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F309D">
      <w:pPr>
        <w:rPr>
          <w:rFonts w:ascii="仿宋" w:hAnsi="仿宋" w:eastAsia="仿宋" w:cs="宋体"/>
          <w:snapToGrid w:val="0"/>
          <w:kern w:val="0"/>
        </w:rPr>
      </w:pPr>
    </w:p>
    <w:p w14:paraId="22C99849">
      <w:pPr>
        <w:rPr>
          <w:rFonts w:ascii="仿宋" w:hAnsi="仿宋" w:eastAsia="仿宋" w:cs="宋体"/>
          <w:snapToGrid w:val="0"/>
          <w:kern w:val="0"/>
        </w:rPr>
      </w:pPr>
      <w:bookmarkStart w:id="0" w:name="EB6899ae5d34c74b11b8bf0f5b6fa18add"/>
      <w:r>
        <w:rPr>
          <w:rFonts w:ascii="仿宋" w:hAnsi="仿宋" w:eastAsia="仿宋"/>
          <w:kern w:val="0"/>
        </w:rPr>
        <w:drawing>
          <wp:anchor distT="0" distB="0" distL="114300" distR="114300" simplePos="0" relativeHeight="251659264" behindDoc="0" locked="0" layoutInCell="1" allowOverlap="1">
            <wp:simplePos x="0" y="0"/>
            <wp:positionH relativeFrom="column">
              <wp:posOffset>-138430</wp:posOffset>
            </wp:positionH>
            <wp:positionV relativeFrom="paragraph">
              <wp:posOffset>-196850</wp:posOffset>
            </wp:positionV>
            <wp:extent cx="2140585" cy="859155"/>
            <wp:effectExtent l="19050" t="0" r="0" b="0"/>
            <wp:wrapSquare wrapText="bothSides"/>
            <wp:docPr id="2" name="图片 2" descr="新之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之建logo"/>
                    <pic:cNvPicPr>
                      <a:picLocks noChangeAspect="1" noChangeArrowheads="1"/>
                    </pic:cNvPicPr>
                  </pic:nvPicPr>
                  <pic:blipFill>
                    <a:blip r:embed="rId19" cstate="print"/>
                    <a:srcRect/>
                    <a:stretch>
                      <a:fillRect/>
                    </a:stretch>
                  </pic:blipFill>
                  <pic:spPr>
                    <a:xfrm>
                      <a:off x="0" y="0"/>
                      <a:ext cx="2140585" cy="859155"/>
                    </a:xfrm>
                    <a:prstGeom prst="rect">
                      <a:avLst/>
                    </a:prstGeom>
                    <a:noFill/>
                    <a:ln w="9525">
                      <a:noFill/>
                      <a:miter lim="800000"/>
                      <a:headEnd/>
                      <a:tailEnd/>
                    </a:ln>
                  </pic:spPr>
                </pic:pic>
              </a:graphicData>
            </a:graphic>
          </wp:anchor>
        </w:drawing>
      </w:r>
    </w:p>
    <w:bookmarkEnd w:id="0"/>
    <w:p w14:paraId="2105C769">
      <w:pPr>
        <w:tabs>
          <w:tab w:val="left" w:pos="1134"/>
          <w:tab w:val="left" w:pos="5481"/>
          <w:tab w:val="left" w:pos="5859"/>
        </w:tabs>
        <w:spacing w:line="360" w:lineRule="auto"/>
        <w:jc w:val="center"/>
        <w:rPr>
          <w:rFonts w:ascii="仿宋" w:hAnsi="仿宋" w:eastAsia="仿宋" w:cs="仿宋_GB2312"/>
          <w:snapToGrid w:val="0"/>
          <w:kern w:val="0"/>
          <w:sz w:val="52"/>
          <w:szCs w:val="32"/>
        </w:rPr>
      </w:pPr>
    </w:p>
    <w:p w14:paraId="279C5B16">
      <w:pPr>
        <w:tabs>
          <w:tab w:val="left" w:pos="1134"/>
          <w:tab w:val="left" w:pos="5481"/>
          <w:tab w:val="left" w:pos="5859"/>
        </w:tabs>
        <w:spacing w:line="360" w:lineRule="auto"/>
        <w:rPr>
          <w:rFonts w:ascii="仿宋" w:hAnsi="仿宋" w:eastAsia="仿宋" w:cs="仿宋_GB2312"/>
          <w:snapToGrid w:val="0"/>
          <w:kern w:val="0"/>
          <w:sz w:val="52"/>
          <w:szCs w:val="32"/>
        </w:rPr>
      </w:pPr>
    </w:p>
    <w:p w14:paraId="73CC39E6">
      <w:pPr>
        <w:tabs>
          <w:tab w:val="left" w:pos="1134"/>
          <w:tab w:val="left" w:pos="5160"/>
        </w:tabs>
        <w:jc w:val="center"/>
        <w:rPr>
          <w:rFonts w:hint="eastAsia" w:ascii="仿宋" w:hAnsi="仿宋" w:eastAsia="仿宋" w:cs="仿宋_GB2312"/>
          <w:snapToGrid w:val="0"/>
          <w:kern w:val="0"/>
          <w:sz w:val="52"/>
          <w:szCs w:val="52"/>
          <w:lang w:val="en-US" w:eastAsia="zh-CN"/>
        </w:rPr>
      </w:pPr>
      <w:r>
        <w:rPr>
          <w:rFonts w:hint="eastAsia" w:ascii="仿宋" w:hAnsi="仿宋" w:eastAsia="仿宋" w:cs="仿宋_GB2312"/>
          <w:snapToGrid w:val="0"/>
          <w:kern w:val="0"/>
          <w:sz w:val="52"/>
          <w:szCs w:val="52"/>
          <w:lang w:val="en-US" w:eastAsia="zh-CN"/>
        </w:rPr>
        <w:t>吐鲁番市维吾尔医医院医疗设备更新项目</w:t>
      </w:r>
    </w:p>
    <w:p w14:paraId="1A3AA147">
      <w:pPr>
        <w:tabs>
          <w:tab w:val="left" w:pos="1134"/>
          <w:tab w:val="left" w:pos="5160"/>
        </w:tabs>
        <w:jc w:val="center"/>
        <w:rPr>
          <w:rFonts w:hint="eastAsia" w:ascii="仿宋" w:hAnsi="仿宋" w:eastAsia="仿宋" w:cs="仿宋_GB2312"/>
          <w:snapToGrid w:val="0"/>
          <w:kern w:val="0"/>
          <w:sz w:val="52"/>
          <w:szCs w:val="52"/>
          <w:lang w:val="en-US" w:eastAsia="zh-CN"/>
        </w:rPr>
      </w:pPr>
    </w:p>
    <w:p w14:paraId="6337C269">
      <w:pPr>
        <w:tabs>
          <w:tab w:val="left" w:pos="1134"/>
          <w:tab w:val="left" w:pos="5160"/>
        </w:tabs>
        <w:jc w:val="center"/>
        <w:rPr>
          <w:rFonts w:ascii="仿宋" w:hAnsi="仿宋" w:eastAsia="仿宋"/>
          <w:snapToGrid w:val="0"/>
          <w:kern w:val="0"/>
          <w:sz w:val="32"/>
        </w:rPr>
      </w:pPr>
      <w:r>
        <w:rPr>
          <w:rFonts w:hint="eastAsia" w:ascii="仿宋" w:hAnsi="仿宋" w:eastAsia="仿宋" w:cs="仿宋_GB2312"/>
          <w:snapToGrid w:val="0"/>
          <w:kern w:val="0"/>
          <w:sz w:val="72"/>
          <w:szCs w:val="40"/>
        </w:rPr>
        <w:t>公开招标文件</w:t>
      </w:r>
    </w:p>
    <w:p w14:paraId="2CF19EF8">
      <w:pPr>
        <w:tabs>
          <w:tab w:val="left" w:pos="1134"/>
          <w:tab w:val="left" w:pos="5481"/>
          <w:tab w:val="left" w:pos="5859"/>
        </w:tabs>
        <w:jc w:val="center"/>
        <w:rPr>
          <w:rFonts w:ascii="仿宋" w:hAnsi="仿宋" w:eastAsia="仿宋"/>
          <w:snapToGrid w:val="0"/>
          <w:kern w:val="0"/>
          <w:sz w:val="32"/>
        </w:rPr>
      </w:pPr>
    </w:p>
    <w:p w14:paraId="74C31F95">
      <w:pPr>
        <w:jc w:val="center"/>
        <w:rPr>
          <w:rFonts w:ascii="仿宋" w:hAnsi="仿宋" w:eastAsia="仿宋"/>
          <w:snapToGrid w:val="0"/>
          <w:kern w:val="0"/>
        </w:rPr>
      </w:pPr>
    </w:p>
    <w:p w14:paraId="611648E0">
      <w:pPr>
        <w:pStyle w:val="18"/>
        <w:rPr>
          <w:rFonts w:ascii="仿宋" w:hAnsi="仿宋" w:eastAsia="仿宋"/>
          <w:snapToGrid w:val="0"/>
          <w:kern w:val="0"/>
        </w:rPr>
      </w:pPr>
    </w:p>
    <w:p w14:paraId="7B493FBB">
      <w:pPr>
        <w:pStyle w:val="18"/>
        <w:rPr>
          <w:rFonts w:ascii="仿宋" w:hAnsi="仿宋" w:eastAsia="仿宋"/>
          <w:snapToGrid w:val="0"/>
          <w:kern w:val="0"/>
        </w:rPr>
      </w:pPr>
    </w:p>
    <w:p w14:paraId="240C1A82">
      <w:pPr>
        <w:pStyle w:val="20"/>
        <w:spacing w:line="360" w:lineRule="auto"/>
        <w:ind w:left="0" w:leftChars="0" w:firstLine="0" w:firstLineChars="0"/>
        <w:rPr>
          <w:rFonts w:hint="eastAsia" w:ascii="仿宋" w:hAnsi="仿宋" w:eastAsia="仿宋"/>
          <w:snapToGrid w:val="0"/>
          <w:kern w:val="0"/>
          <w:sz w:val="30"/>
          <w:szCs w:val="30"/>
        </w:rPr>
      </w:pPr>
    </w:p>
    <w:p w14:paraId="18D92F05">
      <w:pPr>
        <w:pStyle w:val="20"/>
        <w:spacing w:line="360" w:lineRule="auto"/>
        <w:ind w:left="0" w:leftChars="0" w:firstLine="0" w:firstLineChars="0"/>
        <w:rPr>
          <w:rFonts w:hint="eastAsia" w:ascii="仿宋" w:hAnsi="仿宋" w:eastAsia="仿宋"/>
          <w:snapToGrid w:val="0"/>
          <w:kern w:val="0"/>
          <w:sz w:val="30"/>
          <w:szCs w:val="30"/>
        </w:rPr>
      </w:pPr>
      <w:r>
        <w:rPr>
          <w:rFonts w:hint="eastAsia" w:ascii="仿宋" w:hAnsi="仿宋" w:eastAsia="仿宋"/>
          <w:snapToGrid w:val="0"/>
          <w:kern w:val="0"/>
          <w:sz w:val="30"/>
          <w:szCs w:val="30"/>
        </w:rPr>
        <w:t xml:space="preserve">采购人：吐鲁番市维吾尔医医院     </w:t>
      </w:r>
    </w:p>
    <w:p w14:paraId="54870403">
      <w:pPr>
        <w:pStyle w:val="20"/>
        <w:spacing w:line="360" w:lineRule="auto"/>
        <w:ind w:left="0" w:leftChars="0" w:firstLine="0" w:firstLineChars="0"/>
        <w:rPr>
          <w:rFonts w:hint="eastAsia" w:ascii="仿宋" w:hAnsi="仿宋" w:eastAsia="仿宋"/>
          <w:snapToGrid w:val="0"/>
          <w:kern w:val="0"/>
          <w:sz w:val="30"/>
          <w:szCs w:val="30"/>
          <w:lang w:val="en-US" w:eastAsia="zh-CN"/>
        </w:rPr>
      </w:pPr>
      <w:r>
        <w:rPr>
          <w:rFonts w:hint="eastAsia" w:ascii="仿宋" w:hAnsi="仿宋" w:eastAsia="仿宋"/>
          <w:snapToGrid w:val="0"/>
          <w:kern w:val="0"/>
          <w:sz w:val="30"/>
          <w:szCs w:val="30"/>
        </w:rPr>
        <w:t>项目编号：</w:t>
      </w:r>
      <w:r>
        <w:rPr>
          <w:rFonts w:ascii="仿宋" w:hAnsi="仿宋" w:eastAsia="仿宋" w:cs="仿宋"/>
          <w:i w:val="0"/>
          <w:iCs w:val="0"/>
          <w:caps w:val="0"/>
          <w:color w:val="000000"/>
          <w:spacing w:val="0"/>
          <w:sz w:val="27"/>
          <w:szCs w:val="27"/>
        </w:rPr>
        <w:t>XZJ2</w:t>
      </w:r>
      <w:r>
        <w:rPr>
          <w:rFonts w:hint="eastAsia" w:ascii="仿宋" w:hAnsi="仿宋" w:eastAsia="仿宋" w:cs="仿宋"/>
          <w:i w:val="0"/>
          <w:iCs w:val="0"/>
          <w:caps w:val="0"/>
          <w:color w:val="000000"/>
          <w:spacing w:val="0"/>
          <w:sz w:val="27"/>
          <w:szCs w:val="27"/>
          <w:lang w:val="en-US" w:eastAsia="zh-CN"/>
        </w:rPr>
        <w:t>62</w:t>
      </w:r>
      <w:r>
        <w:rPr>
          <w:rFonts w:ascii="仿宋" w:hAnsi="仿宋" w:eastAsia="仿宋" w:cs="仿宋"/>
          <w:i w:val="0"/>
          <w:iCs w:val="0"/>
          <w:caps w:val="0"/>
          <w:color w:val="000000"/>
          <w:spacing w:val="0"/>
          <w:sz w:val="27"/>
          <w:szCs w:val="27"/>
        </w:rPr>
        <w:t>-0</w:t>
      </w:r>
      <w:r>
        <w:rPr>
          <w:rFonts w:hint="eastAsia" w:ascii="仿宋" w:hAnsi="仿宋" w:eastAsia="仿宋" w:cs="仿宋"/>
          <w:i w:val="0"/>
          <w:iCs w:val="0"/>
          <w:caps w:val="0"/>
          <w:color w:val="000000"/>
          <w:spacing w:val="0"/>
          <w:sz w:val="27"/>
          <w:szCs w:val="27"/>
          <w:lang w:val="en-US" w:eastAsia="zh-CN"/>
        </w:rPr>
        <w:t>05</w:t>
      </w:r>
      <w:r>
        <w:rPr>
          <w:rFonts w:ascii="仿宋" w:hAnsi="仿宋" w:eastAsia="仿宋" w:cs="仿宋"/>
          <w:i w:val="0"/>
          <w:iCs w:val="0"/>
          <w:caps w:val="0"/>
          <w:color w:val="000000"/>
          <w:spacing w:val="0"/>
          <w:sz w:val="27"/>
          <w:szCs w:val="27"/>
        </w:rPr>
        <w:t>-ZK</w:t>
      </w:r>
      <w:r>
        <w:rPr>
          <w:rFonts w:hint="eastAsia" w:ascii="仿宋" w:hAnsi="仿宋" w:eastAsia="仿宋"/>
          <w:snapToGrid w:val="0"/>
          <w:kern w:val="0"/>
          <w:sz w:val="30"/>
          <w:szCs w:val="30"/>
          <w:lang w:val="en-US" w:eastAsia="zh-CN"/>
        </w:rPr>
        <w:t xml:space="preserve"> </w:t>
      </w:r>
    </w:p>
    <w:p w14:paraId="7A8B4E28">
      <w:pPr>
        <w:pStyle w:val="20"/>
        <w:spacing w:line="360" w:lineRule="auto"/>
        <w:ind w:left="0" w:leftChars="0" w:firstLine="0" w:firstLineChars="0"/>
        <w:rPr>
          <w:rFonts w:ascii="仿宋" w:hAnsi="仿宋" w:eastAsia="仿宋"/>
          <w:snapToGrid w:val="0"/>
          <w:kern w:val="0"/>
          <w:sz w:val="30"/>
          <w:szCs w:val="30"/>
        </w:rPr>
      </w:pPr>
      <w:r>
        <w:rPr>
          <w:rFonts w:hint="eastAsia" w:ascii="仿宋" w:hAnsi="仿宋" w:eastAsia="仿宋"/>
          <w:snapToGrid w:val="0"/>
          <w:kern w:val="0"/>
          <w:sz w:val="30"/>
          <w:szCs w:val="30"/>
        </w:rPr>
        <w:t>采购代理机构：新疆新之建工程咨询有限公司</w:t>
      </w:r>
    </w:p>
    <w:p w14:paraId="00D259BF">
      <w:pPr>
        <w:pStyle w:val="20"/>
        <w:spacing w:line="360" w:lineRule="auto"/>
        <w:ind w:left="0" w:leftChars="0" w:firstLine="1800" w:firstLineChars="600"/>
        <w:rPr>
          <w:rFonts w:hint="eastAsia" w:ascii="仿宋" w:hAnsi="仿宋" w:eastAsia="仿宋"/>
          <w:snapToGrid w:val="0"/>
          <w:kern w:val="0"/>
          <w:sz w:val="30"/>
          <w:szCs w:val="30"/>
        </w:rPr>
      </w:pPr>
    </w:p>
    <w:p w14:paraId="5FC57EC0">
      <w:pPr>
        <w:pStyle w:val="20"/>
        <w:spacing w:line="360" w:lineRule="auto"/>
        <w:ind w:left="0" w:leftChars="0" w:firstLine="1800" w:firstLineChars="600"/>
        <w:rPr>
          <w:rFonts w:ascii="仿宋" w:hAnsi="仿宋" w:eastAsia="仿宋" w:cs="宋体"/>
          <w:b/>
          <w:snapToGrid w:val="0"/>
          <w:kern w:val="0"/>
          <w:sz w:val="28"/>
          <w:szCs w:val="28"/>
          <w:lang w:val="zh-CN"/>
        </w:rPr>
      </w:pPr>
      <w:r>
        <w:rPr>
          <w:rFonts w:hint="eastAsia" w:ascii="仿宋" w:hAnsi="仿宋" w:eastAsia="仿宋"/>
          <w:snapToGrid w:val="0"/>
          <w:kern w:val="0"/>
          <w:sz w:val="30"/>
          <w:szCs w:val="30"/>
        </w:rPr>
        <w:t>日期：</w:t>
      </w:r>
      <w:bookmarkStart w:id="1" w:name="EBad5fb9b79797401bae5ba8a0a3b3cb20"/>
      <w:r>
        <w:rPr>
          <w:rFonts w:hint="eastAsia" w:ascii="仿宋" w:hAnsi="仿宋" w:eastAsia="仿宋"/>
          <w:snapToGrid w:val="0"/>
          <w:kern w:val="0"/>
          <w:sz w:val="30"/>
          <w:szCs w:val="30"/>
        </w:rPr>
        <w:t>202</w:t>
      </w:r>
      <w:r>
        <w:rPr>
          <w:rFonts w:hint="eastAsia" w:ascii="仿宋" w:hAnsi="仿宋" w:eastAsia="仿宋"/>
          <w:snapToGrid w:val="0"/>
          <w:kern w:val="0"/>
          <w:sz w:val="30"/>
          <w:szCs w:val="30"/>
          <w:lang w:val="en-US" w:eastAsia="zh-CN"/>
        </w:rPr>
        <w:t>6</w:t>
      </w:r>
      <w:r>
        <w:rPr>
          <w:rFonts w:hint="eastAsia" w:ascii="仿宋" w:hAnsi="仿宋" w:eastAsia="仿宋"/>
          <w:snapToGrid w:val="0"/>
          <w:kern w:val="0"/>
          <w:sz w:val="30"/>
          <w:szCs w:val="30"/>
        </w:rPr>
        <w:t>年</w:t>
      </w:r>
      <w:r>
        <w:rPr>
          <w:rFonts w:hint="eastAsia" w:ascii="仿宋" w:hAnsi="仿宋" w:eastAsia="仿宋"/>
          <w:snapToGrid w:val="0"/>
          <w:kern w:val="0"/>
          <w:sz w:val="30"/>
          <w:szCs w:val="30"/>
          <w:lang w:val="en-US" w:eastAsia="zh-CN"/>
        </w:rPr>
        <w:t>4</w:t>
      </w:r>
      <w:r>
        <w:rPr>
          <w:rFonts w:hint="eastAsia" w:ascii="仿宋" w:hAnsi="仿宋" w:eastAsia="仿宋"/>
          <w:snapToGrid w:val="0"/>
          <w:kern w:val="0"/>
          <w:sz w:val="30"/>
          <w:szCs w:val="30"/>
        </w:rPr>
        <w:t>月</w:t>
      </w:r>
      <w:bookmarkEnd w:id="1"/>
      <w:bookmarkStart w:id="2" w:name="EB236677ffadb74e9dbaba33219af460ec"/>
      <w:bookmarkEnd w:id="2"/>
    </w:p>
    <w:p w14:paraId="23165B3B">
      <w:pPr>
        <w:spacing w:line="360" w:lineRule="auto"/>
        <w:jc w:val="center"/>
        <w:rPr>
          <w:rFonts w:ascii="仿宋" w:hAnsi="仿宋" w:eastAsia="仿宋" w:cs="宋体"/>
          <w:b/>
          <w:snapToGrid w:val="0"/>
          <w:kern w:val="0"/>
          <w:sz w:val="28"/>
          <w:szCs w:val="28"/>
          <w:lang w:val="zh-CN"/>
        </w:rPr>
        <w:sectPr>
          <w:footerReference r:id="rId6" w:type="first"/>
          <w:footerReference r:id="rId4" w:type="default"/>
          <w:headerReference r:id="rId3" w:type="even"/>
          <w:footerReference r:id="rId5" w:type="even"/>
          <w:pgSz w:w="11906" w:h="16838"/>
          <w:pgMar w:top="1440" w:right="1416" w:bottom="1440" w:left="1560" w:header="851" w:footer="992" w:gutter="0"/>
          <w:pgNumType w:fmt="decimal"/>
          <w:cols w:space="720" w:num="1"/>
          <w:titlePg/>
          <w:docGrid w:type="lines" w:linePitch="312" w:charSpace="0"/>
        </w:sectPr>
      </w:pPr>
    </w:p>
    <w:p w14:paraId="02DAD084">
      <w:pPr>
        <w:spacing w:line="360" w:lineRule="auto"/>
        <w:jc w:val="center"/>
        <w:rPr>
          <w:rFonts w:ascii="仿宋" w:hAnsi="仿宋" w:eastAsia="仿宋" w:cs="宋体"/>
          <w:b/>
          <w:snapToGrid w:val="0"/>
          <w:kern w:val="0"/>
          <w:sz w:val="32"/>
          <w:szCs w:val="32"/>
        </w:rPr>
      </w:pPr>
      <w:r>
        <w:rPr>
          <w:rFonts w:hint="eastAsia" w:ascii="仿宋" w:hAnsi="仿宋" w:eastAsia="仿宋" w:cs="宋体"/>
          <w:b/>
          <w:snapToGrid w:val="0"/>
          <w:kern w:val="0"/>
          <w:sz w:val="32"/>
          <w:szCs w:val="32"/>
          <w:lang w:val="zh-CN"/>
        </w:rPr>
        <w:t>目  录</w:t>
      </w:r>
    </w:p>
    <w:p w14:paraId="00DC3BD5">
      <w:pPr>
        <w:pStyle w:val="30"/>
        <w:spacing w:line="360" w:lineRule="auto"/>
        <w:rPr>
          <w:rFonts w:hint="eastAsia" w:ascii="仿宋" w:hAnsi="仿宋" w:eastAsia="仿宋" w:cstheme="minorBidi"/>
          <w:sz w:val="28"/>
          <w:szCs w:val="28"/>
          <w:lang w:eastAsia="zh-CN"/>
        </w:rPr>
      </w:pPr>
      <w:r>
        <w:rPr>
          <w:rFonts w:hint="eastAsia" w:ascii="仿宋" w:hAnsi="仿宋" w:eastAsia="仿宋"/>
          <w:snapToGrid w:val="0"/>
          <w:kern w:val="0"/>
          <w:sz w:val="28"/>
          <w:szCs w:val="28"/>
        </w:rPr>
        <w:fldChar w:fldCharType="begin"/>
      </w:r>
      <w:r>
        <w:rPr>
          <w:rFonts w:hint="eastAsia" w:ascii="仿宋" w:hAnsi="仿宋" w:eastAsia="仿宋"/>
          <w:snapToGrid w:val="0"/>
          <w:kern w:val="0"/>
          <w:sz w:val="28"/>
          <w:szCs w:val="28"/>
        </w:rPr>
        <w:instrText xml:space="preserve"> TOC \o "1-3" \u </w:instrText>
      </w:r>
      <w:r>
        <w:rPr>
          <w:rFonts w:hint="eastAsia" w:ascii="仿宋" w:hAnsi="仿宋" w:eastAsia="仿宋"/>
          <w:snapToGrid w:val="0"/>
          <w:kern w:val="0"/>
          <w:sz w:val="28"/>
          <w:szCs w:val="28"/>
        </w:rPr>
        <w:fldChar w:fldCharType="separate"/>
      </w:r>
      <w:r>
        <w:rPr>
          <w:rFonts w:ascii="仿宋" w:hAnsi="仿宋" w:eastAsia="仿宋" w:cs="宋体"/>
          <w:snapToGrid w:val="0"/>
          <w:kern w:val="0"/>
          <w:sz w:val="28"/>
          <w:szCs w:val="28"/>
        </w:rPr>
        <w:t>第一部分  招标公告</w:t>
      </w:r>
      <w:r>
        <w:rPr>
          <w:rFonts w:ascii="仿宋" w:hAnsi="仿宋" w:eastAsia="仿宋"/>
          <w:sz w:val="28"/>
          <w:szCs w:val="28"/>
        </w:rPr>
        <w:tab/>
      </w:r>
      <w:r>
        <w:rPr>
          <w:rFonts w:hint="eastAsia" w:ascii="仿宋" w:hAnsi="仿宋" w:eastAsia="仿宋"/>
          <w:sz w:val="28"/>
          <w:szCs w:val="28"/>
          <w:lang w:val="en-US" w:eastAsia="zh-CN"/>
        </w:rPr>
        <w:t>3</w:t>
      </w:r>
    </w:p>
    <w:p w14:paraId="4AC2DFC2">
      <w:pPr>
        <w:pStyle w:val="30"/>
        <w:spacing w:line="360" w:lineRule="auto"/>
        <w:rPr>
          <w:rFonts w:hint="eastAsia" w:ascii="仿宋" w:hAnsi="仿宋" w:eastAsia="仿宋" w:cstheme="minorBidi"/>
          <w:sz w:val="28"/>
          <w:szCs w:val="28"/>
          <w:lang w:eastAsia="zh-CN"/>
        </w:rPr>
      </w:pPr>
      <w:r>
        <w:rPr>
          <w:rFonts w:ascii="仿宋" w:hAnsi="仿宋" w:eastAsia="仿宋" w:cs="宋体"/>
          <w:snapToGrid w:val="0"/>
          <w:kern w:val="0"/>
          <w:sz w:val="28"/>
          <w:szCs w:val="28"/>
        </w:rPr>
        <w:t>第二部分  投标供应商须知</w:t>
      </w:r>
      <w:r>
        <w:rPr>
          <w:rFonts w:ascii="仿宋" w:hAnsi="仿宋" w:eastAsia="仿宋"/>
          <w:sz w:val="28"/>
          <w:szCs w:val="28"/>
        </w:rPr>
        <w:tab/>
      </w:r>
      <w:r>
        <w:rPr>
          <w:rFonts w:hint="eastAsia" w:ascii="仿宋" w:hAnsi="仿宋" w:eastAsia="仿宋"/>
          <w:sz w:val="28"/>
          <w:szCs w:val="28"/>
          <w:lang w:val="en-US" w:eastAsia="zh-CN"/>
        </w:rPr>
        <w:t>6</w:t>
      </w:r>
    </w:p>
    <w:p w14:paraId="44DE55C1">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第三部分  采购需求</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_Toc167962630 \h </w:instrText>
      </w:r>
      <w:r>
        <w:rPr>
          <w:rFonts w:ascii="仿宋" w:hAnsi="仿宋" w:eastAsia="仿宋"/>
          <w:sz w:val="28"/>
          <w:szCs w:val="28"/>
        </w:rPr>
        <w:fldChar w:fldCharType="separate"/>
      </w:r>
      <w:r>
        <w:rPr>
          <w:rFonts w:ascii="仿宋" w:hAnsi="仿宋" w:eastAsia="仿宋"/>
          <w:sz w:val="28"/>
          <w:szCs w:val="28"/>
        </w:rPr>
        <w:t>27</w:t>
      </w:r>
      <w:r>
        <w:rPr>
          <w:rFonts w:ascii="仿宋" w:hAnsi="仿宋" w:eastAsia="仿宋"/>
          <w:sz w:val="28"/>
          <w:szCs w:val="28"/>
        </w:rPr>
        <w:fldChar w:fldCharType="end"/>
      </w:r>
    </w:p>
    <w:p w14:paraId="78A876D7">
      <w:pPr>
        <w:pStyle w:val="30"/>
        <w:spacing w:line="360" w:lineRule="auto"/>
        <w:rPr>
          <w:rFonts w:hint="default" w:ascii="仿宋" w:hAnsi="仿宋" w:eastAsia="仿宋" w:cstheme="minorBidi"/>
          <w:sz w:val="28"/>
          <w:szCs w:val="28"/>
          <w:lang w:val="en-US" w:eastAsia="zh-CN"/>
        </w:rPr>
      </w:pPr>
      <w:r>
        <w:rPr>
          <w:rFonts w:ascii="仿宋" w:hAnsi="仿宋" w:eastAsia="仿宋" w:cs="宋体"/>
          <w:snapToGrid w:val="0"/>
          <w:kern w:val="0"/>
          <w:sz w:val="28"/>
          <w:szCs w:val="28"/>
        </w:rPr>
        <w:t>第四部分  评审方法（综合评分法）</w:t>
      </w:r>
      <w:r>
        <w:rPr>
          <w:rFonts w:ascii="仿宋" w:hAnsi="仿宋" w:eastAsia="仿宋"/>
          <w:sz w:val="28"/>
          <w:szCs w:val="28"/>
        </w:rPr>
        <w:tab/>
      </w:r>
      <w:r>
        <w:rPr>
          <w:rFonts w:hint="eastAsia" w:ascii="仿宋" w:hAnsi="仿宋" w:eastAsia="仿宋"/>
          <w:sz w:val="28"/>
          <w:szCs w:val="28"/>
          <w:lang w:val="en-US" w:eastAsia="zh-CN"/>
        </w:rPr>
        <w:t>36</w:t>
      </w:r>
    </w:p>
    <w:p w14:paraId="31E628FD">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第五部分  政府采购合同</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_Toc167962632 \h </w:instrText>
      </w:r>
      <w:r>
        <w:rPr>
          <w:rFonts w:ascii="仿宋" w:hAnsi="仿宋" w:eastAsia="仿宋"/>
          <w:sz w:val="28"/>
          <w:szCs w:val="28"/>
        </w:rPr>
        <w:fldChar w:fldCharType="separate"/>
      </w:r>
      <w:r>
        <w:rPr>
          <w:rFonts w:ascii="仿宋" w:hAnsi="仿宋" w:eastAsia="仿宋"/>
          <w:sz w:val="28"/>
          <w:szCs w:val="28"/>
        </w:rPr>
        <w:t>42</w:t>
      </w:r>
      <w:r>
        <w:rPr>
          <w:rFonts w:ascii="仿宋" w:hAnsi="仿宋" w:eastAsia="仿宋"/>
          <w:sz w:val="28"/>
          <w:szCs w:val="28"/>
        </w:rPr>
        <w:fldChar w:fldCharType="end"/>
      </w:r>
    </w:p>
    <w:p w14:paraId="73FBFFBF">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第六部分  投标文件格式</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_Toc167962633 \h </w:instrText>
      </w:r>
      <w:r>
        <w:rPr>
          <w:rFonts w:ascii="仿宋" w:hAnsi="仿宋" w:eastAsia="仿宋"/>
          <w:sz w:val="28"/>
          <w:szCs w:val="28"/>
        </w:rPr>
        <w:fldChar w:fldCharType="separate"/>
      </w:r>
      <w:r>
        <w:rPr>
          <w:rFonts w:ascii="仿宋" w:hAnsi="仿宋" w:eastAsia="仿宋"/>
          <w:sz w:val="28"/>
          <w:szCs w:val="28"/>
        </w:rPr>
        <w:t>56</w:t>
      </w:r>
      <w:r>
        <w:rPr>
          <w:rFonts w:ascii="仿宋" w:hAnsi="仿宋" w:eastAsia="仿宋"/>
          <w:sz w:val="28"/>
          <w:szCs w:val="28"/>
        </w:rPr>
        <w:fldChar w:fldCharType="end"/>
      </w:r>
    </w:p>
    <w:p w14:paraId="04F3F3FC">
      <w:pPr>
        <w:pStyle w:val="24"/>
        <w:tabs>
          <w:tab w:val="right" w:leader="dot" w:pos="8920"/>
        </w:tabs>
        <w:adjustRightInd w:val="0"/>
        <w:snapToGrid w:val="0"/>
        <w:spacing w:line="360" w:lineRule="auto"/>
        <w:rPr>
          <w:rFonts w:ascii="仿宋" w:hAnsi="仿宋" w:eastAsia="仿宋" w:cstheme="minorBidi"/>
          <w:sz w:val="28"/>
          <w:szCs w:val="28"/>
        </w:rPr>
      </w:pPr>
    </w:p>
    <w:p w14:paraId="4FDC0675">
      <w:pPr>
        <w:tabs>
          <w:tab w:val="right" w:leader="dot" w:pos="8931"/>
          <w:tab w:val="right" w:leader="dot" w:pos="9072"/>
          <w:tab w:val="right" w:leader="dot" w:pos="9356"/>
        </w:tabs>
        <w:adjustRightInd w:val="0"/>
        <w:snapToGrid w:val="0"/>
        <w:spacing w:line="360" w:lineRule="auto"/>
        <w:jc w:val="left"/>
        <w:rPr>
          <w:rFonts w:ascii="仿宋" w:hAnsi="仿宋" w:eastAsia="仿宋" w:cs="宋体"/>
          <w:snapToGrid w:val="0"/>
          <w:kern w:val="0"/>
        </w:rPr>
        <w:sectPr>
          <w:footerReference r:id="rId7" w:type="default"/>
          <w:pgSz w:w="11906" w:h="16838"/>
          <w:pgMar w:top="1440" w:right="1416" w:bottom="1440" w:left="1560" w:header="851" w:footer="992" w:gutter="0"/>
          <w:pgNumType w:fmt="decimal"/>
          <w:cols w:space="720" w:num="1"/>
          <w:docGrid w:type="lines" w:linePitch="312" w:charSpace="0"/>
        </w:sectPr>
      </w:pPr>
      <w:r>
        <w:rPr>
          <w:rFonts w:hint="eastAsia" w:ascii="仿宋" w:hAnsi="仿宋" w:eastAsia="仿宋" w:cs="仿宋"/>
          <w:snapToGrid w:val="0"/>
          <w:kern w:val="0"/>
          <w:sz w:val="28"/>
          <w:szCs w:val="28"/>
        </w:rPr>
        <w:fldChar w:fldCharType="end"/>
      </w:r>
    </w:p>
    <w:p w14:paraId="056BDD9E">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3" w:name="_Toc167962614"/>
      <w:bookmarkStart w:id="4" w:name="_Toc3710"/>
      <w:bookmarkStart w:id="5" w:name="_Toc503463616"/>
      <w:r>
        <w:rPr>
          <w:rFonts w:hint="eastAsia" w:ascii="仿宋" w:hAnsi="仿宋" w:eastAsia="仿宋" w:cs="宋体"/>
          <w:b/>
          <w:snapToGrid w:val="0"/>
          <w:kern w:val="0"/>
          <w:sz w:val="36"/>
        </w:rPr>
        <w:t xml:space="preserve">第一部分  </w:t>
      </w:r>
      <w:bookmarkEnd w:id="3"/>
      <w:bookmarkEnd w:id="4"/>
      <w:bookmarkEnd w:id="5"/>
      <w:r>
        <w:rPr>
          <w:rFonts w:hint="eastAsia" w:ascii="仿宋" w:hAnsi="仿宋" w:eastAsia="仿宋" w:cs="宋体"/>
          <w:b/>
          <w:snapToGrid w:val="0"/>
          <w:kern w:val="0"/>
          <w:sz w:val="36"/>
        </w:rPr>
        <w:t>招标公告</w:t>
      </w:r>
    </w:p>
    <w:tbl>
      <w:tblPr>
        <w:tblStyle w:val="41"/>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548C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9380" w:type="dxa"/>
          </w:tcPr>
          <w:p w14:paraId="39D8429C">
            <w:pPr>
              <w:pStyle w:val="215"/>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ascii="仿宋" w:hAnsi="仿宋" w:eastAsia="仿宋"/>
                <w:color w:val="auto"/>
                <w:sz w:val="24"/>
                <w:szCs w:val="24"/>
              </w:rPr>
            </w:pPr>
            <w:r>
              <w:rPr>
                <w:rFonts w:ascii="仿宋" w:hAnsi="仿宋" w:eastAsia="仿宋"/>
                <w:color w:val="auto"/>
                <w:sz w:val="24"/>
                <w:szCs w:val="24"/>
              </w:rPr>
              <w:t>项目概况</w:t>
            </w:r>
          </w:p>
          <w:p w14:paraId="36A79246">
            <w:pPr>
              <w:pStyle w:val="215"/>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lang w:val="en-US" w:eastAsia="zh-CN"/>
              </w:rPr>
              <w:t>吐鲁番市维吾尔医医院医疗设备更新项目</w:t>
            </w:r>
            <w:r>
              <w:rPr>
                <w:rFonts w:ascii="仿宋" w:hAnsi="仿宋" w:eastAsia="仿宋"/>
                <w:color w:val="auto"/>
                <w:sz w:val="24"/>
                <w:szCs w:val="24"/>
              </w:rPr>
              <w:t>招标项目的潜在投标人应在政采云平台</w:t>
            </w:r>
            <w:r>
              <w:rPr>
                <w:rFonts w:hint="eastAsia" w:ascii="仿宋" w:hAnsi="仿宋" w:eastAsia="仿宋"/>
                <w:color w:val="auto"/>
                <w:sz w:val="24"/>
                <w:szCs w:val="24"/>
                <w:lang w:val="en-US" w:eastAsia="zh-CN"/>
              </w:rPr>
              <w:t>线上</w:t>
            </w:r>
            <w:r>
              <w:rPr>
                <w:rFonts w:ascii="仿宋" w:hAnsi="仿宋" w:eastAsia="仿宋"/>
                <w:color w:val="auto"/>
                <w:sz w:val="24"/>
                <w:szCs w:val="24"/>
              </w:rPr>
              <w:t>获取招标文件，并于</w:t>
            </w:r>
            <w:r>
              <w:rPr>
                <w:rFonts w:hint="eastAsia" w:ascii="仿宋" w:hAnsi="仿宋" w:eastAsia="仿宋"/>
                <w:color w:val="auto"/>
                <w:sz w:val="24"/>
                <w:szCs w:val="24"/>
              </w:rPr>
              <w:t>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4</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29</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1</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0</w:t>
            </w:r>
            <w:r>
              <w:rPr>
                <w:rFonts w:ascii="仿宋" w:hAnsi="仿宋" w:eastAsia="仿宋"/>
                <w:color w:val="auto"/>
                <w:sz w:val="24"/>
                <w:szCs w:val="24"/>
              </w:rPr>
              <w:t>（北京时间）前递交投标文件。</w:t>
            </w:r>
          </w:p>
        </w:tc>
      </w:tr>
    </w:tbl>
    <w:p w14:paraId="5D6F835F">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b/>
          <w:color w:val="auto"/>
          <w:sz w:val="24"/>
          <w:szCs w:val="24"/>
        </w:rPr>
      </w:pPr>
      <w:r>
        <w:rPr>
          <w:rFonts w:hint="eastAsia" w:ascii="仿宋" w:hAnsi="仿宋" w:eastAsia="仿宋"/>
          <w:b/>
          <w:color w:val="auto"/>
          <w:sz w:val="24"/>
          <w:szCs w:val="24"/>
        </w:rPr>
        <w:t>一、项目基本情况</w:t>
      </w:r>
    </w:p>
    <w:p w14:paraId="18BA327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项目编号：XZJ262-005-ZK </w:t>
      </w:r>
      <w:r>
        <w:rPr>
          <w:rFonts w:hint="eastAsia" w:ascii="仿宋" w:hAnsi="仿宋" w:eastAsia="仿宋"/>
          <w:color w:val="auto"/>
          <w:sz w:val="24"/>
          <w:szCs w:val="24"/>
          <w:lang w:val="en-US" w:eastAsia="zh-CN"/>
        </w:rPr>
        <w:t xml:space="preserve"> </w:t>
      </w:r>
    </w:p>
    <w:p w14:paraId="05410E91">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ascii="仿宋" w:hAnsi="仿宋" w:eastAsia="仿宋"/>
          <w:color w:val="auto"/>
          <w:sz w:val="24"/>
          <w:szCs w:val="24"/>
        </w:rPr>
        <w:t>项目名称：</w:t>
      </w:r>
      <w:r>
        <w:rPr>
          <w:rFonts w:hint="eastAsia" w:ascii="仿宋" w:hAnsi="仿宋" w:eastAsia="仿宋"/>
          <w:color w:val="auto"/>
          <w:sz w:val="24"/>
          <w:szCs w:val="24"/>
        </w:rPr>
        <w:t>吐鲁番市维吾尔医医院医疗设备更新项目</w:t>
      </w:r>
      <w:r>
        <w:rPr>
          <w:rFonts w:hint="eastAsia" w:ascii="仿宋" w:hAnsi="仿宋" w:eastAsia="仿宋"/>
          <w:color w:val="auto"/>
          <w:sz w:val="24"/>
          <w:szCs w:val="24"/>
          <w:lang w:val="en-US" w:eastAsia="zh-CN"/>
        </w:rPr>
        <w:t xml:space="preserve"> </w:t>
      </w:r>
    </w:p>
    <w:p w14:paraId="7026231C">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采购方式：公开招标</w:t>
      </w:r>
    </w:p>
    <w:p w14:paraId="3DF71D7F">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rPr>
        <w:t>预算金额（元）：27803</w:t>
      </w:r>
      <w:r>
        <w:rPr>
          <w:rFonts w:hint="eastAsia" w:ascii="仿宋" w:hAnsi="仿宋" w:eastAsia="仿宋"/>
          <w:color w:val="auto"/>
          <w:sz w:val="24"/>
          <w:szCs w:val="24"/>
          <w:lang w:val="en-US" w:eastAsia="zh-CN"/>
        </w:rPr>
        <w:t>000</w:t>
      </w:r>
    </w:p>
    <w:p w14:paraId="79B2FFCC">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最高限价（元）：</w:t>
      </w:r>
      <w:r>
        <w:rPr>
          <w:rFonts w:hint="eastAsia" w:ascii="仿宋" w:hAnsi="仿宋" w:eastAsia="仿宋"/>
          <w:color w:val="auto"/>
          <w:sz w:val="24"/>
          <w:szCs w:val="24"/>
          <w:lang w:val="en-US" w:eastAsia="zh-CN"/>
        </w:rPr>
        <w:t>/</w:t>
      </w:r>
    </w:p>
    <w:p w14:paraId="5D0D2935">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采购需求：</w:t>
      </w:r>
    </w:p>
    <w:p w14:paraId="60AA10D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标项一</w:t>
      </w:r>
    </w:p>
    <w:p w14:paraId="0EBEEAC4">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olor w:val="auto"/>
          <w:sz w:val="24"/>
          <w:szCs w:val="24"/>
        </w:rPr>
        <w:t>标项名称:</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吐鲁番市维吾尔医医院医疗设备更新项目</w:t>
      </w:r>
      <w:r>
        <w:rPr>
          <w:rFonts w:hint="eastAsia" w:ascii="仿宋" w:hAnsi="仿宋" w:eastAsia="仿宋" w:cs="Times New Roman"/>
          <w:color w:val="auto"/>
          <w:sz w:val="24"/>
          <w:szCs w:val="24"/>
          <w:lang w:val="en-US" w:eastAsia="zh-CN"/>
        </w:rPr>
        <w:t>（一包：</w:t>
      </w:r>
      <w:r>
        <w:rPr>
          <w:rFonts w:hint="eastAsia" w:ascii="仿宋" w:hAnsi="仿宋" w:eastAsia="仿宋" w:cs="仿宋"/>
          <w:i w:val="0"/>
          <w:iCs w:val="0"/>
          <w:color w:val="000000"/>
          <w:kern w:val="0"/>
          <w:sz w:val="24"/>
          <w:szCs w:val="24"/>
          <w:u w:val="none"/>
          <w:lang w:val="en-US" w:eastAsia="zh-CN" w:bidi="ar"/>
        </w:rPr>
        <w:t>1.5T</w:t>
      </w:r>
      <w:r>
        <w:rPr>
          <w:rFonts w:hint="default" w:ascii="仿宋" w:hAnsi="仿宋" w:eastAsia="仿宋" w:cs="仿宋"/>
          <w:i w:val="0"/>
          <w:iCs w:val="0"/>
          <w:color w:val="000000"/>
          <w:kern w:val="0"/>
          <w:sz w:val="24"/>
          <w:szCs w:val="24"/>
          <w:u w:val="none"/>
          <w:lang w:val="en-US" w:eastAsia="zh-CN" w:bidi="ar"/>
        </w:rPr>
        <w:t>磁共振成像系统</w:t>
      </w:r>
      <w:r>
        <w:rPr>
          <w:rFonts w:hint="eastAsia" w:ascii="仿宋" w:hAnsi="仿宋" w:eastAsia="仿宋" w:cs="Times New Roman"/>
          <w:color w:val="auto"/>
          <w:sz w:val="24"/>
          <w:szCs w:val="24"/>
          <w:lang w:val="en-US" w:eastAsia="zh-CN"/>
        </w:rPr>
        <w:t xml:space="preserve">） </w:t>
      </w:r>
    </w:p>
    <w:p w14:paraId="146115DC">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数量:</w:t>
      </w:r>
      <w:r>
        <w:rPr>
          <w:rFonts w:hint="eastAsia" w:ascii="仿宋" w:hAnsi="仿宋" w:eastAsia="仿宋" w:cs="Times New Roman"/>
          <w:color w:val="auto"/>
          <w:sz w:val="24"/>
          <w:szCs w:val="24"/>
          <w:lang w:val="en-US" w:eastAsia="zh-CN"/>
        </w:rPr>
        <w:t xml:space="preserve"> 1</w:t>
      </w:r>
    </w:p>
    <w:p w14:paraId="2E774B1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预算金额（元）:</w:t>
      </w:r>
      <w:r>
        <w:rPr>
          <w:rFonts w:hint="eastAsia" w:ascii="仿宋" w:hAnsi="仿宋" w:eastAsia="仿宋" w:cs="Times New Roman"/>
          <w:color w:val="auto"/>
          <w:sz w:val="24"/>
          <w:szCs w:val="24"/>
          <w:lang w:val="en-US" w:eastAsia="zh-CN"/>
        </w:rPr>
        <w:t xml:space="preserve"> 8500000</w:t>
      </w:r>
    </w:p>
    <w:p w14:paraId="3CCD24B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单位：台</w:t>
      </w:r>
    </w:p>
    <w:p w14:paraId="0D8812B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rPr>
      </w:pPr>
      <w:r>
        <w:rPr>
          <w:rFonts w:hint="eastAsia" w:ascii="仿宋" w:hAnsi="仿宋" w:eastAsia="仿宋" w:cs="Times New Roman"/>
          <w:color w:val="auto"/>
          <w:sz w:val="24"/>
          <w:szCs w:val="24"/>
        </w:rPr>
        <w:t>简要规格描述或项目基本概况介绍、用途：</w:t>
      </w:r>
      <w:r>
        <w:rPr>
          <w:rFonts w:hint="eastAsia" w:ascii="仿宋" w:hAnsi="仿宋" w:eastAsia="仿宋" w:cs="Times New Roman"/>
          <w:color w:val="auto"/>
          <w:sz w:val="24"/>
          <w:szCs w:val="24"/>
          <w:lang w:val="en-US" w:eastAsia="zh-CN"/>
        </w:rPr>
        <w:t>采购</w:t>
      </w:r>
      <w:r>
        <w:rPr>
          <w:rFonts w:hint="eastAsia" w:ascii="仿宋" w:hAnsi="仿宋" w:eastAsia="仿宋" w:cs="仿宋"/>
          <w:i w:val="0"/>
          <w:iCs w:val="0"/>
          <w:color w:val="000000"/>
          <w:kern w:val="0"/>
          <w:sz w:val="24"/>
          <w:szCs w:val="24"/>
          <w:u w:val="none"/>
          <w:lang w:val="en-US" w:eastAsia="zh-CN" w:bidi="ar"/>
        </w:rPr>
        <w:t>1.5T</w:t>
      </w:r>
      <w:r>
        <w:rPr>
          <w:rFonts w:hint="default" w:ascii="仿宋" w:hAnsi="仿宋" w:eastAsia="仿宋" w:cs="仿宋"/>
          <w:i w:val="0"/>
          <w:iCs w:val="0"/>
          <w:color w:val="000000"/>
          <w:kern w:val="0"/>
          <w:sz w:val="24"/>
          <w:szCs w:val="24"/>
          <w:u w:val="none"/>
          <w:lang w:val="en-US" w:eastAsia="zh-CN" w:bidi="ar"/>
        </w:rPr>
        <w:t>磁共振成像系统</w:t>
      </w:r>
      <w:r>
        <w:rPr>
          <w:rFonts w:hint="eastAsia" w:ascii="仿宋" w:hAnsi="仿宋" w:eastAsia="仿宋" w:cs="Times New Roman"/>
          <w:color w:val="auto"/>
          <w:sz w:val="24"/>
          <w:szCs w:val="24"/>
          <w:lang w:val="en-US" w:eastAsia="zh-CN"/>
        </w:rPr>
        <w:t xml:space="preserve">1台  </w:t>
      </w:r>
    </w:p>
    <w:p w14:paraId="7B0F5739">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rPr>
        <w:t>标项</w:t>
      </w:r>
      <w:r>
        <w:rPr>
          <w:rFonts w:hint="eastAsia" w:ascii="仿宋" w:hAnsi="仿宋" w:eastAsia="仿宋"/>
          <w:color w:val="auto"/>
          <w:sz w:val="24"/>
          <w:szCs w:val="24"/>
          <w:lang w:val="en-US" w:eastAsia="zh-CN"/>
        </w:rPr>
        <w:t>二</w:t>
      </w:r>
    </w:p>
    <w:p w14:paraId="37DDE1C5">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标项名称:</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吐鲁番市维吾尔医医院医疗设备更新项目</w:t>
      </w:r>
      <w:r>
        <w:rPr>
          <w:rFonts w:hint="eastAsia" w:ascii="仿宋" w:hAnsi="仿宋" w:eastAsia="仿宋"/>
          <w:color w:val="auto"/>
          <w:sz w:val="24"/>
          <w:szCs w:val="24"/>
          <w:lang w:val="en-US" w:eastAsia="zh-CN"/>
        </w:rPr>
        <w:t>（二包</w:t>
      </w:r>
      <w:r>
        <w:rPr>
          <w:rFonts w:hint="eastAsia" w:ascii="仿宋" w:hAnsi="仿宋" w:eastAsia="仿宋" w:cs="Times New Roman"/>
          <w:color w:val="auto"/>
          <w:sz w:val="24"/>
          <w:szCs w:val="24"/>
          <w:lang w:val="en-US" w:eastAsia="zh-CN"/>
        </w:rPr>
        <w:t>：</w:t>
      </w:r>
      <w:r>
        <w:rPr>
          <w:rFonts w:hint="eastAsia" w:ascii="仿宋" w:hAnsi="仿宋" w:eastAsia="仿宋" w:cs="Times New Roman"/>
          <w:color w:val="auto"/>
          <w:sz w:val="24"/>
          <w:szCs w:val="24"/>
        </w:rPr>
        <w:t>多层螺旋</w:t>
      </w:r>
      <w:r>
        <w:rPr>
          <w:rFonts w:hint="eastAsia" w:ascii="仿宋" w:hAnsi="仿宋" w:eastAsia="仿宋" w:cs="Times New Roman"/>
          <w:color w:val="auto"/>
          <w:sz w:val="24"/>
          <w:szCs w:val="24"/>
          <w:lang w:val="en-US" w:eastAsia="zh-CN"/>
        </w:rPr>
        <w:t>CT）</w:t>
      </w:r>
      <w:r>
        <w:rPr>
          <w:rFonts w:hint="eastAsia" w:ascii="仿宋" w:hAnsi="仿宋" w:eastAsia="仿宋"/>
          <w:color w:val="auto"/>
          <w:sz w:val="24"/>
          <w:szCs w:val="24"/>
          <w:lang w:val="en-US" w:eastAsia="zh-CN"/>
        </w:rPr>
        <w:t xml:space="preserve"> </w:t>
      </w:r>
    </w:p>
    <w:p w14:paraId="0A7D7259">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数量:</w:t>
      </w:r>
      <w:r>
        <w:rPr>
          <w:rFonts w:hint="eastAsia" w:ascii="仿宋" w:hAnsi="仿宋" w:eastAsia="仿宋"/>
          <w:color w:val="auto"/>
          <w:sz w:val="24"/>
          <w:szCs w:val="24"/>
          <w:lang w:val="en-US" w:eastAsia="zh-CN"/>
        </w:rPr>
        <w:t xml:space="preserve"> 1</w:t>
      </w:r>
    </w:p>
    <w:p w14:paraId="4A28D364">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rPr>
        <w:t>预算金额（元）:</w:t>
      </w:r>
      <w:r>
        <w:rPr>
          <w:rFonts w:hint="eastAsia" w:ascii="仿宋" w:hAnsi="仿宋" w:eastAsia="仿宋"/>
          <w:color w:val="auto"/>
          <w:sz w:val="24"/>
          <w:szCs w:val="24"/>
          <w:lang w:val="en-US" w:eastAsia="zh-CN"/>
        </w:rPr>
        <w:t xml:space="preserve"> 4300000</w:t>
      </w:r>
    </w:p>
    <w:p w14:paraId="4324E76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单位：台</w:t>
      </w:r>
    </w:p>
    <w:p w14:paraId="0DE03F4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简要规格描述或项目基本概况介绍、用途：</w:t>
      </w:r>
      <w:r>
        <w:rPr>
          <w:rFonts w:hint="eastAsia" w:ascii="仿宋" w:hAnsi="仿宋" w:eastAsia="仿宋" w:cs="Times New Roman"/>
          <w:color w:val="auto"/>
          <w:sz w:val="24"/>
          <w:szCs w:val="24"/>
          <w:lang w:val="en-US" w:eastAsia="zh-CN"/>
        </w:rPr>
        <w:t>采购</w:t>
      </w:r>
      <w:r>
        <w:rPr>
          <w:rFonts w:hint="eastAsia" w:ascii="仿宋" w:hAnsi="仿宋" w:eastAsia="仿宋" w:cs="Times New Roman"/>
          <w:color w:val="auto"/>
          <w:sz w:val="24"/>
          <w:szCs w:val="24"/>
        </w:rPr>
        <w:t>多层螺旋</w:t>
      </w:r>
      <w:r>
        <w:rPr>
          <w:rFonts w:hint="eastAsia" w:ascii="仿宋" w:hAnsi="仿宋" w:eastAsia="仿宋" w:cs="Times New Roman"/>
          <w:color w:val="auto"/>
          <w:sz w:val="24"/>
          <w:szCs w:val="24"/>
          <w:lang w:val="en-US" w:eastAsia="zh-CN"/>
        </w:rPr>
        <w:t xml:space="preserve">CT1台 </w:t>
      </w:r>
    </w:p>
    <w:p w14:paraId="0A25B6B8">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rPr>
        <w:t>标项</w:t>
      </w:r>
      <w:r>
        <w:rPr>
          <w:rFonts w:hint="eastAsia" w:ascii="仿宋" w:hAnsi="仿宋" w:eastAsia="仿宋" w:cs="Times New Roman"/>
          <w:color w:val="auto"/>
          <w:sz w:val="24"/>
          <w:szCs w:val="24"/>
          <w:lang w:val="en-US" w:eastAsia="zh-CN"/>
        </w:rPr>
        <w:t>三</w:t>
      </w:r>
    </w:p>
    <w:p w14:paraId="26B8FF0F">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标项名称:</w:t>
      </w:r>
      <w:r>
        <w:rPr>
          <w:rFonts w:hint="eastAsia" w:ascii="仿宋" w:hAnsi="仿宋" w:eastAsia="仿宋" w:cs="Times New Roman"/>
          <w:color w:val="auto"/>
          <w:sz w:val="24"/>
          <w:szCs w:val="24"/>
          <w:lang w:val="en-US" w:eastAsia="zh-CN"/>
        </w:rPr>
        <w:t xml:space="preserve"> </w:t>
      </w:r>
      <w:r>
        <w:rPr>
          <w:rFonts w:hint="eastAsia" w:ascii="仿宋" w:hAnsi="仿宋" w:eastAsia="仿宋" w:cs="Times New Roman"/>
          <w:color w:val="auto"/>
          <w:sz w:val="24"/>
          <w:szCs w:val="24"/>
        </w:rPr>
        <w:t>吐鲁番市维吾尔医医院医疗设备更新项目</w:t>
      </w:r>
      <w:r>
        <w:rPr>
          <w:rFonts w:hint="eastAsia" w:ascii="仿宋" w:hAnsi="仿宋" w:eastAsia="仿宋" w:cs="Times New Roman"/>
          <w:color w:val="auto"/>
          <w:sz w:val="24"/>
          <w:szCs w:val="24"/>
          <w:lang w:val="en-US" w:eastAsia="zh-CN"/>
        </w:rPr>
        <w:t>（三包：</w:t>
      </w:r>
      <w:r>
        <w:rPr>
          <w:rFonts w:hint="eastAsia" w:ascii="仿宋" w:hAnsi="仿宋" w:eastAsia="仿宋" w:cs="Times New Roman"/>
          <w:color w:val="auto"/>
          <w:sz w:val="24"/>
          <w:szCs w:val="24"/>
        </w:rPr>
        <w:t>数字化摄影X射线机</w:t>
      </w:r>
      <w:r>
        <w:rPr>
          <w:rFonts w:hint="eastAsia" w:ascii="仿宋" w:hAnsi="仿宋" w:eastAsia="仿宋" w:cs="Times New Roman"/>
          <w:color w:val="auto"/>
          <w:sz w:val="24"/>
          <w:szCs w:val="24"/>
          <w:lang w:val="en-US" w:eastAsia="zh-CN"/>
        </w:rPr>
        <w:t xml:space="preserve">） </w:t>
      </w:r>
    </w:p>
    <w:p w14:paraId="40F9026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FFC000"/>
          <w:sz w:val="24"/>
          <w:szCs w:val="24"/>
          <w:lang w:val="en-US" w:eastAsia="zh-CN"/>
        </w:rPr>
      </w:pPr>
      <w:r>
        <w:rPr>
          <w:rFonts w:hint="eastAsia" w:ascii="仿宋" w:hAnsi="仿宋" w:eastAsia="仿宋" w:cs="Times New Roman"/>
          <w:color w:val="auto"/>
          <w:sz w:val="24"/>
          <w:szCs w:val="24"/>
        </w:rPr>
        <w:t>数量:</w:t>
      </w:r>
      <w:r>
        <w:rPr>
          <w:rFonts w:hint="eastAsia" w:ascii="仿宋" w:hAnsi="仿宋" w:eastAsia="仿宋" w:cs="Times New Roman"/>
          <w:color w:val="auto"/>
          <w:sz w:val="24"/>
          <w:szCs w:val="24"/>
          <w:lang w:val="en-US" w:eastAsia="zh-CN"/>
        </w:rPr>
        <w:t xml:space="preserve"> 2</w:t>
      </w:r>
    </w:p>
    <w:p w14:paraId="5C3EBB05">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预算金额（元）:</w:t>
      </w:r>
      <w:r>
        <w:rPr>
          <w:rFonts w:hint="eastAsia" w:ascii="仿宋" w:hAnsi="仿宋" w:eastAsia="仿宋" w:cs="Times New Roman"/>
          <w:color w:val="auto"/>
          <w:sz w:val="24"/>
          <w:szCs w:val="24"/>
          <w:lang w:val="en-US" w:eastAsia="zh-CN"/>
        </w:rPr>
        <w:t xml:space="preserve"> 2700000</w:t>
      </w:r>
    </w:p>
    <w:p w14:paraId="0324A898">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单位：台</w:t>
      </w:r>
    </w:p>
    <w:p w14:paraId="2B336F47">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olor w:val="auto"/>
          <w:sz w:val="24"/>
          <w:szCs w:val="24"/>
        </w:rPr>
        <w:t>简要规格描述或项目基本概况介绍、用途：</w:t>
      </w:r>
      <w:r>
        <w:rPr>
          <w:rFonts w:hint="eastAsia" w:ascii="仿宋" w:hAnsi="仿宋" w:eastAsia="仿宋"/>
          <w:color w:val="auto"/>
          <w:sz w:val="24"/>
          <w:szCs w:val="24"/>
          <w:lang w:val="en-US" w:eastAsia="zh-CN"/>
        </w:rPr>
        <w:t>采购</w:t>
      </w:r>
      <w:r>
        <w:rPr>
          <w:rFonts w:hint="eastAsia" w:ascii="仿宋" w:hAnsi="仿宋" w:eastAsia="仿宋" w:cs="Times New Roman"/>
          <w:color w:val="auto"/>
          <w:sz w:val="24"/>
          <w:szCs w:val="24"/>
        </w:rPr>
        <w:t>数字化摄影X射线机（悬吊DR）</w:t>
      </w:r>
      <w:r>
        <w:rPr>
          <w:rFonts w:hint="eastAsia" w:ascii="仿宋" w:hAnsi="仿宋" w:eastAsia="仿宋" w:cs="Times New Roman"/>
          <w:color w:val="auto"/>
          <w:sz w:val="24"/>
          <w:szCs w:val="24"/>
          <w:lang w:val="en-US" w:eastAsia="zh-CN"/>
        </w:rPr>
        <w:t>1台、数字化摄影X射线机（双立柱DR）1台</w:t>
      </w:r>
    </w:p>
    <w:p w14:paraId="2387D92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rPr>
        <w:t>标项</w:t>
      </w:r>
      <w:r>
        <w:rPr>
          <w:rFonts w:hint="eastAsia" w:ascii="仿宋" w:hAnsi="仿宋" w:eastAsia="仿宋"/>
          <w:color w:val="auto"/>
          <w:sz w:val="24"/>
          <w:szCs w:val="24"/>
          <w:lang w:val="en-US" w:eastAsia="zh-CN"/>
        </w:rPr>
        <w:t>四</w:t>
      </w:r>
    </w:p>
    <w:p w14:paraId="05780389">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olor w:val="auto"/>
          <w:sz w:val="24"/>
          <w:szCs w:val="24"/>
        </w:rPr>
        <w:t>标项名称:</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吐鲁番市维吾尔医医院医疗设备更新</w:t>
      </w:r>
      <w:r>
        <w:rPr>
          <w:rFonts w:hint="eastAsia" w:ascii="仿宋" w:hAnsi="仿宋" w:eastAsia="仿宋" w:cs="Times New Roman"/>
          <w:color w:val="auto"/>
          <w:sz w:val="24"/>
          <w:szCs w:val="24"/>
        </w:rPr>
        <w:t>项目</w:t>
      </w:r>
      <w:r>
        <w:rPr>
          <w:rFonts w:hint="eastAsia" w:ascii="仿宋" w:hAnsi="仿宋" w:eastAsia="仿宋" w:cs="Times New Roman"/>
          <w:color w:val="auto"/>
          <w:sz w:val="24"/>
          <w:szCs w:val="24"/>
          <w:lang w:val="en-US" w:eastAsia="zh-CN"/>
        </w:rPr>
        <w:t xml:space="preserve">（四包：移动式X射线机（移动式中C型臂）） </w:t>
      </w:r>
    </w:p>
    <w:p w14:paraId="5CB85788">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数量:</w:t>
      </w:r>
      <w:r>
        <w:rPr>
          <w:rFonts w:hint="eastAsia" w:ascii="仿宋" w:hAnsi="仿宋" w:eastAsia="仿宋" w:cs="Times New Roman"/>
          <w:color w:val="auto"/>
          <w:sz w:val="24"/>
          <w:szCs w:val="24"/>
          <w:lang w:val="en-US" w:eastAsia="zh-CN"/>
        </w:rPr>
        <w:t xml:space="preserve"> 1</w:t>
      </w:r>
    </w:p>
    <w:p w14:paraId="5FD3FDB1">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预算金额（元）:</w:t>
      </w:r>
      <w:r>
        <w:rPr>
          <w:rFonts w:hint="eastAsia" w:ascii="仿宋" w:hAnsi="仿宋" w:eastAsia="仿宋" w:cs="Times New Roman"/>
          <w:color w:val="auto"/>
          <w:sz w:val="24"/>
          <w:szCs w:val="24"/>
          <w:lang w:val="en-US" w:eastAsia="zh-CN"/>
        </w:rPr>
        <w:t xml:space="preserve"> 1600000</w:t>
      </w:r>
    </w:p>
    <w:p w14:paraId="3686CE08">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单位：台</w:t>
      </w:r>
    </w:p>
    <w:p w14:paraId="69BD72F7">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简要规格描述或项目基本概况介绍、用途：</w:t>
      </w:r>
      <w:r>
        <w:rPr>
          <w:rFonts w:hint="eastAsia" w:ascii="仿宋" w:hAnsi="仿宋" w:eastAsia="仿宋" w:cs="Times New Roman"/>
          <w:color w:val="auto"/>
          <w:sz w:val="24"/>
          <w:szCs w:val="24"/>
          <w:lang w:val="en-US" w:eastAsia="zh-CN"/>
        </w:rPr>
        <w:t>采购移动式X射线机（移动式中C型臂）1台</w:t>
      </w:r>
    </w:p>
    <w:p w14:paraId="67C86DDB">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rPr>
        <w:t>标项</w:t>
      </w:r>
      <w:r>
        <w:rPr>
          <w:rFonts w:hint="eastAsia" w:ascii="仿宋" w:hAnsi="仿宋" w:eastAsia="仿宋"/>
          <w:color w:val="auto"/>
          <w:sz w:val="24"/>
          <w:szCs w:val="24"/>
          <w:lang w:val="en-US" w:eastAsia="zh-CN"/>
        </w:rPr>
        <w:t>五</w:t>
      </w:r>
    </w:p>
    <w:p w14:paraId="7D7D94FE">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olor w:val="auto"/>
          <w:sz w:val="24"/>
          <w:szCs w:val="24"/>
        </w:rPr>
        <w:t>标项名称:</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吐鲁番市维吾尔医医院医疗设备更新</w:t>
      </w:r>
      <w:r>
        <w:rPr>
          <w:rFonts w:hint="eastAsia" w:ascii="仿宋" w:hAnsi="仿宋" w:eastAsia="仿宋" w:cs="Times New Roman"/>
          <w:color w:val="auto"/>
          <w:sz w:val="24"/>
          <w:szCs w:val="24"/>
        </w:rPr>
        <w:t>项目</w:t>
      </w:r>
      <w:r>
        <w:rPr>
          <w:rFonts w:hint="eastAsia" w:ascii="仿宋" w:hAnsi="仿宋" w:eastAsia="仿宋" w:cs="Times New Roman"/>
          <w:color w:val="auto"/>
          <w:sz w:val="24"/>
          <w:szCs w:val="24"/>
          <w:lang w:val="en-US" w:eastAsia="zh-CN"/>
        </w:rPr>
        <w:t>（五包：</w:t>
      </w:r>
      <w:r>
        <w:rPr>
          <w:rFonts w:hint="eastAsia" w:ascii="仿宋" w:hAnsi="仿宋" w:eastAsia="仿宋" w:cs="Times New Roman"/>
          <w:color w:val="auto"/>
          <w:sz w:val="24"/>
          <w:szCs w:val="24"/>
        </w:rPr>
        <w:t>全身彩色多普勒超声波诊断仪</w:t>
      </w:r>
      <w:r>
        <w:rPr>
          <w:rFonts w:hint="eastAsia" w:ascii="仿宋" w:hAnsi="仿宋" w:eastAsia="仿宋" w:cs="Times New Roman"/>
          <w:color w:val="auto"/>
          <w:sz w:val="24"/>
          <w:szCs w:val="24"/>
          <w:lang w:val="en-US" w:eastAsia="zh-CN"/>
        </w:rPr>
        <w:t xml:space="preserve">） </w:t>
      </w:r>
    </w:p>
    <w:p w14:paraId="6B531FF8">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数量:</w:t>
      </w:r>
      <w:r>
        <w:rPr>
          <w:rFonts w:hint="eastAsia" w:ascii="仿宋" w:hAnsi="仿宋" w:eastAsia="仿宋" w:cs="Times New Roman"/>
          <w:color w:val="auto"/>
          <w:sz w:val="24"/>
          <w:szCs w:val="24"/>
          <w:lang w:val="en-US" w:eastAsia="zh-CN"/>
        </w:rPr>
        <w:t xml:space="preserve"> 1</w:t>
      </w:r>
    </w:p>
    <w:p w14:paraId="652F753F">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预算金额（元）: 2200000</w:t>
      </w:r>
    </w:p>
    <w:p w14:paraId="7B056F0B">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单位：台</w:t>
      </w:r>
    </w:p>
    <w:p w14:paraId="7BC5019F">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简要规格描述或项目基本概况介绍、用途：</w:t>
      </w:r>
      <w:r>
        <w:rPr>
          <w:rFonts w:hint="eastAsia" w:ascii="仿宋" w:hAnsi="仿宋" w:eastAsia="仿宋" w:cs="Times New Roman"/>
          <w:color w:val="auto"/>
          <w:sz w:val="24"/>
          <w:szCs w:val="24"/>
          <w:lang w:val="en-US" w:eastAsia="zh-CN"/>
        </w:rPr>
        <w:t>采购全身彩色多普勒超声波诊断仪1台</w:t>
      </w:r>
    </w:p>
    <w:p w14:paraId="4AB225F3">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rPr>
        <w:t>标项</w:t>
      </w:r>
      <w:r>
        <w:rPr>
          <w:rFonts w:hint="eastAsia" w:ascii="仿宋" w:hAnsi="仿宋" w:eastAsia="仿宋"/>
          <w:color w:val="auto"/>
          <w:sz w:val="24"/>
          <w:szCs w:val="24"/>
          <w:lang w:val="en-US" w:eastAsia="zh-CN"/>
        </w:rPr>
        <w:t>六</w:t>
      </w:r>
    </w:p>
    <w:p w14:paraId="3A90A468">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olor w:val="auto"/>
          <w:sz w:val="24"/>
          <w:szCs w:val="24"/>
        </w:rPr>
        <w:t>标项名称:</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吐鲁番市维吾尔医医院医疗设备更新项目</w:t>
      </w:r>
      <w:r>
        <w:rPr>
          <w:rFonts w:hint="eastAsia" w:ascii="仿宋" w:hAnsi="仿宋" w:eastAsia="仿宋"/>
          <w:color w:val="auto"/>
          <w:sz w:val="24"/>
          <w:szCs w:val="24"/>
          <w:lang w:val="en-US" w:eastAsia="zh-CN"/>
        </w:rPr>
        <w:t>（</w:t>
      </w:r>
      <w:r>
        <w:rPr>
          <w:rFonts w:hint="eastAsia" w:ascii="仿宋" w:hAnsi="仿宋" w:eastAsia="仿宋" w:cs="Times New Roman"/>
          <w:color w:val="auto"/>
          <w:sz w:val="24"/>
          <w:szCs w:val="24"/>
          <w:lang w:val="en-US" w:eastAsia="zh-CN"/>
        </w:rPr>
        <w:t xml:space="preserve">六包：超高端实时四维心血管彩色多普勒超声波诊断仪） </w:t>
      </w:r>
    </w:p>
    <w:p w14:paraId="2A85B3C0">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数量:</w:t>
      </w:r>
      <w:r>
        <w:rPr>
          <w:rFonts w:hint="eastAsia" w:ascii="仿宋" w:hAnsi="仿宋" w:eastAsia="仿宋" w:cs="Times New Roman"/>
          <w:color w:val="auto"/>
          <w:sz w:val="24"/>
          <w:szCs w:val="24"/>
          <w:lang w:val="en-US" w:eastAsia="zh-CN"/>
        </w:rPr>
        <w:t xml:space="preserve"> 1</w:t>
      </w:r>
    </w:p>
    <w:p w14:paraId="6673E974">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预算金额（元）:</w:t>
      </w:r>
      <w:r>
        <w:rPr>
          <w:rFonts w:hint="eastAsia" w:ascii="仿宋" w:hAnsi="仿宋" w:eastAsia="仿宋" w:cs="Times New Roman"/>
          <w:color w:val="auto"/>
          <w:sz w:val="24"/>
          <w:szCs w:val="24"/>
          <w:lang w:val="en-US" w:eastAsia="zh-CN"/>
        </w:rPr>
        <w:t xml:space="preserve"> 2470000</w:t>
      </w:r>
    </w:p>
    <w:p w14:paraId="46AADEF7">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单位：台</w:t>
      </w:r>
    </w:p>
    <w:p w14:paraId="3B39796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简要规格描述或项目基本概况介绍、用途：</w:t>
      </w:r>
      <w:r>
        <w:rPr>
          <w:rFonts w:hint="eastAsia" w:ascii="仿宋" w:hAnsi="仿宋" w:eastAsia="仿宋" w:cs="Times New Roman"/>
          <w:color w:val="auto"/>
          <w:sz w:val="24"/>
          <w:szCs w:val="24"/>
          <w:lang w:val="en-US" w:eastAsia="zh-CN"/>
        </w:rPr>
        <w:t>采购超高端实时四维心血管彩色多普勒超声波诊断仪1台</w:t>
      </w:r>
    </w:p>
    <w:p w14:paraId="55067D81">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rPr>
        <w:t>标项</w:t>
      </w:r>
      <w:r>
        <w:rPr>
          <w:rFonts w:hint="eastAsia" w:ascii="仿宋" w:hAnsi="仿宋" w:eastAsia="仿宋"/>
          <w:color w:val="auto"/>
          <w:sz w:val="24"/>
          <w:szCs w:val="24"/>
          <w:lang w:val="en-US" w:eastAsia="zh-CN"/>
        </w:rPr>
        <w:t>七</w:t>
      </w:r>
    </w:p>
    <w:p w14:paraId="149FDE49">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olor w:val="auto"/>
          <w:sz w:val="24"/>
          <w:szCs w:val="24"/>
        </w:rPr>
        <w:t>标项名称:</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吐鲁番市维吾尔医医院医疗设备更新项目</w:t>
      </w:r>
      <w:r>
        <w:rPr>
          <w:rFonts w:hint="eastAsia" w:ascii="仿宋" w:hAnsi="仿宋" w:eastAsia="仿宋" w:cs="Times New Roman"/>
          <w:color w:val="auto"/>
          <w:sz w:val="24"/>
          <w:szCs w:val="24"/>
          <w:lang w:val="en-US" w:eastAsia="zh-CN"/>
        </w:rPr>
        <w:t xml:space="preserve">（七包：4K荧光3D腹腔镜系统、4K超高清宫腔镜系统、电子直肠镜检查系统） </w:t>
      </w:r>
    </w:p>
    <w:p w14:paraId="2E84A5F0">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数量:</w:t>
      </w:r>
      <w:r>
        <w:rPr>
          <w:rFonts w:hint="eastAsia" w:ascii="仿宋" w:hAnsi="仿宋" w:eastAsia="仿宋" w:cs="Times New Roman"/>
          <w:color w:val="auto"/>
          <w:sz w:val="24"/>
          <w:szCs w:val="24"/>
          <w:lang w:val="en-US" w:eastAsia="zh-CN"/>
        </w:rPr>
        <w:t xml:space="preserve"> 1</w:t>
      </w:r>
    </w:p>
    <w:p w14:paraId="71226E5B">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预算金额（元）:</w:t>
      </w:r>
      <w:r>
        <w:rPr>
          <w:rFonts w:hint="eastAsia" w:ascii="仿宋" w:hAnsi="仿宋" w:eastAsia="仿宋" w:cs="Times New Roman"/>
          <w:color w:val="auto"/>
          <w:sz w:val="24"/>
          <w:szCs w:val="24"/>
          <w:lang w:val="en-US" w:eastAsia="zh-CN"/>
        </w:rPr>
        <w:t xml:space="preserve"> 2100000</w:t>
      </w:r>
    </w:p>
    <w:p w14:paraId="7C4868E0">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单位：批</w:t>
      </w:r>
    </w:p>
    <w:p w14:paraId="376AC00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rPr>
      </w:pPr>
      <w:r>
        <w:rPr>
          <w:rFonts w:hint="eastAsia" w:ascii="仿宋" w:hAnsi="仿宋" w:eastAsia="仿宋" w:cs="Times New Roman"/>
          <w:color w:val="auto"/>
          <w:sz w:val="24"/>
          <w:szCs w:val="24"/>
        </w:rPr>
        <w:t>简要规格描述或项目基本概况介绍、用途：</w:t>
      </w:r>
      <w:r>
        <w:rPr>
          <w:rFonts w:hint="eastAsia" w:ascii="仿宋" w:hAnsi="仿宋" w:eastAsia="仿宋" w:cs="Times New Roman"/>
          <w:color w:val="auto"/>
          <w:sz w:val="24"/>
          <w:szCs w:val="24"/>
          <w:lang w:val="en-US" w:eastAsia="zh-CN"/>
        </w:rPr>
        <w:t>采购4K荧光3D腹腔镜系统1台、4K超高清宫腔镜系统1台、电子直肠镜检查系统1台</w:t>
      </w:r>
    </w:p>
    <w:p w14:paraId="78665D64">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eastAsia="zh-CN"/>
        </w:rPr>
      </w:pPr>
      <w:r>
        <w:rPr>
          <w:rFonts w:hint="eastAsia" w:ascii="仿宋" w:hAnsi="仿宋" w:eastAsia="仿宋" w:cs="Times New Roman"/>
          <w:color w:val="auto"/>
          <w:sz w:val="24"/>
          <w:szCs w:val="24"/>
        </w:rPr>
        <w:t>标项</w:t>
      </w:r>
      <w:r>
        <w:rPr>
          <w:rFonts w:hint="eastAsia" w:ascii="仿宋" w:hAnsi="仿宋" w:eastAsia="仿宋" w:cs="Times New Roman"/>
          <w:color w:val="auto"/>
          <w:sz w:val="24"/>
          <w:szCs w:val="24"/>
          <w:lang w:val="en-US" w:eastAsia="zh-CN"/>
        </w:rPr>
        <w:t>八</w:t>
      </w:r>
    </w:p>
    <w:p w14:paraId="56B19D4D">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olor w:val="auto"/>
          <w:sz w:val="24"/>
          <w:szCs w:val="24"/>
        </w:rPr>
        <w:t>标项名称:</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吐鲁番市维吾尔医医院医疗设备更新</w:t>
      </w:r>
      <w:r>
        <w:rPr>
          <w:rFonts w:hint="eastAsia" w:ascii="仿宋" w:hAnsi="仿宋" w:eastAsia="仿宋" w:cs="Times New Roman"/>
          <w:color w:val="auto"/>
          <w:sz w:val="24"/>
          <w:szCs w:val="24"/>
        </w:rPr>
        <w:t>项目</w:t>
      </w:r>
      <w:r>
        <w:rPr>
          <w:rFonts w:hint="eastAsia" w:ascii="仿宋" w:hAnsi="仿宋" w:eastAsia="仿宋" w:cs="Times New Roman"/>
          <w:color w:val="auto"/>
          <w:sz w:val="24"/>
          <w:szCs w:val="24"/>
          <w:lang w:val="en-US" w:eastAsia="zh-CN"/>
        </w:rPr>
        <w:t>（八包：4K高清电子阴道镜、</w:t>
      </w:r>
      <w:r>
        <w:rPr>
          <w:rFonts w:hint="eastAsia" w:ascii="仿宋" w:hAnsi="仿宋" w:eastAsia="仿宋" w:cs="Times New Roman"/>
          <w:color w:val="auto"/>
          <w:sz w:val="24"/>
          <w:szCs w:val="24"/>
        </w:rPr>
        <w:t>生物刺激反馈系统（盆底康复治疗仪）</w:t>
      </w:r>
      <w:r>
        <w:rPr>
          <w:rFonts w:hint="eastAsia" w:ascii="仿宋" w:hAnsi="仿宋" w:eastAsia="仿宋" w:cs="Times New Roman"/>
          <w:color w:val="auto"/>
          <w:sz w:val="24"/>
          <w:szCs w:val="24"/>
          <w:lang w:val="en-US" w:eastAsia="zh-CN"/>
        </w:rPr>
        <w:t xml:space="preserve">） </w:t>
      </w:r>
    </w:p>
    <w:p w14:paraId="1117130E">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数量:</w:t>
      </w:r>
      <w:r>
        <w:rPr>
          <w:rFonts w:hint="eastAsia" w:ascii="仿宋" w:hAnsi="仿宋" w:eastAsia="仿宋" w:cs="Times New Roman"/>
          <w:color w:val="auto"/>
          <w:sz w:val="24"/>
          <w:szCs w:val="24"/>
          <w:lang w:val="en-US" w:eastAsia="zh-CN"/>
        </w:rPr>
        <w:t xml:space="preserve"> 1</w:t>
      </w:r>
    </w:p>
    <w:p w14:paraId="6ADE9820">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预算金额（元）:</w:t>
      </w:r>
      <w:r>
        <w:rPr>
          <w:rFonts w:hint="eastAsia" w:ascii="仿宋" w:hAnsi="仿宋" w:eastAsia="仿宋" w:cs="Times New Roman"/>
          <w:color w:val="auto"/>
          <w:sz w:val="24"/>
          <w:szCs w:val="24"/>
          <w:lang w:val="en-US" w:eastAsia="zh-CN"/>
        </w:rPr>
        <w:t xml:space="preserve"> 440000</w:t>
      </w:r>
    </w:p>
    <w:p w14:paraId="1D7F0CBB">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单位：批</w:t>
      </w:r>
    </w:p>
    <w:p w14:paraId="75DE3FFF">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简要规格描述或项目基本概况介绍、用途：</w:t>
      </w:r>
      <w:r>
        <w:rPr>
          <w:rFonts w:hint="eastAsia" w:ascii="仿宋" w:hAnsi="仿宋" w:eastAsia="仿宋" w:cs="Times New Roman"/>
          <w:color w:val="auto"/>
          <w:sz w:val="24"/>
          <w:szCs w:val="24"/>
          <w:lang w:val="en-US" w:eastAsia="zh-CN"/>
        </w:rPr>
        <w:t>采购4K高清电子阴道镜1台、生物刺激反馈系统（盆底康复治疗仪）1台</w:t>
      </w:r>
    </w:p>
    <w:p w14:paraId="78C2F242">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标项九</w:t>
      </w:r>
    </w:p>
    <w:p w14:paraId="4BCDA427">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 xml:space="preserve">标项名称: 吐鲁番市维吾尔医医院医疗设备更新项目（九包：呼吸机、麻醉工作站、除颤监护仪） </w:t>
      </w:r>
    </w:p>
    <w:p w14:paraId="7EA543D9">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数量: 1</w:t>
      </w:r>
    </w:p>
    <w:p w14:paraId="1147FDBD">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预算金额（元）: 830000</w:t>
      </w:r>
    </w:p>
    <w:p w14:paraId="3DD55D6C">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单位：批</w:t>
      </w:r>
    </w:p>
    <w:p w14:paraId="06F2C4AD">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简要规格描述或项目基本概况介绍、用途：采购呼吸机2台、麻醉工作站2台、除颤监护仪1台</w:t>
      </w:r>
    </w:p>
    <w:p w14:paraId="642A3DF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标项十</w:t>
      </w:r>
    </w:p>
    <w:p w14:paraId="7DF43D17">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 xml:space="preserve">标项名称: 吐鲁番市维吾尔医医院医疗设备更新项目（十包：监护仪、单通道注射泵、双通道注射泵） </w:t>
      </w:r>
    </w:p>
    <w:p w14:paraId="5C7E4F0C">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数量: 1</w:t>
      </w:r>
    </w:p>
    <w:p w14:paraId="70988284">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预算金额（元）: 750000</w:t>
      </w:r>
    </w:p>
    <w:p w14:paraId="7F9797C3">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单位：批</w:t>
      </w:r>
    </w:p>
    <w:p w14:paraId="14EB0C8E">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简要规格描述或项目基本概况介绍、用途：采购监护仪10台、单通道注射泵3台、双通道注射泵8台</w:t>
      </w:r>
    </w:p>
    <w:p w14:paraId="328CD5F3">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标项十一</w:t>
      </w:r>
    </w:p>
    <w:p w14:paraId="2F287795">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 xml:space="preserve">标项名称: 吐鲁番市维吾尔医医院医疗设备更新项目（十一包：医用分子筛制氧系统） </w:t>
      </w:r>
    </w:p>
    <w:p w14:paraId="47ACF342">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数量: 1</w:t>
      </w:r>
    </w:p>
    <w:p w14:paraId="775E8303">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预算金额（元）: 1500000</w:t>
      </w:r>
    </w:p>
    <w:p w14:paraId="08AB1C2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单位：台</w:t>
      </w:r>
    </w:p>
    <w:p w14:paraId="7F68D82F">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简要规格描述或项目基本概况介绍、用途：</w:t>
      </w:r>
      <w:r>
        <w:rPr>
          <w:rFonts w:hint="eastAsia" w:ascii="仿宋" w:hAnsi="仿宋" w:eastAsia="仿宋"/>
          <w:color w:val="auto"/>
          <w:sz w:val="24"/>
          <w:szCs w:val="24"/>
          <w:lang w:val="en-US" w:eastAsia="zh-CN"/>
        </w:rPr>
        <w:t>采购</w:t>
      </w:r>
      <w:r>
        <w:rPr>
          <w:rFonts w:hint="eastAsia" w:ascii="仿宋" w:hAnsi="仿宋" w:eastAsia="仿宋"/>
          <w:color w:val="auto"/>
          <w:sz w:val="24"/>
          <w:szCs w:val="24"/>
        </w:rPr>
        <w:t>医用分子筛制氧系统</w:t>
      </w:r>
      <w:r>
        <w:rPr>
          <w:rFonts w:hint="eastAsia" w:ascii="仿宋" w:hAnsi="仿宋" w:eastAsia="仿宋"/>
          <w:color w:val="auto"/>
          <w:sz w:val="24"/>
          <w:szCs w:val="24"/>
          <w:lang w:val="en-US" w:eastAsia="zh-CN"/>
        </w:rPr>
        <w:t>1台</w:t>
      </w:r>
    </w:p>
    <w:p w14:paraId="2659CEE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rPr>
        <w:t>标项</w:t>
      </w:r>
      <w:r>
        <w:rPr>
          <w:rFonts w:hint="eastAsia" w:ascii="仿宋" w:hAnsi="仿宋" w:eastAsia="仿宋"/>
          <w:color w:val="auto"/>
          <w:sz w:val="24"/>
          <w:szCs w:val="24"/>
          <w:lang w:val="en-US" w:eastAsia="zh-CN"/>
        </w:rPr>
        <w:t>十二</w:t>
      </w:r>
    </w:p>
    <w:p w14:paraId="54C1E148">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标项名称:</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rPr>
        <w:t>吐鲁番市维吾尔医医院医疗设备更新项目</w:t>
      </w:r>
      <w:r>
        <w:rPr>
          <w:rFonts w:hint="eastAsia" w:ascii="仿宋" w:hAnsi="仿宋" w:eastAsia="仿宋"/>
          <w:color w:val="auto"/>
          <w:sz w:val="24"/>
          <w:szCs w:val="24"/>
          <w:lang w:val="en-US" w:eastAsia="zh-CN"/>
        </w:rPr>
        <w:t xml:space="preserve">（十二包：十二道心电图机、十八道心电图机） </w:t>
      </w:r>
    </w:p>
    <w:p w14:paraId="27A5CA0C">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rPr>
        <w:t>数量:</w:t>
      </w:r>
      <w:r>
        <w:rPr>
          <w:rFonts w:hint="eastAsia" w:ascii="仿宋" w:hAnsi="仿宋" w:eastAsia="仿宋"/>
          <w:color w:val="auto"/>
          <w:sz w:val="24"/>
          <w:szCs w:val="24"/>
          <w:lang w:val="en-US" w:eastAsia="zh-CN"/>
        </w:rPr>
        <w:t xml:space="preserve"> 1</w:t>
      </w:r>
    </w:p>
    <w:p w14:paraId="15EB612C">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rPr>
        <w:t>预算金额（元）:</w:t>
      </w:r>
      <w:r>
        <w:rPr>
          <w:rFonts w:hint="eastAsia" w:ascii="仿宋" w:hAnsi="仿宋" w:eastAsia="仿宋"/>
          <w:color w:val="auto"/>
          <w:sz w:val="24"/>
          <w:szCs w:val="24"/>
          <w:lang w:val="en-US" w:eastAsia="zh-CN"/>
        </w:rPr>
        <w:t xml:space="preserve"> 413000</w:t>
      </w:r>
    </w:p>
    <w:p w14:paraId="7221783E">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单位：批</w:t>
      </w:r>
    </w:p>
    <w:p w14:paraId="70A6CE18">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olor w:val="auto"/>
          <w:sz w:val="24"/>
          <w:szCs w:val="24"/>
        </w:rPr>
        <w:t>简要规格描述或项目基本概况介绍、用途：</w:t>
      </w:r>
      <w:r>
        <w:rPr>
          <w:rFonts w:hint="eastAsia" w:ascii="仿宋" w:hAnsi="仿宋" w:eastAsia="仿宋"/>
          <w:color w:val="auto"/>
          <w:sz w:val="24"/>
          <w:szCs w:val="24"/>
          <w:lang w:val="en-US" w:eastAsia="zh-CN"/>
        </w:rPr>
        <w:t>采购</w:t>
      </w:r>
      <w:r>
        <w:rPr>
          <w:rFonts w:hint="eastAsia" w:ascii="仿宋" w:hAnsi="仿宋" w:eastAsia="仿宋" w:cs="Times New Roman"/>
          <w:color w:val="auto"/>
          <w:sz w:val="24"/>
          <w:szCs w:val="24"/>
          <w:lang w:val="en-US" w:eastAsia="zh-CN"/>
        </w:rPr>
        <w:t>十二道心电图机9台、十八道心电图机1台</w:t>
      </w:r>
    </w:p>
    <w:p w14:paraId="08D4B80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备注：</w:t>
      </w:r>
    </w:p>
    <w:p w14:paraId="50478932">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olor w:val="auto"/>
          <w:sz w:val="24"/>
          <w:szCs w:val="24"/>
        </w:rPr>
        <w:t>合同履约期限：标项 1、2</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3、4、5、6、7、8、9、10、11、12</w:t>
      </w:r>
      <w:r>
        <w:rPr>
          <w:rFonts w:hint="eastAsia" w:ascii="仿宋" w:hAnsi="仿宋" w:eastAsia="仿宋"/>
          <w:color w:val="auto"/>
          <w:sz w:val="24"/>
          <w:szCs w:val="24"/>
        </w:rPr>
        <w:t>，</w:t>
      </w:r>
      <w:r>
        <w:rPr>
          <w:rFonts w:hint="eastAsia" w:ascii="仿宋" w:hAnsi="仿宋" w:eastAsia="仿宋" w:cs="Times New Roman"/>
          <w:color w:val="auto"/>
          <w:sz w:val="24"/>
          <w:szCs w:val="24"/>
          <w:lang w:val="en-US" w:eastAsia="zh-CN"/>
        </w:rPr>
        <w:t>采购合同签订后30日内交货并完成安装调试</w:t>
      </w:r>
    </w:p>
    <w:p w14:paraId="5BFA505C">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本项目（否）接受联合体投标。</w:t>
      </w:r>
    </w:p>
    <w:p w14:paraId="0F1AD935">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b/>
          <w:color w:val="auto"/>
          <w:sz w:val="24"/>
          <w:szCs w:val="24"/>
        </w:rPr>
      </w:pPr>
      <w:r>
        <w:rPr>
          <w:rFonts w:hint="eastAsia" w:ascii="仿宋" w:hAnsi="仿宋" w:eastAsia="仿宋"/>
          <w:b/>
          <w:color w:val="auto"/>
          <w:sz w:val="24"/>
          <w:szCs w:val="24"/>
        </w:rPr>
        <w:t>二、申请人的资格要求：</w:t>
      </w:r>
    </w:p>
    <w:p w14:paraId="7ACD3C2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1.满足《中华人民共和国政府采购法》第二十二条规定；</w:t>
      </w:r>
    </w:p>
    <w:p w14:paraId="4380815C">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ascii="仿宋" w:hAnsi="仿宋" w:eastAsia="仿宋"/>
          <w:color w:val="auto"/>
          <w:sz w:val="24"/>
          <w:szCs w:val="24"/>
        </w:rPr>
        <w:t>2.落实政府采购政策需满足的资格要求：</w:t>
      </w:r>
      <w:r>
        <w:rPr>
          <w:rFonts w:hint="eastAsia" w:ascii="仿宋" w:hAnsi="仿宋" w:eastAsia="仿宋"/>
          <w:color w:val="auto"/>
          <w:sz w:val="24"/>
          <w:szCs w:val="24"/>
        </w:rPr>
        <w:t>标项 1、2</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3、4、5、6、7、8、9、10、11、12：</w:t>
      </w:r>
      <w:r>
        <w:rPr>
          <w:rFonts w:hint="eastAsia" w:ascii="仿宋" w:hAnsi="仿宋" w:eastAsia="仿宋"/>
          <w:color w:val="auto"/>
          <w:sz w:val="24"/>
          <w:szCs w:val="24"/>
        </w:rPr>
        <w:t>本项目非专门面向中小企业预留采购项目；给予小型和微型企业价格扣除为10%；</w:t>
      </w:r>
    </w:p>
    <w:p w14:paraId="37FAAEA1">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3.本项目的特定资格要求</w:t>
      </w:r>
      <w:r>
        <w:rPr>
          <w:rFonts w:hint="eastAsia" w:ascii="仿宋" w:hAnsi="仿宋" w:eastAsia="仿宋"/>
          <w:color w:val="auto"/>
          <w:sz w:val="24"/>
          <w:szCs w:val="24"/>
          <w:lang w:eastAsia="zh-CN"/>
        </w:rPr>
        <w:t>：</w:t>
      </w:r>
      <w:r>
        <w:rPr>
          <w:rFonts w:hint="eastAsia" w:ascii="仿宋" w:hAnsi="仿宋" w:eastAsia="仿宋"/>
          <w:color w:val="auto"/>
          <w:sz w:val="24"/>
          <w:szCs w:val="24"/>
        </w:rPr>
        <w:t>标项 1、2</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3、4、5、6、7、8、9、10、11、12：</w:t>
      </w:r>
      <w:r>
        <w:rPr>
          <w:rFonts w:ascii="仿宋" w:hAnsi="仿宋" w:eastAsia="仿宋"/>
          <w:color w:val="auto"/>
          <w:sz w:val="24"/>
          <w:szCs w:val="24"/>
        </w:rPr>
        <w:t>投标人为经营方的需提供有效的行政主管部门颁发的 《医疗器械经营许可证》，投标人为生产方的还需提供有效的行政主管部门颁发的《医疗器械生产许可证》</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 xml:space="preserve"> </w:t>
      </w:r>
    </w:p>
    <w:p w14:paraId="4A9C8884">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b/>
          <w:color w:val="auto"/>
          <w:sz w:val="24"/>
          <w:szCs w:val="24"/>
        </w:rPr>
      </w:pPr>
      <w:r>
        <w:rPr>
          <w:rFonts w:hint="eastAsia" w:ascii="仿宋" w:hAnsi="仿宋" w:eastAsia="仿宋"/>
          <w:b/>
          <w:color w:val="auto"/>
          <w:sz w:val="24"/>
          <w:szCs w:val="24"/>
        </w:rPr>
        <w:t>三、获取招标文件</w:t>
      </w:r>
    </w:p>
    <w:p w14:paraId="3A0FE73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宋体"/>
          <w:sz w:val="24"/>
          <w:szCs w:val="24"/>
          <w:u w:val="none"/>
          <w:lang w:val="en-US" w:eastAsia="zh-CN"/>
        </w:rPr>
      </w:pPr>
      <w:r>
        <w:rPr>
          <w:rFonts w:ascii="仿宋" w:hAnsi="仿宋" w:eastAsia="仿宋"/>
          <w:color w:val="auto"/>
          <w:sz w:val="24"/>
          <w:szCs w:val="24"/>
        </w:rPr>
        <w:t>时间：202</w:t>
      </w:r>
      <w:r>
        <w:rPr>
          <w:rFonts w:hint="eastAsia" w:ascii="仿宋" w:hAnsi="仿宋" w:eastAsia="仿宋"/>
          <w:color w:val="auto"/>
          <w:sz w:val="24"/>
          <w:szCs w:val="24"/>
          <w:lang w:val="en-US" w:eastAsia="zh-CN"/>
        </w:rPr>
        <w:t>6</w:t>
      </w:r>
      <w:r>
        <w:rPr>
          <w:rFonts w:ascii="仿宋" w:hAnsi="仿宋" w:eastAsia="仿宋"/>
          <w:color w:val="auto"/>
          <w:sz w:val="24"/>
          <w:szCs w:val="24"/>
        </w:rPr>
        <w:t>年</w:t>
      </w:r>
      <w:r>
        <w:rPr>
          <w:rFonts w:hint="eastAsia" w:ascii="仿宋" w:hAnsi="仿宋" w:eastAsia="仿宋"/>
          <w:color w:val="auto"/>
          <w:sz w:val="24"/>
          <w:szCs w:val="24"/>
          <w:lang w:val="en-US" w:eastAsia="zh-CN"/>
        </w:rPr>
        <w:t>4</w:t>
      </w:r>
      <w:r>
        <w:rPr>
          <w:rFonts w:ascii="仿宋" w:hAnsi="仿宋" w:eastAsia="仿宋"/>
          <w:color w:val="auto"/>
          <w:sz w:val="24"/>
          <w:szCs w:val="24"/>
        </w:rPr>
        <w:t>月</w:t>
      </w:r>
      <w:r>
        <w:rPr>
          <w:rFonts w:hint="eastAsia" w:ascii="仿宋" w:hAnsi="仿宋" w:eastAsia="仿宋"/>
          <w:color w:val="auto"/>
          <w:sz w:val="24"/>
          <w:szCs w:val="24"/>
          <w:lang w:val="en-US" w:eastAsia="zh-CN"/>
        </w:rPr>
        <w:t>9</w:t>
      </w:r>
      <w:r>
        <w:rPr>
          <w:rFonts w:ascii="仿宋" w:hAnsi="仿宋" w:eastAsia="仿宋"/>
          <w:color w:val="auto"/>
          <w:sz w:val="24"/>
          <w:szCs w:val="24"/>
        </w:rPr>
        <w:t>日至202</w:t>
      </w:r>
      <w:r>
        <w:rPr>
          <w:rFonts w:hint="eastAsia" w:ascii="仿宋" w:hAnsi="仿宋" w:eastAsia="仿宋"/>
          <w:color w:val="auto"/>
          <w:sz w:val="24"/>
          <w:szCs w:val="24"/>
          <w:lang w:val="en-US" w:eastAsia="zh-CN"/>
        </w:rPr>
        <w:t>6</w:t>
      </w:r>
      <w:r>
        <w:rPr>
          <w:rFonts w:ascii="仿宋" w:hAnsi="仿宋" w:eastAsia="仿宋"/>
          <w:color w:val="auto"/>
          <w:sz w:val="24"/>
          <w:szCs w:val="24"/>
        </w:rPr>
        <w:t>年</w:t>
      </w:r>
      <w:r>
        <w:rPr>
          <w:rFonts w:hint="eastAsia" w:ascii="仿宋" w:hAnsi="仿宋" w:eastAsia="仿宋"/>
          <w:color w:val="auto"/>
          <w:sz w:val="24"/>
          <w:szCs w:val="24"/>
          <w:lang w:val="en-US" w:eastAsia="zh-CN"/>
        </w:rPr>
        <w:t>4</w:t>
      </w:r>
      <w:r>
        <w:rPr>
          <w:rFonts w:ascii="仿宋" w:hAnsi="仿宋" w:eastAsia="仿宋"/>
          <w:color w:val="auto"/>
          <w:sz w:val="24"/>
          <w:szCs w:val="24"/>
        </w:rPr>
        <w:t>月</w:t>
      </w:r>
      <w:r>
        <w:rPr>
          <w:rFonts w:hint="eastAsia" w:ascii="仿宋" w:hAnsi="仿宋" w:eastAsia="仿宋"/>
          <w:color w:val="auto"/>
          <w:sz w:val="24"/>
          <w:szCs w:val="24"/>
          <w:lang w:val="en-US" w:eastAsia="zh-CN"/>
        </w:rPr>
        <w:t>17</w:t>
      </w:r>
      <w:r>
        <w:rPr>
          <w:rFonts w:ascii="仿宋" w:hAnsi="仿宋" w:eastAsia="仿宋"/>
          <w:color w:val="auto"/>
          <w:sz w:val="24"/>
          <w:szCs w:val="24"/>
        </w:rPr>
        <w:t>日，</w:t>
      </w:r>
      <w:r>
        <w:rPr>
          <w:rFonts w:hint="eastAsia" w:ascii="仿宋" w:hAnsi="仿宋" w:eastAsia="仿宋" w:cs="宋体"/>
          <w:sz w:val="24"/>
          <w:szCs w:val="24"/>
          <w:u w:val="none"/>
          <w:lang w:val="en-US" w:eastAsia="zh-CN"/>
        </w:rPr>
        <w:t>每天上午00:00至14:00，下午14:00至23:59（北京时间，法定节假日除外）</w:t>
      </w:r>
    </w:p>
    <w:p w14:paraId="6712BDB9">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地点：政采云平台</w:t>
      </w:r>
      <w:r>
        <w:rPr>
          <w:rFonts w:hint="eastAsia" w:ascii="仿宋" w:hAnsi="仿宋" w:eastAsia="仿宋"/>
          <w:color w:val="auto"/>
          <w:sz w:val="24"/>
          <w:szCs w:val="24"/>
          <w:lang w:val="en-US" w:eastAsia="zh-CN"/>
        </w:rPr>
        <w:t>线上</w:t>
      </w:r>
    </w:p>
    <w:p w14:paraId="73D9100C">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ascii="仿宋" w:hAnsi="仿宋" w:eastAsia="仿宋"/>
          <w:color w:val="auto"/>
          <w:sz w:val="24"/>
          <w:szCs w:val="24"/>
        </w:rPr>
        <w:t>方式：</w:t>
      </w:r>
      <w:r>
        <w:rPr>
          <w:rFonts w:hint="eastAsia" w:ascii="仿宋" w:hAnsi="仿宋" w:eastAsia="仿宋"/>
          <w:color w:val="auto"/>
          <w:sz w:val="24"/>
          <w:szCs w:val="24"/>
        </w:rPr>
        <w:t xml:space="preserve">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764BAB11">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售价（元）：0</w:t>
      </w:r>
    </w:p>
    <w:p w14:paraId="586D107E">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b/>
          <w:color w:val="auto"/>
          <w:sz w:val="24"/>
          <w:szCs w:val="24"/>
        </w:rPr>
      </w:pPr>
      <w:r>
        <w:rPr>
          <w:rFonts w:hint="eastAsia" w:ascii="仿宋" w:hAnsi="仿宋" w:eastAsia="仿宋"/>
          <w:b/>
          <w:color w:val="auto"/>
          <w:sz w:val="24"/>
          <w:szCs w:val="24"/>
        </w:rPr>
        <w:t>四、提交投标文件截止时间、开标时间和地点</w:t>
      </w:r>
    </w:p>
    <w:p w14:paraId="09014719">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hint="eastAsia" w:ascii="仿宋" w:hAnsi="仿宋" w:eastAsia="仿宋"/>
          <w:color w:val="auto"/>
          <w:sz w:val="24"/>
          <w:szCs w:val="24"/>
        </w:rPr>
        <w:t>提交投标文件截止时间：202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4</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29</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1</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0（北京时间）</w:t>
      </w:r>
    </w:p>
    <w:p w14:paraId="6C10C0DE">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投标地点：请登录政采云投标客户端投标 </w:t>
      </w:r>
    </w:p>
    <w:p w14:paraId="7EF550F4">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hint="eastAsia" w:ascii="仿宋" w:hAnsi="仿宋" w:eastAsia="仿宋"/>
          <w:color w:val="auto"/>
          <w:sz w:val="24"/>
          <w:szCs w:val="24"/>
        </w:rPr>
        <w:t>开标时间：202</w:t>
      </w:r>
      <w:r>
        <w:rPr>
          <w:rFonts w:hint="eastAsia" w:ascii="仿宋" w:hAnsi="仿宋" w:eastAsia="仿宋"/>
          <w:color w:val="auto"/>
          <w:sz w:val="24"/>
          <w:szCs w:val="24"/>
          <w:lang w:val="en-US" w:eastAsia="zh-CN"/>
        </w:rPr>
        <w:t>6</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4</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29</w:t>
      </w:r>
      <w:r>
        <w:rPr>
          <w:rFonts w:hint="eastAsia" w:ascii="仿宋" w:hAnsi="仿宋" w:eastAsia="仿宋"/>
          <w:color w:val="auto"/>
          <w:sz w:val="24"/>
          <w:szCs w:val="24"/>
        </w:rPr>
        <w:t>日1</w:t>
      </w:r>
      <w:r>
        <w:rPr>
          <w:rFonts w:hint="eastAsia" w:ascii="仿宋" w:hAnsi="仿宋" w:eastAsia="仿宋"/>
          <w:color w:val="auto"/>
          <w:sz w:val="24"/>
          <w:szCs w:val="24"/>
          <w:lang w:val="en-US" w:eastAsia="zh-CN"/>
        </w:rPr>
        <w:t>1</w:t>
      </w:r>
      <w:r>
        <w:rPr>
          <w:rFonts w:hint="eastAsia" w:ascii="仿宋" w:hAnsi="仿宋" w:eastAsia="仿宋"/>
          <w:color w:val="auto"/>
          <w:sz w:val="24"/>
          <w:szCs w:val="24"/>
        </w:rPr>
        <w:t>:</w:t>
      </w:r>
      <w:r>
        <w:rPr>
          <w:rFonts w:hint="eastAsia" w:ascii="仿宋" w:hAnsi="仿宋" w:eastAsia="仿宋"/>
          <w:color w:val="auto"/>
          <w:sz w:val="24"/>
          <w:szCs w:val="24"/>
          <w:lang w:val="en-US" w:eastAsia="zh-CN"/>
        </w:rPr>
        <w:t>0</w:t>
      </w:r>
      <w:r>
        <w:rPr>
          <w:rFonts w:hint="eastAsia" w:ascii="仿宋" w:hAnsi="仿宋" w:eastAsia="仿宋"/>
          <w:color w:val="auto"/>
          <w:sz w:val="24"/>
          <w:szCs w:val="24"/>
        </w:rPr>
        <w:t>0（北京时间）</w:t>
      </w:r>
    </w:p>
    <w:p w14:paraId="76FEBA69">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开标地点：投标人登录政采云平台https://www.zcygov.cn/，进入“项目采购-开标评标-右边选择对应项目点击“进入项目”进入开标大厅。</w:t>
      </w:r>
    </w:p>
    <w:p w14:paraId="4BC17C35">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b/>
          <w:color w:val="auto"/>
          <w:sz w:val="24"/>
          <w:szCs w:val="24"/>
        </w:rPr>
      </w:pPr>
      <w:r>
        <w:rPr>
          <w:rFonts w:hint="eastAsia" w:ascii="仿宋" w:hAnsi="仿宋" w:eastAsia="仿宋"/>
          <w:b/>
          <w:color w:val="auto"/>
          <w:sz w:val="24"/>
          <w:szCs w:val="24"/>
        </w:rPr>
        <w:t>五、公告期限</w:t>
      </w:r>
    </w:p>
    <w:p w14:paraId="1F43524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自本公告发布之日起5个工作日。</w:t>
      </w:r>
    </w:p>
    <w:p w14:paraId="58CC51EE">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b/>
          <w:color w:val="auto"/>
          <w:sz w:val="24"/>
          <w:szCs w:val="24"/>
        </w:rPr>
      </w:pPr>
      <w:r>
        <w:rPr>
          <w:rFonts w:hint="eastAsia" w:ascii="仿宋" w:hAnsi="仿宋" w:eastAsia="仿宋"/>
          <w:b/>
          <w:color w:val="auto"/>
          <w:sz w:val="24"/>
          <w:szCs w:val="24"/>
        </w:rPr>
        <w:t>六、其他补充事宜</w:t>
      </w:r>
    </w:p>
    <w:p w14:paraId="5FD25AA9">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1、本项目实行网上投标，采用电子投标文件。</w:t>
      </w:r>
    </w:p>
    <w:p w14:paraId="235069DB">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08B8347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3、供应商将政采云电子交易客户端下载、安装完成后，可通过账号密码或CA登录客户端进行投标文件的制作。在使用政采云投标客户端时，建议使用WIN7及以上操作系统。</w:t>
      </w:r>
    </w:p>
    <w:p w14:paraId="16D5CE2B">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特别提示：</w:t>
      </w:r>
    </w:p>
    <w:p w14:paraId="237718AC">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1.采购限额标准以上，200万元以下的货物和服务采购项目、400万元以下的工程采购项目，适宜由中小企业提供的，采购人应当专门面向中小企业采购。</w:t>
      </w:r>
    </w:p>
    <w:p w14:paraId="66EE9E53">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2.超过200万元的货物和服务采购项目，预留该部分采购项目预算总额的30%以上专门面向中小企业采购，其中预留给小微企业的比例不低于60%。</w:t>
      </w:r>
    </w:p>
    <w:p w14:paraId="4B8F3E2B">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3.超过400万元的工程采购项目中适宜由中小企业提供的，预留该部分采购项目预算总额的40%以上专门面向中小企业采购，其中预留给小微企业的比例不低于60%。</w:t>
      </w:r>
    </w:p>
    <w:p w14:paraId="5B7376B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3C3ECE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color w:val="auto"/>
          <w:sz w:val="18"/>
          <w:szCs w:val="18"/>
        </w:rPr>
      </w:pPr>
      <w:r>
        <w:rPr>
          <w:rFonts w:hint="eastAsia" w:ascii="宋体" w:hAnsi="宋体" w:eastAsia="宋体" w:cs="宋体"/>
          <w:color w:val="auto"/>
          <w:kern w:val="2"/>
          <w:sz w:val="18"/>
          <w:szCs w:val="18"/>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664E2B2">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b/>
          <w:color w:val="auto"/>
          <w:sz w:val="24"/>
          <w:szCs w:val="24"/>
        </w:rPr>
      </w:pPr>
      <w:r>
        <w:rPr>
          <w:rFonts w:hint="eastAsia" w:ascii="仿宋" w:hAnsi="仿宋" w:eastAsia="仿宋"/>
          <w:b/>
          <w:color w:val="auto"/>
          <w:sz w:val="24"/>
          <w:szCs w:val="24"/>
          <w:lang w:val="en-US" w:eastAsia="zh-CN"/>
        </w:rPr>
        <w:t>七</w:t>
      </w:r>
      <w:r>
        <w:rPr>
          <w:rFonts w:hint="eastAsia" w:ascii="仿宋" w:hAnsi="仿宋" w:eastAsia="仿宋"/>
          <w:b/>
          <w:color w:val="auto"/>
          <w:sz w:val="24"/>
          <w:szCs w:val="24"/>
        </w:rPr>
        <w:t>、对本次采购提出询问，请按以下方式联系</w:t>
      </w:r>
    </w:p>
    <w:p w14:paraId="1A1A4F64">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1.采购人信息</w:t>
      </w:r>
    </w:p>
    <w:p w14:paraId="5FB1EB3B">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rPr>
        <w:t>名 称：</w:t>
      </w:r>
      <w:r>
        <w:rPr>
          <w:rFonts w:hint="eastAsia" w:ascii="仿宋" w:hAnsi="仿宋" w:eastAsia="仿宋"/>
          <w:color w:val="auto"/>
          <w:sz w:val="24"/>
          <w:szCs w:val="24"/>
          <w:lang w:eastAsia="zh-CN"/>
        </w:rPr>
        <w:t>吐鲁番市维吾尔医医院</w:t>
      </w:r>
    </w:p>
    <w:p w14:paraId="598A0A33">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地 址：吐鲁番市高昌区老城西路970号</w:t>
      </w:r>
    </w:p>
    <w:p w14:paraId="584549DB">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lang w:eastAsia="zh-CN"/>
        </w:rPr>
        <w:t>联系方式：0995-</w:t>
      </w:r>
      <w:r>
        <w:rPr>
          <w:rFonts w:hint="eastAsia" w:ascii="仿宋" w:hAnsi="仿宋" w:eastAsia="仿宋"/>
          <w:color w:val="auto"/>
          <w:sz w:val="24"/>
          <w:szCs w:val="24"/>
          <w:lang w:val="en-US" w:eastAsia="zh-CN"/>
        </w:rPr>
        <w:t>8563861</w:t>
      </w:r>
    </w:p>
    <w:p w14:paraId="4935FDAB">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2.采购代理机构信息</w:t>
      </w:r>
    </w:p>
    <w:p w14:paraId="093B007E">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名 称：新疆新之建工程咨询有限公司</w:t>
      </w:r>
    </w:p>
    <w:p w14:paraId="5BA84417">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地 址：</w:t>
      </w:r>
      <w:r>
        <w:rPr>
          <w:rFonts w:hint="eastAsia" w:ascii="仿宋" w:hAnsi="仿宋" w:eastAsia="仿宋"/>
          <w:color w:val="auto"/>
          <w:sz w:val="24"/>
          <w:szCs w:val="24"/>
        </w:rPr>
        <w:t xml:space="preserve">新疆吐鲁番市高昌区新编15区文化路南侧滨湖花园小区对面3层 </w:t>
      </w:r>
    </w:p>
    <w:p w14:paraId="5FD0CAF7">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r>
        <w:rPr>
          <w:rFonts w:ascii="仿宋" w:hAnsi="仿宋" w:eastAsia="仿宋"/>
          <w:color w:val="auto"/>
          <w:sz w:val="24"/>
          <w:szCs w:val="24"/>
        </w:rPr>
        <w:t>联系方式：</w:t>
      </w:r>
      <w:r>
        <w:rPr>
          <w:rFonts w:hint="eastAsia" w:ascii="仿宋" w:hAnsi="仿宋" w:eastAsia="仿宋"/>
          <w:color w:val="auto"/>
          <w:sz w:val="24"/>
          <w:szCs w:val="24"/>
          <w:lang w:val="en-US" w:eastAsia="zh-CN"/>
        </w:rPr>
        <w:t>13399958618、18209951826</w:t>
      </w:r>
    </w:p>
    <w:p w14:paraId="7B19F2A6">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仿宋" w:hAnsi="仿宋" w:eastAsia="仿宋"/>
          <w:color w:val="auto"/>
          <w:sz w:val="24"/>
          <w:szCs w:val="24"/>
        </w:rPr>
      </w:pPr>
      <w:r>
        <w:rPr>
          <w:rFonts w:ascii="仿宋" w:hAnsi="仿宋" w:eastAsia="仿宋"/>
          <w:color w:val="auto"/>
          <w:sz w:val="24"/>
          <w:szCs w:val="24"/>
        </w:rPr>
        <w:t>3.项目联系方式</w:t>
      </w:r>
    </w:p>
    <w:p w14:paraId="1E5AE3FA">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r>
        <w:rPr>
          <w:rFonts w:ascii="仿宋" w:hAnsi="仿宋" w:eastAsia="仿宋"/>
          <w:color w:val="auto"/>
          <w:sz w:val="24"/>
          <w:szCs w:val="24"/>
        </w:rPr>
        <w:t>项目联系人：</w:t>
      </w:r>
      <w:r>
        <w:rPr>
          <w:rFonts w:hint="eastAsia" w:ascii="仿宋" w:hAnsi="仿宋" w:eastAsia="仿宋"/>
          <w:color w:val="auto"/>
          <w:sz w:val="24"/>
          <w:szCs w:val="24"/>
          <w:lang w:eastAsia="zh-CN"/>
        </w:rPr>
        <w:t>朱金玉、</w:t>
      </w:r>
      <w:r>
        <w:rPr>
          <w:rFonts w:hint="eastAsia" w:ascii="仿宋" w:hAnsi="仿宋" w:eastAsia="仿宋"/>
          <w:color w:val="auto"/>
          <w:sz w:val="24"/>
          <w:szCs w:val="24"/>
        </w:rPr>
        <w:t>董蕊</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程燕燕</w:t>
      </w:r>
    </w:p>
    <w:p w14:paraId="108B9837">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lang w:eastAsia="zh-CN"/>
        </w:rPr>
        <w:t>电话：</w:t>
      </w:r>
      <w:r>
        <w:rPr>
          <w:rFonts w:hint="eastAsia" w:ascii="仿宋" w:hAnsi="仿宋" w:eastAsia="仿宋"/>
          <w:color w:val="auto"/>
          <w:sz w:val="24"/>
          <w:szCs w:val="24"/>
          <w:lang w:val="en-US" w:eastAsia="zh-CN"/>
        </w:rPr>
        <w:t>13399958618、18209951826</w:t>
      </w:r>
    </w:p>
    <w:p w14:paraId="05DE2F15">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r>
        <w:rPr>
          <w:rFonts w:hint="eastAsia" w:ascii="仿宋" w:hAnsi="仿宋" w:eastAsia="仿宋"/>
          <w:color w:val="auto"/>
          <w:sz w:val="24"/>
          <w:szCs w:val="24"/>
        </w:rPr>
        <w:t xml:space="preserve">     </w:t>
      </w:r>
    </w:p>
    <w:p w14:paraId="528AFFB2">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p>
    <w:p w14:paraId="3A3F2FBA">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r>
        <w:rPr>
          <w:rFonts w:hint="eastAsia" w:ascii="仿宋" w:hAnsi="仿宋" w:eastAsia="仿宋"/>
          <w:color w:val="auto"/>
          <w:sz w:val="24"/>
          <w:szCs w:val="24"/>
        </w:rPr>
        <w:t xml:space="preserve">     </w:t>
      </w:r>
    </w:p>
    <w:p w14:paraId="203943E6">
      <w:pPr>
        <w:pStyle w:val="215"/>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ascii="仿宋" w:hAnsi="仿宋" w:eastAsia="仿宋" w:cs="宋体"/>
          <w:b/>
          <w:snapToGrid w:val="0"/>
          <w:kern w:val="0"/>
          <w:sz w:val="36"/>
        </w:rPr>
      </w:pPr>
      <w:bookmarkStart w:id="6" w:name="_Toc503463617"/>
      <w:r>
        <w:rPr>
          <w:rFonts w:hint="eastAsia" w:ascii="仿宋" w:hAnsi="仿宋" w:eastAsia="仿宋"/>
          <w:color w:val="auto"/>
          <w:sz w:val="24"/>
          <w:szCs w:val="24"/>
        </w:rPr>
        <w:t xml:space="preserve">                                </w:t>
      </w:r>
      <w:r>
        <w:rPr>
          <w:rFonts w:hint="eastAsia" w:ascii="仿宋" w:hAnsi="仿宋" w:eastAsia="仿宋" w:cs="Times New Roman"/>
          <w:color w:val="auto"/>
          <w:sz w:val="24"/>
          <w:szCs w:val="24"/>
        </w:rPr>
        <w:br w:type="page"/>
      </w:r>
      <w:bookmarkStart w:id="7" w:name="_Toc167962615"/>
      <w:bookmarkStart w:id="8" w:name="_Toc30853"/>
      <w:r>
        <w:rPr>
          <w:rFonts w:hint="eastAsia" w:ascii="仿宋" w:hAnsi="仿宋" w:eastAsia="仿宋" w:cs="宋体"/>
          <w:b/>
          <w:snapToGrid w:val="0"/>
          <w:kern w:val="0"/>
          <w:sz w:val="36"/>
        </w:rPr>
        <w:t>第二部分  投标供应商须知</w:t>
      </w:r>
      <w:bookmarkEnd w:id="6"/>
      <w:bookmarkEnd w:id="7"/>
      <w:bookmarkEnd w:id="8"/>
    </w:p>
    <w:p w14:paraId="66C3F091">
      <w:pPr>
        <w:pStyle w:val="20"/>
        <w:tabs>
          <w:tab w:val="left" w:pos="0"/>
        </w:tabs>
        <w:spacing w:line="240" w:lineRule="auto"/>
        <w:ind w:left="0" w:leftChars="0" w:firstLine="0" w:firstLineChars="0"/>
        <w:jc w:val="center"/>
        <w:outlineLvl w:val="1"/>
        <w:rPr>
          <w:rFonts w:ascii="仿宋" w:hAnsi="仿宋" w:eastAsia="仿宋" w:cs="宋体"/>
          <w:b/>
          <w:snapToGrid w:val="0"/>
          <w:kern w:val="0"/>
          <w:sz w:val="36"/>
          <w:szCs w:val="36"/>
        </w:rPr>
      </w:pPr>
      <w:bookmarkStart w:id="9" w:name="EB30be2cd937ea416b86595e1f810ebc36"/>
      <w:bookmarkEnd w:id="9"/>
      <w:bookmarkStart w:id="10" w:name="EBffab4e229c294506b82ba390aef19cb7"/>
      <w:bookmarkEnd w:id="10"/>
      <w:bookmarkStart w:id="11" w:name="_Toc167962616"/>
      <w:bookmarkStart w:id="12" w:name="_Toc101715630"/>
      <w:bookmarkStart w:id="13" w:name="_Toc101715865"/>
      <w:bookmarkStart w:id="14" w:name="_Toc6667"/>
      <w:bookmarkStart w:id="15" w:name="EBa8d2f72bef714875b4f7f1dcbc2ec5b5"/>
      <w:r>
        <w:rPr>
          <w:rFonts w:hint="eastAsia" w:ascii="仿宋" w:hAnsi="仿宋" w:eastAsia="仿宋" w:cs="宋体"/>
          <w:b/>
          <w:snapToGrid w:val="0"/>
          <w:kern w:val="0"/>
          <w:sz w:val="36"/>
          <w:szCs w:val="36"/>
        </w:rPr>
        <w:t>投标人须知前附表</w:t>
      </w:r>
      <w:bookmarkEnd w:id="11"/>
      <w:bookmarkEnd w:id="12"/>
      <w:bookmarkEnd w:id="13"/>
      <w:bookmarkEnd w:id="14"/>
    </w:p>
    <w:tbl>
      <w:tblPr>
        <w:tblStyle w:val="40"/>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20"/>
        <w:gridCol w:w="1268"/>
        <w:gridCol w:w="1473"/>
        <w:gridCol w:w="5958"/>
      </w:tblGrid>
      <w:tr w14:paraId="09F0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0D3CE4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序号</w:t>
            </w:r>
          </w:p>
        </w:tc>
        <w:tc>
          <w:tcPr>
            <w:tcW w:w="2741" w:type="dxa"/>
            <w:gridSpan w:val="2"/>
            <w:tcMar>
              <w:top w:w="85" w:type="dxa"/>
              <w:bottom w:w="85" w:type="dxa"/>
            </w:tcMar>
            <w:vAlign w:val="center"/>
          </w:tcPr>
          <w:p w14:paraId="275E04D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内容</w:t>
            </w:r>
          </w:p>
        </w:tc>
        <w:tc>
          <w:tcPr>
            <w:tcW w:w="5958" w:type="dxa"/>
            <w:tcMar>
              <w:top w:w="85" w:type="dxa"/>
              <w:bottom w:w="85" w:type="dxa"/>
            </w:tcMar>
            <w:vAlign w:val="center"/>
          </w:tcPr>
          <w:p w14:paraId="24EFCB36">
            <w:pPr>
              <w:pStyle w:val="133"/>
              <w:adjustRightInd w:val="0"/>
              <w:snapToGrid w:val="0"/>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说明与要求</w:t>
            </w:r>
          </w:p>
        </w:tc>
      </w:tr>
      <w:tr w14:paraId="12FB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5774166">
            <w:pPr>
              <w:pStyle w:val="133"/>
              <w:keepNext w:val="0"/>
              <w:keepLines w:val="0"/>
              <w:pageBreakBefore w:val="0"/>
              <w:widowControl w:val="0"/>
              <w:kinsoku/>
              <w:wordWrap/>
              <w:overflowPunct/>
              <w:topLinePunct w:val="0"/>
              <w:bidi w:val="0"/>
              <w:snapToGrid w:val="0"/>
              <w:spacing w:line="280" w:lineRule="exact"/>
              <w:jc w:val="center"/>
              <w:rPr>
                <w:rFonts w:ascii="仿宋" w:hAnsi="仿宋" w:eastAsia="仿宋" w:cs="宋体"/>
                <w:b/>
                <w:snapToGrid w:val="0"/>
                <w:sz w:val="24"/>
                <w:szCs w:val="22"/>
              </w:rPr>
            </w:pPr>
            <w:r>
              <w:rPr>
                <w:rFonts w:hint="eastAsia" w:ascii="仿宋" w:hAnsi="仿宋" w:eastAsia="仿宋" w:cs="宋体"/>
                <w:b/>
                <w:snapToGrid w:val="0"/>
                <w:sz w:val="24"/>
                <w:szCs w:val="22"/>
              </w:rPr>
              <w:t>1</w:t>
            </w:r>
          </w:p>
        </w:tc>
        <w:tc>
          <w:tcPr>
            <w:tcW w:w="2741" w:type="dxa"/>
            <w:gridSpan w:val="2"/>
            <w:tcMar>
              <w:top w:w="85" w:type="dxa"/>
              <w:bottom w:w="85" w:type="dxa"/>
            </w:tcMar>
            <w:vAlign w:val="center"/>
          </w:tcPr>
          <w:p w14:paraId="7427CBDB">
            <w:pPr>
              <w:pStyle w:val="133"/>
              <w:keepNext w:val="0"/>
              <w:keepLines w:val="0"/>
              <w:pageBreakBefore w:val="0"/>
              <w:widowControl w:val="0"/>
              <w:kinsoku/>
              <w:wordWrap/>
              <w:overflowPunct/>
              <w:topLinePunct w:val="0"/>
              <w:bidi w:val="0"/>
              <w:adjustRightInd w:val="0"/>
              <w:snapToGrid w:val="0"/>
              <w:spacing w:line="360" w:lineRule="exact"/>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项目名称</w:t>
            </w:r>
          </w:p>
        </w:tc>
        <w:tc>
          <w:tcPr>
            <w:tcW w:w="5958" w:type="dxa"/>
            <w:tcMar>
              <w:top w:w="85" w:type="dxa"/>
              <w:bottom w:w="85" w:type="dxa"/>
            </w:tcMar>
            <w:vAlign w:val="center"/>
          </w:tcPr>
          <w:p w14:paraId="74D3BE2B">
            <w:pPr>
              <w:pStyle w:val="215"/>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eastAsia" w:ascii="仿宋" w:hAnsi="仿宋" w:eastAsia="仿宋"/>
                <w:snapToGrid w:val="0"/>
                <w:kern w:val="0"/>
                <w:sz w:val="24"/>
                <w:szCs w:val="22"/>
                <w:lang w:val="zh-CN" w:eastAsia="zh-CN"/>
              </w:rPr>
            </w:pPr>
            <w:r>
              <w:rPr>
                <w:rFonts w:hint="eastAsia" w:ascii="仿宋" w:hAnsi="仿宋" w:eastAsia="仿宋"/>
                <w:color w:val="auto"/>
                <w:sz w:val="24"/>
                <w:szCs w:val="24"/>
              </w:rPr>
              <w:t>吐鲁番市维吾尔医医院医疗设备更新项目</w:t>
            </w:r>
            <w:r>
              <w:rPr>
                <w:rFonts w:hint="eastAsia" w:ascii="仿宋" w:hAnsi="仿宋" w:eastAsia="仿宋"/>
                <w:color w:val="auto"/>
                <w:sz w:val="24"/>
                <w:szCs w:val="24"/>
                <w:lang w:val="en-US" w:eastAsia="zh-CN"/>
              </w:rPr>
              <w:t xml:space="preserve"> </w:t>
            </w:r>
          </w:p>
        </w:tc>
      </w:tr>
      <w:tr w14:paraId="30E5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76" w:hRule="atLeast"/>
          <w:jc w:val="center"/>
        </w:trPr>
        <w:tc>
          <w:tcPr>
            <w:tcW w:w="720" w:type="dxa"/>
            <w:tcMar>
              <w:top w:w="85" w:type="dxa"/>
              <w:bottom w:w="85" w:type="dxa"/>
            </w:tcMar>
            <w:vAlign w:val="center"/>
          </w:tcPr>
          <w:p w14:paraId="2AAD7BA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w:t>
            </w:r>
          </w:p>
        </w:tc>
        <w:tc>
          <w:tcPr>
            <w:tcW w:w="2741" w:type="dxa"/>
            <w:gridSpan w:val="2"/>
            <w:tcMar>
              <w:top w:w="85" w:type="dxa"/>
              <w:bottom w:w="85" w:type="dxa"/>
            </w:tcMar>
            <w:vAlign w:val="center"/>
          </w:tcPr>
          <w:p w14:paraId="737F7D40">
            <w:pPr>
              <w:pStyle w:val="133"/>
              <w:adjustRightInd w:val="0"/>
              <w:snapToGrid w:val="0"/>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采购人</w:t>
            </w:r>
          </w:p>
        </w:tc>
        <w:tc>
          <w:tcPr>
            <w:tcW w:w="5958" w:type="dxa"/>
            <w:tcMar>
              <w:top w:w="85" w:type="dxa"/>
              <w:bottom w:w="85" w:type="dxa"/>
            </w:tcMar>
            <w:vAlign w:val="center"/>
          </w:tcPr>
          <w:p w14:paraId="67018444">
            <w:pPr>
              <w:pStyle w:val="124"/>
              <w:adjustRightInd w:val="0"/>
              <w:snapToGrid w:val="0"/>
              <w:rPr>
                <w:rFonts w:hint="eastAsia" w:ascii="仿宋" w:hAnsi="仿宋" w:eastAsia="仿宋"/>
                <w:snapToGrid w:val="0"/>
                <w:kern w:val="0"/>
                <w:sz w:val="24"/>
                <w:szCs w:val="22"/>
                <w:lang w:val="en-US" w:eastAsia="zh-CN"/>
              </w:rPr>
            </w:pPr>
            <w:r>
              <w:rPr>
                <w:rFonts w:hint="eastAsia" w:ascii="仿宋" w:hAnsi="仿宋" w:eastAsia="仿宋"/>
                <w:snapToGrid w:val="0"/>
                <w:kern w:val="0"/>
                <w:sz w:val="24"/>
                <w:szCs w:val="22"/>
                <w:lang w:val="zh-CN" w:eastAsia="zh-CN"/>
              </w:rPr>
              <w:t>名 称：吐鲁番市维吾尔医医院</w:t>
            </w:r>
          </w:p>
          <w:p w14:paraId="6BC5B65E">
            <w:pPr>
              <w:pStyle w:val="124"/>
              <w:adjustRightInd w:val="0"/>
              <w:snapToGrid w:val="0"/>
              <w:rPr>
                <w:rFonts w:hint="eastAsia" w:ascii="仿宋" w:hAnsi="仿宋" w:eastAsia="仿宋"/>
                <w:snapToGrid w:val="0"/>
                <w:kern w:val="0"/>
                <w:sz w:val="24"/>
                <w:szCs w:val="22"/>
                <w:lang w:val="zh-CN" w:eastAsia="zh-CN"/>
              </w:rPr>
            </w:pPr>
            <w:r>
              <w:rPr>
                <w:rFonts w:hint="eastAsia" w:ascii="仿宋" w:hAnsi="仿宋" w:eastAsia="仿宋"/>
                <w:snapToGrid w:val="0"/>
                <w:kern w:val="0"/>
                <w:sz w:val="24"/>
                <w:szCs w:val="22"/>
                <w:lang w:val="zh-CN" w:eastAsia="zh-CN"/>
              </w:rPr>
              <w:t>地 址：吐鲁番市高昌区老城西路970号</w:t>
            </w:r>
          </w:p>
          <w:p w14:paraId="40D532D3">
            <w:pPr>
              <w:pStyle w:val="124"/>
              <w:adjustRightInd w:val="0"/>
              <w:snapToGrid w:val="0"/>
              <w:rPr>
                <w:rFonts w:hint="default" w:ascii="仿宋" w:hAnsi="仿宋" w:eastAsia="仿宋"/>
                <w:snapToGrid w:val="0"/>
                <w:kern w:val="0"/>
                <w:sz w:val="24"/>
                <w:szCs w:val="22"/>
                <w:lang w:val="en-US" w:eastAsia="zh-CN"/>
              </w:rPr>
            </w:pPr>
            <w:r>
              <w:rPr>
                <w:rFonts w:hint="eastAsia" w:ascii="仿宋" w:hAnsi="仿宋" w:eastAsia="仿宋"/>
                <w:snapToGrid w:val="0"/>
                <w:kern w:val="0"/>
                <w:sz w:val="24"/>
                <w:szCs w:val="22"/>
                <w:lang w:val="en-US" w:eastAsia="zh-CN"/>
              </w:rPr>
              <w:t xml:space="preserve">联系人：买科长 </w:t>
            </w:r>
          </w:p>
          <w:p w14:paraId="20DCB5C2">
            <w:pPr>
              <w:pStyle w:val="124"/>
              <w:adjustRightInd w:val="0"/>
              <w:snapToGrid w:val="0"/>
              <w:rPr>
                <w:rFonts w:hint="default" w:ascii="仿宋" w:hAnsi="仿宋" w:eastAsia="仿宋"/>
                <w:snapToGrid w:val="0"/>
                <w:kern w:val="0"/>
                <w:sz w:val="24"/>
                <w:szCs w:val="22"/>
                <w:lang w:val="en-US" w:eastAsia="zh-CN"/>
              </w:rPr>
            </w:pPr>
            <w:r>
              <w:rPr>
                <w:rFonts w:hint="eastAsia" w:ascii="仿宋" w:hAnsi="仿宋" w:eastAsia="仿宋"/>
                <w:snapToGrid w:val="0"/>
                <w:kern w:val="0"/>
                <w:sz w:val="24"/>
                <w:szCs w:val="22"/>
                <w:lang w:val="zh-CN" w:eastAsia="zh-CN"/>
              </w:rPr>
              <w:t>联系方式：0995-</w:t>
            </w:r>
            <w:r>
              <w:rPr>
                <w:rFonts w:hint="eastAsia" w:ascii="仿宋" w:hAnsi="仿宋" w:eastAsia="仿宋"/>
                <w:snapToGrid w:val="0"/>
                <w:kern w:val="0"/>
                <w:sz w:val="24"/>
                <w:szCs w:val="22"/>
                <w:lang w:val="en-US" w:eastAsia="zh-CN"/>
              </w:rPr>
              <w:t>8563861</w:t>
            </w:r>
          </w:p>
        </w:tc>
      </w:tr>
      <w:tr w14:paraId="6356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8A6494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w:t>
            </w:r>
          </w:p>
        </w:tc>
        <w:tc>
          <w:tcPr>
            <w:tcW w:w="2741" w:type="dxa"/>
            <w:gridSpan w:val="2"/>
            <w:tcMar>
              <w:top w:w="85" w:type="dxa"/>
              <w:bottom w:w="85" w:type="dxa"/>
            </w:tcMar>
            <w:vAlign w:val="center"/>
          </w:tcPr>
          <w:p w14:paraId="695F221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采购代理机构</w:t>
            </w:r>
          </w:p>
        </w:tc>
        <w:tc>
          <w:tcPr>
            <w:tcW w:w="5958" w:type="dxa"/>
            <w:tcMar>
              <w:top w:w="85" w:type="dxa"/>
              <w:bottom w:w="85" w:type="dxa"/>
            </w:tcMar>
            <w:vAlign w:val="center"/>
          </w:tcPr>
          <w:p w14:paraId="7ECC02DA">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名称：新疆新之建工程咨询有限公司</w:t>
            </w:r>
          </w:p>
          <w:p w14:paraId="7BDA378F">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 xml:space="preserve">地址：新疆吐鲁番市高昌区新编15区文化路南侧滨湖花园小区对面3层 </w:t>
            </w:r>
          </w:p>
          <w:p w14:paraId="0EBBDF53">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项目联系人：</w:t>
            </w:r>
            <w:r>
              <w:rPr>
                <w:rFonts w:hint="eastAsia" w:ascii="仿宋" w:hAnsi="仿宋" w:eastAsia="仿宋"/>
                <w:color w:val="auto"/>
                <w:sz w:val="24"/>
                <w:szCs w:val="24"/>
              </w:rPr>
              <w:t>董蕊</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程燕燕</w:t>
            </w:r>
          </w:p>
          <w:p w14:paraId="57D1AD91">
            <w:pPr>
              <w:pStyle w:val="124"/>
              <w:adjustRightInd w:val="0"/>
              <w:snapToGrid w:val="0"/>
              <w:rPr>
                <w:rFonts w:hint="default" w:ascii="仿宋" w:hAnsi="仿宋" w:eastAsia="仿宋"/>
                <w:snapToGrid w:val="0"/>
                <w:kern w:val="0"/>
                <w:sz w:val="24"/>
                <w:szCs w:val="22"/>
                <w:lang w:val="en-US" w:eastAsia="zh-CN"/>
              </w:rPr>
            </w:pPr>
            <w:r>
              <w:rPr>
                <w:rFonts w:hint="eastAsia" w:ascii="仿宋" w:hAnsi="仿宋" w:eastAsia="仿宋"/>
                <w:snapToGrid w:val="0"/>
                <w:kern w:val="0"/>
                <w:sz w:val="24"/>
                <w:szCs w:val="22"/>
                <w:lang w:val="zh-CN"/>
              </w:rPr>
              <w:t>项目联系方式：</w:t>
            </w:r>
            <w:r>
              <w:rPr>
                <w:rFonts w:hint="eastAsia" w:ascii="仿宋" w:hAnsi="仿宋" w:eastAsia="仿宋"/>
                <w:color w:val="auto"/>
                <w:sz w:val="24"/>
                <w:szCs w:val="24"/>
                <w:lang w:val="en-US" w:eastAsia="zh-CN"/>
              </w:rPr>
              <w:t>13399958618、18209951826</w:t>
            </w:r>
          </w:p>
        </w:tc>
      </w:tr>
      <w:tr w14:paraId="55BF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521B7F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4</w:t>
            </w:r>
          </w:p>
        </w:tc>
        <w:tc>
          <w:tcPr>
            <w:tcW w:w="2741" w:type="dxa"/>
            <w:gridSpan w:val="2"/>
            <w:tcMar>
              <w:top w:w="85" w:type="dxa"/>
              <w:bottom w:w="85" w:type="dxa"/>
            </w:tcMar>
            <w:vAlign w:val="center"/>
          </w:tcPr>
          <w:p w14:paraId="10D8C119">
            <w:pPr>
              <w:pStyle w:val="133"/>
              <w:snapToGrid w:val="0"/>
              <w:jc w:val="center"/>
              <w:rPr>
                <w:rFonts w:ascii="仿宋" w:hAnsi="仿宋" w:eastAsia="仿宋" w:cs="宋体"/>
                <w:b/>
                <w:snapToGrid w:val="0"/>
                <w:sz w:val="24"/>
                <w:szCs w:val="22"/>
              </w:rPr>
            </w:pPr>
            <w:r>
              <w:rPr>
                <w:rFonts w:hint="eastAsia" w:ascii="仿宋" w:hAnsi="仿宋" w:eastAsia="仿宋" w:cs="宋体"/>
                <w:b/>
                <w:bCs/>
                <w:snapToGrid w:val="0"/>
                <w:sz w:val="24"/>
                <w:szCs w:val="24"/>
              </w:rPr>
              <w:t>监管部门</w:t>
            </w:r>
          </w:p>
        </w:tc>
        <w:tc>
          <w:tcPr>
            <w:tcW w:w="5958" w:type="dxa"/>
            <w:tcMar>
              <w:top w:w="85" w:type="dxa"/>
              <w:bottom w:w="85" w:type="dxa"/>
            </w:tcMar>
            <w:vAlign w:val="center"/>
          </w:tcPr>
          <w:p w14:paraId="25C98EA4">
            <w:pPr>
              <w:pStyle w:val="124"/>
              <w:adjustRightInd w:val="0"/>
              <w:snapToGrid w:val="0"/>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zh-CN" w:eastAsia="zh-CN"/>
              </w:rPr>
              <w:t>名称：</w:t>
            </w:r>
            <w:r>
              <w:rPr>
                <w:rFonts w:hint="eastAsia" w:ascii="仿宋" w:hAnsi="仿宋" w:eastAsia="仿宋" w:cs="Times New Roman"/>
                <w:snapToGrid w:val="0"/>
                <w:kern w:val="0"/>
                <w:sz w:val="24"/>
                <w:szCs w:val="22"/>
                <w:lang w:val="en-US" w:eastAsia="zh-CN"/>
              </w:rPr>
              <w:t xml:space="preserve">吐鲁番市财政局 </w:t>
            </w:r>
          </w:p>
        </w:tc>
      </w:tr>
      <w:tr w14:paraId="67D8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20" w:type="dxa"/>
            <w:tcMar>
              <w:top w:w="85" w:type="dxa"/>
              <w:bottom w:w="85" w:type="dxa"/>
            </w:tcMar>
            <w:vAlign w:val="center"/>
          </w:tcPr>
          <w:p w14:paraId="03C01BE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5</w:t>
            </w:r>
          </w:p>
        </w:tc>
        <w:tc>
          <w:tcPr>
            <w:tcW w:w="2741" w:type="dxa"/>
            <w:gridSpan w:val="2"/>
            <w:tcMar>
              <w:top w:w="85" w:type="dxa"/>
              <w:bottom w:w="85" w:type="dxa"/>
            </w:tcMar>
            <w:vAlign w:val="center"/>
          </w:tcPr>
          <w:p w14:paraId="09B97091">
            <w:pPr>
              <w:pStyle w:val="133"/>
              <w:snapToGrid w:val="0"/>
              <w:jc w:val="center"/>
              <w:rPr>
                <w:rFonts w:hint="eastAsia" w:ascii="仿宋" w:hAnsi="仿宋" w:eastAsia="仿宋" w:cs="宋体"/>
                <w:bCs/>
                <w:snapToGrid w:val="0"/>
                <w:sz w:val="24"/>
                <w:szCs w:val="24"/>
                <w:lang w:val="en-US" w:eastAsia="zh-CN"/>
              </w:rPr>
            </w:pPr>
            <w:r>
              <w:rPr>
                <w:rFonts w:hint="eastAsia" w:ascii="仿宋" w:hAnsi="仿宋" w:eastAsia="仿宋"/>
                <w:b/>
                <w:snapToGrid w:val="0"/>
                <w:sz w:val="24"/>
                <w:szCs w:val="22"/>
              </w:rPr>
              <w:t>预算</w:t>
            </w:r>
            <w:r>
              <w:rPr>
                <w:rFonts w:hint="eastAsia" w:ascii="仿宋" w:hAnsi="仿宋" w:eastAsia="仿宋"/>
                <w:b/>
                <w:snapToGrid w:val="0"/>
                <w:sz w:val="24"/>
                <w:szCs w:val="22"/>
                <w:lang w:val="en-US" w:eastAsia="zh-CN"/>
              </w:rPr>
              <w:t>价</w:t>
            </w:r>
          </w:p>
        </w:tc>
        <w:tc>
          <w:tcPr>
            <w:tcW w:w="5958" w:type="dxa"/>
            <w:tcMar>
              <w:top w:w="85" w:type="dxa"/>
              <w:bottom w:w="85" w:type="dxa"/>
            </w:tcMar>
            <w:vAlign w:val="center"/>
          </w:tcPr>
          <w:p w14:paraId="18F5749B">
            <w:pPr>
              <w:pStyle w:val="124"/>
              <w:adjustRightInd w:val="0"/>
              <w:snapToGrid w:val="0"/>
              <w:rPr>
                <w:rFonts w:hint="default"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zh-CN" w:eastAsia="zh-CN"/>
              </w:rPr>
              <w:t>预算</w:t>
            </w:r>
            <w:r>
              <w:rPr>
                <w:rFonts w:hint="eastAsia" w:ascii="仿宋" w:hAnsi="仿宋" w:eastAsia="仿宋" w:cs="Times New Roman"/>
                <w:snapToGrid w:val="0"/>
                <w:kern w:val="0"/>
                <w:sz w:val="24"/>
                <w:szCs w:val="22"/>
                <w:lang w:val="en-US" w:eastAsia="zh-CN"/>
              </w:rPr>
              <w:t>价：</w:t>
            </w:r>
            <w:r>
              <w:rPr>
                <w:rFonts w:hint="eastAsia" w:ascii="仿宋" w:hAnsi="仿宋" w:eastAsia="仿宋" w:cs="Times New Roman"/>
                <w:b/>
                <w:bCs/>
                <w:snapToGrid w:val="0"/>
                <w:kern w:val="0"/>
                <w:sz w:val="24"/>
                <w:szCs w:val="22"/>
                <w:lang w:val="en-US" w:eastAsia="zh-CN"/>
              </w:rPr>
              <w:t>27803000</w:t>
            </w:r>
            <w:r>
              <w:rPr>
                <w:rFonts w:hint="eastAsia" w:ascii="仿宋" w:hAnsi="仿宋" w:eastAsia="仿宋" w:cs="Times New Roman"/>
                <w:snapToGrid w:val="0"/>
                <w:kern w:val="0"/>
                <w:sz w:val="24"/>
                <w:szCs w:val="22"/>
                <w:lang w:val="zh-CN" w:eastAsia="zh-CN"/>
              </w:rPr>
              <w:t>元</w:t>
            </w:r>
          </w:p>
        </w:tc>
      </w:tr>
      <w:tr w14:paraId="3BB6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85" w:hRule="atLeast"/>
          <w:jc w:val="center"/>
        </w:trPr>
        <w:tc>
          <w:tcPr>
            <w:tcW w:w="720" w:type="dxa"/>
            <w:tcMar>
              <w:top w:w="85" w:type="dxa"/>
              <w:bottom w:w="85" w:type="dxa"/>
            </w:tcMar>
            <w:vAlign w:val="center"/>
          </w:tcPr>
          <w:p w14:paraId="284FB98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6</w:t>
            </w:r>
          </w:p>
        </w:tc>
        <w:tc>
          <w:tcPr>
            <w:tcW w:w="2741" w:type="dxa"/>
            <w:gridSpan w:val="2"/>
            <w:tcMar>
              <w:top w:w="85" w:type="dxa"/>
              <w:bottom w:w="85" w:type="dxa"/>
            </w:tcMar>
            <w:vAlign w:val="center"/>
          </w:tcPr>
          <w:p w14:paraId="0ABA568E">
            <w:pPr>
              <w:pStyle w:val="133"/>
              <w:keepNext w:val="0"/>
              <w:keepLines w:val="0"/>
              <w:pageBreakBefore w:val="0"/>
              <w:widowControl w:val="0"/>
              <w:kinsoku/>
              <w:wordWrap/>
              <w:overflowPunct/>
              <w:topLinePunct w:val="0"/>
              <w:autoSpaceDE/>
              <w:autoSpaceDN/>
              <w:bidi w:val="0"/>
              <w:snapToGrid w:val="0"/>
              <w:spacing w:line="24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采购内容</w:t>
            </w:r>
          </w:p>
        </w:tc>
        <w:tc>
          <w:tcPr>
            <w:tcW w:w="5958" w:type="dxa"/>
            <w:tcMar>
              <w:top w:w="85" w:type="dxa"/>
              <w:bottom w:w="85" w:type="dxa"/>
            </w:tcMar>
            <w:vAlign w:val="center"/>
          </w:tcPr>
          <w:p w14:paraId="3651D0BF">
            <w:pPr>
              <w:pStyle w:val="124"/>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zh-CN" w:eastAsia="zh-CN"/>
              </w:rPr>
              <w:t>详见本项目招标文件第三部分采购需求。</w:t>
            </w:r>
          </w:p>
          <w:p w14:paraId="59ADC26B">
            <w:pPr>
              <w:pStyle w:val="131"/>
              <w:keepNext w:val="0"/>
              <w:keepLines w:val="0"/>
              <w:pageBreakBefore w:val="0"/>
              <w:widowControl w:val="0"/>
              <w:kinsoku/>
              <w:wordWrap/>
              <w:overflowPunct/>
              <w:topLinePunct w:val="0"/>
              <w:autoSpaceDE/>
              <w:autoSpaceDN/>
              <w:bidi w:val="0"/>
              <w:spacing w:line="240" w:lineRule="exact"/>
              <w:ind w:left="0" w:leftChars="0" w:firstLine="0" w:firstLineChars="0"/>
              <w:textAlignment w:val="auto"/>
              <w:rPr>
                <w:rFonts w:hint="eastAsia" w:cs="Times New Roman"/>
                <w:b/>
                <w:bCs/>
                <w:snapToGrid w:val="0"/>
                <w:color w:val="auto"/>
                <w:kern w:val="0"/>
                <w:sz w:val="24"/>
                <w:szCs w:val="22"/>
                <w:lang w:val="en-US" w:eastAsia="zh-CN" w:bidi="ar-SA"/>
              </w:rPr>
            </w:pPr>
            <w:r>
              <w:rPr>
                <w:rFonts w:hint="eastAsia" w:ascii="仿宋" w:hAnsi="仿宋" w:eastAsia="仿宋" w:cs="Times New Roman"/>
                <w:b/>
                <w:bCs/>
                <w:snapToGrid w:val="0"/>
                <w:color w:val="auto"/>
                <w:kern w:val="0"/>
                <w:sz w:val="24"/>
                <w:szCs w:val="22"/>
                <w:lang w:val="en-US" w:eastAsia="zh-CN" w:bidi="ar-SA"/>
              </w:rPr>
              <w:t>核心产品：七包</w:t>
            </w:r>
            <w:r>
              <w:rPr>
                <w:rFonts w:hint="eastAsia" w:cs="Times New Roman"/>
                <w:b/>
                <w:bCs/>
                <w:snapToGrid w:val="0"/>
                <w:color w:val="auto"/>
                <w:kern w:val="0"/>
                <w:sz w:val="24"/>
                <w:szCs w:val="22"/>
                <w:lang w:val="en-US" w:eastAsia="zh-CN" w:bidi="ar-SA"/>
              </w:rPr>
              <w:t>：</w:t>
            </w:r>
            <w:r>
              <w:rPr>
                <w:rFonts w:hint="eastAsia" w:ascii="仿宋" w:hAnsi="仿宋" w:eastAsia="仿宋" w:cs="Times New Roman"/>
                <w:b/>
                <w:bCs/>
                <w:snapToGrid w:val="0"/>
                <w:color w:val="auto"/>
                <w:kern w:val="0"/>
                <w:sz w:val="24"/>
                <w:szCs w:val="22"/>
                <w:lang w:val="en-US" w:eastAsia="zh-CN" w:bidi="ar-SA"/>
              </w:rPr>
              <w:t>4K荧光3D腹腔镜系统，八包：生物刺激反馈系统（盆底康复治疗仪），九包：麻醉工作站，十</w:t>
            </w:r>
            <w:r>
              <w:rPr>
                <w:rFonts w:hint="eastAsia" w:cs="Times New Roman"/>
                <w:b/>
                <w:bCs/>
                <w:snapToGrid w:val="0"/>
                <w:color w:val="auto"/>
                <w:kern w:val="0"/>
                <w:sz w:val="24"/>
                <w:szCs w:val="22"/>
                <w:lang w:val="en-US" w:eastAsia="zh-CN" w:bidi="ar-SA"/>
              </w:rPr>
              <w:t>包：监护仪，</w:t>
            </w:r>
          </w:p>
          <w:p w14:paraId="2086E530">
            <w:pPr>
              <w:pStyle w:val="131"/>
              <w:keepNext w:val="0"/>
              <w:keepLines w:val="0"/>
              <w:pageBreakBefore w:val="0"/>
              <w:widowControl w:val="0"/>
              <w:kinsoku/>
              <w:wordWrap/>
              <w:overflowPunct/>
              <w:topLinePunct w:val="0"/>
              <w:autoSpaceDE/>
              <w:autoSpaceDN/>
              <w:bidi w:val="0"/>
              <w:spacing w:line="240" w:lineRule="exact"/>
              <w:ind w:left="0" w:leftChars="0" w:firstLine="0" w:firstLineChars="0"/>
              <w:textAlignment w:val="auto"/>
              <w:rPr>
                <w:rFonts w:hint="eastAsia" w:ascii="仿宋" w:hAnsi="仿宋" w:eastAsia="仿宋" w:cs="仿宋"/>
                <w:i w:val="0"/>
                <w:iCs w:val="0"/>
                <w:color w:val="000000"/>
                <w:kern w:val="0"/>
                <w:sz w:val="24"/>
                <w:szCs w:val="24"/>
                <w:u w:val="none"/>
                <w:lang w:val="en-US" w:eastAsia="zh-CN" w:bidi="ar"/>
              </w:rPr>
            </w:pPr>
            <w:r>
              <w:rPr>
                <w:rFonts w:hint="eastAsia" w:cs="Times New Roman"/>
                <w:b/>
                <w:bCs/>
                <w:snapToGrid w:val="0"/>
                <w:color w:val="auto"/>
                <w:kern w:val="0"/>
                <w:sz w:val="24"/>
                <w:szCs w:val="22"/>
                <w:lang w:val="en-US" w:eastAsia="zh-CN" w:bidi="ar-SA"/>
              </w:rPr>
              <w:t>核心产品品牌需≥3家；品牌不满足三家的将导致项目有效投标人不足三家。</w:t>
            </w:r>
          </w:p>
        </w:tc>
      </w:tr>
      <w:tr w14:paraId="6A30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B274CA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7</w:t>
            </w:r>
          </w:p>
        </w:tc>
        <w:tc>
          <w:tcPr>
            <w:tcW w:w="2741" w:type="dxa"/>
            <w:gridSpan w:val="2"/>
            <w:tcMar>
              <w:top w:w="85" w:type="dxa"/>
              <w:bottom w:w="85" w:type="dxa"/>
            </w:tcMar>
            <w:vAlign w:val="center"/>
          </w:tcPr>
          <w:p w14:paraId="2627EF3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投标人资格要求</w:t>
            </w:r>
          </w:p>
        </w:tc>
        <w:tc>
          <w:tcPr>
            <w:tcW w:w="5958" w:type="dxa"/>
            <w:tcMar>
              <w:top w:w="85" w:type="dxa"/>
              <w:bottom w:w="85" w:type="dxa"/>
            </w:tcMar>
            <w:vAlign w:val="center"/>
          </w:tcPr>
          <w:p w14:paraId="039CB779">
            <w:pPr>
              <w:keepNext w:val="0"/>
              <w:keepLines w:val="0"/>
              <w:widowControl/>
              <w:suppressLineNumbers w:val="0"/>
              <w:jc w:val="left"/>
              <w:rPr>
                <w:rFonts w:hint="eastAsia" w:ascii="仿宋" w:hAnsi="仿宋" w:eastAsia="仿宋" w:cs="Times New Roman"/>
                <w:snapToGrid w:val="0"/>
                <w:kern w:val="0"/>
                <w:sz w:val="24"/>
                <w:szCs w:val="22"/>
                <w:lang w:val="zh-CN"/>
              </w:rPr>
            </w:pPr>
            <w:bookmarkStart w:id="16" w:name="EB7907836f74a6455bb75d2ff8b438afad"/>
            <w:bookmarkEnd w:id="16"/>
            <w:r>
              <w:rPr>
                <w:rFonts w:hint="eastAsia" w:ascii="仿宋" w:hAnsi="仿宋" w:eastAsia="仿宋" w:cs="Times New Roman"/>
                <w:snapToGrid w:val="0"/>
                <w:kern w:val="0"/>
                <w:sz w:val="24"/>
                <w:szCs w:val="22"/>
                <w:lang w:val="en-US" w:eastAsia="zh-CN"/>
              </w:rPr>
              <w:t>1、</w:t>
            </w:r>
            <w:r>
              <w:rPr>
                <w:rFonts w:hint="eastAsia" w:ascii="仿宋" w:hAnsi="仿宋" w:eastAsia="仿宋" w:cs="Times New Roman"/>
                <w:snapToGrid w:val="0"/>
                <w:kern w:val="0"/>
                <w:sz w:val="24"/>
                <w:szCs w:val="22"/>
                <w:lang w:val="zh-CN"/>
              </w:rPr>
              <w:t>满足《中华人民共和国政府采购法》第二十二条规定。</w:t>
            </w:r>
          </w:p>
          <w:p w14:paraId="7BCB0A79">
            <w:pPr>
              <w:keepNext w:val="0"/>
              <w:keepLines w:val="0"/>
              <w:widowControl/>
              <w:suppressLineNumbers w:val="0"/>
              <w:jc w:val="left"/>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en-US" w:eastAsia="zh-CN"/>
              </w:rPr>
              <w:t>2、落实政府采购政策需满足的资格要求：本项目非专门面向中小企业预留采购项目；给予小型和微型企业价格扣除为10%；</w:t>
            </w:r>
          </w:p>
          <w:p w14:paraId="4A8E3E5B">
            <w:pPr>
              <w:keepNext w:val="0"/>
              <w:keepLines w:val="0"/>
              <w:widowControl/>
              <w:suppressLineNumbers w:val="0"/>
              <w:jc w:val="left"/>
              <w:rPr>
                <w:rFonts w:hint="eastAsia" w:ascii="仿宋" w:hAnsi="仿宋" w:eastAsia="仿宋" w:cs="Times New Roman"/>
                <w:b/>
                <w:bCs/>
                <w:snapToGrid w:val="0"/>
                <w:kern w:val="0"/>
                <w:sz w:val="24"/>
                <w:szCs w:val="22"/>
                <w:lang w:val="en-US" w:eastAsia="zh-CN"/>
              </w:rPr>
            </w:pPr>
            <w:r>
              <w:rPr>
                <w:rFonts w:hint="eastAsia" w:ascii="仿宋" w:hAnsi="仿宋" w:eastAsia="仿宋" w:cs="Times New Roman"/>
                <w:snapToGrid w:val="0"/>
                <w:kern w:val="0"/>
                <w:sz w:val="24"/>
                <w:szCs w:val="22"/>
                <w:lang w:val="en-US" w:eastAsia="zh-CN"/>
              </w:rPr>
              <w:t>3、</w:t>
            </w:r>
            <w:r>
              <w:rPr>
                <w:rFonts w:hint="eastAsia" w:ascii="仿宋" w:hAnsi="仿宋" w:eastAsia="仿宋" w:cs="Times New Roman"/>
                <w:snapToGrid w:val="0"/>
                <w:kern w:val="0"/>
                <w:sz w:val="24"/>
                <w:szCs w:val="22"/>
                <w:lang w:val="zh-CN" w:eastAsia="zh-CN"/>
              </w:rPr>
              <w:t>本项目的</w:t>
            </w:r>
            <w:r>
              <w:rPr>
                <w:rFonts w:hint="eastAsia" w:ascii="仿宋" w:hAnsi="仿宋" w:eastAsia="仿宋" w:cs="Times New Roman"/>
                <w:snapToGrid w:val="0"/>
                <w:kern w:val="0"/>
                <w:sz w:val="24"/>
                <w:szCs w:val="22"/>
                <w:lang w:val="en-US" w:eastAsia="zh-CN"/>
              </w:rPr>
              <w:t>特定</w:t>
            </w:r>
            <w:r>
              <w:rPr>
                <w:rFonts w:hint="eastAsia" w:ascii="仿宋" w:hAnsi="仿宋" w:eastAsia="仿宋" w:cs="Times New Roman"/>
                <w:snapToGrid w:val="0"/>
                <w:kern w:val="0"/>
                <w:sz w:val="24"/>
                <w:szCs w:val="22"/>
                <w:lang w:val="zh-CN" w:eastAsia="zh-CN"/>
              </w:rPr>
              <w:t>资格要求</w:t>
            </w:r>
            <w:r>
              <w:rPr>
                <w:rFonts w:hint="eastAsia" w:ascii="仿宋" w:hAnsi="仿宋" w:eastAsia="仿宋" w:cs="Times New Roman"/>
                <w:snapToGrid w:val="0"/>
                <w:kern w:val="0"/>
                <w:sz w:val="24"/>
                <w:szCs w:val="22"/>
                <w:lang w:val="en-US" w:eastAsia="zh-CN"/>
              </w:rPr>
              <w:t>:</w:t>
            </w:r>
            <w:r>
              <w:rPr>
                <w:rFonts w:hint="eastAsia" w:ascii="仿宋" w:hAnsi="仿宋" w:eastAsia="仿宋" w:cs="Times New Roman"/>
                <w:b/>
                <w:bCs/>
                <w:snapToGrid w:val="0"/>
                <w:kern w:val="0"/>
                <w:sz w:val="24"/>
                <w:szCs w:val="22"/>
                <w:lang w:val="en-US" w:eastAsia="zh-CN"/>
              </w:rPr>
              <w:t>投标人为经营方的需提供有效的行政主管部门颁发的《医疗器械经营许可证》，投标人为生产方的还需提供有效的行政主管部门颁发的《医疗器械生产许可证》</w:t>
            </w:r>
            <w:r>
              <w:rPr>
                <w:rFonts w:hint="eastAsia" w:ascii="仿宋" w:hAnsi="仿宋" w:eastAsia="仿宋" w:cs="Times New Roman"/>
                <w:b/>
                <w:bCs/>
                <w:snapToGrid w:val="0"/>
                <w:kern w:val="0"/>
                <w:sz w:val="24"/>
                <w:szCs w:val="22"/>
                <w:lang w:val="zh-CN" w:eastAsia="zh-CN"/>
              </w:rPr>
              <w:t>；</w:t>
            </w:r>
            <w:r>
              <w:rPr>
                <w:rFonts w:hint="eastAsia" w:ascii="仿宋" w:hAnsi="仿宋" w:eastAsia="仿宋" w:cs="Times New Roman"/>
                <w:b/>
                <w:bCs/>
                <w:snapToGrid w:val="0"/>
                <w:kern w:val="0"/>
                <w:sz w:val="24"/>
                <w:szCs w:val="22"/>
                <w:lang w:val="en-US" w:eastAsia="zh-CN"/>
              </w:rPr>
              <w:t xml:space="preserve"> </w:t>
            </w:r>
          </w:p>
          <w:p w14:paraId="4E02B58B">
            <w:pPr>
              <w:keepNext w:val="0"/>
              <w:keepLines w:val="0"/>
              <w:widowControl/>
              <w:suppressLineNumbers w:val="0"/>
              <w:jc w:val="left"/>
              <w:rPr>
                <w:rFonts w:hint="eastAsia"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en-US" w:eastAsia="zh-CN"/>
              </w:rPr>
              <w:t>4、本项目不接受联合体投标 ；</w:t>
            </w:r>
          </w:p>
          <w:p w14:paraId="70476144">
            <w:pPr>
              <w:keepNext w:val="0"/>
              <w:keepLines w:val="0"/>
              <w:widowControl/>
              <w:suppressLineNumbers w:val="0"/>
              <w:jc w:val="left"/>
              <w:rPr>
                <w:rFonts w:hint="eastAsia" w:ascii="仿宋" w:hAnsi="仿宋" w:eastAsia="仿宋" w:cs="Times New Roman"/>
                <w:snapToGrid w:val="0"/>
                <w:kern w:val="0"/>
                <w:sz w:val="24"/>
                <w:szCs w:val="22"/>
                <w:lang w:val="hr-HR" w:eastAsia="zh-CN"/>
              </w:rPr>
            </w:pPr>
            <w:r>
              <w:rPr>
                <w:rFonts w:hint="eastAsia" w:ascii="仿宋" w:hAnsi="仿宋" w:eastAsia="仿宋" w:cs="Times New Roman"/>
                <w:snapToGrid w:val="0"/>
                <w:kern w:val="0"/>
                <w:sz w:val="24"/>
                <w:szCs w:val="22"/>
                <w:lang w:val="en-US" w:eastAsia="zh-CN"/>
              </w:rPr>
              <w:t>5、</w:t>
            </w:r>
            <w:r>
              <w:rPr>
                <w:rFonts w:hint="eastAsia" w:ascii="仿宋" w:hAnsi="仿宋" w:eastAsia="仿宋" w:cs="Times New Roman"/>
                <w:snapToGrid w:val="0"/>
                <w:kern w:val="0"/>
                <w:sz w:val="24"/>
                <w:szCs w:val="22"/>
                <w:lang w:val="hr-HR" w:eastAsia="en-US"/>
              </w:rPr>
              <w:t>法定代表人或</w:t>
            </w:r>
            <w:r>
              <w:rPr>
                <w:rFonts w:hint="eastAsia" w:ascii="仿宋" w:hAnsi="仿宋" w:eastAsia="仿宋" w:cs="Times New Roman"/>
                <w:snapToGrid w:val="0"/>
                <w:kern w:val="0"/>
                <w:sz w:val="24"/>
                <w:szCs w:val="22"/>
                <w:lang w:val="en-US" w:eastAsia="zh-CN"/>
              </w:rPr>
              <w:t>单位</w:t>
            </w:r>
            <w:r>
              <w:rPr>
                <w:rFonts w:hint="eastAsia" w:ascii="仿宋" w:hAnsi="仿宋" w:eastAsia="仿宋" w:cs="Times New Roman"/>
                <w:snapToGrid w:val="0"/>
                <w:kern w:val="0"/>
                <w:sz w:val="24"/>
                <w:szCs w:val="22"/>
                <w:lang w:val="hr-HR" w:eastAsia="en-US"/>
              </w:rPr>
              <w:t>负责人为同一人或者存在</w:t>
            </w:r>
            <w:r>
              <w:rPr>
                <w:rFonts w:hint="eastAsia" w:ascii="仿宋" w:hAnsi="仿宋" w:eastAsia="仿宋" w:cs="Times New Roman"/>
                <w:snapToGrid w:val="0"/>
                <w:kern w:val="0"/>
                <w:sz w:val="24"/>
                <w:szCs w:val="22"/>
                <w:lang w:val="en-US" w:eastAsia="zh-CN"/>
              </w:rPr>
              <w:t>直接</w:t>
            </w:r>
            <w:r>
              <w:rPr>
                <w:rFonts w:hint="eastAsia" w:ascii="仿宋" w:hAnsi="仿宋" w:eastAsia="仿宋" w:cs="Times New Roman"/>
                <w:snapToGrid w:val="0"/>
                <w:kern w:val="0"/>
                <w:sz w:val="24"/>
                <w:szCs w:val="22"/>
                <w:lang w:val="hr-HR" w:eastAsia="en-US"/>
              </w:rPr>
              <w:t>控股、管理关系的</w:t>
            </w:r>
            <w:r>
              <w:rPr>
                <w:rFonts w:hint="eastAsia" w:ascii="仿宋" w:hAnsi="仿宋" w:eastAsia="仿宋" w:cs="Times New Roman"/>
                <w:snapToGrid w:val="0"/>
                <w:kern w:val="0"/>
                <w:sz w:val="24"/>
                <w:szCs w:val="22"/>
                <w:lang w:val="en-US" w:eastAsia="zh-CN"/>
              </w:rPr>
              <w:t>不同投标人</w:t>
            </w:r>
            <w:r>
              <w:rPr>
                <w:rFonts w:hint="eastAsia" w:ascii="仿宋" w:hAnsi="仿宋" w:eastAsia="仿宋" w:cs="Times New Roman"/>
                <w:snapToGrid w:val="0"/>
                <w:kern w:val="0"/>
                <w:sz w:val="24"/>
                <w:szCs w:val="22"/>
                <w:lang w:val="hr-HR" w:eastAsia="en-US"/>
              </w:rPr>
              <w:t>，不得参加同一合同项下的政府采购活动</w:t>
            </w:r>
            <w:r>
              <w:rPr>
                <w:rFonts w:hint="eastAsia" w:ascii="仿宋" w:hAnsi="仿宋" w:eastAsia="仿宋" w:cs="Times New Roman"/>
                <w:snapToGrid w:val="0"/>
                <w:kern w:val="0"/>
                <w:sz w:val="24"/>
                <w:szCs w:val="22"/>
                <w:lang w:val="hr-HR" w:eastAsia="zh-CN"/>
              </w:rPr>
              <w:t>；</w:t>
            </w:r>
          </w:p>
          <w:p w14:paraId="053C6F04">
            <w:pPr>
              <w:keepNext w:val="0"/>
              <w:keepLines w:val="0"/>
              <w:widowControl/>
              <w:suppressLineNumbers w:val="0"/>
              <w:jc w:val="left"/>
              <w:rPr>
                <w:rFonts w:hint="eastAsia" w:ascii="仿宋" w:hAnsi="仿宋" w:eastAsia="仿宋" w:cs="Times New Roman"/>
                <w:snapToGrid w:val="0"/>
                <w:color w:val="auto"/>
                <w:kern w:val="0"/>
                <w:sz w:val="24"/>
                <w:szCs w:val="22"/>
                <w:lang w:val="en-US" w:eastAsia="zh-CN"/>
              </w:rPr>
            </w:pPr>
            <w:r>
              <w:rPr>
                <w:rFonts w:hint="eastAsia" w:ascii="仿宋" w:hAnsi="仿宋" w:eastAsia="仿宋" w:cs="Times New Roman"/>
                <w:snapToGrid w:val="0"/>
                <w:kern w:val="0"/>
                <w:sz w:val="24"/>
                <w:szCs w:val="22"/>
                <w:lang w:val="en-US" w:eastAsia="zh-CN"/>
              </w:rPr>
              <w:t>6、</w:t>
            </w:r>
            <w:r>
              <w:rPr>
                <w:rFonts w:hint="eastAsia" w:ascii="仿宋" w:hAnsi="仿宋" w:eastAsia="仿宋" w:cs="Times New Roman"/>
                <w:snapToGrid w:val="0"/>
                <w:kern w:val="0"/>
                <w:sz w:val="24"/>
                <w:szCs w:val="22"/>
                <w:lang w:val="hr-HR" w:eastAsia="en-US"/>
              </w:rPr>
              <w:t>除单一来源采购项目外，为采购项目提供整体设计、规范编制或者项目管理、监理、检测等服务的</w:t>
            </w:r>
            <w:r>
              <w:rPr>
                <w:rFonts w:hint="eastAsia" w:ascii="仿宋" w:hAnsi="仿宋" w:eastAsia="仿宋" w:cs="Times New Roman"/>
                <w:snapToGrid w:val="0"/>
                <w:kern w:val="0"/>
                <w:sz w:val="24"/>
                <w:szCs w:val="22"/>
                <w:lang w:val="hr-HR" w:eastAsia="zh-CN"/>
              </w:rPr>
              <w:t>投标人</w:t>
            </w:r>
            <w:r>
              <w:rPr>
                <w:rFonts w:hint="eastAsia" w:ascii="仿宋" w:hAnsi="仿宋" w:eastAsia="仿宋" w:cs="Times New Roman"/>
                <w:snapToGrid w:val="0"/>
                <w:kern w:val="0"/>
                <w:sz w:val="24"/>
                <w:szCs w:val="22"/>
                <w:lang w:val="hr-HR" w:eastAsia="en-US"/>
              </w:rPr>
              <w:t>，不得再参加该采购项目的其他采购活动。</w:t>
            </w:r>
          </w:p>
        </w:tc>
      </w:tr>
      <w:tr w14:paraId="3F21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89F7C4A">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8</w:t>
            </w:r>
          </w:p>
        </w:tc>
        <w:tc>
          <w:tcPr>
            <w:tcW w:w="2741" w:type="dxa"/>
            <w:gridSpan w:val="2"/>
            <w:tcMar>
              <w:top w:w="85" w:type="dxa"/>
              <w:bottom w:w="85" w:type="dxa"/>
            </w:tcMar>
            <w:vAlign w:val="center"/>
          </w:tcPr>
          <w:p w14:paraId="07B37D0A">
            <w:pPr>
              <w:pStyle w:val="53"/>
              <w:adjustRightInd w:val="0"/>
              <w:snapToGrid w:val="0"/>
              <w:jc w:val="center"/>
              <w:rPr>
                <w:rFonts w:ascii="仿宋" w:hAnsi="仿宋" w:eastAsia="仿宋" w:cs="宋体"/>
                <w:b/>
                <w:snapToGrid w:val="0"/>
                <w:kern w:val="0"/>
                <w:sz w:val="24"/>
              </w:rPr>
            </w:pPr>
            <w:r>
              <w:rPr>
                <w:rFonts w:hint="eastAsia" w:ascii="仿宋" w:hAnsi="仿宋" w:eastAsia="仿宋" w:cs="宋体"/>
                <w:b/>
                <w:bCs/>
                <w:snapToGrid w:val="0"/>
                <w:kern w:val="0"/>
                <w:sz w:val="24"/>
                <w:szCs w:val="24"/>
              </w:rPr>
              <w:t>信息公告媒体</w:t>
            </w:r>
          </w:p>
        </w:tc>
        <w:tc>
          <w:tcPr>
            <w:tcW w:w="5958" w:type="dxa"/>
            <w:tcMar>
              <w:top w:w="85" w:type="dxa"/>
              <w:bottom w:w="85" w:type="dxa"/>
            </w:tcMar>
            <w:vAlign w:val="center"/>
          </w:tcPr>
          <w:p w14:paraId="31BF18FF">
            <w:pPr>
              <w:pStyle w:val="53"/>
              <w:adjustRightInd w:val="0"/>
              <w:snapToGrid w:val="0"/>
              <w:jc w:val="left"/>
              <w:rPr>
                <w:rFonts w:ascii="仿宋" w:hAnsi="仿宋" w:eastAsia="仿宋" w:cs="宋体"/>
                <w:bCs/>
                <w:snapToGrid w:val="0"/>
                <w:kern w:val="0"/>
                <w:sz w:val="24"/>
              </w:rPr>
            </w:pPr>
            <w:r>
              <w:rPr>
                <w:rFonts w:hint="eastAsia" w:ascii="仿宋" w:hAnsi="仿宋" w:eastAsia="仿宋"/>
                <w:snapToGrid w:val="0"/>
                <w:kern w:val="0"/>
                <w:sz w:val="24"/>
                <w:lang w:val="zh-CN"/>
              </w:rPr>
              <w:t>新疆政府采购网</w:t>
            </w:r>
          </w:p>
        </w:tc>
      </w:tr>
      <w:tr w14:paraId="269E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vMerge w:val="restart"/>
            <w:tcMar>
              <w:top w:w="85" w:type="dxa"/>
              <w:bottom w:w="85" w:type="dxa"/>
            </w:tcMar>
            <w:vAlign w:val="center"/>
          </w:tcPr>
          <w:p w14:paraId="73198CC2">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9</w:t>
            </w:r>
          </w:p>
        </w:tc>
        <w:tc>
          <w:tcPr>
            <w:tcW w:w="1268" w:type="dxa"/>
            <w:vMerge w:val="restart"/>
            <w:tcMar>
              <w:top w:w="85" w:type="dxa"/>
              <w:bottom w:w="85" w:type="dxa"/>
            </w:tcMar>
            <w:vAlign w:val="center"/>
          </w:tcPr>
          <w:p w14:paraId="35B84FCF">
            <w:pPr>
              <w:pStyle w:val="133"/>
              <w:snapToGrid w:val="0"/>
              <w:jc w:val="center"/>
              <w:rPr>
                <w:rFonts w:ascii="仿宋" w:hAnsi="仿宋" w:eastAsia="仿宋" w:cs="宋体"/>
                <w:snapToGrid w:val="0"/>
                <w:sz w:val="24"/>
                <w:szCs w:val="22"/>
              </w:rPr>
            </w:pPr>
            <w:r>
              <w:rPr>
                <w:rFonts w:hint="eastAsia" w:ascii="仿宋" w:hAnsi="仿宋" w:eastAsia="仿宋" w:cs="宋体"/>
                <w:b/>
                <w:snapToGrid w:val="0"/>
                <w:sz w:val="24"/>
                <w:szCs w:val="22"/>
              </w:rPr>
              <w:t>投标文件的组成部分</w:t>
            </w:r>
          </w:p>
        </w:tc>
        <w:tc>
          <w:tcPr>
            <w:tcW w:w="1473" w:type="dxa"/>
            <w:tcMar>
              <w:top w:w="85" w:type="dxa"/>
              <w:bottom w:w="85" w:type="dxa"/>
            </w:tcMar>
            <w:vAlign w:val="center"/>
          </w:tcPr>
          <w:p w14:paraId="5991536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封面</w:t>
            </w:r>
          </w:p>
        </w:tc>
        <w:tc>
          <w:tcPr>
            <w:tcW w:w="5958" w:type="dxa"/>
            <w:tcMar>
              <w:top w:w="85" w:type="dxa"/>
              <w:bottom w:w="85" w:type="dxa"/>
            </w:tcMar>
            <w:vAlign w:val="center"/>
          </w:tcPr>
          <w:p w14:paraId="7E48A775">
            <w:pPr>
              <w:pStyle w:val="124"/>
              <w:adjustRightInd w:val="0"/>
              <w:snapToGrid w:val="0"/>
              <w:rPr>
                <w:rFonts w:ascii="仿宋" w:hAnsi="仿宋" w:eastAsia="仿宋"/>
                <w:snapToGrid w:val="0"/>
                <w:kern w:val="0"/>
                <w:sz w:val="24"/>
                <w:szCs w:val="22"/>
                <w:lang w:val="zh-CN"/>
              </w:rPr>
            </w:pPr>
            <w:r>
              <w:rPr>
                <w:rFonts w:hint="eastAsia" w:ascii="仿宋" w:hAnsi="仿宋" w:eastAsia="仿宋"/>
                <w:snapToGrid w:val="0"/>
                <w:kern w:val="0"/>
                <w:sz w:val="24"/>
                <w:szCs w:val="22"/>
                <w:lang w:val="zh-CN"/>
              </w:rPr>
              <w:t>投标文件封面；</w:t>
            </w:r>
          </w:p>
        </w:tc>
      </w:tr>
      <w:tr w14:paraId="5E68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20" w:type="dxa"/>
            <w:vMerge w:val="continue"/>
            <w:tcMar>
              <w:top w:w="85" w:type="dxa"/>
              <w:bottom w:w="85" w:type="dxa"/>
            </w:tcMar>
            <w:vAlign w:val="center"/>
          </w:tcPr>
          <w:p w14:paraId="5ACEE4E6">
            <w:pPr>
              <w:pStyle w:val="133"/>
              <w:snapToGrid w:val="0"/>
              <w:jc w:val="center"/>
              <w:rPr>
                <w:rFonts w:ascii="仿宋" w:hAnsi="仿宋" w:eastAsia="仿宋" w:cs="宋体"/>
                <w:b/>
                <w:snapToGrid w:val="0"/>
                <w:sz w:val="24"/>
                <w:szCs w:val="22"/>
              </w:rPr>
            </w:pPr>
          </w:p>
        </w:tc>
        <w:tc>
          <w:tcPr>
            <w:tcW w:w="1268" w:type="dxa"/>
            <w:vMerge w:val="continue"/>
            <w:tcMar>
              <w:top w:w="85" w:type="dxa"/>
              <w:bottom w:w="85" w:type="dxa"/>
            </w:tcMar>
            <w:vAlign w:val="center"/>
          </w:tcPr>
          <w:p w14:paraId="75BA8394">
            <w:pPr>
              <w:pStyle w:val="133"/>
              <w:snapToGrid w:val="0"/>
              <w:jc w:val="center"/>
              <w:rPr>
                <w:rFonts w:ascii="仿宋" w:hAnsi="仿宋" w:eastAsia="仿宋" w:cs="宋体"/>
                <w:b/>
                <w:snapToGrid w:val="0"/>
                <w:sz w:val="24"/>
                <w:szCs w:val="22"/>
              </w:rPr>
            </w:pPr>
          </w:p>
        </w:tc>
        <w:tc>
          <w:tcPr>
            <w:tcW w:w="1473" w:type="dxa"/>
            <w:tcMar>
              <w:top w:w="85" w:type="dxa"/>
              <w:bottom w:w="85" w:type="dxa"/>
            </w:tcMar>
            <w:vAlign w:val="center"/>
          </w:tcPr>
          <w:p w14:paraId="31F6F78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资格审查材料</w:t>
            </w:r>
          </w:p>
        </w:tc>
        <w:tc>
          <w:tcPr>
            <w:tcW w:w="5958" w:type="dxa"/>
            <w:tcMar>
              <w:top w:w="85" w:type="dxa"/>
              <w:bottom w:w="85" w:type="dxa"/>
            </w:tcMar>
            <w:vAlign w:val="center"/>
          </w:tcPr>
          <w:p w14:paraId="12C299DA">
            <w:pPr>
              <w:pStyle w:val="160"/>
              <w:keepNext w:val="0"/>
              <w:keepLines w:val="0"/>
              <w:pageBreakBefore w:val="0"/>
              <w:kinsoku/>
              <w:wordWrap/>
              <w:overflowPunct/>
              <w:topLinePunct w:val="0"/>
              <w:autoSpaceDE/>
              <w:autoSpaceDN/>
              <w:bidi w:val="0"/>
              <w:spacing w:line="300" w:lineRule="exact"/>
              <w:textAlignment w:val="auto"/>
              <w:outlineLvl w:val="2"/>
              <w:rPr>
                <w:rFonts w:hint="eastAsia" w:ascii="仿宋" w:hAnsi="仿宋" w:eastAsia="仿宋" w:cs="Times New Roman"/>
                <w:b w:val="0"/>
                <w:snapToGrid w:val="0"/>
                <w:kern w:val="0"/>
                <w:sz w:val="24"/>
                <w:szCs w:val="22"/>
                <w:lang w:val="zh-CN" w:eastAsia="zh-CN" w:bidi="ar-SA"/>
              </w:rPr>
            </w:pPr>
            <w:r>
              <w:rPr>
                <w:rFonts w:hint="eastAsia" w:ascii="仿宋" w:hAnsi="仿宋" w:eastAsia="仿宋" w:cs="Times New Roman"/>
                <w:b w:val="0"/>
                <w:snapToGrid w:val="0"/>
                <w:kern w:val="0"/>
                <w:sz w:val="24"/>
                <w:szCs w:val="22"/>
                <w:lang w:val="zh-CN" w:eastAsia="zh-CN" w:bidi="ar-SA"/>
              </w:rPr>
              <w:t>详见投标文件格式</w:t>
            </w:r>
          </w:p>
        </w:tc>
      </w:tr>
      <w:tr w14:paraId="662F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7" w:hRule="atLeast"/>
          <w:jc w:val="center"/>
        </w:trPr>
        <w:tc>
          <w:tcPr>
            <w:tcW w:w="720" w:type="dxa"/>
            <w:vMerge w:val="continue"/>
            <w:tcMar>
              <w:top w:w="85" w:type="dxa"/>
              <w:bottom w:w="85" w:type="dxa"/>
            </w:tcMar>
            <w:vAlign w:val="center"/>
          </w:tcPr>
          <w:p w14:paraId="51469CDA">
            <w:pPr>
              <w:pStyle w:val="133"/>
              <w:snapToGrid w:val="0"/>
              <w:jc w:val="center"/>
              <w:rPr>
                <w:rFonts w:ascii="仿宋" w:hAnsi="仿宋" w:eastAsia="仿宋" w:cs="宋体"/>
                <w:b/>
                <w:snapToGrid w:val="0"/>
                <w:sz w:val="24"/>
                <w:szCs w:val="22"/>
              </w:rPr>
            </w:pPr>
          </w:p>
        </w:tc>
        <w:tc>
          <w:tcPr>
            <w:tcW w:w="1268" w:type="dxa"/>
            <w:vMerge w:val="continue"/>
            <w:tcMar>
              <w:top w:w="85" w:type="dxa"/>
              <w:bottom w:w="85" w:type="dxa"/>
            </w:tcMar>
            <w:vAlign w:val="center"/>
          </w:tcPr>
          <w:p w14:paraId="3B44EE28">
            <w:pPr>
              <w:pStyle w:val="133"/>
              <w:snapToGrid w:val="0"/>
              <w:jc w:val="center"/>
              <w:rPr>
                <w:rFonts w:ascii="仿宋" w:hAnsi="仿宋" w:eastAsia="仿宋" w:cs="宋体"/>
                <w:b/>
                <w:snapToGrid w:val="0"/>
                <w:sz w:val="24"/>
                <w:szCs w:val="22"/>
              </w:rPr>
            </w:pPr>
          </w:p>
        </w:tc>
        <w:tc>
          <w:tcPr>
            <w:tcW w:w="1473" w:type="dxa"/>
            <w:tcMar>
              <w:top w:w="85" w:type="dxa"/>
              <w:bottom w:w="85" w:type="dxa"/>
            </w:tcMar>
            <w:vAlign w:val="center"/>
          </w:tcPr>
          <w:p w14:paraId="49DB4C9B">
            <w:pPr>
              <w:pStyle w:val="133"/>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商务</w:t>
            </w:r>
            <w:r>
              <w:rPr>
                <w:rFonts w:hint="eastAsia" w:ascii="仿宋" w:hAnsi="仿宋" w:eastAsia="仿宋" w:cs="宋体"/>
                <w:b/>
                <w:snapToGrid w:val="0"/>
                <w:sz w:val="24"/>
                <w:szCs w:val="22"/>
                <w:lang w:eastAsia="zh-CN"/>
              </w:rPr>
              <w:t>、</w:t>
            </w:r>
            <w:r>
              <w:rPr>
                <w:rFonts w:hint="eastAsia" w:ascii="仿宋" w:hAnsi="仿宋" w:eastAsia="仿宋" w:cs="宋体"/>
                <w:b/>
                <w:snapToGrid w:val="0"/>
                <w:sz w:val="24"/>
                <w:szCs w:val="22"/>
              </w:rPr>
              <w:t>技术</w:t>
            </w:r>
            <w:r>
              <w:rPr>
                <w:rFonts w:hint="eastAsia" w:ascii="仿宋" w:hAnsi="仿宋" w:eastAsia="仿宋" w:cs="宋体"/>
                <w:b/>
                <w:snapToGrid w:val="0"/>
                <w:sz w:val="24"/>
                <w:szCs w:val="22"/>
                <w:lang w:val="en-US" w:eastAsia="zh-CN"/>
              </w:rPr>
              <w:t>部分</w:t>
            </w:r>
          </w:p>
        </w:tc>
        <w:tc>
          <w:tcPr>
            <w:tcW w:w="5958" w:type="dxa"/>
            <w:tcMar>
              <w:top w:w="85" w:type="dxa"/>
              <w:bottom w:w="85" w:type="dxa"/>
            </w:tcMar>
            <w:vAlign w:val="center"/>
          </w:tcPr>
          <w:p w14:paraId="68A8CF50">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Times New Roman"/>
                <w:snapToGrid w:val="0"/>
                <w:kern w:val="0"/>
                <w:sz w:val="24"/>
                <w:szCs w:val="22"/>
                <w:lang w:val="zh-CN" w:eastAsia="zh-CN" w:bidi="ar-SA"/>
              </w:rPr>
            </w:pPr>
            <w:r>
              <w:rPr>
                <w:rFonts w:hint="eastAsia" w:ascii="仿宋" w:hAnsi="仿宋" w:eastAsia="仿宋" w:cs="Times New Roman"/>
                <w:snapToGrid w:val="0"/>
                <w:kern w:val="0"/>
                <w:sz w:val="24"/>
                <w:szCs w:val="22"/>
                <w:lang w:val="zh-CN" w:eastAsia="zh-CN" w:bidi="ar-SA"/>
              </w:rPr>
              <w:t>详见投标文件格式</w:t>
            </w:r>
          </w:p>
        </w:tc>
      </w:tr>
      <w:tr w14:paraId="6FF3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1704B3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10</w:t>
            </w:r>
          </w:p>
        </w:tc>
        <w:tc>
          <w:tcPr>
            <w:tcW w:w="2741" w:type="dxa"/>
            <w:gridSpan w:val="2"/>
            <w:tcMar>
              <w:top w:w="85" w:type="dxa"/>
              <w:bottom w:w="85" w:type="dxa"/>
            </w:tcMar>
            <w:vAlign w:val="center"/>
          </w:tcPr>
          <w:p w14:paraId="17CD0D3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是否允许联合体投标</w:t>
            </w:r>
          </w:p>
        </w:tc>
        <w:tc>
          <w:tcPr>
            <w:tcW w:w="5958" w:type="dxa"/>
            <w:tcMar>
              <w:top w:w="85" w:type="dxa"/>
              <w:bottom w:w="85" w:type="dxa"/>
            </w:tcMar>
            <w:vAlign w:val="center"/>
          </w:tcPr>
          <w:p w14:paraId="09F62C49">
            <w:pPr>
              <w:pStyle w:val="133"/>
              <w:autoSpaceDE w:val="0"/>
              <w:autoSpaceDN w:val="0"/>
              <w:adjustRightInd w:val="0"/>
              <w:snapToGrid w:val="0"/>
              <w:rPr>
                <w:rFonts w:ascii="仿宋" w:hAnsi="仿宋" w:eastAsia="仿宋" w:cs="宋体"/>
                <w:snapToGrid w:val="0"/>
                <w:sz w:val="24"/>
                <w:szCs w:val="22"/>
                <w:u w:val="single"/>
              </w:rPr>
            </w:pPr>
            <w:bookmarkStart w:id="17" w:name="EBc6ac0877da194e1ead2e51743a97925a"/>
            <w:bookmarkEnd w:id="17"/>
            <w:r>
              <w:rPr>
                <w:rFonts w:hint="eastAsia" w:ascii="仿宋" w:hAnsi="仿宋" w:eastAsia="仿宋" w:cs="宋体"/>
                <w:snapToGrid w:val="0"/>
                <w:sz w:val="24"/>
                <w:szCs w:val="22"/>
              </w:rPr>
              <w:t xml:space="preserve">□是       </w:t>
            </w:r>
            <w:r>
              <w:rPr>
                <w:rFonts w:hint="eastAsia" w:ascii="仿宋" w:hAnsi="仿宋" w:eastAsia="宋体" w:cs="MS Mincho"/>
                <w:bCs/>
                <w:snapToGrid w:val="0"/>
                <w:sz w:val="21"/>
                <w:szCs w:val="21"/>
                <w:lang w:eastAsia="zh-CN"/>
              </w:rPr>
              <w:t>☑</w:t>
            </w:r>
            <w:r>
              <w:rPr>
                <w:rFonts w:hint="eastAsia" w:ascii="仿宋" w:hAnsi="仿宋" w:eastAsia="仿宋" w:cs="宋体"/>
                <w:snapToGrid w:val="0"/>
                <w:sz w:val="24"/>
                <w:szCs w:val="22"/>
              </w:rPr>
              <w:t>否</w:t>
            </w:r>
          </w:p>
        </w:tc>
      </w:tr>
      <w:tr w14:paraId="458C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DFCD97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11</w:t>
            </w:r>
          </w:p>
        </w:tc>
        <w:tc>
          <w:tcPr>
            <w:tcW w:w="2741" w:type="dxa"/>
            <w:gridSpan w:val="2"/>
            <w:tcMar>
              <w:top w:w="85" w:type="dxa"/>
              <w:bottom w:w="85" w:type="dxa"/>
            </w:tcMar>
            <w:vAlign w:val="center"/>
          </w:tcPr>
          <w:p w14:paraId="5E87BB05">
            <w:pPr>
              <w:pStyle w:val="133"/>
              <w:snapToGrid w:val="0"/>
              <w:jc w:val="center"/>
              <w:rPr>
                <w:rFonts w:ascii="仿宋" w:hAnsi="仿宋" w:eastAsia="仿宋" w:cs="宋体"/>
                <w:b/>
                <w:snapToGrid w:val="0"/>
                <w:color w:val="auto"/>
                <w:sz w:val="24"/>
                <w:szCs w:val="22"/>
              </w:rPr>
            </w:pPr>
            <w:r>
              <w:rPr>
                <w:rFonts w:hint="eastAsia" w:ascii="仿宋" w:hAnsi="仿宋" w:eastAsia="仿宋" w:cs="宋体"/>
                <w:b/>
                <w:snapToGrid w:val="0"/>
                <w:color w:val="auto"/>
                <w:sz w:val="24"/>
                <w:szCs w:val="22"/>
              </w:rPr>
              <w:t>是否</w:t>
            </w:r>
            <w:r>
              <w:rPr>
                <w:rFonts w:hint="eastAsia" w:ascii="仿宋" w:hAnsi="仿宋" w:eastAsia="仿宋" w:cs="宋体"/>
                <w:b/>
                <w:snapToGrid w:val="0"/>
                <w:color w:val="auto"/>
                <w:sz w:val="24"/>
                <w:szCs w:val="22"/>
                <w:lang w:val="en-US" w:eastAsia="zh-CN"/>
              </w:rPr>
              <w:t>接受</w:t>
            </w:r>
            <w:r>
              <w:rPr>
                <w:rFonts w:hint="eastAsia" w:ascii="仿宋" w:hAnsi="仿宋" w:eastAsia="仿宋" w:cs="宋体"/>
                <w:b/>
                <w:snapToGrid w:val="0"/>
                <w:color w:val="auto"/>
                <w:sz w:val="24"/>
                <w:szCs w:val="22"/>
              </w:rPr>
              <w:t>进口产品</w:t>
            </w:r>
          </w:p>
        </w:tc>
        <w:tc>
          <w:tcPr>
            <w:tcW w:w="5958" w:type="dxa"/>
            <w:tcMar>
              <w:top w:w="85" w:type="dxa"/>
              <w:bottom w:w="85" w:type="dxa"/>
            </w:tcMar>
            <w:vAlign w:val="center"/>
          </w:tcPr>
          <w:p w14:paraId="3F6E7E54">
            <w:pPr>
              <w:pStyle w:val="133"/>
              <w:autoSpaceDE w:val="0"/>
              <w:autoSpaceDN w:val="0"/>
              <w:adjustRightInd w:val="0"/>
              <w:snapToGrid w:val="0"/>
              <w:rPr>
                <w:rFonts w:hint="eastAsia" w:ascii="仿宋" w:hAnsi="仿宋" w:eastAsia="仿宋" w:cs="宋体"/>
                <w:snapToGrid w:val="0"/>
                <w:color w:val="auto"/>
                <w:sz w:val="24"/>
                <w:szCs w:val="22"/>
              </w:rPr>
            </w:pPr>
            <w:bookmarkStart w:id="18" w:name="EB7401d5a3a7c54a98b25d14a9dd4d0afa"/>
            <w:bookmarkEnd w:id="18"/>
            <w:r>
              <w:rPr>
                <w:rFonts w:hint="eastAsia" w:ascii="仿宋" w:hAnsi="仿宋" w:eastAsia="仿宋" w:cs="宋体"/>
                <w:snapToGrid w:val="0"/>
                <w:color w:val="auto"/>
                <w:sz w:val="24"/>
                <w:szCs w:val="22"/>
                <w:lang w:eastAsia="zh-CN"/>
              </w:rPr>
              <w:t>□</w:t>
            </w:r>
            <w:r>
              <w:rPr>
                <w:rFonts w:hint="eastAsia" w:ascii="仿宋" w:hAnsi="仿宋" w:eastAsia="仿宋" w:cs="宋体"/>
                <w:snapToGrid w:val="0"/>
                <w:color w:val="auto"/>
                <w:sz w:val="24"/>
                <w:szCs w:val="22"/>
              </w:rPr>
              <w:t xml:space="preserve">是       </w:t>
            </w:r>
            <w:r>
              <w:rPr>
                <w:rFonts w:hint="eastAsia" w:ascii="仿宋" w:hAnsi="仿宋" w:eastAsia="宋体" w:cs="MS Mincho"/>
                <w:bCs/>
                <w:snapToGrid w:val="0"/>
                <w:color w:val="auto"/>
                <w:sz w:val="21"/>
                <w:szCs w:val="21"/>
                <w:lang w:eastAsia="zh-CN"/>
              </w:rPr>
              <w:t>☑</w:t>
            </w:r>
            <w:r>
              <w:rPr>
                <w:rFonts w:hint="eastAsia" w:ascii="仿宋" w:hAnsi="仿宋" w:eastAsia="仿宋" w:cs="宋体"/>
                <w:snapToGrid w:val="0"/>
                <w:color w:val="auto"/>
                <w:sz w:val="24"/>
                <w:szCs w:val="22"/>
              </w:rPr>
              <w:t>否</w:t>
            </w:r>
          </w:p>
          <w:p w14:paraId="390A5B4B">
            <w:pPr>
              <w:keepNext w:val="0"/>
              <w:keepLines w:val="0"/>
              <w:widowControl/>
              <w:suppressLineNumbers w:val="0"/>
              <w:jc w:val="left"/>
              <w:rPr>
                <w:rFonts w:hint="default" w:ascii="仿宋" w:hAnsi="仿宋" w:eastAsia="仿宋" w:cs="宋体"/>
                <w:snapToGrid w:val="0"/>
                <w:color w:val="auto"/>
                <w:sz w:val="24"/>
                <w:szCs w:val="22"/>
                <w:lang w:val="en-US" w:eastAsia="zh-CN"/>
              </w:rPr>
            </w:pPr>
            <w:r>
              <w:rPr>
                <w:rFonts w:hint="eastAsia" w:ascii="仿宋" w:hAnsi="仿宋" w:eastAsia="仿宋" w:cs="仿宋"/>
                <w:b/>
                <w:bCs/>
                <w:color w:val="auto"/>
                <w:sz w:val="24"/>
                <w:szCs w:val="24"/>
                <w:highlight w:val="none"/>
                <w:vertAlign w:val="baseline"/>
                <w:lang w:val="en-US" w:eastAsia="zh-CN"/>
              </w:rPr>
              <w:t>备注：本项目不接受进口产品投标（进口产品是指通过中国海关报关，验放进入中国境内，且产自关境外的产品）。</w:t>
            </w:r>
          </w:p>
        </w:tc>
      </w:tr>
      <w:tr w14:paraId="537F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9" w:hRule="atLeast"/>
          <w:jc w:val="center"/>
        </w:trPr>
        <w:tc>
          <w:tcPr>
            <w:tcW w:w="720" w:type="dxa"/>
            <w:tcMar>
              <w:top w:w="85" w:type="dxa"/>
              <w:bottom w:w="85" w:type="dxa"/>
            </w:tcMar>
            <w:vAlign w:val="center"/>
          </w:tcPr>
          <w:p w14:paraId="5150E68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12</w:t>
            </w:r>
          </w:p>
        </w:tc>
        <w:tc>
          <w:tcPr>
            <w:tcW w:w="2741" w:type="dxa"/>
            <w:gridSpan w:val="2"/>
            <w:tcMar>
              <w:top w:w="85" w:type="dxa"/>
              <w:bottom w:w="85" w:type="dxa"/>
            </w:tcMar>
            <w:vAlign w:val="center"/>
          </w:tcPr>
          <w:p w14:paraId="78D334C8">
            <w:pPr>
              <w:pStyle w:val="133"/>
              <w:snapToGrid w:val="0"/>
              <w:jc w:val="center"/>
              <w:rPr>
                <w:rFonts w:hint="eastAsia" w:ascii="仿宋" w:hAnsi="仿宋" w:eastAsia="仿宋" w:cs="宋体"/>
                <w:b/>
                <w:snapToGrid w:val="0"/>
                <w:sz w:val="24"/>
                <w:szCs w:val="22"/>
                <w:lang w:val="en-US" w:eastAsia="zh-CN"/>
              </w:rPr>
            </w:pPr>
            <w:r>
              <w:rPr>
                <w:rFonts w:hint="eastAsia" w:ascii="仿宋" w:hAnsi="仿宋" w:eastAsia="仿宋" w:cs="宋体"/>
                <w:b/>
                <w:snapToGrid w:val="0"/>
                <w:sz w:val="24"/>
                <w:szCs w:val="22"/>
              </w:rPr>
              <w:t>是否允许</w:t>
            </w:r>
            <w:r>
              <w:rPr>
                <w:rFonts w:hint="eastAsia" w:ascii="仿宋" w:hAnsi="仿宋" w:eastAsia="仿宋" w:cs="宋体"/>
                <w:b/>
                <w:snapToGrid w:val="0"/>
                <w:sz w:val="24"/>
                <w:szCs w:val="22"/>
                <w:lang w:val="en-US" w:eastAsia="zh-CN"/>
              </w:rPr>
              <w:t>分包</w:t>
            </w:r>
          </w:p>
        </w:tc>
        <w:tc>
          <w:tcPr>
            <w:tcW w:w="5958" w:type="dxa"/>
            <w:tcMar>
              <w:top w:w="85" w:type="dxa"/>
              <w:bottom w:w="85" w:type="dxa"/>
            </w:tcMar>
            <w:vAlign w:val="center"/>
          </w:tcPr>
          <w:p w14:paraId="3D070AD5">
            <w:pPr>
              <w:pStyle w:val="133"/>
              <w:snapToGrid w:val="0"/>
              <w:jc w:val="left"/>
              <w:rPr>
                <w:rFonts w:ascii="仿宋" w:hAnsi="仿宋" w:eastAsia="仿宋" w:cs="宋体"/>
                <w:snapToGrid w:val="0"/>
                <w:sz w:val="24"/>
                <w:szCs w:val="22"/>
                <w:u w:val="single"/>
              </w:rPr>
            </w:pPr>
            <w:bookmarkStart w:id="19" w:name="EB7f9a2183097e49ed95bd12c9f3aa7860"/>
            <w:bookmarkEnd w:id="19"/>
            <w:r>
              <w:rPr>
                <w:rFonts w:hint="eastAsia" w:ascii="仿宋" w:hAnsi="仿宋" w:eastAsia="仿宋" w:cs="宋体"/>
                <w:snapToGrid w:val="0"/>
                <w:sz w:val="24"/>
                <w:szCs w:val="22"/>
              </w:rPr>
              <w:t xml:space="preserve">□是       </w:t>
            </w:r>
            <w:r>
              <w:rPr>
                <w:rFonts w:hint="eastAsia" w:ascii="仿宋" w:hAnsi="仿宋" w:eastAsia="宋体" w:cs="MS Mincho"/>
                <w:bCs/>
                <w:snapToGrid w:val="0"/>
                <w:sz w:val="21"/>
                <w:szCs w:val="21"/>
                <w:lang w:eastAsia="zh-CN"/>
              </w:rPr>
              <w:t>☑</w:t>
            </w:r>
            <w:r>
              <w:rPr>
                <w:rFonts w:hint="eastAsia" w:ascii="仿宋" w:hAnsi="仿宋" w:eastAsia="仿宋" w:cs="宋体"/>
                <w:snapToGrid w:val="0"/>
                <w:sz w:val="24"/>
                <w:szCs w:val="22"/>
              </w:rPr>
              <w:t>否</w:t>
            </w:r>
          </w:p>
        </w:tc>
      </w:tr>
      <w:tr w14:paraId="2D44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20" w:type="dxa"/>
            <w:tcMar>
              <w:top w:w="85" w:type="dxa"/>
              <w:bottom w:w="85" w:type="dxa"/>
            </w:tcMar>
            <w:vAlign w:val="center"/>
          </w:tcPr>
          <w:p w14:paraId="39D3C66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13</w:t>
            </w:r>
          </w:p>
        </w:tc>
        <w:tc>
          <w:tcPr>
            <w:tcW w:w="2741" w:type="dxa"/>
            <w:gridSpan w:val="2"/>
            <w:tcMar>
              <w:top w:w="85" w:type="dxa"/>
              <w:bottom w:w="85" w:type="dxa"/>
            </w:tcMar>
            <w:vAlign w:val="center"/>
          </w:tcPr>
          <w:p w14:paraId="66DDBC8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踏勘现场</w:t>
            </w:r>
          </w:p>
        </w:tc>
        <w:tc>
          <w:tcPr>
            <w:tcW w:w="5958" w:type="dxa"/>
            <w:tcMar>
              <w:top w:w="85" w:type="dxa"/>
              <w:bottom w:w="85" w:type="dxa"/>
            </w:tcMar>
            <w:vAlign w:val="center"/>
          </w:tcPr>
          <w:p w14:paraId="10DD319A">
            <w:pPr>
              <w:pStyle w:val="133"/>
              <w:autoSpaceDE w:val="0"/>
              <w:autoSpaceDN w:val="0"/>
              <w:adjustRightInd w:val="0"/>
              <w:snapToGrid w:val="0"/>
              <w:rPr>
                <w:rFonts w:hint="eastAsia" w:ascii="仿宋" w:hAnsi="仿宋" w:eastAsia="仿宋" w:cs="宋体"/>
                <w:snapToGrid w:val="0"/>
                <w:sz w:val="24"/>
                <w:szCs w:val="22"/>
                <w:u w:val="single"/>
                <w:lang w:eastAsia="zh-CN"/>
              </w:rPr>
            </w:pPr>
            <w:bookmarkStart w:id="20" w:name="EBbb43714198e3424880ac7b30e46e04ef"/>
            <w:bookmarkEnd w:id="20"/>
            <w:r>
              <w:rPr>
                <w:rFonts w:hint="eastAsia" w:ascii="仿宋" w:hAnsi="仿宋" w:eastAsia="仿宋" w:cs="宋体"/>
                <w:snapToGrid w:val="0"/>
                <w:kern w:val="0"/>
                <w:sz w:val="24"/>
                <w:szCs w:val="20"/>
                <w:lang w:val="en-US" w:eastAsia="zh-CN" w:bidi="ar-SA"/>
              </w:rPr>
              <w:t>不组织统一踏勘，投标供应商认为有必要的，可在投标截止时间前自行踏勘。</w:t>
            </w:r>
          </w:p>
        </w:tc>
      </w:tr>
      <w:tr w14:paraId="667A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6743A6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14</w:t>
            </w:r>
          </w:p>
        </w:tc>
        <w:tc>
          <w:tcPr>
            <w:tcW w:w="2741" w:type="dxa"/>
            <w:gridSpan w:val="2"/>
            <w:tcMar>
              <w:top w:w="85" w:type="dxa"/>
              <w:bottom w:w="85" w:type="dxa"/>
            </w:tcMar>
            <w:vAlign w:val="center"/>
          </w:tcPr>
          <w:p w14:paraId="6F9FFFD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lang w:val="en-US" w:eastAsia="zh-CN"/>
              </w:rPr>
              <w:t>接收询问和质疑的联系方式</w:t>
            </w:r>
          </w:p>
        </w:tc>
        <w:tc>
          <w:tcPr>
            <w:tcW w:w="5958" w:type="dxa"/>
            <w:tcMar>
              <w:top w:w="85" w:type="dxa"/>
              <w:bottom w:w="85" w:type="dxa"/>
            </w:tcMar>
            <w:vAlign w:val="center"/>
          </w:tcPr>
          <w:p w14:paraId="3418803C">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bookmarkStart w:id="21" w:name="EBcc65ac7201d245c29c488553475d3e35"/>
            <w:bookmarkEnd w:id="21"/>
            <w:r>
              <w:rPr>
                <w:rFonts w:hint="eastAsia" w:ascii="仿宋" w:hAnsi="仿宋" w:eastAsia="仿宋"/>
                <w:snapToGrid w:val="0"/>
                <w:kern w:val="0"/>
                <w:sz w:val="24"/>
                <w:szCs w:val="22"/>
                <w:lang w:val="en-US" w:eastAsia="zh-CN"/>
              </w:rPr>
              <w:t>名称：</w:t>
            </w:r>
            <w:r>
              <w:rPr>
                <w:rFonts w:hint="eastAsia" w:ascii="仿宋" w:hAnsi="仿宋" w:eastAsia="仿宋"/>
                <w:snapToGrid w:val="0"/>
                <w:kern w:val="0"/>
                <w:sz w:val="24"/>
                <w:szCs w:val="22"/>
                <w:lang w:val="zh-CN"/>
              </w:rPr>
              <w:t>新疆新之建工程咨询有限公司</w:t>
            </w:r>
          </w:p>
          <w:p w14:paraId="477E03EB">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 xml:space="preserve">地址：新疆吐鲁番市高昌区新编15区文化路南侧滨湖花园小区对面3层 </w:t>
            </w:r>
          </w:p>
          <w:p w14:paraId="52E4E604">
            <w:pPr>
              <w:pStyle w:val="124"/>
              <w:keepNext w:val="0"/>
              <w:keepLines w:val="0"/>
              <w:pageBreakBefore w:val="0"/>
              <w:kinsoku/>
              <w:wordWrap/>
              <w:overflowPunct/>
              <w:topLinePunct w:val="0"/>
              <w:autoSpaceDE/>
              <w:autoSpaceDN/>
              <w:bidi w:val="0"/>
              <w:adjustRightInd w:val="0"/>
              <w:snapToGrid w:val="0"/>
              <w:spacing w:line="300" w:lineRule="exact"/>
              <w:textAlignment w:val="auto"/>
              <w:rPr>
                <w:rFonts w:hint="eastAsia" w:ascii="仿宋" w:hAnsi="仿宋" w:eastAsia="仿宋"/>
                <w:snapToGrid w:val="0"/>
                <w:kern w:val="0"/>
                <w:sz w:val="24"/>
                <w:szCs w:val="22"/>
                <w:lang w:val="zh-CN"/>
              </w:rPr>
            </w:pPr>
            <w:r>
              <w:rPr>
                <w:rFonts w:hint="eastAsia" w:ascii="仿宋" w:hAnsi="仿宋" w:eastAsia="仿宋"/>
                <w:snapToGrid w:val="0"/>
                <w:kern w:val="0"/>
                <w:sz w:val="24"/>
                <w:szCs w:val="22"/>
                <w:lang w:val="zh-CN"/>
              </w:rPr>
              <w:t>联系人：董蕊</w:t>
            </w:r>
          </w:p>
          <w:p w14:paraId="56EE92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snapToGrid w:val="0"/>
                <w:kern w:val="0"/>
                <w:sz w:val="24"/>
                <w:szCs w:val="22"/>
                <w:lang w:val="en-US" w:eastAsia="zh-CN"/>
              </w:rPr>
            </w:pPr>
            <w:r>
              <w:rPr>
                <w:rFonts w:hint="eastAsia" w:ascii="仿宋" w:hAnsi="仿宋" w:eastAsia="仿宋"/>
                <w:snapToGrid w:val="0"/>
                <w:kern w:val="0"/>
                <w:sz w:val="24"/>
                <w:szCs w:val="22"/>
                <w:lang w:val="zh-CN"/>
              </w:rPr>
              <w:t>联系方式：</w:t>
            </w:r>
            <w:r>
              <w:rPr>
                <w:rFonts w:hint="eastAsia" w:ascii="仿宋" w:hAnsi="仿宋" w:eastAsia="仿宋"/>
                <w:snapToGrid w:val="0"/>
                <w:kern w:val="0"/>
                <w:sz w:val="24"/>
                <w:szCs w:val="22"/>
                <w:lang w:val="en-US" w:eastAsia="zh-CN"/>
              </w:rPr>
              <w:t>13399958618</w:t>
            </w:r>
          </w:p>
          <w:p w14:paraId="2AFFD4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p w14:paraId="1D630F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ascii="仿宋" w:hAnsi="仿宋" w:eastAsia="仿宋" w:cs="宋体"/>
                <w:b/>
                <w:bCs/>
                <w:snapToGrid w:val="0"/>
                <w:sz w:val="24"/>
                <w:szCs w:val="22"/>
              </w:rPr>
            </w:pPr>
            <w:r>
              <w:rPr>
                <w:rFonts w:hint="default" w:ascii="仿宋" w:hAnsi="仿宋" w:eastAsia="仿宋" w:cs="仿宋"/>
                <w:b/>
                <w:bCs/>
                <w:color w:val="auto"/>
                <w:sz w:val="24"/>
                <w:szCs w:val="24"/>
                <w:highlight w:val="none"/>
                <w:vertAlign w:val="baseline"/>
                <w:lang w:val="en-US" w:eastAsia="zh-CN"/>
              </w:rPr>
              <w:t>注：投标人在法定质疑期内一次性提出针对同一采购程序环节的质疑，本项目不接受投标人多次/反复质疑。</w:t>
            </w:r>
          </w:p>
        </w:tc>
      </w:tr>
      <w:tr w14:paraId="441C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46F53F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15</w:t>
            </w:r>
          </w:p>
        </w:tc>
        <w:tc>
          <w:tcPr>
            <w:tcW w:w="2741" w:type="dxa"/>
            <w:gridSpan w:val="2"/>
            <w:tcMar>
              <w:top w:w="85" w:type="dxa"/>
              <w:bottom w:w="85" w:type="dxa"/>
            </w:tcMar>
            <w:vAlign w:val="center"/>
          </w:tcPr>
          <w:p w14:paraId="56DC9F0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投标有效期</w:t>
            </w:r>
          </w:p>
        </w:tc>
        <w:tc>
          <w:tcPr>
            <w:tcW w:w="5958" w:type="dxa"/>
            <w:tcMar>
              <w:top w:w="85" w:type="dxa"/>
              <w:bottom w:w="85" w:type="dxa"/>
            </w:tcMar>
            <w:vAlign w:val="center"/>
          </w:tcPr>
          <w:p w14:paraId="4DFAB6D6">
            <w:pPr>
              <w:pStyle w:val="133"/>
              <w:snapToGrid w:val="0"/>
              <w:rPr>
                <w:rFonts w:ascii="仿宋" w:hAnsi="仿宋" w:eastAsia="仿宋" w:cs="宋体"/>
                <w:snapToGrid w:val="0"/>
                <w:sz w:val="24"/>
                <w:szCs w:val="22"/>
                <w:lang w:val="zh-CN"/>
              </w:rPr>
            </w:pPr>
            <w:r>
              <w:rPr>
                <w:rFonts w:hint="eastAsia" w:ascii="仿宋" w:hAnsi="仿宋" w:eastAsia="仿宋" w:cs="宋体"/>
                <w:snapToGrid w:val="0"/>
                <w:sz w:val="24"/>
                <w:szCs w:val="22"/>
                <w:lang w:val="zh-CN"/>
              </w:rPr>
              <w:t>自投标截止之日起</w:t>
            </w:r>
            <w:bookmarkStart w:id="22" w:name="EB5a3362fe8fc1402b9d5cafc876bbbffd"/>
            <w:bookmarkEnd w:id="22"/>
            <w:r>
              <w:rPr>
                <w:rFonts w:hint="eastAsia" w:ascii="仿宋" w:hAnsi="仿宋" w:eastAsia="仿宋" w:cs="宋体"/>
                <w:snapToGrid w:val="0"/>
                <w:sz w:val="24"/>
                <w:szCs w:val="22"/>
                <w:u w:val="single"/>
                <w:lang w:val="en-US" w:eastAsia="zh-CN"/>
              </w:rPr>
              <w:t xml:space="preserve"> </w:t>
            </w:r>
            <w:r>
              <w:rPr>
                <w:rFonts w:hint="eastAsia" w:ascii="仿宋" w:hAnsi="仿宋" w:eastAsia="仿宋" w:cs="宋体"/>
                <w:snapToGrid w:val="0"/>
                <w:sz w:val="24"/>
                <w:szCs w:val="22"/>
                <w:u w:val="single"/>
              </w:rPr>
              <w:t>9</w:t>
            </w:r>
            <w:r>
              <w:rPr>
                <w:rFonts w:ascii="仿宋" w:hAnsi="仿宋" w:eastAsia="仿宋" w:cs="宋体"/>
                <w:snapToGrid w:val="0"/>
                <w:sz w:val="24"/>
                <w:szCs w:val="22"/>
                <w:u w:val="single"/>
              </w:rPr>
              <w:t>0</w:t>
            </w:r>
            <w:r>
              <w:rPr>
                <w:rFonts w:hint="eastAsia" w:ascii="仿宋" w:hAnsi="仿宋" w:eastAsia="仿宋" w:cs="宋体"/>
                <w:snapToGrid w:val="0"/>
                <w:sz w:val="24"/>
                <w:szCs w:val="22"/>
                <w:lang w:val="zh-CN"/>
              </w:rPr>
              <w:t>日历天。</w:t>
            </w:r>
          </w:p>
        </w:tc>
      </w:tr>
      <w:tr w14:paraId="0DA4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9" w:hRule="atLeast"/>
          <w:jc w:val="center"/>
        </w:trPr>
        <w:tc>
          <w:tcPr>
            <w:tcW w:w="720" w:type="dxa"/>
            <w:tcMar>
              <w:top w:w="85" w:type="dxa"/>
              <w:bottom w:w="85" w:type="dxa"/>
            </w:tcMar>
            <w:vAlign w:val="center"/>
          </w:tcPr>
          <w:p w14:paraId="6629AC0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16</w:t>
            </w:r>
          </w:p>
        </w:tc>
        <w:tc>
          <w:tcPr>
            <w:tcW w:w="2741" w:type="dxa"/>
            <w:gridSpan w:val="2"/>
            <w:tcMar>
              <w:top w:w="85" w:type="dxa"/>
              <w:bottom w:w="85" w:type="dxa"/>
            </w:tcMar>
            <w:vAlign w:val="center"/>
          </w:tcPr>
          <w:p w14:paraId="718848D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投标截止时间</w:t>
            </w:r>
          </w:p>
        </w:tc>
        <w:tc>
          <w:tcPr>
            <w:tcW w:w="5958" w:type="dxa"/>
            <w:tcMar>
              <w:top w:w="85" w:type="dxa"/>
              <w:bottom w:w="85" w:type="dxa"/>
            </w:tcMar>
            <w:vAlign w:val="center"/>
          </w:tcPr>
          <w:p w14:paraId="2BD0677C">
            <w:pPr>
              <w:pStyle w:val="133"/>
              <w:snapToGrid w:val="0"/>
              <w:rPr>
                <w:rFonts w:ascii="仿宋" w:hAnsi="仿宋" w:eastAsia="仿宋" w:cs="宋体"/>
                <w:snapToGrid w:val="0"/>
                <w:sz w:val="24"/>
                <w:szCs w:val="22"/>
              </w:rPr>
            </w:pPr>
            <w:bookmarkStart w:id="23" w:name="EB7d3dd1e1f72448c6869af9e368eca561"/>
            <w:bookmarkEnd w:id="23"/>
            <w:r>
              <w:rPr>
                <w:rFonts w:hint="eastAsia" w:ascii="仿宋" w:hAnsi="仿宋" w:eastAsia="仿宋" w:cs="宋体"/>
                <w:snapToGrid w:val="0"/>
                <w:color w:val="000000" w:themeColor="text1"/>
                <w:sz w:val="24"/>
                <w:szCs w:val="22"/>
                <w:u w:val="none"/>
              </w:rPr>
              <w:t>202</w:t>
            </w:r>
            <w:r>
              <w:rPr>
                <w:rFonts w:hint="eastAsia" w:ascii="仿宋" w:hAnsi="仿宋" w:eastAsia="仿宋" w:cs="宋体"/>
                <w:snapToGrid w:val="0"/>
                <w:color w:val="000000" w:themeColor="text1"/>
                <w:sz w:val="24"/>
                <w:szCs w:val="22"/>
                <w:u w:val="none"/>
                <w:lang w:val="en-US" w:eastAsia="zh-CN"/>
              </w:rPr>
              <w:t>6</w:t>
            </w:r>
            <w:r>
              <w:rPr>
                <w:rFonts w:hint="eastAsia" w:ascii="仿宋" w:hAnsi="仿宋" w:eastAsia="仿宋" w:cs="宋体"/>
                <w:snapToGrid w:val="0"/>
                <w:color w:val="000000" w:themeColor="text1"/>
                <w:sz w:val="24"/>
                <w:szCs w:val="22"/>
                <w:u w:val="none"/>
              </w:rPr>
              <w:t>年</w:t>
            </w:r>
            <w:r>
              <w:rPr>
                <w:rFonts w:hint="eastAsia" w:ascii="仿宋" w:hAnsi="仿宋" w:eastAsia="仿宋" w:cs="宋体"/>
                <w:snapToGrid w:val="0"/>
                <w:color w:val="000000" w:themeColor="text1"/>
                <w:sz w:val="24"/>
                <w:szCs w:val="22"/>
                <w:u w:val="none"/>
                <w:lang w:val="en-US" w:eastAsia="zh-CN"/>
              </w:rPr>
              <w:t>4</w:t>
            </w:r>
            <w:r>
              <w:rPr>
                <w:rFonts w:hint="eastAsia" w:ascii="仿宋" w:hAnsi="仿宋" w:eastAsia="仿宋" w:cs="宋体"/>
                <w:snapToGrid w:val="0"/>
                <w:color w:val="000000" w:themeColor="text1"/>
                <w:sz w:val="24"/>
                <w:szCs w:val="22"/>
                <w:u w:val="none"/>
              </w:rPr>
              <w:t>月</w:t>
            </w:r>
            <w:r>
              <w:rPr>
                <w:rFonts w:hint="eastAsia" w:ascii="仿宋" w:hAnsi="仿宋" w:eastAsia="仿宋" w:cs="宋体"/>
                <w:snapToGrid w:val="0"/>
                <w:color w:val="000000" w:themeColor="text1"/>
                <w:sz w:val="24"/>
                <w:szCs w:val="22"/>
                <w:u w:val="none"/>
                <w:lang w:val="en-US" w:eastAsia="zh-CN"/>
              </w:rPr>
              <w:t>29</w:t>
            </w:r>
            <w:r>
              <w:rPr>
                <w:rFonts w:hint="eastAsia" w:ascii="仿宋" w:hAnsi="仿宋" w:eastAsia="仿宋" w:cs="宋体"/>
                <w:snapToGrid w:val="0"/>
                <w:color w:val="000000" w:themeColor="text1"/>
                <w:sz w:val="24"/>
                <w:szCs w:val="22"/>
                <w:u w:val="none"/>
              </w:rPr>
              <w:t>日1</w:t>
            </w:r>
            <w:r>
              <w:rPr>
                <w:rFonts w:hint="eastAsia" w:ascii="仿宋" w:hAnsi="仿宋" w:eastAsia="仿宋" w:cs="宋体"/>
                <w:snapToGrid w:val="0"/>
                <w:color w:val="000000" w:themeColor="text1"/>
                <w:sz w:val="24"/>
                <w:szCs w:val="22"/>
                <w:u w:val="none"/>
                <w:lang w:val="en-US" w:eastAsia="zh-CN"/>
              </w:rPr>
              <w:t>1</w:t>
            </w:r>
            <w:r>
              <w:rPr>
                <w:rFonts w:hint="eastAsia" w:ascii="仿宋" w:hAnsi="仿宋" w:eastAsia="仿宋" w:cs="宋体"/>
                <w:snapToGrid w:val="0"/>
                <w:color w:val="000000" w:themeColor="text1"/>
                <w:sz w:val="24"/>
                <w:szCs w:val="22"/>
                <w:u w:val="none"/>
              </w:rPr>
              <w:t>:00</w:t>
            </w:r>
            <w:r>
              <w:rPr>
                <w:rFonts w:hint="eastAsia" w:ascii="仿宋" w:hAnsi="仿宋" w:eastAsia="仿宋" w:cs="宋体"/>
                <w:snapToGrid w:val="0"/>
                <w:sz w:val="24"/>
                <w:szCs w:val="22"/>
              </w:rPr>
              <w:t>（北京时间）</w:t>
            </w:r>
          </w:p>
        </w:tc>
      </w:tr>
      <w:tr w14:paraId="5BBC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2F3E18F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17</w:t>
            </w:r>
          </w:p>
        </w:tc>
        <w:tc>
          <w:tcPr>
            <w:tcW w:w="2741" w:type="dxa"/>
            <w:gridSpan w:val="2"/>
            <w:tcMar>
              <w:top w:w="85" w:type="dxa"/>
              <w:bottom w:w="85" w:type="dxa"/>
            </w:tcMar>
            <w:vAlign w:val="center"/>
          </w:tcPr>
          <w:p w14:paraId="7DF1AEBA">
            <w:pPr>
              <w:pStyle w:val="133"/>
              <w:snapToGrid w:val="0"/>
              <w:jc w:val="center"/>
              <w:rPr>
                <w:rFonts w:ascii="仿宋" w:hAnsi="仿宋" w:eastAsia="仿宋" w:cs="宋体"/>
                <w:b/>
                <w:snapToGrid w:val="0"/>
                <w:sz w:val="24"/>
                <w:szCs w:val="22"/>
              </w:rPr>
            </w:pPr>
            <w:r>
              <w:rPr>
                <w:rFonts w:hint="eastAsia" w:ascii="仿宋" w:hAnsi="仿宋" w:eastAsia="仿宋" w:cs="宋体"/>
                <w:b/>
                <w:sz w:val="24"/>
                <w:szCs w:val="22"/>
              </w:rPr>
              <w:t>投标文件的递交、解密</w:t>
            </w:r>
          </w:p>
        </w:tc>
        <w:tc>
          <w:tcPr>
            <w:tcW w:w="5958" w:type="dxa"/>
            <w:tcMar>
              <w:top w:w="85" w:type="dxa"/>
              <w:bottom w:w="85" w:type="dxa"/>
            </w:tcMar>
            <w:vAlign w:val="center"/>
          </w:tcPr>
          <w:p w14:paraId="05D36694">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szCs w:val="24"/>
              </w:rPr>
            </w:pPr>
            <w:r>
              <w:rPr>
                <w:rFonts w:hint="eastAsia" w:ascii="仿宋" w:hAnsi="仿宋" w:eastAsia="仿宋" w:cs="宋体"/>
                <w:snapToGrid w:val="0"/>
                <w:kern w:val="0"/>
                <w:sz w:val="24"/>
                <w:szCs w:val="24"/>
              </w:rPr>
              <w:t>1</w:t>
            </w:r>
            <w:r>
              <w:rPr>
                <w:rFonts w:hint="eastAsia" w:ascii="仿宋" w:hAnsi="仿宋" w:eastAsia="仿宋" w:cs="宋体"/>
                <w:snapToGrid w:val="0"/>
                <w:kern w:val="0"/>
                <w:sz w:val="24"/>
                <w:szCs w:val="24"/>
                <w:lang w:eastAsia="zh-CN"/>
              </w:rPr>
              <w:t>、</w:t>
            </w:r>
            <w:r>
              <w:rPr>
                <w:rFonts w:hint="eastAsia" w:ascii="仿宋" w:hAnsi="仿宋" w:eastAsia="仿宋" w:cs="宋体"/>
                <w:snapToGrid w:val="0"/>
                <w:kern w:val="0"/>
                <w:sz w:val="24"/>
                <w:szCs w:val="24"/>
              </w:rPr>
              <w:t>本项目采用不见面开标、供应商需要递交电子投标文件，加密的电子投标文件，在投标截止时间前上传至</w:t>
            </w:r>
            <w:r>
              <w:rPr>
                <w:rFonts w:hint="eastAsia" w:ascii="仿宋" w:hAnsi="仿宋" w:eastAsia="仿宋" w:cs="宋体"/>
                <w:snapToGrid w:val="0"/>
                <w:kern w:val="0"/>
                <w:sz w:val="24"/>
                <w:szCs w:val="24"/>
                <w:lang w:eastAsia="zh-CN"/>
              </w:rPr>
              <w:t>新疆政府采购网</w:t>
            </w:r>
            <w:r>
              <w:rPr>
                <w:rFonts w:hint="eastAsia" w:ascii="仿宋" w:hAnsi="仿宋" w:eastAsia="仿宋" w:cs="宋体"/>
                <w:snapToGrid w:val="0"/>
                <w:kern w:val="0"/>
                <w:sz w:val="24"/>
                <w:szCs w:val="24"/>
              </w:rPr>
              <w:t>政采云平台指定位置。</w:t>
            </w:r>
          </w:p>
          <w:p w14:paraId="324F007D">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szCs w:val="24"/>
              </w:rPr>
            </w:pPr>
            <w:r>
              <w:rPr>
                <w:rFonts w:hint="eastAsia" w:ascii="仿宋" w:hAnsi="仿宋" w:eastAsia="仿宋" w:cs="宋体"/>
                <w:snapToGrid w:val="0"/>
                <w:kern w:val="0"/>
                <w:sz w:val="24"/>
                <w:szCs w:val="24"/>
              </w:rPr>
              <w:t>2</w:t>
            </w:r>
            <w:r>
              <w:rPr>
                <w:rFonts w:hint="eastAsia" w:ascii="仿宋" w:hAnsi="仿宋" w:eastAsia="仿宋" w:cs="宋体"/>
                <w:snapToGrid w:val="0"/>
                <w:kern w:val="0"/>
                <w:sz w:val="24"/>
                <w:szCs w:val="24"/>
                <w:lang w:eastAsia="zh-CN"/>
              </w:rPr>
              <w:t>、</w:t>
            </w:r>
            <w:r>
              <w:rPr>
                <w:rFonts w:hint="eastAsia" w:ascii="仿宋" w:hAnsi="仿宋" w:eastAsia="仿宋" w:cs="宋体"/>
                <w:snapToGrid w:val="0"/>
                <w:kern w:val="0"/>
                <w:sz w:val="24"/>
                <w:szCs w:val="24"/>
              </w:rPr>
              <w:t>本项目采用远程不见面交易的模式。开标当日，供应商无需到达开标现场，仅需在任意地点通过</w:t>
            </w:r>
            <w:r>
              <w:rPr>
                <w:rFonts w:hint="eastAsia" w:ascii="仿宋" w:hAnsi="仿宋" w:eastAsia="仿宋" w:cs="宋体"/>
                <w:snapToGrid w:val="0"/>
                <w:kern w:val="0"/>
                <w:sz w:val="24"/>
                <w:szCs w:val="24"/>
                <w:lang w:eastAsia="zh-CN"/>
              </w:rPr>
              <w:t>新疆政府采购网</w:t>
            </w:r>
            <w:r>
              <w:rPr>
                <w:rFonts w:hint="eastAsia" w:ascii="仿宋" w:hAnsi="仿宋" w:eastAsia="仿宋" w:cs="宋体"/>
                <w:snapToGrid w:val="0"/>
                <w:kern w:val="0"/>
                <w:sz w:val="24"/>
                <w:szCs w:val="24"/>
              </w:rPr>
              <w:t>政采云平台完成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因采购人原因或网上招投标平台发生故障，导致无法按时完成投标文件解密或开、评标工作无法进行的，可根据实际情况相应延迟解密时间或调整。</w:t>
            </w:r>
          </w:p>
          <w:p w14:paraId="545BDB54">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rPr>
            </w:pPr>
            <w:r>
              <w:rPr>
                <w:rFonts w:hint="eastAsia" w:ascii="仿宋" w:hAnsi="仿宋" w:eastAsia="仿宋" w:cs="宋体"/>
                <w:snapToGrid w:val="0"/>
                <w:kern w:val="0"/>
                <w:sz w:val="24"/>
                <w:szCs w:val="24"/>
              </w:rPr>
              <w:t>注：加密的电子响应文件为使用政采云电子投标客户端制作生成的加密版响应文件。因供应商自身原因导致解密失败的，将导致其投标被拒绝且投标文件被退回。</w:t>
            </w:r>
          </w:p>
        </w:tc>
      </w:tr>
      <w:tr w14:paraId="4ED5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8D8008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18</w:t>
            </w:r>
          </w:p>
        </w:tc>
        <w:tc>
          <w:tcPr>
            <w:tcW w:w="2741" w:type="dxa"/>
            <w:gridSpan w:val="2"/>
            <w:tcMar>
              <w:top w:w="85" w:type="dxa"/>
              <w:bottom w:w="85" w:type="dxa"/>
            </w:tcMar>
            <w:vAlign w:val="center"/>
          </w:tcPr>
          <w:p w14:paraId="37FE4BF3">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开标时间及地点</w:t>
            </w:r>
          </w:p>
        </w:tc>
        <w:tc>
          <w:tcPr>
            <w:tcW w:w="5958" w:type="dxa"/>
            <w:tcMar>
              <w:top w:w="85" w:type="dxa"/>
              <w:bottom w:w="85" w:type="dxa"/>
            </w:tcMar>
            <w:vAlign w:val="center"/>
          </w:tcPr>
          <w:p w14:paraId="769866D9">
            <w:pPr>
              <w:pStyle w:val="133"/>
              <w:snapToGrid w:val="0"/>
              <w:rPr>
                <w:rFonts w:hint="eastAsia" w:ascii="仿宋" w:hAnsi="仿宋" w:eastAsia="仿宋" w:cs="宋体"/>
                <w:snapToGrid w:val="0"/>
                <w:kern w:val="0"/>
                <w:sz w:val="24"/>
                <w:szCs w:val="24"/>
                <w:lang w:val="en-US" w:eastAsia="zh-CN" w:bidi="ar-SA"/>
              </w:rPr>
            </w:pPr>
            <w:r>
              <w:rPr>
                <w:rFonts w:hint="eastAsia" w:ascii="仿宋" w:hAnsi="仿宋" w:eastAsia="仿宋" w:cs="宋体"/>
                <w:snapToGrid w:val="0"/>
                <w:kern w:val="0"/>
                <w:sz w:val="24"/>
                <w:szCs w:val="24"/>
                <w:lang w:val="en-US" w:eastAsia="zh-CN" w:bidi="ar-SA"/>
              </w:rPr>
              <w:t xml:space="preserve">开标时间：同投标截止时间 </w:t>
            </w:r>
          </w:p>
          <w:p w14:paraId="452A9B03">
            <w:pPr>
              <w:pStyle w:val="133"/>
              <w:snapToGrid w:val="0"/>
              <w:rPr>
                <w:rFonts w:ascii="仿宋" w:hAnsi="仿宋" w:eastAsia="仿宋" w:cs="宋体"/>
                <w:snapToGrid w:val="0"/>
                <w:sz w:val="24"/>
                <w:szCs w:val="22"/>
                <w:u w:val="single"/>
              </w:rPr>
            </w:pPr>
            <w:r>
              <w:rPr>
                <w:rFonts w:hint="eastAsia" w:ascii="仿宋" w:hAnsi="仿宋" w:eastAsia="仿宋" w:cs="宋体"/>
                <w:snapToGrid w:val="0"/>
                <w:kern w:val="0"/>
                <w:sz w:val="24"/>
                <w:szCs w:val="24"/>
                <w:lang w:val="en-US" w:eastAsia="zh-CN" w:bidi="ar-SA"/>
              </w:rPr>
              <w:t>开标地址：政采云平台（https://www.zcygov.cn）不见面开标系统</w:t>
            </w:r>
          </w:p>
        </w:tc>
      </w:tr>
      <w:tr w14:paraId="25D6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10" w:hRule="atLeast"/>
          <w:jc w:val="center"/>
        </w:trPr>
        <w:tc>
          <w:tcPr>
            <w:tcW w:w="720" w:type="dxa"/>
            <w:tcMar>
              <w:top w:w="85" w:type="dxa"/>
              <w:bottom w:w="85" w:type="dxa"/>
            </w:tcMar>
            <w:vAlign w:val="center"/>
          </w:tcPr>
          <w:p w14:paraId="6F60E50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19</w:t>
            </w:r>
          </w:p>
        </w:tc>
        <w:tc>
          <w:tcPr>
            <w:tcW w:w="2741" w:type="dxa"/>
            <w:gridSpan w:val="2"/>
            <w:tcMar>
              <w:top w:w="85" w:type="dxa"/>
              <w:bottom w:w="85" w:type="dxa"/>
            </w:tcMar>
            <w:vAlign w:val="center"/>
          </w:tcPr>
          <w:p w14:paraId="3378EAE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评标委员会的组成</w:t>
            </w:r>
          </w:p>
        </w:tc>
        <w:tc>
          <w:tcPr>
            <w:tcW w:w="5958" w:type="dxa"/>
            <w:tcMar>
              <w:top w:w="85" w:type="dxa"/>
              <w:bottom w:w="85" w:type="dxa"/>
            </w:tcMar>
            <w:vAlign w:val="center"/>
          </w:tcPr>
          <w:p w14:paraId="43DB910D">
            <w:pPr>
              <w:pStyle w:val="133"/>
              <w:snapToGrid w:val="0"/>
              <w:rPr>
                <w:rFonts w:hint="eastAsia" w:ascii="仿宋" w:hAnsi="仿宋" w:eastAsia="仿宋" w:cs="宋体"/>
                <w:snapToGrid w:val="0"/>
                <w:kern w:val="0"/>
                <w:sz w:val="24"/>
                <w:szCs w:val="24"/>
                <w:lang w:val="en-US" w:eastAsia="zh-CN" w:bidi="ar-SA"/>
              </w:rPr>
            </w:pPr>
            <w:r>
              <w:rPr>
                <w:rFonts w:hint="eastAsia" w:ascii="仿宋" w:hAnsi="仿宋" w:eastAsia="仿宋" w:cs="仿宋"/>
                <w:color w:val="auto"/>
                <w:sz w:val="24"/>
                <w:szCs w:val="24"/>
                <w:highlight w:val="none"/>
                <w:lang w:val="en-US" w:eastAsia="zh-CN"/>
              </w:rPr>
              <w:t>采购单位依法组建评标委员会共7人组成，其中采购人代表1人和评审专家6人。</w:t>
            </w:r>
          </w:p>
          <w:p w14:paraId="64BAE9C8">
            <w:pPr>
              <w:rPr>
                <w:rFonts w:hint="eastAsia" w:ascii="仿宋" w:hAnsi="仿宋" w:eastAsia="仿宋" w:cs="宋体"/>
                <w:snapToGrid w:val="0"/>
                <w:kern w:val="0"/>
                <w:sz w:val="24"/>
                <w:szCs w:val="24"/>
                <w:lang w:val="en-US" w:eastAsia="zh-CN" w:bidi="ar-SA"/>
              </w:rPr>
            </w:pPr>
            <w:r>
              <w:rPr>
                <w:rFonts w:hint="eastAsia" w:ascii="仿宋" w:hAnsi="仿宋" w:eastAsia="仿宋" w:cs="宋体"/>
                <w:snapToGrid w:val="0"/>
                <w:kern w:val="0"/>
                <w:sz w:val="24"/>
                <w:szCs w:val="24"/>
                <w:lang w:val="en-US" w:eastAsia="zh-CN" w:bidi="ar-SA"/>
              </w:rPr>
              <w:t>小组确定方式：</w:t>
            </w:r>
          </w:p>
          <w:p w14:paraId="4D3D6148">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3AEEC1F8">
            <w:pPr>
              <w:pStyle w:val="133"/>
              <w:snapToGrid w:val="0"/>
              <w:rPr>
                <w:rFonts w:ascii="仿宋" w:hAnsi="仿宋" w:eastAsia="仿宋" w:cs="宋体"/>
                <w:snapToGrid w:val="0"/>
                <w:sz w:val="24"/>
                <w:szCs w:val="22"/>
              </w:rPr>
            </w:pPr>
            <w:r>
              <w:rPr>
                <w:rFonts w:hint="eastAsia" w:ascii="仿宋" w:hAnsi="仿宋" w:eastAsia="仿宋" w:cs="仿宋"/>
                <w:color w:val="auto"/>
                <w:sz w:val="24"/>
                <w:szCs w:val="24"/>
                <w:highlight w:val="none"/>
                <w:lang w:val="en-US" w:eastAsia="zh-CN"/>
              </w:rPr>
              <w:t>□其他方式：/</w:t>
            </w:r>
          </w:p>
        </w:tc>
      </w:tr>
      <w:tr w14:paraId="5749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715" w:hRule="atLeast"/>
          <w:jc w:val="center"/>
        </w:trPr>
        <w:tc>
          <w:tcPr>
            <w:tcW w:w="720" w:type="dxa"/>
            <w:tcMar>
              <w:top w:w="85" w:type="dxa"/>
              <w:bottom w:w="85" w:type="dxa"/>
            </w:tcMar>
            <w:vAlign w:val="center"/>
          </w:tcPr>
          <w:p w14:paraId="189785F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20</w:t>
            </w:r>
          </w:p>
        </w:tc>
        <w:tc>
          <w:tcPr>
            <w:tcW w:w="2741" w:type="dxa"/>
            <w:gridSpan w:val="2"/>
            <w:tcMar>
              <w:top w:w="85" w:type="dxa"/>
              <w:bottom w:w="85" w:type="dxa"/>
            </w:tcMar>
            <w:vAlign w:val="center"/>
          </w:tcPr>
          <w:p w14:paraId="485FDD7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投标保证金</w:t>
            </w:r>
          </w:p>
        </w:tc>
        <w:tc>
          <w:tcPr>
            <w:tcW w:w="5958" w:type="dxa"/>
            <w:tcMar>
              <w:top w:w="85" w:type="dxa"/>
              <w:bottom w:w="85" w:type="dxa"/>
            </w:tcMar>
            <w:vAlign w:val="center"/>
          </w:tcPr>
          <w:p w14:paraId="0924E187">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仿宋" w:hAnsi="仿宋" w:eastAsia="仿宋" w:cs="宋体"/>
                <w:bCs/>
                <w:snapToGrid w:val="0"/>
                <w:sz w:val="24"/>
                <w:szCs w:val="22"/>
                <w:lang w:val="en-US" w:eastAsia="zh-CN"/>
              </w:rPr>
            </w:pPr>
            <w:r>
              <w:rPr>
                <w:rFonts w:hint="eastAsia" w:ascii="仿宋" w:hAnsi="仿宋" w:eastAsia="仿宋" w:cs="宋体"/>
                <w:bCs/>
                <w:snapToGrid w:val="0"/>
                <w:sz w:val="24"/>
                <w:szCs w:val="22"/>
              </w:rPr>
              <w:t>投标保证金金额：</w:t>
            </w:r>
            <w:r>
              <w:rPr>
                <w:rFonts w:hint="eastAsia" w:ascii="仿宋" w:hAnsi="仿宋" w:eastAsia="仿宋" w:cs="宋体"/>
                <w:bCs/>
                <w:snapToGrid w:val="0"/>
                <w:sz w:val="24"/>
                <w:szCs w:val="22"/>
                <w:lang w:val="en-US" w:eastAsia="zh-CN"/>
              </w:rPr>
              <w:t>标项一：50000元；标项二：40000元；标项三：15000元；标项四：10000元；标项五：20000元；标项六：19000元；标项七：18000元；标项八：4000元；标项九：8000元；标项十：7000元；标项十一：12000元；标项十二：5000元；</w:t>
            </w:r>
          </w:p>
          <w:p w14:paraId="19EC0F5A">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eastAsia="zh-CN"/>
              </w:rPr>
            </w:pPr>
            <w:r>
              <w:rPr>
                <w:rFonts w:hint="eastAsia" w:ascii="仿宋" w:hAnsi="仿宋" w:eastAsia="仿宋" w:cs="宋体"/>
                <w:bCs/>
                <w:snapToGrid w:val="0"/>
                <w:sz w:val="24"/>
                <w:szCs w:val="22"/>
              </w:rPr>
              <w:t>保证金形式：支票、汇票、本票、网上银行支付或者金融机构、担保机构出具的保函等</w:t>
            </w:r>
            <w:r>
              <w:rPr>
                <w:rFonts w:hint="eastAsia" w:ascii="仿宋" w:hAnsi="仿宋" w:eastAsia="仿宋" w:cs="宋体"/>
                <w:bCs/>
                <w:snapToGrid w:val="0"/>
                <w:sz w:val="24"/>
                <w:szCs w:val="22"/>
                <w:lang w:val="en-US" w:eastAsia="zh-CN"/>
              </w:rPr>
              <w:t>政府采购法律法规中要求的</w:t>
            </w:r>
            <w:r>
              <w:rPr>
                <w:rFonts w:hint="eastAsia" w:ascii="仿宋" w:hAnsi="仿宋" w:eastAsia="仿宋" w:cs="宋体"/>
                <w:bCs/>
                <w:snapToGrid w:val="0"/>
                <w:sz w:val="24"/>
                <w:szCs w:val="22"/>
              </w:rPr>
              <w:t>非现金形式</w:t>
            </w:r>
            <w:r>
              <w:rPr>
                <w:rFonts w:hint="eastAsia" w:ascii="仿宋" w:hAnsi="仿宋" w:eastAsia="仿宋" w:cs="宋体"/>
                <w:bCs/>
                <w:snapToGrid w:val="0"/>
                <w:sz w:val="24"/>
                <w:szCs w:val="22"/>
                <w:lang w:eastAsia="zh-CN"/>
              </w:rPr>
              <w:t>；</w:t>
            </w:r>
          </w:p>
          <w:p w14:paraId="6171FD19">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如采用网上银行方式，采购代理机构账号信息如下：</w:t>
            </w:r>
          </w:p>
          <w:p w14:paraId="2A087681">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账户名称：新疆新之建工程咨询有限公司吐鲁番分公司</w:t>
            </w:r>
          </w:p>
          <w:p w14:paraId="5B3AD468">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开户行：中国银行股份有限公司吐鲁番市分行</w:t>
            </w:r>
          </w:p>
          <w:p w14:paraId="38E6B7CA">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账号：108276063220</w:t>
            </w:r>
          </w:p>
          <w:p w14:paraId="6452F243">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行号：104883001013</w:t>
            </w:r>
          </w:p>
          <w:p w14:paraId="16DEF0EB">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投标保证金到账（保函提交）截止时间同投标截止时间。</w:t>
            </w:r>
          </w:p>
          <w:p w14:paraId="06A9A0D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以支票、汇票、本票、网上银行支付等形式提交投标保证金的，应在投标截止时间前到账；</w:t>
            </w:r>
          </w:p>
          <w:p w14:paraId="2C115D47">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如供应商通过政采云平台申请办理投标电子保函，开标时采购人或代理机构通过政采云平台保函系统进行查询，保函信息以查询结果为准，未查询到的电子保函评审时将按无效投标（响应）处理。</w:t>
            </w:r>
          </w:p>
          <w:p w14:paraId="25EB2137">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由于到账时间晚于投标截止时间的，或者票据错误、印鉴不清等原因导致不能到账的，其投标无效。</w:t>
            </w:r>
          </w:p>
          <w:p w14:paraId="092604C9">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bCs/>
                <w:snapToGrid w:val="0"/>
                <w:sz w:val="24"/>
                <w:szCs w:val="22"/>
              </w:rPr>
            </w:pPr>
            <w:r>
              <w:rPr>
                <w:rFonts w:hint="eastAsia" w:ascii="仿宋" w:hAnsi="仿宋" w:eastAsia="仿宋" w:cs="宋体"/>
                <w:bCs/>
                <w:snapToGrid w:val="0"/>
                <w:sz w:val="24"/>
                <w:szCs w:val="22"/>
                <w:lang w:val="en-US" w:eastAsia="zh-CN"/>
              </w:rPr>
              <w:t>投标保证金（投标电子保函）有效期与投标有效期一致。</w:t>
            </w:r>
          </w:p>
        </w:tc>
      </w:tr>
      <w:tr w14:paraId="62E1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75" w:hRule="atLeast"/>
          <w:jc w:val="center"/>
        </w:trPr>
        <w:tc>
          <w:tcPr>
            <w:tcW w:w="720" w:type="dxa"/>
            <w:tcMar>
              <w:top w:w="85" w:type="dxa"/>
              <w:bottom w:w="85" w:type="dxa"/>
            </w:tcMar>
            <w:vAlign w:val="center"/>
          </w:tcPr>
          <w:p w14:paraId="7BBE77B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21</w:t>
            </w:r>
          </w:p>
        </w:tc>
        <w:tc>
          <w:tcPr>
            <w:tcW w:w="2741" w:type="dxa"/>
            <w:gridSpan w:val="2"/>
            <w:tcMar>
              <w:top w:w="85" w:type="dxa"/>
              <w:bottom w:w="85" w:type="dxa"/>
            </w:tcMar>
            <w:vAlign w:val="center"/>
          </w:tcPr>
          <w:p w14:paraId="16DEC274">
            <w:pPr>
              <w:pStyle w:val="133"/>
              <w:snapToGrid w:val="0"/>
              <w:jc w:val="center"/>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节能、环境标志产品要求</w:t>
            </w:r>
            <w:r>
              <w:rPr>
                <w:rFonts w:hint="eastAsia" w:ascii="仿宋" w:hAnsi="仿宋" w:eastAsia="仿宋" w:cs="宋体"/>
                <w:b/>
                <w:snapToGrid w:val="0"/>
                <w:sz w:val="24"/>
                <w:szCs w:val="22"/>
                <w:lang w:eastAsia="zh-CN"/>
              </w:rPr>
              <w:t>（</w:t>
            </w:r>
            <w:r>
              <w:rPr>
                <w:rFonts w:hint="eastAsia" w:ascii="仿宋" w:hAnsi="仿宋" w:eastAsia="仿宋" w:cs="宋体"/>
                <w:b/>
                <w:snapToGrid w:val="0"/>
                <w:sz w:val="24"/>
                <w:szCs w:val="22"/>
                <w:lang w:val="en-US" w:eastAsia="zh-CN"/>
              </w:rPr>
              <w:t>如涉及</w:t>
            </w:r>
            <w:r>
              <w:rPr>
                <w:rFonts w:hint="eastAsia" w:ascii="仿宋" w:hAnsi="仿宋" w:eastAsia="仿宋" w:cs="宋体"/>
                <w:b/>
                <w:snapToGrid w:val="0"/>
                <w:sz w:val="24"/>
                <w:szCs w:val="22"/>
                <w:lang w:eastAsia="zh-CN"/>
              </w:rPr>
              <w:t>）</w:t>
            </w:r>
          </w:p>
        </w:tc>
        <w:tc>
          <w:tcPr>
            <w:tcW w:w="5958" w:type="dxa"/>
            <w:tcBorders>
              <w:top w:val="single" w:color="auto" w:sz="4" w:space="0"/>
            </w:tcBorders>
            <w:tcMar>
              <w:top w:w="85" w:type="dxa"/>
              <w:bottom w:w="85" w:type="dxa"/>
            </w:tcMar>
            <w:vAlign w:val="center"/>
          </w:tcPr>
          <w:p w14:paraId="1C169C2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snapToGrid w:val="0"/>
                <w:sz w:val="24"/>
                <w:szCs w:val="22"/>
              </w:rPr>
            </w:pPr>
            <w:bookmarkStart w:id="24" w:name="EB5eb2ef9949894c46a4ae078c6e67fc3e"/>
            <w:bookmarkEnd w:id="24"/>
            <w:r>
              <w:rPr>
                <w:rFonts w:hint="eastAsia" w:ascii="仿宋" w:hAnsi="仿宋" w:eastAsia="仿宋" w:cs="宋体"/>
                <w:snapToGrid w:val="0"/>
                <w:sz w:val="24"/>
                <w:szCs w:val="22"/>
              </w:rPr>
              <w:t>严格执行《财政部</w:t>
            </w:r>
            <w:r>
              <w:rPr>
                <w:rFonts w:ascii="仿宋" w:hAnsi="仿宋" w:eastAsia="仿宋" w:cs="宋体"/>
                <w:snapToGrid w:val="0"/>
                <w:sz w:val="24"/>
                <w:szCs w:val="22"/>
              </w:rPr>
              <w:t>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w:t>
            </w:r>
            <w:r>
              <w:rPr>
                <w:rFonts w:hint="eastAsia" w:ascii="仿宋" w:hAnsi="仿宋" w:eastAsia="仿宋" w:cs="宋体"/>
                <w:snapToGrid w:val="0"/>
                <w:sz w:val="24"/>
                <w:szCs w:val="22"/>
              </w:rPr>
              <w:t>。</w:t>
            </w:r>
          </w:p>
          <w:p w14:paraId="744DA3A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snapToGrid w:val="0"/>
                <w:sz w:val="24"/>
                <w:szCs w:val="22"/>
              </w:rPr>
            </w:pPr>
            <w:r>
              <w:rPr>
                <w:rFonts w:hint="eastAsia" w:ascii="仿宋" w:hAnsi="仿宋" w:eastAsia="仿宋" w:cs="宋体"/>
                <w:snapToGrid w:val="0"/>
                <w:sz w:val="24"/>
                <w:szCs w:val="22"/>
                <w:lang w:val="en-US" w:eastAsia="zh-CN"/>
              </w:rPr>
              <w:t>1、</w:t>
            </w:r>
            <w:r>
              <w:rPr>
                <w:rFonts w:ascii="仿宋" w:hAnsi="仿宋" w:eastAsia="仿宋" w:cs="宋体"/>
                <w:snapToGrid w:val="0"/>
                <w:sz w:val="24"/>
                <w:szCs w:val="22"/>
              </w:rPr>
              <w:t>本次采购产品属于政府强制采购产品类别的，须按照要求提供依据国家确定的认证机构出具的、处于有效期之内的节能产品认证证书，否则投标无效。</w:t>
            </w:r>
            <w:r>
              <w:rPr>
                <w:rFonts w:hint="eastAsia" w:ascii="仿宋" w:hAnsi="仿宋" w:eastAsia="仿宋" w:cs="宋体"/>
                <w:snapToGrid w:val="0"/>
                <w:sz w:val="24"/>
                <w:szCs w:val="22"/>
                <w:lang w:val="en-US" w:eastAsia="zh-CN"/>
              </w:rPr>
              <w:t>2、</w:t>
            </w:r>
            <w:r>
              <w:rPr>
                <w:rFonts w:ascii="仿宋" w:hAnsi="仿宋" w:eastAsia="仿宋" w:cs="宋体"/>
                <w:snapToGrid w:val="0"/>
                <w:sz w:val="24"/>
                <w:szCs w:val="22"/>
              </w:rPr>
              <w:t>属于政府优先采购产品类别的，须按照要求提供依据国家确定的认证机构出具的、处于有效期之内的节能产品或环境标志产品认证证书，否则不予认定。</w:t>
            </w:r>
            <w:r>
              <w:rPr>
                <w:rFonts w:hint="eastAsia" w:ascii="仿宋" w:hAnsi="仿宋" w:eastAsia="仿宋" w:cs="宋体"/>
                <w:snapToGrid w:val="0"/>
                <w:sz w:val="24"/>
                <w:szCs w:val="22"/>
                <w:lang w:val="en-US" w:eastAsia="zh-CN"/>
              </w:rPr>
              <w:t>3、</w:t>
            </w:r>
            <w:r>
              <w:rPr>
                <w:rFonts w:hint="eastAsia" w:ascii="仿宋" w:hAnsi="仿宋" w:eastAsia="仿宋" w:cs="宋体"/>
                <w:snapToGrid w:val="0"/>
                <w:sz w:val="24"/>
                <w:szCs w:val="22"/>
              </w:rPr>
              <w:t>如果投标产品</w:t>
            </w:r>
            <w:r>
              <w:rPr>
                <w:rFonts w:hint="eastAsia" w:ascii="仿宋" w:hAnsi="仿宋" w:eastAsia="仿宋" w:cs="宋体"/>
                <w:snapToGrid w:val="0"/>
                <w:sz w:val="24"/>
                <w:szCs w:val="22"/>
                <w:lang w:val="en-US" w:eastAsia="zh-CN"/>
              </w:rPr>
              <w:t>既</w:t>
            </w:r>
            <w:r>
              <w:rPr>
                <w:rFonts w:hint="eastAsia" w:ascii="仿宋" w:hAnsi="仿宋" w:eastAsia="仿宋" w:cs="宋体"/>
                <w:snapToGrid w:val="0"/>
                <w:sz w:val="24"/>
                <w:szCs w:val="22"/>
              </w:rPr>
              <w:t>即属于</w:t>
            </w:r>
            <w:r>
              <w:rPr>
                <w:rFonts w:ascii="仿宋" w:hAnsi="仿宋" w:eastAsia="仿宋" w:cs="宋体"/>
                <w:snapToGrid w:val="0"/>
                <w:sz w:val="24"/>
                <w:szCs w:val="22"/>
              </w:rPr>
              <w:t>政府优先采购</w:t>
            </w:r>
            <w:r>
              <w:rPr>
                <w:rFonts w:hint="eastAsia" w:ascii="仿宋" w:hAnsi="仿宋" w:eastAsia="仿宋" w:cs="宋体"/>
                <w:snapToGrid w:val="0"/>
                <w:sz w:val="24"/>
                <w:szCs w:val="22"/>
              </w:rPr>
              <w:t>节能</w:t>
            </w:r>
            <w:r>
              <w:rPr>
                <w:rFonts w:ascii="仿宋" w:hAnsi="仿宋" w:eastAsia="仿宋" w:cs="宋体"/>
                <w:snapToGrid w:val="0"/>
                <w:sz w:val="24"/>
                <w:szCs w:val="22"/>
              </w:rPr>
              <w:t>产品</w:t>
            </w:r>
            <w:r>
              <w:rPr>
                <w:rFonts w:hint="eastAsia" w:ascii="仿宋" w:hAnsi="仿宋" w:eastAsia="仿宋" w:cs="宋体"/>
                <w:snapToGrid w:val="0"/>
                <w:sz w:val="24"/>
                <w:szCs w:val="22"/>
              </w:rPr>
              <w:t>，又属于</w:t>
            </w:r>
            <w:r>
              <w:rPr>
                <w:rFonts w:ascii="仿宋" w:hAnsi="仿宋" w:eastAsia="仿宋" w:cs="宋体"/>
                <w:snapToGrid w:val="0"/>
                <w:sz w:val="24"/>
                <w:szCs w:val="22"/>
              </w:rPr>
              <w:t>环境标志产品</w:t>
            </w:r>
            <w:r>
              <w:rPr>
                <w:rFonts w:hint="eastAsia" w:ascii="仿宋" w:hAnsi="仿宋" w:eastAsia="仿宋" w:cs="宋体"/>
                <w:snapToGrid w:val="0"/>
                <w:sz w:val="24"/>
                <w:szCs w:val="22"/>
              </w:rPr>
              <w:t>，同时获得两个认证证书的，可累计加分。</w:t>
            </w:r>
            <w:r>
              <w:rPr>
                <w:rFonts w:hint="eastAsia" w:ascii="仿宋" w:hAnsi="仿宋" w:eastAsia="仿宋" w:cs="宋体"/>
                <w:snapToGrid w:val="0"/>
                <w:sz w:val="24"/>
                <w:szCs w:val="22"/>
                <w:lang w:val="en-US" w:eastAsia="zh-CN"/>
              </w:rPr>
              <w:t>4、</w:t>
            </w:r>
            <w:r>
              <w:rPr>
                <w:rFonts w:hint="eastAsia" w:ascii="仿宋" w:hAnsi="仿宋" w:eastAsia="仿宋" w:cs="宋体"/>
                <w:snapToGrid w:val="0"/>
                <w:sz w:val="24"/>
                <w:szCs w:val="22"/>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w:t>
            </w:r>
          </w:p>
        </w:tc>
      </w:tr>
      <w:tr w14:paraId="7E32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4217192">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22</w:t>
            </w:r>
          </w:p>
        </w:tc>
        <w:tc>
          <w:tcPr>
            <w:tcW w:w="2741" w:type="dxa"/>
            <w:gridSpan w:val="2"/>
            <w:tcMar>
              <w:top w:w="85" w:type="dxa"/>
              <w:bottom w:w="85" w:type="dxa"/>
            </w:tcMar>
            <w:vAlign w:val="center"/>
          </w:tcPr>
          <w:p w14:paraId="6A81272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中小企业</w:t>
            </w:r>
          </w:p>
          <w:p w14:paraId="7573935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政策</w:t>
            </w:r>
          </w:p>
        </w:tc>
        <w:tc>
          <w:tcPr>
            <w:tcW w:w="5958" w:type="dxa"/>
            <w:tcBorders>
              <w:top w:val="single" w:color="auto" w:sz="4" w:space="0"/>
            </w:tcBorders>
            <w:tcMar>
              <w:top w:w="85" w:type="dxa"/>
              <w:bottom w:w="85" w:type="dxa"/>
            </w:tcMar>
            <w:vAlign w:val="center"/>
          </w:tcPr>
          <w:p w14:paraId="3ED615C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b/>
                <w:bCs/>
                <w:snapToGrid w:val="0"/>
                <w:kern w:val="0"/>
                <w:sz w:val="24"/>
                <w:u w:val="none"/>
                <w:lang w:val="en-US" w:eastAsia="zh-CN"/>
              </w:rPr>
            </w:pPr>
            <w:r>
              <w:rPr>
                <w:rFonts w:hint="eastAsia" w:ascii="仿宋" w:hAnsi="仿宋" w:eastAsia="仿宋" w:cs="仿宋"/>
                <w:b/>
                <w:bCs/>
                <w:color w:val="auto"/>
                <w:sz w:val="24"/>
                <w:szCs w:val="24"/>
                <w:highlight w:val="none"/>
                <w:vertAlign w:val="baseline"/>
              </w:rPr>
              <w:t>本项目采购标的对应的中小企业划分标准所属行业：</w:t>
            </w:r>
            <w:r>
              <w:rPr>
                <w:rFonts w:hint="eastAsia" w:ascii="仿宋" w:hAnsi="仿宋" w:eastAsia="仿宋" w:cs="仿宋"/>
                <w:b/>
                <w:bCs/>
                <w:color w:val="auto"/>
                <w:sz w:val="24"/>
                <w:szCs w:val="24"/>
                <w:highlight w:val="none"/>
                <w:vertAlign w:val="baseline"/>
                <w:lang w:val="en-US" w:eastAsia="zh-CN"/>
              </w:rPr>
              <w:t>工业</w:t>
            </w:r>
          </w:p>
          <w:p w14:paraId="75DD29D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宋体"/>
                <w:snapToGrid w:val="0"/>
                <w:kern w:val="0"/>
                <w:sz w:val="24"/>
                <w:szCs w:val="22"/>
                <w:lang w:val="en-US" w:eastAsia="zh-CN" w:bidi="ar-SA"/>
              </w:rPr>
              <w:t>非专门面向中小企业预留采购项目。供应商提供的货物全部由符合政策要求的小微企业制造、服务和工程由符合政策要求的小微企业承接，小微企业报价给予</w:t>
            </w:r>
            <w:r>
              <w:rPr>
                <w:rFonts w:hint="eastAsia" w:ascii="仿宋" w:hAnsi="仿宋" w:eastAsia="仿宋" w:cs="宋体"/>
                <w:b/>
                <w:bCs/>
                <w:snapToGrid w:val="0"/>
                <w:kern w:val="0"/>
                <w:sz w:val="24"/>
                <w:szCs w:val="22"/>
                <w:u w:val="single"/>
                <w:lang w:val="en-US" w:eastAsia="zh-CN" w:bidi="ar-SA"/>
              </w:rPr>
              <w:t xml:space="preserve"> 10% </w:t>
            </w:r>
            <w:r>
              <w:rPr>
                <w:rFonts w:hint="eastAsia" w:ascii="仿宋" w:hAnsi="仿宋" w:eastAsia="仿宋" w:cs="宋体"/>
                <w:snapToGrid w:val="0"/>
                <w:kern w:val="0"/>
                <w:sz w:val="24"/>
                <w:szCs w:val="22"/>
                <w:lang w:val="en-US" w:eastAsia="zh-CN" w:bidi="ar-SA"/>
              </w:rPr>
              <w:t>扣除。</w:t>
            </w:r>
          </w:p>
          <w:p w14:paraId="344E724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□专门面向中小企业采购项目。即：供应商为中小微企业或监狱企业或残疾人福利性单位；供应商提供的货物全部由符合政策要求的中小微企业制造、服务和工程全部由符合政策要求的中小微企业承接。</w:t>
            </w:r>
          </w:p>
          <w:p w14:paraId="7F94A42F">
            <w:pPr>
              <w:pStyle w:val="124"/>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 w:hAnsi="仿宋" w:eastAsia="仿宋"/>
                <w:snapToGrid w:val="0"/>
                <w:kern w:val="0"/>
                <w:lang w:val="en-US" w:eastAsia="zh-CN"/>
              </w:rPr>
            </w:pPr>
            <w:r>
              <w:rPr>
                <w:rFonts w:hint="eastAsia" w:ascii="仿宋" w:hAnsi="仿宋" w:eastAsia="仿宋" w:cs="宋体"/>
                <w:snapToGrid w:val="0"/>
                <w:kern w:val="0"/>
                <w:sz w:val="24"/>
                <w:szCs w:val="22"/>
                <w:lang w:val="en-US" w:eastAsia="zh-CN" w:bidi="ar-SA"/>
              </w:rPr>
              <w:t>□专门面向小微企业采购项目。即：供应商为小微企业或监狱企业或残疾人福利性单位；供应商提供的货物全部由符合政策要求的小微企业制造、服务和工程全部由符合政策要求的小微企业承接。</w:t>
            </w:r>
          </w:p>
        </w:tc>
      </w:tr>
      <w:tr w14:paraId="4249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46D56B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23</w:t>
            </w:r>
          </w:p>
        </w:tc>
        <w:tc>
          <w:tcPr>
            <w:tcW w:w="2741" w:type="dxa"/>
            <w:gridSpan w:val="2"/>
            <w:tcMar>
              <w:top w:w="85" w:type="dxa"/>
              <w:bottom w:w="85" w:type="dxa"/>
            </w:tcMar>
            <w:vAlign w:val="center"/>
          </w:tcPr>
          <w:p w14:paraId="1511163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技术部分是否采用</w:t>
            </w:r>
          </w:p>
          <w:p w14:paraId="62623E3A">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“暗标”评审方式</w:t>
            </w:r>
          </w:p>
        </w:tc>
        <w:tc>
          <w:tcPr>
            <w:tcW w:w="5958" w:type="dxa"/>
            <w:tcMar>
              <w:top w:w="85" w:type="dxa"/>
              <w:bottom w:w="85" w:type="dxa"/>
            </w:tcMar>
            <w:vAlign w:val="center"/>
          </w:tcPr>
          <w:p w14:paraId="44C76003">
            <w:pPr>
              <w:pStyle w:val="133"/>
              <w:adjustRightInd w:val="0"/>
              <w:snapToGrid w:val="0"/>
              <w:rPr>
                <w:rFonts w:ascii="仿宋" w:hAnsi="仿宋" w:eastAsia="仿宋" w:cs="宋体"/>
                <w:snapToGrid w:val="0"/>
                <w:sz w:val="24"/>
                <w:szCs w:val="22"/>
              </w:rPr>
            </w:pPr>
            <w:bookmarkStart w:id="25" w:name="EB9ad3541a282b4a7283f6b2d3dd53e7a3"/>
            <w:bookmarkEnd w:id="25"/>
            <w:r>
              <w:rPr>
                <w:rFonts w:hint="eastAsia" w:ascii="仿宋" w:hAnsi="仿宋" w:eastAsia="仿宋" w:cs="宋体"/>
                <w:snapToGrid w:val="0"/>
                <w:sz w:val="24"/>
                <w:szCs w:val="22"/>
              </w:rPr>
              <w:t>☑否。</w:t>
            </w:r>
          </w:p>
          <w:p w14:paraId="39026A5E">
            <w:pPr>
              <w:pStyle w:val="133"/>
              <w:snapToGrid w:val="0"/>
              <w:rPr>
                <w:rFonts w:ascii="仿宋" w:hAnsi="仿宋" w:eastAsia="仿宋" w:cs="宋体"/>
                <w:snapToGrid w:val="0"/>
                <w:sz w:val="24"/>
                <w:szCs w:val="22"/>
                <w:u w:val="single"/>
              </w:rPr>
            </w:pPr>
            <w:r>
              <w:rPr>
                <w:rFonts w:hint="eastAsia" w:ascii="仿宋" w:hAnsi="仿宋" w:eastAsia="仿宋" w:cs="宋体"/>
                <w:snapToGrid w:val="0"/>
                <w:sz w:val="24"/>
                <w:szCs w:val="22"/>
              </w:rPr>
              <w:t>□是。</w:t>
            </w:r>
          </w:p>
        </w:tc>
      </w:tr>
      <w:tr w14:paraId="050E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04B697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24</w:t>
            </w:r>
          </w:p>
        </w:tc>
        <w:tc>
          <w:tcPr>
            <w:tcW w:w="2741" w:type="dxa"/>
            <w:gridSpan w:val="2"/>
            <w:tcMar>
              <w:top w:w="85" w:type="dxa"/>
              <w:bottom w:w="85" w:type="dxa"/>
            </w:tcMar>
            <w:vAlign w:val="center"/>
          </w:tcPr>
          <w:p w14:paraId="20FF2DB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评审方法</w:t>
            </w:r>
          </w:p>
        </w:tc>
        <w:tc>
          <w:tcPr>
            <w:tcW w:w="5958" w:type="dxa"/>
            <w:tcMar>
              <w:top w:w="85" w:type="dxa"/>
              <w:bottom w:w="85" w:type="dxa"/>
            </w:tcMar>
            <w:vAlign w:val="center"/>
          </w:tcPr>
          <w:p w14:paraId="65631002">
            <w:pPr>
              <w:pStyle w:val="133"/>
              <w:adjustRightInd w:val="0"/>
              <w:snapToGrid w:val="0"/>
              <w:rPr>
                <w:rFonts w:ascii="仿宋" w:hAnsi="仿宋" w:eastAsia="仿宋" w:cs="宋体"/>
                <w:snapToGrid w:val="0"/>
                <w:sz w:val="24"/>
                <w:szCs w:val="22"/>
              </w:rPr>
            </w:pPr>
            <w:bookmarkStart w:id="26" w:name="EBfac76cf65e4c418cba0e15c753f1359b"/>
            <w:bookmarkEnd w:id="26"/>
            <w:bookmarkStart w:id="27" w:name="EB0074e2ed01924d5f940b01ce03dab020"/>
            <w:bookmarkEnd w:id="27"/>
            <w:bookmarkStart w:id="28" w:name="EB4850bee832394c4083be5b8112f9b3b6"/>
            <w:bookmarkEnd w:id="28"/>
            <w:r>
              <w:rPr>
                <w:rFonts w:hint="eastAsia" w:ascii="仿宋" w:hAnsi="仿宋" w:eastAsia="仿宋" w:cs="宋体"/>
                <w:snapToGrid w:val="0"/>
                <w:sz w:val="24"/>
                <w:szCs w:val="22"/>
              </w:rPr>
              <w:t>☑综合评分法</w:t>
            </w:r>
            <w:r>
              <w:rPr>
                <w:rFonts w:hint="eastAsia" w:ascii="仿宋" w:hAnsi="仿宋" w:eastAsia="仿宋" w:cs="宋体"/>
                <w:snapToGrid w:val="0"/>
                <w:sz w:val="24"/>
                <w:szCs w:val="22"/>
                <w:lang w:val="en-US" w:eastAsia="zh-CN"/>
              </w:rPr>
              <w:t xml:space="preserve">     </w:t>
            </w:r>
            <w:r>
              <w:rPr>
                <w:rFonts w:hint="eastAsia" w:ascii="仿宋" w:hAnsi="仿宋" w:eastAsia="仿宋" w:cs="宋体"/>
                <w:snapToGrid w:val="0"/>
                <w:sz w:val="24"/>
                <w:szCs w:val="22"/>
                <w:lang w:eastAsia="zh-CN"/>
              </w:rPr>
              <w:t>□</w:t>
            </w:r>
            <w:r>
              <w:rPr>
                <w:rFonts w:hint="eastAsia" w:ascii="仿宋" w:hAnsi="仿宋" w:eastAsia="仿宋" w:cs="宋体"/>
                <w:snapToGrid w:val="0"/>
                <w:sz w:val="24"/>
                <w:szCs w:val="22"/>
                <w:lang w:val="en-US" w:eastAsia="zh-CN"/>
              </w:rPr>
              <w:t>最低评标价法</w:t>
            </w:r>
          </w:p>
        </w:tc>
      </w:tr>
      <w:tr w14:paraId="69B6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865" w:hRule="atLeast"/>
          <w:jc w:val="center"/>
        </w:trPr>
        <w:tc>
          <w:tcPr>
            <w:tcW w:w="720" w:type="dxa"/>
            <w:tcMar>
              <w:top w:w="85" w:type="dxa"/>
              <w:bottom w:w="85" w:type="dxa"/>
            </w:tcMar>
            <w:vAlign w:val="center"/>
          </w:tcPr>
          <w:p w14:paraId="2D5FFC5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25</w:t>
            </w:r>
          </w:p>
        </w:tc>
        <w:tc>
          <w:tcPr>
            <w:tcW w:w="2741" w:type="dxa"/>
            <w:gridSpan w:val="2"/>
            <w:tcMar>
              <w:top w:w="85" w:type="dxa"/>
              <w:bottom w:w="85" w:type="dxa"/>
            </w:tcMar>
            <w:vAlign w:val="center"/>
          </w:tcPr>
          <w:p w14:paraId="11CAE116">
            <w:pPr>
              <w:pStyle w:val="133"/>
              <w:snapToGrid w:val="0"/>
              <w:jc w:val="center"/>
              <w:rPr>
                <w:rFonts w:ascii="仿宋" w:hAnsi="仿宋" w:eastAsia="仿宋" w:cs="宋体"/>
                <w:b/>
                <w:snapToGrid w:val="0"/>
                <w:color w:val="000000" w:themeColor="text1"/>
                <w:sz w:val="24"/>
                <w:szCs w:val="22"/>
              </w:rPr>
            </w:pPr>
            <w:r>
              <w:rPr>
                <w:rFonts w:hint="eastAsia" w:ascii="仿宋" w:hAnsi="仿宋" w:eastAsia="仿宋" w:cs="宋体"/>
                <w:b/>
                <w:snapToGrid w:val="0"/>
                <w:color w:val="000000" w:themeColor="text1"/>
                <w:sz w:val="24"/>
                <w:szCs w:val="22"/>
              </w:rPr>
              <w:t>履约保证金</w:t>
            </w:r>
          </w:p>
        </w:tc>
        <w:tc>
          <w:tcPr>
            <w:tcW w:w="5958" w:type="dxa"/>
            <w:tcMar>
              <w:top w:w="85" w:type="dxa"/>
              <w:bottom w:w="85" w:type="dxa"/>
            </w:tcMar>
            <w:vAlign w:val="center"/>
          </w:tcPr>
          <w:p w14:paraId="16CFFC7E">
            <w:pPr>
              <w:pStyle w:val="209"/>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金额：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免收</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合同价的10 %</w:t>
            </w:r>
          </w:p>
          <w:p w14:paraId="4FC55486">
            <w:pPr>
              <w:pStyle w:val="209"/>
              <w:jc w:val="both"/>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支付方式：</w:t>
            </w:r>
            <w:r>
              <w:rPr>
                <w:rFonts w:hint="eastAsia" w:ascii="仿宋" w:hAnsi="仿宋" w:eastAsia="仿宋" w:cs="仿宋"/>
                <w:color w:val="auto"/>
                <w:sz w:val="24"/>
                <w:szCs w:val="24"/>
                <w:highlight w:val="none"/>
                <w:lang w:val="en-US" w:eastAsia="zh-CN"/>
              </w:rPr>
              <w:t>供应商可自主选择以支票、汇票、本票或者金融机构、担保机构出具的保函等非现金形式提交保证金。</w:t>
            </w:r>
          </w:p>
          <w:p w14:paraId="20F4CE20">
            <w:pPr>
              <w:shd w:val="clear" w:color="auto" w:fill="FFFFFF"/>
              <w:autoSpaceDE w:val="0"/>
              <w:autoSpaceDN w:val="0"/>
              <w:adjustRightInd w:val="0"/>
              <w:snapToGrid w:val="0"/>
              <w:rPr>
                <w:rFonts w:ascii="仿宋" w:hAnsi="仿宋" w:eastAsia="仿宋" w:cs="宋体"/>
                <w:color w:val="000000" w:themeColor="text1"/>
                <w:spacing w:val="-20"/>
                <w:sz w:val="24"/>
              </w:rPr>
            </w:pPr>
            <w:r>
              <w:rPr>
                <w:rFonts w:hint="eastAsia" w:ascii="仿宋" w:hAnsi="仿宋" w:eastAsia="仿宋" w:cs="仿宋"/>
                <w:b/>
                <w:bCs/>
                <w:color w:val="auto"/>
                <w:sz w:val="24"/>
                <w:szCs w:val="24"/>
                <w:highlight w:val="none"/>
              </w:rPr>
              <w:t>注意事项：</w:t>
            </w:r>
            <w:r>
              <w:rPr>
                <w:rFonts w:hint="eastAsia" w:ascii="仿宋" w:hAnsi="仿宋" w:eastAsia="仿宋" w:cs="仿宋"/>
                <w:color w:val="auto"/>
                <w:sz w:val="24"/>
                <w:szCs w:val="24"/>
                <w:highlight w:val="none"/>
              </w:rPr>
              <w:t>以担保函、保证保险形式缴纳履约保证金的，受益人和收取单位须为采购人。</w:t>
            </w:r>
          </w:p>
        </w:tc>
      </w:tr>
      <w:tr w14:paraId="5718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477CB0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26</w:t>
            </w:r>
          </w:p>
        </w:tc>
        <w:tc>
          <w:tcPr>
            <w:tcW w:w="2741" w:type="dxa"/>
            <w:gridSpan w:val="2"/>
            <w:tcMar>
              <w:top w:w="85" w:type="dxa"/>
              <w:bottom w:w="85" w:type="dxa"/>
            </w:tcMar>
            <w:vAlign w:val="center"/>
          </w:tcPr>
          <w:p w14:paraId="789E69A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代理</w:t>
            </w:r>
            <w:r>
              <w:rPr>
                <w:rFonts w:hint="eastAsia" w:ascii="仿宋" w:hAnsi="仿宋" w:eastAsia="仿宋" w:cs="宋体"/>
                <w:b/>
                <w:snapToGrid w:val="0"/>
                <w:sz w:val="24"/>
                <w:szCs w:val="22"/>
                <w:lang w:val="en-US" w:eastAsia="zh-CN"/>
              </w:rPr>
              <w:t>服务</w:t>
            </w:r>
            <w:r>
              <w:rPr>
                <w:rFonts w:hint="eastAsia" w:ascii="仿宋" w:hAnsi="仿宋" w:eastAsia="仿宋" w:cs="宋体"/>
                <w:b/>
                <w:snapToGrid w:val="0"/>
                <w:sz w:val="24"/>
                <w:szCs w:val="22"/>
              </w:rPr>
              <w:t>费</w:t>
            </w:r>
          </w:p>
        </w:tc>
        <w:tc>
          <w:tcPr>
            <w:tcW w:w="5958" w:type="dxa"/>
            <w:tcMar>
              <w:top w:w="85" w:type="dxa"/>
              <w:bottom w:w="85" w:type="dxa"/>
            </w:tcMar>
            <w:vAlign w:val="center"/>
          </w:tcPr>
          <w:p w14:paraId="01CB1FC1">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default" w:ascii="仿宋" w:hAnsi="仿宋" w:eastAsia="仿宋" w:cs="Times New Roman"/>
                <w:snapToGrid w:val="0"/>
                <w:kern w:val="0"/>
                <w:sz w:val="24"/>
                <w:szCs w:val="22"/>
                <w:lang w:val="en-US" w:eastAsia="zh-CN" w:bidi="ar-SA"/>
              </w:rPr>
            </w:pPr>
            <w:bookmarkStart w:id="29" w:name="EB61747f1953474773bc4afe96f1735977"/>
            <w:bookmarkEnd w:id="29"/>
            <w:r>
              <w:rPr>
                <w:rFonts w:hint="eastAsia" w:ascii="仿宋" w:hAnsi="仿宋" w:eastAsia="仿宋" w:cs="Times New Roman"/>
                <w:snapToGrid w:val="0"/>
                <w:kern w:val="0"/>
                <w:sz w:val="24"/>
                <w:szCs w:val="22"/>
                <w:lang w:val="en-US" w:eastAsia="zh-CN" w:bidi="ar-SA"/>
              </w:rPr>
              <w:t>招标代理服务费：按照差额定律累进计费方式计算，标准如下：成交金额100万元以下的部分，货物类采购费率1.50%；成交金额100万元至500万元的部分，货物类采购费率1.10%；成交金额500万元至1000万元的部分，货物类采购费率0.80%；下浮20%计取；</w:t>
            </w:r>
          </w:p>
          <w:p w14:paraId="1B5D4618">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 xml:space="preserve">支付形式：支票、电汇等形式 </w:t>
            </w:r>
          </w:p>
          <w:p w14:paraId="2CA006B9">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支付时间：在中标人领取中标通知书时，由中标人向采购代理机构一次性支付全部招标代理服务费</w:t>
            </w:r>
            <w:bookmarkStart w:id="30" w:name="EB08acd175b39d48b299ea518ca053ce1b"/>
            <w:bookmarkEnd w:id="30"/>
            <w:r>
              <w:rPr>
                <w:rFonts w:hint="eastAsia" w:ascii="仿宋" w:hAnsi="仿宋" w:eastAsia="仿宋" w:cs="Times New Roman"/>
                <w:snapToGrid w:val="0"/>
                <w:kern w:val="0"/>
                <w:sz w:val="24"/>
                <w:szCs w:val="22"/>
                <w:lang w:val="en-US" w:eastAsia="zh-CN" w:bidi="ar-SA"/>
              </w:rPr>
              <w:t>。</w:t>
            </w:r>
          </w:p>
          <w:p w14:paraId="51DBA20A">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账户名称：新疆新之建工程咨询有限公司吐鲁番分公司</w:t>
            </w:r>
          </w:p>
          <w:p w14:paraId="73D57992">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开户行：中国银行股份有限公司吐鲁番市分行</w:t>
            </w:r>
          </w:p>
          <w:p w14:paraId="446DA1E6">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账号：108276063220</w:t>
            </w:r>
          </w:p>
          <w:p w14:paraId="391387D9">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ascii="仿宋" w:hAnsi="仿宋" w:eastAsia="仿宋"/>
                <w:snapToGrid w:val="0"/>
                <w:kern w:val="0"/>
                <w:sz w:val="24"/>
                <w:szCs w:val="22"/>
              </w:rPr>
            </w:pPr>
            <w:r>
              <w:rPr>
                <w:rFonts w:hint="eastAsia" w:ascii="仿宋" w:hAnsi="仿宋" w:eastAsia="仿宋" w:cs="Times New Roman"/>
                <w:snapToGrid w:val="0"/>
                <w:kern w:val="0"/>
                <w:sz w:val="24"/>
                <w:szCs w:val="22"/>
                <w:lang w:val="en-US" w:eastAsia="zh-CN" w:bidi="ar-SA"/>
              </w:rPr>
              <w:t>行号：104883001013</w:t>
            </w:r>
          </w:p>
        </w:tc>
      </w:tr>
      <w:tr w14:paraId="5ED5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241974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27</w:t>
            </w:r>
          </w:p>
        </w:tc>
        <w:tc>
          <w:tcPr>
            <w:tcW w:w="2741" w:type="dxa"/>
            <w:gridSpan w:val="2"/>
            <w:tcMar>
              <w:top w:w="85" w:type="dxa"/>
              <w:bottom w:w="85" w:type="dxa"/>
            </w:tcMar>
            <w:vAlign w:val="center"/>
          </w:tcPr>
          <w:p w14:paraId="45C7BDE5">
            <w:pPr>
              <w:pStyle w:val="133"/>
              <w:snapToGrid w:val="0"/>
              <w:ind w:left="1592" w:hanging="1592"/>
              <w:jc w:val="center"/>
              <w:rPr>
                <w:rFonts w:ascii="仿宋" w:hAnsi="仿宋" w:eastAsia="仿宋" w:cs="宋体"/>
                <w:b/>
                <w:snapToGrid w:val="0"/>
                <w:sz w:val="24"/>
                <w:szCs w:val="22"/>
              </w:rPr>
            </w:pPr>
            <w:r>
              <w:rPr>
                <w:rFonts w:hint="eastAsia" w:ascii="仿宋" w:hAnsi="仿宋" w:eastAsia="仿宋" w:cs="宋体"/>
                <w:b/>
                <w:snapToGrid w:val="0"/>
                <w:sz w:val="24"/>
                <w:szCs w:val="22"/>
              </w:rPr>
              <w:t>付款方式</w:t>
            </w:r>
          </w:p>
        </w:tc>
        <w:tc>
          <w:tcPr>
            <w:tcW w:w="5958" w:type="dxa"/>
            <w:tcMar>
              <w:top w:w="85" w:type="dxa"/>
              <w:bottom w:w="85" w:type="dxa"/>
            </w:tcMar>
            <w:vAlign w:val="center"/>
          </w:tcPr>
          <w:p w14:paraId="544035F2">
            <w:pPr>
              <w:pStyle w:val="124"/>
              <w:adjustRightInd w:val="0"/>
              <w:snapToGrid w:val="0"/>
              <w:rPr>
                <w:rFonts w:hint="default" w:ascii="仿宋" w:hAnsi="仿宋" w:eastAsia="仿宋"/>
                <w:snapToGrid w:val="0"/>
                <w:kern w:val="0"/>
                <w:sz w:val="24"/>
                <w:szCs w:val="22"/>
                <w:lang w:val="en-US" w:eastAsia="zh-CN"/>
              </w:rPr>
            </w:pPr>
            <w:bookmarkStart w:id="31" w:name="EB2dc74b14846046859499e4929e78dd41"/>
            <w:bookmarkEnd w:id="31"/>
            <w:r>
              <w:rPr>
                <w:rFonts w:hint="eastAsia" w:ascii="仿宋" w:hAnsi="仿宋" w:eastAsia="仿宋" w:cs="Times New Roman"/>
                <w:snapToGrid w:val="0"/>
                <w:color w:val="000000" w:themeColor="text1"/>
                <w:kern w:val="0"/>
                <w:sz w:val="24"/>
                <w:szCs w:val="24"/>
                <w:lang w:val="en-US" w:eastAsia="zh-CN" w:bidi="ar-SA"/>
              </w:rPr>
              <w:t>合同签订后由甲方支付给乙方合同总价款的50%预付款，乙方将设备及附件等交付现场，验收合格后，设备安装、完成验收、设备正常使用，甲方支付给乙方合同总价的50%货款；</w:t>
            </w:r>
          </w:p>
        </w:tc>
      </w:tr>
      <w:tr w14:paraId="22F8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ECD014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28</w:t>
            </w:r>
          </w:p>
        </w:tc>
        <w:tc>
          <w:tcPr>
            <w:tcW w:w="2741" w:type="dxa"/>
            <w:gridSpan w:val="2"/>
            <w:tcMar>
              <w:top w:w="85" w:type="dxa"/>
              <w:bottom w:w="85" w:type="dxa"/>
            </w:tcMar>
            <w:vAlign w:val="center"/>
          </w:tcPr>
          <w:p w14:paraId="6B2BF6D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交货期</w:t>
            </w:r>
          </w:p>
        </w:tc>
        <w:tc>
          <w:tcPr>
            <w:tcW w:w="5958" w:type="dxa"/>
            <w:tcMar>
              <w:top w:w="85" w:type="dxa"/>
              <w:bottom w:w="85" w:type="dxa"/>
            </w:tcMar>
            <w:vAlign w:val="center"/>
          </w:tcPr>
          <w:p w14:paraId="603DC162">
            <w:pPr>
              <w:pStyle w:val="215"/>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default" w:ascii="仿宋" w:hAnsi="仿宋" w:eastAsia="仿宋"/>
                <w:b w:val="0"/>
                <w:bCs w:val="0"/>
                <w:snapToGrid w:val="0"/>
                <w:color w:val="000000" w:themeColor="text1"/>
                <w:kern w:val="0"/>
                <w:sz w:val="24"/>
                <w:szCs w:val="22"/>
                <w:lang w:val="en-US"/>
              </w:rPr>
            </w:pPr>
            <w:bookmarkStart w:id="32" w:name="EB18b15cc3091846bba088c32790cb7a66"/>
            <w:bookmarkEnd w:id="32"/>
            <w:r>
              <w:rPr>
                <w:rFonts w:hint="eastAsia" w:ascii="仿宋" w:hAnsi="仿宋" w:eastAsia="仿宋" w:cs="Times New Roman"/>
                <w:snapToGrid w:val="0"/>
                <w:color w:val="auto"/>
                <w:kern w:val="0"/>
                <w:sz w:val="24"/>
                <w:szCs w:val="22"/>
                <w:lang w:val="en-US" w:eastAsia="zh-CN" w:bidi="ar-SA"/>
              </w:rPr>
              <w:t>采购合同签订后30日内交货并完成安装调试</w:t>
            </w:r>
          </w:p>
        </w:tc>
      </w:tr>
      <w:tr w14:paraId="7DBD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97AC81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29</w:t>
            </w:r>
          </w:p>
        </w:tc>
        <w:tc>
          <w:tcPr>
            <w:tcW w:w="2741" w:type="dxa"/>
            <w:gridSpan w:val="2"/>
            <w:tcMar>
              <w:top w:w="85" w:type="dxa"/>
              <w:bottom w:w="85" w:type="dxa"/>
            </w:tcMar>
            <w:vAlign w:val="center"/>
          </w:tcPr>
          <w:p w14:paraId="402CBA2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质保期</w:t>
            </w:r>
          </w:p>
        </w:tc>
        <w:tc>
          <w:tcPr>
            <w:tcW w:w="5958" w:type="dxa"/>
            <w:tcMar>
              <w:top w:w="85" w:type="dxa"/>
              <w:bottom w:w="85" w:type="dxa"/>
            </w:tcMar>
            <w:vAlign w:val="center"/>
          </w:tcPr>
          <w:p w14:paraId="1C2444E5">
            <w:pPr>
              <w:pStyle w:val="124"/>
              <w:adjustRightInd w:val="0"/>
              <w:snapToGrid w:val="0"/>
              <w:rPr>
                <w:rFonts w:hint="default" w:ascii="仿宋" w:hAnsi="仿宋" w:eastAsia="仿宋" w:cs="宋体"/>
                <w:b w:val="0"/>
                <w:bCs w:val="0"/>
                <w:snapToGrid w:val="0"/>
                <w:color w:val="000000" w:themeColor="text1"/>
                <w:kern w:val="0"/>
                <w:sz w:val="24"/>
                <w:szCs w:val="22"/>
                <w:lang w:val="en-US"/>
              </w:rPr>
            </w:pPr>
            <w:r>
              <w:rPr>
                <w:rFonts w:hint="eastAsia" w:ascii="仿宋" w:hAnsi="仿宋" w:eastAsia="仿宋" w:cs="Times New Roman"/>
                <w:snapToGrid w:val="0"/>
                <w:color w:val="auto"/>
                <w:kern w:val="0"/>
                <w:sz w:val="24"/>
                <w:szCs w:val="22"/>
                <w:lang w:val="en-US" w:eastAsia="zh-CN" w:bidi="ar-SA"/>
              </w:rPr>
              <w:t>整机质保期：3年</w:t>
            </w:r>
          </w:p>
        </w:tc>
      </w:tr>
      <w:tr w14:paraId="336B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2CB93280">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30</w:t>
            </w:r>
          </w:p>
        </w:tc>
        <w:tc>
          <w:tcPr>
            <w:tcW w:w="2741" w:type="dxa"/>
            <w:gridSpan w:val="2"/>
            <w:tcMar>
              <w:top w:w="85" w:type="dxa"/>
              <w:bottom w:w="85" w:type="dxa"/>
            </w:tcMar>
            <w:vAlign w:val="center"/>
          </w:tcPr>
          <w:p w14:paraId="15157E8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交货地点</w:t>
            </w:r>
          </w:p>
        </w:tc>
        <w:tc>
          <w:tcPr>
            <w:tcW w:w="5958" w:type="dxa"/>
            <w:tcMar>
              <w:top w:w="85" w:type="dxa"/>
              <w:bottom w:w="85" w:type="dxa"/>
            </w:tcMar>
            <w:vAlign w:val="center"/>
          </w:tcPr>
          <w:p w14:paraId="77784ADC">
            <w:pPr>
              <w:pStyle w:val="124"/>
              <w:adjustRightInd w:val="0"/>
              <w:snapToGrid w:val="0"/>
              <w:rPr>
                <w:rFonts w:ascii="仿宋" w:hAnsi="仿宋" w:eastAsia="仿宋"/>
                <w:snapToGrid w:val="0"/>
                <w:kern w:val="0"/>
                <w:sz w:val="24"/>
                <w:szCs w:val="22"/>
              </w:rPr>
            </w:pPr>
            <w:r>
              <w:rPr>
                <w:rFonts w:hint="eastAsia" w:ascii="仿宋" w:hAnsi="仿宋" w:eastAsia="仿宋"/>
                <w:color w:val="auto"/>
                <w:sz w:val="24"/>
                <w:szCs w:val="24"/>
              </w:rPr>
              <w:t>吐鲁番市维吾尔医医院</w:t>
            </w:r>
            <w:r>
              <w:rPr>
                <w:rFonts w:hint="eastAsia" w:ascii="仿宋" w:hAnsi="仿宋" w:eastAsia="仿宋"/>
                <w:color w:val="auto"/>
                <w:sz w:val="24"/>
                <w:szCs w:val="24"/>
                <w:lang w:eastAsia="zh-CN"/>
              </w:rPr>
              <w:t>，</w:t>
            </w:r>
            <w:r>
              <w:rPr>
                <w:rFonts w:hint="eastAsia" w:ascii="仿宋" w:hAnsi="仿宋" w:eastAsia="仿宋"/>
                <w:snapToGrid w:val="0"/>
                <w:kern w:val="0"/>
                <w:sz w:val="24"/>
                <w:szCs w:val="22"/>
              </w:rPr>
              <w:t>采购人指定地</w:t>
            </w:r>
            <w:r>
              <w:rPr>
                <w:rFonts w:hint="eastAsia" w:ascii="仿宋" w:hAnsi="仿宋" w:eastAsia="仿宋" w:cs="Times New Roman"/>
                <w:snapToGrid w:val="0"/>
                <w:kern w:val="0"/>
                <w:sz w:val="24"/>
                <w:szCs w:val="22"/>
              </w:rPr>
              <w:t>点验收、交货。</w:t>
            </w:r>
          </w:p>
        </w:tc>
      </w:tr>
      <w:tr w14:paraId="78BA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E5602D6">
            <w:pPr>
              <w:pStyle w:val="133"/>
              <w:snapToGrid w:val="0"/>
              <w:jc w:val="center"/>
              <w:rPr>
                <w:rFonts w:ascii="仿宋" w:hAnsi="仿宋" w:eastAsia="仿宋" w:cs="宋体"/>
                <w:b/>
                <w:snapToGrid w:val="0"/>
                <w:szCs w:val="21"/>
                <w:lang w:val="zh-TW" w:eastAsia="zh-TW"/>
              </w:rPr>
            </w:pPr>
            <w:r>
              <w:rPr>
                <w:rFonts w:hint="eastAsia" w:ascii="仿宋" w:hAnsi="仿宋" w:eastAsia="仿宋" w:cs="宋体"/>
                <w:b/>
                <w:snapToGrid w:val="0"/>
                <w:sz w:val="24"/>
                <w:szCs w:val="22"/>
              </w:rPr>
              <w:t>31</w:t>
            </w:r>
          </w:p>
        </w:tc>
        <w:tc>
          <w:tcPr>
            <w:tcW w:w="2741" w:type="dxa"/>
            <w:gridSpan w:val="2"/>
            <w:tcMar>
              <w:top w:w="85" w:type="dxa"/>
              <w:bottom w:w="85" w:type="dxa"/>
            </w:tcMar>
            <w:vAlign w:val="center"/>
          </w:tcPr>
          <w:p w14:paraId="1D96A85C">
            <w:pPr>
              <w:pStyle w:val="133"/>
              <w:snapToGrid w:val="0"/>
              <w:jc w:val="center"/>
              <w:rPr>
                <w:rFonts w:ascii="仿宋" w:hAnsi="仿宋" w:eastAsia="仿宋" w:cs="宋体"/>
                <w:b/>
                <w:snapToGrid w:val="0"/>
                <w:sz w:val="24"/>
                <w:szCs w:val="22"/>
              </w:rPr>
            </w:pPr>
            <w:r>
              <w:rPr>
                <w:rFonts w:hint="eastAsia" w:ascii="仿宋" w:hAnsi="仿宋" w:eastAsia="仿宋" w:cs="仿宋"/>
                <w:b/>
                <w:bCs/>
                <w:snapToGrid w:val="0"/>
                <w:sz w:val="24"/>
              </w:rPr>
              <w:t>质量标准</w:t>
            </w:r>
          </w:p>
        </w:tc>
        <w:tc>
          <w:tcPr>
            <w:tcW w:w="5958" w:type="dxa"/>
            <w:tcMar>
              <w:top w:w="85" w:type="dxa"/>
              <w:bottom w:w="85" w:type="dxa"/>
            </w:tcMar>
            <w:vAlign w:val="center"/>
          </w:tcPr>
          <w:p w14:paraId="7CF79487">
            <w:pPr>
              <w:pStyle w:val="124"/>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rPr>
              <w:t>1、合格（通过采购人及有关部门组织的项目验收）。</w:t>
            </w:r>
          </w:p>
          <w:p w14:paraId="55C1CF13">
            <w:pPr>
              <w:pStyle w:val="124"/>
              <w:adjustRightInd w:val="0"/>
              <w:snapToGrid w:val="0"/>
              <w:rPr>
                <w:rFonts w:ascii="仿宋" w:hAnsi="仿宋" w:eastAsia="仿宋" w:cs="宋体"/>
                <w:snapToGrid w:val="0"/>
                <w:kern w:val="0"/>
                <w:sz w:val="24"/>
                <w:lang w:val="zh-TW"/>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zh-TW"/>
              </w:rPr>
              <w:t>无论招标文件中是否要求，供应商所投产品均应符合国家强制性标准。</w:t>
            </w:r>
          </w:p>
        </w:tc>
      </w:tr>
      <w:tr w14:paraId="3B75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872729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32</w:t>
            </w:r>
          </w:p>
        </w:tc>
        <w:tc>
          <w:tcPr>
            <w:tcW w:w="2741" w:type="dxa"/>
            <w:gridSpan w:val="2"/>
            <w:tcMar>
              <w:top w:w="85" w:type="dxa"/>
              <w:bottom w:w="85" w:type="dxa"/>
            </w:tcMar>
            <w:vAlign w:val="center"/>
          </w:tcPr>
          <w:p w14:paraId="758F995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争议的解决</w:t>
            </w:r>
          </w:p>
        </w:tc>
        <w:tc>
          <w:tcPr>
            <w:tcW w:w="5958" w:type="dxa"/>
            <w:tcMar>
              <w:top w:w="85" w:type="dxa"/>
              <w:bottom w:w="85" w:type="dxa"/>
            </w:tcMar>
            <w:vAlign w:val="center"/>
          </w:tcPr>
          <w:p w14:paraId="6B9EC826">
            <w:pPr>
              <w:pStyle w:val="124"/>
              <w:adjustRightInd w:val="0"/>
              <w:snapToGrid w:val="0"/>
              <w:rPr>
                <w:rFonts w:ascii="仿宋" w:hAnsi="仿宋" w:eastAsia="仿宋"/>
                <w:snapToGrid w:val="0"/>
                <w:kern w:val="0"/>
                <w:sz w:val="24"/>
                <w:szCs w:val="22"/>
              </w:rPr>
            </w:pPr>
            <w:bookmarkStart w:id="33" w:name="EBfccade37b80d427c8050f6c32f24c7e6"/>
            <w:bookmarkEnd w:id="33"/>
            <w:r>
              <w:rPr>
                <w:rFonts w:hint="eastAsia" w:ascii="仿宋" w:hAnsi="仿宋" w:eastAsia="仿宋"/>
                <w:snapToGrid w:val="0"/>
                <w:kern w:val="0"/>
                <w:sz w:val="24"/>
                <w:szCs w:val="22"/>
              </w:rPr>
              <w:t>依法向采购人所在地有管辖权的人民法院起诉。</w:t>
            </w:r>
          </w:p>
        </w:tc>
      </w:tr>
      <w:tr w14:paraId="78D4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6724FC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33</w:t>
            </w:r>
          </w:p>
        </w:tc>
        <w:tc>
          <w:tcPr>
            <w:tcW w:w="2741" w:type="dxa"/>
            <w:gridSpan w:val="2"/>
            <w:tcMar>
              <w:top w:w="85" w:type="dxa"/>
              <w:bottom w:w="85" w:type="dxa"/>
            </w:tcMar>
            <w:vAlign w:val="center"/>
          </w:tcPr>
          <w:p w14:paraId="45EBC02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是否需要</w:t>
            </w:r>
          </w:p>
          <w:p w14:paraId="1478AA5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提交样品</w:t>
            </w:r>
          </w:p>
        </w:tc>
        <w:tc>
          <w:tcPr>
            <w:tcW w:w="5958" w:type="dxa"/>
            <w:tcMar>
              <w:top w:w="85" w:type="dxa"/>
              <w:bottom w:w="85" w:type="dxa"/>
            </w:tcMar>
            <w:vAlign w:val="center"/>
          </w:tcPr>
          <w:p w14:paraId="46DBCB5E">
            <w:pPr>
              <w:pStyle w:val="124"/>
              <w:adjustRightInd w:val="0"/>
              <w:snapToGrid w:val="0"/>
              <w:rPr>
                <w:rFonts w:ascii="仿宋" w:hAnsi="仿宋" w:eastAsia="仿宋"/>
                <w:snapToGrid w:val="0"/>
                <w:kern w:val="0"/>
                <w:sz w:val="24"/>
                <w:szCs w:val="22"/>
                <w:lang w:val="zh-CN"/>
              </w:rPr>
            </w:pPr>
            <w:bookmarkStart w:id="34" w:name="EB4545dfd19ee14bf990935163cccc2961"/>
            <w:bookmarkEnd w:id="34"/>
            <w:r>
              <w:rPr>
                <w:rFonts w:hint="eastAsia" w:ascii="仿宋" w:hAnsi="仿宋" w:eastAsia="仿宋"/>
                <w:snapToGrid w:val="0"/>
                <w:kern w:val="0"/>
                <w:sz w:val="24"/>
                <w:szCs w:val="22"/>
                <w:lang w:val="zh-CN"/>
              </w:rPr>
              <w:t>☑不需要</w:t>
            </w:r>
          </w:p>
          <w:p w14:paraId="62C1D5CF">
            <w:pPr>
              <w:pStyle w:val="124"/>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lang w:val="zh-CN"/>
              </w:rPr>
              <w:t xml:space="preserve">□需要 </w:t>
            </w:r>
          </w:p>
        </w:tc>
      </w:tr>
      <w:tr w14:paraId="4CFF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97" w:hRule="atLeast"/>
          <w:jc w:val="center"/>
        </w:trPr>
        <w:tc>
          <w:tcPr>
            <w:tcW w:w="720" w:type="dxa"/>
            <w:tcMar>
              <w:top w:w="85" w:type="dxa"/>
              <w:bottom w:w="85" w:type="dxa"/>
            </w:tcMar>
            <w:vAlign w:val="center"/>
          </w:tcPr>
          <w:p w14:paraId="2330A70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34</w:t>
            </w:r>
          </w:p>
        </w:tc>
        <w:tc>
          <w:tcPr>
            <w:tcW w:w="2741" w:type="dxa"/>
            <w:gridSpan w:val="2"/>
            <w:tcMar>
              <w:top w:w="85" w:type="dxa"/>
              <w:bottom w:w="85" w:type="dxa"/>
            </w:tcMar>
            <w:vAlign w:val="center"/>
          </w:tcPr>
          <w:p w14:paraId="1D4BF910">
            <w:pPr>
              <w:pStyle w:val="133"/>
              <w:autoSpaceDE w:val="0"/>
              <w:autoSpaceDN w:val="0"/>
              <w:adjustRightInd w:val="0"/>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现场陈述</w:t>
            </w:r>
          </w:p>
        </w:tc>
        <w:tc>
          <w:tcPr>
            <w:tcW w:w="5958" w:type="dxa"/>
            <w:tcMar>
              <w:top w:w="85" w:type="dxa"/>
              <w:bottom w:w="85" w:type="dxa"/>
            </w:tcMar>
            <w:vAlign w:val="center"/>
          </w:tcPr>
          <w:p w14:paraId="3FB5BC13">
            <w:pPr>
              <w:pStyle w:val="124"/>
              <w:adjustRightInd w:val="0"/>
              <w:snapToGrid w:val="0"/>
              <w:rPr>
                <w:rFonts w:ascii="仿宋" w:hAnsi="仿宋" w:eastAsia="仿宋"/>
                <w:snapToGrid w:val="0"/>
                <w:kern w:val="0"/>
                <w:sz w:val="24"/>
                <w:szCs w:val="22"/>
                <w:lang w:val="zh-CN"/>
              </w:rPr>
            </w:pPr>
            <w:bookmarkStart w:id="35" w:name="EB2bf8f7172c8d4220b807b8bf667df51d"/>
            <w:bookmarkEnd w:id="35"/>
            <w:r>
              <w:rPr>
                <w:rFonts w:hint="eastAsia" w:ascii="仿宋" w:hAnsi="仿宋" w:eastAsia="仿宋"/>
                <w:snapToGrid w:val="0"/>
                <w:kern w:val="0"/>
                <w:sz w:val="24"/>
                <w:szCs w:val="22"/>
                <w:lang w:val="zh-CN"/>
              </w:rPr>
              <w:t>☑不需要。</w:t>
            </w:r>
          </w:p>
          <w:p w14:paraId="30CCAB86">
            <w:pPr>
              <w:pStyle w:val="124"/>
              <w:adjustRightInd w:val="0"/>
              <w:snapToGrid w:val="0"/>
              <w:rPr>
                <w:rFonts w:ascii="仿宋" w:hAnsi="仿宋" w:eastAsia="仿宋" w:cs="宋体"/>
                <w:snapToGrid w:val="0"/>
                <w:kern w:val="0"/>
                <w:sz w:val="24"/>
                <w:szCs w:val="22"/>
              </w:rPr>
            </w:pPr>
            <w:r>
              <w:rPr>
                <w:rFonts w:hint="eastAsia" w:ascii="仿宋" w:hAnsi="仿宋" w:eastAsia="仿宋"/>
                <w:snapToGrid w:val="0"/>
                <w:kern w:val="0"/>
                <w:sz w:val="24"/>
                <w:szCs w:val="22"/>
                <w:lang w:val="zh-CN"/>
              </w:rPr>
              <w:t>□需要</w:t>
            </w:r>
          </w:p>
        </w:tc>
      </w:tr>
      <w:tr w14:paraId="2ADA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1B57227">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35</w:t>
            </w:r>
          </w:p>
        </w:tc>
        <w:tc>
          <w:tcPr>
            <w:tcW w:w="2741" w:type="dxa"/>
            <w:gridSpan w:val="2"/>
            <w:tcMar>
              <w:top w:w="85" w:type="dxa"/>
              <w:bottom w:w="85" w:type="dxa"/>
            </w:tcMar>
            <w:vAlign w:val="center"/>
          </w:tcPr>
          <w:p w14:paraId="6BEAA8AE">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snapToGrid w:val="0"/>
                <w:sz w:val="24"/>
                <w:szCs w:val="22"/>
              </w:rPr>
              <w:t>低价不正当竞争预防措施</w:t>
            </w:r>
          </w:p>
        </w:tc>
        <w:tc>
          <w:tcPr>
            <w:tcW w:w="5958" w:type="dxa"/>
            <w:tcMar>
              <w:top w:w="85" w:type="dxa"/>
              <w:bottom w:w="85" w:type="dxa"/>
            </w:tcMar>
            <w:vAlign w:val="center"/>
          </w:tcPr>
          <w:p w14:paraId="72144349">
            <w:pPr>
              <w:pStyle w:val="124"/>
              <w:adjustRightInd w:val="0"/>
              <w:snapToGrid w:val="0"/>
              <w:rPr>
                <w:rFonts w:hint="eastAsia" w:ascii="仿宋" w:hAnsi="仿宋" w:eastAsia="仿宋"/>
                <w:b/>
                <w:bCs/>
                <w:snapToGrid w:val="0"/>
                <w:kern w:val="0"/>
                <w:sz w:val="24"/>
                <w:szCs w:val="22"/>
                <w:lang w:val="zh-CN"/>
              </w:rPr>
            </w:pPr>
            <w:r>
              <w:rPr>
                <w:rFonts w:hint="eastAsia" w:ascii="仿宋" w:hAnsi="仿宋" w:eastAsia="仿宋"/>
                <w:b/>
                <w:bCs/>
                <w:snapToGrid w:val="0"/>
                <w:kern w:val="0"/>
                <w:sz w:val="24"/>
                <w:szCs w:val="22"/>
                <w:lang w:val="zh-CN"/>
              </w:rPr>
              <w:t>低价不正当竞争预防措施(实质性要求):</w:t>
            </w:r>
          </w:p>
          <w:p w14:paraId="55C766DA">
            <w:pPr>
              <w:pStyle w:val="124"/>
              <w:numPr>
                <w:ilvl w:val="0"/>
                <w:numId w:val="1"/>
              </w:numPr>
              <w:adjustRightInd w:val="0"/>
              <w:snapToGrid w:val="0"/>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 xml:space="preserve">在评标过程中，评标委员会认为投标人的报价明显低于其 他通过符合性审查投标人的报价，有可能影响产品质量或者不能 诚信履约的，应当要求其在评标现场合理的时间内提供书面说明，必要时提交相关证明材料；投标人不能证明其报价合理性的，评标委员会应当将其作为无效投标处理。 </w:t>
            </w:r>
          </w:p>
          <w:p w14:paraId="311D416C">
            <w:pPr>
              <w:pStyle w:val="124"/>
              <w:numPr>
                <w:ilvl w:val="0"/>
                <w:numId w:val="1"/>
              </w:numPr>
              <w:adjustRightInd w:val="0"/>
              <w:snapToGrid w:val="0"/>
              <w:rPr>
                <w:rFonts w:hint="eastAsia" w:ascii="仿宋" w:hAnsi="仿宋" w:eastAsia="仿宋" w:cs="宋体"/>
                <w:snapToGrid w:val="0"/>
                <w:color w:val="auto"/>
                <w:kern w:val="0"/>
                <w:sz w:val="24"/>
                <w:szCs w:val="22"/>
                <w:lang w:val="zh-CN" w:eastAsia="zh-CN" w:bidi="ar-SA"/>
              </w:rPr>
            </w:pPr>
            <w:r>
              <w:rPr>
                <w:rFonts w:hint="eastAsia" w:ascii="仿宋" w:hAnsi="仿宋" w:eastAsia="仿宋" w:cs="宋体"/>
                <w:snapToGrid w:val="0"/>
                <w:color w:val="auto"/>
                <w:kern w:val="0"/>
                <w:sz w:val="24"/>
                <w:szCs w:val="22"/>
                <w:lang w:val="en-US" w:eastAsia="zh-CN" w:bidi="ar-SA"/>
              </w:rPr>
              <w:t>政府采购异常低价审查：根据《关于推动解决政府采购异常低价问题的通知》（财库〔2026〕2号）的规定：</w:t>
            </w:r>
          </w:p>
          <w:p w14:paraId="4FC7511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（一）采购评审中出现下列情形之一的，评审委员会应当启动异常低价投标（响应）审查程序：</w:t>
            </w:r>
          </w:p>
          <w:p w14:paraId="7DCBB24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1.投标（响应）报价低于全部通过符合性审查供应商投标（响应）报价平均值50%的，即投标（响应）报价&lt;全部通过符合性审查供应商投标（响应）报价平均值×50%；</w:t>
            </w:r>
          </w:p>
          <w:p w14:paraId="5EF54E46">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2.投标（响应）报价低于通过符合性审查的次低报价供应商投标（响应）报价50%的，即投标（响应）报价&lt;通过符合性审查的次低报价供应商投标（响应）报价×50%；</w:t>
            </w:r>
          </w:p>
          <w:p w14:paraId="51A825F5">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3.投标（响应）报价低于采购项目最高限价45%的，即投标（响应）报价&lt;采购项目最高限价×45%；</w:t>
            </w:r>
          </w:p>
          <w:p w14:paraId="4BFD5196">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4.评审委员会基于专业判断，认为供应商报价过低，有可能影响产品质量或者不能诚信履约的其他情形。</w:t>
            </w:r>
          </w:p>
          <w:p w14:paraId="18D19E6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采购人可以结合具体项目实际情况，提高上述第1项至第3项中启动异常低价投标（响应）审查的数值标准，但是最高不得超过65%。</w:t>
            </w:r>
          </w:p>
          <w:p w14:paraId="53C47AF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相关法律法规对供应商报价有规定的，从其规定。</w:t>
            </w:r>
          </w:p>
          <w:p w14:paraId="036BEA2B">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596D4AC">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cs="宋体"/>
                <w:snapToGrid w:val="0"/>
                <w:color w:val="auto"/>
                <w:kern w:val="0"/>
                <w:sz w:val="24"/>
                <w:szCs w:val="22"/>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BB2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6350000">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36</w:t>
            </w:r>
          </w:p>
        </w:tc>
        <w:tc>
          <w:tcPr>
            <w:tcW w:w="2741" w:type="dxa"/>
            <w:gridSpan w:val="2"/>
            <w:tcMar>
              <w:top w:w="85" w:type="dxa"/>
              <w:bottom w:w="85" w:type="dxa"/>
            </w:tcMar>
            <w:vAlign w:val="center"/>
          </w:tcPr>
          <w:p w14:paraId="3E51BD23">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snapToGrid w:val="0"/>
                <w:sz w:val="24"/>
                <w:szCs w:val="22"/>
                <w:lang w:val="en-US" w:eastAsia="zh-CN"/>
              </w:rPr>
              <w:t>本国产品政策说明</w:t>
            </w:r>
          </w:p>
        </w:tc>
        <w:tc>
          <w:tcPr>
            <w:tcW w:w="5958" w:type="dxa"/>
            <w:tcMar>
              <w:top w:w="85" w:type="dxa"/>
              <w:bottom w:w="85" w:type="dxa"/>
            </w:tcMar>
            <w:vAlign w:val="center"/>
          </w:tcPr>
          <w:p w14:paraId="005E1044">
            <w:pPr>
              <w:pStyle w:val="299"/>
              <w:keepNext w:val="0"/>
              <w:keepLines w:val="0"/>
              <w:pageBreakBefore w:val="0"/>
              <w:widowControl w:val="0"/>
              <w:kinsoku/>
              <w:wordWrap/>
              <w:overflowPunct/>
              <w:topLinePunct w:val="0"/>
              <w:autoSpaceDE/>
              <w:autoSpaceDN/>
              <w:bidi w:val="0"/>
              <w:spacing w:before="36" w:line="320" w:lineRule="exact"/>
              <w:ind w:right="256"/>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根据《国务院办公厅关于在政府采购中实施本国产品标准及相关政策的通知》（国办发〔2025〕34号）的相关规定，投标产品符合“本国产品标准 ”的，按照以下政策执行价格评审优惠：</w:t>
            </w:r>
          </w:p>
          <w:p w14:paraId="74EDD5E3">
            <w:pPr>
              <w:pStyle w:val="299"/>
              <w:keepNext w:val="0"/>
              <w:keepLines w:val="0"/>
              <w:pageBreakBefore w:val="0"/>
              <w:widowControl w:val="0"/>
              <w:kinsoku/>
              <w:wordWrap/>
              <w:overflowPunct/>
              <w:topLinePunct w:val="0"/>
              <w:autoSpaceDE/>
              <w:autoSpaceDN/>
              <w:bidi w:val="0"/>
              <w:spacing w:before="1" w:line="320" w:lineRule="exact"/>
              <w:ind w:right="109"/>
              <w:jc w:val="both"/>
              <w:textAlignment w:val="auto"/>
              <w:rPr>
                <w:rFonts w:hint="eastAsia" w:ascii="仿宋" w:hAnsi="仿宋" w:eastAsia="仿宋" w:cs="宋体"/>
                <w:b/>
                <w:bCs/>
                <w:snapToGrid w:val="0"/>
                <w:color w:val="auto"/>
                <w:kern w:val="0"/>
                <w:sz w:val="24"/>
                <w:szCs w:val="22"/>
                <w:lang w:val="en-US" w:eastAsia="zh-CN" w:bidi="ar-SA"/>
              </w:rPr>
            </w:pPr>
            <w:r>
              <w:rPr>
                <w:rFonts w:hint="eastAsia" w:ascii="仿宋" w:hAnsi="仿宋" w:eastAsia="仿宋" w:cs="宋体"/>
                <w:b/>
                <w:bCs/>
                <w:snapToGrid w:val="0"/>
                <w:color w:val="auto"/>
                <w:kern w:val="0"/>
                <w:sz w:val="24"/>
                <w:szCs w:val="22"/>
                <w:lang w:val="en-US" w:eastAsia="zh-CN" w:bidi="ar-SA"/>
              </w:rPr>
              <w:t>政府采购活动中既有本国产品又有非本国产品参与竞争的，依法对本国产品给予价格评审优惠，对本国产品的报价给予20%的价格扣除，用扣除后的价格参与评审。</w:t>
            </w:r>
          </w:p>
          <w:p w14:paraId="283F2100">
            <w:pPr>
              <w:pStyle w:val="299"/>
              <w:keepNext w:val="0"/>
              <w:keepLines w:val="0"/>
              <w:pageBreakBefore w:val="0"/>
              <w:widowControl w:val="0"/>
              <w:kinsoku/>
              <w:wordWrap/>
              <w:overflowPunct/>
              <w:topLinePunct w:val="0"/>
              <w:autoSpaceDE/>
              <w:autoSpaceDN/>
              <w:bidi w:val="0"/>
              <w:spacing w:before="1" w:line="320" w:lineRule="exact"/>
              <w:ind w:right="136"/>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EDD27CC">
            <w:pPr>
              <w:pStyle w:val="124"/>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宋体"/>
                <w:snapToGrid w:val="0"/>
                <w:color w:val="auto"/>
                <w:kern w:val="0"/>
                <w:sz w:val="24"/>
                <w:szCs w:val="22"/>
                <w:lang w:val="en-US" w:eastAsia="zh-CN" w:bidi="ar-SA"/>
              </w:rPr>
            </w:pPr>
            <w:r>
              <w:rPr>
                <w:rFonts w:ascii="仿宋" w:hAnsi="仿宋" w:eastAsia="仿宋" w:cs="仿宋"/>
                <w:b/>
                <w:bCs/>
                <w:color w:val="auto"/>
                <w:spacing w:val="-2"/>
                <w:kern w:val="2"/>
                <w:sz w:val="24"/>
                <w:szCs w:val="24"/>
                <w:highlight w:val="none"/>
                <w:lang w:val="en-US" w:eastAsia="en-US" w:bidi="ar-SA"/>
              </w:rPr>
              <w:t>注：供应商对其提供的产品出具《关于符合本国产品标准的声明函》或财政部会同有关部门规定的有关证明文件。出具符合要求的《声明函》或有关证明文件的，该产品视为本国产品。</w:t>
            </w:r>
          </w:p>
        </w:tc>
      </w:tr>
      <w:tr w14:paraId="3BEC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1F8D14C">
            <w:pPr>
              <w:pStyle w:val="133"/>
              <w:snapToGrid w:val="0"/>
              <w:jc w:val="center"/>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3</w:t>
            </w:r>
            <w:r>
              <w:rPr>
                <w:rFonts w:hint="eastAsia" w:ascii="仿宋" w:hAnsi="仿宋" w:eastAsia="仿宋" w:cs="宋体"/>
                <w:b/>
                <w:snapToGrid w:val="0"/>
                <w:sz w:val="24"/>
                <w:szCs w:val="22"/>
                <w:lang w:val="en-US" w:eastAsia="zh-CN"/>
              </w:rPr>
              <w:t>7</w:t>
            </w:r>
          </w:p>
        </w:tc>
        <w:tc>
          <w:tcPr>
            <w:tcW w:w="2741" w:type="dxa"/>
            <w:gridSpan w:val="2"/>
            <w:tcMar>
              <w:top w:w="85" w:type="dxa"/>
              <w:bottom w:w="85" w:type="dxa"/>
            </w:tcMar>
            <w:vAlign w:val="center"/>
          </w:tcPr>
          <w:p w14:paraId="5486CD8E">
            <w:pPr>
              <w:pStyle w:val="133"/>
              <w:autoSpaceDE w:val="0"/>
              <w:autoSpaceDN w:val="0"/>
              <w:adjustRightInd w:val="0"/>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其他</w:t>
            </w:r>
          </w:p>
        </w:tc>
        <w:tc>
          <w:tcPr>
            <w:tcW w:w="5958" w:type="dxa"/>
            <w:tcMar>
              <w:top w:w="85" w:type="dxa"/>
              <w:bottom w:w="85" w:type="dxa"/>
            </w:tcMar>
            <w:vAlign w:val="center"/>
          </w:tcPr>
          <w:p w14:paraId="758C5EB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适用于本投标人须知的额外增加的变动：</w:t>
            </w:r>
          </w:p>
          <w:p w14:paraId="34CA019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1、关于本项目所有公告在新疆政府采购网发布。</w:t>
            </w:r>
          </w:p>
          <w:p w14:paraId="421A0C3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2、请投标单位随时关注本项目的澄清、答疑、变更事项。</w:t>
            </w:r>
          </w:p>
          <w:p w14:paraId="762E295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3、本项目实行电子招投标，供应商须登录政采云平台申请获取招标文件，并通过政采云电子投标客户端制作响应文件，同时自行承担与投标有关的一切费用。</w:t>
            </w:r>
          </w:p>
          <w:p w14:paraId="026F8F0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D56952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5、有意向参与新疆区域电子开评标的供应商，可访问新疆数字证书认证中心官方网站或下载“新疆政务通”APP自行进行申领。如需咨询，请联系新疆CA服务热线0991-2819290。</w:t>
            </w:r>
          </w:p>
          <w:p w14:paraId="75C97E2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6、供应商可前往新疆政府采购网下载专区，下载政采云电子投标客户端，安装完成后，可通过账号密码或CA登录客户端进行响应文件制作。在使用政采云电子投标客户端时，如有问题可拨打政采云客户服务热线进行咨询。</w:t>
            </w:r>
          </w:p>
          <w:p w14:paraId="00C1048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7、本项目采用不见面开标，供应商须在投标截止时间前通过CA在政采云平台上传加密的电子响应文件。</w:t>
            </w:r>
          </w:p>
          <w:p w14:paraId="6AE619E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8、供应商在开标前须提前配置好电脑浏览器（建议使用360浏览器或谷歌浏览器），开标时请使用制作加密电子响应文件的CA锁进行解密及报价确认。</w:t>
            </w:r>
            <w:r>
              <w:rPr>
                <w:rFonts w:hint="eastAsia" w:ascii="仿宋" w:hAnsi="仿宋" w:eastAsia="仿宋" w:cs="宋体"/>
                <w:b/>
                <w:bCs/>
                <w:snapToGrid w:val="0"/>
                <w:kern w:val="0"/>
                <w:sz w:val="24"/>
                <w:szCs w:val="22"/>
                <w:lang w:val="en-US" w:eastAsia="zh-CN" w:bidi="ar-SA"/>
              </w:rPr>
              <w:t>本项目投标文件解密时间定为30分钟，如投标人因自身原因导致在规定的时间无法正常解密，视为开标后撤销其投标文件。</w:t>
            </w:r>
          </w:p>
          <w:p w14:paraId="775DEA41">
            <w:pPr>
              <w:keepNext w:val="0"/>
              <w:keepLines w:val="0"/>
              <w:pageBreakBefore w:val="0"/>
              <w:widowControl w:val="0"/>
              <w:shd w:val="clear" w:color="auto" w:fill="FFFFFF"/>
              <w:kinsoku/>
              <w:wordWrap/>
              <w:overflowPunct/>
              <w:topLinePunct w:val="0"/>
              <w:autoSpaceDE w:val="0"/>
              <w:autoSpaceDN w:val="0"/>
              <w:bidi w:val="0"/>
              <w:adjustRightInd w:val="0"/>
              <w:snapToGrid w:val="0"/>
              <w:spacing w:line="280" w:lineRule="exact"/>
              <w:textAlignment w:val="auto"/>
              <w:rPr>
                <w:rFonts w:ascii="仿宋" w:hAnsi="仿宋" w:eastAsia="仿宋" w:cs="宋体"/>
                <w:snapToGrid w:val="0"/>
                <w:sz w:val="24"/>
                <w:szCs w:val="24"/>
              </w:rPr>
            </w:pPr>
            <w:r>
              <w:rPr>
                <w:rFonts w:hint="eastAsia" w:ascii="仿宋" w:hAnsi="仿宋" w:eastAsia="仿宋" w:cs="宋体"/>
                <w:b/>
                <w:bCs/>
                <w:snapToGrid w:val="0"/>
                <w:kern w:val="0"/>
                <w:sz w:val="24"/>
                <w:szCs w:val="22"/>
                <w:lang w:val="en-US" w:eastAsia="zh-CN" w:bidi="ar-SA"/>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tc>
      </w:tr>
      <w:tr w14:paraId="76B1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93" w:hRule="atLeast"/>
          <w:jc w:val="center"/>
        </w:trPr>
        <w:tc>
          <w:tcPr>
            <w:tcW w:w="720" w:type="dxa"/>
            <w:tcMar>
              <w:top w:w="85" w:type="dxa"/>
              <w:bottom w:w="85" w:type="dxa"/>
            </w:tcMar>
            <w:vAlign w:val="center"/>
          </w:tcPr>
          <w:p w14:paraId="5CB46FDD">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38</w:t>
            </w:r>
          </w:p>
        </w:tc>
        <w:tc>
          <w:tcPr>
            <w:tcW w:w="2741" w:type="dxa"/>
            <w:gridSpan w:val="2"/>
            <w:tcMar>
              <w:top w:w="85" w:type="dxa"/>
              <w:bottom w:w="85" w:type="dxa"/>
            </w:tcMar>
            <w:vAlign w:val="center"/>
          </w:tcPr>
          <w:p w14:paraId="5AB77EEC">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kern w:val="2"/>
                <w:sz w:val="24"/>
                <w:szCs w:val="22"/>
                <w:lang w:val="en-US" w:eastAsia="zh-CN" w:bidi="ar-SA"/>
              </w:rPr>
              <w:t>推荐中标候选人</w:t>
            </w:r>
          </w:p>
        </w:tc>
        <w:tc>
          <w:tcPr>
            <w:tcW w:w="5958" w:type="dxa"/>
            <w:tcMar>
              <w:top w:w="85" w:type="dxa"/>
              <w:bottom w:w="85" w:type="dxa"/>
            </w:tcMar>
            <w:vAlign w:val="center"/>
          </w:tcPr>
          <w:p w14:paraId="6813D129">
            <w:pPr>
              <w:keepNext w:val="0"/>
              <w:keepLines w:val="0"/>
              <w:suppressLineNumbers w:val="0"/>
              <w:shd w:val="clear" w:color="auto" w:fill="FFFFFF"/>
              <w:autoSpaceDE w:val="0"/>
              <w:autoSpaceDN w:val="0"/>
              <w:adjustRightInd w:val="0"/>
              <w:snapToGrid w:val="0"/>
              <w:spacing w:before="0" w:beforeAutospacing="0" w:after="0" w:afterAutospacing="0"/>
              <w:ind w:left="0" w:right="0"/>
              <w:rPr>
                <w:rFonts w:hint="eastAsia" w:ascii="仿宋" w:hAnsi="仿宋" w:eastAsia="仿宋" w:cs="宋体"/>
                <w:b/>
                <w:sz w:val="24"/>
                <w:lang w:val="en-US" w:eastAsia="zh-CN"/>
              </w:rPr>
            </w:pPr>
            <w:r>
              <w:rPr>
                <w:rFonts w:hint="eastAsia" w:ascii="仿宋" w:hAnsi="仿宋" w:eastAsia="仿宋" w:cs="宋体"/>
                <w:b/>
                <w:sz w:val="24"/>
                <w:lang w:val="en-US" w:eastAsia="zh-CN"/>
              </w:rPr>
              <w:t>中标候选人数量：</w:t>
            </w:r>
            <w:r>
              <w:rPr>
                <w:rFonts w:hint="eastAsia" w:ascii="仿宋" w:hAnsi="仿宋" w:eastAsia="仿宋" w:cs="宋体"/>
                <w:b/>
                <w:sz w:val="24"/>
                <w:u w:val="single"/>
                <w:lang w:val="en-US" w:eastAsia="zh-CN"/>
              </w:rPr>
              <w:t xml:space="preserve"> 3 </w:t>
            </w:r>
            <w:r>
              <w:rPr>
                <w:rFonts w:hint="eastAsia" w:ascii="仿宋" w:hAnsi="仿宋" w:eastAsia="仿宋" w:cs="宋体"/>
                <w:b/>
                <w:sz w:val="24"/>
                <w:lang w:val="en-US" w:eastAsia="zh-CN"/>
              </w:rPr>
              <w:t>家</w:t>
            </w:r>
          </w:p>
          <w:p w14:paraId="1914127F">
            <w:pPr>
              <w:shd w:val="clear" w:color="auto" w:fill="FFFFFF"/>
              <w:autoSpaceDE w:val="0"/>
              <w:autoSpaceDN w:val="0"/>
              <w:adjustRightInd w:val="0"/>
              <w:snapToGrid w:val="0"/>
              <w:rPr>
                <w:rFonts w:hint="eastAsia" w:ascii="仿宋" w:hAnsi="仿宋" w:eastAsia="仿宋" w:cs="宋体"/>
                <w:b/>
                <w:sz w:val="24"/>
              </w:rPr>
            </w:pPr>
            <w:r>
              <w:rPr>
                <w:rFonts w:hint="eastAsia" w:ascii="仿宋" w:hAnsi="仿宋" w:eastAsia="仿宋" w:cs="宋体"/>
                <w:b/>
                <w:sz w:val="24"/>
                <w:lang w:val="en-US" w:eastAsia="zh-CN"/>
              </w:rPr>
              <w:t>确定中标人：采购人按评审报告中推荐的中标候选人排序确定中标人</w:t>
            </w:r>
          </w:p>
        </w:tc>
      </w:tr>
      <w:tr w14:paraId="4171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F982A58">
            <w:pPr>
              <w:pStyle w:val="133"/>
              <w:snapToGrid w:val="0"/>
              <w:jc w:val="center"/>
              <w:rPr>
                <w:rFonts w:ascii="仿宋" w:hAnsi="仿宋" w:eastAsia="仿宋" w:cs="宋体"/>
                <w:snapToGrid w:val="0"/>
                <w:sz w:val="24"/>
                <w:szCs w:val="22"/>
              </w:rPr>
            </w:pPr>
            <w:r>
              <w:rPr>
                <w:rFonts w:hint="eastAsia" w:ascii="仿宋" w:hAnsi="仿宋" w:eastAsia="仿宋" w:cs="宋体"/>
                <w:snapToGrid w:val="0"/>
                <w:sz w:val="24"/>
                <w:szCs w:val="22"/>
              </w:rPr>
              <w:t>注意事项</w:t>
            </w:r>
          </w:p>
        </w:tc>
        <w:tc>
          <w:tcPr>
            <w:tcW w:w="8699" w:type="dxa"/>
            <w:gridSpan w:val="3"/>
            <w:tcMar>
              <w:top w:w="85" w:type="dxa"/>
              <w:bottom w:w="85" w:type="dxa"/>
            </w:tcMar>
            <w:vAlign w:val="center"/>
          </w:tcPr>
          <w:p w14:paraId="0BF64F15">
            <w:pPr>
              <w:keepNext w:val="0"/>
              <w:keepLines w:val="0"/>
              <w:widowControl/>
              <w:suppressLineNumbers w:val="0"/>
              <w:jc w:val="left"/>
              <w:rPr>
                <w:rFonts w:hint="eastAsia" w:ascii="仿宋" w:hAnsi="仿宋" w:eastAsia="仿宋" w:cs="宋体"/>
                <w:b/>
                <w:bCs w:val="0"/>
                <w:snapToGrid w:val="0"/>
                <w:sz w:val="24"/>
                <w:szCs w:val="22"/>
              </w:rPr>
            </w:pPr>
            <w:r>
              <w:rPr>
                <w:rFonts w:hint="eastAsia" w:ascii="仿宋" w:hAnsi="仿宋" w:eastAsia="仿宋" w:cs="宋体"/>
                <w:b/>
                <w:bCs w:val="0"/>
                <w:snapToGrid w:val="0"/>
                <w:sz w:val="24"/>
                <w:szCs w:val="22"/>
              </w:rPr>
              <w:t xml:space="preserve">注：1、招标文件中部分加下划线、废标、无效标、投标被拒绝字样的条款，为招标的实质性要求和条件，着重提醒各投标人注意，并认真查看招标文件中的每一个条款及要求，因误读招标文件而造成的后果，招标人概不负责。 </w:t>
            </w:r>
          </w:p>
          <w:p w14:paraId="7D638860">
            <w:pPr>
              <w:keepNext w:val="0"/>
              <w:keepLines w:val="0"/>
              <w:widowControl/>
              <w:suppressLineNumbers w:val="0"/>
              <w:jc w:val="left"/>
              <w:rPr>
                <w:rFonts w:hint="eastAsia" w:ascii="仿宋" w:hAnsi="仿宋" w:eastAsia="仿宋" w:cs="宋体"/>
                <w:b/>
                <w:bCs w:val="0"/>
                <w:snapToGrid w:val="0"/>
                <w:sz w:val="24"/>
                <w:szCs w:val="22"/>
              </w:rPr>
            </w:pPr>
            <w:r>
              <w:rPr>
                <w:rFonts w:hint="eastAsia" w:ascii="仿宋" w:hAnsi="仿宋" w:eastAsia="仿宋" w:cs="宋体"/>
                <w:b/>
                <w:bCs w:val="0"/>
                <w:snapToGrid w:val="0"/>
                <w:sz w:val="24"/>
                <w:szCs w:val="22"/>
              </w:rPr>
              <w:t>2、投标文件中有弄虚作假的内容，其投标文件作废。（如假证书、假业绩、隐瞒不良行为记录、夸大荣誉、使用非本单位在职员工的相关证件及不符合招标文件规定的条款等）；在签订合同之前，</w:t>
            </w:r>
            <w:r>
              <w:rPr>
                <w:rFonts w:hint="eastAsia" w:ascii="仿宋" w:hAnsi="仿宋" w:eastAsia="仿宋" w:cs="宋体"/>
                <w:b/>
                <w:bCs w:val="0"/>
                <w:snapToGrid w:val="0"/>
                <w:sz w:val="24"/>
                <w:szCs w:val="22"/>
                <w:lang w:eastAsia="zh-CN"/>
              </w:rPr>
              <w:t>招</w:t>
            </w:r>
            <w:r>
              <w:rPr>
                <w:rFonts w:hint="eastAsia" w:ascii="仿宋" w:hAnsi="仿宋" w:eastAsia="仿宋" w:cs="宋体"/>
                <w:b/>
                <w:bCs w:val="0"/>
                <w:snapToGrid w:val="0"/>
                <w:sz w:val="24"/>
                <w:szCs w:val="22"/>
              </w:rPr>
              <w:t>标人如发现投标人的投标文件有弄虚作假内容，招标人可拒绝与其签订合同.</w:t>
            </w:r>
          </w:p>
          <w:p w14:paraId="34695765">
            <w:pPr>
              <w:keepNext w:val="0"/>
              <w:keepLines w:val="0"/>
              <w:widowControl/>
              <w:suppressLineNumbers w:val="0"/>
              <w:jc w:val="left"/>
              <w:rPr>
                <w:rFonts w:hint="eastAsia" w:ascii="仿宋" w:hAnsi="仿宋" w:eastAsia="仿宋" w:cs="宋体"/>
                <w:bCs/>
                <w:snapToGrid w:val="0"/>
                <w:sz w:val="24"/>
                <w:szCs w:val="22"/>
              </w:rPr>
            </w:pPr>
            <w:r>
              <w:rPr>
                <w:rFonts w:hint="eastAsia" w:ascii="仿宋" w:hAnsi="仿宋" w:eastAsia="仿宋" w:cs="宋体"/>
                <w:b/>
                <w:bCs w:val="0"/>
                <w:snapToGrid w:val="0"/>
                <w:sz w:val="24"/>
                <w:szCs w:val="22"/>
              </w:rPr>
              <w:t>注：本项目为电子全流程，电子签章与公章具有同等效力。</w:t>
            </w:r>
          </w:p>
        </w:tc>
      </w:tr>
    </w:tbl>
    <w:p w14:paraId="69CD549F">
      <w:pPr>
        <w:pStyle w:val="137"/>
        <w:spacing w:line="440" w:lineRule="exact"/>
        <w:rPr>
          <w:rFonts w:ascii="仿宋" w:hAnsi="仿宋" w:eastAsia="仿宋" w:cs="宋体"/>
          <w:snapToGrid w:val="0"/>
          <w:kern w:val="0"/>
          <w:sz w:val="24"/>
        </w:rPr>
      </w:pPr>
      <w:r>
        <w:rPr>
          <w:rFonts w:hint="eastAsia" w:ascii="仿宋" w:hAnsi="仿宋" w:eastAsia="仿宋" w:cs="宋体"/>
          <w:snapToGrid w:val="0"/>
          <w:kern w:val="0"/>
          <w:sz w:val="24"/>
        </w:rPr>
        <w:t>注：1、本表中加★项目若有缺失或无效，将导致投标无效且不允许在开标后补正；</w:t>
      </w:r>
    </w:p>
    <w:p w14:paraId="081222B5">
      <w:pPr>
        <w:pStyle w:val="137"/>
        <w:spacing w:line="440" w:lineRule="exact"/>
        <w:ind w:firstLine="480" w:firstLineChars="200"/>
        <w:rPr>
          <w:rFonts w:ascii="仿宋" w:hAnsi="仿宋" w:eastAsia="仿宋" w:cs="宋体"/>
          <w:snapToGrid w:val="0"/>
          <w:kern w:val="0"/>
          <w:sz w:val="24"/>
        </w:rPr>
      </w:pPr>
      <w:r>
        <w:rPr>
          <w:rFonts w:hint="eastAsia" w:ascii="仿宋" w:hAnsi="仿宋" w:eastAsia="仿宋" w:cs="宋体"/>
          <w:snapToGrid w:val="0"/>
          <w:kern w:val="0"/>
          <w:sz w:val="24"/>
        </w:rPr>
        <w:t>2、本表内容与招标文件其它内容不一致的，应当以本表内容为准。</w:t>
      </w:r>
    </w:p>
    <w:p w14:paraId="2BA3C57A">
      <w:pPr>
        <w:pStyle w:val="137"/>
        <w:spacing w:line="440" w:lineRule="exact"/>
        <w:ind w:firstLine="480" w:firstLineChars="200"/>
        <w:rPr>
          <w:rFonts w:ascii="仿宋" w:hAnsi="仿宋" w:eastAsia="仿宋" w:cs="宋体"/>
          <w:snapToGrid w:val="0"/>
          <w:kern w:val="0"/>
        </w:rPr>
      </w:pPr>
      <w:r>
        <w:rPr>
          <w:rFonts w:hint="eastAsia" w:ascii="仿宋" w:hAnsi="仿宋" w:eastAsia="仿宋" w:cs="宋体"/>
          <w:snapToGrid w:val="0"/>
          <w:kern w:val="0"/>
          <w:sz w:val="24"/>
        </w:rPr>
        <w:t>3、本表中“</w:t>
      </w:r>
      <w:r>
        <w:rPr>
          <w:rFonts w:hint="eastAsia" w:ascii="仿宋" w:hAnsi="仿宋" w:eastAsia="仿宋" w:cs="宋体"/>
          <w:snapToGrid w:val="0"/>
          <w:kern w:val="0"/>
          <w:sz w:val="24"/>
        </w:rPr>
        <w:fldChar w:fldCharType="begin"/>
      </w:r>
      <w:r>
        <w:rPr>
          <w:rFonts w:hint="eastAsia" w:ascii="仿宋" w:hAnsi="仿宋" w:eastAsia="仿宋" w:cs="宋体"/>
          <w:snapToGrid w:val="0"/>
          <w:kern w:val="0"/>
          <w:sz w:val="24"/>
        </w:rPr>
        <w:instrText xml:space="preserve"> eq \o\ac(□,√)</w:instrText>
      </w:r>
      <w:r>
        <w:rPr>
          <w:rFonts w:hint="eastAsia" w:ascii="仿宋" w:hAnsi="仿宋" w:eastAsia="仿宋" w:cs="宋体"/>
          <w:snapToGrid w:val="0"/>
          <w:kern w:val="0"/>
          <w:sz w:val="24"/>
        </w:rPr>
        <w:fldChar w:fldCharType="end"/>
      </w:r>
      <w:r>
        <w:rPr>
          <w:rFonts w:hint="eastAsia" w:ascii="仿宋" w:hAnsi="仿宋" w:eastAsia="仿宋" w:cs="宋体"/>
          <w:snapToGrid w:val="0"/>
          <w:kern w:val="0"/>
          <w:sz w:val="24"/>
        </w:rPr>
        <w:t>”标示选择使用该项，“□”标示不选择使用该项。</w:t>
      </w:r>
      <w:bookmarkStart w:id="36" w:name="EB61dc4c9ac9c04154b29a6c247670320a"/>
      <w:bookmarkEnd w:id="36"/>
    </w:p>
    <w:p w14:paraId="6C622566">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37" w:name="_Toc519111259"/>
      <w:r>
        <w:rPr>
          <w:rFonts w:hint="eastAsia" w:ascii="仿宋" w:hAnsi="仿宋" w:eastAsia="仿宋" w:cs="宋体"/>
          <w:b/>
          <w:snapToGrid w:val="0"/>
          <w:kern w:val="0"/>
          <w:sz w:val="28"/>
          <w:szCs w:val="28"/>
        </w:rPr>
        <w:br w:type="page"/>
      </w:r>
      <w:bookmarkStart w:id="38" w:name="_Toc167962617"/>
      <w:bookmarkStart w:id="39" w:name="_Toc32412"/>
      <w:r>
        <w:rPr>
          <w:rFonts w:hint="eastAsia" w:ascii="仿宋" w:hAnsi="仿宋" w:eastAsia="仿宋" w:cs="宋体"/>
          <w:b/>
          <w:snapToGrid w:val="0"/>
          <w:kern w:val="0"/>
          <w:sz w:val="36"/>
        </w:rPr>
        <w:t>投标人须知正文部分</w:t>
      </w:r>
      <w:bookmarkEnd w:id="37"/>
      <w:bookmarkEnd w:id="38"/>
      <w:bookmarkEnd w:id="39"/>
    </w:p>
    <w:p w14:paraId="10CF3191">
      <w:pPr>
        <w:pStyle w:val="20"/>
        <w:tabs>
          <w:tab w:val="left" w:pos="0"/>
        </w:tabs>
        <w:spacing w:line="240" w:lineRule="auto"/>
        <w:ind w:left="0" w:leftChars="0" w:firstLine="0" w:firstLineChars="0"/>
        <w:jc w:val="center"/>
        <w:outlineLvl w:val="1"/>
        <w:rPr>
          <w:rFonts w:ascii="仿宋" w:hAnsi="仿宋" w:eastAsia="仿宋" w:cs="宋体"/>
          <w:b/>
          <w:snapToGrid w:val="0"/>
          <w:kern w:val="0"/>
          <w:sz w:val="36"/>
          <w:szCs w:val="36"/>
        </w:rPr>
      </w:pPr>
      <w:bookmarkStart w:id="40" w:name="_Toc32173"/>
      <w:bookmarkStart w:id="41" w:name="_Toc167962618"/>
      <w:r>
        <w:rPr>
          <w:rFonts w:hint="eastAsia" w:ascii="仿宋" w:hAnsi="仿宋" w:eastAsia="仿宋" w:cs="宋体"/>
          <w:b/>
          <w:snapToGrid w:val="0"/>
          <w:kern w:val="0"/>
          <w:sz w:val="36"/>
          <w:szCs w:val="36"/>
        </w:rPr>
        <w:t>一、总则</w:t>
      </w:r>
      <w:bookmarkEnd w:id="40"/>
      <w:bookmarkEnd w:id="41"/>
    </w:p>
    <w:p w14:paraId="5D0C6E8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1.说明</w:t>
      </w:r>
    </w:p>
    <w:p w14:paraId="78DE0E5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1.1本招标文件适用于本次招标采购项目的</w:t>
      </w:r>
      <w:r>
        <w:rPr>
          <w:rFonts w:hint="eastAsia" w:ascii="仿宋" w:hAnsi="仿宋" w:eastAsia="仿宋" w:cs="宋体"/>
          <w:snapToGrid w:val="0"/>
          <w:kern w:val="0"/>
          <w:sz w:val="24"/>
          <w:lang w:val="en-US" w:eastAsia="zh-CN"/>
        </w:rPr>
        <w:t>采购活动</w:t>
      </w:r>
      <w:r>
        <w:rPr>
          <w:rFonts w:hint="eastAsia" w:ascii="仿宋" w:hAnsi="仿宋" w:eastAsia="仿宋" w:cs="宋体"/>
          <w:snapToGrid w:val="0"/>
          <w:kern w:val="0"/>
          <w:sz w:val="24"/>
        </w:rPr>
        <w:t>。</w:t>
      </w:r>
    </w:p>
    <w:p w14:paraId="721FC89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2.定义</w:t>
      </w:r>
    </w:p>
    <w:p w14:paraId="0718558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2.1根据《中华人民共和国政府采购法》及其实施条例等有关法律、法规和规章的规定，制定本招标文件。</w:t>
      </w:r>
    </w:p>
    <w:p w14:paraId="57C2218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2.2采购人：指依法进行政府采购的国家机关、事业单位、团体组织。</w:t>
      </w:r>
    </w:p>
    <w:p w14:paraId="3D15337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2.3采购代理机构：本次招标的采购代理机构为新疆新之建工程咨询有限公司。</w:t>
      </w:r>
    </w:p>
    <w:p w14:paraId="10D428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2.4“招标货物”指招标文件第三部分所述所有货物；“服务”指招标文件第三部分所述投标人应该履行的承诺和义务。</w:t>
      </w:r>
    </w:p>
    <w:p w14:paraId="1D39253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2.5投标人是指向采购人提供货物、工程或者服务的法人、其他组织或者自然人。本项目的投标人须满足以下条件：</w:t>
      </w:r>
    </w:p>
    <w:p w14:paraId="5806FBE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1)</w:t>
      </w:r>
      <w:r>
        <w:rPr>
          <w:rFonts w:hint="eastAsia" w:ascii="仿宋" w:hAnsi="仿宋" w:eastAsia="仿宋" w:cs="宋体"/>
          <w:snapToGrid w:val="0"/>
          <w:kern w:val="0"/>
          <w:sz w:val="24"/>
          <w:lang w:val="en-US" w:eastAsia="zh-CN"/>
        </w:rPr>
        <w:t>具备《中华人民共和国政府采购法》第二十二条规定，遵守本项目采购人本级和上级财政部门政府采购的有关规定。</w:t>
      </w:r>
    </w:p>
    <w:p w14:paraId="1AF560E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以招标公告中发布的方式依法获得了本项目的招标文件。</w:t>
      </w:r>
    </w:p>
    <w:p w14:paraId="7749E59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符合本招标文件规定并参加投标的供应商。</w:t>
      </w:r>
    </w:p>
    <w:p w14:paraId="3110A03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2.6潜在投标人：指符合本招标文件规定的供应商。</w:t>
      </w:r>
    </w:p>
    <w:p w14:paraId="650B19A1">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3.投标人的条件</w:t>
      </w:r>
    </w:p>
    <w:p w14:paraId="6A5FA72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snapToGrid w:val="0"/>
          <w:kern w:val="0"/>
          <w:sz w:val="24"/>
        </w:rPr>
        <w:t>3.1</w:t>
      </w:r>
      <w:r>
        <w:rPr>
          <w:rFonts w:hint="eastAsia" w:ascii="仿宋" w:hAnsi="仿宋" w:eastAsia="仿宋" w:cs="宋体"/>
          <w:iCs w:val="0"/>
          <w:snapToGrid w:val="0"/>
          <w:kern w:val="0"/>
          <w:sz w:val="24"/>
          <w:szCs w:val="22"/>
          <w:shd w:val="clear" w:color="auto" w:fill="FFFFFF" w:themeFill="background1"/>
          <w:lang w:val="en-US" w:eastAsia="zh-CN" w:bidi="ar-SA"/>
        </w:rPr>
        <w:t>遵守有关的国家法律法规和条例，具备《中华人民共和国政府采购法》和本文件中规定的条件：</w:t>
      </w:r>
    </w:p>
    <w:p w14:paraId="35D96A0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 xml:space="preserve">1)具有独立承担民事责任的能力； </w:t>
      </w:r>
    </w:p>
    <w:p w14:paraId="13B4F8D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2)具有良好的商业信誉和健全的财务会计制度；</w:t>
      </w:r>
    </w:p>
    <w:p w14:paraId="573AC51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3)具有履行合同所必需的设备和专业技术能力；</w:t>
      </w:r>
    </w:p>
    <w:p w14:paraId="5CBF81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4)具有依法缴纳税收和社会保障资金的良好记录；</w:t>
      </w:r>
    </w:p>
    <w:p w14:paraId="028AE0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5)参加政府采购活动前三年内，在经营活动中没有重大违法记录；</w:t>
      </w:r>
    </w:p>
    <w:p w14:paraId="419FF86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6)法律、行政法规规定的其他条件；</w:t>
      </w:r>
    </w:p>
    <w:p w14:paraId="16CA8DF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7)具有本招标文件第二部分“投标人须知前附表”中规定的资格条件。</w:t>
      </w:r>
    </w:p>
    <w:p w14:paraId="7FB3C3E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3.2本次招标是否允许由</w:t>
      </w:r>
      <w:r>
        <w:rPr>
          <w:rFonts w:hint="eastAsia" w:ascii="仿宋" w:hAnsi="仿宋" w:eastAsia="仿宋" w:cs="宋体"/>
          <w:iCs w:val="0"/>
          <w:snapToGrid w:val="0"/>
          <w:kern w:val="0"/>
          <w:sz w:val="24"/>
          <w:szCs w:val="22"/>
          <w:shd w:val="clear" w:color="auto" w:fill="FFFFFF" w:themeFill="background1"/>
          <w:lang w:val="zh-CN" w:eastAsia="zh-CN" w:bidi="ar-SA"/>
        </w:rPr>
        <w:t>两个以上的自然人、法人或者其他组织可以组成一个联合体，以一个</w:t>
      </w:r>
      <w:r>
        <w:rPr>
          <w:rFonts w:hint="eastAsia" w:ascii="仿宋" w:hAnsi="仿宋" w:eastAsia="仿宋" w:cs="宋体"/>
          <w:iCs w:val="0"/>
          <w:snapToGrid w:val="0"/>
          <w:kern w:val="0"/>
          <w:sz w:val="24"/>
          <w:szCs w:val="22"/>
          <w:shd w:val="clear" w:color="auto" w:fill="FFFFFF" w:themeFill="background1"/>
          <w:lang w:val="en-US" w:eastAsia="zh-CN" w:bidi="ar-SA"/>
        </w:rPr>
        <w:t>投标人</w:t>
      </w:r>
      <w:r>
        <w:rPr>
          <w:rFonts w:hint="eastAsia" w:ascii="仿宋" w:hAnsi="仿宋" w:eastAsia="仿宋" w:cs="宋体"/>
          <w:iCs w:val="0"/>
          <w:snapToGrid w:val="0"/>
          <w:kern w:val="0"/>
          <w:sz w:val="24"/>
          <w:szCs w:val="22"/>
          <w:shd w:val="clear" w:color="auto" w:fill="FFFFFF" w:themeFill="background1"/>
          <w:lang w:val="zh-CN" w:eastAsia="zh-CN" w:bidi="ar-SA"/>
        </w:rPr>
        <w:t>的身份共同参加政府采购</w:t>
      </w:r>
      <w:r>
        <w:rPr>
          <w:rFonts w:hint="eastAsia" w:ascii="仿宋" w:hAnsi="仿宋" w:eastAsia="仿宋" w:cs="宋体"/>
          <w:iCs w:val="0"/>
          <w:snapToGrid w:val="0"/>
          <w:kern w:val="0"/>
          <w:sz w:val="24"/>
          <w:szCs w:val="22"/>
          <w:shd w:val="clear" w:color="auto" w:fill="FFFFFF" w:themeFill="background1"/>
          <w:lang w:val="en-US" w:eastAsia="zh-CN" w:bidi="ar-SA"/>
        </w:rPr>
        <w:t>，按照招标文件第二部分“投标人须知前附表”中第7项的规定。如果允许，除均应符合上述规定外，还应符合下列要求：</w:t>
      </w:r>
    </w:p>
    <w:p w14:paraId="43EB3C4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1）联合投标体应提供“联合投标协议书”，该协议书对联合投标各方均具有法律约束力。联合投标体必须确定其中一方为投标的全权代表参加投标活动，并承担投标及履约活动中的全部责任与义</w:t>
      </w:r>
      <w:r>
        <w:rPr>
          <w:rFonts w:hint="eastAsia" w:ascii="仿宋" w:hAnsi="仿宋" w:eastAsia="仿宋" w:cs="宋体"/>
          <w:snapToGrid w:val="0"/>
          <w:kern w:val="0"/>
          <w:sz w:val="24"/>
        </w:rPr>
        <w:t>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14:paraId="6F8EB97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2）联合体各方中至少应当有一方对应满足本项目规定的相应资质条件，并且联合体投标人整体应当符合本项目的资质要求，否则，其提交的联合投标将被拒绝。</w:t>
      </w:r>
    </w:p>
    <w:p w14:paraId="7C773D1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3）由不同专业的投标人组成的联合体,首先以投标的全权代表方的应答材料作为认定资质以及商务评审的依据；涉及行业专属的资质,按照所属行业所对应的投标人的应答材料确定。</w:t>
      </w:r>
    </w:p>
    <w:p w14:paraId="7DB2773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14:paraId="6D8D492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5）联合体或其成员不得将其在合同项下的权利或义务全部或部分转让给第三人，有关分包事项或服务委托等须事先取得采购</w:t>
      </w:r>
      <w:r>
        <w:rPr>
          <w:rFonts w:hint="eastAsia" w:ascii="仿宋" w:hAnsi="仿宋" w:eastAsia="仿宋" w:cs="宋体"/>
          <w:snapToGrid w:val="0"/>
          <w:kern w:val="0"/>
          <w:sz w:val="24"/>
          <w:lang w:val="en-US" w:eastAsia="zh-CN"/>
        </w:rPr>
        <w:t>人</w:t>
      </w:r>
      <w:r>
        <w:rPr>
          <w:rFonts w:hint="eastAsia" w:ascii="仿宋" w:hAnsi="仿宋" w:eastAsia="仿宋" w:cs="宋体"/>
          <w:snapToGrid w:val="0"/>
          <w:kern w:val="0"/>
          <w:sz w:val="24"/>
        </w:rPr>
        <w:t>书面同意并且须遵守相关法律、法规、本次招标的全部相关规定。</w:t>
      </w:r>
    </w:p>
    <w:p w14:paraId="3F85A8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6）联合体各方均不得同时再以自己独立的名义单独投标，也不得再同时参加其他的联合体投标。若该等情形被发现，其单独的投标和与此有关的联合体的投标均将被一并拒绝。</w:t>
      </w:r>
    </w:p>
    <w:p w14:paraId="5FC477C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3.3单位负责人为同一人或者存在直接控股、管理关系的不同投标人，其投标将被认定为投标无效。 </w:t>
      </w:r>
    </w:p>
    <w:p w14:paraId="2565DBB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3.4为本项目提供整体设计、规范编制或者项目管理、监理、检测等服务的投标人，其投标将被认定为投标无效。</w:t>
      </w:r>
    </w:p>
    <w:p w14:paraId="09194DC1">
      <w:pPr>
        <w:pStyle w:val="137"/>
        <w:keepNext w:val="0"/>
        <w:keepLines w:val="0"/>
        <w:pageBreakBefore w:val="0"/>
        <w:widowControl w:val="0"/>
        <w:tabs>
          <w:tab w:val="left" w:pos="1146"/>
        </w:tabs>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投标人不得与采购人、采购代理机构等有利害关系。</w:t>
      </w:r>
    </w:p>
    <w:p w14:paraId="19AEA2BC">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lang w:val="en-US" w:eastAsia="zh-CN"/>
        </w:rPr>
      </w:pPr>
      <w:r>
        <w:rPr>
          <w:rFonts w:hint="eastAsia" w:ascii="仿宋" w:hAnsi="仿宋" w:eastAsia="仿宋" w:cs="宋体"/>
          <w:b/>
          <w:bCs/>
          <w:snapToGrid w:val="0"/>
          <w:kern w:val="0"/>
          <w:sz w:val="24"/>
          <w:lang w:val="en-US" w:eastAsia="zh-CN"/>
        </w:rPr>
        <w:t>4.资金来源</w:t>
      </w:r>
    </w:p>
    <w:p w14:paraId="1B7B95F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default"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4.1资金来源：</w:t>
      </w:r>
      <w:r>
        <w:rPr>
          <w:rFonts w:hint="eastAsia" w:ascii="仿宋" w:hAnsi="仿宋" w:eastAsia="仿宋" w:cs="仿宋"/>
          <w:b w:val="0"/>
          <w:bCs w:val="0"/>
          <w:color w:val="auto"/>
          <w:sz w:val="24"/>
          <w:szCs w:val="24"/>
          <w:highlight w:val="none"/>
          <w:lang w:val="en-US" w:eastAsia="zh-CN"/>
        </w:rPr>
        <w:t>本项目的采购人已获得足以支付本次招标后所签订的合同项下的资金（包括财政性资金和本项目采购中无法与财政性资金分割的非财政性资金）</w:t>
      </w:r>
      <w:r>
        <w:rPr>
          <w:rFonts w:hint="eastAsia" w:ascii="仿宋" w:hAnsi="仿宋" w:eastAsia="仿宋" w:cs="宋体"/>
          <w:snapToGrid w:val="0"/>
          <w:kern w:val="0"/>
          <w:sz w:val="24"/>
          <w:lang w:val="en-US" w:eastAsia="zh-CN"/>
        </w:rPr>
        <w:t>。</w:t>
      </w:r>
    </w:p>
    <w:p w14:paraId="4E60A64D">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rPr>
      </w:pPr>
      <w:r>
        <w:rPr>
          <w:rFonts w:hint="eastAsia" w:ascii="仿宋" w:hAnsi="仿宋" w:eastAsia="仿宋" w:cs="宋体"/>
          <w:b/>
          <w:bCs/>
          <w:snapToGrid w:val="0"/>
          <w:kern w:val="0"/>
          <w:sz w:val="24"/>
          <w:lang w:val="en-US" w:eastAsia="zh-CN"/>
        </w:rPr>
        <w:t>5.</w:t>
      </w:r>
      <w:r>
        <w:rPr>
          <w:rFonts w:hint="eastAsia" w:ascii="仿宋" w:hAnsi="仿宋" w:eastAsia="仿宋" w:cs="宋体"/>
          <w:b/>
          <w:bCs/>
          <w:snapToGrid w:val="0"/>
          <w:kern w:val="0"/>
          <w:sz w:val="24"/>
        </w:rPr>
        <w:t>投标费用</w:t>
      </w:r>
    </w:p>
    <w:p w14:paraId="46C5FE5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.1投标人应承担所有与准备和参加投标有关的费用。</w:t>
      </w:r>
    </w:p>
    <w:p w14:paraId="61762F38">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rPr>
      </w:pPr>
      <w:r>
        <w:rPr>
          <w:rFonts w:hint="eastAsia" w:ascii="仿宋" w:hAnsi="仿宋" w:eastAsia="仿宋" w:cs="宋体"/>
          <w:b/>
          <w:bCs/>
          <w:snapToGrid w:val="0"/>
          <w:kern w:val="0"/>
          <w:sz w:val="24"/>
          <w:lang w:val="en-US" w:eastAsia="zh-CN"/>
        </w:rPr>
        <w:t>6</w:t>
      </w:r>
      <w:r>
        <w:rPr>
          <w:rFonts w:hint="eastAsia" w:ascii="仿宋" w:hAnsi="仿宋" w:eastAsia="仿宋" w:cs="宋体"/>
          <w:b/>
          <w:bCs/>
          <w:snapToGrid w:val="0"/>
          <w:kern w:val="0"/>
          <w:sz w:val="24"/>
        </w:rPr>
        <w:t>.纪律</w:t>
      </w:r>
    </w:p>
    <w:p w14:paraId="0BA2978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.1投标人的投标行为应遵守中国的有关法律、法规和规章。</w:t>
      </w:r>
    </w:p>
    <w:p w14:paraId="12C2066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.2投标人不得相互串通投标报价，不得妨碍其他投标人的公平竞争，不得损害采购人或其他投标人的合法权益，投标人不得以向采购人、评标委员会成员行贿或者采取其他不正当手段谋取中标。</w:t>
      </w:r>
    </w:p>
    <w:p w14:paraId="6D199AE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.2.1有下列情形之一的，属于投标人相互串通投标：</w:t>
      </w:r>
    </w:p>
    <w:p w14:paraId="19B3D8A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w:t>
      </w:r>
      <w:r>
        <w:rPr>
          <w:rFonts w:hint="eastAsia" w:ascii="仿宋" w:hAnsi="仿宋" w:eastAsia="仿宋" w:cs="宋体"/>
          <w:snapToGrid w:val="0"/>
          <w:kern w:val="0"/>
          <w:sz w:val="24"/>
        </w:rPr>
        <w:t>投标人之间协商投标报价等投标文件的实质性内容；</w:t>
      </w:r>
    </w:p>
    <w:p w14:paraId="65F4EA6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2)</w:t>
      </w:r>
      <w:r>
        <w:rPr>
          <w:rFonts w:hint="eastAsia" w:ascii="仿宋" w:hAnsi="仿宋" w:eastAsia="仿宋" w:cs="宋体"/>
          <w:snapToGrid w:val="0"/>
          <w:kern w:val="0"/>
          <w:sz w:val="24"/>
        </w:rPr>
        <w:t>投标人之间约定中标人；</w:t>
      </w:r>
    </w:p>
    <w:p w14:paraId="368DDE1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3)</w:t>
      </w:r>
      <w:r>
        <w:rPr>
          <w:rFonts w:hint="eastAsia" w:ascii="仿宋" w:hAnsi="仿宋" w:eastAsia="仿宋" w:cs="宋体"/>
          <w:snapToGrid w:val="0"/>
          <w:kern w:val="0"/>
          <w:sz w:val="24"/>
        </w:rPr>
        <w:t>投标人之间约定部分投标人放弃投标或者中标；</w:t>
      </w:r>
    </w:p>
    <w:p w14:paraId="449DE1D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4)</w:t>
      </w:r>
      <w:r>
        <w:rPr>
          <w:rFonts w:hint="eastAsia" w:ascii="仿宋" w:hAnsi="仿宋" w:eastAsia="仿宋" w:cs="宋体"/>
          <w:snapToGrid w:val="0"/>
          <w:kern w:val="0"/>
          <w:sz w:val="24"/>
        </w:rPr>
        <w:t>属于同一集团、协会、商会等组织成员的投标人按照该组织要求协同投标；</w:t>
      </w:r>
    </w:p>
    <w:p w14:paraId="4608AF1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5)</w:t>
      </w:r>
      <w:r>
        <w:rPr>
          <w:rFonts w:hint="eastAsia" w:ascii="仿宋" w:hAnsi="仿宋" w:eastAsia="仿宋" w:cs="宋体"/>
          <w:snapToGrid w:val="0"/>
          <w:kern w:val="0"/>
          <w:sz w:val="24"/>
        </w:rPr>
        <w:t>投标人之间为谋取中标或者排斥特定投标人而采取的其他联合行动。</w:t>
      </w:r>
    </w:p>
    <w:p w14:paraId="79CD2FF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.2.2有下列情形之一的，视为投标人相互串通投标：</w:t>
      </w:r>
    </w:p>
    <w:p w14:paraId="3A1F007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w:t>
      </w:r>
      <w:r>
        <w:rPr>
          <w:rFonts w:hint="eastAsia" w:ascii="仿宋" w:hAnsi="仿宋" w:eastAsia="仿宋" w:cs="宋体"/>
          <w:snapToGrid w:val="0"/>
          <w:kern w:val="0"/>
          <w:sz w:val="24"/>
        </w:rPr>
        <w:t>不同投标人的投标文件由同一单位或者个人编制；</w:t>
      </w:r>
    </w:p>
    <w:p w14:paraId="3D51A16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2)</w:t>
      </w:r>
      <w:r>
        <w:rPr>
          <w:rFonts w:hint="eastAsia" w:ascii="仿宋" w:hAnsi="仿宋" w:eastAsia="仿宋" w:cs="宋体"/>
          <w:snapToGrid w:val="0"/>
          <w:kern w:val="0"/>
          <w:sz w:val="24"/>
        </w:rPr>
        <w:t>不同投标人委托同一单位或者个人办理投标事宜；</w:t>
      </w:r>
    </w:p>
    <w:p w14:paraId="5A6384D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3)</w:t>
      </w:r>
      <w:r>
        <w:rPr>
          <w:rFonts w:hint="eastAsia" w:ascii="仿宋" w:hAnsi="仿宋" w:eastAsia="仿宋" w:cs="宋体"/>
          <w:snapToGrid w:val="0"/>
          <w:kern w:val="0"/>
          <w:sz w:val="24"/>
        </w:rPr>
        <w:t>不同投标人的投标文件载明的项目管理成员为同一人；</w:t>
      </w:r>
    </w:p>
    <w:p w14:paraId="3690ABD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4)</w:t>
      </w:r>
      <w:r>
        <w:rPr>
          <w:rFonts w:hint="eastAsia" w:ascii="仿宋" w:hAnsi="仿宋" w:eastAsia="仿宋" w:cs="宋体"/>
          <w:snapToGrid w:val="0"/>
          <w:kern w:val="0"/>
          <w:sz w:val="24"/>
        </w:rPr>
        <w:t>不同投标人的投标文件异常一致或者投标报价呈规律性差异；</w:t>
      </w:r>
    </w:p>
    <w:p w14:paraId="4C45942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5)</w:t>
      </w:r>
      <w:r>
        <w:rPr>
          <w:rFonts w:hint="eastAsia" w:ascii="仿宋" w:hAnsi="仿宋" w:eastAsia="仿宋" w:cs="宋体"/>
          <w:snapToGrid w:val="0"/>
          <w:kern w:val="0"/>
          <w:sz w:val="24"/>
        </w:rPr>
        <w:t>不同投标人的投标文件相互混装；</w:t>
      </w:r>
    </w:p>
    <w:p w14:paraId="1E9C9BB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rPr>
      </w:pPr>
      <w:r>
        <w:rPr>
          <w:rFonts w:hint="eastAsia" w:ascii="仿宋" w:hAnsi="仿宋" w:eastAsia="仿宋" w:cs="宋体"/>
          <w:iCs w:val="0"/>
          <w:snapToGrid w:val="0"/>
          <w:kern w:val="0"/>
          <w:sz w:val="24"/>
          <w:szCs w:val="22"/>
          <w:shd w:val="clear" w:color="auto" w:fill="FFFFFF" w:themeFill="background1"/>
          <w:lang w:val="en-US" w:eastAsia="zh-CN" w:bidi="ar-SA"/>
        </w:rPr>
        <w:t>6)</w:t>
      </w:r>
      <w:r>
        <w:rPr>
          <w:rFonts w:hint="eastAsia" w:ascii="仿宋" w:hAnsi="仿宋" w:eastAsia="仿宋" w:cs="宋体"/>
          <w:snapToGrid w:val="0"/>
          <w:kern w:val="0"/>
          <w:sz w:val="24"/>
        </w:rPr>
        <w:t>不同投标人的投标保证金从同一单位或者个人的账户转出。</w:t>
      </w:r>
    </w:p>
    <w:p w14:paraId="300C4E19">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2" w:name="_Toc519111261"/>
      <w:bookmarkStart w:id="43" w:name="_Toc167962619"/>
      <w:bookmarkStart w:id="44" w:name="_Toc8609"/>
      <w:r>
        <w:rPr>
          <w:rFonts w:hint="eastAsia" w:ascii="仿宋" w:hAnsi="仿宋" w:eastAsia="仿宋" w:cs="宋体"/>
          <w:b/>
          <w:snapToGrid w:val="0"/>
          <w:kern w:val="0"/>
          <w:sz w:val="36"/>
          <w:szCs w:val="36"/>
        </w:rPr>
        <w:t>二、招标文件</w:t>
      </w:r>
      <w:bookmarkEnd w:id="42"/>
      <w:bookmarkEnd w:id="43"/>
      <w:bookmarkEnd w:id="44"/>
    </w:p>
    <w:p w14:paraId="3827369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7.招标文件组成</w:t>
      </w:r>
    </w:p>
    <w:p w14:paraId="595DD94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7.1招标文件由招标文件目录所列内容组成。</w:t>
      </w:r>
    </w:p>
    <w:p w14:paraId="618AD27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8.踏勘现场</w:t>
      </w:r>
    </w:p>
    <w:p w14:paraId="7828869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8.1本项目是否统一组织投标人踏勘现场见招标文件第二部分“投标人须知前附表”中第13项的规定。无论是否统一组织，投标人应对供货现场和周围环境进行勘察，以获取编制投标文件所需的资料。</w:t>
      </w:r>
    </w:p>
    <w:p w14:paraId="3475AF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4EDA5A6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除采购人原因外，投标人自行负责在踏勘现场中所发生的人员伤亡和财产损失。</w:t>
      </w:r>
    </w:p>
    <w:p w14:paraId="0D5A8F8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Cs/>
          <w:snapToGrid w:val="0"/>
          <w:kern w:val="0"/>
          <w:sz w:val="24"/>
        </w:rPr>
      </w:pPr>
      <w:r>
        <w:rPr>
          <w:rFonts w:hint="eastAsia" w:ascii="仿宋" w:hAnsi="仿宋" w:eastAsia="仿宋" w:cs="宋体"/>
          <w:b/>
          <w:snapToGrid w:val="0"/>
          <w:kern w:val="0"/>
          <w:sz w:val="24"/>
        </w:rPr>
        <w:t>9.知识产权</w:t>
      </w:r>
    </w:p>
    <w:p w14:paraId="587385C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9.1投标人须保证，采购人在中华人民共和国境内使用投标货物、资料、技术、服务或其任何一部分时，享有不受限制的无偿使用权，不会产生因第三方提出侵犯其专利权、商标权或知识产权而引起的法律或经济纠纷。如投标人不拥有相应的知识产权，则在投标报价中必须包括合法获取该知识产权的一切相关费用。如因此导致采购人损失的，投标人须承担全部赔偿责任。</w:t>
      </w:r>
    </w:p>
    <w:p w14:paraId="12BDC89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9.2投标人如欲在项目实施过程中采用自有知识成果，须在投标文件中声明，并提供相关知识产权证明文件。使用该知识成果后，投标人须提供开发接口和开发手册等技术文档。</w:t>
      </w:r>
    </w:p>
    <w:p w14:paraId="4D3328E4">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10.招标文件的澄清和修改</w:t>
      </w:r>
    </w:p>
    <w:p w14:paraId="6419C7A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rPr>
        <w:t>10.1</w:t>
      </w:r>
      <w:r>
        <w:rPr>
          <w:rFonts w:hint="eastAsia" w:ascii="仿宋" w:hAnsi="仿宋" w:eastAsia="仿宋" w:cs="宋体"/>
          <w:snapToGrid w:val="0"/>
          <w:kern w:val="0"/>
          <w:sz w:val="24"/>
          <w:lang w:val="en-US" w:eastAsia="zh-CN"/>
        </w:rPr>
        <w:t>投标人</w:t>
      </w:r>
      <w:r>
        <w:rPr>
          <w:rFonts w:hint="eastAsia" w:ascii="仿宋" w:hAnsi="仿宋" w:eastAsia="仿宋" w:cs="宋体"/>
          <w:snapToGrid w:val="0"/>
          <w:kern w:val="0"/>
          <w:sz w:val="24"/>
        </w:rPr>
        <w:t>若对招标文件有任何疑问，应当在获取招标文件或者招标文件公告期限届满之日起7个工作日内提出。供应商须在截止时间前一次性提出对招标文件质疑内容。</w:t>
      </w:r>
    </w:p>
    <w:p w14:paraId="1B9F584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10.2采购人</w:t>
      </w:r>
      <w:r>
        <w:rPr>
          <w:rFonts w:hint="eastAsia" w:ascii="仿宋" w:hAnsi="仿宋" w:eastAsia="仿宋" w:cs="宋体"/>
          <w:snapToGrid w:val="0"/>
          <w:kern w:val="0"/>
          <w:sz w:val="24"/>
          <w:lang w:val="en-US" w:eastAsia="zh-CN"/>
        </w:rPr>
        <w:t>或者采购代理机构</w:t>
      </w:r>
      <w:r>
        <w:rPr>
          <w:rFonts w:hint="eastAsia" w:ascii="仿宋" w:hAnsi="仿宋" w:eastAsia="仿宋" w:cs="宋体"/>
          <w:snapToGrid w:val="0"/>
          <w:kern w:val="0"/>
          <w:sz w:val="24"/>
          <w:lang w:val="zh-CN"/>
        </w:rPr>
        <w:t>可以对已发出的招标文件进行必要澄清或者修改，澄清或者修改的内容可能影响投标文件编制的，采购人或者采购代理机构应当在投标截止时间至少15日前，以发布公告或书面形式通知所有获取招标文件的潜在投标人；不足15日的，采购人或者采购代理机构应当顺延提交投标文件的截止时间。</w:t>
      </w:r>
    </w:p>
    <w:p w14:paraId="0B3F1B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10.3如更正公告有重新发布电子招标文件的，投标人应登录电子招投标平台下载最新发布的电子招标文件制作投标文件。</w:t>
      </w:r>
    </w:p>
    <w:p w14:paraId="5949CE4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en-US" w:eastAsia="zh-CN"/>
        </w:rPr>
        <w:t>10.4投标人在规定的时间内未对招标文件提出疑问、质疑或要求澄清的，将视其为无异议。</w:t>
      </w:r>
    </w:p>
    <w:p w14:paraId="5CAC97D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10.</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lang w:val="zh-CN"/>
        </w:rPr>
        <w:t>投标文件递交截止时间前，供应商须随时关注本项目招标公告发布网站上本项目的最新的变更公告、更正公告、澄清公告等相关信息，并对上述查看行为自行承担责任；供应商对索取书面修改或者澄清文件或者查阅电子修改或者澄清文件的行为自行承担责任，在投标截止时间后递交的投标文件视为无效投标文件。</w:t>
      </w:r>
    </w:p>
    <w:p w14:paraId="599DD080">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5" w:name="_Toc519111262"/>
      <w:bookmarkStart w:id="46" w:name="_Toc7169"/>
      <w:bookmarkStart w:id="47" w:name="_Toc167962620"/>
      <w:r>
        <w:rPr>
          <w:rFonts w:hint="eastAsia" w:ascii="仿宋" w:hAnsi="仿宋" w:eastAsia="仿宋" w:cs="宋体"/>
          <w:b/>
          <w:snapToGrid w:val="0"/>
          <w:kern w:val="0"/>
          <w:sz w:val="36"/>
          <w:szCs w:val="36"/>
        </w:rPr>
        <w:t>三、投标文件</w:t>
      </w:r>
      <w:bookmarkEnd w:id="45"/>
      <w:bookmarkEnd w:id="46"/>
      <w:bookmarkEnd w:id="47"/>
    </w:p>
    <w:p w14:paraId="6E078D2F">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11.投标文件的语言及计量单位</w:t>
      </w:r>
    </w:p>
    <w:p w14:paraId="76946D0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11.1投标人提交的投标文件（包括技术文件和资料、图纸中的说明）以及投标人与采购代理机构就有关投标的所有来往函电均应使用中文简体字。</w:t>
      </w:r>
    </w:p>
    <w:p w14:paraId="7DA1652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2C2F43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11.3除非招标文件另有规定，投标文件所使用的计量单位，应使用国家法定计量单位。</w:t>
      </w:r>
    </w:p>
    <w:p w14:paraId="19908E1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11.4对违反上述规定情形的，评标委员会有权要求投标人限期提供相应文件或决定对其投标予以拒绝。</w:t>
      </w:r>
    </w:p>
    <w:p w14:paraId="344ABF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11.5投标人的投标文件一律不予退还。</w:t>
      </w:r>
    </w:p>
    <w:p w14:paraId="51378534">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12.投标文件组成及编制</w:t>
      </w:r>
    </w:p>
    <w:p w14:paraId="5DFC49F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12.1投标文件</w:t>
      </w:r>
      <w:r>
        <w:rPr>
          <w:rFonts w:hint="eastAsia" w:ascii="仿宋" w:hAnsi="仿宋" w:eastAsia="仿宋" w:cs="宋体"/>
          <w:snapToGrid w:val="0"/>
          <w:kern w:val="0"/>
          <w:sz w:val="24"/>
          <w:lang w:val="en-US" w:eastAsia="zh-CN"/>
        </w:rPr>
        <w:t>应</w:t>
      </w:r>
      <w:r>
        <w:rPr>
          <w:rFonts w:hint="eastAsia" w:ascii="仿宋" w:hAnsi="仿宋" w:eastAsia="仿宋" w:cs="仿宋"/>
          <w:b w:val="0"/>
          <w:bCs w:val="0"/>
          <w:color w:val="auto"/>
          <w:sz w:val="24"/>
          <w:szCs w:val="24"/>
          <w:highlight w:val="none"/>
          <w:lang w:val="en-US" w:eastAsia="zh-CN"/>
        </w:rPr>
        <w:t>当按照招标文件的要求编制。投标文件由资格证明文件、报价文件、商务和技术文件构成。投标文件的部分格式要求详见第六部分《投标文件格式》</w:t>
      </w:r>
      <w:r>
        <w:rPr>
          <w:rFonts w:hint="eastAsia" w:ascii="仿宋" w:hAnsi="仿宋" w:eastAsia="仿宋" w:cs="宋体"/>
          <w:snapToGrid w:val="0"/>
          <w:kern w:val="0"/>
          <w:sz w:val="24"/>
        </w:rPr>
        <w:t>。</w:t>
      </w:r>
    </w:p>
    <w:p w14:paraId="4DEE2A2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12.2投标人递交的投标文件</w:t>
      </w:r>
      <w:r>
        <w:rPr>
          <w:rFonts w:hint="eastAsia" w:ascii="仿宋" w:hAnsi="仿宋" w:eastAsia="仿宋" w:cs="宋体"/>
          <w:snapToGrid w:val="0"/>
          <w:kern w:val="0"/>
          <w:sz w:val="24"/>
          <w:lang w:val="en-US" w:eastAsia="zh-CN"/>
        </w:rPr>
        <w:t>是</w:t>
      </w:r>
      <w:r>
        <w:rPr>
          <w:rFonts w:hint="eastAsia" w:ascii="仿宋" w:hAnsi="仿宋" w:eastAsia="仿宋" w:cs="宋体"/>
          <w:snapToGrid w:val="0"/>
          <w:kern w:val="0"/>
          <w:sz w:val="24"/>
        </w:rPr>
        <w:t>招标文件</w:t>
      </w:r>
      <w:r>
        <w:rPr>
          <w:rFonts w:hint="eastAsia" w:ascii="仿宋" w:hAnsi="仿宋" w:eastAsia="仿宋" w:cs="宋体"/>
          <w:snapToGrid w:val="0"/>
          <w:kern w:val="0"/>
          <w:sz w:val="24"/>
          <w:lang w:val="en-US" w:eastAsia="zh-CN"/>
        </w:rPr>
        <w:t>中采购需求、评标标准及</w:t>
      </w:r>
      <w:r>
        <w:rPr>
          <w:rFonts w:hint="eastAsia" w:ascii="仿宋" w:hAnsi="仿宋" w:eastAsia="仿宋" w:cs="宋体"/>
          <w:snapToGrid w:val="0"/>
          <w:kern w:val="0"/>
          <w:sz w:val="24"/>
        </w:rPr>
        <w:t>第</w:t>
      </w:r>
      <w:r>
        <w:rPr>
          <w:rFonts w:hint="eastAsia" w:ascii="仿宋" w:hAnsi="仿宋" w:eastAsia="仿宋" w:cs="宋体"/>
          <w:snapToGrid w:val="0"/>
          <w:kern w:val="0"/>
          <w:sz w:val="24"/>
          <w:lang w:val="en-US" w:eastAsia="zh-CN"/>
        </w:rPr>
        <w:t>六</w:t>
      </w:r>
      <w:r>
        <w:rPr>
          <w:rFonts w:hint="eastAsia" w:ascii="仿宋" w:hAnsi="仿宋" w:eastAsia="仿宋" w:cs="宋体"/>
          <w:snapToGrid w:val="0"/>
          <w:kern w:val="0"/>
          <w:sz w:val="24"/>
        </w:rPr>
        <w:t>部分“投标</w:t>
      </w:r>
      <w:r>
        <w:rPr>
          <w:rFonts w:hint="eastAsia" w:ascii="仿宋" w:hAnsi="仿宋" w:eastAsia="仿宋" w:cs="宋体"/>
          <w:snapToGrid w:val="0"/>
          <w:kern w:val="0"/>
          <w:sz w:val="24"/>
          <w:lang w:val="en-US" w:eastAsia="zh-CN"/>
        </w:rPr>
        <w:t>文件格式</w:t>
      </w:r>
      <w:r>
        <w:rPr>
          <w:rFonts w:hint="eastAsia" w:ascii="仿宋" w:hAnsi="仿宋" w:eastAsia="仿宋" w:cs="宋体"/>
          <w:snapToGrid w:val="0"/>
          <w:kern w:val="0"/>
          <w:sz w:val="24"/>
        </w:rPr>
        <w:t>”</w:t>
      </w:r>
      <w:r>
        <w:rPr>
          <w:rFonts w:hint="eastAsia" w:ascii="仿宋" w:hAnsi="仿宋" w:eastAsia="仿宋" w:cs="宋体"/>
          <w:snapToGrid w:val="0"/>
          <w:kern w:val="0"/>
          <w:sz w:val="24"/>
          <w:lang w:val="en-US" w:eastAsia="zh-CN"/>
        </w:rPr>
        <w:t>内容中涉及的证明文件</w:t>
      </w:r>
      <w:r>
        <w:rPr>
          <w:rFonts w:hint="eastAsia" w:ascii="仿宋" w:hAnsi="仿宋" w:eastAsia="仿宋" w:cs="宋体"/>
          <w:snapToGrid w:val="0"/>
          <w:kern w:val="0"/>
          <w:sz w:val="24"/>
        </w:rPr>
        <w:t>。</w:t>
      </w:r>
    </w:p>
    <w:p w14:paraId="7263CD0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12.3投标人</w:t>
      </w:r>
      <w:r>
        <w:rPr>
          <w:rFonts w:hint="eastAsia" w:ascii="仿宋" w:hAnsi="仿宋" w:eastAsia="仿宋" w:cs="宋体"/>
          <w:snapToGrid w:val="0"/>
          <w:kern w:val="0"/>
          <w:sz w:val="24"/>
        </w:rPr>
        <w:t>对照</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《采购需求》，说明所提供货物或服务已对</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《采购需求》做出了响应，或申明与</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《采购需求》的偏差和例外。如</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《采购需求》中要求提供证明文件的，投标人应当按具体要求提供证明文件。</w:t>
      </w:r>
    </w:p>
    <w:p w14:paraId="125A687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12.4</w:t>
      </w:r>
      <w:r>
        <w:rPr>
          <w:rFonts w:hint="eastAsia" w:ascii="仿宋" w:hAnsi="仿宋" w:eastAsia="仿宋" w:cs="宋体"/>
          <w:snapToGrid w:val="0"/>
          <w:kern w:val="0"/>
          <w:sz w:val="24"/>
        </w:rPr>
        <w:t>投标人认为应附的其他材料。</w:t>
      </w:r>
    </w:p>
    <w:p w14:paraId="2A3CAB3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 xml:space="preserve"> 投标文件应清楚工整，一般不准修改。个别非实质性修改之处应加盖投标人公章。</w:t>
      </w:r>
    </w:p>
    <w:p w14:paraId="290AB2B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投标文件应由法人代表或法人授权代表在规定签章处逐一签署并加盖单位公章。所有投标人签字、法人代表签字、法人代表授权人签字和其它签字处必须加盖具有法律效力的投标人的印章后，投标文件方为有效，没有按要求签章的投标文件，将视为对招标文件没有做出实质性响应，其风险由投标人自行承担。</w:t>
      </w:r>
    </w:p>
    <w:p w14:paraId="1E23D60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7</w:t>
      </w:r>
      <w:r>
        <w:rPr>
          <w:rFonts w:hint="eastAsia" w:ascii="仿宋" w:hAnsi="仿宋" w:eastAsia="仿宋" w:cs="宋体"/>
          <w:snapToGrid w:val="0"/>
          <w:kern w:val="0"/>
          <w:sz w:val="24"/>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4E092BFF">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13.投标报价</w:t>
      </w:r>
    </w:p>
    <w:p w14:paraId="0622881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009141B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13.2投标人投报多包的，须对每包分别制作投标文件并报价</w:t>
      </w:r>
      <w:r>
        <w:rPr>
          <w:rFonts w:hint="eastAsia" w:ascii="仿宋" w:hAnsi="仿宋" w:eastAsia="仿宋" w:cs="宋体"/>
          <w:b/>
          <w:snapToGrid w:val="0"/>
          <w:kern w:val="0"/>
          <w:sz w:val="24"/>
        </w:rPr>
        <w:t>。</w:t>
      </w:r>
    </w:p>
    <w:p w14:paraId="7ABF966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13.3除非招标文件另有规定，不接受可选择或可调整的投标方案和报价，任何有选择的或可调整的投标方案和报价将被视为非响应性投标而被拒绝。</w:t>
      </w:r>
    </w:p>
    <w:p w14:paraId="12DA947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13.4本项目是否接受进口产品按照招标文件第二部分“投标人须知前附表中”中的规定。</w:t>
      </w:r>
    </w:p>
    <w:p w14:paraId="4517E8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13.5本项目是否允许</w:t>
      </w:r>
      <w:r>
        <w:rPr>
          <w:rFonts w:hint="eastAsia" w:ascii="仿宋" w:hAnsi="仿宋" w:eastAsia="仿宋" w:cs="宋体"/>
          <w:snapToGrid w:val="0"/>
          <w:kern w:val="0"/>
          <w:sz w:val="24"/>
          <w:lang w:val="en-US" w:eastAsia="zh-CN"/>
        </w:rPr>
        <w:t>分包详见</w:t>
      </w:r>
      <w:r>
        <w:rPr>
          <w:rFonts w:hint="eastAsia" w:ascii="仿宋" w:hAnsi="仿宋" w:eastAsia="仿宋" w:cs="宋体"/>
          <w:snapToGrid w:val="0"/>
          <w:kern w:val="0"/>
          <w:sz w:val="24"/>
        </w:rPr>
        <w:t>招标文件第二部分“投标人须知前附表”中的规定。如允许，投标人根据采购项目的实际情况，拟在中标后将中标项目的非主体、非关键性工作交由他人完成，须在技术文件中载明。</w:t>
      </w:r>
    </w:p>
    <w:p w14:paraId="569F262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13.6投标人须严格按照报价明细表规定的内容填写货物单价以及其他事项。</w:t>
      </w:r>
    </w:p>
    <w:p w14:paraId="7C5962C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13.7投标人对投标报价若有说明应在投标文件中显著处注明。</w:t>
      </w:r>
    </w:p>
    <w:p w14:paraId="707142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除政策性文件规定以外，投标人所报价格在合同实施期间不因市场变化因素而变动。</w:t>
      </w:r>
    </w:p>
    <w:p w14:paraId="03C04F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13.8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1ED2652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13.9最低报价不能作为中标的唯一依据。</w:t>
      </w:r>
    </w:p>
    <w:p w14:paraId="6F3836D9">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14.投标有效期</w:t>
      </w:r>
    </w:p>
    <w:p w14:paraId="4218C70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14.1本项目的投标有效期按照招标文件第二部分“投标人须知前附表”中的规定。投标有效期自开标之日起计算，短于规定期限的投标将按无效投标处理。</w:t>
      </w:r>
    </w:p>
    <w:p w14:paraId="7C3415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14.2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022896BD">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15.投标内容填写说明</w:t>
      </w:r>
    </w:p>
    <w:p w14:paraId="4264E19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15.1投标人应详细阅读招标文件的全部内容。投标文件须对招标文件中的内容作出实质性和完整的响应，如果投标文件填报的内容不详，或没有提供招标文件中所要求的全部资料及数据，将可能导致投标被拒绝。</w:t>
      </w:r>
    </w:p>
    <w:p w14:paraId="1A14B53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仿宋" w:hAnsi="仿宋" w:eastAsia="仿宋" w:cs="宋体"/>
          <w:b/>
          <w:snapToGrid w:val="0"/>
          <w:kern w:val="0"/>
          <w:sz w:val="24"/>
        </w:rPr>
        <w:t>。</w:t>
      </w:r>
    </w:p>
    <w:p w14:paraId="4A1FCC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15.3开标一览表为在开标仪式上唱标的内容，要求按格式统一填写，不得自行增减内容。</w:t>
      </w:r>
    </w:p>
    <w:p w14:paraId="0B293B9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15.4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6398B19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15.5投标人必须保证投标文件所提供的全部资料真实可靠，并接受采购代理机构或评标委员会对其中任何资料进一步审查的要求。</w:t>
      </w:r>
    </w:p>
    <w:p w14:paraId="52ED50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15.6投标人在投标文件及相关文件的签订、履行、通知等事项的文件中的单位盖章、印章、公章等处均指与当事人全称相一致的标准公章，不得使用其他形式（如带有“专用章”等字样的印章）。不符合本条规定的按无效投标处理。</w:t>
      </w:r>
    </w:p>
    <w:p w14:paraId="25DE2ED4">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8" w:name="_Toc23837"/>
      <w:bookmarkStart w:id="49" w:name="_Toc519111263"/>
      <w:bookmarkStart w:id="50" w:name="_Toc167962621"/>
      <w:r>
        <w:rPr>
          <w:rFonts w:hint="eastAsia" w:ascii="仿宋" w:hAnsi="仿宋" w:eastAsia="仿宋" w:cs="宋体"/>
          <w:b/>
          <w:snapToGrid w:val="0"/>
          <w:kern w:val="0"/>
          <w:sz w:val="36"/>
          <w:szCs w:val="36"/>
        </w:rPr>
        <w:t>四、投标保证金</w:t>
      </w:r>
      <w:bookmarkEnd w:id="48"/>
      <w:bookmarkEnd w:id="49"/>
      <w:bookmarkEnd w:id="50"/>
    </w:p>
    <w:p w14:paraId="1E9B1E2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 xml:space="preserve">16.投标保证金 </w:t>
      </w:r>
    </w:p>
    <w:p w14:paraId="61781F1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16.1投标人应按照招标文件第二部分“投标人须知前附表”中的规定交纳。</w:t>
      </w: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投标保证金到账（保函提交）截止时间同投标截止时间。以支票、汇票、本票、网上银行或者金融机构、担保机构出具的保函等非现金形式提交投标保证金的，应在投标截止时间前到账</w:t>
      </w:r>
      <w:r>
        <w:rPr>
          <w:rFonts w:hint="eastAsia" w:ascii="仿宋" w:hAnsi="仿宋" w:eastAsia="仿宋" w:cs="宋体"/>
          <w:snapToGrid w:val="0"/>
          <w:kern w:val="0"/>
          <w:sz w:val="24"/>
          <w:lang w:val="en-US" w:eastAsia="zh-CN"/>
        </w:rPr>
        <w:t>。由于到账时间晚于投标截止时间的，或者票据错误、印鉴不清等原因导致不能到账的，其投标无效</w:t>
      </w:r>
      <w:r>
        <w:rPr>
          <w:rFonts w:hint="eastAsia" w:ascii="仿宋" w:hAnsi="仿宋" w:eastAsia="仿宋" w:cs="宋体"/>
          <w:snapToGrid w:val="0"/>
          <w:kern w:val="0"/>
          <w:sz w:val="24"/>
        </w:rPr>
        <w:t>。</w:t>
      </w:r>
    </w:p>
    <w:p w14:paraId="61C4808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16.2未按要求提交投标保证金的，将被视为无效投标。</w:t>
      </w:r>
    </w:p>
    <w:p w14:paraId="4A4330B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16.3未中标的投标人的投标保证金在中标通知书发出之日起5个工作日内退还；中标人的投标保证金在</w:t>
      </w:r>
      <w:r>
        <w:rPr>
          <w:rFonts w:hint="eastAsia" w:ascii="仿宋" w:hAnsi="仿宋" w:eastAsia="仿宋" w:cs="宋体"/>
          <w:snapToGrid w:val="0"/>
          <w:kern w:val="0"/>
          <w:sz w:val="24"/>
          <w:lang w:val="en-US" w:eastAsia="zh-CN"/>
        </w:rPr>
        <w:t>采购合同签订之日起5个工作日内退还</w:t>
      </w:r>
      <w:r>
        <w:rPr>
          <w:rFonts w:hint="eastAsia" w:ascii="仿宋" w:hAnsi="仿宋" w:eastAsia="仿宋" w:cs="宋体"/>
          <w:snapToGrid w:val="0"/>
          <w:kern w:val="0"/>
          <w:sz w:val="24"/>
        </w:rPr>
        <w:t>。</w:t>
      </w:r>
    </w:p>
    <w:p w14:paraId="15D4A1A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16.4</w:t>
      </w: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终止采购活动的项目已经收取投标保证金的，自终止采购活动后5个工作日内退还已收取的投标保证金。</w:t>
      </w:r>
    </w:p>
    <w:p w14:paraId="4A3B378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16.</w:t>
      </w:r>
      <w:r>
        <w:rPr>
          <w:rFonts w:hint="eastAsia" w:ascii="仿宋" w:hAnsi="仿宋" w:eastAsia="仿宋"/>
          <w:snapToGrid w:val="0"/>
          <w:kern w:val="0"/>
          <w:sz w:val="24"/>
          <w:lang w:val="en-US" w:eastAsia="zh-CN"/>
        </w:rPr>
        <w:t>5</w:t>
      </w:r>
      <w:r>
        <w:rPr>
          <w:rFonts w:hint="eastAsia" w:ascii="仿宋" w:hAnsi="仿宋" w:eastAsia="仿宋"/>
          <w:snapToGrid w:val="0"/>
          <w:kern w:val="0"/>
          <w:sz w:val="24"/>
        </w:rPr>
        <w:t>中标人须自项目验收合格后5个工作日内，将经采购人签章确认的《验收书》复印件1份加盖中标人公章提交至采购代理机构。</w:t>
      </w:r>
    </w:p>
    <w:p w14:paraId="4ED4C2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snapToGrid w:val="0"/>
          <w:kern w:val="0"/>
          <w:sz w:val="24"/>
          <w:lang w:val="en-US" w:eastAsia="zh-CN"/>
        </w:rPr>
        <w:t>16.6</w:t>
      </w: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有下列情形之一的，采购人或采购代理机构可以不予退还投标保证金,情节严重的将其列入不良记录名单：</w:t>
      </w:r>
    </w:p>
    <w:p w14:paraId="107A70D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1）开标后在投标有效期内，投标人撤回其投标；</w:t>
      </w:r>
    </w:p>
    <w:p w14:paraId="7720389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2）中标后无正当理由不与采购人签订合同的；</w:t>
      </w:r>
    </w:p>
    <w:p w14:paraId="0F63FAF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3）中标人与采购人订立背离合同实质性内容的其他协议；</w:t>
      </w:r>
    </w:p>
    <w:p w14:paraId="4421724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4）将中标项目转让给他人，或者在投标文件中未说明；</w:t>
      </w:r>
    </w:p>
    <w:p w14:paraId="4E22EF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5）存在串通投标行为的；</w:t>
      </w:r>
    </w:p>
    <w:p w14:paraId="15E57EA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6）存在弄虚作假或提供虚假材料谋取中标的；</w:t>
      </w:r>
    </w:p>
    <w:p w14:paraId="184B5F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7）投标人其他未按招标文件规定和合同约定履行义务的行为。</w:t>
      </w:r>
    </w:p>
    <w:p w14:paraId="6C945891">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1" w:name="_Toc8260"/>
      <w:bookmarkStart w:id="52" w:name="_Toc167962622"/>
      <w:bookmarkStart w:id="53" w:name="_Toc519111264"/>
      <w:r>
        <w:rPr>
          <w:rFonts w:hint="eastAsia" w:ascii="仿宋" w:hAnsi="仿宋" w:eastAsia="仿宋" w:cs="宋体"/>
          <w:b/>
          <w:snapToGrid w:val="0"/>
          <w:kern w:val="0"/>
          <w:sz w:val="36"/>
          <w:szCs w:val="36"/>
        </w:rPr>
        <w:t>五、投标文件的递交</w:t>
      </w:r>
      <w:bookmarkEnd w:id="51"/>
      <w:bookmarkEnd w:id="52"/>
      <w:bookmarkEnd w:id="53"/>
    </w:p>
    <w:p w14:paraId="5FB93AFB">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17.投标文件的密封和标记</w:t>
      </w:r>
    </w:p>
    <w:p w14:paraId="540F6CEA">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lang w:val="en-US" w:eastAsia="zh-CN"/>
        </w:rPr>
        <w:t>17.1</w:t>
      </w:r>
      <w:r>
        <w:rPr>
          <w:rFonts w:hint="eastAsia" w:ascii="仿宋" w:hAnsi="仿宋" w:eastAsia="仿宋"/>
          <w:snapToGrid w:val="0"/>
          <w:kern w:val="0"/>
          <w:sz w:val="24"/>
          <w:szCs w:val="24"/>
        </w:rPr>
        <w:t>电子响应文件的内容按要求进行签章。未按要求进行数字证书认证的响应文件，电子评标系统将无法接</w:t>
      </w:r>
      <w:r>
        <w:rPr>
          <w:rFonts w:hint="eastAsia" w:ascii="仿宋" w:hAnsi="仿宋" w:eastAsia="仿宋"/>
          <w:snapToGrid w:val="0"/>
          <w:kern w:val="0"/>
          <w:sz w:val="24"/>
          <w:szCs w:val="24"/>
          <w:lang w:val="en-US" w:eastAsia="zh-CN"/>
        </w:rPr>
        <w:t>收</w:t>
      </w:r>
      <w:r>
        <w:rPr>
          <w:rFonts w:hint="eastAsia" w:ascii="仿宋" w:hAnsi="仿宋" w:eastAsia="仿宋"/>
          <w:snapToGrid w:val="0"/>
          <w:kern w:val="0"/>
          <w:sz w:val="24"/>
          <w:szCs w:val="24"/>
        </w:rPr>
        <w:t>,采购单位不予受理。</w:t>
      </w:r>
    </w:p>
    <w:p w14:paraId="07EC713E">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18.投标文件的递交</w:t>
      </w:r>
    </w:p>
    <w:p w14:paraId="46F82CCB">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rPr>
        <w:t>18.1</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应在招标文件规定的投标文件递交截止时间前将电子投标文件上传到指定</w:t>
      </w:r>
      <w:r>
        <w:rPr>
          <w:rFonts w:hint="eastAsia" w:ascii="仿宋" w:hAnsi="仿宋" w:eastAsia="仿宋"/>
          <w:snapToGrid w:val="0"/>
          <w:kern w:val="0"/>
          <w:sz w:val="24"/>
          <w:szCs w:val="24"/>
          <w:lang w:eastAsia="zh-CN"/>
        </w:rPr>
        <w:t>新疆政府采购网</w:t>
      </w:r>
      <w:r>
        <w:rPr>
          <w:rFonts w:hint="eastAsia" w:ascii="仿宋" w:hAnsi="仿宋" w:eastAsia="仿宋"/>
          <w:snapToGrid w:val="0"/>
          <w:kern w:val="0"/>
          <w:sz w:val="24"/>
          <w:szCs w:val="24"/>
        </w:rPr>
        <w:t>政采云平台。未在投标文件递交截止时间前完成上传的电子响应文件视为逾期送达。逾期上传或未按规定方式上传的电子投标文件，采购</w:t>
      </w:r>
      <w:r>
        <w:rPr>
          <w:rFonts w:hint="eastAsia" w:ascii="仿宋" w:hAnsi="仿宋" w:eastAsia="仿宋"/>
          <w:snapToGrid w:val="0"/>
          <w:kern w:val="0"/>
          <w:sz w:val="24"/>
          <w:szCs w:val="24"/>
          <w:lang w:val="en-US" w:eastAsia="zh-CN"/>
        </w:rPr>
        <w:t>人</w:t>
      </w:r>
      <w:r>
        <w:rPr>
          <w:rFonts w:hint="eastAsia" w:ascii="仿宋" w:hAnsi="仿宋" w:eastAsia="仿宋"/>
          <w:snapToGrid w:val="0"/>
          <w:kern w:val="0"/>
          <w:sz w:val="24"/>
          <w:szCs w:val="24"/>
        </w:rPr>
        <w:t>不予受理。</w:t>
      </w:r>
    </w:p>
    <w:p w14:paraId="453678D2">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cs="宋体"/>
          <w:snapToGrid w:val="0"/>
          <w:kern w:val="0"/>
          <w:sz w:val="24"/>
        </w:rPr>
      </w:pPr>
      <w:r>
        <w:rPr>
          <w:rFonts w:hint="eastAsia" w:ascii="仿宋" w:hAnsi="仿宋" w:eastAsia="仿宋"/>
          <w:snapToGrid w:val="0"/>
          <w:kern w:val="0"/>
          <w:sz w:val="24"/>
          <w:szCs w:val="24"/>
        </w:rPr>
        <w:t>18.2</w:t>
      </w:r>
      <w:r>
        <w:rPr>
          <w:rFonts w:hint="eastAsia" w:ascii="仿宋" w:hAnsi="仿宋" w:eastAsia="仿宋"/>
          <w:snapToGrid w:val="0"/>
          <w:kern w:val="0"/>
          <w:sz w:val="24"/>
          <w:szCs w:val="24"/>
          <w:lang w:val="en-US" w:eastAsia="zh-CN"/>
        </w:rPr>
        <w:t>本</w:t>
      </w:r>
      <w:r>
        <w:rPr>
          <w:rFonts w:hint="eastAsia" w:ascii="仿宋" w:hAnsi="仿宋" w:eastAsia="仿宋"/>
          <w:snapToGrid w:val="0"/>
          <w:kern w:val="0"/>
          <w:sz w:val="24"/>
          <w:szCs w:val="24"/>
        </w:rPr>
        <w:t>项目采用不见面开标。只需将电子投标文件在投标截止时间前通过</w:t>
      </w:r>
      <w:r>
        <w:rPr>
          <w:rFonts w:hint="eastAsia" w:ascii="仿宋" w:hAnsi="仿宋" w:eastAsia="仿宋"/>
          <w:snapToGrid w:val="0"/>
          <w:kern w:val="0"/>
          <w:sz w:val="24"/>
          <w:szCs w:val="24"/>
          <w:lang w:eastAsia="zh-CN"/>
        </w:rPr>
        <w:t>新疆政府采购网</w:t>
      </w:r>
      <w:r>
        <w:rPr>
          <w:rFonts w:hint="eastAsia" w:ascii="仿宋" w:hAnsi="仿宋" w:eastAsia="仿宋"/>
          <w:snapToGrid w:val="0"/>
          <w:kern w:val="0"/>
          <w:sz w:val="24"/>
          <w:szCs w:val="24"/>
        </w:rPr>
        <w:t>政采云平台上传完成。逾期上传的或者未上传到平台的投标文件，采购人不予受理。</w:t>
      </w:r>
    </w:p>
    <w:p w14:paraId="5FE0467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19.投标文件的修改和撤回</w:t>
      </w:r>
    </w:p>
    <w:p w14:paraId="6AB0DB5F">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bookmarkStart w:id="54" w:name="_Toc519111265"/>
      <w:r>
        <w:rPr>
          <w:rFonts w:hint="eastAsia" w:ascii="仿宋" w:hAnsi="仿宋" w:eastAsia="仿宋"/>
          <w:snapToGrid w:val="0"/>
          <w:kern w:val="0"/>
          <w:sz w:val="24"/>
          <w:szCs w:val="24"/>
        </w:rPr>
        <w:t>19.1</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在招标文件规定的投标文件递交截止时间前，可以撤回已上传的投标文件。如要修改，必须在撤回并修改后在规定的投标文件递交截止时间之前将修改后的投标文件再重新上传。在投标文件递交截止时间之后，供应商不得对上传的投标文件撤销或修改。</w:t>
      </w:r>
    </w:p>
    <w:p w14:paraId="536A39BA">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rPr>
        <w:t>19.2</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所提交的投标文件在评审结束后，无论中标与否都不退还。</w:t>
      </w:r>
    </w:p>
    <w:p w14:paraId="49E0A2AD">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5" w:name="_Toc167962623"/>
      <w:bookmarkStart w:id="56" w:name="_Toc15820"/>
      <w:r>
        <w:rPr>
          <w:rFonts w:hint="eastAsia" w:ascii="仿宋" w:hAnsi="仿宋" w:eastAsia="仿宋" w:cs="宋体"/>
          <w:b/>
          <w:snapToGrid w:val="0"/>
          <w:kern w:val="0"/>
          <w:sz w:val="36"/>
          <w:szCs w:val="36"/>
        </w:rPr>
        <w:t>六、开标</w:t>
      </w:r>
      <w:bookmarkEnd w:id="54"/>
      <w:bookmarkEnd w:id="55"/>
      <w:bookmarkEnd w:id="56"/>
    </w:p>
    <w:p w14:paraId="1807FDBE">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20.开标</w:t>
      </w:r>
    </w:p>
    <w:p w14:paraId="22EF7590">
      <w:pPr>
        <w:pStyle w:val="192"/>
        <w:keepNext w:val="0"/>
        <w:keepLines w:val="0"/>
        <w:pageBreakBefore w:val="0"/>
        <w:widowControl w:val="0"/>
        <w:kinsoku/>
        <w:wordWrap/>
        <w:overflowPunct/>
        <w:topLinePunct/>
        <w:autoSpaceDE/>
        <w:autoSpaceDN/>
        <w:bidi w:val="0"/>
        <w:adjustRightInd/>
        <w:snapToGrid w:val="0"/>
        <w:spacing w:line="360" w:lineRule="exact"/>
        <w:ind w:firstLine="482"/>
        <w:textAlignment w:val="auto"/>
        <w:rPr>
          <w:rFonts w:hint="eastAsia" w:ascii="仿宋" w:hAnsi="仿宋" w:eastAsia="仿宋" w:cs="Times New Roman"/>
          <w:b w:val="0"/>
          <w:bCs w:val="0"/>
          <w:snapToGrid w:val="0"/>
          <w:kern w:val="0"/>
          <w:sz w:val="24"/>
          <w:szCs w:val="24"/>
        </w:rPr>
      </w:pPr>
      <w:bookmarkStart w:id="57" w:name="EBb17281e08e8340a69177c9fa0288fc67"/>
      <w:r>
        <w:rPr>
          <w:rFonts w:hint="eastAsia" w:ascii="仿宋" w:hAnsi="仿宋" w:eastAsia="仿宋"/>
          <w:b w:val="0"/>
          <w:bCs w:val="0"/>
          <w:snapToGrid w:val="0"/>
          <w:kern w:val="0"/>
          <w:sz w:val="24"/>
          <w:szCs w:val="24"/>
          <w:lang w:val="en-US" w:eastAsia="zh-CN"/>
        </w:rPr>
        <w:t>20.1</w:t>
      </w:r>
      <w:r>
        <w:rPr>
          <w:rFonts w:hint="eastAsia" w:ascii="仿宋" w:hAnsi="仿宋" w:eastAsia="仿宋"/>
          <w:b w:val="0"/>
          <w:bCs w:val="0"/>
          <w:snapToGrid w:val="0"/>
          <w:kern w:val="0"/>
          <w:sz w:val="24"/>
          <w:szCs w:val="24"/>
        </w:rPr>
        <w:t>采用不见面开标方式（详见投标人须知前附表</w:t>
      </w:r>
      <w:r>
        <w:rPr>
          <w:rFonts w:hint="eastAsia" w:ascii="仿宋" w:hAnsi="仿宋" w:eastAsia="仿宋" w:cs="Times New Roman"/>
          <w:b w:val="0"/>
          <w:bCs w:val="0"/>
          <w:snapToGrid w:val="0"/>
          <w:kern w:val="0"/>
          <w:sz w:val="24"/>
          <w:szCs w:val="24"/>
        </w:rPr>
        <w:t>第</w:t>
      </w:r>
      <w:r>
        <w:rPr>
          <w:rFonts w:hint="eastAsia" w:ascii="仿宋" w:hAnsi="仿宋" w:eastAsia="仿宋" w:cs="Times New Roman"/>
          <w:b w:val="0"/>
          <w:bCs w:val="0"/>
          <w:snapToGrid w:val="0"/>
          <w:kern w:val="0"/>
          <w:sz w:val="24"/>
          <w:szCs w:val="24"/>
          <w:lang w:val="en-US" w:eastAsia="zh-CN"/>
        </w:rPr>
        <w:t>17</w:t>
      </w:r>
      <w:r>
        <w:rPr>
          <w:rFonts w:hint="eastAsia" w:ascii="仿宋" w:hAnsi="仿宋" w:eastAsia="仿宋" w:cs="Times New Roman"/>
          <w:b w:val="0"/>
          <w:bCs w:val="0"/>
          <w:snapToGrid w:val="0"/>
          <w:kern w:val="0"/>
          <w:sz w:val="24"/>
          <w:szCs w:val="24"/>
        </w:rPr>
        <w:t>项的规定）</w:t>
      </w:r>
    </w:p>
    <w:p w14:paraId="03EC2C49">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snapToGrid w:val="0"/>
          <w:kern w:val="0"/>
          <w:sz w:val="24"/>
          <w:szCs w:val="24"/>
          <w:lang w:val="en-US" w:eastAsia="zh-CN"/>
        </w:rPr>
        <w:t>采购</w:t>
      </w:r>
      <w:r>
        <w:rPr>
          <w:rFonts w:hint="eastAsia" w:ascii="仿宋" w:hAnsi="仿宋" w:eastAsia="仿宋"/>
          <w:snapToGrid w:val="0"/>
          <w:kern w:val="0"/>
          <w:sz w:val="24"/>
          <w:szCs w:val="24"/>
        </w:rPr>
        <w:t>人在规定的投标截止时间（开标时间）和投标人须知前附表规定的地点开标。投标人的法定代表人或其委托代理人无需到达开标现场，仅需在任意地点通过新疆</w:t>
      </w:r>
      <w:r>
        <w:rPr>
          <w:rFonts w:hint="eastAsia" w:ascii="仿宋" w:hAnsi="仿宋" w:eastAsia="仿宋"/>
          <w:snapToGrid w:val="0"/>
          <w:kern w:val="0"/>
          <w:sz w:val="24"/>
          <w:szCs w:val="24"/>
          <w:lang w:eastAsia="zh-CN"/>
        </w:rPr>
        <w:t>政府采购</w:t>
      </w:r>
      <w:r>
        <w:rPr>
          <w:rFonts w:hint="eastAsia" w:ascii="仿宋" w:hAnsi="仿宋" w:eastAsia="仿宋"/>
          <w:snapToGrid w:val="0"/>
          <w:kern w:val="0"/>
          <w:sz w:val="24"/>
          <w:szCs w:val="24"/>
        </w:rPr>
        <w:t>不见面开标系统，使用CA密钥完成远程解密、提疑澄清、开标唱标、结果公布等环节。</w:t>
      </w:r>
      <w:bookmarkEnd w:id="57"/>
      <w:r>
        <w:rPr>
          <w:rFonts w:hint="eastAsia" w:ascii="仿宋" w:hAnsi="仿宋" w:eastAsia="仿宋" w:cs="仿宋"/>
          <w:b w:val="0"/>
          <w:bCs w:val="0"/>
          <w:color w:val="auto"/>
          <w:sz w:val="24"/>
          <w:szCs w:val="24"/>
          <w:highlight w:val="none"/>
          <w:lang w:val="en-US" w:eastAsia="zh-CN"/>
        </w:rPr>
        <w:t>开标时，投标人应当使用编制本项目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投标人无法在代理规定的时间内完成备用电子投标文件的上传，投标将被拒绝，作无效投标处理。</w:t>
      </w:r>
    </w:p>
    <w:p w14:paraId="70556770">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b w:val="0"/>
          <w:bCs w:val="0"/>
          <w:snapToGrid w:val="0"/>
          <w:kern w:val="0"/>
          <w:sz w:val="24"/>
          <w:szCs w:val="24"/>
          <w:lang w:val="en-US" w:eastAsia="zh-CN"/>
        </w:rPr>
        <w:t>20.2</w:t>
      </w: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1F9BEEDF">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8" w:name="_Toc519111266"/>
      <w:bookmarkStart w:id="59" w:name="_Toc239"/>
      <w:bookmarkStart w:id="60" w:name="_Toc167962624"/>
      <w:r>
        <w:rPr>
          <w:rFonts w:hint="eastAsia" w:ascii="仿宋" w:hAnsi="仿宋" w:eastAsia="仿宋" w:cs="宋体"/>
          <w:b/>
          <w:snapToGrid w:val="0"/>
          <w:kern w:val="0"/>
          <w:sz w:val="36"/>
          <w:szCs w:val="36"/>
        </w:rPr>
        <w:t>七、评标步骤和要求</w:t>
      </w:r>
      <w:bookmarkEnd w:id="58"/>
      <w:bookmarkEnd w:id="59"/>
      <w:bookmarkEnd w:id="60"/>
    </w:p>
    <w:p w14:paraId="0F3FBC7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21.组建评标委员会</w:t>
      </w:r>
    </w:p>
    <w:p w14:paraId="12B1FAF8">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Times New Roman"/>
          <w:snapToGrid w:val="0"/>
          <w:kern w:val="0"/>
          <w:sz w:val="24"/>
          <w:szCs w:val="24"/>
        </w:rPr>
      </w:pPr>
      <w:r>
        <w:rPr>
          <w:rFonts w:hint="eastAsia" w:ascii="仿宋" w:hAnsi="仿宋" w:eastAsia="仿宋" w:cs="Times New Roman"/>
          <w:snapToGrid w:val="0"/>
          <w:kern w:val="0"/>
          <w:sz w:val="24"/>
          <w:szCs w:val="24"/>
        </w:rPr>
        <w:t>21.1评标委员会根据政府采购有关规定和本次招标采购项目的特点进行组建，并负责具体评标事务，独立履行职责。</w:t>
      </w:r>
    </w:p>
    <w:p w14:paraId="1ADE21E5">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Times New Roman"/>
          <w:snapToGrid w:val="0"/>
          <w:kern w:val="0"/>
          <w:sz w:val="24"/>
          <w:szCs w:val="24"/>
        </w:rPr>
      </w:pPr>
      <w:r>
        <w:rPr>
          <w:rFonts w:hint="eastAsia" w:ascii="仿宋" w:hAnsi="仿宋" w:eastAsia="仿宋" w:cs="Times New Roman"/>
          <w:snapToGrid w:val="0"/>
          <w:kern w:val="0"/>
          <w:sz w:val="24"/>
          <w:szCs w:val="24"/>
          <w:lang w:val="en-US" w:eastAsia="zh-CN"/>
        </w:rPr>
        <w:t>21.2评审专家须符合《财政部关于在政府采购活动中查询及使用信用记录有关问题的通知》的规定。依法自行选定评审专家的，采购人和采购代理机构将查询有关信用记录，对具有行贿、受贿、欺诈等不良信用记录的人员，拒绝其参与政府采购活动。</w:t>
      </w:r>
    </w:p>
    <w:p w14:paraId="4787FD6C">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22.资格审查</w:t>
      </w:r>
    </w:p>
    <w:p w14:paraId="1695C560">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22.1公开招标采购项目开标结束后，采购人或者采购代理机构应当依法对投标人的资格进行审查。合格投标人不足3家的，不得评标。</w:t>
      </w:r>
    </w:p>
    <w:p w14:paraId="7F1D9AC5">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b w:val="0"/>
          <w:bCs w:val="0"/>
          <w:snapToGrid w:val="0"/>
          <w:kern w:val="0"/>
          <w:sz w:val="24"/>
        </w:rPr>
      </w:pPr>
      <w:r>
        <w:rPr>
          <w:rFonts w:hint="eastAsia" w:ascii="仿宋" w:hAnsi="仿宋" w:eastAsia="仿宋" w:cs="宋体"/>
          <w:b w:val="0"/>
          <w:bCs w:val="0"/>
          <w:snapToGrid w:val="0"/>
          <w:kern w:val="0"/>
          <w:sz w:val="24"/>
        </w:rPr>
        <w:t>22.</w:t>
      </w:r>
      <w:r>
        <w:rPr>
          <w:rFonts w:hint="eastAsia" w:ascii="仿宋" w:hAnsi="仿宋" w:eastAsia="仿宋" w:cs="宋体"/>
          <w:b w:val="0"/>
          <w:bCs w:val="0"/>
          <w:snapToGrid w:val="0"/>
          <w:kern w:val="0"/>
          <w:sz w:val="24"/>
          <w:lang w:val="en-US" w:eastAsia="zh-CN"/>
        </w:rPr>
        <w:t>2</w:t>
      </w:r>
      <w:r>
        <w:rPr>
          <w:rFonts w:hint="eastAsia" w:ascii="仿宋" w:hAnsi="仿宋" w:eastAsia="仿宋" w:cs="宋体"/>
          <w:b w:val="0"/>
          <w:bCs w:val="0"/>
          <w:snapToGrid w:val="0"/>
          <w:kern w:val="0"/>
          <w:sz w:val="24"/>
        </w:rPr>
        <w:t>开标结束后，采购人按照</w:t>
      </w:r>
      <w:r>
        <w:rPr>
          <w:rFonts w:hint="eastAsia" w:ascii="仿宋" w:hAnsi="仿宋" w:eastAsia="仿宋" w:cs="宋体"/>
          <w:b w:val="0"/>
          <w:bCs w:val="0"/>
          <w:snapToGrid w:val="0"/>
          <w:kern w:val="0"/>
          <w:sz w:val="24"/>
          <w:lang w:val="en-US" w:eastAsia="zh-CN"/>
        </w:rPr>
        <w:t>招标文件</w:t>
      </w:r>
      <w:r>
        <w:rPr>
          <w:rFonts w:hint="eastAsia" w:ascii="仿宋" w:hAnsi="仿宋" w:eastAsia="仿宋" w:cs="宋体"/>
          <w:b w:val="0"/>
          <w:bCs w:val="0"/>
          <w:snapToGrid w:val="0"/>
          <w:kern w:val="0"/>
          <w:sz w:val="24"/>
        </w:rPr>
        <w:t>资格审查要求的内容对各供应商进行资格审查。供应商资格审查不合格的，其投标无效。</w:t>
      </w:r>
    </w:p>
    <w:p w14:paraId="577E725E">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仿宋" w:hAnsi="仿宋" w:eastAsia="仿宋" w:cs="宋体"/>
          <w:b/>
          <w:bCs/>
          <w:snapToGrid w:val="0"/>
          <w:kern w:val="0"/>
          <w:sz w:val="24"/>
        </w:rPr>
      </w:pPr>
      <w:r>
        <w:rPr>
          <w:rFonts w:hint="eastAsia" w:ascii="仿宋" w:hAnsi="仿宋" w:eastAsia="仿宋" w:cs="宋体"/>
          <w:b w:val="0"/>
          <w:bCs w:val="0"/>
          <w:snapToGrid w:val="0"/>
          <w:kern w:val="0"/>
          <w:sz w:val="24"/>
          <w:lang w:val="en-US" w:eastAsia="zh-CN"/>
        </w:rPr>
        <w:t>22.3</w:t>
      </w:r>
      <w:r>
        <w:rPr>
          <w:rFonts w:hint="eastAsia" w:ascii="仿宋" w:hAnsi="仿宋" w:eastAsia="仿宋" w:cs="仿宋"/>
          <w:b w:val="0"/>
          <w:bCs w:val="0"/>
          <w:color w:val="auto"/>
          <w:sz w:val="24"/>
          <w:szCs w:val="24"/>
          <w:highlight w:val="none"/>
          <w:lang w:val="en-US" w:eastAsia="zh-CN"/>
        </w:rPr>
        <w:t>采购人或采购代理机构按照招标文件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5313BF33">
      <w:pPr>
        <w:pStyle w:val="137"/>
        <w:keepNext w:val="0"/>
        <w:keepLines w:val="0"/>
        <w:pageBreakBefore w:val="0"/>
        <w:widowControl w:val="0"/>
        <w:numPr>
          <w:ilvl w:val="0"/>
          <w:numId w:val="2"/>
        </w:numPr>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符合性审查</w:t>
      </w:r>
    </w:p>
    <w:p w14:paraId="71112CC9">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color w:val="FF0000"/>
          <w:kern w:val="0"/>
          <w:sz w:val="24"/>
          <w:lang w:val="en-US" w:eastAsia="zh-CN"/>
        </w:rPr>
      </w:pPr>
      <w:r>
        <w:rPr>
          <w:rFonts w:hint="eastAsia" w:ascii="仿宋" w:hAnsi="仿宋" w:eastAsia="仿宋" w:cs="宋体"/>
          <w:snapToGrid w:val="0"/>
          <w:kern w:val="0"/>
          <w:sz w:val="24"/>
          <w:lang w:val="en-US" w:eastAsia="zh-CN"/>
        </w:rPr>
        <w:t xml:space="preserve">23.1 评标委员会应当对通过资格审查的供应商的投标文件进行符合性审查，以确定其是否满足招标文件的实质性要求。通过符合性审查的供应商的投标文件进入详细评审。 </w:t>
      </w:r>
      <w:r>
        <w:rPr>
          <w:rFonts w:hint="eastAsia" w:ascii="仿宋" w:hAnsi="仿宋" w:eastAsia="仿宋" w:cs="宋体"/>
          <w:snapToGrid w:val="0"/>
          <w:color w:val="FF0000"/>
          <w:kern w:val="0"/>
          <w:sz w:val="24"/>
          <w:lang w:val="en-US" w:eastAsia="zh-CN"/>
        </w:rPr>
        <w:t xml:space="preserve"> </w:t>
      </w:r>
    </w:p>
    <w:p w14:paraId="394DD512">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24.详细评审</w:t>
      </w:r>
    </w:p>
    <w:p w14:paraId="7A1E66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24.1综合评分法是指投标文件满足招标文件全部实质性要求，且按照评审因素的量化指标评审综合得分（即商务部分、技术部分、报价部分合计分值）最高的供应商为中标候选人的评标方法。</w:t>
      </w:r>
    </w:p>
    <w:p w14:paraId="0EBFCD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color w:val="FF0000"/>
          <w:kern w:val="0"/>
          <w:sz w:val="24"/>
        </w:rPr>
      </w:pPr>
      <w:r>
        <w:rPr>
          <w:rFonts w:hint="eastAsia" w:ascii="仿宋" w:hAnsi="仿宋" w:eastAsia="仿宋"/>
          <w:snapToGrid w:val="0"/>
          <w:kern w:val="0"/>
          <w:sz w:val="24"/>
          <w:lang w:val="en-US" w:eastAsia="zh-CN"/>
        </w:rPr>
        <w:t>24.2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采用最低评标价法的，评标结果按投标报价由低到高顺序排列。投标报价相同的并列。投标文件满足招标文件全部实质性要求且投标报价最低的投标人为排名第一的中标候选人。</w:t>
      </w:r>
    </w:p>
    <w:p w14:paraId="268F91F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3</w:t>
      </w:r>
      <w:r>
        <w:rPr>
          <w:rFonts w:hint="eastAsia" w:ascii="仿宋" w:hAnsi="仿宋" w:eastAsia="仿宋"/>
          <w:snapToGrid w:val="0"/>
          <w:kern w:val="0"/>
          <w:sz w:val="24"/>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6011C3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lang w:eastAsia="zh-CN"/>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4</w:t>
      </w:r>
      <w:r>
        <w:rPr>
          <w:rFonts w:hint="eastAsia" w:ascii="仿宋" w:hAnsi="仿宋" w:eastAsia="仿宋"/>
          <w:b/>
          <w:bCs/>
          <w:snapToGrid w:val="0"/>
          <w:color w:val="auto"/>
          <w:kern w:val="0"/>
          <w:sz w:val="24"/>
        </w:rPr>
        <w:t>政府采购异常低价审查</w:t>
      </w:r>
    </w:p>
    <w:p w14:paraId="6C72A3B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rPr>
        <w:t>（</w:t>
      </w:r>
      <w:r>
        <w:rPr>
          <w:rFonts w:hint="eastAsia" w:ascii="仿宋" w:hAnsi="仿宋" w:eastAsia="仿宋"/>
          <w:snapToGrid w:val="0"/>
          <w:color w:val="auto"/>
          <w:kern w:val="0"/>
          <w:sz w:val="24"/>
          <w:lang w:val="en-US" w:eastAsia="zh-CN"/>
        </w:rPr>
        <w:t>一</w:t>
      </w:r>
      <w:r>
        <w:rPr>
          <w:rFonts w:hint="eastAsia" w:ascii="仿宋" w:hAnsi="仿宋" w:eastAsia="仿宋"/>
          <w:snapToGrid w:val="0"/>
          <w:color w:val="auto"/>
          <w:kern w:val="0"/>
          <w:sz w:val="24"/>
        </w:rPr>
        <w:t xml:space="preserve">）政府采购评审中出现下列情形之一的，评审委员会应当启动异常低价投标（响应）审查程序： </w:t>
      </w:r>
    </w:p>
    <w:p w14:paraId="5959DE2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1.</w:t>
      </w:r>
      <w:r>
        <w:rPr>
          <w:rFonts w:hint="eastAsia" w:ascii="仿宋" w:hAnsi="仿宋" w:eastAsia="仿宋"/>
          <w:snapToGrid w:val="0"/>
          <w:color w:val="auto"/>
          <w:kern w:val="0"/>
          <w:sz w:val="24"/>
        </w:rPr>
        <w:t xml:space="preserve">投标（响应）报价低于全部通过符合性审查供应商投标（响应）报价平均值50%的，即投标（响应）报价&lt;全部通过符合性审查供应商投标（响应）报价平均值×50%； </w:t>
      </w:r>
    </w:p>
    <w:p w14:paraId="0F890F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2.</w:t>
      </w:r>
      <w:r>
        <w:rPr>
          <w:rFonts w:hint="eastAsia" w:ascii="仿宋" w:hAnsi="仿宋" w:eastAsia="仿宋"/>
          <w:snapToGrid w:val="0"/>
          <w:color w:val="auto"/>
          <w:kern w:val="0"/>
          <w:sz w:val="24"/>
        </w:rPr>
        <w:t xml:space="preserve">投标（响应）报价低于通过符合性审查的次低报价供应商投标（响应）报价50%的，即投标（响应）报价&lt;通过符合性审查的次低报价供应商投标（响应）报价×50%； </w:t>
      </w:r>
    </w:p>
    <w:p w14:paraId="4C6770C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3.</w:t>
      </w:r>
      <w:r>
        <w:rPr>
          <w:rFonts w:hint="eastAsia" w:ascii="仿宋" w:hAnsi="仿宋" w:eastAsia="仿宋"/>
          <w:snapToGrid w:val="0"/>
          <w:color w:val="auto"/>
          <w:kern w:val="0"/>
          <w:sz w:val="24"/>
        </w:rPr>
        <w:t xml:space="preserve">投标（响应）报价低于采购项目最高限价45%的，即投标（响应）报价&lt;采购项目最高限价×45%； </w:t>
      </w:r>
    </w:p>
    <w:p w14:paraId="7F99E8E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lang w:val="en-US" w:eastAsia="zh-CN"/>
        </w:rPr>
      </w:pPr>
      <w:r>
        <w:rPr>
          <w:rFonts w:hint="eastAsia" w:ascii="仿宋" w:hAnsi="仿宋" w:eastAsia="仿宋"/>
          <w:snapToGrid w:val="0"/>
          <w:color w:val="auto"/>
          <w:kern w:val="0"/>
          <w:sz w:val="24"/>
        </w:rPr>
        <w:t xml:space="preserve">4.评审委员会基于专业判断，认为供应商报价过低，有可能影响产品质量或者不能诚信 履约的其他情形。 相关法律法规对供应商报价有规定的，从其规定。 </w:t>
      </w:r>
      <w:r>
        <w:rPr>
          <w:rFonts w:hint="eastAsia" w:ascii="仿宋" w:hAnsi="仿宋" w:eastAsia="仿宋"/>
          <w:snapToGrid w:val="0"/>
          <w:color w:val="auto"/>
          <w:kern w:val="0"/>
          <w:sz w:val="24"/>
          <w:lang w:val="en-US" w:eastAsia="zh-CN"/>
        </w:rPr>
        <w:t xml:space="preserve">   </w:t>
      </w:r>
    </w:p>
    <w:p w14:paraId="1B1F508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rPr>
        <w:t>（二）评审委员会启动异常低价投标（响应）审查后，属于前述第</w:t>
      </w:r>
      <w:r>
        <w:rPr>
          <w:rFonts w:hint="eastAsia" w:ascii="仿宋" w:hAnsi="仿宋" w:eastAsia="仿宋"/>
          <w:snapToGrid w:val="0"/>
          <w:color w:val="auto"/>
          <w:kern w:val="0"/>
          <w:sz w:val="24"/>
          <w:lang w:val="en-US" w:eastAsia="zh-CN"/>
        </w:rPr>
        <w:t>1</w:t>
      </w:r>
      <w:r>
        <w:rPr>
          <w:rFonts w:hint="eastAsia" w:ascii="仿宋" w:hAnsi="仿宋" w:eastAsia="仿宋"/>
          <w:snapToGrid w:val="0"/>
          <w:color w:val="auto"/>
          <w:kern w:val="0"/>
          <w:sz w:val="24"/>
        </w:rPr>
        <w:t>项至第4项情形的，应当要求相关供应商在评审现场合理的时间内对投标（响应）价格作出解释，提供项目具体可不再重复提交。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C6B204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5</w:t>
      </w:r>
      <w:r>
        <w:rPr>
          <w:rFonts w:hint="eastAsia" w:ascii="仿宋" w:hAnsi="仿宋" w:eastAsia="仿宋"/>
          <w:snapToGrid w:val="0"/>
          <w:kern w:val="0"/>
          <w:sz w:val="24"/>
        </w:rPr>
        <w:t>评标委员会发现招标文件存在歧义、重大缺陷导致评标工作无法进行，或者招标文件内容违反国家有关强制性规定的，应当停止评标工作，与采购人和采购代理机构沟通并作书面记录。采购人和采购代理机构确认后，应当修改招标文件，重新组织采购活动。</w:t>
      </w:r>
    </w:p>
    <w:p w14:paraId="7D3A895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6</w:t>
      </w:r>
      <w:r>
        <w:rPr>
          <w:rFonts w:hint="eastAsia" w:ascii="仿宋" w:hAnsi="仿宋" w:eastAsia="仿宋"/>
          <w:snapToGrid w:val="0"/>
          <w:kern w:val="0"/>
          <w:sz w:val="24"/>
        </w:rPr>
        <w:t>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39840F1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7</w:t>
      </w:r>
      <w:r>
        <w:rPr>
          <w:rFonts w:hint="eastAsia" w:ascii="仿宋" w:hAnsi="仿宋" w:eastAsia="仿宋"/>
          <w:snapToGrid w:val="0"/>
          <w:kern w:val="0"/>
          <w:sz w:val="24"/>
        </w:rPr>
        <w:t>评标结果汇总完成后，除下列情形外，任何人不得修改评标结果：</w:t>
      </w:r>
    </w:p>
    <w:p w14:paraId="64C2200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（一）分值汇总计算错误的；</w:t>
      </w:r>
    </w:p>
    <w:p w14:paraId="569AD8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（二）分项评分超出评分标准范围的；</w:t>
      </w:r>
    </w:p>
    <w:p w14:paraId="05C44F3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（三）评标委员会成员对客观评审因素评分不一致的；</w:t>
      </w:r>
    </w:p>
    <w:p w14:paraId="1041519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（四）经评标委员会认定评分畸高、畸低的。</w:t>
      </w:r>
    </w:p>
    <w:p w14:paraId="0C3E9E1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9312EA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Times New Roman"/>
          <w:snapToGrid w:val="0"/>
          <w:kern w:val="0"/>
          <w:sz w:val="24"/>
        </w:rPr>
      </w:pPr>
      <w:r>
        <w:rPr>
          <w:rFonts w:hint="eastAsia" w:ascii="仿宋" w:hAnsi="仿宋" w:eastAsia="仿宋" w:cs="Times New Roman"/>
          <w:snapToGrid w:val="0"/>
          <w:kern w:val="0"/>
          <w:sz w:val="24"/>
        </w:rPr>
        <w:t>24.</w:t>
      </w:r>
      <w:r>
        <w:rPr>
          <w:rFonts w:hint="eastAsia" w:ascii="仿宋" w:hAnsi="仿宋" w:eastAsia="仿宋" w:cs="Times New Roman"/>
          <w:snapToGrid w:val="0"/>
          <w:kern w:val="0"/>
          <w:sz w:val="24"/>
          <w:lang w:val="en-US" w:eastAsia="zh-CN"/>
        </w:rPr>
        <w:t>8</w:t>
      </w:r>
      <w:r>
        <w:rPr>
          <w:rFonts w:hint="eastAsia" w:ascii="仿宋" w:hAnsi="仿宋" w:eastAsia="仿宋" w:cs="Times New Roman"/>
          <w:snapToGrid w:val="0"/>
          <w:kern w:val="0"/>
          <w:sz w:val="24"/>
        </w:rPr>
        <w:t>评标委员会依据投标须知前附表规定的评标方法，对</w:t>
      </w:r>
      <w:r>
        <w:rPr>
          <w:rFonts w:hint="eastAsia" w:ascii="仿宋" w:hAnsi="仿宋" w:eastAsia="仿宋" w:cs="Times New Roman"/>
          <w:snapToGrid w:val="0"/>
          <w:kern w:val="0"/>
          <w:sz w:val="24"/>
          <w:lang w:val="en-US" w:eastAsia="zh-CN"/>
        </w:rPr>
        <w:t>投标人</w:t>
      </w:r>
      <w:r>
        <w:rPr>
          <w:rFonts w:hint="eastAsia" w:ascii="仿宋" w:hAnsi="仿宋" w:eastAsia="仿宋" w:cs="Times New Roman"/>
          <w:snapToGrid w:val="0"/>
          <w:kern w:val="0"/>
          <w:sz w:val="24"/>
        </w:rPr>
        <w:t>的投标文件进行评审，</w:t>
      </w:r>
      <w:r>
        <w:rPr>
          <w:rFonts w:hint="eastAsia" w:ascii="仿宋" w:hAnsi="仿宋" w:eastAsia="仿宋" w:cs="Times New Roman"/>
          <w:snapToGrid w:val="0"/>
          <w:kern w:val="0"/>
          <w:sz w:val="24"/>
          <w:lang w:val="en-US" w:eastAsia="zh-CN"/>
        </w:rPr>
        <w:t>投标人</w:t>
      </w:r>
      <w:r>
        <w:rPr>
          <w:rFonts w:hint="eastAsia" w:ascii="仿宋" w:hAnsi="仿宋" w:eastAsia="仿宋" w:cs="Times New Roman"/>
          <w:snapToGrid w:val="0"/>
          <w:kern w:val="0"/>
          <w:sz w:val="24"/>
        </w:rPr>
        <w:t>最终得分等于商务部分、技术部分、报价部分得分之和。评标委员会根据各投标人的评标排序，依次推荐本项目的中标候选人，起草并签署评标报告。本项目评标委员会推荐</w:t>
      </w:r>
      <w:r>
        <w:rPr>
          <w:rFonts w:hint="eastAsia" w:ascii="仿宋" w:hAnsi="仿宋" w:eastAsia="仿宋" w:cs="Times New Roman"/>
          <w:snapToGrid w:val="0"/>
          <w:kern w:val="0"/>
          <w:sz w:val="24"/>
          <w:lang w:val="en-US" w:eastAsia="zh-CN"/>
        </w:rPr>
        <w:t>3</w:t>
      </w:r>
      <w:r>
        <w:rPr>
          <w:rFonts w:hint="eastAsia" w:ascii="仿宋" w:hAnsi="仿宋" w:eastAsia="仿宋" w:cs="Times New Roman"/>
          <w:snapToGrid w:val="0"/>
          <w:kern w:val="0"/>
          <w:sz w:val="24"/>
        </w:rPr>
        <w:t>名中标候选人</w:t>
      </w:r>
      <w:r>
        <w:rPr>
          <w:rFonts w:hint="eastAsia" w:ascii="仿宋" w:hAnsi="仿宋" w:eastAsia="仿宋" w:cs="Times New Roman"/>
          <w:snapToGrid w:val="0"/>
          <w:kern w:val="0"/>
          <w:sz w:val="24"/>
          <w:lang w:val="en-US" w:eastAsia="zh-CN"/>
        </w:rPr>
        <w:t>。</w:t>
      </w:r>
    </w:p>
    <w:p w14:paraId="190F0D51">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25.投标的澄清</w:t>
      </w:r>
    </w:p>
    <w:p w14:paraId="04FFDF6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25.1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14:paraId="281523E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25.2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7B6D106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25.3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14:paraId="00D5E73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25.4对投标文件报价计算错误按以下原则修正：</w:t>
      </w:r>
    </w:p>
    <w:p w14:paraId="1B8F76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25.4.1 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6EF3D6D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 xml:space="preserve">25.4.2 投标文件的大写金额和小写金额不一致的，以大写金额为准； </w:t>
      </w:r>
    </w:p>
    <w:p w14:paraId="48251F3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25.4.3 单价金额小数点或者百分比有明显错位的，以开标一览表的总价为准，并修改单价；</w:t>
      </w:r>
    </w:p>
    <w:p w14:paraId="3C9615F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25.4.4 总价金额与按单价汇总金额不一致的，以单价金额计算结果为准。</w:t>
      </w:r>
    </w:p>
    <w:p w14:paraId="337170A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25.5同时出现两种以上不一致的，按照上述规定的顺序修正。修正后的报价须投标人确认，如果投标人拒绝确认，其投标无效。</w:t>
      </w:r>
    </w:p>
    <w:p w14:paraId="43013D6A">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6</w:t>
      </w:r>
      <w:r>
        <w:rPr>
          <w:rFonts w:hint="eastAsia" w:ascii="仿宋" w:hAnsi="仿宋" w:eastAsia="仿宋" w:cs="宋体"/>
          <w:b/>
          <w:snapToGrid w:val="0"/>
          <w:kern w:val="0"/>
          <w:sz w:val="24"/>
        </w:rPr>
        <w:t>.评标过程要求</w:t>
      </w:r>
    </w:p>
    <w:p w14:paraId="3AFDE3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.1开标之后，直到签订合同止，凡是属于审查、澄清、评价和比较投标的有关资料以及定标意向等，均不向投标人或者其他与评标无关的人员透露。</w:t>
      </w:r>
    </w:p>
    <w:p w14:paraId="7FE2517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.2在确定中标人之前，投标人试图在投标文件审查、澄清、比较和评标时对评标委员会、采购人和采购代理机构施加任何影响都可能导致其投标无效。</w:t>
      </w:r>
    </w:p>
    <w:p w14:paraId="76630B1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7</w:t>
      </w:r>
      <w:r>
        <w:rPr>
          <w:rFonts w:hint="eastAsia" w:ascii="仿宋" w:hAnsi="仿宋" w:eastAsia="仿宋" w:cs="宋体"/>
          <w:b/>
          <w:snapToGrid w:val="0"/>
          <w:kern w:val="0"/>
          <w:sz w:val="24"/>
        </w:rPr>
        <w:t>.投标人瑕疵滞后发现的处理规则</w:t>
      </w:r>
    </w:p>
    <w:p w14:paraId="35ECE2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7</w:t>
      </w:r>
      <w:r>
        <w:rPr>
          <w:rFonts w:hint="eastAsia" w:ascii="仿宋" w:hAnsi="仿宋" w:eastAsia="仿宋" w:cs="宋体"/>
          <w:snapToGrid w:val="0"/>
          <w:kern w:val="0"/>
          <w:sz w:val="24"/>
        </w:rPr>
        <w:t>.1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14:paraId="2F3DACAC">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8</w:t>
      </w:r>
      <w:r>
        <w:rPr>
          <w:rFonts w:hint="eastAsia" w:ascii="仿宋" w:hAnsi="仿宋" w:eastAsia="仿宋" w:cs="宋体"/>
          <w:b/>
          <w:snapToGrid w:val="0"/>
          <w:kern w:val="0"/>
          <w:sz w:val="24"/>
        </w:rPr>
        <w:t>.确定中标人</w:t>
      </w:r>
    </w:p>
    <w:p w14:paraId="1999D3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8</w:t>
      </w:r>
      <w:r>
        <w:rPr>
          <w:rFonts w:hint="eastAsia" w:ascii="仿宋" w:hAnsi="仿宋" w:eastAsia="仿宋" w:cs="宋体"/>
          <w:snapToGrid w:val="0"/>
          <w:kern w:val="0"/>
          <w:sz w:val="24"/>
        </w:rPr>
        <w:t>.1</w:t>
      </w:r>
      <w:r>
        <w:rPr>
          <w:rFonts w:hint="eastAsia" w:ascii="仿宋" w:hAnsi="仿宋" w:eastAsia="仿宋" w:cs="宋体"/>
          <w:snapToGrid w:val="0"/>
          <w:kern w:val="0"/>
          <w:sz w:val="24"/>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w:t>
      </w:r>
    </w:p>
    <w:p w14:paraId="5C402002">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lang w:val="en-US" w:eastAsia="zh-CN"/>
        </w:rPr>
      </w:pPr>
      <w:r>
        <w:rPr>
          <w:rFonts w:hint="eastAsia" w:ascii="仿宋" w:hAnsi="仿宋" w:eastAsia="仿宋" w:cs="宋体"/>
          <w:b/>
          <w:snapToGrid w:val="0"/>
          <w:kern w:val="0"/>
          <w:sz w:val="24"/>
          <w:lang w:val="en-US" w:eastAsia="zh-CN"/>
        </w:rPr>
        <w:t>29.中标公告</w:t>
      </w:r>
    </w:p>
    <w:p w14:paraId="180138E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29.1采购人或采购代理机构应当自中标人确定之日起2个工作日内，在发布招标公告的同一媒体上发布中标结果公告，同时向中标人发出中标通知书。招标文件随中标结果同时公告，中标结果公告期限为1个工作日。</w:t>
      </w:r>
    </w:p>
    <w:p w14:paraId="39E86470">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lang w:val="en-US" w:eastAsia="zh-CN"/>
        </w:rPr>
        <w:t>30</w:t>
      </w:r>
      <w:r>
        <w:rPr>
          <w:rFonts w:hint="eastAsia" w:ascii="仿宋" w:hAnsi="仿宋" w:eastAsia="仿宋" w:cs="宋体"/>
          <w:b/>
          <w:snapToGrid w:val="0"/>
          <w:kern w:val="0"/>
          <w:sz w:val="24"/>
        </w:rPr>
        <w:t>.采购项目废标</w:t>
      </w:r>
    </w:p>
    <w:p w14:paraId="353C852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.1在评标过程中，评标委员会发现有下列情形之一的，应对采购项目予以废标：</w:t>
      </w:r>
    </w:p>
    <w:p w14:paraId="082455C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 xml:space="preserve">1）符合专业条件的供应商或者对招标文件作实质响应的供应商不足3家的； </w:t>
      </w:r>
    </w:p>
    <w:p w14:paraId="62012F60">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2）投标人的报价均超过了采购预算；</w:t>
      </w:r>
    </w:p>
    <w:p w14:paraId="2B713FFA">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3）出现影响采购公正的违法、违规行为的；</w:t>
      </w:r>
    </w:p>
    <w:p w14:paraId="1E464AEE">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4）因重大变故，采购任务取消的。</w:t>
      </w:r>
    </w:p>
    <w:p w14:paraId="7FD9D34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.2投标人存在下列情况之一的,投标无效；</w:t>
      </w:r>
    </w:p>
    <w:p w14:paraId="4E8FDA0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1）未按照招标文件的规定提交投标保证金的；</w:t>
      </w:r>
    </w:p>
    <w:p w14:paraId="2D7959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2）投标文件未按招标文件要求签署、盖章的；</w:t>
      </w:r>
    </w:p>
    <w:p w14:paraId="347977D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3）不具备招标文件中规定的资格要求的；</w:t>
      </w:r>
    </w:p>
    <w:p w14:paraId="1F83050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4）报价超过招标文件中规定的预算金额或者最高限价的；</w:t>
      </w:r>
    </w:p>
    <w:p w14:paraId="2A9FF89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）投标文件含有采购人不能接受的附加条件的；</w:t>
      </w:r>
    </w:p>
    <w:p w14:paraId="562471C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）法律、法规和招标文件规定的其他无效情形；</w:t>
      </w:r>
    </w:p>
    <w:p w14:paraId="5A001083">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1" w:name="_Toc167962625"/>
      <w:bookmarkStart w:id="62" w:name="_Toc12869"/>
      <w:bookmarkStart w:id="63" w:name="_Toc519111267"/>
      <w:r>
        <w:rPr>
          <w:rFonts w:hint="eastAsia" w:ascii="仿宋" w:hAnsi="仿宋" w:eastAsia="仿宋" w:cs="宋体"/>
          <w:b/>
          <w:snapToGrid w:val="0"/>
          <w:kern w:val="0"/>
          <w:sz w:val="36"/>
          <w:szCs w:val="36"/>
        </w:rPr>
        <w:t>八、履约保证金</w:t>
      </w:r>
      <w:bookmarkEnd w:id="61"/>
      <w:bookmarkEnd w:id="62"/>
      <w:bookmarkEnd w:id="63"/>
    </w:p>
    <w:p w14:paraId="4408E266">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1</w:t>
      </w:r>
      <w:r>
        <w:rPr>
          <w:rFonts w:hint="eastAsia" w:ascii="仿宋" w:hAnsi="仿宋" w:eastAsia="仿宋" w:cs="宋体"/>
          <w:b/>
          <w:snapToGrid w:val="0"/>
          <w:kern w:val="0"/>
          <w:sz w:val="24"/>
        </w:rPr>
        <w:t>.履约保证金</w:t>
      </w:r>
    </w:p>
    <w:p w14:paraId="149DA75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1</w:t>
      </w:r>
      <w:r>
        <w:rPr>
          <w:rFonts w:hint="eastAsia" w:ascii="仿宋" w:hAnsi="仿宋" w:eastAsia="仿宋" w:cs="宋体"/>
          <w:snapToGrid w:val="0"/>
          <w:kern w:val="0"/>
          <w:sz w:val="24"/>
        </w:rPr>
        <w:t>.1履约保证金按照招标文件第二部分“投标人须知前附表”中</w:t>
      </w:r>
      <w:r>
        <w:rPr>
          <w:rFonts w:hint="eastAsia" w:ascii="仿宋" w:hAnsi="仿宋" w:eastAsia="仿宋" w:cs="宋体"/>
          <w:snapToGrid w:val="0"/>
          <w:kern w:val="0"/>
          <w:sz w:val="24"/>
          <w:lang w:val="en-US" w:eastAsia="zh-CN"/>
        </w:rPr>
        <w:t>的</w:t>
      </w:r>
      <w:r>
        <w:rPr>
          <w:rFonts w:hint="eastAsia" w:ascii="仿宋" w:hAnsi="仿宋" w:eastAsia="仿宋" w:cs="宋体"/>
          <w:snapToGrid w:val="0"/>
          <w:kern w:val="0"/>
          <w:sz w:val="24"/>
        </w:rPr>
        <w:t>规定，在签订合同前交纳。</w:t>
      </w:r>
    </w:p>
    <w:p w14:paraId="62DF9A6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1</w:t>
      </w:r>
      <w:r>
        <w:rPr>
          <w:rFonts w:hint="eastAsia" w:ascii="仿宋" w:hAnsi="仿宋" w:eastAsia="仿宋" w:cs="宋体"/>
          <w:snapToGrid w:val="0"/>
          <w:kern w:val="0"/>
          <w:sz w:val="24"/>
        </w:rPr>
        <w:t>.2中标人在中标公告发布后及时足额交纳履约保证金。</w:t>
      </w:r>
    </w:p>
    <w:p w14:paraId="77A4B653">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4" w:name="_Toc167962626"/>
      <w:bookmarkStart w:id="65" w:name="_Toc519111268"/>
      <w:bookmarkStart w:id="66" w:name="_Toc1075"/>
      <w:r>
        <w:rPr>
          <w:rFonts w:hint="eastAsia" w:ascii="仿宋" w:hAnsi="仿宋" w:eastAsia="仿宋" w:cs="宋体"/>
          <w:b/>
          <w:snapToGrid w:val="0"/>
          <w:kern w:val="0"/>
          <w:sz w:val="36"/>
          <w:szCs w:val="36"/>
        </w:rPr>
        <w:t>九、代理服务费</w:t>
      </w:r>
      <w:bookmarkEnd w:id="64"/>
      <w:bookmarkEnd w:id="65"/>
      <w:bookmarkEnd w:id="66"/>
    </w:p>
    <w:p w14:paraId="2C8C93DB">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2</w:t>
      </w:r>
      <w:r>
        <w:rPr>
          <w:rFonts w:hint="eastAsia" w:ascii="仿宋" w:hAnsi="仿宋" w:eastAsia="仿宋" w:cs="宋体"/>
          <w:b/>
          <w:snapToGrid w:val="0"/>
          <w:kern w:val="0"/>
          <w:sz w:val="24"/>
        </w:rPr>
        <w:t>.代理服务费</w:t>
      </w:r>
    </w:p>
    <w:p w14:paraId="64E0A6DC">
      <w:pPr>
        <w:pStyle w:val="137"/>
        <w:keepNext w:val="0"/>
        <w:keepLines w:val="0"/>
        <w:pageBreakBefore w:val="0"/>
        <w:widowControl w:val="0"/>
        <w:kinsoku/>
        <w:wordWrap/>
        <w:overflowPunct/>
        <w:autoSpaceDE/>
        <w:autoSpaceDN/>
        <w:bidi w:val="0"/>
        <w:adjustRightInd/>
        <w:snapToGrid w:val="0"/>
        <w:spacing w:line="360" w:lineRule="exact"/>
        <w:ind w:firstLine="470" w:firstLineChars="196"/>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2</w:t>
      </w:r>
      <w:r>
        <w:rPr>
          <w:rFonts w:hint="eastAsia" w:ascii="仿宋" w:hAnsi="仿宋" w:eastAsia="仿宋" w:cs="宋体"/>
          <w:snapToGrid w:val="0"/>
          <w:kern w:val="0"/>
          <w:sz w:val="24"/>
        </w:rPr>
        <w:t>.1代理服务费按照招标文件第二部分“投标人须知前附表”中的规定由中标人交纳，请投标人在测算投标报价时充分考虑这一因素。</w:t>
      </w:r>
    </w:p>
    <w:p w14:paraId="16E91D23">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7" w:name="_Toc519111269"/>
      <w:bookmarkStart w:id="68" w:name="_Toc167962627"/>
      <w:bookmarkStart w:id="69" w:name="_Toc6663"/>
      <w:r>
        <w:rPr>
          <w:rFonts w:hint="eastAsia" w:ascii="仿宋" w:hAnsi="仿宋" w:eastAsia="仿宋" w:cs="宋体"/>
          <w:b/>
          <w:snapToGrid w:val="0"/>
          <w:kern w:val="0"/>
          <w:sz w:val="36"/>
          <w:szCs w:val="36"/>
        </w:rPr>
        <w:t>十、签订、审核合同</w:t>
      </w:r>
      <w:bookmarkEnd w:id="67"/>
      <w:bookmarkEnd w:id="68"/>
      <w:bookmarkEnd w:id="69"/>
    </w:p>
    <w:p w14:paraId="0209FA64">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lang w:val="en-US" w:eastAsia="zh-CN"/>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3</w:t>
      </w:r>
      <w:r>
        <w:rPr>
          <w:rFonts w:hint="eastAsia" w:ascii="仿宋" w:hAnsi="仿宋" w:eastAsia="仿宋" w:cs="宋体"/>
          <w:b/>
          <w:snapToGrid w:val="0"/>
          <w:kern w:val="0"/>
          <w:sz w:val="24"/>
        </w:rPr>
        <w:t>.中标通知</w:t>
      </w:r>
      <w:r>
        <w:rPr>
          <w:rFonts w:hint="eastAsia" w:ascii="仿宋" w:hAnsi="仿宋" w:eastAsia="仿宋" w:cs="宋体"/>
          <w:b/>
          <w:snapToGrid w:val="0"/>
          <w:kern w:val="0"/>
          <w:sz w:val="24"/>
          <w:lang w:val="en-US" w:eastAsia="zh-CN"/>
        </w:rPr>
        <w:t>书</w:t>
      </w:r>
    </w:p>
    <w:p w14:paraId="1F41A3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1中标人确定后,采购代理机构将以书面形式向中标人发出中标通知书，中标人应按照上述第25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14:paraId="564CB97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2采购代理机构对未中标的投标人不作未中标原因的解释，但中标结果的有效性不以未中标的投标人是否收到相应的通知为前提。</w:t>
      </w:r>
    </w:p>
    <w:p w14:paraId="2B580B1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.3中标通知书是合同的组成部分。</w:t>
      </w:r>
    </w:p>
    <w:p w14:paraId="374B2A0A">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4</w:t>
      </w:r>
      <w:r>
        <w:rPr>
          <w:rFonts w:hint="eastAsia" w:ascii="仿宋" w:hAnsi="仿宋" w:eastAsia="仿宋" w:cs="宋体"/>
          <w:b/>
          <w:snapToGrid w:val="0"/>
          <w:kern w:val="0"/>
          <w:sz w:val="24"/>
        </w:rPr>
        <w:t>.签订合同</w:t>
      </w:r>
    </w:p>
    <w:p w14:paraId="2EF1226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.1中标人须在中标通知书发出之日起</w:t>
      </w: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日内与采购人签订采购合同。</w:t>
      </w:r>
    </w:p>
    <w:p w14:paraId="68AD61C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.2中标人须按照招标文件、投标文件及评标过程中的有关澄清、说明或者补正文件的内容与采购人签订合同。中标人不得再与采购人签订背离合同实质性内容的其他协议或声明。</w:t>
      </w:r>
    </w:p>
    <w:p w14:paraId="1A0AB6F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.3采购人如需追加与合同标的相同的货物，在不改变合同其他条款的前提下，可与中标人签订补充合同，但所有补充合同的采购金额不得超过原合同金额的百分之十。</w:t>
      </w:r>
    </w:p>
    <w:p w14:paraId="363E7A6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.4中标人一旦中标及签订合同后，不得转包，亦不得将合同全部及任何权利、义务向第三方转让。</w:t>
      </w:r>
    </w:p>
    <w:p w14:paraId="2B5B6B0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.5中标人不履行合同的，采购人可在报经同级人民政府财政部门核准后，与排位在中标人之后的第一位中标候选供应商签订合同，以此类推；或在报经同级人民政府财政部门核准后重新组织采购。</w:t>
      </w:r>
      <w:r>
        <w:rPr>
          <w:rFonts w:hint="eastAsia" w:ascii="仿宋" w:hAnsi="仿宋" w:eastAsia="仿宋" w:cs="宋体"/>
          <w:snapToGrid w:val="0"/>
          <w:kern w:val="0"/>
          <w:sz w:val="24"/>
          <w:lang w:val="en-US" w:eastAsia="zh-CN"/>
        </w:rPr>
        <w:t xml:space="preserve"> </w:t>
      </w:r>
    </w:p>
    <w:p w14:paraId="1D3D91E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34.6采购人应于签订合同之日起2个工作日内在政采云平台备案公示。</w:t>
      </w:r>
    </w:p>
    <w:p w14:paraId="364FBB67">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70" w:name="_Toc519111270"/>
      <w:bookmarkStart w:id="71" w:name="_Toc167962628"/>
      <w:bookmarkStart w:id="72" w:name="_Toc15713"/>
      <w:r>
        <w:rPr>
          <w:rFonts w:hint="eastAsia" w:ascii="仿宋" w:hAnsi="仿宋" w:eastAsia="仿宋" w:cs="宋体"/>
          <w:b/>
          <w:snapToGrid w:val="0"/>
          <w:kern w:val="0"/>
          <w:sz w:val="36"/>
          <w:szCs w:val="36"/>
        </w:rPr>
        <w:t>十一、询问和质疑</w:t>
      </w:r>
      <w:bookmarkEnd w:id="70"/>
      <w:bookmarkEnd w:id="71"/>
      <w:bookmarkEnd w:id="72"/>
    </w:p>
    <w:p w14:paraId="750DAB65">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35．询问</w:t>
      </w:r>
    </w:p>
    <w:p w14:paraId="627ED83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35.1投标人对采购事项有疑问的，可以向采购人或采购代理机构提出询问。</w:t>
      </w:r>
    </w:p>
    <w:p w14:paraId="38000C1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36.投标人有权就招标事宜提出质疑</w:t>
      </w:r>
    </w:p>
    <w:p w14:paraId="06F2D34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bookmarkStart w:id="73" w:name="_Toc519111271"/>
      <w:bookmarkStart w:id="74" w:name="_Toc19907"/>
      <w:bookmarkStart w:id="75" w:name="_Toc167962629"/>
      <w:r>
        <w:rPr>
          <w:rFonts w:hint="eastAsia" w:ascii="仿宋" w:hAnsi="仿宋" w:eastAsia="仿宋" w:cs="仿宋"/>
          <w:snapToGrid w:val="0"/>
          <w:kern w:val="0"/>
          <w:sz w:val="24"/>
        </w:rPr>
        <w:t>36.1投标人认为招标文件、采购过程和中标结果使</w:t>
      </w:r>
      <w:r>
        <w:rPr>
          <w:rFonts w:hint="eastAsia" w:ascii="仿宋" w:hAnsi="仿宋" w:eastAsia="仿宋" w:cs="仿宋"/>
          <w:snapToGrid w:val="0"/>
          <w:kern w:val="0"/>
          <w:sz w:val="24"/>
          <w:lang w:val="en-US" w:eastAsia="zh-CN"/>
        </w:rPr>
        <w:t>自己</w:t>
      </w:r>
      <w:r>
        <w:rPr>
          <w:rFonts w:hint="eastAsia" w:ascii="仿宋" w:hAnsi="仿宋" w:eastAsia="仿宋" w:cs="仿宋"/>
          <w:snapToGrid w:val="0"/>
          <w:kern w:val="0"/>
          <w:sz w:val="24"/>
        </w:rPr>
        <w:t>的权益受到损害的，可以在知道或者应知其权益受到损害之日起7个工作日内，以书面形式提出质疑。</w:t>
      </w:r>
    </w:p>
    <w:p w14:paraId="0F5519E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36.2质疑应当按照《中华人民共和国政府采购法》、《中华人民共和国政府采购法实施条例》、《</w:t>
      </w:r>
      <w:r>
        <w:rPr>
          <w:rFonts w:hint="eastAsia" w:ascii="仿宋" w:hAnsi="仿宋" w:eastAsia="仿宋" w:cs="仿宋"/>
          <w:snapToGrid w:val="0"/>
          <w:kern w:val="0"/>
          <w:sz w:val="24"/>
          <w:szCs w:val="24"/>
        </w:rPr>
        <w:t>政府采购质疑和投诉办法</w:t>
      </w:r>
      <w:r>
        <w:rPr>
          <w:rFonts w:hint="eastAsia" w:ascii="仿宋" w:hAnsi="仿宋" w:eastAsia="仿宋" w:cs="仿宋"/>
          <w:snapToGrid w:val="0"/>
          <w:kern w:val="0"/>
          <w:sz w:val="24"/>
        </w:rPr>
        <w:t>》等法律法规的相关规定，以书面形式向采购代理机构提出。</w:t>
      </w:r>
    </w:p>
    <w:p w14:paraId="4953AB2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14:paraId="7DB01E1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36.4质疑人可以采取直接送达或者邮寄方式提交质疑书。采购代理机构收到质疑书后，对质疑书进行审查，对符合质疑条件的将办理签收手续，自签收质疑书之日起即为受理。</w:t>
      </w:r>
    </w:p>
    <w:p w14:paraId="7FCBE28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36.5采购代理机构将在受理书面质疑后7个工作日内审查质疑事项，作出答复或相关处理决定，并以书面形式通知质疑人和其他相关供应商，但答复的内容不涉及商业秘密。</w:t>
      </w:r>
    </w:p>
    <w:p w14:paraId="3F8348B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36.6</w:t>
      </w:r>
      <w:r>
        <w:rPr>
          <w:rFonts w:hint="eastAsia" w:ascii="仿宋" w:hAnsi="仿宋" w:eastAsia="仿宋" w:cs="仿宋"/>
          <w:snapToGrid w:val="0"/>
          <w:kern w:val="0"/>
          <w:sz w:val="24"/>
        </w:rPr>
        <w:t>供应商应知其权益受到损害之日是指：</w:t>
      </w:r>
    </w:p>
    <w:p w14:paraId="0338E77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1）对招标文件提出质疑的，为获取招标文件之日或者招标文件获取期限届满之日；</w:t>
      </w:r>
    </w:p>
    <w:p w14:paraId="43C52A8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2）对采购过程提出质疑的，为各采购程序环节结束之日；</w:t>
      </w:r>
    </w:p>
    <w:p w14:paraId="75746D9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3）对中标结果提出质疑的，为中标结果公告期限届满之日。 </w:t>
      </w:r>
    </w:p>
    <w:p w14:paraId="1234B0A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36.7</w:t>
      </w:r>
      <w:r>
        <w:rPr>
          <w:rFonts w:hint="eastAsia" w:ascii="仿宋" w:hAnsi="仿宋" w:eastAsia="仿宋" w:cs="仿宋"/>
          <w:snapToGrid w:val="0"/>
          <w:kern w:val="0"/>
          <w:sz w:val="24"/>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436131E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36.8</w:t>
      </w:r>
      <w:r>
        <w:rPr>
          <w:rFonts w:hint="eastAsia" w:ascii="仿宋" w:hAnsi="仿宋" w:eastAsia="仿宋" w:cs="仿宋"/>
          <w:snapToGrid w:val="0"/>
          <w:kern w:val="0"/>
          <w:sz w:val="24"/>
        </w:rPr>
        <w:t>质疑函须使用财政部制定的范本文件。投标人为自然人的，应当由本人签字；投标人为法人或者其他组织的，应当由法定代表人、主要负责人，或者其授权代表签字或者盖章，并加盖公章。</w:t>
      </w:r>
    </w:p>
    <w:p w14:paraId="05DF5A1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质疑函应当包括下列内容： </w:t>
      </w:r>
    </w:p>
    <w:p w14:paraId="5817223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1）投标人名称、地址、邮编、联系人及联系电话； </w:t>
      </w:r>
    </w:p>
    <w:p w14:paraId="3406418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2）质疑项目的名称、编号； </w:t>
      </w:r>
    </w:p>
    <w:p w14:paraId="31266F5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3）具体、明确的质疑事项和与质疑事项相关的请求； </w:t>
      </w:r>
    </w:p>
    <w:p w14:paraId="01352F6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4）事实依据； </w:t>
      </w:r>
    </w:p>
    <w:p w14:paraId="50DF372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5）必要的法律依据； </w:t>
      </w:r>
    </w:p>
    <w:p w14:paraId="54AAE6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6）提出质疑的日期。</w:t>
      </w:r>
    </w:p>
    <w:p w14:paraId="15C5BAB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36.9</w:t>
      </w:r>
      <w:r>
        <w:rPr>
          <w:rFonts w:hint="eastAsia" w:ascii="仿宋" w:hAnsi="仿宋" w:eastAsia="仿宋" w:cs="仿宋"/>
          <w:snapToGrid w:val="0"/>
          <w:kern w:val="0"/>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E70BC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10</w:t>
      </w:r>
      <w:r>
        <w:rPr>
          <w:rFonts w:hint="eastAsia" w:ascii="仿宋" w:hAnsi="仿宋" w:eastAsia="仿宋" w:cs="仿宋"/>
          <w:snapToGrid w:val="0"/>
          <w:kern w:val="0"/>
          <w:sz w:val="24"/>
        </w:rPr>
        <w:t>投标人进行虚假和恶意质疑的，采购代理机构将提请有关部门将其列入不良记录名单，在一至三年内禁止参加政府采购活动，并将处理决定在相关政府采购媒体上公布。</w:t>
      </w:r>
    </w:p>
    <w:p w14:paraId="13F211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11</w:t>
      </w:r>
      <w:r>
        <w:rPr>
          <w:rFonts w:hint="eastAsia" w:ascii="仿宋" w:hAnsi="仿宋" w:eastAsia="仿宋" w:cs="仿宋"/>
          <w:snapToGrid w:val="0"/>
          <w:kern w:val="0"/>
          <w:sz w:val="24"/>
        </w:rPr>
        <w:t>质疑人对答复不满意以及采购代理机构未在规定的时间内作出答复的，可以在答复期满后15个工作日内向财政部门投</w:t>
      </w:r>
      <w:r>
        <w:rPr>
          <w:rFonts w:hint="eastAsia" w:ascii="仿宋" w:hAnsi="仿宋" w:eastAsia="仿宋" w:cs="仿宋"/>
          <w:snapToGrid w:val="0"/>
          <w:kern w:val="0"/>
          <w:sz w:val="24"/>
          <w:lang w:val="en-US" w:eastAsia="zh-CN"/>
        </w:rPr>
        <w:t>诉</w:t>
      </w:r>
      <w:r>
        <w:rPr>
          <w:rFonts w:hint="eastAsia" w:ascii="仿宋" w:hAnsi="仿宋" w:eastAsia="仿宋" w:cs="仿宋"/>
          <w:snapToGrid w:val="0"/>
          <w:kern w:val="0"/>
          <w:sz w:val="24"/>
        </w:rPr>
        <w:t>。</w:t>
      </w:r>
    </w:p>
    <w:p w14:paraId="0C7D29A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12投标人</w:t>
      </w:r>
      <w:r>
        <w:rPr>
          <w:rFonts w:hint="eastAsia" w:ascii="仿宋" w:hAnsi="仿宋" w:eastAsia="仿宋" w:cs="仿宋"/>
          <w:snapToGrid w:val="0"/>
          <w:kern w:val="0"/>
          <w:sz w:val="24"/>
        </w:rPr>
        <w:t>在法定质疑期内一次性提出针对同一采购程序环节的质疑。</w:t>
      </w:r>
    </w:p>
    <w:p w14:paraId="7BF7C90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13投标人</w:t>
      </w:r>
      <w:r>
        <w:rPr>
          <w:rFonts w:hint="eastAsia" w:ascii="仿宋" w:hAnsi="仿宋" w:eastAsia="仿宋" w:cs="仿宋"/>
          <w:snapToGrid w:val="0"/>
          <w:kern w:val="0"/>
          <w:sz w:val="24"/>
        </w:rPr>
        <w:t>在法定投诉期内一次性提出针对同一采购程序环节的投诉。</w:t>
      </w:r>
    </w:p>
    <w:p w14:paraId="006F1E4E">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宋体"/>
          <w:b/>
          <w:snapToGrid w:val="0"/>
          <w:kern w:val="0"/>
          <w:sz w:val="36"/>
          <w:szCs w:val="36"/>
          <w:lang w:val="en-US" w:eastAsia="zh-CN"/>
        </w:rPr>
      </w:pPr>
      <w:r>
        <w:rPr>
          <w:rFonts w:hint="eastAsia" w:ascii="仿宋" w:hAnsi="仿宋" w:eastAsia="仿宋" w:cs="宋体"/>
          <w:b/>
          <w:snapToGrid w:val="0"/>
          <w:kern w:val="0"/>
          <w:sz w:val="36"/>
          <w:szCs w:val="36"/>
        </w:rPr>
        <w:t>十二、</w:t>
      </w:r>
      <w:bookmarkEnd w:id="73"/>
      <w:bookmarkEnd w:id="74"/>
      <w:bookmarkEnd w:id="75"/>
      <w:r>
        <w:rPr>
          <w:rFonts w:hint="eastAsia" w:ascii="仿宋" w:hAnsi="仿宋" w:eastAsia="仿宋" w:cs="宋体"/>
          <w:b/>
          <w:snapToGrid w:val="0"/>
          <w:kern w:val="0"/>
          <w:sz w:val="36"/>
          <w:szCs w:val="36"/>
          <w:lang w:val="en-US" w:eastAsia="zh-CN"/>
        </w:rPr>
        <w:t>保密和披露</w:t>
      </w:r>
    </w:p>
    <w:p w14:paraId="16A4E2FD">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37.保密和披露</w:t>
      </w:r>
    </w:p>
    <w:p w14:paraId="7B748398">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37.1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参与招标投标活动的各方应对招标文件和投标文件中的商业和技术等秘密保密，否则应承担相应的法律责任。</w:t>
      </w:r>
    </w:p>
    <w:p w14:paraId="3B8CA52A">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37.2投标人自领取招标文件之日起，须承担本招标项目保密义务，不得将因本次招标获得的信息向第三人外传。由采购人向投标人提供的图纸、详细资料、样品、模型、模件和所有其他资料，被视为保密资料，仅被用于其他所规定的用途。除非得到采购人的同意，不能向任何第三方透露。开标结束后，应采购人要求，投标人应归还所有从采购人处获得的保密资料。</w:t>
      </w:r>
    </w:p>
    <w:p w14:paraId="71C32610">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37.3采购代理机构有权将投标人提供的所有资料向有关政府部门或评审投标文件的有关人员披露。</w:t>
      </w:r>
    </w:p>
    <w:p w14:paraId="4540C0A8">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37.4各级人民政府财政部门对政府采购活动进行监督检查，有权查阅、复制有关文件、资料，相关单位和人员应当予以配合。</w:t>
      </w:r>
    </w:p>
    <w:p w14:paraId="385FB37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iCs w:val="0"/>
          <w:snapToGrid w:val="0"/>
          <w:color w:val="FF0000"/>
          <w:kern w:val="0"/>
          <w:sz w:val="24"/>
          <w:szCs w:val="22"/>
          <w:shd w:val="clear"/>
          <w:lang w:val="en-US" w:eastAsia="zh-CN" w:bidi="ar-SA"/>
        </w:rPr>
      </w:pPr>
    </w:p>
    <w:bookmarkEnd w:id="15"/>
    <w:p w14:paraId="29E98923">
      <w:pPr>
        <w:pStyle w:val="20"/>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sectPr>
          <w:headerReference r:id="rId10" w:type="first"/>
          <w:footerReference r:id="rId12" w:type="first"/>
          <w:headerReference r:id="rId8" w:type="default"/>
          <w:footerReference r:id="rId11" w:type="default"/>
          <w:headerReference r:id="rId9" w:type="even"/>
          <w:pgSz w:w="11906" w:h="16838"/>
          <w:pgMar w:top="1418" w:right="1134" w:bottom="1134" w:left="1134" w:header="851" w:footer="992" w:gutter="0"/>
          <w:pgNumType w:fmt="decimal"/>
          <w:cols w:space="720" w:num="1"/>
          <w:docGrid w:type="lines" w:linePitch="312" w:charSpace="0"/>
        </w:sectPr>
      </w:pPr>
      <w:bookmarkStart w:id="76" w:name="_Toc503463633"/>
      <w:r>
        <w:rPr>
          <w:rFonts w:hint="eastAsia" w:ascii="仿宋" w:hAnsi="仿宋" w:eastAsia="仿宋" w:cs="宋体"/>
          <w:b/>
          <w:snapToGrid w:val="0"/>
          <w:kern w:val="0"/>
          <w:sz w:val="36"/>
        </w:rPr>
        <w:br w:type="page"/>
      </w:r>
      <w:bookmarkStart w:id="77" w:name="_Toc29310"/>
      <w:bookmarkStart w:id="78" w:name="_Toc167962630"/>
    </w:p>
    <w:p w14:paraId="0362EF25">
      <w:pPr>
        <w:pStyle w:val="20"/>
        <w:numPr>
          <w:ilvl w:val="0"/>
          <w:numId w:val="3"/>
        </w:numPr>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r>
        <w:rPr>
          <w:rFonts w:hint="eastAsia" w:ascii="仿宋" w:hAnsi="仿宋" w:eastAsia="仿宋" w:cs="宋体"/>
          <w:b/>
          <w:snapToGrid w:val="0"/>
          <w:kern w:val="0"/>
          <w:sz w:val="36"/>
        </w:rPr>
        <w:t xml:space="preserve"> 采购需求</w:t>
      </w:r>
      <w:bookmarkEnd w:id="77"/>
      <w:bookmarkEnd w:id="78"/>
    </w:p>
    <w:p w14:paraId="70B4459F">
      <w:pPr>
        <w:widowControl/>
        <w:jc w:val="center"/>
        <w:rPr>
          <w:rFonts w:hint="default" w:ascii="仿宋" w:hAnsi="仿宋" w:eastAsia="仿宋" w:cs="仿宋"/>
          <w:b/>
          <w:bCs/>
          <w:color w:val="000000"/>
          <w:kern w:val="0"/>
          <w:sz w:val="28"/>
          <w:szCs w:val="28"/>
          <w:lang w:val="en-US" w:eastAsia="zh-CN"/>
          <w14:ligatures w14:val="none"/>
        </w:rPr>
      </w:pPr>
      <w:bookmarkStart w:id="79" w:name="_Toc11735"/>
      <w:r>
        <w:rPr>
          <w:rFonts w:hint="eastAsia" w:ascii="仿宋" w:hAnsi="仿宋" w:eastAsia="仿宋" w:cs="仿宋"/>
          <w:b/>
          <w:bCs/>
          <w:color w:val="000000"/>
          <w:kern w:val="0"/>
          <w:sz w:val="28"/>
          <w:szCs w:val="28"/>
          <w:lang w:val="en-US" w:eastAsia="zh-CN"/>
          <w14:ligatures w14:val="none"/>
        </w:rPr>
        <w:t>医疗设备采购清单</w:t>
      </w:r>
    </w:p>
    <w:tbl>
      <w:tblPr>
        <w:tblStyle w:val="40"/>
        <w:tblW w:w="82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8"/>
        <w:gridCol w:w="832"/>
        <w:gridCol w:w="2160"/>
        <w:gridCol w:w="735"/>
        <w:gridCol w:w="795"/>
        <w:gridCol w:w="1335"/>
        <w:gridCol w:w="1140"/>
        <w:gridCol w:w="790"/>
      </w:tblGrid>
      <w:tr w14:paraId="00709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1C6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EC4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包段</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9D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设备名称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7C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BC6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CC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预算单价（万元）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E4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p w14:paraId="4D8C53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（万元）</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FF1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备注</w:t>
            </w:r>
          </w:p>
        </w:tc>
      </w:tr>
      <w:tr w14:paraId="479E3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4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654A6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3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CB276A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一包</w:t>
            </w:r>
          </w:p>
        </w:tc>
        <w:tc>
          <w:tcPr>
            <w:tcW w:w="21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E6F01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1.5T</w:t>
            </w:r>
            <w:r>
              <w:rPr>
                <w:rFonts w:hint="default" w:ascii="仿宋" w:hAnsi="仿宋" w:eastAsia="仿宋" w:cs="仿宋"/>
                <w:i w:val="0"/>
                <w:iCs w:val="0"/>
                <w:color w:val="000000"/>
                <w:kern w:val="0"/>
                <w:sz w:val="24"/>
                <w:szCs w:val="24"/>
                <w:u w:val="none"/>
                <w:lang w:val="en-US" w:eastAsia="zh-CN" w:bidi="ar"/>
              </w:rPr>
              <w:t>磁共振成像系统</w:t>
            </w:r>
          </w:p>
        </w:tc>
        <w:tc>
          <w:tcPr>
            <w:tcW w:w="73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329BA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30F6A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3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B3A45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850</w:t>
            </w:r>
          </w:p>
        </w:tc>
        <w:tc>
          <w:tcPr>
            <w:tcW w:w="11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432A1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850</w:t>
            </w:r>
          </w:p>
        </w:tc>
        <w:tc>
          <w:tcPr>
            <w:tcW w:w="7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E817D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76CA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6DB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91FB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二包</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5D1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多层螺旋CT</w:t>
            </w:r>
          </w:p>
        </w:tc>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105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02F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67A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544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430</w:t>
            </w:r>
          </w:p>
        </w:tc>
        <w:tc>
          <w:tcPr>
            <w:tcW w:w="7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9C7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56FD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4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47116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5D0722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三包</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44D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数字化摄影X射线机（悬吊DR）</w:t>
            </w:r>
          </w:p>
        </w:tc>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6E2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220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1AC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w:t>
            </w:r>
          </w:p>
        </w:tc>
        <w:tc>
          <w:tcPr>
            <w:tcW w:w="1140" w:type="dxa"/>
            <w:vMerge w:val="restart"/>
            <w:tcBorders>
              <w:top w:val="single" w:color="auto" w:sz="4" w:space="0"/>
              <w:left w:val="single" w:color="auto" w:sz="4" w:space="0"/>
              <w:right w:val="single" w:color="auto" w:sz="4" w:space="0"/>
            </w:tcBorders>
            <w:shd w:val="clear" w:color="auto" w:fill="auto"/>
            <w:noWrap/>
            <w:vAlign w:val="center"/>
          </w:tcPr>
          <w:p w14:paraId="4CE666EB">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270</w:t>
            </w:r>
          </w:p>
        </w:tc>
        <w:tc>
          <w:tcPr>
            <w:tcW w:w="7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4AD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1831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57653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8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48297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38F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数字化摄影X射线机（双立柱DR）</w:t>
            </w:r>
          </w:p>
        </w:tc>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475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DBC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BCA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140" w:type="dxa"/>
            <w:vMerge w:val="continue"/>
            <w:tcBorders>
              <w:left w:val="single" w:color="auto" w:sz="4" w:space="0"/>
              <w:bottom w:val="single" w:color="auto" w:sz="4" w:space="0"/>
              <w:right w:val="single" w:color="auto" w:sz="4" w:space="0"/>
            </w:tcBorders>
            <w:shd w:val="clear" w:color="auto" w:fill="auto"/>
            <w:noWrap/>
            <w:vAlign w:val="center"/>
          </w:tcPr>
          <w:p w14:paraId="1CBC5D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7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BE8B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DFCC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C77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983F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四包</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8F56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移动式X射线机（移动式中C型臂）</w:t>
            </w:r>
          </w:p>
        </w:tc>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0E7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BE6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F84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627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w:t>
            </w:r>
          </w:p>
        </w:tc>
        <w:tc>
          <w:tcPr>
            <w:tcW w:w="7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8FB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77ED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178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8ADB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五包</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693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全身彩色多普勒超声波诊断仪</w:t>
            </w:r>
          </w:p>
        </w:tc>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AB3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B0E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7A0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470A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w:t>
            </w:r>
          </w:p>
        </w:tc>
        <w:tc>
          <w:tcPr>
            <w:tcW w:w="7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BA2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523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BEF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B761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六包</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4F31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超高端实时四维心血管彩色多普勒超声波诊断仪</w:t>
            </w:r>
          </w:p>
        </w:tc>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1EF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23F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AC4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247</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6FC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247</w:t>
            </w:r>
          </w:p>
        </w:tc>
        <w:tc>
          <w:tcPr>
            <w:tcW w:w="7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0D0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23D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4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202F4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83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6EC6D2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七包</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139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4K荧光3D腹腔镜系统</w:t>
            </w:r>
          </w:p>
        </w:tc>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3CD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38B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EEA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1140" w:type="dxa"/>
            <w:vMerge w:val="restart"/>
            <w:tcBorders>
              <w:top w:val="single" w:color="auto" w:sz="4" w:space="0"/>
              <w:left w:val="single" w:color="auto" w:sz="4" w:space="0"/>
              <w:right w:val="single" w:color="auto" w:sz="4" w:space="0"/>
            </w:tcBorders>
            <w:shd w:val="clear" w:color="auto" w:fill="auto"/>
            <w:noWrap/>
            <w:vAlign w:val="center"/>
          </w:tcPr>
          <w:p w14:paraId="1926DA86">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210</w:t>
            </w:r>
          </w:p>
        </w:tc>
        <w:tc>
          <w:tcPr>
            <w:tcW w:w="7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05B03">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核心产品</w:t>
            </w:r>
          </w:p>
        </w:tc>
      </w:tr>
      <w:tr w14:paraId="6C47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5897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8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FEA38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5AAC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4K超高清宫腔镜系统</w:t>
            </w:r>
          </w:p>
        </w:tc>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104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0120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AA5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1140" w:type="dxa"/>
            <w:vMerge w:val="continue"/>
            <w:tcBorders>
              <w:left w:val="single" w:color="auto" w:sz="4" w:space="0"/>
              <w:right w:val="single" w:color="auto" w:sz="4" w:space="0"/>
            </w:tcBorders>
            <w:shd w:val="clear" w:color="auto" w:fill="auto"/>
            <w:noWrap/>
            <w:vAlign w:val="center"/>
          </w:tcPr>
          <w:p w14:paraId="0F7727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7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586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625F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4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6CDBA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83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E8C6A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A7A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电子直肠镜检查系统</w:t>
            </w:r>
          </w:p>
        </w:tc>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5FBD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0BE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4D9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140" w:type="dxa"/>
            <w:vMerge w:val="continue"/>
            <w:tcBorders>
              <w:left w:val="single" w:color="auto" w:sz="4" w:space="0"/>
              <w:bottom w:val="single" w:color="auto" w:sz="4" w:space="0"/>
              <w:right w:val="single" w:color="auto" w:sz="4" w:space="0"/>
            </w:tcBorders>
            <w:shd w:val="clear" w:color="auto" w:fill="auto"/>
            <w:noWrap/>
            <w:vAlign w:val="center"/>
          </w:tcPr>
          <w:p w14:paraId="185ECE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7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862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25F5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468" w:type="dxa"/>
            <w:vMerge w:val="restart"/>
            <w:tcBorders>
              <w:top w:val="single" w:color="auto" w:sz="4" w:space="0"/>
              <w:left w:val="single" w:color="auto" w:sz="4" w:space="0"/>
              <w:right w:val="single" w:color="auto" w:sz="4" w:space="0"/>
            </w:tcBorders>
            <w:shd w:val="clear" w:color="auto" w:fill="auto"/>
            <w:noWrap/>
            <w:vAlign w:val="center"/>
          </w:tcPr>
          <w:p w14:paraId="3A8805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p w14:paraId="4E85709D">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p>
        </w:tc>
        <w:tc>
          <w:tcPr>
            <w:tcW w:w="832" w:type="dxa"/>
            <w:vMerge w:val="restart"/>
            <w:tcBorders>
              <w:top w:val="single" w:color="auto" w:sz="4" w:space="0"/>
              <w:left w:val="single" w:color="auto" w:sz="4" w:space="0"/>
              <w:right w:val="single" w:color="auto" w:sz="4" w:space="0"/>
            </w:tcBorders>
            <w:shd w:val="clear" w:color="auto" w:fill="auto"/>
            <w:noWrap/>
            <w:vAlign w:val="center"/>
          </w:tcPr>
          <w:p w14:paraId="0C70EB8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八包</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47F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4K高清电子阴道镜</w:t>
            </w:r>
          </w:p>
        </w:tc>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1956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494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AD2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140" w:type="dxa"/>
            <w:vMerge w:val="restart"/>
            <w:tcBorders>
              <w:top w:val="single" w:color="auto" w:sz="4" w:space="0"/>
              <w:left w:val="single" w:color="auto" w:sz="4" w:space="0"/>
              <w:right w:val="single" w:color="auto" w:sz="4" w:space="0"/>
            </w:tcBorders>
            <w:shd w:val="clear" w:color="auto" w:fill="auto"/>
            <w:noWrap/>
            <w:vAlign w:val="center"/>
          </w:tcPr>
          <w:p w14:paraId="359428CF">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44</w:t>
            </w:r>
          </w:p>
        </w:tc>
        <w:tc>
          <w:tcPr>
            <w:tcW w:w="7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54CD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CF0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68" w:type="dxa"/>
            <w:vMerge w:val="continue"/>
            <w:tcBorders>
              <w:left w:val="single" w:color="auto" w:sz="4" w:space="0"/>
              <w:bottom w:val="single" w:color="auto" w:sz="4" w:space="0"/>
              <w:right w:val="single" w:color="auto" w:sz="4" w:space="0"/>
            </w:tcBorders>
            <w:shd w:val="clear" w:color="auto" w:fill="auto"/>
            <w:noWrap/>
            <w:vAlign w:val="center"/>
          </w:tcPr>
          <w:p w14:paraId="5733276E">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p>
        </w:tc>
        <w:tc>
          <w:tcPr>
            <w:tcW w:w="832" w:type="dxa"/>
            <w:vMerge w:val="continue"/>
            <w:tcBorders>
              <w:left w:val="single" w:color="auto" w:sz="4" w:space="0"/>
              <w:bottom w:val="single" w:color="auto" w:sz="4" w:space="0"/>
              <w:right w:val="single" w:color="auto" w:sz="4" w:space="0"/>
            </w:tcBorders>
            <w:shd w:val="clear" w:color="auto" w:fill="auto"/>
            <w:vAlign w:val="center"/>
          </w:tcPr>
          <w:p w14:paraId="1B3585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336DF1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生物刺激反馈系统（盆底康复治疗仪）</w:t>
            </w:r>
          </w:p>
        </w:tc>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8F13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B5C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EB06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140" w:type="dxa"/>
            <w:vMerge w:val="continue"/>
            <w:tcBorders>
              <w:left w:val="single" w:color="auto" w:sz="4" w:space="0"/>
              <w:bottom w:val="single" w:color="auto" w:sz="4" w:space="0"/>
              <w:right w:val="single" w:color="auto" w:sz="4" w:space="0"/>
            </w:tcBorders>
            <w:shd w:val="clear" w:color="auto" w:fill="auto"/>
            <w:noWrap/>
            <w:vAlign w:val="center"/>
          </w:tcPr>
          <w:p w14:paraId="2646CB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7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02D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核心产品</w:t>
            </w:r>
          </w:p>
        </w:tc>
      </w:tr>
      <w:tr w14:paraId="2318A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468" w:type="dxa"/>
            <w:vMerge w:val="restart"/>
            <w:tcBorders>
              <w:top w:val="single" w:color="auto" w:sz="4" w:space="0"/>
              <w:left w:val="single" w:color="auto" w:sz="4" w:space="0"/>
              <w:right w:val="single" w:color="auto" w:sz="4" w:space="0"/>
            </w:tcBorders>
            <w:shd w:val="clear" w:color="auto" w:fill="auto"/>
            <w:noWrap/>
            <w:vAlign w:val="center"/>
          </w:tcPr>
          <w:p w14:paraId="329F85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832" w:type="dxa"/>
            <w:vMerge w:val="restart"/>
            <w:tcBorders>
              <w:top w:val="single" w:color="auto" w:sz="4" w:space="0"/>
              <w:left w:val="single" w:color="auto" w:sz="4" w:space="0"/>
              <w:right w:val="single" w:color="auto" w:sz="4" w:space="0"/>
            </w:tcBorders>
            <w:shd w:val="clear" w:color="auto" w:fill="auto"/>
            <w:noWrap/>
            <w:vAlign w:val="center"/>
          </w:tcPr>
          <w:p w14:paraId="7D30205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九包</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0AF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呼吸机</w:t>
            </w:r>
          </w:p>
        </w:tc>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CDB4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26D9D5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5F95EB71">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14</w:t>
            </w:r>
          </w:p>
        </w:tc>
        <w:tc>
          <w:tcPr>
            <w:tcW w:w="1140" w:type="dxa"/>
            <w:vMerge w:val="restart"/>
            <w:tcBorders>
              <w:top w:val="single" w:color="auto" w:sz="4" w:space="0"/>
              <w:left w:val="single" w:color="auto" w:sz="4" w:space="0"/>
              <w:right w:val="single" w:color="auto" w:sz="4" w:space="0"/>
            </w:tcBorders>
            <w:shd w:val="clear" w:color="auto" w:fill="auto"/>
            <w:noWrap/>
            <w:vAlign w:val="center"/>
          </w:tcPr>
          <w:p w14:paraId="41F9F453">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83</w:t>
            </w:r>
          </w:p>
        </w:tc>
        <w:tc>
          <w:tcPr>
            <w:tcW w:w="7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DAC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BC2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68" w:type="dxa"/>
            <w:vMerge w:val="continue"/>
            <w:tcBorders>
              <w:left w:val="single" w:color="auto" w:sz="4" w:space="0"/>
              <w:right w:val="single" w:color="auto" w:sz="4" w:space="0"/>
            </w:tcBorders>
            <w:shd w:val="clear" w:color="auto" w:fill="auto"/>
            <w:noWrap/>
            <w:vAlign w:val="center"/>
          </w:tcPr>
          <w:p w14:paraId="696859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32" w:type="dxa"/>
            <w:vMerge w:val="continue"/>
            <w:tcBorders>
              <w:left w:val="single" w:color="auto" w:sz="4" w:space="0"/>
              <w:right w:val="single" w:color="auto" w:sz="4" w:space="0"/>
            </w:tcBorders>
            <w:shd w:val="clear" w:color="auto" w:fill="auto"/>
            <w:noWrap/>
            <w:vAlign w:val="center"/>
          </w:tcPr>
          <w:p w14:paraId="0D0E75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CD6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呼吸机</w:t>
            </w:r>
          </w:p>
        </w:tc>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C6FE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662B7EE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3C74C0A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140" w:type="dxa"/>
            <w:vMerge w:val="continue"/>
            <w:tcBorders>
              <w:left w:val="single" w:color="auto" w:sz="4" w:space="0"/>
              <w:right w:val="single" w:color="auto" w:sz="4" w:space="0"/>
            </w:tcBorders>
            <w:shd w:val="clear" w:color="auto" w:fill="auto"/>
            <w:noWrap/>
            <w:vAlign w:val="center"/>
          </w:tcPr>
          <w:p w14:paraId="50DE79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C4B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75C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68" w:type="dxa"/>
            <w:vMerge w:val="continue"/>
            <w:tcBorders>
              <w:left w:val="single" w:color="auto" w:sz="4" w:space="0"/>
              <w:right w:val="single" w:color="auto" w:sz="4" w:space="0"/>
            </w:tcBorders>
            <w:shd w:val="clear" w:color="auto" w:fill="auto"/>
            <w:noWrap/>
            <w:vAlign w:val="center"/>
          </w:tcPr>
          <w:p w14:paraId="1DBD35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832" w:type="dxa"/>
            <w:vMerge w:val="continue"/>
            <w:tcBorders>
              <w:left w:val="single" w:color="auto" w:sz="4" w:space="0"/>
              <w:right w:val="single" w:color="auto" w:sz="4" w:space="0"/>
            </w:tcBorders>
            <w:shd w:val="clear" w:color="auto" w:fill="auto"/>
            <w:noWrap/>
            <w:vAlign w:val="center"/>
          </w:tcPr>
          <w:p w14:paraId="67892B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4BB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麻醉工作站</w:t>
            </w:r>
          </w:p>
        </w:tc>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0FCD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3289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006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140" w:type="dxa"/>
            <w:vMerge w:val="continue"/>
            <w:tcBorders>
              <w:left w:val="single" w:color="auto" w:sz="4" w:space="0"/>
              <w:right w:val="single" w:color="auto" w:sz="4" w:space="0"/>
            </w:tcBorders>
            <w:shd w:val="clear" w:color="auto" w:fill="auto"/>
            <w:noWrap/>
            <w:vAlign w:val="center"/>
          </w:tcPr>
          <w:p w14:paraId="65A58F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7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218F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核心产品</w:t>
            </w:r>
          </w:p>
        </w:tc>
      </w:tr>
      <w:tr w14:paraId="688D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68" w:type="dxa"/>
            <w:vMerge w:val="continue"/>
            <w:tcBorders>
              <w:left w:val="single" w:color="auto" w:sz="4" w:space="0"/>
              <w:bottom w:val="single" w:color="auto" w:sz="4" w:space="0"/>
              <w:right w:val="single" w:color="auto" w:sz="4" w:space="0"/>
            </w:tcBorders>
            <w:shd w:val="clear" w:color="auto" w:fill="auto"/>
            <w:noWrap/>
            <w:vAlign w:val="center"/>
          </w:tcPr>
          <w:p w14:paraId="56D7D1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832" w:type="dxa"/>
            <w:vMerge w:val="continue"/>
            <w:tcBorders>
              <w:left w:val="single" w:color="auto" w:sz="4" w:space="0"/>
              <w:bottom w:val="single" w:color="auto" w:sz="4" w:space="0"/>
              <w:right w:val="single" w:color="auto" w:sz="4" w:space="0"/>
            </w:tcBorders>
            <w:shd w:val="clear" w:color="auto" w:fill="auto"/>
            <w:noWrap/>
            <w:vAlign w:val="center"/>
          </w:tcPr>
          <w:p w14:paraId="4720DC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B1C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除颤监护仪</w:t>
            </w:r>
          </w:p>
        </w:tc>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4236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450A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0A9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40" w:type="dxa"/>
            <w:vMerge w:val="continue"/>
            <w:tcBorders>
              <w:left w:val="single" w:color="auto" w:sz="4" w:space="0"/>
              <w:bottom w:val="single" w:color="auto" w:sz="4" w:space="0"/>
              <w:right w:val="single" w:color="auto" w:sz="4" w:space="0"/>
            </w:tcBorders>
            <w:shd w:val="clear" w:color="auto" w:fill="auto"/>
            <w:noWrap/>
            <w:vAlign w:val="center"/>
          </w:tcPr>
          <w:p w14:paraId="5BBE51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7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E741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C6AA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68" w:type="dxa"/>
            <w:vMerge w:val="restart"/>
            <w:tcBorders>
              <w:top w:val="single" w:color="auto" w:sz="4" w:space="0"/>
              <w:left w:val="single" w:color="auto" w:sz="4" w:space="0"/>
              <w:right w:val="single" w:color="auto" w:sz="4" w:space="0"/>
            </w:tcBorders>
            <w:shd w:val="clear" w:color="auto" w:fill="auto"/>
            <w:noWrap/>
            <w:vAlign w:val="center"/>
          </w:tcPr>
          <w:p w14:paraId="13623D4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832" w:type="dxa"/>
            <w:vMerge w:val="restart"/>
            <w:tcBorders>
              <w:top w:val="single" w:color="auto" w:sz="4" w:space="0"/>
              <w:left w:val="single" w:color="auto" w:sz="4" w:space="0"/>
              <w:right w:val="single" w:color="auto" w:sz="4" w:space="0"/>
            </w:tcBorders>
            <w:shd w:val="clear" w:color="auto" w:fill="auto"/>
            <w:noWrap/>
            <w:vAlign w:val="center"/>
          </w:tcPr>
          <w:p w14:paraId="03BADC8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十包</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5F4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监护仪</w:t>
            </w:r>
          </w:p>
        </w:tc>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C1D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453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E351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6.6</w:t>
            </w:r>
          </w:p>
        </w:tc>
        <w:tc>
          <w:tcPr>
            <w:tcW w:w="1140" w:type="dxa"/>
            <w:vMerge w:val="restart"/>
            <w:tcBorders>
              <w:top w:val="single" w:color="auto" w:sz="4" w:space="0"/>
              <w:left w:val="single" w:color="auto" w:sz="4" w:space="0"/>
              <w:right w:val="single" w:color="auto" w:sz="4" w:space="0"/>
            </w:tcBorders>
            <w:shd w:val="clear" w:color="auto" w:fill="auto"/>
            <w:noWrap/>
            <w:vAlign w:val="center"/>
          </w:tcPr>
          <w:p w14:paraId="0A898FB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w:t>
            </w:r>
          </w:p>
        </w:tc>
        <w:tc>
          <w:tcPr>
            <w:tcW w:w="790" w:type="dxa"/>
            <w:vMerge w:val="restart"/>
            <w:tcBorders>
              <w:top w:val="single" w:color="auto" w:sz="4" w:space="0"/>
              <w:left w:val="single" w:color="auto" w:sz="4" w:space="0"/>
              <w:right w:val="single" w:color="auto" w:sz="4" w:space="0"/>
            </w:tcBorders>
            <w:shd w:val="clear" w:color="auto" w:fill="auto"/>
            <w:noWrap/>
            <w:vAlign w:val="center"/>
          </w:tcPr>
          <w:p w14:paraId="7827B37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核心产品</w:t>
            </w:r>
          </w:p>
        </w:tc>
      </w:tr>
      <w:tr w14:paraId="68B90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468" w:type="dxa"/>
            <w:vMerge w:val="continue"/>
            <w:tcBorders>
              <w:left w:val="single" w:color="auto" w:sz="4" w:space="0"/>
              <w:right w:val="single" w:color="auto" w:sz="4" w:space="0"/>
            </w:tcBorders>
            <w:shd w:val="clear" w:color="auto" w:fill="auto"/>
            <w:noWrap/>
            <w:vAlign w:val="center"/>
          </w:tcPr>
          <w:p w14:paraId="44A871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32" w:type="dxa"/>
            <w:vMerge w:val="continue"/>
            <w:tcBorders>
              <w:left w:val="single" w:color="auto" w:sz="4" w:space="0"/>
              <w:right w:val="single" w:color="auto" w:sz="4" w:space="0"/>
            </w:tcBorders>
            <w:shd w:val="clear" w:color="auto" w:fill="auto"/>
            <w:noWrap/>
            <w:vAlign w:val="center"/>
          </w:tcPr>
          <w:p w14:paraId="46B206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916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监护仪</w:t>
            </w:r>
          </w:p>
        </w:tc>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DFBF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A67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E10B9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140" w:type="dxa"/>
            <w:vMerge w:val="continue"/>
            <w:tcBorders>
              <w:left w:val="single" w:color="auto" w:sz="4" w:space="0"/>
              <w:right w:val="single" w:color="auto" w:sz="4" w:space="0"/>
            </w:tcBorders>
            <w:shd w:val="clear" w:color="auto" w:fill="auto"/>
            <w:noWrap/>
            <w:vAlign w:val="center"/>
          </w:tcPr>
          <w:p w14:paraId="19B910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90" w:type="dxa"/>
            <w:vMerge w:val="continue"/>
            <w:tcBorders>
              <w:left w:val="single" w:color="auto" w:sz="4" w:space="0"/>
              <w:bottom w:val="single" w:color="auto" w:sz="4" w:space="0"/>
              <w:right w:val="single" w:color="auto" w:sz="4" w:space="0"/>
            </w:tcBorders>
            <w:shd w:val="clear" w:color="auto" w:fill="auto"/>
            <w:noWrap/>
            <w:vAlign w:val="center"/>
          </w:tcPr>
          <w:p w14:paraId="5820FF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A060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468" w:type="dxa"/>
            <w:vMerge w:val="continue"/>
            <w:tcBorders>
              <w:left w:val="single" w:color="auto" w:sz="4" w:space="0"/>
              <w:right w:val="single" w:color="auto" w:sz="4" w:space="0"/>
            </w:tcBorders>
            <w:shd w:val="clear" w:color="auto" w:fill="auto"/>
            <w:noWrap/>
            <w:vAlign w:val="center"/>
          </w:tcPr>
          <w:p w14:paraId="2C7DE6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32" w:type="dxa"/>
            <w:vMerge w:val="continue"/>
            <w:tcBorders>
              <w:left w:val="single" w:color="auto" w:sz="4" w:space="0"/>
              <w:right w:val="single" w:color="auto" w:sz="4" w:space="0"/>
            </w:tcBorders>
            <w:shd w:val="clear" w:color="auto" w:fill="auto"/>
            <w:noWrap/>
            <w:vAlign w:val="center"/>
          </w:tcPr>
          <w:p w14:paraId="6E21B0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481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单通道注射泵</w:t>
            </w:r>
          </w:p>
        </w:tc>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2AF1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3A3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66B0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0.4</w:t>
            </w:r>
          </w:p>
        </w:tc>
        <w:tc>
          <w:tcPr>
            <w:tcW w:w="1140" w:type="dxa"/>
            <w:vMerge w:val="continue"/>
            <w:tcBorders>
              <w:left w:val="single" w:color="auto" w:sz="4" w:space="0"/>
              <w:right w:val="single" w:color="auto" w:sz="4" w:space="0"/>
            </w:tcBorders>
            <w:shd w:val="clear" w:color="auto" w:fill="auto"/>
            <w:noWrap/>
            <w:vAlign w:val="center"/>
          </w:tcPr>
          <w:p w14:paraId="05EEA5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C0A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9FB8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468" w:type="dxa"/>
            <w:vMerge w:val="continue"/>
            <w:tcBorders>
              <w:left w:val="single" w:color="auto" w:sz="4" w:space="0"/>
              <w:bottom w:val="single" w:color="auto" w:sz="4" w:space="0"/>
              <w:right w:val="single" w:color="auto" w:sz="4" w:space="0"/>
            </w:tcBorders>
            <w:shd w:val="clear" w:color="auto" w:fill="auto"/>
            <w:noWrap/>
            <w:vAlign w:val="center"/>
          </w:tcPr>
          <w:p w14:paraId="57426B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32" w:type="dxa"/>
            <w:vMerge w:val="continue"/>
            <w:tcBorders>
              <w:left w:val="single" w:color="auto" w:sz="4" w:space="0"/>
              <w:bottom w:val="single" w:color="auto" w:sz="4" w:space="0"/>
              <w:right w:val="single" w:color="auto" w:sz="4" w:space="0"/>
            </w:tcBorders>
            <w:shd w:val="clear" w:color="auto" w:fill="auto"/>
            <w:noWrap/>
            <w:vAlign w:val="center"/>
          </w:tcPr>
          <w:p w14:paraId="5AD630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F28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双通道注射泵</w:t>
            </w:r>
          </w:p>
        </w:tc>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93B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9AE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176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0.8</w:t>
            </w:r>
          </w:p>
        </w:tc>
        <w:tc>
          <w:tcPr>
            <w:tcW w:w="1140" w:type="dxa"/>
            <w:vMerge w:val="continue"/>
            <w:tcBorders>
              <w:left w:val="single" w:color="auto" w:sz="4" w:space="0"/>
              <w:bottom w:val="single" w:color="auto" w:sz="4" w:space="0"/>
              <w:right w:val="single" w:color="auto" w:sz="4" w:space="0"/>
            </w:tcBorders>
            <w:shd w:val="clear" w:color="auto" w:fill="auto"/>
            <w:noWrap/>
            <w:vAlign w:val="center"/>
          </w:tcPr>
          <w:p w14:paraId="27381C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96D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36F8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3BCB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8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243B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十一包</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E37E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医用分子筛制氧系统</w:t>
            </w:r>
          </w:p>
        </w:tc>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BD6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B07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9652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37F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7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59A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3EDB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468" w:type="dxa"/>
            <w:vMerge w:val="restart"/>
            <w:tcBorders>
              <w:top w:val="single" w:color="auto" w:sz="4" w:space="0"/>
              <w:left w:val="single" w:color="auto" w:sz="4" w:space="0"/>
              <w:right w:val="single" w:color="auto" w:sz="4" w:space="0"/>
            </w:tcBorders>
            <w:shd w:val="clear" w:color="auto" w:fill="auto"/>
            <w:noWrap/>
            <w:vAlign w:val="center"/>
          </w:tcPr>
          <w:p w14:paraId="1B7B87F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832" w:type="dxa"/>
            <w:vMerge w:val="restart"/>
            <w:tcBorders>
              <w:top w:val="single" w:color="auto" w:sz="4" w:space="0"/>
              <w:left w:val="single" w:color="auto" w:sz="4" w:space="0"/>
              <w:right w:val="single" w:color="auto" w:sz="4" w:space="0"/>
            </w:tcBorders>
            <w:shd w:val="clear" w:color="auto" w:fill="auto"/>
            <w:noWrap/>
            <w:vAlign w:val="center"/>
          </w:tcPr>
          <w:p w14:paraId="4F458E0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十二包</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8153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十二道心电图机</w:t>
            </w:r>
          </w:p>
        </w:tc>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D40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54F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23A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1140" w:type="dxa"/>
            <w:vMerge w:val="restart"/>
            <w:tcBorders>
              <w:top w:val="single" w:color="auto" w:sz="4" w:space="0"/>
              <w:left w:val="single" w:color="auto" w:sz="4" w:space="0"/>
              <w:right w:val="single" w:color="auto" w:sz="4" w:space="0"/>
            </w:tcBorders>
            <w:shd w:val="clear" w:color="auto" w:fill="auto"/>
            <w:noWrap/>
            <w:vAlign w:val="center"/>
          </w:tcPr>
          <w:p w14:paraId="72E3FA3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41.3</w:t>
            </w:r>
          </w:p>
        </w:tc>
        <w:tc>
          <w:tcPr>
            <w:tcW w:w="7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774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202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68" w:type="dxa"/>
            <w:vMerge w:val="continue"/>
            <w:tcBorders>
              <w:left w:val="single" w:color="auto" w:sz="4" w:space="0"/>
              <w:bottom w:val="single" w:color="auto" w:sz="4" w:space="0"/>
              <w:right w:val="single" w:color="auto" w:sz="4" w:space="0"/>
            </w:tcBorders>
            <w:shd w:val="clear" w:color="auto" w:fill="auto"/>
            <w:noWrap/>
            <w:vAlign w:val="center"/>
          </w:tcPr>
          <w:p w14:paraId="2FF766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32" w:type="dxa"/>
            <w:vMerge w:val="continue"/>
            <w:tcBorders>
              <w:left w:val="single" w:color="auto" w:sz="4" w:space="0"/>
              <w:bottom w:val="single" w:color="auto" w:sz="4" w:space="0"/>
              <w:right w:val="single" w:color="auto" w:sz="4" w:space="0"/>
            </w:tcBorders>
            <w:shd w:val="clear" w:color="auto" w:fill="auto"/>
            <w:noWrap/>
            <w:vAlign w:val="center"/>
          </w:tcPr>
          <w:p w14:paraId="29D76C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6D0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十八道心电图机</w:t>
            </w:r>
          </w:p>
        </w:tc>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13F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068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474D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w:t>
            </w:r>
          </w:p>
        </w:tc>
        <w:tc>
          <w:tcPr>
            <w:tcW w:w="1140" w:type="dxa"/>
            <w:vMerge w:val="continue"/>
            <w:tcBorders>
              <w:left w:val="single" w:color="auto" w:sz="4" w:space="0"/>
              <w:bottom w:val="single" w:color="auto" w:sz="4" w:space="0"/>
              <w:right w:val="single" w:color="auto" w:sz="4" w:space="0"/>
            </w:tcBorders>
            <w:shd w:val="clear" w:color="auto" w:fill="auto"/>
            <w:noWrap/>
            <w:vAlign w:val="center"/>
          </w:tcPr>
          <w:p w14:paraId="7F2A55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7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62F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AE90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6325"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62572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4334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2780.3</w:t>
            </w:r>
          </w:p>
        </w:tc>
        <w:tc>
          <w:tcPr>
            <w:tcW w:w="7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954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64F935B2">
      <w:pPr>
        <w:widowControl/>
        <w:rPr>
          <w:rFonts w:hint="eastAsia" w:ascii="仿宋" w:hAnsi="仿宋" w:eastAsia="仿宋" w:cs="仿宋"/>
          <w:b/>
          <w:bCs/>
          <w:color w:val="000000"/>
          <w:kern w:val="0"/>
          <w:sz w:val="24"/>
          <w:szCs w:val="24"/>
          <w14:ligatures w14:val="none"/>
        </w:rPr>
      </w:pPr>
    </w:p>
    <w:p w14:paraId="50C38216">
      <w:pPr>
        <w:shd w:val="clear" w:color="auto" w:fill="FFFFFF"/>
        <w:spacing w:line="360" w:lineRule="exact"/>
        <w:rPr>
          <w:rFonts w:hint="eastAsia" w:ascii="仿宋" w:hAnsi="仿宋" w:eastAsia="仿宋"/>
          <w:b/>
          <w:bCs/>
          <w:snapToGrid w:val="0"/>
          <w:kern w:val="0"/>
          <w:sz w:val="24"/>
          <w:lang w:val="en-US" w:eastAsia="zh-CN"/>
        </w:rPr>
      </w:pPr>
      <w:r>
        <w:rPr>
          <w:rFonts w:hint="eastAsia" w:ascii="仿宋" w:hAnsi="仿宋" w:eastAsia="仿宋"/>
          <w:b/>
          <w:bCs/>
          <w:snapToGrid w:val="0"/>
          <w:kern w:val="0"/>
          <w:sz w:val="24"/>
          <w:lang w:val="en-US" w:eastAsia="zh-CN"/>
        </w:rPr>
        <w:t>备注：1.本项目投标单价和总价不得超过上述最高控制单价及最高控制总价，否则投标无效。</w:t>
      </w:r>
    </w:p>
    <w:p w14:paraId="427FB287">
      <w:pPr>
        <w:shd w:val="clear" w:color="auto" w:fill="FFFFFF"/>
        <w:spacing w:line="360" w:lineRule="exact"/>
        <w:ind w:firstLine="723" w:firstLineChars="300"/>
        <w:rPr>
          <w:rFonts w:hint="eastAsia" w:ascii="仿宋" w:hAnsi="仿宋" w:eastAsia="仿宋"/>
          <w:b/>
          <w:bCs/>
          <w:snapToGrid w:val="0"/>
          <w:kern w:val="0"/>
          <w:sz w:val="24"/>
          <w:lang w:val="en-US" w:eastAsia="zh-CN"/>
        </w:rPr>
      </w:pPr>
      <w:r>
        <w:rPr>
          <w:rFonts w:hint="eastAsia" w:ascii="仿宋" w:hAnsi="仿宋" w:eastAsia="仿宋"/>
          <w:b/>
          <w:bCs/>
          <w:snapToGrid w:val="0"/>
          <w:kern w:val="0"/>
          <w:sz w:val="24"/>
          <w:lang w:val="en-US" w:eastAsia="zh-CN"/>
        </w:rPr>
        <w:t>2.对《采购需求》中技术参数带“★”条款，每出现一条负偏离，其投标视为无效；</w:t>
      </w:r>
    </w:p>
    <w:p w14:paraId="25721304">
      <w:pPr>
        <w:widowControl/>
        <w:jc w:val="center"/>
        <w:rPr>
          <w:rFonts w:hint="eastAsia" w:ascii="仿宋" w:hAnsi="仿宋" w:eastAsia="仿宋" w:cs="仿宋"/>
          <w:b/>
          <w:bCs/>
          <w:color w:val="000000"/>
          <w:kern w:val="0"/>
          <w:sz w:val="28"/>
          <w:szCs w:val="28"/>
          <w:lang w:val="zh-TW" w:eastAsia="zh-CN"/>
          <w14:ligatures w14:val="none"/>
        </w:rPr>
      </w:pPr>
      <w:r>
        <w:rPr>
          <w:rFonts w:hint="eastAsia" w:ascii="仿宋" w:hAnsi="仿宋" w:eastAsia="仿宋" w:cs="仿宋"/>
          <w:b/>
          <w:bCs/>
          <w:color w:val="000000"/>
          <w:kern w:val="0"/>
          <w:sz w:val="28"/>
          <w:szCs w:val="28"/>
          <w:lang w:val="en-US" w:eastAsia="zh-CN"/>
          <w14:ligatures w14:val="none"/>
        </w:rPr>
        <w:t>商务要求</w:t>
      </w:r>
    </w:p>
    <w:p w14:paraId="7427B2EA">
      <w:pPr>
        <w:jc w:val="left"/>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1.交货期：采购合同签订后30日内交货并完成安装调试。</w:t>
      </w:r>
    </w:p>
    <w:p w14:paraId="6562B311">
      <w:pPr>
        <w:jc w:val="left"/>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2.付款方式：合同签订后由甲方支付给乙方合同总价款的50%预付款，乙方将设备及附件等交付现场，验收合格后，设备安装、完成验收、设备正常使用，甲方支付给乙方合同总价的50%货款；</w:t>
      </w:r>
    </w:p>
    <w:p w14:paraId="0B488237">
      <w:pPr>
        <w:jc w:val="left"/>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3.交货地点：</w:t>
      </w:r>
      <w:r>
        <w:rPr>
          <w:rFonts w:hint="eastAsia" w:ascii="仿宋" w:hAnsi="仿宋" w:eastAsia="仿宋"/>
          <w:color w:val="auto"/>
          <w:sz w:val="24"/>
          <w:szCs w:val="24"/>
        </w:rPr>
        <w:t>吐鲁番市维吾尔医医院</w:t>
      </w:r>
      <w:r>
        <w:rPr>
          <w:rFonts w:hint="eastAsia" w:ascii="仿宋" w:hAnsi="仿宋" w:eastAsia="仿宋"/>
          <w:color w:val="auto"/>
          <w:sz w:val="24"/>
          <w:szCs w:val="24"/>
          <w:lang w:eastAsia="zh-CN"/>
        </w:rPr>
        <w:t>，</w:t>
      </w:r>
      <w:r>
        <w:rPr>
          <w:rFonts w:hint="eastAsia" w:ascii="仿宋" w:hAnsi="仿宋" w:eastAsia="仿宋"/>
          <w:snapToGrid w:val="0"/>
          <w:kern w:val="0"/>
          <w:sz w:val="24"/>
          <w:szCs w:val="22"/>
        </w:rPr>
        <w:t>采购人指定地</w:t>
      </w:r>
      <w:r>
        <w:rPr>
          <w:rFonts w:hint="eastAsia" w:ascii="仿宋" w:hAnsi="仿宋" w:eastAsia="仿宋" w:cs="Times New Roman"/>
          <w:snapToGrid w:val="0"/>
          <w:kern w:val="0"/>
          <w:sz w:val="24"/>
          <w:szCs w:val="22"/>
        </w:rPr>
        <w:t>点验收、交货。</w:t>
      </w:r>
    </w:p>
    <w:p w14:paraId="01B7F231">
      <w:pPr>
        <w:jc w:val="left"/>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4.整机质保期：3年。</w:t>
      </w:r>
    </w:p>
    <w:p w14:paraId="31FAB437">
      <w:pPr>
        <w:jc w:val="left"/>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5.质量标准：符合国家或行业相关标准。</w:t>
      </w:r>
    </w:p>
    <w:p w14:paraId="43E020C9">
      <w:pPr>
        <w:jc w:val="left"/>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6.验收标准：符合我国国家有关技术规范和技术标准，应与产品原始样本技术资料及标书技术文件一致；</w:t>
      </w:r>
    </w:p>
    <w:p w14:paraId="7DC9F746">
      <w:pPr>
        <w:jc w:val="left"/>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6.1.验收方对货物质量有异议的，有权邀请法定的质量检测机构进行质量复检，相关检测费用由投标人承担。</w:t>
      </w:r>
    </w:p>
    <w:p w14:paraId="6853061B">
      <w:pPr>
        <w:jc w:val="left"/>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6.2.验收方也可以在收到货物后15日内向投标人提出书面异议，经核实确属投标方责任的，验收方有权退货。</w:t>
      </w:r>
    </w:p>
    <w:p w14:paraId="456FA9DE">
      <w:pPr>
        <w:jc w:val="left"/>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7售后服务</w:t>
      </w:r>
    </w:p>
    <w:p w14:paraId="5B617499">
      <w:pPr>
        <w:jc w:val="left"/>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7.1.乙方在接到设备故障通知后2小时内响应，24小时内必须到达故障现场，48小时内处理故障，免费（交通费等）上门维修；</w:t>
      </w:r>
    </w:p>
    <w:p w14:paraId="31960751">
      <w:pPr>
        <w:jc w:val="left"/>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7.2.每3个月上门维护保养一次,质保期内免费提供服务支持及更换零配件；</w:t>
      </w:r>
    </w:p>
    <w:p w14:paraId="4C5C48CC">
      <w:pPr>
        <w:jc w:val="left"/>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7.3.质保期内：质保期内（质保期自验收合格之日起开始算，如果由于供方责任致使产品不能验收，此质保期顺延)，免费维修及更换配件，供方应对保修期及其以后终身服务作出承诺，并具有切实可行的服务措施，保证终身提供所供产品的所有维修零备件。</w:t>
      </w:r>
    </w:p>
    <w:p w14:paraId="51020DE5">
      <w:pPr>
        <w:jc w:val="left"/>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7.4.质保期外：中标人仍应负责对产品提供终身维修服务，并只能收取配件费和材料费。</w:t>
      </w:r>
    </w:p>
    <w:p w14:paraId="757E76B8">
      <w:pPr>
        <w:jc w:val="left"/>
        <w:rPr>
          <w:rFonts w:hint="eastAsia" w:ascii="仿宋" w:hAnsi="仿宋" w:eastAsia="仿宋" w:cs="Times New Roman"/>
          <w:b/>
          <w:bCs/>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7.5.</w:t>
      </w:r>
      <w:r>
        <w:rPr>
          <w:rFonts w:hint="eastAsia" w:ascii="仿宋" w:hAnsi="仿宋" w:eastAsia="仿宋" w:cs="Times New Roman"/>
          <w:b/>
          <w:bCs/>
          <w:snapToGrid w:val="0"/>
          <w:color w:val="000000" w:themeColor="text1"/>
          <w:kern w:val="0"/>
          <w:sz w:val="24"/>
          <w:szCs w:val="24"/>
          <w:lang w:val="en-US" w:eastAsia="zh-CN" w:bidi="ar-SA"/>
        </w:rPr>
        <w:t>所有产品必须具备出厂合格证，出厂日期必须在半年以内。</w:t>
      </w:r>
    </w:p>
    <w:p w14:paraId="3DD4588C">
      <w:pPr>
        <w:jc w:val="left"/>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7.6.安装与调试：必须将设备、系统安装并调试到正常运行的最佳状态。</w:t>
      </w:r>
    </w:p>
    <w:p w14:paraId="5A7E77F3">
      <w:pPr>
        <w:jc w:val="left"/>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7.7.所有费用(运输保险费、安装调试费、培训费、设备第三方检测费、网络接口费、标配工具费、质保期服务、各项税费及合同实施过程中不可预见费用等)均含在报价单中。</w:t>
      </w:r>
    </w:p>
    <w:p w14:paraId="492429D8">
      <w:pPr>
        <w:jc w:val="left"/>
        <w:rPr>
          <w:rFonts w:hint="default"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snapToGrid w:val="0"/>
          <w:color w:val="000000" w:themeColor="text1"/>
          <w:kern w:val="0"/>
          <w:sz w:val="24"/>
          <w:szCs w:val="24"/>
          <w:lang w:val="en-US" w:eastAsia="zh-CN" w:bidi="ar-SA"/>
        </w:rPr>
        <w:t>7.8.系统免费接入医院现有PACS、LIS、HIS,EMR等系统对接所需的全部接口开发、数据联调、第三方协调等所有费用，保证各项功能正常使用；后续医院如需更换信息系统，中标方应无偿提供该设备与新系统的对接服务，并承担由此产生的接口开发、联调测试等全部相关费用，医院不再另行支付；承担设备工作站的永久性免费升级。</w:t>
      </w:r>
    </w:p>
    <w:p w14:paraId="1747F514">
      <w:pPr>
        <w:jc w:val="left"/>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b/>
          <w:bCs/>
          <w:snapToGrid w:val="0"/>
          <w:color w:val="auto"/>
          <w:kern w:val="0"/>
          <w:sz w:val="24"/>
          <w:szCs w:val="24"/>
          <w:lang w:val="en-US" w:eastAsia="zh-CN" w:bidi="ar-SA"/>
        </w:rPr>
        <w:t>7.9.</w:t>
      </w:r>
      <w:r>
        <w:rPr>
          <w:rFonts w:hint="eastAsia" w:ascii="仿宋" w:hAnsi="仿宋" w:eastAsia="仿宋" w:cs="Times New Roman"/>
          <w:b/>
          <w:bCs/>
          <w:snapToGrid w:val="0"/>
          <w:color w:val="000000" w:themeColor="text1"/>
          <w:kern w:val="0"/>
          <w:sz w:val="24"/>
          <w:szCs w:val="24"/>
          <w:lang w:val="en-US" w:eastAsia="zh-CN" w:bidi="ar-SA"/>
        </w:rPr>
        <w:t>中标人与采购人签订合同前需提供所投产品生产厂家授权书。</w:t>
      </w:r>
    </w:p>
    <w:p w14:paraId="68DB3929">
      <w:pPr>
        <w:jc w:val="left"/>
        <w:rPr>
          <w:rFonts w:hint="eastAsia" w:ascii="仿宋" w:hAnsi="仿宋" w:eastAsia="仿宋" w:cs="Times New Roman"/>
          <w:b/>
          <w:bCs/>
          <w:snapToGrid w:val="0"/>
          <w:color w:val="auto"/>
          <w:kern w:val="0"/>
          <w:sz w:val="24"/>
          <w:szCs w:val="24"/>
          <w:lang w:val="en-US" w:eastAsia="zh-CN" w:bidi="ar-SA"/>
        </w:rPr>
      </w:pPr>
      <w:r>
        <w:rPr>
          <w:rFonts w:hint="eastAsia" w:ascii="仿宋" w:hAnsi="仿宋" w:eastAsia="仿宋" w:cs="Times New Roman"/>
          <w:b/>
          <w:bCs/>
          <w:snapToGrid w:val="0"/>
          <w:color w:val="auto"/>
          <w:kern w:val="0"/>
          <w:sz w:val="24"/>
          <w:szCs w:val="24"/>
          <w:lang w:val="en-US" w:eastAsia="zh-CN" w:bidi="ar-SA"/>
        </w:rPr>
        <w:t>8.培训服务：一包、五包、六包、七包（4K荧光3D腹腔镜系统、4K超高清宫腔镜系统）中标方按照采购人要求需提供为期三至六个月上级医院人员培训，其中一包：1.5T磁共振成像系统聘请专业专家进行医院指导。</w:t>
      </w:r>
    </w:p>
    <w:p w14:paraId="5BA92B0E">
      <w:pPr>
        <w:jc w:val="left"/>
        <w:rPr>
          <w:rFonts w:hint="eastAsia" w:ascii="仿宋" w:hAnsi="仿宋" w:eastAsia="仿宋" w:cs="Times New Roman"/>
          <w:b/>
          <w:bCs/>
          <w:snapToGrid w:val="0"/>
          <w:color w:val="auto"/>
          <w:kern w:val="0"/>
          <w:sz w:val="24"/>
          <w:szCs w:val="24"/>
          <w:lang w:val="en-US" w:eastAsia="zh-CN" w:bidi="ar-SA"/>
        </w:rPr>
      </w:pPr>
      <w:r>
        <w:rPr>
          <w:rFonts w:hint="eastAsia" w:ascii="仿宋" w:hAnsi="仿宋" w:eastAsia="仿宋" w:cs="Times New Roman"/>
          <w:b/>
          <w:bCs/>
          <w:snapToGrid w:val="0"/>
          <w:color w:val="auto"/>
          <w:kern w:val="0"/>
          <w:sz w:val="24"/>
          <w:szCs w:val="24"/>
          <w:lang w:val="en-US" w:eastAsia="zh-CN" w:bidi="ar-SA"/>
        </w:rPr>
        <w:t>9.其他要求：</w:t>
      </w:r>
    </w:p>
    <w:p w14:paraId="17B7AA8F">
      <w:pPr>
        <w:jc w:val="left"/>
        <w:rPr>
          <w:rFonts w:hint="eastAsia" w:ascii="仿宋" w:hAnsi="仿宋" w:eastAsia="仿宋" w:cs="Times New Roman"/>
          <w:b/>
          <w:bCs/>
          <w:snapToGrid w:val="0"/>
          <w:color w:val="auto"/>
          <w:kern w:val="0"/>
          <w:sz w:val="24"/>
          <w:szCs w:val="24"/>
          <w:lang w:val="en-US" w:eastAsia="zh-CN" w:bidi="ar-SA"/>
        </w:rPr>
      </w:pPr>
      <w:r>
        <w:rPr>
          <w:rFonts w:hint="eastAsia" w:ascii="仿宋" w:hAnsi="仿宋" w:eastAsia="仿宋" w:cs="Times New Roman"/>
          <w:b/>
          <w:bCs/>
          <w:snapToGrid w:val="0"/>
          <w:color w:val="auto"/>
          <w:kern w:val="0"/>
          <w:sz w:val="24"/>
          <w:szCs w:val="24"/>
          <w:lang w:val="en-US" w:eastAsia="zh-CN" w:bidi="ar-SA"/>
        </w:rPr>
        <w:t>9.1.1一包（1.5T</w:t>
      </w:r>
      <w:r>
        <w:rPr>
          <w:rFonts w:hint="default" w:ascii="仿宋" w:hAnsi="仿宋" w:eastAsia="仿宋" w:cs="Times New Roman"/>
          <w:b/>
          <w:bCs/>
          <w:snapToGrid w:val="0"/>
          <w:color w:val="auto"/>
          <w:kern w:val="0"/>
          <w:sz w:val="24"/>
          <w:szCs w:val="24"/>
          <w:lang w:val="en-US" w:eastAsia="zh-CN" w:bidi="ar-SA"/>
        </w:rPr>
        <w:t>磁共振成像系统</w:t>
      </w:r>
      <w:r>
        <w:rPr>
          <w:rFonts w:hint="eastAsia" w:ascii="仿宋" w:hAnsi="仿宋" w:eastAsia="仿宋" w:cs="Times New Roman"/>
          <w:b/>
          <w:bCs/>
          <w:snapToGrid w:val="0"/>
          <w:color w:val="auto"/>
          <w:kern w:val="0"/>
          <w:sz w:val="24"/>
          <w:szCs w:val="24"/>
          <w:lang w:val="en-US" w:eastAsia="zh-CN" w:bidi="ar-SA"/>
        </w:rPr>
        <w:t>）中标方需承担安装产生的一切费用，如：</w:t>
      </w:r>
      <w:r>
        <w:rPr>
          <w:rFonts w:hint="default" w:ascii="仿宋" w:hAnsi="仿宋" w:eastAsia="仿宋" w:cs="Times New Roman"/>
          <w:b/>
          <w:bCs/>
          <w:snapToGrid w:val="0"/>
          <w:color w:val="auto"/>
          <w:kern w:val="0"/>
          <w:sz w:val="24"/>
          <w:szCs w:val="24"/>
          <w:lang w:val="en-US" w:eastAsia="zh-CN" w:bidi="ar-SA"/>
        </w:rPr>
        <w:t>机房</w:t>
      </w:r>
      <w:r>
        <w:rPr>
          <w:rFonts w:hint="eastAsia" w:ascii="仿宋" w:hAnsi="仿宋" w:eastAsia="仿宋" w:cs="Times New Roman"/>
          <w:b/>
          <w:bCs/>
          <w:snapToGrid w:val="0"/>
          <w:color w:val="auto"/>
          <w:kern w:val="0"/>
          <w:sz w:val="24"/>
          <w:szCs w:val="24"/>
          <w:lang w:val="en-US" w:eastAsia="zh-CN" w:bidi="ar-SA"/>
        </w:rPr>
        <w:t>改扩建方案（包含图纸）、防护措施、</w:t>
      </w:r>
      <w:r>
        <w:rPr>
          <w:rFonts w:hint="default" w:ascii="仿宋" w:hAnsi="仿宋" w:eastAsia="仿宋" w:cs="Times New Roman"/>
          <w:b/>
          <w:bCs/>
          <w:snapToGrid w:val="0"/>
          <w:color w:val="auto"/>
          <w:kern w:val="0"/>
          <w:sz w:val="24"/>
          <w:szCs w:val="24"/>
          <w:lang w:val="en-US" w:eastAsia="zh-CN" w:bidi="ar-SA"/>
        </w:rPr>
        <w:t>装修</w:t>
      </w:r>
      <w:r>
        <w:rPr>
          <w:rFonts w:hint="eastAsia" w:ascii="仿宋" w:hAnsi="仿宋" w:eastAsia="仿宋" w:cs="Times New Roman"/>
          <w:b/>
          <w:bCs/>
          <w:snapToGrid w:val="0"/>
          <w:color w:val="auto"/>
          <w:kern w:val="0"/>
          <w:sz w:val="24"/>
          <w:szCs w:val="24"/>
          <w:lang w:val="en-US" w:eastAsia="zh-CN" w:bidi="ar-SA"/>
        </w:rPr>
        <w:t>、放射防护预评、控评、安装等相关工作及费用。</w:t>
      </w:r>
    </w:p>
    <w:p w14:paraId="5F02333D">
      <w:pPr>
        <w:jc w:val="left"/>
        <w:rPr>
          <w:rFonts w:hint="eastAsia" w:ascii="仿宋" w:hAnsi="仿宋" w:eastAsia="仿宋" w:cs="Times New Roman"/>
          <w:b/>
          <w:bCs/>
          <w:snapToGrid w:val="0"/>
          <w:color w:val="auto"/>
          <w:kern w:val="0"/>
          <w:sz w:val="24"/>
          <w:szCs w:val="24"/>
          <w:lang w:val="en-US" w:eastAsia="zh-CN" w:bidi="ar-SA"/>
        </w:rPr>
      </w:pPr>
      <w:r>
        <w:rPr>
          <w:rFonts w:hint="eastAsia" w:ascii="仿宋" w:hAnsi="仿宋" w:eastAsia="仿宋" w:cs="Times New Roman"/>
          <w:b/>
          <w:bCs/>
          <w:snapToGrid w:val="0"/>
          <w:color w:val="auto"/>
          <w:kern w:val="0"/>
          <w:sz w:val="24"/>
          <w:szCs w:val="24"/>
          <w:lang w:val="en-US" w:eastAsia="zh-CN" w:bidi="ar-SA"/>
        </w:rPr>
        <w:t>9.1.2 二包（多层螺旋CT）中标方需承担安装产生的一切费用（包含医院现有1台CT），如：移机、安装、</w:t>
      </w:r>
      <w:r>
        <w:rPr>
          <w:rFonts w:hint="default" w:ascii="仿宋" w:hAnsi="仿宋" w:eastAsia="仿宋" w:cs="Times New Roman"/>
          <w:b/>
          <w:bCs/>
          <w:snapToGrid w:val="0"/>
          <w:color w:val="auto"/>
          <w:kern w:val="0"/>
          <w:sz w:val="24"/>
          <w:szCs w:val="24"/>
          <w:lang w:val="en-US" w:eastAsia="zh-CN" w:bidi="ar-SA"/>
        </w:rPr>
        <w:t>机房</w:t>
      </w:r>
      <w:r>
        <w:rPr>
          <w:rFonts w:hint="eastAsia" w:ascii="仿宋" w:hAnsi="仿宋" w:eastAsia="仿宋" w:cs="Times New Roman"/>
          <w:b/>
          <w:bCs/>
          <w:snapToGrid w:val="0"/>
          <w:color w:val="auto"/>
          <w:kern w:val="0"/>
          <w:sz w:val="24"/>
          <w:szCs w:val="24"/>
          <w:lang w:val="en-US" w:eastAsia="zh-CN" w:bidi="ar-SA"/>
        </w:rPr>
        <w:t>改造方案（包含图纸）、防护措施、</w:t>
      </w:r>
      <w:r>
        <w:rPr>
          <w:rFonts w:hint="default" w:ascii="仿宋" w:hAnsi="仿宋" w:eastAsia="仿宋" w:cs="Times New Roman"/>
          <w:b/>
          <w:bCs/>
          <w:snapToGrid w:val="0"/>
          <w:color w:val="auto"/>
          <w:kern w:val="0"/>
          <w:sz w:val="24"/>
          <w:szCs w:val="24"/>
          <w:lang w:val="en-US" w:eastAsia="zh-CN" w:bidi="ar-SA"/>
        </w:rPr>
        <w:t>装修</w:t>
      </w:r>
      <w:r>
        <w:rPr>
          <w:rFonts w:hint="eastAsia" w:ascii="仿宋" w:hAnsi="仿宋" w:eastAsia="仿宋" w:cs="Times New Roman"/>
          <w:b/>
          <w:bCs/>
          <w:snapToGrid w:val="0"/>
          <w:color w:val="auto"/>
          <w:kern w:val="0"/>
          <w:sz w:val="24"/>
          <w:szCs w:val="24"/>
          <w:lang w:val="en-US" w:eastAsia="zh-CN" w:bidi="ar-SA"/>
        </w:rPr>
        <w:t>、放射防护预评、控评、安装等相关工作及费用。</w:t>
      </w:r>
    </w:p>
    <w:p w14:paraId="49BBC929">
      <w:pPr>
        <w:pStyle w:val="2"/>
        <w:rPr>
          <w:rFonts w:hint="eastAsia" w:ascii="仿宋" w:hAnsi="仿宋" w:eastAsia="仿宋" w:cs="Times New Roman"/>
          <w:b/>
          <w:bCs/>
          <w:snapToGrid w:val="0"/>
          <w:color w:val="auto"/>
          <w:kern w:val="0"/>
          <w:sz w:val="24"/>
          <w:szCs w:val="24"/>
          <w:lang w:val="en-US" w:eastAsia="zh-CN" w:bidi="ar-SA"/>
        </w:rPr>
      </w:pPr>
      <w:r>
        <w:rPr>
          <w:rFonts w:hint="eastAsia" w:ascii="仿宋" w:hAnsi="仿宋" w:eastAsia="仿宋" w:cs="Times New Roman"/>
          <w:b/>
          <w:bCs/>
          <w:snapToGrid w:val="0"/>
          <w:color w:val="auto"/>
          <w:kern w:val="0"/>
          <w:sz w:val="24"/>
          <w:szCs w:val="24"/>
          <w:lang w:val="en-US" w:eastAsia="zh-CN" w:bidi="ar-SA"/>
        </w:rPr>
        <w:t>9.1.3 三包（2台数字化摄影X射线机）中标方需承担安装产生的一切费用，如：现有1台X射线机的拆卸、</w:t>
      </w:r>
      <w:r>
        <w:rPr>
          <w:rFonts w:hint="default" w:ascii="仿宋" w:hAnsi="仿宋" w:eastAsia="仿宋" w:cs="Times New Roman"/>
          <w:b/>
          <w:bCs/>
          <w:snapToGrid w:val="0"/>
          <w:color w:val="auto"/>
          <w:kern w:val="0"/>
          <w:sz w:val="24"/>
          <w:szCs w:val="24"/>
          <w:lang w:val="en-US" w:eastAsia="zh-CN" w:bidi="ar-SA"/>
        </w:rPr>
        <w:t>机房</w:t>
      </w:r>
      <w:r>
        <w:rPr>
          <w:rFonts w:hint="eastAsia" w:ascii="仿宋" w:hAnsi="仿宋" w:eastAsia="仿宋" w:cs="Times New Roman"/>
          <w:b/>
          <w:bCs/>
          <w:snapToGrid w:val="0"/>
          <w:color w:val="auto"/>
          <w:kern w:val="0"/>
          <w:sz w:val="24"/>
          <w:szCs w:val="24"/>
          <w:lang w:val="en-US" w:eastAsia="zh-CN" w:bidi="ar-SA"/>
        </w:rPr>
        <w:t>改造方案（包含图纸）、防护措施、</w:t>
      </w:r>
      <w:r>
        <w:rPr>
          <w:rFonts w:hint="default" w:ascii="仿宋" w:hAnsi="仿宋" w:eastAsia="仿宋" w:cs="Times New Roman"/>
          <w:b/>
          <w:bCs/>
          <w:snapToGrid w:val="0"/>
          <w:color w:val="auto"/>
          <w:kern w:val="0"/>
          <w:sz w:val="24"/>
          <w:szCs w:val="24"/>
          <w:lang w:val="en-US" w:eastAsia="zh-CN" w:bidi="ar-SA"/>
        </w:rPr>
        <w:t>装修</w:t>
      </w:r>
      <w:r>
        <w:rPr>
          <w:rFonts w:hint="eastAsia" w:ascii="仿宋" w:hAnsi="仿宋" w:eastAsia="仿宋" w:cs="Times New Roman"/>
          <w:b/>
          <w:bCs/>
          <w:snapToGrid w:val="0"/>
          <w:color w:val="auto"/>
          <w:kern w:val="0"/>
          <w:sz w:val="24"/>
          <w:szCs w:val="24"/>
          <w:lang w:val="en-US" w:eastAsia="zh-CN" w:bidi="ar-SA"/>
        </w:rPr>
        <w:t>、放射防护预评、控评、安装等</w:t>
      </w:r>
      <w:r>
        <w:rPr>
          <w:rFonts w:hint="eastAsia" w:ascii="仿宋" w:hAnsi="仿宋" w:eastAsia="仿宋" w:cs="Times New Roman"/>
          <w:b w:val="0"/>
          <w:bCs w:val="0"/>
          <w:snapToGrid w:val="0"/>
          <w:color w:val="auto"/>
          <w:kern w:val="0"/>
          <w:sz w:val="24"/>
          <w:szCs w:val="24"/>
          <w:lang w:val="en-US" w:eastAsia="zh-CN" w:bidi="ar-SA"/>
        </w:rPr>
        <w:t>相</w:t>
      </w:r>
      <w:r>
        <w:rPr>
          <w:rFonts w:hint="eastAsia" w:ascii="仿宋" w:hAnsi="仿宋" w:eastAsia="仿宋" w:cs="Times New Roman"/>
          <w:b/>
          <w:bCs/>
          <w:snapToGrid w:val="0"/>
          <w:color w:val="auto"/>
          <w:kern w:val="0"/>
          <w:sz w:val="24"/>
          <w:szCs w:val="24"/>
          <w:lang w:val="en-US" w:eastAsia="zh-CN" w:bidi="ar-SA"/>
        </w:rPr>
        <w:t>关工作及费用。</w:t>
      </w:r>
    </w:p>
    <w:p w14:paraId="5D9371D3">
      <w:pPr>
        <w:jc w:val="left"/>
        <w:rPr>
          <w:rFonts w:hint="default" w:ascii="仿宋" w:hAnsi="仿宋" w:eastAsia="仿宋" w:cs="Times New Roman"/>
          <w:b/>
          <w:bCs/>
          <w:snapToGrid w:val="0"/>
          <w:color w:val="auto"/>
          <w:kern w:val="0"/>
          <w:sz w:val="24"/>
          <w:szCs w:val="24"/>
          <w:lang w:val="en-US" w:eastAsia="zh-CN" w:bidi="ar-SA"/>
        </w:rPr>
      </w:pPr>
      <w:r>
        <w:rPr>
          <w:rFonts w:hint="eastAsia" w:ascii="仿宋" w:hAnsi="仿宋" w:eastAsia="仿宋" w:cs="Times New Roman"/>
          <w:b/>
          <w:bCs/>
          <w:snapToGrid w:val="0"/>
          <w:color w:val="auto"/>
          <w:kern w:val="0"/>
          <w:sz w:val="24"/>
          <w:szCs w:val="24"/>
          <w:lang w:val="en-US" w:eastAsia="zh-CN" w:bidi="ar-SA"/>
        </w:rPr>
        <w:t>9.1.4 四包（移动式C型臂X射线机）中标方需承担安装产生的一切费用，如：放射防护预评、控评、安装等相关工作及费用。</w:t>
      </w:r>
    </w:p>
    <w:p w14:paraId="0E68974E">
      <w:pPr>
        <w:jc w:val="left"/>
        <w:rPr>
          <w:rFonts w:hint="eastAsia" w:ascii="仿宋" w:hAnsi="仿宋" w:eastAsia="仿宋" w:cs="Times New Roman"/>
          <w:b/>
          <w:bCs/>
          <w:snapToGrid w:val="0"/>
          <w:color w:val="auto"/>
          <w:kern w:val="0"/>
          <w:sz w:val="24"/>
          <w:szCs w:val="24"/>
          <w:lang w:val="en-US" w:eastAsia="zh-CN" w:bidi="ar-SA"/>
        </w:rPr>
      </w:pPr>
      <w:r>
        <w:rPr>
          <w:rFonts w:hint="eastAsia" w:ascii="仿宋" w:hAnsi="仿宋" w:eastAsia="仿宋" w:cs="Times New Roman"/>
          <w:b/>
          <w:bCs/>
          <w:snapToGrid w:val="0"/>
          <w:color w:val="auto"/>
          <w:kern w:val="0"/>
          <w:sz w:val="24"/>
          <w:szCs w:val="24"/>
          <w:lang w:val="en-US" w:eastAsia="zh-CN" w:bidi="ar-SA"/>
        </w:rPr>
        <w:t>9.2.十一包（医用分子筛制氧系统）：</w:t>
      </w:r>
    </w:p>
    <w:p w14:paraId="32BBAC8D">
      <w:pPr>
        <w:jc w:val="left"/>
        <w:rPr>
          <w:rFonts w:hint="eastAsia" w:ascii="仿宋" w:hAnsi="仿宋" w:eastAsia="仿宋" w:cs="Times New Roman"/>
          <w:b/>
          <w:bCs/>
          <w:snapToGrid w:val="0"/>
          <w:color w:val="auto"/>
          <w:kern w:val="0"/>
          <w:sz w:val="24"/>
          <w:szCs w:val="24"/>
          <w:lang w:val="en-US" w:eastAsia="zh-CN" w:bidi="ar-SA"/>
        </w:rPr>
      </w:pPr>
      <w:r>
        <w:rPr>
          <w:rFonts w:hint="eastAsia" w:ascii="仿宋" w:hAnsi="仿宋" w:eastAsia="仿宋" w:cs="Times New Roman"/>
          <w:b/>
          <w:bCs/>
          <w:snapToGrid w:val="0"/>
          <w:color w:val="auto"/>
          <w:kern w:val="0"/>
          <w:sz w:val="24"/>
          <w:szCs w:val="24"/>
          <w:lang w:val="en-US" w:eastAsia="zh-CN" w:bidi="ar-SA"/>
        </w:rPr>
        <w:t>9.2.1中标方需承担安装产生的一切费用，如：机房改造方案（包含图纸）、设备就位、开洞、管道更改、办理压力容器证书等相关工作及费用。</w:t>
      </w:r>
    </w:p>
    <w:p w14:paraId="48C2612E">
      <w:pPr>
        <w:jc w:val="left"/>
        <w:rPr>
          <w:rFonts w:hint="eastAsia" w:ascii="仿宋" w:hAnsi="仿宋" w:eastAsia="仿宋" w:cs="Times New Roman"/>
          <w:b/>
          <w:bCs/>
          <w:snapToGrid w:val="0"/>
          <w:color w:val="auto"/>
          <w:kern w:val="0"/>
          <w:sz w:val="24"/>
          <w:szCs w:val="24"/>
          <w:lang w:val="en-US" w:eastAsia="zh-CN" w:bidi="ar-SA"/>
        </w:rPr>
      </w:pPr>
      <w:r>
        <w:rPr>
          <w:rFonts w:hint="eastAsia" w:ascii="仿宋" w:hAnsi="仿宋" w:eastAsia="仿宋" w:cs="Times New Roman"/>
          <w:b/>
          <w:bCs/>
          <w:snapToGrid w:val="0"/>
          <w:color w:val="auto"/>
          <w:kern w:val="0"/>
          <w:sz w:val="24"/>
          <w:szCs w:val="24"/>
          <w:lang w:val="en-US" w:eastAsia="zh-CN" w:bidi="ar-SA"/>
        </w:rPr>
        <w:t>9.2.2由于医院现有场地限制，需投标提供方舱式制氧机，方舱占地面≤30平方米。</w:t>
      </w:r>
    </w:p>
    <w:p w14:paraId="669C5659">
      <w:pPr>
        <w:jc w:val="left"/>
        <w:rPr>
          <w:rFonts w:hint="eastAsia" w:ascii="仿宋" w:hAnsi="仿宋" w:eastAsia="仿宋" w:cs="Times New Roman"/>
          <w:b/>
          <w:bCs/>
          <w:snapToGrid w:val="0"/>
          <w:color w:val="auto"/>
          <w:kern w:val="0"/>
          <w:sz w:val="24"/>
          <w:szCs w:val="24"/>
          <w:lang w:val="en-US" w:eastAsia="zh-CN" w:bidi="ar-SA"/>
        </w:rPr>
      </w:pPr>
      <w:r>
        <w:rPr>
          <w:rFonts w:hint="eastAsia" w:ascii="仿宋" w:hAnsi="仿宋" w:eastAsia="仿宋" w:cs="Times New Roman"/>
          <w:b/>
          <w:bCs/>
          <w:snapToGrid w:val="0"/>
          <w:color w:val="auto"/>
          <w:kern w:val="0"/>
          <w:sz w:val="24"/>
          <w:szCs w:val="24"/>
          <w:lang w:val="en-US" w:eastAsia="zh-CN" w:bidi="ar-SA"/>
        </w:rPr>
        <w:t>9.2.3医院现有制氧机、负压站、空气站移机及安装服务，产生的一切费用均由投标方承担。</w:t>
      </w:r>
    </w:p>
    <w:p w14:paraId="28CC6662">
      <w:pPr>
        <w:jc w:val="left"/>
        <w:rPr>
          <w:rFonts w:hint="eastAsia" w:ascii="仿宋" w:hAnsi="仿宋" w:eastAsia="仿宋" w:cs="Times New Roman"/>
          <w:snapToGrid w:val="0"/>
          <w:color w:val="000000" w:themeColor="text1"/>
          <w:kern w:val="0"/>
          <w:sz w:val="24"/>
          <w:szCs w:val="24"/>
          <w:lang w:val="en-US" w:eastAsia="zh-CN" w:bidi="ar-SA"/>
        </w:rPr>
      </w:pPr>
      <w:r>
        <w:rPr>
          <w:rFonts w:hint="eastAsia" w:ascii="仿宋" w:hAnsi="仿宋" w:eastAsia="仿宋" w:cs="Times New Roman"/>
          <w:b/>
          <w:bCs/>
          <w:snapToGrid w:val="0"/>
          <w:color w:val="auto"/>
          <w:kern w:val="0"/>
          <w:sz w:val="24"/>
          <w:szCs w:val="24"/>
          <w:lang w:val="en-US" w:eastAsia="zh-CN" w:bidi="ar-SA"/>
        </w:rPr>
        <w:t>9.2.4后期医院制氧机房具备安装条件后，制氧机的移机安装均由投标方承担。</w:t>
      </w:r>
    </w:p>
    <w:p w14:paraId="7EC309AD">
      <w:pPr>
        <w:shd w:val="clear" w:color="auto" w:fill="FFFFFF"/>
        <w:spacing w:line="360" w:lineRule="exact"/>
        <w:ind w:firstLine="482" w:firstLineChars="200"/>
        <w:rPr>
          <w:rFonts w:hint="default" w:ascii="仿宋" w:hAnsi="仿宋" w:eastAsia="仿宋"/>
          <w:b/>
          <w:bCs/>
          <w:snapToGrid w:val="0"/>
          <w:kern w:val="0"/>
          <w:sz w:val="24"/>
          <w:lang w:val="en-US" w:eastAsia="zh-CN"/>
        </w:rPr>
      </w:pPr>
    </w:p>
    <w:p w14:paraId="47510F40">
      <w:pPr>
        <w:widowControl/>
        <w:rPr>
          <w:rFonts w:hint="eastAsia" w:ascii="仿宋" w:hAnsi="仿宋" w:eastAsia="仿宋" w:cs="仿宋"/>
          <w:b/>
          <w:bCs/>
          <w:color w:val="000000"/>
          <w:kern w:val="0"/>
          <w:sz w:val="24"/>
          <w:szCs w:val="24"/>
          <w14:ligatures w14:val="none"/>
        </w:rPr>
      </w:pPr>
    </w:p>
    <w:p w14:paraId="34B1DB38">
      <w:pPr>
        <w:widowControl/>
        <w:rPr>
          <w:rFonts w:hint="eastAsia" w:ascii="仿宋" w:hAnsi="仿宋" w:eastAsia="仿宋" w:cs="仿宋"/>
          <w:b/>
          <w:bCs/>
          <w:color w:val="000000"/>
          <w:kern w:val="0"/>
          <w:sz w:val="24"/>
          <w:szCs w:val="24"/>
          <w14:ligatures w14:val="none"/>
        </w:rPr>
      </w:pPr>
    </w:p>
    <w:p w14:paraId="1510261C">
      <w:pPr>
        <w:widowControl/>
        <w:rPr>
          <w:rFonts w:hint="eastAsia" w:ascii="仿宋" w:hAnsi="仿宋" w:eastAsia="仿宋" w:cs="仿宋"/>
          <w:b/>
          <w:bCs/>
          <w:color w:val="000000"/>
          <w:kern w:val="0"/>
          <w:sz w:val="24"/>
          <w:szCs w:val="24"/>
          <w14:ligatures w14:val="none"/>
        </w:rPr>
      </w:pPr>
    </w:p>
    <w:p w14:paraId="20528014">
      <w:pPr>
        <w:widowControl/>
        <w:rPr>
          <w:rFonts w:hint="eastAsia" w:ascii="仿宋" w:hAnsi="仿宋" w:eastAsia="仿宋" w:cs="仿宋"/>
          <w:b/>
          <w:bCs/>
          <w:color w:val="000000"/>
          <w:kern w:val="0"/>
          <w:sz w:val="24"/>
          <w:szCs w:val="24"/>
          <w14:ligatures w14:val="none"/>
        </w:rPr>
      </w:pPr>
    </w:p>
    <w:p w14:paraId="202B7EEC">
      <w:pPr>
        <w:widowControl/>
        <w:rPr>
          <w:rFonts w:hint="eastAsia" w:ascii="仿宋" w:hAnsi="仿宋" w:eastAsia="仿宋" w:cs="仿宋"/>
          <w:b/>
          <w:bCs/>
          <w:color w:val="000000"/>
          <w:kern w:val="0"/>
          <w:sz w:val="24"/>
          <w:szCs w:val="24"/>
          <w14:ligatures w14:val="none"/>
        </w:rPr>
      </w:pPr>
    </w:p>
    <w:p w14:paraId="56857628">
      <w:pPr>
        <w:widowControl/>
        <w:rPr>
          <w:rFonts w:hint="eastAsia" w:ascii="仿宋" w:hAnsi="仿宋" w:eastAsia="仿宋" w:cs="仿宋"/>
          <w:b/>
          <w:bCs/>
          <w:color w:val="000000"/>
          <w:kern w:val="0"/>
          <w:sz w:val="24"/>
          <w:szCs w:val="24"/>
          <w14:ligatures w14:val="none"/>
        </w:rPr>
      </w:pPr>
    </w:p>
    <w:p w14:paraId="7BB0F5A3">
      <w:pPr>
        <w:widowControl/>
        <w:rPr>
          <w:rFonts w:hint="eastAsia" w:ascii="仿宋" w:hAnsi="仿宋" w:eastAsia="仿宋" w:cs="仿宋"/>
          <w:b/>
          <w:bCs/>
          <w:color w:val="000000"/>
          <w:kern w:val="0"/>
          <w:sz w:val="24"/>
          <w:szCs w:val="24"/>
          <w14:ligatures w14:val="none"/>
        </w:rPr>
      </w:pPr>
    </w:p>
    <w:p w14:paraId="60113889">
      <w:pPr>
        <w:widowControl/>
        <w:rPr>
          <w:rFonts w:hint="eastAsia" w:ascii="仿宋" w:hAnsi="仿宋" w:eastAsia="仿宋" w:cs="仿宋"/>
          <w:b/>
          <w:bCs/>
          <w:color w:val="000000"/>
          <w:kern w:val="0"/>
          <w:sz w:val="24"/>
          <w:szCs w:val="24"/>
          <w14:ligatures w14:val="none"/>
        </w:rPr>
      </w:pPr>
    </w:p>
    <w:p w14:paraId="05610DCB">
      <w:pPr>
        <w:pStyle w:val="20"/>
        <w:tabs>
          <w:tab w:val="left" w:pos="0"/>
        </w:tabs>
        <w:adjustRightInd w:val="0"/>
        <w:snapToGrid w:val="0"/>
        <w:spacing w:line="312" w:lineRule="auto"/>
        <w:ind w:left="0" w:leftChars="0" w:firstLine="480" w:firstLineChars="200"/>
        <w:jc w:val="center"/>
        <w:outlineLvl w:val="0"/>
        <w:rPr>
          <w:rFonts w:ascii="仿宋" w:hAnsi="仿宋" w:eastAsia="仿宋" w:cs="Courier New"/>
          <w:snapToGrid w:val="0"/>
          <w:kern w:val="0"/>
          <w:sz w:val="24"/>
          <w:szCs w:val="24"/>
        </w:rPr>
      </w:pPr>
    </w:p>
    <w:p w14:paraId="0ACDA0FD">
      <w:pPr>
        <w:spacing w:line="360" w:lineRule="auto"/>
        <w:ind w:left="643" w:hanging="602" w:hangingChars="200"/>
        <w:jc w:val="center"/>
        <w:rPr>
          <w:rFonts w:hint="eastAsia" w:ascii="仿宋" w:hAnsi="仿宋" w:eastAsia="仿宋" w:cs="仿宋"/>
          <w:sz w:val="30"/>
          <w:szCs w:val="30"/>
        </w:rPr>
      </w:pPr>
      <w:bookmarkStart w:id="80" w:name="_Toc167962631"/>
      <w:r>
        <w:rPr>
          <w:rFonts w:hint="eastAsia" w:ascii="仿宋" w:hAnsi="仿宋" w:eastAsia="仿宋" w:cs="仿宋"/>
          <w:b/>
          <w:bCs/>
          <w:sz w:val="30"/>
          <w:szCs w:val="30"/>
          <w:lang w:val="en-US" w:eastAsia="zh-CN"/>
        </w:rPr>
        <w:t>一包：</w:t>
      </w:r>
      <w:r>
        <w:rPr>
          <w:rFonts w:hint="eastAsia" w:ascii="仿宋" w:hAnsi="仿宋" w:eastAsia="仿宋" w:cs="仿宋"/>
          <w:b/>
          <w:bCs/>
          <w:sz w:val="30"/>
          <w:szCs w:val="30"/>
        </w:rPr>
        <w:t>1.5T</w:t>
      </w:r>
      <w:r>
        <w:rPr>
          <w:rFonts w:hint="eastAsia" w:ascii="仿宋" w:hAnsi="仿宋" w:eastAsia="仿宋" w:cs="仿宋"/>
          <w:b/>
          <w:bCs/>
          <w:sz w:val="30"/>
          <w:szCs w:val="30"/>
          <w:lang w:val="en-US" w:eastAsia="zh-CN"/>
        </w:rPr>
        <w:t>磁共振成像系统</w:t>
      </w:r>
      <w:r>
        <w:rPr>
          <w:rFonts w:hint="eastAsia" w:ascii="仿宋" w:hAnsi="仿宋" w:eastAsia="仿宋" w:cs="仿宋"/>
          <w:b/>
          <w:bCs/>
          <w:sz w:val="30"/>
          <w:szCs w:val="30"/>
        </w:rPr>
        <w:t>技术</w:t>
      </w:r>
      <w:r>
        <w:rPr>
          <w:rFonts w:hint="eastAsia" w:ascii="仿宋" w:hAnsi="仿宋" w:eastAsia="仿宋" w:cs="仿宋"/>
          <w:b/>
          <w:bCs/>
          <w:sz w:val="30"/>
          <w:szCs w:val="30"/>
          <w:lang w:val="en-US" w:eastAsia="zh-CN"/>
        </w:rPr>
        <w:t>参数</w:t>
      </w:r>
    </w:p>
    <w:tbl>
      <w:tblPr>
        <w:tblStyle w:val="40"/>
        <w:tblW w:w="8355"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3110"/>
        <w:gridCol w:w="3281"/>
        <w:gridCol w:w="744"/>
      </w:tblGrid>
      <w:tr w14:paraId="39A1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3BD9FD72">
            <w:pPr>
              <w:jc w:val="both"/>
              <w:rPr>
                <w:rFonts w:hint="eastAsia" w:ascii="仿宋" w:hAnsi="仿宋" w:eastAsia="仿宋" w:cs="仿宋"/>
                <w:b/>
                <w:caps/>
                <w:sz w:val="24"/>
                <w:szCs w:val="24"/>
              </w:rPr>
            </w:pPr>
            <w:r>
              <w:rPr>
                <w:rFonts w:hint="eastAsia" w:ascii="仿宋" w:hAnsi="仿宋" w:eastAsia="仿宋" w:cs="仿宋"/>
                <w:b/>
                <w:caps/>
                <w:sz w:val="24"/>
                <w:szCs w:val="24"/>
              </w:rPr>
              <w:t>序号</w:t>
            </w:r>
          </w:p>
        </w:tc>
        <w:tc>
          <w:tcPr>
            <w:tcW w:w="3110" w:type="dxa"/>
            <w:noWrap w:val="0"/>
            <w:vAlign w:val="center"/>
          </w:tcPr>
          <w:p w14:paraId="21909C30">
            <w:pPr>
              <w:jc w:val="both"/>
              <w:rPr>
                <w:rFonts w:hint="eastAsia" w:ascii="仿宋" w:hAnsi="仿宋" w:eastAsia="仿宋" w:cs="仿宋"/>
                <w:b/>
                <w:caps/>
                <w:sz w:val="24"/>
                <w:szCs w:val="24"/>
              </w:rPr>
            </w:pPr>
            <w:r>
              <w:rPr>
                <w:rFonts w:hint="eastAsia" w:ascii="仿宋" w:hAnsi="仿宋" w:eastAsia="仿宋" w:cs="仿宋"/>
                <w:b/>
                <w:caps/>
                <w:sz w:val="24"/>
                <w:szCs w:val="24"/>
              </w:rPr>
              <w:t>技术参数</w:t>
            </w:r>
          </w:p>
        </w:tc>
        <w:tc>
          <w:tcPr>
            <w:tcW w:w="3281" w:type="dxa"/>
            <w:noWrap w:val="0"/>
            <w:vAlign w:val="center"/>
          </w:tcPr>
          <w:p w14:paraId="356547B9">
            <w:pPr>
              <w:jc w:val="both"/>
              <w:rPr>
                <w:rFonts w:hint="eastAsia" w:ascii="仿宋" w:hAnsi="仿宋" w:eastAsia="仿宋" w:cs="仿宋"/>
                <w:b/>
                <w:caps/>
                <w:sz w:val="24"/>
                <w:szCs w:val="24"/>
              </w:rPr>
            </w:pPr>
            <w:r>
              <w:rPr>
                <w:rFonts w:hint="eastAsia" w:ascii="仿宋" w:hAnsi="仿宋" w:eastAsia="仿宋" w:cs="仿宋"/>
                <w:b/>
                <w:caps/>
                <w:sz w:val="24"/>
                <w:szCs w:val="24"/>
                <w:lang w:val="en-US" w:eastAsia="zh-CN"/>
              </w:rPr>
              <w:t>技术</w:t>
            </w:r>
            <w:r>
              <w:rPr>
                <w:rFonts w:hint="eastAsia" w:ascii="仿宋" w:hAnsi="仿宋" w:eastAsia="仿宋" w:cs="仿宋"/>
                <w:b/>
                <w:caps/>
                <w:sz w:val="24"/>
                <w:szCs w:val="24"/>
              </w:rPr>
              <w:t>要求</w:t>
            </w:r>
          </w:p>
        </w:tc>
        <w:tc>
          <w:tcPr>
            <w:tcW w:w="744" w:type="dxa"/>
            <w:noWrap w:val="0"/>
            <w:vAlign w:val="center"/>
          </w:tcPr>
          <w:p w14:paraId="26E13D86">
            <w:pPr>
              <w:jc w:val="both"/>
              <w:rPr>
                <w:rFonts w:hint="eastAsia" w:ascii="仿宋" w:hAnsi="仿宋" w:eastAsia="仿宋" w:cs="仿宋"/>
                <w:b/>
                <w:caps/>
                <w:sz w:val="24"/>
                <w:szCs w:val="24"/>
                <w:lang w:eastAsia="zh-CN"/>
              </w:rPr>
            </w:pPr>
            <w:r>
              <w:rPr>
                <w:rFonts w:hint="eastAsia" w:ascii="仿宋" w:hAnsi="仿宋" w:eastAsia="仿宋" w:cs="仿宋"/>
                <w:b/>
                <w:caps/>
                <w:sz w:val="24"/>
                <w:szCs w:val="24"/>
                <w:lang w:val="en-US" w:eastAsia="zh-CN"/>
              </w:rPr>
              <w:t>备注</w:t>
            </w:r>
          </w:p>
        </w:tc>
      </w:tr>
      <w:tr w14:paraId="4C37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8355" w:type="dxa"/>
            <w:gridSpan w:val="4"/>
            <w:noWrap w:val="0"/>
            <w:vAlign w:val="center"/>
          </w:tcPr>
          <w:p w14:paraId="24106F87">
            <w:pPr>
              <w:jc w:val="both"/>
              <w:rPr>
                <w:rFonts w:hint="eastAsia" w:ascii="仿宋" w:hAnsi="仿宋" w:eastAsia="仿宋" w:cs="仿宋"/>
                <w:caps/>
                <w:sz w:val="24"/>
                <w:szCs w:val="24"/>
              </w:rPr>
            </w:pPr>
            <w:r>
              <w:rPr>
                <w:rFonts w:hint="eastAsia" w:ascii="仿宋" w:hAnsi="仿宋" w:eastAsia="仿宋" w:cs="仿宋"/>
                <w:b/>
                <w:caps/>
                <w:sz w:val="24"/>
                <w:szCs w:val="24"/>
              </w:rPr>
              <w:t>1.总体要求</w:t>
            </w:r>
          </w:p>
        </w:tc>
      </w:tr>
      <w:tr w14:paraId="3AAB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8355" w:type="dxa"/>
            <w:gridSpan w:val="4"/>
            <w:noWrap w:val="0"/>
            <w:vAlign w:val="center"/>
          </w:tcPr>
          <w:p w14:paraId="566296F1">
            <w:pPr>
              <w:jc w:val="both"/>
              <w:rPr>
                <w:rFonts w:hint="eastAsia" w:ascii="仿宋" w:hAnsi="仿宋" w:eastAsia="仿宋" w:cs="仿宋"/>
                <w:caps/>
                <w:sz w:val="24"/>
                <w:szCs w:val="24"/>
                <w:lang w:val="en-US" w:eastAsia="zh-CN"/>
              </w:rPr>
            </w:pPr>
            <w:r>
              <w:rPr>
                <w:rFonts w:hint="eastAsia" w:ascii="仿宋" w:hAnsi="仿宋" w:eastAsia="仿宋" w:cs="仿宋"/>
                <w:sz w:val="24"/>
                <w:szCs w:val="24"/>
              </w:rPr>
              <w:t>投标机型为各公司已获得NMPA的最高档1.5T磁共振机型。各个厂家均提供光纤平台的产品</w:t>
            </w:r>
            <w:r>
              <w:rPr>
                <w:rFonts w:hint="eastAsia" w:ascii="仿宋" w:hAnsi="仿宋" w:eastAsia="仿宋" w:cs="仿宋"/>
                <w:sz w:val="24"/>
                <w:szCs w:val="24"/>
                <w:lang w:eastAsia="zh-CN"/>
              </w:rPr>
              <w:t>。</w:t>
            </w:r>
          </w:p>
        </w:tc>
      </w:tr>
      <w:tr w14:paraId="4BF6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8355" w:type="dxa"/>
            <w:gridSpan w:val="4"/>
            <w:noWrap w:val="0"/>
            <w:vAlign w:val="center"/>
          </w:tcPr>
          <w:p w14:paraId="52833C10">
            <w:pPr>
              <w:tabs>
                <w:tab w:val="left" w:pos="2727"/>
              </w:tabs>
              <w:jc w:val="both"/>
              <w:rPr>
                <w:rFonts w:hint="eastAsia" w:ascii="仿宋" w:hAnsi="仿宋" w:eastAsia="仿宋" w:cs="仿宋"/>
                <w:b/>
                <w:bCs/>
                <w:sz w:val="24"/>
                <w:szCs w:val="24"/>
                <w:lang w:eastAsia="zh-CN"/>
              </w:rPr>
            </w:pPr>
            <w:r>
              <w:rPr>
                <w:rFonts w:hint="eastAsia" w:ascii="仿宋" w:hAnsi="仿宋" w:eastAsia="仿宋" w:cs="仿宋"/>
                <w:b/>
                <w:sz w:val="24"/>
                <w:szCs w:val="24"/>
              </w:rPr>
              <w:t>2. 磁体系统</w:t>
            </w:r>
          </w:p>
        </w:tc>
      </w:tr>
      <w:tr w14:paraId="3C35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4FA33989">
            <w:pPr>
              <w:jc w:val="both"/>
              <w:rPr>
                <w:rFonts w:hint="eastAsia" w:ascii="仿宋" w:hAnsi="仿宋" w:eastAsia="仿宋" w:cs="仿宋"/>
                <w:sz w:val="24"/>
                <w:szCs w:val="24"/>
              </w:rPr>
            </w:pPr>
            <w:r>
              <w:rPr>
                <w:rFonts w:hint="eastAsia" w:ascii="仿宋" w:hAnsi="仿宋" w:eastAsia="仿宋" w:cs="仿宋"/>
                <w:sz w:val="24"/>
                <w:szCs w:val="24"/>
              </w:rPr>
              <w:t>2.1</w:t>
            </w:r>
          </w:p>
        </w:tc>
        <w:tc>
          <w:tcPr>
            <w:tcW w:w="3110" w:type="dxa"/>
            <w:noWrap w:val="0"/>
            <w:vAlign w:val="center"/>
          </w:tcPr>
          <w:p w14:paraId="30CF9468">
            <w:pPr>
              <w:jc w:val="both"/>
              <w:rPr>
                <w:rFonts w:hint="eastAsia" w:ascii="仿宋" w:hAnsi="仿宋" w:eastAsia="仿宋" w:cs="仿宋"/>
                <w:sz w:val="24"/>
                <w:szCs w:val="24"/>
              </w:rPr>
            </w:pPr>
            <w:r>
              <w:rPr>
                <w:rFonts w:hint="eastAsia" w:ascii="仿宋" w:hAnsi="仿宋" w:eastAsia="仿宋" w:cs="仿宋"/>
                <w:sz w:val="24"/>
                <w:szCs w:val="24"/>
              </w:rPr>
              <w:t>磁体类型</w:t>
            </w:r>
          </w:p>
        </w:tc>
        <w:tc>
          <w:tcPr>
            <w:tcW w:w="3281" w:type="dxa"/>
            <w:noWrap w:val="0"/>
            <w:vAlign w:val="center"/>
          </w:tcPr>
          <w:p w14:paraId="19B54070">
            <w:pPr>
              <w:jc w:val="both"/>
              <w:rPr>
                <w:rFonts w:hint="eastAsia" w:ascii="仿宋" w:hAnsi="仿宋" w:eastAsia="仿宋" w:cs="仿宋"/>
                <w:sz w:val="24"/>
                <w:szCs w:val="24"/>
              </w:rPr>
            </w:pPr>
            <w:r>
              <w:rPr>
                <w:rFonts w:hint="eastAsia" w:ascii="仿宋" w:hAnsi="仿宋" w:eastAsia="仿宋" w:cs="仿宋"/>
                <w:sz w:val="24"/>
                <w:szCs w:val="24"/>
              </w:rPr>
              <w:t>超导磁体</w:t>
            </w:r>
          </w:p>
        </w:tc>
        <w:tc>
          <w:tcPr>
            <w:tcW w:w="744" w:type="dxa"/>
            <w:noWrap w:val="0"/>
            <w:vAlign w:val="center"/>
          </w:tcPr>
          <w:p w14:paraId="02A0884D">
            <w:pPr>
              <w:jc w:val="both"/>
              <w:rPr>
                <w:rFonts w:hint="eastAsia" w:ascii="仿宋" w:hAnsi="仿宋" w:eastAsia="仿宋" w:cs="仿宋"/>
                <w:sz w:val="24"/>
                <w:szCs w:val="24"/>
              </w:rPr>
            </w:pPr>
          </w:p>
        </w:tc>
      </w:tr>
      <w:tr w14:paraId="6F34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449680DB">
            <w:pPr>
              <w:jc w:val="both"/>
              <w:rPr>
                <w:rFonts w:hint="eastAsia" w:ascii="仿宋" w:hAnsi="仿宋" w:eastAsia="仿宋" w:cs="仿宋"/>
                <w:sz w:val="24"/>
                <w:szCs w:val="24"/>
              </w:rPr>
            </w:pPr>
            <w:r>
              <w:rPr>
                <w:rFonts w:hint="eastAsia" w:ascii="仿宋" w:hAnsi="仿宋" w:eastAsia="仿宋" w:cs="仿宋"/>
                <w:color w:val="auto"/>
                <w:sz w:val="24"/>
                <w:szCs w:val="24"/>
              </w:rPr>
              <w:t>★</w:t>
            </w:r>
            <w:r>
              <w:rPr>
                <w:rFonts w:hint="eastAsia" w:ascii="仿宋" w:hAnsi="仿宋" w:eastAsia="仿宋" w:cs="仿宋"/>
                <w:sz w:val="24"/>
                <w:szCs w:val="24"/>
              </w:rPr>
              <w:t>2.2</w:t>
            </w:r>
          </w:p>
        </w:tc>
        <w:tc>
          <w:tcPr>
            <w:tcW w:w="3110" w:type="dxa"/>
            <w:noWrap w:val="0"/>
            <w:vAlign w:val="center"/>
          </w:tcPr>
          <w:p w14:paraId="5FDB542C">
            <w:pPr>
              <w:jc w:val="both"/>
              <w:rPr>
                <w:rFonts w:hint="eastAsia" w:ascii="仿宋" w:hAnsi="仿宋" w:eastAsia="仿宋" w:cs="仿宋"/>
                <w:sz w:val="24"/>
                <w:szCs w:val="24"/>
              </w:rPr>
            </w:pPr>
            <w:r>
              <w:rPr>
                <w:rFonts w:hint="eastAsia" w:ascii="仿宋" w:hAnsi="仿宋" w:eastAsia="仿宋" w:cs="仿宋"/>
                <w:sz w:val="24"/>
                <w:szCs w:val="24"/>
              </w:rPr>
              <w:t>磁场强度</w:t>
            </w:r>
          </w:p>
        </w:tc>
        <w:tc>
          <w:tcPr>
            <w:tcW w:w="3281" w:type="dxa"/>
            <w:noWrap w:val="0"/>
            <w:vAlign w:val="center"/>
          </w:tcPr>
          <w:p w14:paraId="73B0A987">
            <w:pPr>
              <w:jc w:val="both"/>
              <w:rPr>
                <w:rFonts w:hint="eastAsia" w:ascii="仿宋" w:hAnsi="仿宋" w:eastAsia="仿宋" w:cs="仿宋"/>
                <w:sz w:val="24"/>
                <w:szCs w:val="24"/>
              </w:rPr>
            </w:pPr>
            <w:r>
              <w:rPr>
                <w:rFonts w:hint="eastAsia" w:ascii="仿宋" w:hAnsi="仿宋" w:eastAsia="仿宋" w:cs="仿宋"/>
                <w:sz w:val="24"/>
                <w:szCs w:val="24"/>
              </w:rPr>
              <w:t>1.5T</w:t>
            </w:r>
          </w:p>
        </w:tc>
        <w:tc>
          <w:tcPr>
            <w:tcW w:w="744" w:type="dxa"/>
            <w:noWrap w:val="0"/>
            <w:vAlign w:val="center"/>
          </w:tcPr>
          <w:p w14:paraId="467008A5">
            <w:pPr>
              <w:jc w:val="both"/>
              <w:rPr>
                <w:rFonts w:hint="eastAsia" w:ascii="仿宋" w:hAnsi="仿宋" w:eastAsia="仿宋" w:cs="仿宋"/>
                <w:sz w:val="24"/>
                <w:szCs w:val="24"/>
              </w:rPr>
            </w:pPr>
          </w:p>
        </w:tc>
      </w:tr>
      <w:tr w14:paraId="4269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5D428AB2">
            <w:pPr>
              <w:jc w:val="both"/>
              <w:rPr>
                <w:rFonts w:hint="eastAsia" w:ascii="仿宋" w:hAnsi="仿宋" w:eastAsia="仿宋" w:cs="仿宋"/>
                <w:sz w:val="24"/>
                <w:szCs w:val="24"/>
              </w:rPr>
            </w:pPr>
            <w:r>
              <w:rPr>
                <w:rFonts w:hint="eastAsia" w:ascii="仿宋" w:hAnsi="仿宋" w:eastAsia="仿宋" w:cs="仿宋"/>
                <w:sz w:val="24"/>
                <w:szCs w:val="24"/>
              </w:rPr>
              <w:t>2.3</w:t>
            </w:r>
          </w:p>
        </w:tc>
        <w:tc>
          <w:tcPr>
            <w:tcW w:w="3110" w:type="dxa"/>
            <w:noWrap w:val="0"/>
            <w:vAlign w:val="center"/>
          </w:tcPr>
          <w:p w14:paraId="2298A8FD">
            <w:pPr>
              <w:jc w:val="both"/>
              <w:rPr>
                <w:rFonts w:hint="eastAsia" w:ascii="仿宋" w:hAnsi="仿宋" w:eastAsia="仿宋" w:cs="仿宋"/>
                <w:sz w:val="24"/>
                <w:szCs w:val="24"/>
              </w:rPr>
            </w:pPr>
            <w:r>
              <w:rPr>
                <w:rFonts w:hint="eastAsia" w:ascii="仿宋" w:hAnsi="仿宋" w:eastAsia="仿宋" w:cs="仿宋"/>
                <w:sz w:val="24"/>
                <w:szCs w:val="24"/>
              </w:rPr>
              <w:t>屏蔽方式</w:t>
            </w:r>
          </w:p>
        </w:tc>
        <w:tc>
          <w:tcPr>
            <w:tcW w:w="3281" w:type="dxa"/>
            <w:noWrap w:val="0"/>
            <w:vAlign w:val="center"/>
          </w:tcPr>
          <w:p w14:paraId="2328414F">
            <w:pPr>
              <w:jc w:val="both"/>
              <w:rPr>
                <w:rFonts w:hint="eastAsia" w:ascii="仿宋" w:hAnsi="仿宋" w:eastAsia="仿宋" w:cs="仿宋"/>
                <w:sz w:val="24"/>
                <w:szCs w:val="24"/>
              </w:rPr>
            </w:pPr>
            <w:r>
              <w:rPr>
                <w:rFonts w:hint="eastAsia" w:ascii="仿宋" w:hAnsi="仿宋" w:eastAsia="仿宋" w:cs="仿宋"/>
                <w:sz w:val="24"/>
                <w:szCs w:val="24"/>
              </w:rPr>
              <w:t>主动屏蔽</w:t>
            </w:r>
          </w:p>
        </w:tc>
        <w:tc>
          <w:tcPr>
            <w:tcW w:w="744" w:type="dxa"/>
            <w:noWrap w:val="0"/>
            <w:vAlign w:val="center"/>
          </w:tcPr>
          <w:p w14:paraId="5B09FD4A">
            <w:pPr>
              <w:jc w:val="both"/>
              <w:rPr>
                <w:rFonts w:hint="eastAsia" w:ascii="仿宋" w:hAnsi="仿宋" w:eastAsia="仿宋" w:cs="仿宋"/>
                <w:sz w:val="24"/>
                <w:szCs w:val="24"/>
              </w:rPr>
            </w:pPr>
          </w:p>
        </w:tc>
      </w:tr>
      <w:tr w14:paraId="7D03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6482E49D">
            <w:pPr>
              <w:jc w:val="both"/>
              <w:rPr>
                <w:rFonts w:hint="eastAsia" w:ascii="仿宋" w:hAnsi="仿宋" w:eastAsia="仿宋" w:cs="仿宋"/>
                <w:sz w:val="24"/>
                <w:szCs w:val="24"/>
              </w:rPr>
            </w:pPr>
            <w:r>
              <w:rPr>
                <w:rFonts w:hint="eastAsia" w:ascii="仿宋" w:hAnsi="仿宋" w:eastAsia="仿宋" w:cs="仿宋"/>
                <w:sz w:val="24"/>
                <w:szCs w:val="24"/>
              </w:rPr>
              <w:t>2.4</w:t>
            </w:r>
          </w:p>
        </w:tc>
        <w:tc>
          <w:tcPr>
            <w:tcW w:w="3110" w:type="dxa"/>
            <w:noWrap w:val="0"/>
            <w:vAlign w:val="center"/>
          </w:tcPr>
          <w:p w14:paraId="0ED3D435">
            <w:pPr>
              <w:jc w:val="both"/>
              <w:rPr>
                <w:rFonts w:hint="eastAsia" w:ascii="仿宋" w:hAnsi="仿宋" w:eastAsia="仿宋" w:cs="仿宋"/>
                <w:sz w:val="24"/>
                <w:szCs w:val="24"/>
              </w:rPr>
            </w:pPr>
            <w:r>
              <w:rPr>
                <w:rFonts w:hint="eastAsia" w:ascii="仿宋" w:hAnsi="仿宋" w:eastAsia="仿宋" w:cs="仿宋"/>
                <w:sz w:val="24"/>
                <w:szCs w:val="24"/>
              </w:rPr>
              <w:t>抗外界电磁干扰屏蔽技术</w:t>
            </w:r>
          </w:p>
        </w:tc>
        <w:tc>
          <w:tcPr>
            <w:tcW w:w="3281" w:type="dxa"/>
            <w:noWrap w:val="0"/>
            <w:vAlign w:val="center"/>
          </w:tcPr>
          <w:p w14:paraId="1547B5FF">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52FBE635">
            <w:pPr>
              <w:jc w:val="both"/>
              <w:rPr>
                <w:rFonts w:hint="eastAsia" w:ascii="仿宋" w:hAnsi="仿宋" w:eastAsia="仿宋" w:cs="仿宋"/>
                <w:sz w:val="24"/>
                <w:szCs w:val="24"/>
              </w:rPr>
            </w:pPr>
          </w:p>
        </w:tc>
      </w:tr>
      <w:tr w14:paraId="07C6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3D222111">
            <w:pPr>
              <w:jc w:val="both"/>
              <w:rPr>
                <w:rFonts w:hint="eastAsia" w:ascii="仿宋" w:hAnsi="仿宋" w:eastAsia="仿宋" w:cs="仿宋"/>
                <w:sz w:val="24"/>
                <w:szCs w:val="24"/>
              </w:rPr>
            </w:pPr>
            <w:r>
              <w:rPr>
                <w:rFonts w:hint="eastAsia" w:ascii="仿宋" w:hAnsi="仿宋" w:eastAsia="仿宋" w:cs="仿宋"/>
                <w:sz w:val="24"/>
                <w:szCs w:val="24"/>
              </w:rPr>
              <w:t>2.5</w:t>
            </w:r>
          </w:p>
        </w:tc>
        <w:tc>
          <w:tcPr>
            <w:tcW w:w="3110" w:type="dxa"/>
            <w:noWrap w:val="0"/>
            <w:vAlign w:val="center"/>
          </w:tcPr>
          <w:p w14:paraId="578B3ABD">
            <w:pPr>
              <w:jc w:val="both"/>
              <w:rPr>
                <w:rFonts w:hint="eastAsia" w:ascii="仿宋" w:hAnsi="仿宋" w:eastAsia="仿宋" w:cs="仿宋"/>
                <w:sz w:val="24"/>
                <w:szCs w:val="24"/>
              </w:rPr>
            </w:pPr>
            <w:r>
              <w:rPr>
                <w:rFonts w:hint="eastAsia" w:ascii="仿宋" w:hAnsi="仿宋" w:eastAsia="仿宋" w:cs="仿宋"/>
                <w:sz w:val="24"/>
                <w:szCs w:val="24"/>
              </w:rPr>
              <w:t>匀场方式</w:t>
            </w:r>
          </w:p>
        </w:tc>
        <w:tc>
          <w:tcPr>
            <w:tcW w:w="3281" w:type="dxa"/>
            <w:noWrap w:val="0"/>
            <w:vAlign w:val="center"/>
          </w:tcPr>
          <w:p w14:paraId="47794D39">
            <w:pPr>
              <w:jc w:val="both"/>
              <w:rPr>
                <w:rFonts w:hint="eastAsia" w:ascii="仿宋" w:hAnsi="仿宋" w:eastAsia="仿宋" w:cs="仿宋"/>
                <w:sz w:val="24"/>
                <w:szCs w:val="24"/>
              </w:rPr>
            </w:pPr>
            <w:r>
              <w:rPr>
                <w:rFonts w:hint="eastAsia" w:ascii="仿宋" w:hAnsi="仿宋" w:eastAsia="仿宋" w:cs="仿宋"/>
                <w:sz w:val="24"/>
                <w:szCs w:val="24"/>
              </w:rPr>
              <w:t>超导线圈匀场</w:t>
            </w:r>
          </w:p>
        </w:tc>
        <w:tc>
          <w:tcPr>
            <w:tcW w:w="744" w:type="dxa"/>
            <w:noWrap w:val="0"/>
            <w:vAlign w:val="center"/>
          </w:tcPr>
          <w:p w14:paraId="24BFB5B2">
            <w:pPr>
              <w:jc w:val="both"/>
              <w:rPr>
                <w:rFonts w:hint="eastAsia" w:ascii="仿宋" w:hAnsi="仿宋" w:eastAsia="仿宋" w:cs="仿宋"/>
                <w:sz w:val="24"/>
                <w:szCs w:val="24"/>
              </w:rPr>
            </w:pPr>
          </w:p>
        </w:tc>
      </w:tr>
      <w:tr w14:paraId="77FA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5B2C2824">
            <w:pPr>
              <w:jc w:val="both"/>
              <w:rPr>
                <w:rFonts w:hint="eastAsia" w:ascii="仿宋" w:hAnsi="仿宋" w:eastAsia="仿宋" w:cs="仿宋"/>
                <w:sz w:val="24"/>
                <w:szCs w:val="24"/>
              </w:rPr>
            </w:pPr>
            <w:r>
              <w:rPr>
                <w:rFonts w:hint="eastAsia" w:ascii="仿宋" w:hAnsi="仿宋" w:eastAsia="仿宋" w:cs="仿宋"/>
                <w:sz w:val="24"/>
                <w:szCs w:val="24"/>
              </w:rPr>
              <w:t>2.6</w:t>
            </w:r>
          </w:p>
        </w:tc>
        <w:tc>
          <w:tcPr>
            <w:tcW w:w="3110" w:type="dxa"/>
            <w:noWrap w:val="0"/>
            <w:vAlign w:val="center"/>
          </w:tcPr>
          <w:p w14:paraId="087023F2">
            <w:pPr>
              <w:jc w:val="both"/>
              <w:rPr>
                <w:rFonts w:hint="eastAsia" w:ascii="仿宋" w:hAnsi="仿宋" w:eastAsia="仿宋" w:cs="仿宋"/>
                <w:sz w:val="24"/>
                <w:szCs w:val="24"/>
              </w:rPr>
            </w:pPr>
            <w:r>
              <w:rPr>
                <w:rFonts w:hint="eastAsia" w:ascii="仿宋" w:hAnsi="仿宋" w:eastAsia="仿宋" w:cs="仿宋"/>
                <w:sz w:val="24"/>
                <w:szCs w:val="24"/>
              </w:rPr>
              <w:t>三维动态匀场</w:t>
            </w:r>
          </w:p>
        </w:tc>
        <w:tc>
          <w:tcPr>
            <w:tcW w:w="3281" w:type="dxa"/>
            <w:noWrap w:val="0"/>
            <w:vAlign w:val="center"/>
          </w:tcPr>
          <w:p w14:paraId="753AE4CC">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35A05297">
            <w:pPr>
              <w:jc w:val="both"/>
              <w:rPr>
                <w:rFonts w:hint="eastAsia" w:ascii="仿宋" w:hAnsi="仿宋" w:eastAsia="仿宋" w:cs="仿宋"/>
                <w:sz w:val="24"/>
                <w:szCs w:val="24"/>
              </w:rPr>
            </w:pPr>
          </w:p>
        </w:tc>
      </w:tr>
      <w:tr w14:paraId="46B8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55541AFC">
            <w:pPr>
              <w:jc w:val="both"/>
              <w:rPr>
                <w:rFonts w:hint="eastAsia" w:ascii="仿宋" w:hAnsi="仿宋" w:eastAsia="仿宋" w:cs="仿宋"/>
                <w:sz w:val="24"/>
                <w:szCs w:val="24"/>
              </w:rPr>
            </w:pPr>
            <w:r>
              <w:rPr>
                <w:rFonts w:hint="eastAsia" w:ascii="仿宋" w:hAnsi="仿宋" w:eastAsia="仿宋" w:cs="仿宋"/>
                <w:sz w:val="24"/>
                <w:szCs w:val="24"/>
              </w:rPr>
              <w:t>2.7</w:t>
            </w:r>
          </w:p>
        </w:tc>
        <w:tc>
          <w:tcPr>
            <w:tcW w:w="3110" w:type="dxa"/>
            <w:noWrap w:val="0"/>
            <w:vAlign w:val="center"/>
          </w:tcPr>
          <w:p w14:paraId="711F33B0">
            <w:pPr>
              <w:jc w:val="both"/>
              <w:rPr>
                <w:rFonts w:hint="eastAsia" w:ascii="仿宋" w:hAnsi="仿宋" w:eastAsia="仿宋" w:cs="仿宋"/>
                <w:sz w:val="24"/>
                <w:szCs w:val="24"/>
              </w:rPr>
            </w:pPr>
            <w:r>
              <w:rPr>
                <w:rFonts w:hint="eastAsia" w:ascii="仿宋" w:hAnsi="仿宋" w:eastAsia="仿宋" w:cs="仿宋"/>
                <w:sz w:val="24"/>
                <w:szCs w:val="24"/>
              </w:rPr>
              <w:t>5高斯线范围</w:t>
            </w:r>
          </w:p>
        </w:tc>
        <w:tc>
          <w:tcPr>
            <w:tcW w:w="3281" w:type="dxa"/>
            <w:noWrap w:val="0"/>
            <w:vAlign w:val="center"/>
          </w:tcPr>
          <w:p w14:paraId="0DCBEB88">
            <w:pPr>
              <w:jc w:val="both"/>
              <w:rPr>
                <w:rFonts w:hint="eastAsia" w:ascii="仿宋" w:hAnsi="仿宋" w:eastAsia="仿宋" w:cs="仿宋"/>
                <w:sz w:val="24"/>
                <w:szCs w:val="24"/>
              </w:rPr>
            </w:pPr>
            <w:r>
              <w:rPr>
                <w:rFonts w:hint="eastAsia" w:ascii="仿宋" w:hAnsi="仿宋" w:eastAsia="仿宋" w:cs="仿宋"/>
                <w:sz w:val="24"/>
                <w:szCs w:val="24"/>
              </w:rPr>
              <w:t>≤4.0X2.5 m</w:t>
            </w:r>
          </w:p>
        </w:tc>
        <w:tc>
          <w:tcPr>
            <w:tcW w:w="744" w:type="dxa"/>
            <w:noWrap w:val="0"/>
            <w:vAlign w:val="center"/>
          </w:tcPr>
          <w:p w14:paraId="1C80F28D">
            <w:pPr>
              <w:jc w:val="both"/>
              <w:rPr>
                <w:rFonts w:hint="eastAsia" w:ascii="仿宋" w:hAnsi="仿宋" w:eastAsia="仿宋" w:cs="仿宋"/>
                <w:sz w:val="24"/>
                <w:szCs w:val="24"/>
              </w:rPr>
            </w:pPr>
          </w:p>
        </w:tc>
      </w:tr>
      <w:tr w14:paraId="2C8E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20" w:type="dxa"/>
            <w:noWrap w:val="0"/>
            <w:vAlign w:val="center"/>
          </w:tcPr>
          <w:p w14:paraId="01488362">
            <w:pPr>
              <w:jc w:val="both"/>
              <w:rPr>
                <w:rFonts w:hint="eastAsia" w:ascii="仿宋" w:hAnsi="仿宋" w:eastAsia="仿宋" w:cs="仿宋"/>
                <w:sz w:val="24"/>
                <w:szCs w:val="24"/>
                <w:lang w:val="de-DE"/>
              </w:rPr>
            </w:pPr>
            <w:r>
              <w:rPr>
                <w:rFonts w:hint="eastAsia" w:ascii="仿宋" w:hAnsi="仿宋" w:eastAsia="仿宋" w:cs="仿宋"/>
                <w:sz w:val="24"/>
                <w:szCs w:val="24"/>
              </w:rPr>
              <w:t>2.8</w:t>
            </w:r>
          </w:p>
        </w:tc>
        <w:tc>
          <w:tcPr>
            <w:tcW w:w="3110" w:type="dxa"/>
            <w:noWrap w:val="0"/>
            <w:vAlign w:val="center"/>
          </w:tcPr>
          <w:p w14:paraId="12729BBD">
            <w:pPr>
              <w:jc w:val="both"/>
              <w:rPr>
                <w:rFonts w:hint="eastAsia" w:ascii="仿宋" w:hAnsi="仿宋" w:eastAsia="仿宋" w:cs="仿宋"/>
                <w:sz w:val="24"/>
                <w:szCs w:val="24"/>
              </w:rPr>
            </w:pPr>
            <w:r>
              <w:rPr>
                <w:rFonts w:hint="eastAsia" w:ascii="仿宋" w:hAnsi="仿宋" w:eastAsia="仿宋" w:cs="仿宋"/>
                <w:sz w:val="24"/>
                <w:szCs w:val="24"/>
              </w:rPr>
              <w:t>磁场均匀度(V-RMS，典型值)</w:t>
            </w:r>
          </w:p>
        </w:tc>
        <w:tc>
          <w:tcPr>
            <w:tcW w:w="3281" w:type="dxa"/>
            <w:noWrap w:val="0"/>
            <w:vAlign w:val="center"/>
          </w:tcPr>
          <w:p w14:paraId="7AC1E5F0">
            <w:pPr>
              <w:jc w:val="both"/>
              <w:rPr>
                <w:rFonts w:hint="eastAsia" w:ascii="仿宋" w:hAnsi="仿宋" w:eastAsia="仿宋" w:cs="仿宋"/>
                <w:sz w:val="24"/>
                <w:szCs w:val="24"/>
              </w:rPr>
            </w:pPr>
          </w:p>
        </w:tc>
        <w:tc>
          <w:tcPr>
            <w:tcW w:w="744" w:type="dxa"/>
            <w:noWrap w:val="0"/>
            <w:vAlign w:val="center"/>
          </w:tcPr>
          <w:p w14:paraId="0791AB24">
            <w:pPr>
              <w:jc w:val="both"/>
              <w:rPr>
                <w:rFonts w:hint="eastAsia" w:ascii="仿宋" w:hAnsi="仿宋" w:eastAsia="仿宋" w:cs="仿宋"/>
                <w:sz w:val="24"/>
                <w:szCs w:val="24"/>
              </w:rPr>
            </w:pPr>
          </w:p>
        </w:tc>
      </w:tr>
      <w:tr w14:paraId="1365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20" w:type="dxa"/>
            <w:noWrap w:val="0"/>
            <w:vAlign w:val="center"/>
          </w:tcPr>
          <w:p w14:paraId="3D337058">
            <w:pPr>
              <w:jc w:val="both"/>
              <w:rPr>
                <w:rFonts w:hint="eastAsia" w:ascii="仿宋" w:hAnsi="仿宋" w:eastAsia="仿宋" w:cs="仿宋"/>
                <w:sz w:val="24"/>
                <w:szCs w:val="24"/>
                <w:lang w:val="en-US" w:eastAsia="zh-CN"/>
              </w:rPr>
            </w:pPr>
            <w:r>
              <w:rPr>
                <w:rFonts w:hint="eastAsia" w:ascii="仿宋" w:hAnsi="仿宋" w:eastAsia="仿宋" w:cs="仿宋"/>
                <w:sz w:val="24"/>
                <w:szCs w:val="24"/>
              </w:rPr>
              <w:t>2.8.</w:t>
            </w:r>
            <w:r>
              <w:rPr>
                <w:rFonts w:hint="eastAsia" w:ascii="仿宋" w:hAnsi="仿宋" w:eastAsia="仿宋" w:cs="仿宋"/>
                <w:sz w:val="24"/>
                <w:szCs w:val="24"/>
                <w:lang w:val="en-US" w:eastAsia="zh-CN"/>
              </w:rPr>
              <w:t>1</w:t>
            </w:r>
          </w:p>
        </w:tc>
        <w:tc>
          <w:tcPr>
            <w:tcW w:w="3110" w:type="dxa"/>
            <w:noWrap w:val="0"/>
            <w:vAlign w:val="center"/>
          </w:tcPr>
          <w:p w14:paraId="0176E6D7">
            <w:pPr>
              <w:jc w:val="both"/>
              <w:rPr>
                <w:rFonts w:hint="eastAsia" w:ascii="仿宋" w:hAnsi="仿宋" w:eastAsia="仿宋" w:cs="仿宋"/>
                <w:sz w:val="24"/>
                <w:szCs w:val="24"/>
              </w:rPr>
            </w:pPr>
            <w:r>
              <w:rPr>
                <w:rFonts w:hint="eastAsia" w:ascii="仿宋" w:hAnsi="仿宋" w:eastAsia="仿宋" w:cs="仿宋"/>
                <w:sz w:val="24"/>
                <w:szCs w:val="24"/>
              </w:rPr>
              <w:t>40 cm DSV</w:t>
            </w:r>
          </w:p>
        </w:tc>
        <w:tc>
          <w:tcPr>
            <w:tcW w:w="3281" w:type="dxa"/>
            <w:noWrap w:val="0"/>
            <w:vAlign w:val="center"/>
          </w:tcPr>
          <w:p w14:paraId="63EA5563">
            <w:pPr>
              <w:jc w:val="both"/>
              <w:rPr>
                <w:rFonts w:hint="eastAsia" w:ascii="仿宋" w:hAnsi="仿宋" w:eastAsia="仿宋" w:cs="仿宋"/>
                <w:sz w:val="24"/>
                <w:szCs w:val="24"/>
              </w:rPr>
            </w:pPr>
            <w:r>
              <w:rPr>
                <w:rFonts w:hint="eastAsia" w:ascii="仿宋" w:hAnsi="仿宋" w:eastAsia="仿宋" w:cs="仿宋"/>
                <w:sz w:val="24"/>
                <w:szCs w:val="24"/>
              </w:rPr>
              <w:t>≤0.</w:t>
            </w:r>
            <w:r>
              <w:rPr>
                <w:rFonts w:hint="eastAsia" w:ascii="仿宋" w:hAnsi="仿宋" w:eastAsia="仿宋" w:cs="仿宋"/>
                <w:sz w:val="24"/>
                <w:szCs w:val="24"/>
                <w:lang w:val="en-US" w:eastAsia="zh-CN"/>
              </w:rPr>
              <w:t>6</w:t>
            </w:r>
            <w:r>
              <w:rPr>
                <w:rFonts w:hint="eastAsia" w:ascii="仿宋" w:hAnsi="仿宋" w:eastAsia="仿宋" w:cs="仿宋"/>
                <w:sz w:val="24"/>
                <w:szCs w:val="24"/>
              </w:rPr>
              <w:t>ppm</w:t>
            </w:r>
          </w:p>
        </w:tc>
        <w:tc>
          <w:tcPr>
            <w:tcW w:w="744" w:type="dxa"/>
            <w:noWrap w:val="0"/>
            <w:vAlign w:val="center"/>
          </w:tcPr>
          <w:p w14:paraId="5F41140A">
            <w:pPr>
              <w:jc w:val="both"/>
              <w:rPr>
                <w:rFonts w:hint="eastAsia" w:ascii="仿宋" w:hAnsi="仿宋" w:eastAsia="仿宋" w:cs="仿宋"/>
                <w:sz w:val="24"/>
                <w:szCs w:val="24"/>
              </w:rPr>
            </w:pPr>
          </w:p>
        </w:tc>
      </w:tr>
      <w:tr w14:paraId="6E5B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2BB9341F">
            <w:pPr>
              <w:jc w:val="both"/>
              <w:rPr>
                <w:rFonts w:hint="eastAsia" w:ascii="仿宋" w:hAnsi="仿宋" w:eastAsia="仿宋" w:cs="仿宋"/>
                <w:sz w:val="24"/>
                <w:szCs w:val="24"/>
              </w:rPr>
            </w:pPr>
            <w:r>
              <w:rPr>
                <w:rFonts w:hint="eastAsia" w:ascii="仿宋" w:hAnsi="仿宋" w:eastAsia="仿宋" w:cs="仿宋"/>
                <w:sz w:val="24"/>
                <w:szCs w:val="24"/>
              </w:rPr>
              <w:t>2.9</w:t>
            </w:r>
          </w:p>
        </w:tc>
        <w:tc>
          <w:tcPr>
            <w:tcW w:w="3110" w:type="dxa"/>
            <w:noWrap w:val="0"/>
            <w:vAlign w:val="center"/>
          </w:tcPr>
          <w:p w14:paraId="02BD79AA">
            <w:pPr>
              <w:jc w:val="both"/>
              <w:rPr>
                <w:rFonts w:hint="eastAsia" w:ascii="仿宋" w:hAnsi="仿宋" w:eastAsia="仿宋" w:cs="仿宋"/>
                <w:sz w:val="24"/>
                <w:szCs w:val="24"/>
              </w:rPr>
            </w:pPr>
            <w:r>
              <w:rPr>
                <w:rFonts w:hint="eastAsia" w:ascii="仿宋" w:hAnsi="仿宋" w:eastAsia="仿宋" w:cs="仿宋"/>
                <w:sz w:val="24"/>
                <w:szCs w:val="24"/>
              </w:rPr>
              <w:t>液氦消耗量</w:t>
            </w:r>
          </w:p>
        </w:tc>
        <w:tc>
          <w:tcPr>
            <w:tcW w:w="3281" w:type="dxa"/>
            <w:noWrap w:val="0"/>
            <w:vAlign w:val="center"/>
          </w:tcPr>
          <w:p w14:paraId="67F53843">
            <w:pPr>
              <w:jc w:val="both"/>
              <w:rPr>
                <w:rFonts w:hint="eastAsia" w:ascii="仿宋" w:hAnsi="仿宋" w:eastAsia="仿宋" w:cs="仿宋"/>
                <w:sz w:val="24"/>
                <w:szCs w:val="24"/>
              </w:rPr>
            </w:pPr>
            <w:r>
              <w:rPr>
                <w:rFonts w:hint="eastAsia" w:ascii="仿宋" w:hAnsi="仿宋" w:eastAsia="仿宋" w:cs="仿宋"/>
                <w:sz w:val="24"/>
                <w:szCs w:val="24"/>
              </w:rPr>
              <w:t>零消耗</w:t>
            </w:r>
          </w:p>
        </w:tc>
        <w:tc>
          <w:tcPr>
            <w:tcW w:w="744" w:type="dxa"/>
            <w:noWrap w:val="0"/>
            <w:vAlign w:val="center"/>
          </w:tcPr>
          <w:p w14:paraId="7543D62A">
            <w:pPr>
              <w:jc w:val="both"/>
              <w:rPr>
                <w:rFonts w:hint="eastAsia" w:ascii="仿宋" w:hAnsi="仿宋" w:eastAsia="仿宋" w:cs="仿宋"/>
                <w:sz w:val="24"/>
                <w:szCs w:val="24"/>
              </w:rPr>
            </w:pPr>
          </w:p>
        </w:tc>
      </w:tr>
      <w:tr w14:paraId="29C7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4E7E098A">
            <w:pPr>
              <w:jc w:val="both"/>
              <w:rPr>
                <w:rFonts w:hint="eastAsia" w:ascii="仿宋" w:hAnsi="仿宋" w:eastAsia="仿宋" w:cs="仿宋"/>
                <w:sz w:val="24"/>
                <w:szCs w:val="24"/>
              </w:rPr>
            </w:pPr>
            <w:r>
              <w:rPr>
                <w:rFonts w:hint="eastAsia" w:ascii="仿宋" w:hAnsi="仿宋" w:eastAsia="仿宋" w:cs="仿宋"/>
                <w:sz w:val="24"/>
                <w:szCs w:val="24"/>
              </w:rPr>
              <w:t>2.9.1</w:t>
            </w:r>
          </w:p>
        </w:tc>
        <w:tc>
          <w:tcPr>
            <w:tcW w:w="3110" w:type="dxa"/>
            <w:noWrap w:val="0"/>
            <w:vAlign w:val="center"/>
          </w:tcPr>
          <w:p w14:paraId="225DD1C1">
            <w:pPr>
              <w:jc w:val="both"/>
              <w:rPr>
                <w:rFonts w:hint="eastAsia" w:ascii="仿宋" w:hAnsi="仿宋" w:eastAsia="仿宋" w:cs="仿宋"/>
                <w:sz w:val="24"/>
                <w:szCs w:val="24"/>
              </w:rPr>
            </w:pPr>
            <w:r>
              <w:rPr>
                <w:rFonts w:hint="eastAsia" w:ascii="仿宋" w:hAnsi="仿宋" w:eastAsia="仿宋" w:cs="仿宋"/>
                <w:sz w:val="24"/>
                <w:szCs w:val="24"/>
              </w:rPr>
              <w:t>具备氦压可视监视屏</w:t>
            </w:r>
          </w:p>
        </w:tc>
        <w:tc>
          <w:tcPr>
            <w:tcW w:w="3281" w:type="dxa"/>
            <w:noWrap w:val="0"/>
            <w:vAlign w:val="center"/>
          </w:tcPr>
          <w:p w14:paraId="7B6E54F0">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299A4347">
            <w:pPr>
              <w:jc w:val="both"/>
              <w:rPr>
                <w:rFonts w:hint="eastAsia" w:ascii="仿宋" w:hAnsi="仿宋" w:eastAsia="仿宋" w:cs="仿宋"/>
                <w:sz w:val="24"/>
                <w:szCs w:val="24"/>
              </w:rPr>
            </w:pPr>
          </w:p>
        </w:tc>
      </w:tr>
      <w:tr w14:paraId="43DD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61250F53">
            <w:pPr>
              <w:jc w:val="both"/>
              <w:rPr>
                <w:rFonts w:hint="eastAsia" w:ascii="仿宋" w:hAnsi="仿宋" w:eastAsia="仿宋" w:cs="仿宋"/>
                <w:sz w:val="24"/>
                <w:szCs w:val="24"/>
                <w:lang w:val="en-US" w:eastAsia="zh-CN"/>
              </w:rPr>
            </w:pPr>
            <w:r>
              <w:rPr>
                <w:rFonts w:hint="eastAsia" w:ascii="仿宋" w:hAnsi="仿宋" w:eastAsia="仿宋" w:cs="仿宋"/>
                <w:sz w:val="24"/>
                <w:szCs w:val="24"/>
              </w:rPr>
              <w:t>2.9.</w:t>
            </w:r>
            <w:r>
              <w:rPr>
                <w:rFonts w:hint="eastAsia" w:ascii="仿宋" w:hAnsi="仿宋" w:eastAsia="仿宋" w:cs="仿宋"/>
                <w:sz w:val="24"/>
                <w:szCs w:val="24"/>
                <w:lang w:val="en-US" w:eastAsia="zh-CN"/>
              </w:rPr>
              <w:t>2</w:t>
            </w:r>
          </w:p>
        </w:tc>
        <w:tc>
          <w:tcPr>
            <w:tcW w:w="3110" w:type="dxa"/>
            <w:noWrap w:val="0"/>
            <w:vAlign w:val="center"/>
          </w:tcPr>
          <w:p w14:paraId="46ED32CB">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液氦腔容量</w:t>
            </w:r>
          </w:p>
        </w:tc>
        <w:tc>
          <w:tcPr>
            <w:tcW w:w="3281" w:type="dxa"/>
            <w:noWrap w:val="0"/>
            <w:vAlign w:val="center"/>
          </w:tcPr>
          <w:p w14:paraId="7782EF2D">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≤1300L</w:t>
            </w:r>
          </w:p>
        </w:tc>
        <w:tc>
          <w:tcPr>
            <w:tcW w:w="744" w:type="dxa"/>
            <w:noWrap w:val="0"/>
            <w:vAlign w:val="center"/>
          </w:tcPr>
          <w:p w14:paraId="20177DBB">
            <w:pPr>
              <w:jc w:val="both"/>
              <w:rPr>
                <w:rFonts w:hint="eastAsia" w:ascii="仿宋" w:hAnsi="仿宋" w:eastAsia="仿宋" w:cs="仿宋"/>
                <w:sz w:val="24"/>
                <w:szCs w:val="24"/>
              </w:rPr>
            </w:pPr>
          </w:p>
        </w:tc>
      </w:tr>
      <w:tr w14:paraId="3663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50B7516D">
            <w:pPr>
              <w:jc w:val="both"/>
              <w:rPr>
                <w:rFonts w:hint="eastAsia" w:ascii="仿宋" w:hAnsi="仿宋" w:eastAsia="仿宋" w:cs="仿宋"/>
                <w:sz w:val="24"/>
                <w:szCs w:val="24"/>
              </w:rPr>
            </w:pPr>
            <w:r>
              <w:rPr>
                <w:rFonts w:hint="eastAsia" w:ascii="仿宋" w:hAnsi="仿宋" w:eastAsia="仿宋" w:cs="仿宋"/>
                <w:sz w:val="24"/>
                <w:szCs w:val="24"/>
              </w:rPr>
              <w:t>2.10</w:t>
            </w:r>
          </w:p>
        </w:tc>
        <w:tc>
          <w:tcPr>
            <w:tcW w:w="3110" w:type="dxa"/>
            <w:noWrap w:val="0"/>
            <w:vAlign w:val="center"/>
          </w:tcPr>
          <w:p w14:paraId="6455B33F">
            <w:pPr>
              <w:jc w:val="both"/>
              <w:rPr>
                <w:rFonts w:hint="eastAsia" w:ascii="仿宋" w:hAnsi="仿宋" w:eastAsia="仿宋" w:cs="仿宋"/>
                <w:sz w:val="24"/>
                <w:szCs w:val="24"/>
              </w:rPr>
            </w:pPr>
            <w:r>
              <w:rPr>
                <w:rFonts w:hint="eastAsia" w:ascii="仿宋" w:hAnsi="仿宋" w:eastAsia="仿宋" w:cs="仿宋"/>
                <w:sz w:val="24"/>
                <w:szCs w:val="24"/>
              </w:rPr>
              <w:t>磁体长度</w:t>
            </w:r>
          </w:p>
        </w:tc>
        <w:tc>
          <w:tcPr>
            <w:tcW w:w="3281" w:type="dxa"/>
            <w:noWrap w:val="0"/>
            <w:vAlign w:val="center"/>
          </w:tcPr>
          <w:p w14:paraId="597931A7">
            <w:pPr>
              <w:jc w:val="both"/>
              <w:rPr>
                <w:rFonts w:hint="eastAsia" w:ascii="仿宋" w:hAnsi="仿宋" w:eastAsia="仿宋" w:cs="仿宋"/>
                <w:sz w:val="24"/>
                <w:szCs w:val="24"/>
              </w:rPr>
            </w:pPr>
            <w:r>
              <w:rPr>
                <w:rFonts w:hint="eastAsia" w:ascii="仿宋" w:hAnsi="仿宋" w:eastAsia="仿宋" w:cs="仿宋"/>
                <w:sz w:val="24"/>
                <w:szCs w:val="24"/>
                <w:lang w:val="en-US" w:eastAsia="zh-CN"/>
              </w:rPr>
              <w:t>≤170</w:t>
            </w:r>
            <w:r>
              <w:rPr>
                <w:rFonts w:hint="eastAsia" w:ascii="仿宋" w:hAnsi="仿宋" w:eastAsia="仿宋" w:cs="仿宋"/>
                <w:sz w:val="24"/>
                <w:szCs w:val="24"/>
              </w:rPr>
              <w:t xml:space="preserve"> cm           </w:t>
            </w:r>
          </w:p>
        </w:tc>
        <w:tc>
          <w:tcPr>
            <w:tcW w:w="744" w:type="dxa"/>
            <w:noWrap w:val="0"/>
            <w:vAlign w:val="center"/>
          </w:tcPr>
          <w:p w14:paraId="233CC04B">
            <w:pPr>
              <w:jc w:val="both"/>
              <w:rPr>
                <w:rFonts w:hint="eastAsia" w:ascii="仿宋" w:hAnsi="仿宋" w:eastAsia="仿宋" w:cs="仿宋"/>
                <w:sz w:val="24"/>
                <w:szCs w:val="24"/>
              </w:rPr>
            </w:pPr>
          </w:p>
        </w:tc>
      </w:tr>
      <w:tr w14:paraId="12EA0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6CEB401D">
            <w:pPr>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rPr>
              <w:t>▲</w:t>
            </w:r>
            <w:r>
              <w:rPr>
                <w:rFonts w:hint="eastAsia" w:ascii="仿宋" w:hAnsi="仿宋" w:eastAsia="仿宋" w:cs="仿宋"/>
                <w:sz w:val="24"/>
                <w:szCs w:val="24"/>
              </w:rPr>
              <w:t>2.11</w:t>
            </w:r>
          </w:p>
        </w:tc>
        <w:tc>
          <w:tcPr>
            <w:tcW w:w="3110" w:type="dxa"/>
            <w:noWrap w:val="0"/>
            <w:vAlign w:val="center"/>
          </w:tcPr>
          <w:p w14:paraId="4E20560F">
            <w:pPr>
              <w:jc w:val="both"/>
              <w:rPr>
                <w:rFonts w:hint="eastAsia" w:ascii="仿宋" w:hAnsi="仿宋" w:eastAsia="仿宋" w:cs="仿宋"/>
                <w:sz w:val="24"/>
                <w:szCs w:val="24"/>
              </w:rPr>
            </w:pPr>
            <w:r>
              <w:rPr>
                <w:rFonts w:hint="eastAsia" w:ascii="仿宋" w:hAnsi="仿宋" w:eastAsia="仿宋" w:cs="仿宋"/>
                <w:sz w:val="24"/>
                <w:szCs w:val="24"/>
              </w:rPr>
              <w:t>检查通道孔径</w:t>
            </w:r>
          </w:p>
        </w:tc>
        <w:tc>
          <w:tcPr>
            <w:tcW w:w="3281" w:type="dxa"/>
            <w:noWrap w:val="0"/>
            <w:vAlign w:val="center"/>
          </w:tcPr>
          <w:p w14:paraId="74D3B9CE">
            <w:pPr>
              <w:jc w:val="both"/>
              <w:rPr>
                <w:rFonts w:hint="eastAsia" w:ascii="仿宋" w:hAnsi="仿宋" w:eastAsia="仿宋" w:cs="仿宋"/>
                <w:sz w:val="24"/>
                <w:szCs w:val="24"/>
              </w:rPr>
            </w:pPr>
            <w:r>
              <w:rPr>
                <w:rFonts w:hint="eastAsia" w:ascii="仿宋" w:hAnsi="仿宋" w:eastAsia="仿宋" w:cs="仿宋"/>
                <w:sz w:val="24"/>
                <w:szCs w:val="24"/>
              </w:rPr>
              <w:t>≥70 cm</w:t>
            </w:r>
          </w:p>
        </w:tc>
        <w:tc>
          <w:tcPr>
            <w:tcW w:w="744" w:type="dxa"/>
            <w:noWrap w:val="0"/>
            <w:vAlign w:val="center"/>
          </w:tcPr>
          <w:p w14:paraId="7A2E0527">
            <w:pPr>
              <w:jc w:val="both"/>
              <w:rPr>
                <w:rFonts w:hint="eastAsia" w:ascii="仿宋" w:hAnsi="仿宋" w:eastAsia="仿宋" w:cs="仿宋"/>
                <w:sz w:val="24"/>
                <w:szCs w:val="24"/>
              </w:rPr>
            </w:pPr>
          </w:p>
        </w:tc>
      </w:tr>
      <w:tr w14:paraId="2566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0D87A075">
            <w:pPr>
              <w:jc w:val="both"/>
              <w:rPr>
                <w:rFonts w:hint="eastAsia" w:ascii="仿宋" w:hAnsi="仿宋" w:eastAsia="仿宋" w:cs="仿宋"/>
                <w:sz w:val="24"/>
                <w:szCs w:val="24"/>
              </w:rPr>
            </w:pPr>
            <w:r>
              <w:rPr>
                <w:rFonts w:hint="eastAsia" w:ascii="仿宋" w:hAnsi="仿宋" w:eastAsia="仿宋" w:cs="仿宋"/>
                <w:sz w:val="24"/>
                <w:szCs w:val="24"/>
              </w:rPr>
              <w:t>2.12</w:t>
            </w:r>
          </w:p>
        </w:tc>
        <w:tc>
          <w:tcPr>
            <w:tcW w:w="3110" w:type="dxa"/>
            <w:noWrap w:val="0"/>
            <w:vAlign w:val="center"/>
          </w:tcPr>
          <w:p w14:paraId="152A15C5">
            <w:pPr>
              <w:jc w:val="both"/>
              <w:rPr>
                <w:rFonts w:hint="eastAsia" w:ascii="仿宋" w:hAnsi="仿宋" w:eastAsia="仿宋" w:cs="仿宋"/>
                <w:sz w:val="24"/>
                <w:szCs w:val="24"/>
                <w:lang w:val="de-DE"/>
              </w:rPr>
            </w:pPr>
            <w:r>
              <w:rPr>
                <w:rFonts w:hint="eastAsia" w:ascii="仿宋" w:hAnsi="仿宋" w:eastAsia="仿宋" w:cs="仿宋"/>
                <w:sz w:val="24"/>
                <w:szCs w:val="24"/>
              </w:rPr>
              <w:t>磁体重量</w:t>
            </w:r>
            <w:r>
              <w:rPr>
                <w:rFonts w:hint="eastAsia" w:ascii="仿宋" w:hAnsi="仿宋" w:eastAsia="仿宋" w:cs="仿宋"/>
                <w:bCs/>
                <w:sz w:val="24"/>
                <w:szCs w:val="24"/>
              </w:rPr>
              <w:t>（含液氦）</w:t>
            </w:r>
          </w:p>
        </w:tc>
        <w:tc>
          <w:tcPr>
            <w:tcW w:w="3281" w:type="dxa"/>
            <w:noWrap w:val="0"/>
            <w:vAlign w:val="center"/>
          </w:tcPr>
          <w:p w14:paraId="24D1404C">
            <w:pPr>
              <w:jc w:val="both"/>
              <w:rPr>
                <w:rFonts w:hint="eastAsia" w:ascii="仿宋" w:hAnsi="仿宋" w:eastAsia="仿宋" w:cs="仿宋"/>
                <w:sz w:val="24"/>
                <w:szCs w:val="24"/>
              </w:rPr>
            </w:pPr>
            <w:r>
              <w:rPr>
                <w:rFonts w:hint="eastAsia" w:ascii="仿宋" w:hAnsi="仿宋" w:eastAsia="仿宋" w:cs="仿宋"/>
                <w:sz w:val="24"/>
                <w:szCs w:val="24"/>
                <w:lang w:val="en-US" w:eastAsia="zh-CN"/>
              </w:rPr>
              <w:t>≤4.5</w:t>
            </w:r>
            <w:r>
              <w:rPr>
                <w:rFonts w:hint="eastAsia" w:ascii="仿宋" w:hAnsi="仿宋" w:eastAsia="仿宋" w:cs="仿宋"/>
                <w:sz w:val="24"/>
                <w:szCs w:val="24"/>
              </w:rPr>
              <w:t>吨</w:t>
            </w:r>
          </w:p>
        </w:tc>
        <w:tc>
          <w:tcPr>
            <w:tcW w:w="744" w:type="dxa"/>
            <w:noWrap w:val="0"/>
            <w:vAlign w:val="center"/>
          </w:tcPr>
          <w:p w14:paraId="2DDD34EF">
            <w:pPr>
              <w:jc w:val="both"/>
              <w:rPr>
                <w:rFonts w:hint="eastAsia" w:ascii="仿宋" w:hAnsi="仿宋" w:eastAsia="仿宋" w:cs="仿宋"/>
                <w:sz w:val="24"/>
                <w:szCs w:val="24"/>
              </w:rPr>
            </w:pPr>
          </w:p>
        </w:tc>
      </w:tr>
      <w:tr w14:paraId="6EB7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55" w:type="dxa"/>
            <w:gridSpan w:val="4"/>
            <w:noWrap w:val="0"/>
            <w:vAlign w:val="center"/>
          </w:tcPr>
          <w:p w14:paraId="30BB89D4">
            <w:pPr>
              <w:jc w:val="both"/>
              <w:rPr>
                <w:rFonts w:hint="eastAsia" w:ascii="仿宋" w:hAnsi="仿宋" w:eastAsia="仿宋" w:cs="仿宋"/>
                <w:b/>
                <w:sz w:val="24"/>
                <w:szCs w:val="24"/>
              </w:rPr>
            </w:pPr>
            <w:r>
              <w:rPr>
                <w:rFonts w:hint="eastAsia" w:ascii="仿宋" w:hAnsi="仿宋" w:eastAsia="仿宋" w:cs="仿宋"/>
                <w:b/>
                <w:sz w:val="24"/>
                <w:szCs w:val="24"/>
              </w:rPr>
              <w:t>3. 梯度系统</w:t>
            </w:r>
          </w:p>
        </w:tc>
      </w:tr>
      <w:tr w14:paraId="315A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0FA3A535">
            <w:pPr>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rPr>
              <w:t>▲</w:t>
            </w:r>
            <w:r>
              <w:rPr>
                <w:rFonts w:hint="eastAsia" w:ascii="仿宋" w:hAnsi="仿宋" w:eastAsia="仿宋" w:cs="仿宋"/>
                <w:sz w:val="24"/>
                <w:szCs w:val="24"/>
              </w:rPr>
              <w:t>3.1</w:t>
            </w:r>
          </w:p>
        </w:tc>
        <w:tc>
          <w:tcPr>
            <w:tcW w:w="3110" w:type="dxa"/>
            <w:noWrap w:val="0"/>
            <w:vAlign w:val="center"/>
          </w:tcPr>
          <w:p w14:paraId="70D974A1">
            <w:pPr>
              <w:jc w:val="both"/>
              <w:rPr>
                <w:rFonts w:hint="eastAsia" w:ascii="仿宋" w:hAnsi="仿宋" w:eastAsia="仿宋" w:cs="仿宋"/>
                <w:sz w:val="24"/>
                <w:szCs w:val="24"/>
              </w:rPr>
            </w:pPr>
            <w:r>
              <w:rPr>
                <w:rFonts w:hint="eastAsia" w:ascii="仿宋" w:hAnsi="仿宋" w:eastAsia="仿宋" w:cs="仿宋"/>
                <w:sz w:val="24"/>
                <w:szCs w:val="24"/>
              </w:rPr>
              <w:t>最大单轴梯度场强</w:t>
            </w:r>
          </w:p>
        </w:tc>
        <w:tc>
          <w:tcPr>
            <w:tcW w:w="3281" w:type="dxa"/>
            <w:noWrap w:val="0"/>
            <w:vAlign w:val="center"/>
          </w:tcPr>
          <w:p w14:paraId="58937B36">
            <w:pPr>
              <w:jc w:val="both"/>
              <w:rPr>
                <w:rFonts w:hint="eastAsia" w:ascii="仿宋" w:hAnsi="仿宋" w:eastAsia="仿宋" w:cs="仿宋"/>
                <w:sz w:val="24"/>
                <w:szCs w:val="24"/>
                <w:lang w:val="de-DE"/>
              </w:rPr>
            </w:pPr>
            <w:r>
              <w:rPr>
                <w:rFonts w:hint="eastAsia" w:ascii="仿宋" w:hAnsi="仿宋" w:eastAsia="仿宋" w:cs="仿宋"/>
                <w:sz w:val="24"/>
                <w:szCs w:val="24"/>
              </w:rPr>
              <w:t>≥45</w:t>
            </w:r>
            <w:r>
              <w:rPr>
                <w:rFonts w:hint="eastAsia" w:ascii="仿宋" w:hAnsi="仿宋" w:eastAsia="仿宋" w:cs="仿宋"/>
                <w:sz w:val="24"/>
                <w:szCs w:val="24"/>
                <w:lang w:val="de-DE"/>
              </w:rPr>
              <w:t>mT/m</w:t>
            </w:r>
          </w:p>
        </w:tc>
        <w:tc>
          <w:tcPr>
            <w:tcW w:w="744" w:type="dxa"/>
            <w:noWrap w:val="0"/>
            <w:vAlign w:val="center"/>
          </w:tcPr>
          <w:p w14:paraId="74693B3D">
            <w:pPr>
              <w:jc w:val="both"/>
              <w:rPr>
                <w:rFonts w:hint="eastAsia" w:ascii="仿宋" w:hAnsi="仿宋" w:eastAsia="仿宋" w:cs="仿宋"/>
                <w:sz w:val="24"/>
                <w:szCs w:val="24"/>
              </w:rPr>
            </w:pPr>
          </w:p>
        </w:tc>
      </w:tr>
      <w:tr w14:paraId="4ED0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0A43E4A4">
            <w:pPr>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rPr>
              <w:t>▲</w:t>
            </w:r>
            <w:r>
              <w:rPr>
                <w:rFonts w:hint="eastAsia" w:ascii="仿宋" w:hAnsi="仿宋" w:eastAsia="仿宋" w:cs="仿宋"/>
                <w:sz w:val="24"/>
                <w:szCs w:val="24"/>
              </w:rPr>
              <w:t>3.2</w:t>
            </w:r>
          </w:p>
        </w:tc>
        <w:tc>
          <w:tcPr>
            <w:tcW w:w="3110" w:type="dxa"/>
            <w:noWrap w:val="0"/>
            <w:vAlign w:val="center"/>
          </w:tcPr>
          <w:p w14:paraId="605CC9E7">
            <w:pPr>
              <w:jc w:val="both"/>
              <w:rPr>
                <w:rFonts w:hint="eastAsia" w:ascii="仿宋" w:hAnsi="仿宋" w:eastAsia="仿宋" w:cs="仿宋"/>
                <w:sz w:val="24"/>
                <w:szCs w:val="24"/>
              </w:rPr>
            </w:pPr>
            <w:r>
              <w:rPr>
                <w:rFonts w:hint="eastAsia" w:ascii="仿宋" w:hAnsi="仿宋" w:eastAsia="仿宋" w:cs="仿宋"/>
                <w:sz w:val="24"/>
                <w:szCs w:val="24"/>
              </w:rPr>
              <w:t>最大单轴梯度切换率</w:t>
            </w:r>
          </w:p>
        </w:tc>
        <w:tc>
          <w:tcPr>
            <w:tcW w:w="3281" w:type="dxa"/>
            <w:noWrap w:val="0"/>
            <w:vAlign w:val="center"/>
          </w:tcPr>
          <w:p w14:paraId="0E1B4BBD">
            <w:pPr>
              <w:jc w:val="both"/>
              <w:rPr>
                <w:rFonts w:hint="eastAsia" w:ascii="仿宋" w:hAnsi="仿宋" w:eastAsia="仿宋" w:cs="仿宋"/>
                <w:sz w:val="24"/>
                <w:szCs w:val="24"/>
              </w:rPr>
            </w:pPr>
            <w:r>
              <w:rPr>
                <w:rFonts w:hint="eastAsia" w:ascii="仿宋" w:hAnsi="仿宋" w:eastAsia="仿宋" w:cs="仿宋"/>
                <w:sz w:val="24"/>
                <w:szCs w:val="24"/>
              </w:rPr>
              <w:t>≥200 T/m/s</w:t>
            </w:r>
          </w:p>
        </w:tc>
        <w:tc>
          <w:tcPr>
            <w:tcW w:w="744" w:type="dxa"/>
            <w:noWrap w:val="0"/>
            <w:vAlign w:val="center"/>
          </w:tcPr>
          <w:p w14:paraId="7B08D82C">
            <w:pPr>
              <w:jc w:val="both"/>
              <w:rPr>
                <w:rFonts w:hint="eastAsia" w:ascii="仿宋" w:hAnsi="仿宋" w:eastAsia="仿宋" w:cs="仿宋"/>
                <w:color w:val="FF0000"/>
                <w:sz w:val="24"/>
                <w:szCs w:val="24"/>
              </w:rPr>
            </w:pPr>
          </w:p>
        </w:tc>
      </w:tr>
      <w:tr w14:paraId="7D95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1220" w:type="dxa"/>
            <w:noWrap w:val="0"/>
            <w:vAlign w:val="center"/>
          </w:tcPr>
          <w:p w14:paraId="6719EAA9">
            <w:pPr>
              <w:jc w:val="both"/>
              <w:rPr>
                <w:rFonts w:hint="eastAsia" w:ascii="仿宋" w:hAnsi="仿宋" w:eastAsia="仿宋" w:cs="仿宋"/>
                <w:sz w:val="24"/>
                <w:szCs w:val="24"/>
              </w:rPr>
            </w:pPr>
            <w:r>
              <w:rPr>
                <w:rFonts w:hint="eastAsia" w:ascii="仿宋" w:hAnsi="仿宋" w:eastAsia="仿宋" w:cs="仿宋"/>
                <w:sz w:val="24"/>
                <w:szCs w:val="24"/>
              </w:rPr>
              <w:t>3.3</w:t>
            </w:r>
          </w:p>
        </w:tc>
        <w:tc>
          <w:tcPr>
            <w:tcW w:w="3110" w:type="dxa"/>
            <w:noWrap w:val="0"/>
            <w:vAlign w:val="center"/>
          </w:tcPr>
          <w:p w14:paraId="2F4EE6EE">
            <w:pPr>
              <w:jc w:val="both"/>
              <w:rPr>
                <w:rFonts w:hint="eastAsia" w:ascii="仿宋" w:hAnsi="仿宋" w:eastAsia="仿宋" w:cs="仿宋"/>
                <w:sz w:val="24"/>
                <w:szCs w:val="24"/>
              </w:rPr>
            </w:pPr>
            <w:r>
              <w:rPr>
                <w:rFonts w:hint="eastAsia" w:ascii="仿宋" w:hAnsi="仿宋" w:eastAsia="仿宋" w:cs="仿宋"/>
                <w:sz w:val="24"/>
                <w:szCs w:val="24"/>
              </w:rPr>
              <w:t>最大单轴梯度场强和最大单轴梯度切换率同时达到</w:t>
            </w:r>
          </w:p>
        </w:tc>
        <w:tc>
          <w:tcPr>
            <w:tcW w:w="3281" w:type="dxa"/>
            <w:noWrap w:val="0"/>
            <w:vAlign w:val="center"/>
          </w:tcPr>
          <w:p w14:paraId="4439A9BF">
            <w:pPr>
              <w:jc w:val="both"/>
              <w:rPr>
                <w:rFonts w:hint="eastAsia" w:ascii="仿宋" w:hAnsi="仿宋" w:eastAsia="仿宋" w:cs="仿宋"/>
                <w:sz w:val="24"/>
                <w:szCs w:val="24"/>
              </w:rPr>
            </w:pPr>
            <w:r>
              <w:rPr>
                <w:rFonts w:hint="eastAsia" w:ascii="仿宋" w:hAnsi="仿宋" w:eastAsia="仿宋" w:cs="仿宋"/>
                <w:sz w:val="24"/>
                <w:szCs w:val="24"/>
              </w:rPr>
              <w:t>满足</w:t>
            </w:r>
          </w:p>
        </w:tc>
        <w:tc>
          <w:tcPr>
            <w:tcW w:w="744" w:type="dxa"/>
            <w:noWrap w:val="0"/>
            <w:vAlign w:val="center"/>
          </w:tcPr>
          <w:p w14:paraId="49A1624E">
            <w:pPr>
              <w:jc w:val="both"/>
              <w:rPr>
                <w:rFonts w:hint="eastAsia" w:ascii="仿宋" w:hAnsi="仿宋" w:eastAsia="仿宋" w:cs="仿宋"/>
                <w:sz w:val="24"/>
                <w:szCs w:val="24"/>
              </w:rPr>
            </w:pPr>
          </w:p>
        </w:tc>
      </w:tr>
      <w:tr w14:paraId="7856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1C387D91">
            <w:pPr>
              <w:jc w:val="both"/>
              <w:rPr>
                <w:rFonts w:hint="eastAsia" w:ascii="仿宋" w:hAnsi="仿宋" w:eastAsia="仿宋" w:cs="仿宋"/>
                <w:sz w:val="24"/>
                <w:szCs w:val="24"/>
              </w:rPr>
            </w:pPr>
            <w:r>
              <w:rPr>
                <w:rFonts w:hint="eastAsia" w:ascii="仿宋" w:hAnsi="仿宋" w:eastAsia="仿宋" w:cs="仿宋"/>
                <w:sz w:val="24"/>
                <w:szCs w:val="24"/>
              </w:rPr>
              <w:t>3.4</w:t>
            </w:r>
          </w:p>
        </w:tc>
        <w:tc>
          <w:tcPr>
            <w:tcW w:w="3110" w:type="dxa"/>
            <w:noWrap w:val="0"/>
            <w:vAlign w:val="center"/>
          </w:tcPr>
          <w:p w14:paraId="12794F3C">
            <w:pPr>
              <w:jc w:val="both"/>
              <w:rPr>
                <w:rFonts w:hint="eastAsia" w:ascii="仿宋" w:hAnsi="仿宋" w:eastAsia="仿宋" w:cs="仿宋"/>
                <w:sz w:val="24"/>
                <w:szCs w:val="24"/>
              </w:rPr>
            </w:pPr>
            <w:r>
              <w:rPr>
                <w:rFonts w:hint="eastAsia" w:ascii="仿宋" w:hAnsi="仿宋" w:eastAsia="仿宋" w:cs="仿宋"/>
                <w:sz w:val="24"/>
                <w:szCs w:val="24"/>
              </w:rPr>
              <w:t>最大X、Y、Z轴扫描FOV</w:t>
            </w:r>
          </w:p>
        </w:tc>
        <w:tc>
          <w:tcPr>
            <w:tcW w:w="3281" w:type="dxa"/>
            <w:noWrap w:val="0"/>
            <w:vAlign w:val="center"/>
          </w:tcPr>
          <w:p w14:paraId="42522F49">
            <w:pPr>
              <w:jc w:val="both"/>
              <w:rPr>
                <w:rFonts w:hint="eastAsia" w:ascii="仿宋" w:hAnsi="仿宋" w:eastAsia="仿宋" w:cs="仿宋"/>
                <w:sz w:val="24"/>
                <w:szCs w:val="24"/>
              </w:rPr>
            </w:pPr>
            <w:r>
              <w:rPr>
                <w:rFonts w:hint="eastAsia" w:ascii="仿宋" w:hAnsi="仿宋" w:eastAsia="仿宋" w:cs="仿宋"/>
                <w:sz w:val="24"/>
                <w:szCs w:val="24"/>
              </w:rPr>
              <w:t>≥50cm</w:t>
            </w:r>
          </w:p>
        </w:tc>
        <w:tc>
          <w:tcPr>
            <w:tcW w:w="744" w:type="dxa"/>
            <w:noWrap w:val="0"/>
            <w:vAlign w:val="center"/>
          </w:tcPr>
          <w:p w14:paraId="6EB960B6">
            <w:pPr>
              <w:jc w:val="both"/>
              <w:rPr>
                <w:rFonts w:hint="eastAsia" w:ascii="仿宋" w:hAnsi="仿宋" w:eastAsia="仿宋" w:cs="仿宋"/>
                <w:color w:val="FF0000"/>
                <w:sz w:val="24"/>
                <w:szCs w:val="24"/>
              </w:rPr>
            </w:pPr>
          </w:p>
        </w:tc>
      </w:tr>
      <w:tr w14:paraId="574F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44FFB3C8">
            <w:pPr>
              <w:jc w:val="both"/>
              <w:rPr>
                <w:rFonts w:hint="eastAsia" w:ascii="仿宋" w:hAnsi="仿宋" w:eastAsia="仿宋" w:cs="仿宋"/>
                <w:sz w:val="24"/>
                <w:szCs w:val="24"/>
              </w:rPr>
            </w:pPr>
            <w:r>
              <w:rPr>
                <w:rFonts w:hint="eastAsia" w:ascii="仿宋" w:hAnsi="仿宋" w:eastAsia="仿宋" w:cs="仿宋"/>
                <w:sz w:val="24"/>
                <w:szCs w:val="24"/>
              </w:rPr>
              <w:t>3.5</w:t>
            </w:r>
          </w:p>
        </w:tc>
        <w:tc>
          <w:tcPr>
            <w:tcW w:w="3110" w:type="dxa"/>
            <w:noWrap w:val="0"/>
            <w:vAlign w:val="center"/>
          </w:tcPr>
          <w:p w14:paraId="43350766">
            <w:pPr>
              <w:jc w:val="both"/>
              <w:rPr>
                <w:rFonts w:hint="eastAsia" w:ascii="仿宋" w:hAnsi="仿宋" w:eastAsia="仿宋" w:cs="仿宋"/>
                <w:sz w:val="24"/>
                <w:szCs w:val="24"/>
              </w:rPr>
            </w:pPr>
            <w:r>
              <w:rPr>
                <w:rFonts w:hint="eastAsia" w:ascii="仿宋" w:hAnsi="仿宋" w:eastAsia="仿宋" w:cs="仿宋"/>
                <w:sz w:val="24"/>
                <w:szCs w:val="24"/>
              </w:rPr>
              <w:t>梯度工作方式</w:t>
            </w:r>
          </w:p>
        </w:tc>
        <w:tc>
          <w:tcPr>
            <w:tcW w:w="3281" w:type="dxa"/>
            <w:noWrap w:val="0"/>
            <w:vAlign w:val="center"/>
          </w:tcPr>
          <w:p w14:paraId="6350E943">
            <w:pPr>
              <w:jc w:val="both"/>
              <w:rPr>
                <w:rFonts w:hint="eastAsia" w:ascii="仿宋" w:hAnsi="仿宋" w:eastAsia="仿宋" w:cs="仿宋"/>
                <w:sz w:val="24"/>
                <w:szCs w:val="24"/>
              </w:rPr>
            </w:pPr>
            <w:r>
              <w:rPr>
                <w:rFonts w:hint="eastAsia" w:ascii="仿宋" w:hAnsi="仿宋" w:eastAsia="仿宋" w:cs="仿宋"/>
                <w:sz w:val="24"/>
                <w:szCs w:val="24"/>
              </w:rPr>
              <w:t>非共振式</w:t>
            </w:r>
          </w:p>
        </w:tc>
        <w:tc>
          <w:tcPr>
            <w:tcW w:w="744" w:type="dxa"/>
            <w:noWrap w:val="0"/>
            <w:vAlign w:val="center"/>
          </w:tcPr>
          <w:p w14:paraId="67C14F53">
            <w:pPr>
              <w:jc w:val="both"/>
              <w:rPr>
                <w:rFonts w:hint="eastAsia" w:ascii="仿宋" w:hAnsi="仿宋" w:eastAsia="仿宋" w:cs="仿宋"/>
                <w:sz w:val="24"/>
                <w:szCs w:val="24"/>
              </w:rPr>
            </w:pPr>
          </w:p>
        </w:tc>
      </w:tr>
      <w:tr w14:paraId="0367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413EAD11">
            <w:pPr>
              <w:jc w:val="both"/>
              <w:rPr>
                <w:rFonts w:hint="eastAsia" w:ascii="仿宋" w:hAnsi="仿宋" w:eastAsia="仿宋" w:cs="仿宋"/>
                <w:sz w:val="24"/>
                <w:szCs w:val="24"/>
              </w:rPr>
            </w:pPr>
            <w:r>
              <w:rPr>
                <w:rFonts w:hint="eastAsia" w:ascii="仿宋" w:hAnsi="仿宋" w:eastAsia="仿宋" w:cs="仿宋"/>
                <w:sz w:val="24"/>
                <w:szCs w:val="24"/>
              </w:rPr>
              <w:t>3.6</w:t>
            </w:r>
          </w:p>
        </w:tc>
        <w:tc>
          <w:tcPr>
            <w:tcW w:w="3110" w:type="dxa"/>
            <w:noWrap w:val="0"/>
            <w:vAlign w:val="center"/>
          </w:tcPr>
          <w:p w14:paraId="29EF041E">
            <w:pPr>
              <w:jc w:val="both"/>
              <w:rPr>
                <w:rFonts w:hint="eastAsia" w:ascii="仿宋" w:hAnsi="仿宋" w:eastAsia="仿宋" w:cs="仿宋"/>
                <w:sz w:val="24"/>
                <w:szCs w:val="24"/>
              </w:rPr>
            </w:pPr>
            <w:r>
              <w:rPr>
                <w:rFonts w:hint="eastAsia" w:ascii="仿宋" w:hAnsi="仿宋" w:eastAsia="仿宋" w:cs="仿宋"/>
                <w:sz w:val="24"/>
                <w:szCs w:val="24"/>
              </w:rPr>
              <w:t>软件降噪技术</w:t>
            </w:r>
          </w:p>
        </w:tc>
        <w:tc>
          <w:tcPr>
            <w:tcW w:w="3281" w:type="dxa"/>
            <w:noWrap w:val="0"/>
            <w:vAlign w:val="center"/>
          </w:tcPr>
          <w:p w14:paraId="62B7A541">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7E42F87A">
            <w:pPr>
              <w:jc w:val="both"/>
              <w:rPr>
                <w:rFonts w:hint="eastAsia" w:ascii="仿宋" w:hAnsi="仿宋" w:eastAsia="仿宋" w:cs="仿宋"/>
                <w:sz w:val="24"/>
                <w:szCs w:val="24"/>
              </w:rPr>
            </w:pPr>
          </w:p>
        </w:tc>
      </w:tr>
      <w:tr w14:paraId="0B1E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1A19AF14">
            <w:pPr>
              <w:jc w:val="both"/>
              <w:rPr>
                <w:rFonts w:hint="eastAsia" w:ascii="仿宋" w:hAnsi="仿宋" w:eastAsia="仿宋" w:cs="仿宋"/>
                <w:sz w:val="24"/>
                <w:szCs w:val="24"/>
              </w:rPr>
            </w:pPr>
            <w:r>
              <w:rPr>
                <w:rFonts w:hint="eastAsia" w:ascii="仿宋" w:hAnsi="仿宋" w:eastAsia="仿宋" w:cs="仿宋"/>
                <w:sz w:val="24"/>
                <w:szCs w:val="24"/>
              </w:rPr>
              <w:t>3.7</w:t>
            </w:r>
          </w:p>
        </w:tc>
        <w:tc>
          <w:tcPr>
            <w:tcW w:w="3110" w:type="dxa"/>
            <w:noWrap w:val="0"/>
            <w:vAlign w:val="center"/>
          </w:tcPr>
          <w:p w14:paraId="59115EDA">
            <w:pPr>
              <w:jc w:val="both"/>
              <w:rPr>
                <w:rFonts w:hint="eastAsia" w:ascii="仿宋" w:hAnsi="仿宋" w:eastAsia="仿宋" w:cs="仿宋"/>
                <w:sz w:val="24"/>
                <w:szCs w:val="24"/>
              </w:rPr>
            </w:pPr>
            <w:r>
              <w:rPr>
                <w:rFonts w:hint="eastAsia" w:ascii="仿宋" w:hAnsi="仿宋" w:eastAsia="仿宋" w:cs="仿宋"/>
                <w:sz w:val="24"/>
                <w:szCs w:val="24"/>
              </w:rPr>
              <w:t>硬件降噪技术</w:t>
            </w:r>
          </w:p>
        </w:tc>
        <w:tc>
          <w:tcPr>
            <w:tcW w:w="3281" w:type="dxa"/>
            <w:noWrap w:val="0"/>
            <w:vAlign w:val="center"/>
          </w:tcPr>
          <w:p w14:paraId="3FA23313">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17C3ADE9">
            <w:pPr>
              <w:jc w:val="both"/>
              <w:rPr>
                <w:rFonts w:hint="eastAsia" w:ascii="仿宋" w:hAnsi="仿宋" w:eastAsia="仿宋" w:cs="仿宋"/>
                <w:sz w:val="24"/>
                <w:szCs w:val="24"/>
              </w:rPr>
            </w:pPr>
          </w:p>
        </w:tc>
      </w:tr>
      <w:tr w14:paraId="0191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2047081B">
            <w:pPr>
              <w:jc w:val="both"/>
              <w:rPr>
                <w:rFonts w:hint="eastAsia" w:ascii="仿宋" w:hAnsi="仿宋" w:eastAsia="仿宋" w:cs="仿宋"/>
                <w:sz w:val="24"/>
                <w:szCs w:val="24"/>
              </w:rPr>
            </w:pPr>
            <w:r>
              <w:rPr>
                <w:rFonts w:hint="eastAsia" w:ascii="仿宋" w:hAnsi="仿宋" w:eastAsia="仿宋" w:cs="仿宋"/>
                <w:sz w:val="24"/>
                <w:szCs w:val="24"/>
              </w:rPr>
              <w:t>3.8</w:t>
            </w:r>
          </w:p>
        </w:tc>
        <w:tc>
          <w:tcPr>
            <w:tcW w:w="3110" w:type="dxa"/>
            <w:noWrap w:val="0"/>
            <w:vAlign w:val="center"/>
          </w:tcPr>
          <w:p w14:paraId="6C271F2D">
            <w:pPr>
              <w:jc w:val="both"/>
              <w:rPr>
                <w:rFonts w:hint="eastAsia" w:ascii="仿宋" w:hAnsi="仿宋" w:eastAsia="仿宋" w:cs="仿宋"/>
                <w:sz w:val="24"/>
                <w:szCs w:val="24"/>
              </w:rPr>
            </w:pPr>
            <w:r>
              <w:rPr>
                <w:rFonts w:hint="eastAsia" w:ascii="仿宋" w:hAnsi="仿宋" w:eastAsia="仿宋" w:cs="仿宋"/>
                <w:sz w:val="24"/>
                <w:szCs w:val="24"/>
              </w:rPr>
              <w:t>梯度线圈冷却</w:t>
            </w:r>
          </w:p>
        </w:tc>
        <w:tc>
          <w:tcPr>
            <w:tcW w:w="3281" w:type="dxa"/>
            <w:noWrap w:val="0"/>
            <w:vAlign w:val="center"/>
          </w:tcPr>
          <w:p w14:paraId="2405DD2F">
            <w:pPr>
              <w:jc w:val="both"/>
              <w:rPr>
                <w:rFonts w:hint="eastAsia" w:ascii="仿宋" w:hAnsi="仿宋" w:eastAsia="仿宋" w:cs="仿宋"/>
                <w:sz w:val="24"/>
                <w:szCs w:val="24"/>
              </w:rPr>
            </w:pPr>
            <w:r>
              <w:rPr>
                <w:rFonts w:hint="eastAsia" w:ascii="仿宋" w:hAnsi="仿宋" w:eastAsia="仿宋" w:cs="仿宋"/>
                <w:sz w:val="24"/>
                <w:szCs w:val="24"/>
              </w:rPr>
              <w:t>水冷</w:t>
            </w:r>
          </w:p>
        </w:tc>
        <w:tc>
          <w:tcPr>
            <w:tcW w:w="744" w:type="dxa"/>
            <w:noWrap w:val="0"/>
            <w:vAlign w:val="center"/>
          </w:tcPr>
          <w:p w14:paraId="1F6BF782">
            <w:pPr>
              <w:jc w:val="both"/>
              <w:rPr>
                <w:rFonts w:hint="eastAsia" w:ascii="仿宋" w:hAnsi="仿宋" w:eastAsia="仿宋" w:cs="仿宋"/>
                <w:sz w:val="24"/>
                <w:szCs w:val="24"/>
              </w:rPr>
            </w:pPr>
          </w:p>
        </w:tc>
      </w:tr>
      <w:tr w14:paraId="547B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7C38CC9A">
            <w:pPr>
              <w:jc w:val="both"/>
              <w:rPr>
                <w:rFonts w:hint="eastAsia" w:ascii="仿宋" w:hAnsi="仿宋" w:eastAsia="仿宋" w:cs="仿宋"/>
                <w:sz w:val="24"/>
                <w:szCs w:val="24"/>
              </w:rPr>
            </w:pPr>
            <w:r>
              <w:rPr>
                <w:rFonts w:hint="eastAsia" w:ascii="仿宋" w:hAnsi="仿宋" w:eastAsia="仿宋" w:cs="仿宋"/>
                <w:sz w:val="24"/>
                <w:szCs w:val="24"/>
              </w:rPr>
              <w:t>3.9</w:t>
            </w:r>
          </w:p>
        </w:tc>
        <w:tc>
          <w:tcPr>
            <w:tcW w:w="3110" w:type="dxa"/>
            <w:noWrap w:val="0"/>
            <w:vAlign w:val="center"/>
          </w:tcPr>
          <w:p w14:paraId="1067E81F">
            <w:pPr>
              <w:jc w:val="both"/>
              <w:rPr>
                <w:rFonts w:hint="eastAsia" w:ascii="仿宋" w:hAnsi="仿宋" w:eastAsia="仿宋" w:cs="仿宋"/>
                <w:sz w:val="24"/>
                <w:szCs w:val="24"/>
              </w:rPr>
            </w:pPr>
            <w:r>
              <w:rPr>
                <w:rFonts w:hint="eastAsia" w:ascii="仿宋" w:hAnsi="仿宋" w:eastAsia="仿宋" w:cs="仿宋"/>
                <w:sz w:val="24"/>
                <w:szCs w:val="24"/>
              </w:rPr>
              <w:t>梯度放大器冷却</w:t>
            </w:r>
          </w:p>
        </w:tc>
        <w:tc>
          <w:tcPr>
            <w:tcW w:w="3281" w:type="dxa"/>
            <w:noWrap w:val="0"/>
            <w:vAlign w:val="center"/>
          </w:tcPr>
          <w:p w14:paraId="70EC160C">
            <w:pPr>
              <w:jc w:val="both"/>
              <w:rPr>
                <w:rFonts w:hint="eastAsia" w:ascii="仿宋" w:hAnsi="仿宋" w:eastAsia="仿宋" w:cs="仿宋"/>
                <w:sz w:val="24"/>
                <w:szCs w:val="24"/>
              </w:rPr>
            </w:pPr>
            <w:r>
              <w:rPr>
                <w:rFonts w:hint="eastAsia" w:ascii="仿宋" w:hAnsi="仿宋" w:eastAsia="仿宋" w:cs="仿宋"/>
                <w:sz w:val="24"/>
                <w:szCs w:val="24"/>
              </w:rPr>
              <w:t>水冷</w:t>
            </w:r>
          </w:p>
        </w:tc>
        <w:tc>
          <w:tcPr>
            <w:tcW w:w="744" w:type="dxa"/>
            <w:noWrap w:val="0"/>
            <w:vAlign w:val="center"/>
          </w:tcPr>
          <w:p w14:paraId="6A0FB52D">
            <w:pPr>
              <w:jc w:val="both"/>
              <w:rPr>
                <w:rFonts w:hint="eastAsia" w:ascii="仿宋" w:hAnsi="仿宋" w:eastAsia="仿宋" w:cs="仿宋"/>
                <w:sz w:val="24"/>
                <w:szCs w:val="24"/>
              </w:rPr>
            </w:pPr>
          </w:p>
        </w:tc>
      </w:tr>
      <w:tr w14:paraId="3B08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24E82825">
            <w:pPr>
              <w:jc w:val="both"/>
              <w:rPr>
                <w:rFonts w:hint="eastAsia" w:ascii="仿宋" w:hAnsi="仿宋" w:eastAsia="仿宋" w:cs="仿宋"/>
                <w:sz w:val="24"/>
                <w:szCs w:val="24"/>
              </w:rPr>
            </w:pPr>
            <w:r>
              <w:rPr>
                <w:rFonts w:hint="eastAsia" w:ascii="仿宋" w:hAnsi="仿宋" w:eastAsia="仿宋" w:cs="仿宋"/>
                <w:sz w:val="24"/>
                <w:szCs w:val="24"/>
              </w:rPr>
              <w:t>3.10</w:t>
            </w:r>
          </w:p>
        </w:tc>
        <w:tc>
          <w:tcPr>
            <w:tcW w:w="3110" w:type="dxa"/>
            <w:noWrap w:val="0"/>
            <w:vAlign w:val="center"/>
          </w:tcPr>
          <w:p w14:paraId="1AFCD8E9">
            <w:pPr>
              <w:jc w:val="both"/>
              <w:rPr>
                <w:rFonts w:hint="eastAsia" w:ascii="仿宋" w:hAnsi="仿宋" w:eastAsia="仿宋" w:cs="仿宋"/>
                <w:sz w:val="24"/>
                <w:szCs w:val="24"/>
              </w:rPr>
            </w:pPr>
            <w:r>
              <w:rPr>
                <w:rFonts w:hint="eastAsia" w:ascii="仿宋" w:hAnsi="仿宋" w:eastAsia="仿宋" w:cs="仿宋"/>
                <w:sz w:val="24"/>
                <w:szCs w:val="24"/>
              </w:rPr>
              <w:t>梯度控制技术</w:t>
            </w:r>
          </w:p>
        </w:tc>
        <w:tc>
          <w:tcPr>
            <w:tcW w:w="3281" w:type="dxa"/>
            <w:noWrap w:val="0"/>
            <w:vAlign w:val="center"/>
          </w:tcPr>
          <w:p w14:paraId="6D58A07A">
            <w:pPr>
              <w:jc w:val="both"/>
              <w:rPr>
                <w:rFonts w:hint="eastAsia" w:ascii="仿宋" w:hAnsi="仿宋" w:eastAsia="仿宋" w:cs="仿宋"/>
                <w:sz w:val="24"/>
                <w:szCs w:val="24"/>
              </w:rPr>
            </w:pPr>
            <w:r>
              <w:rPr>
                <w:rFonts w:hint="eastAsia" w:ascii="仿宋" w:hAnsi="仿宋" w:eastAsia="仿宋" w:cs="仿宋"/>
                <w:sz w:val="24"/>
                <w:szCs w:val="24"/>
              </w:rPr>
              <w:t>全数字实时发射接收</w:t>
            </w:r>
          </w:p>
        </w:tc>
        <w:tc>
          <w:tcPr>
            <w:tcW w:w="744" w:type="dxa"/>
            <w:noWrap w:val="0"/>
            <w:vAlign w:val="center"/>
          </w:tcPr>
          <w:p w14:paraId="20368EC4">
            <w:pPr>
              <w:jc w:val="both"/>
              <w:rPr>
                <w:rFonts w:hint="eastAsia" w:ascii="仿宋" w:hAnsi="仿宋" w:eastAsia="仿宋" w:cs="仿宋"/>
                <w:sz w:val="24"/>
                <w:szCs w:val="24"/>
              </w:rPr>
            </w:pPr>
          </w:p>
        </w:tc>
      </w:tr>
      <w:tr w14:paraId="03E4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5425951F">
            <w:pPr>
              <w:jc w:val="both"/>
              <w:rPr>
                <w:rFonts w:hint="eastAsia" w:ascii="仿宋" w:hAnsi="仿宋" w:eastAsia="仿宋" w:cs="仿宋"/>
                <w:sz w:val="24"/>
                <w:szCs w:val="24"/>
              </w:rPr>
            </w:pPr>
            <w:r>
              <w:rPr>
                <w:rFonts w:hint="eastAsia" w:ascii="仿宋" w:hAnsi="仿宋" w:eastAsia="仿宋" w:cs="仿宋"/>
                <w:sz w:val="24"/>
                <w:szCs w:val="24"/>
              </w:rPr>
              <w:t>3.11</w:t>
            </w:r>
          </w:p>
        </w:tc>
        <w:tc>
          <w:tcPr>
            <w:tcW w:w="3110" w:type="dxa"/>
            <w:noWrap w:val="0"/>
            <w:vAlign w:val="center"/>
          </w:tcPr>
          <w:p w14:paraId="169F42B4">
            <w:pPr>
              <w:jc w:val="both"/>
              <w:rPr>
                <w:rFonts w:hint="eastAsia" w:ascii="仿宋" w:hAnsi="仿宋" w:eastAsia="仿宋" w:cs="仿宋"/>
                <w:sz w:val="24"/>
                <w:szCs w:val="24"/>
              </w:rPr>
            </w:pPr>
            <w:r>
              <w:rPr>
                <w:rFonts w:hint="eastAsia" w:ascii="仿宋" w:hAnsi="仿宋" w:eastAsia="仿宋" w:cs="仿宋"/>
                <w:sz w:val="24"/>
                <w:szCs w:val="24"/>
              </w:rPr>
              <w:t>工作周期</w:t>
            </w:r>
          </w:p>
        </w:tc>
        <w:tc>
          <w:tcPr>
            <w:tcW w:w="3281" w:type="dxa"/>
            <w:noWrap w:val="0"/>
            <w:vAlign w:val="center"/>
          </w:tcPr>
          <w:p w14:paraId="4D465D98">
            <w:pPr>
              <w:jc w:val="both"/>
              <w:rPr>
                <w:rFonts w:hint="eastAsia" w:ascii="仿宋" w:hAnsi="仿宋" w:eastAsia="仿宋" w:cs="仿宋"/>
                <w:sz w:val="24"/>
                <w:szCs w:val="24"/>
              </w:rPr>
            </w:pPr>
            <w:r>
              <w:rPr>
                <w:rFonts w:hint="eastAsia" w:ascii="仿宋" w:hAnsi="仿宋" w:eastAsia="仿宋" w:cs="仿宋"/>
                <w:sz w:val="24"/>
                <w:szCs w:val="24"/>
              </w:rPr>
              <w:t>100%</w:t>
            </w:r>
          </w:p>
        </w:tc>
        <w:tc>
          <w:tcPr>
            <w:tcW w:w="744" w:type="dxa"/>
            <w:noWrap w:val="0"/>
            <w:vAlign w:val="center"/>
          </w:tcPr>
          <w:p w14:paraId="7BAE7F21">
            <w:pPr>
              <w:jc w:val="both"/>
              <w:rPr>
                <w:rFonts w:hint="eastAsia" w:ascii="仿宋" w:hAnsi="仿宋" w:eastAsia="仿宋" w:cs="仿宋"/>
                <w:sz w:val="24"/>
                <w:szCs w:val="24"/>
              </w:rPr>
            </w:pPr>
          </w:p>
        </w:tc>
      </w:tr>
      <w:tr w14:paraId="6B67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55" w:type="dxa"/>
            <w:gridSpan w:val="4"/>
            <w:noWrap w:val="0"/>
            <w:vAlign w:val="center"/>
          </w:tcPr>
          <w:p w14:paraId="061B6945">
            <w:pPr>
              <w:jc w:val="both"/>
              <w:rPr>
                <w:rFonts w:hint="eastAsia" w:ascii="仿宋" w:hAnsi="仿宋" w:eastAsia="仿宋" w:cs="仿宋"/>
                <w:b/>
                <w:sz w:val="24"/>
                <w:szCs w:val="24"/>
              </w:rPr>
            </w:pPr>
            <w:r>
              <w:rPr>
                <w:rFonts w:hint="eastAsia" w:ascii="仿宋" w:hAnsi="仿宋" w:eastAsia="仿宋" w:cs="仿宋"/>
                <w:b/>
                <w:sz w:val="24"/>
                <w:szCs w:val="24"/>
              </w:rPr>
              <w:t>4. 射频系统</w:t>
            </w:r>
          </w:p>
        </w:tc>
      </w:tr>
      <w:tr w14:paraId="254F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1220" w:type="dxa"/>
            <w:noWrap w:val="0"/>
            <w:vAlign w:val="center"/>
          </w:tcPr>
          <w:p w14:paraId="51C3256E">
            <w:pPr>
              <w:jc w:val="both"/>
              <w:rPr>
                <w:rFonts w:hint="eastAsia" w:ascii="仿宋" w:hAnsi="仿宋" w:eastAsia="仿宋" w:cs="仿宋"/>
                <w:sz w:val="24"/>
                <w:szCs w:val="24"/>
              </w:rPr>
            </w:pPr>
            <w:r>
              <w:rPr>
                <w:rFonts w:hint="eastAsia" w:ascii="仿宋" w:hAnsi="仿宋" w:eastAsia="仿宋" w:cs="仿宋"/>
                <w:sz w:val="24"/>
                <w:szCs w:val="24"/>
              </w:rPr>
              <w:t>4.1</w:t>
            </w:r>
          </w:p>
        </w:tc>
        <w:tc>
          <w:tcPr>
            <w:tcW w:w="3110" w:type="dxa"/>
            <w:noWrap w:val="0"/>
            <w:vAlign w:val="center"/>
          </w:tcPr>
          <w:p w14:paraId="6B903C33">
            <w:pPr>
              <w:adjustRightInd w:val="0"/>
              <w:snapToGrid w:val="0"/>
              <w:jc w:val="both"/>
              <w:rPr>
                <w:rFonts w:hint="eastAsia" w:ascii="仿宋" w:hAnsi="仿宋" w:eastAsia="仿宋" w:cs="仿宋"/>
                <w:sz w:val="24"/>
                <w:szCs w:val="24"/>
              </w:rPr>
            </w:pPr>
            <w:r>
              <w:rPr>
                <w:rFonts w:hint="eastAsia" w:ascii="仿宋" w:hAnsi="仿宋" w:eastAsia="仿宋" w:cs="仿宋"/>
                <w:sz w:val="24"/>
                <w:szCs w:val="24"/>
              </w:rPr>
              <w:t>射频系统</w:t>
            </w:r>
          </w:p>
        </w:tc>
        <w:tc>
          <w:tcPr>
            <w:tcW w:w="3281" w:type="dxa"/>
            <w:noWrap w:val="0"/>
            <w:vAlign w:val="center"/>
          </w:tcPr>
          <w:p w14:paraId="7FC5ED3A">
            <w:pPr>
              <w:adjustRightInd w:val="0"/>
              <w:snapToGrid w:val="0"/>
              <w:jc w:val="both"/>
              <w:rPr>
                <w:rFonts w:hint="eastAsia" w:ascii="仿宋" w:hAnsi="仿宋" w:eastAsia="仿宋" w:cs="仿宋"/>
                <w:sz w:val="24"/>
                <w:szCs w:val="24"/>
              </w:rPr>
            </w:pPr>
            <w:r>
              <w:rPr>
                <w:rFonts w:hint="eastAsia" w:ascii="仿宋" w:hAnsi="仿宋" w:eastAsia="仿宋" w:cs="仿宋"/>
                <w:sz w:val="24"/>
                <w:szCs w:val="24"/>
              </w:rPr>
              <w:t>光纤射频系统，模数转换器内置于磁体</w:t>
            </w:r>
          </w:p>
        </w:tc>
        <w:tc>
          <w:tcPr>
            <w:tcW w:w="744" w:type="dxa"/>
            <w:noWrap w:val="0"/>
            <w:vAlign w:val="center"/>
          </w:tcPr>
          <w:p w14:paraId="6DD7A87C">
            <w:pPr>
              <w:jc w:val="both"/>
              <w:rPr>
                <w:rFonts w:hint="eastAsia" w:ascii="仿宋" w:hAnsi="仿宋" w:eastAsia="仿宋" w:cs="仿宋"/>
                <w:sz w:val="24"/>
                <w:szCs w:val="24"/>
              </w:rPr>
            </w:pPr>
          </w:p>
        </w:tc>
      </w:tr>
      <w:tr w14:paraId="241A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17F5EEBC">
            <w:pPr>
              <w:jc w:val="both"/>
              <w:rPr>
                <w:rFonts w:hint="eastAsia" w:ascii="仿宋" w:hAnsi="仿宋" w:eastAsia="仿宋" w:cs="仿宋"/>
                <w:sz w:val="24"/>
                <w:szCs w:val="24"/>
              </w:rPr>
            </w:pPr>
            <w:r>
              <w:rPr>
                <w:rFonts w:hint="eastAsia" w:ascii="仿宋" w:hAnsi="仿宋" w:eastAsia="仿宋" w:cs="仿宋"/>
                <w:sz w:val="24"/>
                <w:szCs w:val="24"/>
              </w:rPr>
              <w:t>4.2</w:t>
            </w:r>
          </w:p>
        </w:tc>
        <w:tc>
          <w:tcPr>
            <w:tcW w:w="3110" w:type="dxa"/>
            <w:noWrap w:val="0"/>
            <w:vAlign w:val="center"/>
          </w:tcPr>
          <w:p w14:paraId="31E3AA4E">
            <w:pPr>
              <w:adjustRightInd w:val="0"/>
              <w:snapToGrid w:val="0"/>
              <w:jc w:val="both"/>
              <w:rPr>
                <w:rFonts w:hint="eastAsia" w:ascii="仿宋" w:hAnsi="仿宋" w:eastAsia="仿宋" w:cs="仿宋"/>
                <w:sz w:val="24"/>
                <w:szCs w:val="24"/>
              </w:rPr>
            </w:pPr>
            <w:r>
              <w:rPr>
                <w:rFonts w:hint="eastAsia" w:ascii="仿宋" w:hAnsi="仿宋" w:eastAsia="仿宋" w:cs="仿宋"/>
                <w:sz w:val="24"/>
                <w:szCs w:val="24"/>
              </w:rPr>
              <w:t>射频放大器</w:t>
            </w:r>
          </w:p>
        </w:tc>
        <w:tc>
          <w:tcPr>
            <w:tcW w:w="3281" w:type="dxa"/>
            <w:noWrap w:val="0"/>
            <w:vAlign w:val="center"/>
          </w:tcPr>
          <w:p w14:paraId="03D7EDAA">
            <w:pPr>
              <w:adjustRightInd w:val="0"/>
              <w:snapToGrid w:val="0"/>
              <w:jc w:val="both"/>
              <w:rPr>
                <w:rFonts w:hint="eastAsia" w:ascii="仿宋" w:hAnsi="仿宋" w:eastAsia="仿宋" w:cs="仿宋"/>
                <w:sz w:val="24"/>
                <w:szCs w:val="24"/>
              </w:rPr>
            </w:pPr>
            <w:r>
              <w:rPr>
                <w:rFonts w:hint="eastAsia" w:ascii="仿宋" w:hAnsi="仿宋" w:eastAsia="仿宋" w:cs="仿宋"/>
                <w:sz w:val="24"/>
                <w:szCs w:val="24"/>
              </w:rPr>
              <w:t>固态前放</w:t>
            </w:r>
          </w:p>
        </w:tc>
        <w:tc>
          <w:tcPr>
            <w:tcW w:w="744" w:type="dxa"/>
            <w:noWrap w:val="0"/>
            <w:vAlign w:val="center"/>
          </w:tcPr>
          <w:p w14:paraId="174DD335">
            <w:pPr>
              <w:jc w:val="both"/>
              <w:rPr>
                <w:rFonts w:hint="eastAsia" w:ascii="仿宋" w:hAnsi="仿宋" w:eastAsia="仿宋" w:cs="仿宋"/>
                <w:sz w:val="24"/>
                <w:szCs w:val="24"/>
              </w:rPr>
            </w:pPr>
          </w:p>
        </w:tc>
      </w:tr>
      <w:tr w14:paraId="61DE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3038BE0C">
            <w:pPr>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rPr>
              <w:t>▲</w:t>
            </w:r>
            <w:r>
              <w:rPr>
                <w:rFonts w:hint="eastAsia" w:ascii="仿宋" w:hAnsi="仿宋" w:eastAsia="仿宋" w:cs="仿宋"/>
                <w:sz w:val="24"/>
                <w:szCs w:val="24"/>
              </w:rPr>
              <w:t>4.3</w:t>
            </w:r>
          </w:p>
        </w:tc>
        <w:tc>
          <w:tcPr>
            <w:tcW w:w="3110" w:type="dxa"/>
            <w:noWrap w:val="0"/>
            <w:vAlign w:val="center"/>
          </w:tcPr>
          <w:p w14:paraId="3D82B382">
            <w:pPr>
              <w:jc w:val="both"/>
              <w:rPr>
                <w:rFonts w:hint="eastAsia" w:ascii="仿宋" w:hAnsi="仿宋" w:eastAsia="仿宋" w:cs="仿宋"/>
                <w:sz w:val="24"/>
                <w:szCs w:val="24"/>
              </w:rPr>
            </w:pPr>
            <w:r>
              <w:rPr>
                <w:rFonts w:hint="eastAsia" w:ascii="仿宋" w:hAnsi="仿宋" w:eastAsia="仿宋" w:cs="仿宋"/>
                <w:sz w:val="24"/>
                <w:szCs w:val="24"/>
              </w:rPr>
              <w:t>射频发射功率</w:t>
            </w:r>
          </w:p>
        </w:tc>
        <w:tc>
          <w:tcPr>
            <w:tcW w:w="3281" w:type="dxa"/>
            <w:noWrap w:val="0"/>
            <w:vAlign w:val="center"/>
          </w:tcPr>
          <w:p w14:paraId="524AB9C2">
            <w:pPr>
              <w:jc w:val="both"/>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1</w:t>
            </w:r>
            <w:r>
              <w:rPr>
                <w:rFonts w:hint="eastAsia" w:ascii="仿宋" w:hAnsi="仿宋" w:eastAsia="仿宋" w:cs="仿宋"/>
                <w:sz w:val="24"/>
                <w:szCs w:val="24"/>
                <w:lang w:val="en-US" w:eastAsia="zh-CN"/>
              </w:rPr>
              <w:t>8</w:t>
            </w:r>
            <w:r>
              <w:rPr>
                <w:rFonts w:hint="eastAsia" w:ascii="仿宋" w:hAnsi="仿宋" w:eastAsia="仿宋" w:cs="仿宋"/>
                <w:sz w:val="24"/>
                <w:szCs w:val="24"/>
              </w:rPr>
              <w:t xml:space="preserve">kW </w:t>
            </w:r>
          </w:p>
        </w:tc>
        <w:tc>
          <w:tcPr>
            <w:tcW w:w="744" w:type="dxa"/>
            <w:noWrap w:val="0"/>
            <w:vAlign w:val="center"/>
          </w:tcPr>
          <w:p w14:paraId="4E8B7B66">
            <w:pPr>
              <w:jc w:val="both"/>
              <w:rPr>
                <w:rFonts w:hint="eastAsia" w:ascii="仿宋" w:hAnsi="仿宋" w:eastAsia="仿宋" w:cs="仿宋"/>
                <w:sz w:val="24"/>
                <w:szCs w:val="24"/>
              </w:rPr>
            </w:pPr>
          </w:p>
        </w:tc>
      </w:tr>
      <w:tr w14:paraId="7933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220" w:type="dxa"/>
            <w:noWrap w:val="0"/>
            <w:vAlign w:val="center"/>
          </w:tcPr>
          <w:p w14:paraId="3580FAE6">
            <w:pPr>
              <w:jc w:val="both"/>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rPr>
              <w:t>▲</w:t>
            </w:r>
            <w:r>
              <w:rPr>
                <w:rFonts w:hint="eastAsia" w:ascii="仿宋" w:hAnsi="仿宋" w:eastAsia="仿宋" w:cs="仿宋"/>
                <w:sz w:val="24"/>
                <w:szCs w:val="24"/>
              </w:rPr>
              <w:t>4.4</w:t>
            </w:r>
          </w:p>
        </w:tc>
        <w:tc>
          <w:tcPr>
            <w:tcW w:w="3110" w:type="dxa"/>
            <w:noWrap w:val="0"/>
            <w:vAlign w:val="center"/>
          </w:tcPr>
          <w:p w14:paraId="3DB9E0C4">
            <w:pPr>
              <w:jc w:val="both"/>
              <w:rPr>
                <w:rFonts w:hint="eastAsia" w:ascii="仿宋" w:hAnsi="仿宋" w:eastAsia="仿宋" w:cs="仿宋"/>
                <w:sz w:val="24"/>
                <w:szCs w:val="24"/>
                <w:lang w:eastAsia="zh-CN"/>
              </w:rPr>
            </w:pPr>
            <w:r>
              <w:rPr>
                <w:rFonts w:hint="eastAsia" w:ascii="仿宋" w:hAnsi="仿宋" w:eastAsia="仿宋" w:cs="仿宋"/>
                <w:sz w:val="24"/>
                <w:szCs w:val="24"/>
              </w:rPr>
              <w:t>独立射频接收通道数（非系统最大通道数）</w:t>
            </w:r>
          </w:p>
        </w:tc>
        <w:tc>
          <w:tcPr>
            <w:tcW w:w="3281" w:type="dxa"/>
            <w:noWrap w:val="0"/>
            <w:vAlign w:val="center"/>
          </w:tcPr>
          <w:p w14:paraId="28E80427">
            <w:pPr>
              <w:jc w:val="both"/>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32</w:t>
            </w:r>
            <w:r>
              <w:rPr>
                <w:rFonts w:hint="eastAsia" w:ascii="仿宋" w:hAnsi="仿宋" w:eastAsia="仿宋" w:cs="仿宋"/>
                <w:sz w:val="24"/>
                <w:szCs w:val="24"/>
              </w:rPr>
              <w:t>通道</w:t>
            </w:r>
          </w:p>
        </w:tc>
        <w:tc>
          <w:tcPr>
            <w:tcW w:w="744" w:type="dxa"/>
            <w:noWrap w:val="0"/>
            <w:vAlign w:val="center"/>
          </w:tcPr>
          <w:p w14:paraId="26C94869">
            <w:pPr>
              <w:jc w:val="both"/>
              <w:rPr>
                <w:rFonts w:hint="eastAsia" w:ascii="仿宋" w:hAnsi="仿宋" w:eastAsia="仿宋" w:cs="仿宋"/>
                <w:sz w:val="24"/>
                <w:szCs w:val="24"/>
              </w:rPr>
            </w:pPr>
          </w:p>
        </w:tc>
      </w:tr>
      <w:tr w14:paraId="4B71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032C99D9">
            <w:pPr>
              <w:jc w:val="both"/>
              <w:rPr>
                <w:rFonts w:hint="eastAsia" w:ascii="仿宋" w:hAnsi="仿宋" w:eastAsia="仿宋" w:cs="仿宋"/>
                <w:sz w:val="24"/>
                <w:szCs w:val="24"/>
                <w:lang w:eastAsia="zh-CN"/>
              </w:rPr>
            </w:pPr>
            <w:r>
              <w:rPr>
                <w:rFonts w:hint="eastAsia" w:ascii="仿宋" w:hAnsi="仿宋" w:eastAsia="仿宋" w:cs="仿宋"/>
                <w:sz w:val="24"/>
                <w:szCs w:val="24"/>
              </w:rPr>
              <w:t>4.</w:t>
            </w:r>
            <w:r>
              <w:rPr>
                <w:rFonts w:hint="eastAsia" w:ascii="仿宋" w:hAnsi="仿宋" w:eastAsia="仿宋" w:cs="仿宋"/>
                <w:sz w:val="24"/>
                <w:szCs w:val="24"/>
                <w:lang w:val="en-US" w:eastAsia="zh-CN"/>
              </w:rPr>
              <w:t>5</w:t>
            </w:r>
          </w:p>
        </w:tc>
        <w:tc>
          <w:tcPr>
            <w:tcW w:w="3110" w:type="dxa"/>
            <w:noWrap w:val="0"/>
            <w:vAlign w:val="center"/>
          </w:tcPr>
          <w:p w14:paraId="12DEC60C">
            <w:pPr>
              <w:adjustRightInd w:val="0"/>
              <w:snapToGrid w:val="0"/>
              <w:jc w:val="both"/>
              <w:rPr>
                <w:rFonts w:hint="eastAsia" w:ascii="仿宋" w:hAnsi="仿宋" w:eastAsia="仿宋" w:cs="仿宋"/>
                <w:sz w:val="24"/>
                <w:szCs w:val="24"/>
              </w:rPr>
            </w:pPr>
            <w:r>
              <w:rPr>
                <w:rFonts w:hint="eastAsia" w:ascii="仿宋" w:hAnsi="仿宋" w:eastAsia="仿宋" w:cs="仿宋"/>
                <w:sz w:val="24"/>
                <w:szCs w:val="24"/>
              </w:rPr>
              <w:t>射频接收采样率</w:t>
            </w:r>
          </w:p>
        </w:tc>
        <w:tc>
          <w:tcPr>
            <w:tcW w:w="3281" w:type="dxa"/>
            <w:noWrap w:val="0"/>
            <w:vAlign w:val="center"/>
          </w:tcPr>
          <w:p w14:paraId="56AE11EB">
            <w:pPr>
              <w:jc w:val="both"/>
              <w:rPr>
                <w:rFonts w:hint="eastAsia" w:ascii="仿宋" w:hAnsi="仿宋" w:eastAsia="仿宋" w:cs="仿宋"/>
                <w:sz w:val="24"/>
                <w:szCs w:val="24"/>
              </w:rPr>
            </w:pPr>
            <w:r>
              <w:rPr>
                <w:rFonts w:hint="eastAsia" w:ascii="仿宋" w:hAnsi="仿宋" w:eastAsia="仿宋" w:cs="仿宋"/>
                <w:sz w:val="24"/>
                <w:szCs w:val="24"/>
              </w:rPr>
              <w:t>≥80MHz</w:t>
            </w:r>
          </w:p>
        </w:tc>
        <w:tc>
          <w:tcPr>
            <w:tcW w:w="744" w:type="dxa"/>
            <w:noWrap w:val="0"/>
            <w:vAlign w:val="center"/>
          </w:tcPr>
          <w:p w14:paraId="1E42DCAA">
            <w:pPr>
              <w:jc w:val="both"/>
              <w:rPr>
                <w:rFonts w:hint="eastAsia" w:ascii="仿宋" w:hAnsi="仿宋" w:eastAsia="仿宋" w:cs="仿宋"/>
                <w:sz w:val="24"/>
                <w:szCs w:val="24"/>
              </w:rPr>
            </w:pPr>
            <w:r>
              <w:rPr>
                <w:rFonts w:hint="eastAsia" w:ascii="仿宋" w:hAnsi="仿宋" w:eastAsia="仿宋" w:cs="仿宋"/>
                <w:sz w:val="24"/>
                <w:szCs w:val="24"/>
              </w:rPr>
              <w:t xml:space="preserve">  </w:t>
            </w:r>
          </w:p>
        </w:tc>
      </w:tr>
      <w:tr w14:paraId="5411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511258DF">
            <w:pPr>
              <w:jc w:val="both"/>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w:t>
            </w:r>
            <w:r>
              <w:rPr>
                <w:rFonts w:hint="eastAsia" w:ascii="仿宋" w:hAnsi="仿宋" w:eastAsia="仿宋" w:cs="仿宋"/>
                <w:sz w:val="24"/>
                <w:szCs w:val="24"/>
                <w:lang w:val="en-US" w:eastAsia="zh-CN"/>
              </w:rPr>
              <w:t>4.6</w:t>
            </w:r>
          </w:p>
        </w:tc>
        <w:tc>
          <w:tcPr>
            <w:tcW w:w="3110" w:type="dxa"/>
            <w:noWrap w:val="0"/>
            <w:vAlign w:val="center"/>
          </w:tcPr>
          <w:p w14:paraId="4D5EFF5C">
            <w:pPr>
              <w:adjustRightInd w:val="0"/>
              <w:snapToGrid w:val="0"/>
              <w:jc w:val="both"/>
              <w:rPr>
                <w:rFonts w:hint="eastAsia" w:ascii="仿宋" w:hAnsi="仿宋" w:eastAsia="仿宋" w:cs="仿宋"/>
                <w:sz w:val="24"/>
                <w:szCs w:val="24"/>
                <w:lang w:val="en-US" w:eastAsia="zh-CN"/>
              </w:rPr>
            </w:pPr>
            <w:r>
              <w:rPr>
                <w:rFonts w:hint="eastAsia" w:ascii="仿宋" w:hAnsi="仿宋" w:eastAsia="仿宋" w:cs="仿宋"/>
                <w:sz w:val="24"/>
                <w:szCs w:val="24"/>
              </w:rPr>
              <w:t>射频</w:t>
            </w:r>
            <w:r>
              <w:rPr>
                <w:rFonts w:hint="eastAsia" w:ascii="仿宋" w:hAnsi="仿宋" w:eastAsia="仿宋" w:cs="仿宋"/>
                <w:sz w:val="24"/>
                <w:szCs w:val="24"/>
                <w:lang w:val="en-US" w:eastAsia="zh-CN"/>
              </w:rPr>
              <w:t>发射带宽</w:t>
            </w:r>
          </w:p>
        </w:tc>
        <w:tc>
          <w:tcPr>
            <w:tcW w:w="3281" w:type="dxa"/>
            <w:noWrap w:val="0"/>
            <w:vAlign w:val="center"/>
          </w:tcPr>
          <w:p w14:paraId="0D9266EA">
            <w:pPr>
              <w:jc w:val="both"/>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600k</w:t>
            </w:r>
            <w:r>
              <w:rPr>
                <w:rFonts w:hint="eastAsia" w:ascii="仿宋" w:hAnsi="仿宋" w:eastAsia="仿宋" w:cs="仿宋"/>
                <w:sz w:val="24"/>
                <w:szCs w:val="24"/>
              </w:rPr>
              <w:t>Hz</w:t>
            </w:r>
          </w:p>
        </w:tc>
        <w:tc>
          <w:tcPr>
            <w:tcW w:w="744" w:type="dxa"/>
            <w:noWrap w:val="0"/>
            <w:vAlign w:val="center"/>
          </w:tcPr>
          <w:p w14:paraId="50661B29">
            <w:pPr>
              <w:jc w:val="both"/>
              <w:rPr>
                <w:rFonts w:hint="eastAsia" w:ascii="仿宋" w:hAnsi="仿宋" w:eastAsia="仿宋" w:cs="仿宋"/>
                <w:sz w:val="24"/>
                <w:szCs w:val="24"/>
              </w:rPr>
            </w:pPr>
          </w:p>
        </w:tc>
      </w:tr>
      <w:tr w14:paraId="4F1D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13868D7F">
            <w:pPr>
              <w:jc w:val="both"/>
              <w:rPr>
                <w:rFonts w:hint="eastAsia" w:ascii="仿宋" w:hAnsi="仿宋" w:eastAsia="仿宋" w:cs="仿宋"/>
                <w:sz w:val="24"/>
                <w:szCs w:val="24"/>
                <w:lang w:val="en-US" w:eastAsia="zh-CN"/>
              </w:rPr>
            </w:pPr>
            <w:r>
              <w:rPr>
                <w:rFonts w:hint="eastAsia" w:ascii="仿宋" w:hAnsi="仿宋" w:eastAsia="仿宋" w:cs="仿宋"/>
                <w:sz w:val="24"/>
                <w:szCs w:val="24"/>
              </w:rPr>
              <w:t>4.</w:t>
            </w:r>
            <w:r>
              <w:rPr>
                <w:rFonts w:hint="eastAsia" w:ascii="仿宋" w:hAnsi="仿宋" w:eastAsia="仿宋" w:cs="仿宋"/>
                <w:sz w:val="24"/>
                <w:szCs w:val="24"/>
                <w:lang w:val="en-US" w:eastAsia="zh-CN"/>
              </w:rPr>
              <w:t>7</w:t>
            </w:r>
          </w:p>
        </w:tc>
        <w:tc>
          <w:tcPr>
            <w:tcW w:w="3110" w:type="dxa"/>
            <w:noWrap w:val="0"/>
            <w:vAlign w:val="center"/>
          </w:tcPr>
          <w:p w14:paraId="649A228D">
            <w:pPr>
              <w:jc w:val="both"/>
              <w:rPr>
                <w:rFonts w:hint="eastAsia" w:ascii="仿宋" w:hAnsi="仿宋" w:eastAsia="仿宋" w:cs="仿宋"/>
                <w:sz w:val="24"/>
                <w:szCs w:val="24"/>
              </w:rPr>
            </w:pPr>
            <w:r>
              <w:rPr>
                <w:rFonts w:hint="eastAsia" w:ascii="仿宋" w:hAnsi="仿宋" w:eastAsia="仿宋" w:cs="仿宋"/>
                <w:sz w:val="24"/>
                <w:szCs w:val="24"/>
              </w:rPr>
              <w:t>射频线圈扫描自动调谐技术</w:t>
            </w:r>
          </w:p>
        </w:tc>
        <w:tc>
          <w:tcPr>
            <w:tcW w:w="3281" w:type="dxa"/>
            <w:noWrap w:val="0"/>
            <w:vAlign w:val="center"/>
          </w:tcPr>
          <w:p w14:paraId="6656A71B">
            <w:pPr>
              <w:adjustRightInd w:val="0"/>
              <w:snapToGrid w:val="0"/>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4256124E">
            <w:pPr>
              <w:jc w:val="both"/>
              <w:rPr>
                <w:rFonts w:hint="eastAsia" w:ascii="仿宋" w:hAnsi="仿宋" w:eastAsia="仿宋" w:cs="仿宋"/>
                <w:sz w:val="24"/>
                <w:szCs w:val="24"/>
              </w:rPr>
            </w:pPr>
          </w:p>
        </w:tc>
      </w:tr>
      <w:tr w14:paraId="3EEB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55" w:type="dxa"/>
            <w:gridSpan w:val="4"/>
            <w:noWrap w:val="0"/>
            <w:vAlign w:val="center"/>
          </w:tcPr>
          <w:p w14:paraId="214C958D">
            <w:pPr>
              <w:jc w:val="both"/>
              <w:rPr>
                <w:rFonts w:hint="eastAsia" w:ascii="仿宋" w:hAnsi="仿宋" w:eastAsia="仿宋" w:cs="仿宋"/>
                <w:sz w:val="24"/>
                <w:szCs w:val="24"/>
              </w:rPr>
            </w:pPr>
            <w:r>
              <w:rPr>
                <w:rFonts w:hint="eastAsia" w:ascii="仿宋" w:hAnsi="仿宋" w:eastAsia="仿宋" w:cs="仿宋"/>
                <w:b/>
                <w:sz w:val="24"/>
                <w:szCs w:val="24"/>
              </w:rPr>
              <w:t>5.射频接收线圈</w:t>
            </w:r>
          </w:p>
        </w:tc>
      </w:tr>
      <w:tr w14:paraId="6282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trPr>
        <w:tc>
          <w:tcPr>
            <w:tcW w:w="1220" w:type="dxa"/>
            <w:noWrap w:val="0"/>
            <w:vAlign w:val="center"/>
          </w:tcPr>
          <w:p w14:paraId="31E6FA22">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w:t>
            </w:r>
          </w:p>
        </w:tc>
        <w:tc>
          <w:tcPr>
            <w:tcW w:w="3110" w:type="dxa"/>
            <w:noWrap w:val="0"/>
            <w:vAlign w:val="center"/>
          </w:tcPr>
          <w:p w14:paraId="78ADEC5A">
            <w:pPr>
              <w:jc w:val="both"/>
              <w:rPr>
                <w:rFonts w:hint="eastAsia" w:ascii="仿宋" w:hAnsi="仿宋" w:eastAsia="仿宋" w:cs="仿宋"/>
                <w:sz w:val="24"/>
                <w:szCs w:val="24"/>
                <w:lang w:val="en-US" w:eastAsia="zh-CN"/>
              </w:rPr>
            </w:pPr>
            <w:r>
              <w:rPr>
                <w:rFonts w:hint="eastAsia" w:ascii="仿宋" w:hAnsi="仿宋" w:eastAsia="仿宋" w:cs="仿宋"/>
                <w:sz w:val="24"/>
                <w:szCs w:val="24"/>
              </w:rPr>
              <w:t>神经血管或头颈联合线圈</w:t>
            </w:r>
          </w:p>
        </w:tc>
        <w:tc>
          <w:tcPr>
            <w:tcW w:w="3281" w:type="dxa"/>
            <w:noWrap w:val="0"/>
            <w:vAlign w:val="center"/>
          </w:tcPr>
          <w:p w14:paraId="2BC1B006">
            <w:pPr>
              <w:jc w:val="both"/>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16</w:t>
            </w:r>
            <w:r>
              <w:rPr>
                <w:rFonts w:hint="eastAsia" w:ascii="仿宋" w:hAnsi="仿宋" w:eastAsia="仿宋" w:cs="仿宋"/>
                <w:sz w:val="24"/>
                <w:szCs w:val="24"/>
              </w:rPr>
              <w:t>单元</w:t>
            </w:r>
          </w:p>
        </w:tc>
        <w:tc>
          <w:tcPr>
            <w:tcW w:w="744" w:type="dxa"/>
            <w:noWrap w:val="0"/>
            <w:vAlign w:val="center"/>
          </w:tcPr>
          <w:p w14:paraId="1431A710">
            <w:pPr>
              <w:jc w:val="both"/>
              <w:rPr>
                <w:rFonts w:hint="eastAsia" w:ascii="仿宋" w:hAnsi="仿宋" w:eastAsia="仿宋" w:cs="仿宋"/>
                <w:sz w:val="24"/>
                <w:szCs w:val="24"/>
              </w:rPr>
            </w:pPr>
          </w:p>
        </w:tc>
      </w:tr>
      <w:tr w14:paraId="2E32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220" w:type="dxa"/>
            <w:noWrap w:val="0"/>
            <w:vAlign w:val="center"/>
          </w:tcPr>
          <w:p w14:paraId="100DD4B0">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w:t>
            </w:r>
          </w:p>
        </w:tc>
        <w:tc>
          <w:tcPr>
            <w:tcW w:w="3110" w:type="dxa"/>
            <w:noWrap w:val="0"/>
            <w:vAlign w:val="center"/>
          </w:tcPr>
          <w:p w14:paraId="7B5CE90B">
            <w:pPr>
              <w:jc w:val="both"/>
              <w:rPr>
                <w:rFonts w:hint="eastAsia" w:ascii="仿宋" w:hAnsi="仿宋" w:eastAsia="仿宋" w:cs="仿宋"/>
                <w:sz w:val="24"/>
                <w:szCs w:val="24"/>
              </w:rPr>
            </w:pPr>
            <w:r>
              <w:rPr>
                <w:rFonts w:hint="eastAsia" w:ascii="仿宋" w:hAnsi="仿宋" w:eastAsia="仿宋" w:cs="仿宋"/>
                <w:sz w:val="24"/>
                <w:szCs w:val="24"/>
              </w:rPr>
              <w:t>腹部相控阵线圈</w:t>
            </w:r>
          </w:p>
          <w:p w14:paraId="5D60C159">
            <w:pPr>
              <w:jc w:val="both"/>
              <w:rPr>
                <w:rFonts w:hint="eastAsia" w:ascii="仿宋" w:hAnsi="仿宋" w:eastAsia="仿宋" w:cs="仿宋"/>
                <w:sz w:val="24"/>
                <w:szCs w:val="24"/>
              </w:rPr>
            </w:pPr>
          </w:p>
        </w:tc>
        <w:tc>
          <w:tcPr>
            <w:tcW w:w="3281" w:type="dxa"/>
            <w:noWrap w:val="0"/>
            <w:vAlign w:val="center"/>
          </w:tcPr>
          <w:p w14:paraId="2B6F0A75">
            <w:pPr>
              <w:jc w:val="both"/>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20</w:t>
            </w:r>
            <w:r>
              <w:rPr>
                <w:rFonts w:hint="eastAsia" w:ascii="仿宋" w:hAnsi="仿宋" w:eastAsia="仿宋" w:cs="仿宋"/>
                <w:sz w:val="24"/>
                <w:szCs w:val="24"/>
              </w:rPr>
              <w:t>单元</w:t>
            </w:r>
          </w:p>
          <w:p w14:paraId="27AF014D">
            <w:pPr>
              <w:jc w:val="both"/>
              <w:rPr>
                <w:rFonts w:hint="eastAsia" w:ascii="仿宋" w:hAnsi="仿宋" w:eastAsia="仿宋" w:cs="仿宋"/>
                <w:sz w:val="24"/>
                <w:szCs w:val="24"/>
              </w:rPr>
            </w:pPr>
          </w:p>
        </w:tc>
        <w:tc>
          <w:tcPr>
            <w:tcW w:w="744" w:type="dxa"/>
            <w:noWrap w:val="0"/>
            <w:vAlign w:val="center"/>
          </w:tcPr>
          <w:p w14:paraId="0131BA59">
            <w:pPr>
              <w:jc w:val="both"/>
              <w:rPr>
                <w:rFonts w:hint="eastAsia" w:ascii="仿宋" w:hAnsi="仿宋" w:eastAsia="仿宋" w:cs="仿宋"/>
                <w:sz w:val="24"/>
                <w:szCs w:val="24"/>
              </w:rPr>
            </w:pPr>
          </w:p>
        </w:tc>
      </w:tr>
      <w:tr w14:paraId="5219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220" w:type="dxa"/>
            <w:noWrap w:val="0"/>
            <w:vAlign w:val="center"/>
          </w:tcPr>
          <w:p w14:paraId="66384A14">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5.3</w:t>
            </w:r>
          </w:p>
        </w:tc>
        <w:tc>
          <w:tcPr>
            <w:tcW w:w="3110" w:type="dxa"/>
            <w:noWrap w:val="0"/>
            <w:vAlign w:val="center"/>
          </w:tcPr>
          <w:p w14:paraId="4BBDE61C">
            <w:pPr>
              <w:jc w:val="both"/>
              <w:rPr>
                <w:rFonts w:hint="eastAsia" w:ascii="仿宋" w:hAnsi="仿宋" w:eastAsia="仿宋" w:cs="仿宋"/>
                <w:sz w:val="24"/>
                <w:szCs w:val="24"/>
              </w:rPr>
            </w:pPr>
            <w:r>
              <w:rPr>
                <w:rFonts w:hint="eastAsia" w:ascii="仿宋" w:hAnsi="仿宋" w:eastAsia="仿宋" w:cs="仿宋"/>
                <w:sz w:val="24"/>
                <w:szCs w:val="24"/>
              </w:rPr>
              <w:t>全脊柱</w:t>
            </w:r>
            <w:r>
              <w:rPr>
                <w:rFonts w:hint="eastAsia" w:ascii="仿宋" w:hAnsi="仿宋" w:eastAsia="仿宋" w:cs="仿宋"/>
                <w:sz w:val="24"/>
                <w:szCs w:val="24"/>
                <w:lang w:val="en-US" w:eastAsia="zh-CN"/>
              </w:rPr>
              <w:t>相控阵</w:t>
            </w:r>
            <w:r>
              <w:rPr>
                <w:rFonts w:hint="eastAsia" w:ascii="仿宋" w:hAnsi="仿宋" w:eastAsia="仿宋" w:cs="仿宋"/>
                <w:sz w:val="24"/>
                <w:szCs w:val="24"/>
              </w:rPr>
              <w:t>线圈</w:t>
            </w:r>
          </w:p>
          <w:p w14:paraId="655FFE12">
            <w:pPr>
              <w:jc w:val="both"/>
              <w:rPr>
                <w:rFonts w:hint="eastAsia" w:ascii="仿宋" w:hAnsi="仿宋" w:eastAsia="仿宋" w:cs="仿宋"/>
                <w:sz w:val="24"/>
                <w:szCs w:val="24"/>
              </w:rPr>
            </w:pPr>
          </w:p>
        </w:tc>
        <w:tc>
          <w:tcPr>
            <w:tcW w:w="3281" w:type="dxa"/>
            <w:noWrap w:val="0"/>
            <w:vAlign w:val="center"/>
          </w:tcPr>
          <w:p w14:paraId="68C041BE">
            <w:pPr>
              <w:jc w:val="both"/>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24</w:t>
            </w:r>
            <w:r>
              <w:rPr>
                <w:rFonts w:hint="eastAsia" w:ascii="仿宋" w:hAnsi="仿宋" w:eastAsia="仿宋" w:cs="仿宋"/>
                <w:sz w:val="24"/>
                <w:szCs w:val="24"/>
              </w:rPr>
              <w:t>单元</w:t>
            </w:r>
          </w:p>
          <w:p w14:paraId="5EA4620C">
            <w:pPr>
              <w:jc w:val="both"/>
              <w:rPr>
                <w:rFonts w:hint="eastAsia" w:ascii="仿宋" w:hAnsi="仿宋" w:eastAsia="仿宋" w:cs="仿宋"/>
                <w:sz w:val="24"/>
                <w:szCs w:val="24"/>
              </w:rPr>
            </w:pPr>
          </w:p>
        </w:tc>
        <w:tc>
          <w:tcPr>
            <w:tcW w:w="744" w:type="dxa"/>
            <w:noWrap w:val="0"/>
            <w:vAlign w:val="center"/>
          </w:tcPr>
          <w:p w14:paraId="7A6C38EB">
            <w:pPr>
              <w:jc w:val="both"/>
              <w:rPr>
                <w:rFonts w:hint="eastAsia" w:ascii="仿宋" w:hAnsi="仿宋" w:eastAsia="仿宋" w:cs="仿宋"/>
                <w:sz w:val="24"/>
                <w:szCs w:val="24"/>
              </w:rPr>
            </w:pPr>
          </w:p>
        </w:tc>
      </w:tr>
      <w:tr w14:paraId="2716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1619346F">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5.4</w:t>
            </w:r>
          </w:p>
        </w:tc>
        <w:tc>
          <w:tcPr>
            <w:tcW w:w="3110" w:type="dxa"/>
            <w:noWrap w:val="0"/>
            <w:vAlign w:val="center"/>
          </w:tcPr>
          <w:p w14:paraId="4180D8F2">
            <w:pPr>
              <w:jc w:val="both"/>
              <w:rPr>
                <w:rFonts w:hint="eastAsia" w:ascii="仿宋" w:hAnsi="仿宋" w:eastAsia="仿宋" w:cs="仿宋"/>
                <w:sz w:val="24"/>
                <w:szCs w:val="24"/>
              </w:rPr>
            </w:pPr>
            <w:r>
              <w:rPr>
                <w:rFonts w:hint="eastAsia" w:ascii="仿宋" w:hAnsi="仿宋" w:eastAsia="仿宋" w:cs="仿宋"/>
                <w:sz w:val="24"/>
                <w:szCs w:val="24"/>
                <w:lang w:val="en-US" w:eastAsia="zh-CN"/>
              </w:rPr>
              <w:t>乳腺专用线圈</w:t>
            </w:r>
          </w:p>
        </w:tc>
        <w:tc>
          <w:tcPr>
            <w:tcW w:w="3281" w:type="dxa"/>
            <w:noWrap w:val="0"/>
            <w:vAlign w:val="center"/>
          </w:tcPr>
          <w:p w14:paraId="1B4B5A5D">
            <w:pPr>
              <w:jc w:val="both"/>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16</w:t>
            </w:r>
            <w:r>
              <w:rPr>
                <w:rFonts w:hint="eastAsia" w:ascii="仿宋" w:hAnsi="仿宋" w:eastAsia="仿宋" w:cs="仿宋"/>
                <w:sz w:val="24"/>
                <w:szCs w:val="24"/>
              </w:rPr>
              <w:t>单元</w:t>
            </w:r>
          </w:p>
        </w:tc>
        <w:tc>
          <w:tcPr>
            <w:tcW w:w="744" w:type="dxa"/>
            <w:noWrap w:val="0"/>
            <w:vAlign w:val="center"/>
          </w:tcPr>
          <w:p w14:paraId="668F7ACC">
            <w:pPr>
              <w:jc w:val="both"/>
              <w:rPr>
                <w:rFonts w:hint="eastAsia" w:ascii="仿宋" w:hAnsi="仿宋" w:eastAsia="仿宋" w:cs="仿宋"/>
                <w:sz w:val="24"/>
                <w:szCs w:val="24"/>
              </w:rPr>
            </w:pPr>
          </w:p>
        </w:tc>
      </w:tr>
      <w:tr w14:paraId="60D1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54785C92">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w:t>
            </w:r>
          </w:p>
        </w:tc>
        <w:tc>
          <w:tcPr>
            <w:tcW w:w="3110" w:type="dxa"/>
            <w:noWrap w:val="0"/>
            <w:vAlign w:val="center"/>
          </w:tcPr>
          <w:p w14:paraId="2A906C9C">
            <w:pPr>
              <w:jc w:val="both"/>
              <w:rPr>
                <w:rFonts w:hint="eastAsia" w:ascii="仿宋" w:hAnsi="仿宋" w:eastAsia="仿宋" w:cs="仿宋"/>
                <w:sz w:val="24"/>
                <w:szCs w:val="24"/>
              </w:rPr>
            </w:pPr>
            <w:r>
              <w:rPr>
                <w:rFonts w:hint="eastAsia" w:ascii="仿宋" w:hAnsi="仿宋" w:eastAsia="仿宋" w:cs="仿宋"/>
                <w:sz w:val="24"/>
                <w:szCs w:val="24"/>
                <w:lang w:val="en-US" w:eastAsia="zh-CN"/>
              </w:rPr>
              <w:t>膝盖专用线圈</w:t>
            </w:r>
          </w:p>
        </w:tc>
        <w:tc>
          <w:tcPr>
            <w:tcW w:w="3281" w:type="dxa"/>
            <w:noWrap w:val="0"/>
            <w:vAlign w:val="center"/>
          </w:tcPr>
          <w:p w14:paraId="309F4756">
            <w:pPr>
              <w:jc w:val="both"/>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16</w:t>
            </w:r>
            <w:r>
              <w:rPr>
                <w:rFonts w:hint="eastAsia" w:ascii="仿宋" w:hAnsi="仿宋" w:eastAsia="仿宋" w:cs="仿宋"/>
                <w:sz w:val="24"/>
                <w:szCs w:val="24"/>
              </w:rPr>
              <w:t>单元</w:t>
            </w:r>
          </w:p>
        </w:tc>
        <w:tc>
          <w:tcPr>
            <w:tcW w:w="744" w:type="dxa"/>
            <w:noWrap w:val="0"/>
            <w:vAlign w:val="center"/>
          </w:tcPr>
          <w:p w14:paraId="1CA1B5D9">
            <w:pPr>
              <w:jc w:val="both"/>
              <w:rPr>
                <w:rFonts w:hint="eastAsia" w:ascii="仿宋" w:hAnsi="仿宋" w:eastAsia="仿宋" w:cs="仿宋"/>
                <w:sz w:val="24"/>
                <w:szCs w:val="24"/>
              </w:rPr>
            </w:pPr>
          </w:p>
        </w:tc>
      </w:tr>
      <w:tr w14:paraId="184E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156C4EE0">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5.6</w:t>
            </w:r>
          </w:p>
        </w:tc>
        <w:tc>
          <w:tcPr>
            <w:tcW w:w="3110" w:type="dxa"/>
            <w:noWrap w:val="0"/>
            <w:vAlign w:val="center"/>
          </w:tcPr>
          <w:p w14:paraId="09C61D61">
            <w:pPr>
              <w:jc w:val="both"/>
              <w:rPr>
                <w:rFonts w:hint="eastAsia" w:ascii="仿宋" w:hAnsi="仿宋" w:eastAsia="仿宋" w:cs="仿宋"/>
                <w:sz w:val="24"/>
                <w:szCs w:val="24"/>
              </w:rPr>
            </w:pPr>
            <w:r>
              <w:rPr>
                <w:rFonts w:hint="eastAsia" w:ascii="仿宋" w:hAnsi="仿宋" w:eastAsia="仿宋" w:cs="仿宋"/>
                <w:sz w:val="24"/>
                <w:szCs w:val="24"/>
                <w:lang w:val="en-US" w:eastAsia="zh-CN"/>
              </w:rPr>
              <w:t>肩关节专用线圈</w:t>
            </w:r>
          </w:p>
        </w:tc>
        <w:tc>
          <w:tcPr>
            <w:tcW w:w="3281" w:type="dxa"/>
            <w:noWrap w:val="0"/>
            <w:vAlign w:val="center"/>
          </w:tcPr>
          <w:p w14:paraId="180BF32E">
            <w:pPr>
              <w:jc w:val="both"/>
              <w:rPr>
                <w:rFonts w:hint="eastAsia" w:ascii="仿宋" w:hAnsi="仿宋" w:eastAsia="仿宋" w:cs="仿宋"/>
                <w:sz w:val="24"/>
                <w:szCs w:val="24"/>
              </w:rPr>
            </w:pPr>
            <w:r>
              <w:rPr>
                <w:rFonts w:hint="eastAsia" w:ascii="仿宋" w:hAnsi="仿宋" w:eastAsia="仿宋" w:cs="仿宋"/>
                <w:sz w:val="24"/>
                <w:szCs w:val="24"/>
              </w:rPr>
              <w:t>≥8单元</w:t>
            </w:r>
          </w:p>
        </w:tc>
        <w:tc>
          <w:tcPr>
            <w:tcW w:w="744" w:type="dxa"/>
            <w:noWrap w:val="0"/>
            <w:vAlign w:val="center"/>
          </w:tcPr>
          <w:p w14:paraId="0AFACD93">
            <w:pPr>
              <w:jc w:val="both"/>
              <w:rPr>
                <w:rFonts w:hint="eastAsia" w:ascii="仿宋" w:hAnsi="仿宋" w:eastAsia="仿宋" w:cs="仿宋"/>
                <w:sz w:val="24"/>
                <w:szCs w:val="24"/>
              </w:rPr>
            </w:pPr>
          </w:p>
        </w:tc>
      </w:tr>
      <w:tr w14:paraId="1E4A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684E1345">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5.7</w:t>
            </w:r>
          </w:p>
        </w:tc>
        <w:tc>
          <w:tcPr>
            <w:tcW w:w="3110" w:type="dxa"/>
            <w:noWrap w:val="0"/>
            <w:vAlign w:val="center"/>
          </w:tcPr>
          <w:p w14:paraId="704320DA">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大号多功能毯式线圈</w:t>
            </w:r>
          </w:p>
          <w:p w14:paraId="01EA9198">
            <w:pPr>
              <w:jc w:val="both"/>
              <w:rPr>
                <w:rFonts w:hint="eastAsia" w:ascii="仿宋" w:hAnsi="仿宋" w:eastAsia="仿宋" w:cs="仿宋"/>
                <w:sz w:val="24"/>
                <w:szCs w:val="24"/>
              </w:rPr>
            </w:pPr>
          </w:p>
        </w:tc>
        <w:tc>
          <w:tcPr>
            <w:tcW w:w="3281" w:type="dxa"/>
            <w:noWrap w:val="0"/>
            <w:vAlign w:val="center"/>
          </w:tcPr>
          <w:p w14:paraId="36ED22A3">
            <w:pPr>
              <w:jc w:val="both"/>
              <w:rPr>
                <w:rFonts w:hint="eastAsia" w:ascii="仿宋" w:hAnsi="仿宋" w:eastAsia="仿宋" w:cs="仿宋"/>
                <w:sz w:val="24"/>
                <w:szCs w:val="24"/>
              </w:rPr>
            </w:pPr>
            <w:r>
              <w:rPr>
                <w:rFonts w:hint="eastAsia" w:ascii="仿宋" w:hAnsi="仿宋" w:eastAsia="仿宋" w:cs="仿宋"/>
                <w:sz w:val="24"/>
                <w:szCs w:val="24"/>
              </w:rPr>
              <w:t>≥8单元</w:t>
            </w:r>
          </w:p>
        </w:tc>
        <w:tc>
          <w:tcPr>
            <w:tcW w:w="744" w:type="dxa"/>
            <w:noWrap w:val="0"/>
            <w:vAlign w:val="center"/>
          </w:tcPr>
          <w:p w14:paraId="2104725F">
            <w:pPr>
              <w:jc w:val="both"/>
              <w:rPr>
                <w:rFonts w:hint="eastAsia" w:ascii="仿宋" w:hAnsi="仿宋" w:eastAsia="仿宋" w:cs="仿宋"/>
                <w:sz w:val="24"/>
                <w:szCs w:val="24"/>
              </w:rPr>
            </w:pPr>
          </w:p>
        </w:tc>
      </w:tr>
      <w:tr w14:paraId="7F95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376CFF2A">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5.8</w:t>
            </w:r>
          </w:p>
        </w:tc>
        <w:tc>
          <w:tcPr>
            <w:tcW w:w="3110" w:type="dxa"/>
            <w:noWrap w:val="0"/>
            <w:vAlign w:val="center"/>
          </w:tcPr>
          <w:p w14:paraId="1E61B89C">
            <w:pPr>
              <w:jc w:val="both"/>
              <w:rPr>
                <w:rFonts w:hint="eastAsia" w:ascii="仿宋" w:hAnsi="仿宋" w:eastAsia="仿宋" w:cs="仿宋"/>
                <w:sz w:val="24"/>
                <w:szCs w:val="24"/>
              </w:rPr>
            </w:pPr>
            <w:r>
              <w:rPr>
                <w:rFonts w:hint="eastAsia" w:ascii="仿宋" w:hAnsi="仿宋" w:eastAsia="仿宋" w:cs="仿宋"/>
                <w:sz w:val="24"/>
                <w:szCs w:val="24"/>
                <w:lang w:val="en-US" w:eastAsia="zh-CN"/>
              </w:rPr>
              <w:t>小号多功毯式</w:t>
            </w:r>
            <w:r>
              <w:rPr>
                <w:rFonts w:hint="eastAsia" w:ascii="仿宋" w:hAnsi="仿宋" w:eastAsia="仿宋" w:cs="仿宋"/>
                <w:sz w:val="24"/>
                <w:szCs w:val="24"/>
              </w:rPr>
              <w:t>线圈</w:t>
            </w:r>
          </w:p>
        </w:tc>
        <w:tc>
          <w:tcPr>
            <w:tcW w:w="3281" w:type="dxa"/>
            <w:noWrap w:val="0"/>
            <w:vAlign w:val="center"/>
          </w:tcPr>
          <w:p w14:paraId="6C9133FD">
            <w:pPr>
              <w:jc w:val="both"/>
              <w:rPr>
                <w:rFonts w:hint="eastAsia" w:ascii="仿宋" w:hAnsi="仿宋" w:eastAsia="仿宋" w:cs="仿宋"/>
                <w:sz w:val="24"/>
                <w:szCs w:val="24"/>
              </w:rPr>
            </w:pPr>
            <w:r>
              <w:rPr>
                <w:rFonts w:hint="eastAsia" w:ascii="仿宋" w:hAnsi="仿宋" w:eastAsia="仿宋" w:cs="仿宋"/>
                <w:sz w:val="24"/>
                <w:szCs w:val="24"/>
              </w:rPr>
              <w:t>≥8单元</w:t>
            </w:r>
          </w:p>
        </w:tc>
        <w:tc>
          <w:tcPr>
            <w:tcW w:w="744" w:type="dxa"/>
            <w:noWrap w:val="0"/>
            <w:vAlign w:val="center"/>
          </w:tcPr>
          <w:p w14:paraId="3BAB0E21">
            <w:pPr>
              <w:jc w:val="both"/>
              <w:rPr>
                <w:rFonts w:hint="eastAsia" w:ascii="仿宋" w:hAnsi="仿宋" w:eastAsia="仿宋" w:cs="仿宋"/>
                <w:sz w:val="24"/>
                <w:szCs w:val="24"/>
              </w:rPr>
            </w:pPr>
          </w:p>
        </w:tc>
      </w:tr>
      <w:tr w14:paraId="20B55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55" w:type="dxa"/>
            <w:gridSpan w:val="4"/>
            <w:noWrap w:val="0"/>
            <w:vAlign w:val="center"/>
          </w:tcPr>
          <w:p w14:paraId="687FF080">
            <w:pPr>
              <w:jc w:val="both"/>
              <w:rPr>
                <w:rFonts w:hint="eastAsia" w:ascii="仿宋" w:hAnsi="仿宋" w:eastAsia="仿宋" w:cs="仿宋"/>
                <w:b/>
                <w:sz w:val="24"/>
                <w:szCs w:val="24"/>
              </w:rPr>
            </w:pPr>
            <w:r>
              <w:rPr>
                <w:rFonts w:hint="eastAsia" w:ascii="仿宋" w:hAnsi="仿宋" w:eastAsia="仿宋" w:cs="仿宋"/>
                <w:b/>
                <w:sz w:val="24"/>
                <w:szCs w:val="24"/>
              </w:rPr>
              <w:t>6. 计算机系统</w:t>
            </w:r>
          </w:p>
        </w:tc>
      </w:tr>
      <w:tr w14:paraId="4410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35C3AA85">
            <w:pPr>
              <w:jc w:val="both"/>
              <w:rPr>
                <w:rFonts w:hint="eastAsia" w:ascii="仿宋" w:hAnsi="仿宋" w:eastAsia="仿宋" w:cs="仿宋"/>
                <w:sz w:val="24"/>
                <w:szCs w:val="24"/>
              </w:rPr>
            </w:pPr>
            <w:r>
              <w:rPr>
                <w:rFonts w:hint="eastAsia" w:ascii="仿宋" w:hAnsi="仿宋" w:eastAsia="仿宋" w:cs="仿宋"/>
                <w:sz w:val="24"/>
                <w:szCs w:val="24"/>
              </w:rPr>
              <w:t>6.1</w:t>
            </w:r>
          </w:p>
        </w:tc>
        <w:tc>
          <w:tcPr>
            <w:tcW w:w="3110" w:type="dxa"/>
            <w:noWrap w:val="0"/>
            <w:vAlign w:val="center"/>
          </w:tcPr>
          <w:p w14:paraId="121CA7AE">
            <w:pPr>
              <w:jc w:val="both"/>
              <w:rPr>
                <w:rFonts w:hint="eastAsia" w:ascii="仿宋" w:hAnsi="仿宋" w:eastAsia="仿宋" w:cs="仿宋"/>
                <w:sz w:val="24"/>
                <w:szCs w:val="24"/>
              </w:rPr>
            </w:pPr>
            <w:r>
              <w:rPr>
                <w:rFonts w:hint="eastAsia" w:ascii="仿宋" w:hAnsi="仿宋" w:eastAsia="仿宋" w:cs="仿宋"/>
                <w:sz w:val="24"/>
                <w:szCs w:val="24"/>
              </w:rPr>
              <w:t>主计算机CPU</w:t>
            </w:r>
          </w:p>
        </w:tc>
        <w:tc>
          <w:tcPr>
            <w:tcW w:w="3281" w:type="dxa"/>
            <w:noWrap w:val="0"/>
            <w:vAlign w:val="center"/>
          </w:tcPr>
          <w:p w14:paraId="3E1419B3">
            <w:pPr>
              <w:jc w:val="both"/>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napToGrid w:val="0"/>
                <w:sz w:val="24"/>
                <w:szCs w:val="24"/>
                <w:lang w:val="en-US" w:eastAsia="zh-CN"/>
              </w:rPr>
              <w:t>8</w:t>
            </w:r>
            <w:r>
              <w:rPr>
                <w:rFonts w:hint="eastAsia" w:ascii="仿宋" w:hAnsi="仿宋" w:eastAsia="仿宋" w:cs="仿宋"/>
                <w:snapToGrid w:val="0"/>
                <w:sz w:val="24"/>
                <w:szCs w:val="24"/>
                <w:lang w:val="de-DE"/>
              </w:rPr>
              <w:t>核</w:t>
            </w:r>
          </w:p>
        </w:tc>
        <w:tc>
          <w:tcPr>
            <w:tcW w:w="744" w:type="dxa"/>
            <w:noWrap w:val="0"/>
            <w:vAlign w:val="center"/>
          </w:tcPr>
          <w:p w14:paraId="6D4CEFAF">
            <w:pPr>
              <w:jc w:val="both"/>
              <w:rPr>
                <w:rFonts w:hint="eastAsia" w:ascii="仿宋" w:hAnsi="仿宋" w:eastAsia="仿宋" w:cs="仿宋"/>
                <w:sz w:val="24"/>
                <w:szCs w:val="24"/>
              </w:rPr>
            </w:pPr>
          </w:p>
        </w:tc>
      </w:tr>
      <w:tr w14:paraId="20315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55AF2DE0">
            <w:pPr>
              <w:jc w:val="both"/>
              <w:rPr>
                <w:rFonts w:hint="eastAsia" w:ascii="仿宋" w:hAnsi="仿宋" w:eastAsia="仿宋" w:cs="仿宋"/>
                <w:sz w:val="24"/>
                <w:szCs w:val="24"/>
              </w:rPr>
            </w:pPr>
            <w:r>
              <w:rPr>
                <w:rFonts w:hint="eastAsia" w:ascii="仿宋" w:hAnsi="仿宋" w:eastAsia="仿宋" w:cs="仿宋"/>
                <w:sz w:val="24"/>
                <w:szCs w:val="24"/>
              </w:rPr>
              <w:t>6.2</w:t>
            </w:r>
          </w:p>
        </w:tc>
        <w:tc>
          <w:tcPr>
            <w:tcW w:w="3110" w:type="dxa"/>
            <w:noWrap w:val="0"/>
            <w:vAlign w:val="center"/>
          </w:tcPr>
          <w:p w14:paraId="7BC242AA">
            <w:pPr>
              <w:jc w:val="both"/>
              <w:rPr>
                <w:rFonts w:hint="eastAsia" w:ascii="仿宋" w:hAnsi="仿宋" w:eastAsia="仿宋" w:cs="仿宋"/>
                <w:sz w:val="24"/>
                <w:szCs w:val="24"/>
              </w:rPr>
            </w:pPr>
            <w:r>
              <w:rPr>
                <w:rFonts w:hint="eastAsia" w:ascii="仿宋" w:hAnsi="仿宋" w:eastAsia="仿宋" w:cs="仿宋"/>
                <w:sz w:val="24"/>
                <w:szCs w:val="24"/>
              </w:rPr>
              <w:t>CPU个数</w:t>
            </w:r>
          </w:p>
        </w:tc>
        <w:tc>
          <w:tcPr>
            <w:tcW w:w="3281" w:type="dxa"/>
            <w:noWrap w:val="0"/>
            <w:vAlign w:val="center"/>
          </w:tcPr>
          <w:p w14:paraId="27522C12">
            <w:pPr>
              <w:jc w:val="both"/>
              <w:rPr>
                <w:rFonts w:hint="eastAsia" w:ascii="仿宋" w:hAnsi="仿宋" w:eastAsia="仿宋" w:cs="仿宋"/>
                <w:sz w:val="24"/>
                <w:szCs w:val="24"/>
              </w:rPr>
            </w:pPr>
            <w:r>
              <w:rPr>
                <w:rFonts w:hint="eastAsia" w:ascii="仿宋" w:hAnsi="仿宋" w:eastAsia="仿宋" w:cs="仿宋"/>
                <w:sz w:val="24"/>
                <w:szCs w:val="24"/>
              </w:rPr>
              <w:t>≥4个</w:t>
            </w:r>
          </w:p>
        </w:tc>
        <w:tc>
          <w:tcPr>
            <w:tcW w:w="744" w:type="dxa"/>
            <w:noWrap w:val="0"/>
            <w:vAlign w:val="center"/>
          </w:tcPr>
          <w:p w14:paraId="1288ADAD">
            <w:pPr>
              <w:jc w:val="both"/>
              <w:rPr>
                <w:rFonts w:hint="eastAsia" w:ascii="仿宋" w:hAnsi="仿宋" w:eastAsia="仿宋" w:cs="仿宋"/>
                <w:sz w:val="24"/>
                <w:szCs w:val="24"/>
              </w:rPr>
            </w:pPr>
          </w:p>
        </w:tc>
      </w:tr>
      <w:tr w14:paraId="5E58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1F425336">
            <w:pPr>
              <w:jc w:val="both"/>
              <w:rPr>
                <w:rFonts w:hint="eastAsia" w:ascii="仿宋" w:hAnsi="仿宋" w:eastAsia="仿宋" w:cs="仿宋"/>
                <w:sz w:val="24"/>
                <w:szCs w:val="24"/>
              </w:rPr>
            </w:pPr>
            <w:r>
              <w:rPr>
                <w:rFonts w:hint="eastAsia" w:ascii="仿宋" w:hAnsi="仿宋" w:eastAsia="仿宋" w:cs="仿宋"/>
                <w:sz w:val="24"/>
                <w:szCs w:val="24"/>
              </w:rPr>
              <w:t>6.3</w:t>
            </w:r>
          </w:p>
        </w:tc>
        <w:tc>
          <w:tcPr>
            <w:tcW w:w="3110" w:type="dxa"/>
            <w:noWrap w:val="0"/>
            <w:vAlign w:val="center"/>
          </w:tcPr>
          <w:p w14:paraId="67FBD6C6">
            <w:pPr>
              <w:jc w:val="both"/>
              <w:rPr>
                <w:rFonts w:hint="eastAsia" w:ascii="仿宋" w:hAnsi="仿宋" w:eastAsia="仿宋" w:cs="仿宋"/>
                <w:sz w:val="24"/>
                <w:szCs w:val="24"/>
              </w:rPr>
            </w:pPr>
            <w:r>
              <w:rPr>
                <w:rFonts w:hint="eastAsia" w:ascii="仿宋" w:hAnsi="仿宋" w:eastAsia="仿宋" w:cs="仿宋"/>
                <w:sz w:val="24"/>
                <w:szCs w:val="24"/>
              </w:rPr>
              <w:t>CPU位数</w:t>
            </w:r>
          </w:p>
        </w:tc>
        <w:tc>
          <w:tcPr>
            <w:tcW w:w="3281" w:type="dxa"/>
            <w:noWrap w:val="0"/>
            <w:vAlign w:val="center"/>
          </w:tcPr>
          <w:p w14:paraId="445F1981">
            <w:pPr>
              <w:jc w:val="both"/>
              <w:rPr>
                <w:rFonts w:hint="eastAsia" w:ascii="仿宋" w:hAnsi="仿宋" w:eastAsia="仿宋" w:cs="仿宋"/>
                <w:sz w:val="24"/>
                <w:szCs w:val="24"/>
              </w:rPr>
            </w:pPr>
            <w:r>
              <w:rPr>
                <w:rFonts w:hint="eastAsia" w:ascii="仿宋" w:hAnsi="仿宋" w:eastAsia="仿宋" w:cs="仿宋"/>
                <w:sz w:val="24"/>
                <w:szCs w:val="24"/>
              </w:rPr>
              <w:t>≥64位</w:t>
            </w:r>
          </w:p>
        </w:tc>
        <w:tc>
          <w:tcPr>
            <w:tcW w:w="744" w:type="dxa"/>
            <w:noWrap w:val="0"/>
            <w:vAlign w:val="center"/>
          </w:tcPr>
          <w:p w14:paraId="6F598D1F">
            <w:pPr>
              <w:jc w:val="both"/>
              <w:rPr>
                <w:rFonts w:hint="eastAsia" w:ascii="仿宋" w:hAnsi="仿宋" w:eastAsia="仿宋" w:cs="仿宋"/>
                <w:sz w:val="24"/>
                <w:szCs w:val="24"/>
              </w:rPr>
            </w:pPr>
          </w:p>
        </w:tc>
      </w:tr>
      <w:tr w14:paraId="1326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65008279">
            <w:pPr>
              <w:jc w:val="both"/>
              <w:rPr>
                <w:rFonts w:hint="eastAsia" w:ascii="仿宋" w:hAnsi="仿宋" w:eastAsia="仿宋" w:cs="仿宋"/>
                <w:sz w:val="24"/>
                <w:szCs w:val="24"/>
              </w:rPr>
            </w:pPr>
            <w:r>
              <w:rPr>
                <w:rFonts w:hint="eastAsia" w:ascii="仿宋" w:hAnsi="仿宋" w:eastAsia="仿宋" w:cs="仿宋"/>
                <w:sz w:val="24"/>
                <w:szCs w:val="24"/>
              </w:rPr>
              <w:t>6.4</w:t>
            </w:r>
          </w:p>
        </w:tc>
        <w:tc>
          <w:tcPr>
            <w:tcW w:w="3110" w:type="dxa"/>
            <w:noWrap w:val="0"/>
            <w:vAlign w:val="center"/>
          </w:tcPr>
          <w:p w14:paraId="4002E620">
            <w:pPr>
              <w:jc w:val="both"/>
              <w:rPr>
                <w:rFonts w:hint="eastAsia" w:ascii="仿宋" w:hAnsi="仿宋" w:eastAsia="仿宋" w:cs="仿宋"/>
                <w:sz w:val="24"/>
                <w:szCs w:val="24"/>
              </w:rPr>
            </w:pPr>
            <w:r>
              <w:rPr>
                <w:rFonts w:hint="eastAsia" w:ascii="仿宋" w:hAnsi="仿宋" w:eastAsia="仿宋" w:cs="仿宋"/>
                <w:sz w:val="24"/>
                <w:szCs w:val="24"/>
              </w:rPr>
              <w:t>主频大小</w:t>
            </w:r>
          </w:p>
        </w:tc>
        <w:tc>
          <w:tcPr>
            <w:tcW w:w="3281" w:type="dxa"/>
            <w:noWrap w:val="0"/>
            <w:vAlign w:val="center"/>
          </w:tcPr>
          <w:p w14:paraId="31E89E19">
            <w:pPr>
              <w:jc w:val="both"/>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5</w:t>
            </w:r>
            <w:r>
              <w:rPr>
                <w:rFonts w:hint="eastAsia" w:ascii="仿宋" w:hAnsi="仿宋" w:eastAsia="仿宋" w:cs="仿宋"/>
                <w:sz w:val="24"/>
                <w:szCs w:val="24"/>
              </w:rPr>
              <w:t>GHz</w:t>
            </w:r>
          </w:p>
        </w:tc>
        <w:tc>
          <w:tcPr>
            <w:tcW w:w="744" w:type="dxa"/>
            <w:noWrap w:val="0"/>
            <w:vAlign w:val="center"/>
          </w:tcPr>
          <w:p w14:paraId="011B1BC8">
            <w:pPr>
              <w:jc w:val="both"/>
              <w:rPr>
                <w:rFonts w:hint="eastAsia" w:ascii="仿宋" w:hAnsi="仿宋" w:eastAsia="仿宋" w:cs="仿宋"/>
                <w:sz w:val="24"/>
                <w:szCs w:val="24"/>
              </w:rPr>
            </w:pPr>
          </w:p>
        </w:tc>
      </w:tr>
      <w:tr w14:paraId="558A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1B7BE798">
            <w:pPr>
              <w:jc w:val="both"/>
              <w:rPr>
                <w:rFonts w:hint="eastAsia" w:ascii="仿宋" w:hAnsi="仿宋" w:eastAsia="仿宋" w:cs="仿宋"/>
                <w:sz w:val="24"/>
                <w:szCs w:val="24"/>
              </w:rPr>
            </w:pPr>
            <w:r>
              <w:rPr>
                <w:rFonts w:hint="eastAsia" w:ascii="仿宋" w:hAnsi="仿宋" w:eastAsia="仿宋" w:cs="仿宋"/>
                <w:sz w:val="24"/>
                <w:szCs w:val="24"/>
              </w:rPr>
              <w:t>6.5</w:t>
            </w:r>
          </w:p>
        </w:tc>
        <w:tc>
          <w:tcPr>
            <w:tcW w:w="3110" w:type="dxa"/>
            <w:noWrap w:val="0"/>
            <w:vAlign w:val="center"/>
          </w:tcPr>
          <w:p w14:paraId="450CF129">
            <w:pPr>
              <w:jc w:val="both"/>
              <w:rPr>
                <w:rFonts w:hint="eastAsia" w:ascii="仿宋" w:hAnsi="仿宋" w:eastAsia="仿宋" w:cs="仿宋"/>
                <w:sz w:val="24"/>
                <w:szCs w:val="24"/>
              </w:rPr>
            </w:pPr>
            <w:r>
              <w:rPr>
                <w:rFonts w:hint="eastAsia" w:ascii="仿宋" w:hAnsi="仿宋" w:eastAsia="仿宋" w:cs="仿宋"/>
                <w:sz w:val="24"/>
                <w:szCs w:val="24"/>
              </w:rPr>
              <w:t>内存大小</w:t>
            </w:r>
          </w:p>
        </w:tc>
        <w:tc>
          <w:tcPr>
            <w:tcW w:w="3281" w:type="dxa"/>
            <w:noWrap w:val="0"/>
            <w:vAlign w:val="center"/>
          </w:tcPr>
          <w:p w14:paraId="3C3FF0F5">
            <w:pPr>
              <w:jc w:val="both"/>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2TB，</w:t>
            </w:r>
            <w:r>
              <w:rPr>
                <w:rFonts w:hint="eastAsia" w:ascii="仿宋" w:hAnsi="仿宋" w:eastAsia="仿宋" w:cs="仿宋"/>
                <w:sz w:val="24"/>
                <w:szCs w:val="24"/>
              </w:rPr>
              <w:t xml:space="preserve"> </w:t>
            </w:r>
          </w:p>
        </w:tc>
        <w:tc>
          <w:tcPr>
            <w:tcW w:w="744" w:type="dxa"/>
            <w:noWrap w:val="0"/>
            <w:vAlign w:val="center"/>
          </w:tcPr>
          <w:p w14:paraId="2619DFC4">
            <w:pPr>
              <w:jc w:val="both"/>
              <w:rPr>
                <w:rFonts w:hint="eastAsia" w:ascii="仿宋" w:hAnsi="仿宋" w:eastAsia="仿宋" w:cs="仿宋"/>
                <w:sz w:val="24"/>
                <w:szCs w:val="24"/>
              </w:rPr>
            </w:pPr>
          </w:p>
        </w:tc>
      </w:tr>
      <w:tr w14:paraId="3217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68D93151">
            <w:pPr>
              <w:jc w:val="both"/>
              <w:rPr>
                <w:rFonts w:hint="eastAsia" w:ascii="仿宋" w:hAnsi="仿宋" w:eastAsia="仿宋" w:cs="仿宋"/>
                <w:color w:val="auto"/>
                <w:sz w:val="24"/>
                <w:szCs w:val="24"/>
              </w:rPr>
            </w:pPr>
            <w:r>
              <w:rPr>
                <w:rFonts w:hint="eastAsia" w:ascii="仿宋" w:hAnsi="仿宋" w:eastAsia="仿宋" w:cs="仿宋"/>
                <w:color w:val="auto"/>
                <w:sz w:val="24"/>
                <w:szCs w:val="24"/>
              </w:rPr>
              <w:t>6.6</w:t>
            </w:r>
          </w:p>
        </w:tc>
        <w:tc>
          <w:tcPr>
            <w:tcW w:w="3110" w:type="dxa"/>
            <w:noWrap w:val="0"/>
            <w:vAlign w:val="center"/>
          </w:tcPr>
          <w:p w14:paraId="08CEAD4C">
            <w:pPr>
              <w:jc w:val="both"/>
              <w:rPr>
                <w:rFonts w:hint="eastAsia" w:ascii="仿宋" w:hAnsi="仿宋" w:eastAsia="仿宋" w:cs="仿宋"/>
                <w:color w:val="auto"/>
                <w:sz w:val="24"/>
                <w:szCs w:val="24"/>
              </w:rPr>
            </w:pPr>
            <w:r>
              <w:rPr>
                <w:rFonts w:hint="eastAsia" w:ascii="仿宋" w:hAnsi="仿宋" w:eastAsia="仿宋" w:cs="仿宋"/>
                <w:color w:val="auto"/>
                <w:sz w:val="24"/>
                <w:szCs w:val="24"/>
              </w:rPr>
              <w:t>计算机显示器</w:t>
            </w:r>
          </w:p>
        </w:tc>
        <w:tc>
          <w:tcPr>
            <w:tcW w:w="3281" w:type="dxa"/>
            <w:noWrap w:val="0"/>
            <w:vAlign w:val="center"/>
          </w:tcPr>
          <w:p w14:paraId="1F6CF070">
            <w:pPr>
              <w:jc w:val="both"/>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英寸彩色LCD</w:t>
            </w:r>
          </w:p>
        </w:tc>
        <w:tc>
          <w:tcPr>
            <w:tcW w:w="744" w:type="dxa"/>
            <w:noWrap w:val="0"/>
            <w:vAlign w:val="center"/>
          </w:tcPr>
          <w:p w14:paraId="0AC3B5BA">
            <w:pPr>
              <w:jc w:val="both"/>
              <w:rPr>
                <w:rFonts w:hint="eastAsia" w:ascii="仿宋" w:hAnsi="仿宋" w:eastAsia="仿宋" w:cs="仿宋"/>
                <w:color w:val="auto"/>
                <w:sz w:val="24"/>
                <w:szCs w:val="24"/>
              </w:rPr>
            </w:pPr>
          </w:p>
        </w:tc>
      </w:tr>
      <w:tr w14:paraId="0B0D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3A8EABD7">
            <w:pPr>
              <w:jc w:val="both"/>
              <w:rPr>
                <w:rFonts w:hint="eastAsia" w:ascii="仿宋" w:hAnsi="仿宋" w:eastAsia="仿宋" w:cs="仿宋"/>
                <w:sz w:val="24"/>
                <w:szCs w:val="24"/>
              </w:rPr>
            </w:pPr>
            <w:r>
              <w:rPr>
                <w:rFonts w:hint="eastAsia" w:ascii="仿宋" w:hAnsi="仿宋" w:eastAsia="仿宋" w:cs="仿宋"/>
                <w:sz w:val="24"/>
                <w:szCs w:val="24"/>
              </w:rPr>
              <w:t>6.7</w:t>
            </w:r>
          </w:p>
        </w:tc>
        <w:tc>
          <w:tcPr>
            <w:tcW w:w="3110" w:type="dxa"/>
            <w:noWrap w:val="0"/>
            <w:vAlign w:val="center"/>
          </w:tcPr>
          <w:p w14:paraId="75C1B008">
            <w:pPr>
              <w:jc w:val="both"/>
              <w:rPr>
                <w:rFonts w:hint="eastAsia" w:ascii="仿宋" w:hAnsi="仿宋" w:eastAsia="仿宋" w:cs="仿宋"/>
                <w:sz w:val="24"/>
                <w:szCs w:val="24"/>
              </w:rPr>
            </w:pPr>
            <w:r>
              <w:rPr>
                <w:rFonts w:hint="eastAsia" w:ascii="仿宋" w:hAnsi="仿宋" w:eastAsia="仿宋" w:cs="仿宋"/>
                <w:sz w:val="24"/>
                <w:szCs w:val="24"/>
              </w:rPr>
              <w:t>显示器分辨率</w:t>
            </w:r>
          </w:p>
        </w:tc>
        <w:tc>
          <w:tcPr>
            <w:tcW w:w="3281" w:type="dxa"/>
            <w:noWrap w:val="0"/>
            <w:vAlign w:val="center"/>
          </w:tcPr>
          <w:p w14:paraId="701E35EA">
            <w:pPr>
              <w:jc w:val="both"/>
              <w:rPr>
                <w:rFonts w:hint="eastAsia" w:ascii="仿宋" w:hAnsi="仿宋" w:eastAsia="仿宋" w:cs="仿宋"/>
                <w:sz w:val="24"/>
                <w:szCs w:val="24"/>
              </w:rPr>
            </w:pPr>
            <w:r>
              <w:rPr>
                <w:rFonts w:hint="eastAsia" w:ascii="仿宋" w:hAnsi="仿宋" w:eastAsia="仿宋" w:cs="仿宋"/>
                <w:sz w:val="24"/>
                <w:szCs w:val="24"/>
              </w:rPr>
              <w:t>≥1920×1200</w:t>
            </w:r>
          </w:p>
        </w:tc>
        <w:tc>
          <w:tcPr>
            <w:tcW w:w="744" w:type="dxa"/>
            <w:noWrap w:val="0"/>
            <w:vAlign w:val="center"/>
          </w:tcPr>
          <w:p w14:paraId="6F85AB54">
            <w:pPr>
              <w:jc w:val="both"/>
              <w:rPr>
                <w:rFonts w:hint="eastAsia" w:ascii="仿宋" w:hAnsi="仿宋" w:eastAsia="仿宋" w:cs="仿宋"/>
                <w:sz w:val="24"/>
                <w:szCs w:val="24"/>
              </w:rPr>
            </w:pPr>
          </w:p>
        </w:tc>
      </w:tr>
      <w:tr w14:paraId="50E6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4E74CEBA">
            <w:pPr>
              <w:jc w:val="both"/>
              <w:rPr>
                <w:rFonts w:hint="eastAsia" w:ascii="仿宋" w:hAnsi="仿宋" w:eastAsia="仿宋" w:cs="仿宋"/>
                <w:sz w:val="24"/>
                <w:szCs w:val="24"/>
              </w:rPr>
            </w:pPr>
            <w:r>
              <w:rPr>
                <w:rFonts w:hint="eastAsia" w:ascii="仿宋" w:hAnsi="仿宋" w:eastAsia="仿宋" w:cs="仿宋"/>
                <w:sz w:val="24"/>
                <w:szCs w:val="24"/>
              </w:rPr>
              <w:t>6.8</w:t>
            </w:r>
          </w:p>
        </w:tc>
        <w:tc>
          <w:tcPr>
            <w:tcW w:w="3110" w:type="dxa"/>
            <w:noWrap w:val="0"/>
            <w:vAlign w:val="center"/>
          </w:tcPr>
          <w:p w14:paraId="689E606A">
            <w:pPr>
              <w:jc w:val="both"/>
              <w:rPr>
                <w:rFonts w:hint="eastAsia" w:ascii="仿宋" w:hAnsi="仿宋" w:eastAsia="仿宋" w:cs="仿宋"/>
                <w:sz w:val="24"/>
                <w:szCs w:val="24"/>
              </w:rPr>
            </w:pPr>
            <w:r>
              <w:rPr>
                <w:rFonts w:hint="eastAsia" w:ascii="仿宋" w:hAnsi="仿宋" w:eastAsia="仿宋" w:cs="仿宋"/>
                <w:sz w:val="24"/>
                <w:szCs w:val="24"/>
              </w:rPr>
              <w:t>硬盘容量</w:t>
            </w:r>
          </w:p>
        </w:tc>
        <w:tc>
          <w:tcPr>
            <w:tcW w:w="3281" w:type="dxa"/>
            <w:noWrap w:val="0"/>
            <w:vAlign w:val="center"/>
          </w:tcPr>
          <w:p w14:paraId="4153A0A6">
            <w:pPr>
              <w:jc w:val="both"/>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TB  </w:t>
            </w:r>
            <w:r>
              <w:rPr>
                <w:rFonts w:hint="eastAsia" w:ascii="仿宋" w:hAnsi="仿宋" w:eastAsia="仿宋" w:cs="仿宋"/>
                <w:b/>
                <w:sz w:val="24"/>
                <w:szCs w:val="24"/>
              </w:rPr>
              <w:t xml:space="preserve">       </w:t>
            </w:r>
          </w:p>
        </w:tc>
        <w:tc>
          <w:tcPr>
            <w:tcW w:w="744" w:type="dxa"/>
            <w:noWrap w:val="0"/>
            <w:vAlign w:val="center"/>
          </w:tcPr>
          <w:p w14:paraId="7F3BD1E6">
            <w:pPr>
              <w:jc w:val="both"/>
              <w:rPr>
                <w:rFonts w:hint="eastAsia" w:ascii="仿宋" w:hAnsi="仿宋" w:eastAsia="仿宋" w:cs="仿宋"/>
                <w:sz w:val="24"/>
                <w:szCs w:val="24"/>
              </w:rPr>
            </w:pPr>
          </w:p>
        </w:tc>
      </w:tr>
      <w:tr w14:paraId="589D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769BA61A">
            <w:pPr>
              <w:jc w:val="both"/>
              <w:rPr>
                <w:rFonts w:hint="eastAsia" w:ascii="仿宋" w:hAnsi="仿宋" w:eastAsia="仿宋" w:cs="仿宋"/>
                <w:sz w:val="24"/>
                <w:szCs w:val="24"/>
              </w:rPr>
            </w:pPr>
            <w:r>
              <w:rPr>
                <w:rFonts w:hint="eastAsia" w:ascii="仿宋" w:hAnsi="仿宋" w:eastAsia="仿宋" w:cs="仿宋"/>
                <w:sz w:val="24"/>
                <w:szCs w:val="24"/>
              </w:rPr>
              <w:t>6.9</w:t>
            </w:r>
          </w:p>
        </w:tc>
        <w:tc>
          <w:tcPr>
            <w:tcW w:w="3110" w:type="dxa"/>
            <w:noWrap w:val="0"/>
            <w:vAlign w:val="center"/>
          </w:tcPr>
          <w:p w14:paraId="22A78307">
            <w:pPr>
              <w:jc w:val="both"/>
              <w:rPr>
                <w:rFonts w:hint="eastAsia" w:ascii="仿宋" w:hAnsi="仿宋" w:eastAsia="仿宋" w:cs="仿宋"/>
                <w:sz w:val="24"/>
                <w:szCs w:val="24"/>
              </w:rPr>
            </w:pPr>
            <w:r>
              <w:rPr>
                <w:rFonts w:hint="eastAsia" w:ascii="仿宋" w:hAnsi="仿宋" w:eastAsia="仿宋" w:cs="仿宋"/>
                <w:sz w:val="24"/>
                <w:szCs w:val="24"/>
              </w:rPr>
              <w:t>数据存储形式</w:t>
            </w:r>
          </w:p>
        </w:tc>
        <w:tc>
          <w:tcPr>
            <w:tcW w:w="3281" w:type="dxa"/>
            <w:noWrap w:val="0"/>
            <w:vAlign w:val="center"/>
          </w:tcPr>
          <w:p w14:paraId="47876E1D">
            <w:pPr>
              <w:jc w:val="both"/>
              <w:rPr>
                <w:rFonts w:hint="eastAsia" w:ascii="仿宋" w:hAnsi="仿宋" w:eastAsia="仿宋" w:cs="仿宋"/>
                <w:sz w:val="24"/>
                <w:szCs w:val="24"/>
              </w:rPr>
            </w:pPr>
            <w:r>
              <w:rPr>
                <w:rFonts w:hint="eastAsia" w:ascii="仿宋" w:hAnsi="仿宋" w:eastAsia="仿宋" w:cs="仿宋"/>
                <w:sz w:val="24"/>
                <w:szCs w:val="24"/>
              </w:rPr>
              <w:t>CD/DVD</w:t>
            </w:r>
          </w:p>
        </w:tc>
        <w:tc>
          <w:tcPr>
            <w:tcW w:w="744" w:type="dxa"/>
            <w:noWrap w:val="0"/>
            <w:vAlign w:val="center"/>
          </w:tcPr>
          <w:p w14:paraId="38144960">
            <w:pPr>
              <w:jc w:val="both"/>
              <w:rPr>
                <w:rFonts w:hint="eastAsia" w:ascii="仿宋" w:hAnsi="仿宋" w:eastAsia="仿宋" w:cs="仿宋"/>
                <w:sz w:val="24"/>
                <w:szCs w:val="24"/>
              </w:rPr>
            </w:pPr>
          </w:p>
        </w:tc>
      </w:tr>
      <w:tr w14:paraId="6074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7D1859FD">
            <w:pPr>
              <w:jc w:val="both"/>
              <w:rPr>
                <w:rFonts w:hint="eastAsia" w:ascii="仿宋" w:hAnsi="仿宋" w:eastAsia="仿宋" w:cs="仿宋"/>
                <w:sz w:val="24"/>
                <w:szCs w:val="24"/>
              </w:rPr>
            </w:pPr>
            <w:r>
              <w:rPr>
                <w:rFonts w:hint="eastAsia" w:ascii="仿宋" w:hAnsi="仿宋" w:eastAsia="仿宋" w:cs="仿宋"/>
                <w:sz w:val="24"/>
                <w:szCs w:val="24"/>
              </w:rPr>
              <w:t>6.10</w:t>
            </w:r>
          </w:p>
        </w:tc>
        <w:tc>
          <w:tcPr>
            <w:tcW w:w="3110" w:type="dxa"/>
            <w:noWrap w:val="0"/>
            <w:vAlign w:val="center"/>
          </w:tcPr>
          <w:p w14:paraId="63CEB232">
            <w:pPr>
              <w:jc w:val="both"/>
              <w:rPr>
                <w:rFonts w:hint="eastAsia" w:ascii="仿宋" w:hAnsi="仿宋" w:eastAsia="仿宋" w:cs="仿宋"/>
                <w:sz w:val="24"/>
                <w:szCs w:val="24"/>
              </w:rPr>
            </w:pPr>
            <w:r>
              <w:rPr>
                <w:rFonts w:hint="eastAsia" w:ascii="仿宋" w:hAnsi="仿宋" w:eastAsia="仿宋" w:cs="仿宋"/>
                <w:sz w:val="24"/>
                <w:szCs w:val="24"/>
              </w:rPr>
              <w:t>阵列处理器主频</w:t>
            </w:r>
          </w:p>
        </w:tc>
        <w:tc>
          <w:tcPr>
            <w:tcW w:w="3281" w:type="dxa"/>
            <w:noWrap w:val="0"/>
            <w:vAlign w:val="center"/>
          </w:tcPr>
          <w:p w14:paraId="019925BE">
            <w:pPr>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GHz</w:t>
            </w:r>
          </w:p>
        </w:tc>
        <w:tc>
          <w:tcPr>
            <w:tcW w:w="744" w:type="dxa"/>
            <w:noWrap w:val="0"/>
            <w:vAlign w:val="center"/>
          </w:tcPr>
          <w:p w14:paraId="6F892F8D">
            <w:pPr>
              <w:jc w:val="both"/>
              <w:rPr>
                <w:rFonts w:hint="eastAsia" w:ascii="仿宋" w:hAnsi="仿宋" w:eastAsia="仿宋" w:cs="仿宋"/>
                <w:sz w:val="24"/>
                <w:szCs w:val="24"/>
              </w:rPr>
            </w:pPr>
          </w:p>
        </w:tc>
      </w:tr>
      <w:tr w14:paraId="3BEF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504E2EF9">
            <w:pPr>
              <w:jc w:val="both"/>
              <w:rPr>
                <w:rFonts w:hint="eastAsia" w:ascii="仿宋" w:hAnsi="仿宋" w:eastAsia="仿宋" w:cs="仿宋"/>
                <w:sz w:val="24"/>
                <w:szCs w:val="24"/>
              </w:rPr>
            </w:pPr>
            <w:r>
              <w:rPr>
                <w:rFonts w:hint="eastAsia" w:ascii="仿宋" w:hAnsi="仿宋" w:eastAsia="仿宋" w:cs="仿宋"/>
                <w:sz w:val="24"/>
                <w:szCs w:val="24"/>
              </w:rPr>
              <w:t>6.11</w:t>
            </w:r>
          </w:p>
        </w:tc>
        <w:tc>
          <w:tcPr>
            <w:tcW w:w="3110" w:type="dxa"/>
            <w:noWrap w:val="0"/>
            <w:vAlign w:val="center"/>
          </w:tcPr>
          <w:p w14:paraId="02B37858">
            <w:pPr>
              <w:jc w:val="both"/>
              <w:rPr>
                <w:rFonts w:hint="eastAsia" w:ascii="仿宋" w:hAnsi="仿宋" w:eastAsia="仿宋" w:cs="仿宋"/>
                <w:sz w:val="24"/>
                <w:szCs w:val="24"/>
              </w:rPr>
            </w:pPr>
            <w:r>
              <w:rPr>
                <w:rFonts w:hint="eastAsia" w:ascii="仿宋" w:hAnsi="仿宋" w:eastAsia="仿宋" w:cs="仿宋"/>
                <w:sz w:val="24"/>
                <w:szCs w:val="24"/>
              </w:rPr>
              <w:t>阵列处理器内存</w:t>
            </w:r>
          </w:p>
        </w:tc>
        <w:tc>
          <w:tcPr>
            <w:tcW w:w="3281" w:type="dxa"/>
            <w:noWrap w:val="0"/>
            <w:vAlign w:val="center"/>
          </w:tcPr>
          <w:p w14:paraId="2D228C96">
            <w:pPr>
              <w:jc w:val="both"/>
              <w:rPr>
                <w:rFonts w:hint="eastAsia" w:ascii="仿宋" w:hAnsi="仿宋" w:eastAsia="仿宋" w:cs="仿宋"/>
                <w:sz w:val="24"/>
                <w:szCs w:val="24"/>
              </w:rPr>
            </w:pPr>
            <w:r>
              <w:rPr>
                <w:rFonts w:hint="eastAsia" w:ascii="仿宋" w:hAnsi="仿宋" w:eastAsia="仿宋" w:cs="仿宋"/>
                <w:sz w:val="24"/>
                <w:szCs w:val="24"/>
              </w:rPr>
              <w:t>≥128GB</w:t>
            </w:r>
          </w:p>
        </w:tc>
        <w:tc>
          <w:tcPr>
            <w:tcW w:w="744" w:type="dxa"/>
            <w:noWrap w:val="0"/>
            <w:vAlign w:val="center"/>
          </w:tcPr>
          <w:p w14:paraId="0D37F456">
            <w:pPr>
              <w:jc w:val="both"/>
              <w:rPr>
                <w:rFonts w:hint="eastAsia" w:ascii="仿宋" w:hAnsi="仿宋" w:eastAsia="仿宋" w:cs="仿宋"/>
                <w:color w:val="FF0000"/>
                <w:sz w:val="24"/>
                <w:szCs w:val="24"/>
              </w:rPr>
            </w:pPr>
          </w:p>
        </w:tc>
      </w:tr>
      <w:tr w14:paraId="0E72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6611BBF3">
            <w:pPr>
              <w:jc w:val="both"/>
              <w:rPr>
                <w:rFonts w:hint="eastAsia" w:ascii="仿宋" w:hAnsi="仿宋" w:eastAsia="仿宋" w:cs="仿宋"/>
                <w:sz w:val="24"/>
                <w:szCs w:val="24"/>
              </w:rPr>
            </w:pPr>
            <w:r>
              <w:rPr>
                <w:rFonts w:hint="eastAsia" w:ascii="仿宋" w:hAnsi="仿宋" w:eastAsia="仿宋" w:cs="仿宋"/>
                <w:sz w:val="24"/>
                <w:szCs w:val="24"/>
              </w:rPr>
              <w:t>6.12</w:t>
            </w:r>
          </w:p>
        </w:tc>
        <w:tc>
          <w:tcPr>
            <w:tcW w:w="3110" w:type="dxa"/>
            <w:noWrap w:val="0"/>
            <w:vAlign w:val="center"/>
          </w:tcPr>
          <w:p w14:paraId="0AFDC824">
            <w:pPr>
              <w:jc w:val="both"/>
              <w:rPr>
                <w:rFonts w:hint="eastAsia" w:ascii="仿宋" w:hAnsi="仿宋" w:eastAsia="仿宋" w:cs="仿宋"/>
                <w:sz w:val="24"/>
                <w:szCs w:val="24"/>
              </w:rPr>
            </w:pPr>
            <w:r>
              <w:rPr>
                <w:rFonts w:hint="eastAsia" w:ascii="仿宋" w:hAnsi="仿宋" w:eastAsia="仿宋" w:cs="仿宋"/>
                <w:sz w:val="24"/>
                <w:szCs w:val="24"/>
              </w:rPr>
              <w:t>阵列处理器硬盘</w:t>
            </w:r>
          </w:p>
        </w:tc>
        <w:tc>
          <w:tcPr>
            <w:tcW w:w="3281" w:type="dxa"/>
            <w:noWrap w:val="0"/>
            <w:vAlign w:val="center"/>
          </w:tcPr>
          <w:p w14:paraId="205F7EAA">
            <w:pPr>
              <w:jc w:val="both"/>
              <w:rPr>
                <w:rFonts w:hint="eastAsia" w:ascii="仿宋" w:hAnsi="仿宋" w:eastAsia="仿宋" w:cs="仿宋"/>
                <w:sz w:val="24"/>
                <w:szCs w:val="24"/>
              </w:rPr>
            </w:pPr>
            <w:r>
              <w:rPr>
                <w:rFonts w:hint="eastAsia" w:ascii="仿宋" w:hAnsi="仿宋" w:eastAsia="仿宋" w:cs="仿宋"/>
                <w:sz w:val="24"/>
                <w:szCs w:val="24"/>
              </w:rPr>
              <w:t xml:space="preserve">≥960GB     </w:t>
            </w:r>
          </w:p>
        </w:tc>
        <w:tc>
          <w:tcPr>
            <w:tcW w:w="744" w:type="dxa"/>
            <w:noWrap w:val="0"/>
            <w:vAlign w:val="center"/>
          </w:tcPr>
          <w:p w14:paraId="6BD1DC4D">
            <w:pPr>
              <w:jc w:val="both"/>
              <w:rPr>
                <w:rFonts w:hint="eastAsia" w:ascii="仿宋" w:hAnsi="仿宋" w:eastAsia="仿宋" w:cs="仿宋"/>
                <w:color w:val="FF0000"/>
                <w:sz w:val="24"/>
                <w:szCs w:val="24"/>
              </w:rPr>
            </w:pPr>
          </w:p>
        </w:tc>
      </w:tr>
      <w:tr w14:paraId="07BF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1220" w:type="dxa"/>
            <w:noWrap w:val="0"/>
            <w:vAlign w:val="center"/>
          </w:tcPr>
          <w:p w14:paraId="6CA242D6">
            <w:pPr>
              <w:jc w:val="both"/>
              <w:rPr>
                <w:rFonts w:hint="eastAsia" w:ascii="仿宋" w:hAnsi="仿宋" w:eastAsia="仿宋" w:cs="仿宋"/>
                <w:sz w:val="24"/>
                <w:szCs w:val="24"/>
              </w:rPr>
            </w:pPr>
            <w:r>
              <w:rPr>
                <w:rFonts w:hint="eastAsia" w:ascii="仿宋" w:hAnsi="仿宋" w:eastAsia="仿宋" w:cs="仿宋"/>
                <w:sz w:val="24"/>
                <w:szCs w:val="24"/>
              </w:rPr>
              <w:t>6.13</w:t>
            </w:r>
          </w:p>
        </w:tc>
        <w:tc>
          <w:tcPr>
            <w:tcW w:w="3110" w:type="dxa"/>
            <w:noWrap w:val="0"/>
            <w:vAlign w:val="center"/>
          </w:tcPr>
          <w:p w14:paraId="04AAE1D6">
            <w:pPr>
              <w:jc w:val="both"/>
              <w:rPr>
                <w:rFonts w:hint="eastAsia" w:ascii="仿宋" w:hAnsi="仿宋" w:eastAsia="仿宋" w:cs="仿宋"/>
                <w:sz w:val="24"/>
                <w:szCs w:val="24"/>
              </w:rPr>
            </w:pPr>
            <w:r>
              <w:rPr>
                <w:rFonts w:hint="eastAsia" w:ascii="仿宋" w:hAnsi="仿宋" w:eastAsia="仿宋" w:cs="仿宋"/>
                <w:sz w:val="24"/>
                <w:szCs w:val="24"/>
              </w:rPr>
              <w:t>图像重建速度</w:t>
            </w:r>
          </w:p>
          <w:p w14:paraId="7B72B61E">
            <w:pPr>
              <w:jc w:val="both"/>
              <w:rPr>
                <w:rFonts w:hint="eastAsia" w:ascii="仿宋" w:hAnsi="仿宋" w:eastAsia="仿宋" w:cs="仿宋"/>
                <w:sz w:val="24"/>
                <w:szCs w:val="24"/>
              </w:rPr>
            </w:pPr>
            <w:r>
              <w:rPr>
                <w:rFonts w:hint="eastAsia" w:ascii="仿宋" w:hAnsi="仿宋" w:eastAsia="仿宋" w:cs="仿宋"/>
                <w:sz w:val="24"/>
                <w:szCs w:val="24"/>
              </w:rPr>
              <w:t>(256X256, 100% FOV)</w:t>
            </w:r>
          </w:p>
        </w:tc>
        <w:tc>
          <w:tcPr>
            <w:tcW w:w="3281" w:type="dxa"/>
            <w:noWrap w:val="0"/>
            <w:vAlign w:val="center"/>
          </w:tcPr>
          <w:p w14:paraId="2DA50AA1">
            <w:pPr>
              <w:jc w:val="both"/>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2</w:t>
            </w:r>
            <w:r>
              <w:rPr>
                <w:rFonts w:hint="eastAsia" w:ascii="仿宋" w:hAnsi="仿宋" w:eastAsia="仿宋" w:cs="仿宋"/>
                <w:sz w:val="24"/>
                <w:szCs w:val="24"/>
              </w:rPr>
              <w:t>000幅/秒</w:t>
            </w:r>
          </w:p>
        </w:tc>
        <w:tc>
          <w:tcPr>
            <w:tcW w:w="744" w:type="dxa"/>
            <w:noWrap w:val="0"/>
            <w:vAlign w:val="center"/>
          </w:tcPr>
          <w:p w14:paraId="30C5A567">
            <w:pPr>
              <w:jc w:val="both"/>
              <w:rPr>
                <w:rFonts w:hint="eastAsia" w:ascii="仿宋" w:hAnsi="仿宋" w:eastAsia="仿宋" w:cs="仿宋"/>
                <w:color w:val="FF0000"/>
                <w:sz w:val="24"/>
                <w:szCs w:val="24"/>
              </w:rPr>
            </w:pPr>
          </w:p>
        </w:tc>
      </w:tr>
      <w:tr w14:paraId="373C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exact"/>
        </w:trPr>
        <w:tc>
          <w:tcPr>
            <w:tcW w:w="1220" w:type="dxa"/>
            <w:noWrap w:val="0"/>
            <w:vAlign w:val="center"/>
          </w:tcPr>
          <w:p w14:paraId="1281FEB1">
            <w:pPr>
              <w:jc w:val="both"/>
              <w:rPr>
                <w:rFonts w:hint="eastAsia" w:ascii="仿宋" w:hAnsi="仿宋" w:eastAsia="仿宋" w:cs="仿宋"/>
                <w:sz w:val="24"/>
                <w:szCs w:val="24"/>
              </w:rPr>
            </w:pPr>
            <w:r>
              <w:rPr>
                <w:rFonts w:hint="eastAsia" w:ascii="仿宋" w:hAnsi="仿宋" w:eastAsia="仿宋" w:cs="仿宋"/>
                <w:sz w:val="24"/>
                <w:szCs w:val="24"/>
              </w:rPr>
              <w:t>6.14</w:t>
            </w:r>
          </w:p>
        </w:tc>
        <w:tc>
          <w:tcPr>
            <w:tcW w:w="3110" w:type="dxa"/>
            <w:noWrap w:val="0"/>
            <w:vAlign w:val="center"/>
          </w:tcPr>
          <w:p w14:paraId="467065E9">
            <w:pPr>
              <w:jc w:val="both"/>
              <w:rPr>
                <w:rFonts w:hint="eastAsia" w:ascii="仿宋" w:hAnsi="仿宋" w:eastAsia="仿宋" w:cs="仿宋"/>
                <w:sz w:val="24"/>
                <w:szCs w:val="24"/>
              </w:rPr>
            </w:pPr>
            <w:r>
              <w:rPr>
                <w:rFonts w:hint="eastAsia" w:ascii="仿宋" w:hAnsi="仿宋" w:eastAsia="仿宋" w:cs="仿宋"/>
                <w:sz w:val="24"/>
                <w:szCs w:val="24"/>
              </w:rPr>
              <w:t>超快速计算机处理技术</w:t>
            </w:r>
          </w:p>
          <w:p w14:paraId="218852FA">
            <w:pPr>
              <w:jc w:val="both"/>
              <w:rPr>
                <w:rFonts w:hint="eastAsia" w:ascii="仿宋" w:hAnsi="仿宋" w:eastAsia="仿宋" w:cs="仿宋"/>
                <w:sz w:val="24"/>
                <w:szCs w:val="24"/>
              </w:rPr>
            </w:pPr>
            <w:r>
              <w:rPr>
                <w:rFonts w:hint="eastAsia" w:ascii="仿宋" w:hAnsi="仿宋" w:eastAsia="仿宋" w:cs="仿宋"/>
                <w:sz w:val="24"/>
                <w:szCs w:val="24"/>
              </w:rPr>
              <w:t>同步扫描重建功能（扫描,采集,重建时可同时进行阅片,后处理,照相和存盘功能）</w:t>
            </w:r>
          </w:p>
        </w:tc>
        <w:tc>
          <w:tcPr>
            <w:tcW w:w="3281" w:type="dxa"/>
            <w:noWrap w:val="0"/>
            <w:vAlign w:val="center"/>
          </w:tcPr>
          <w:p w14:paraId="04BDD0CE">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39BA6307">
            <w:pPr>
              <w:jc w:val="both"/>
              <w:rPr>
                <w:rFonts w:hint="eastAsia" w:ascii="仿宋" w:hAnsi="仿宋" w:eastAsia="仿宋" w:cs="仿宋"/>
                <w:sz w:val="24"/>
                <w:szCs w:val="24"/>
              </w:rPr>
            </w:pPr>
          </w:p>
        </w:tc>
      </w:tr>
      <w:tr w14:paraId="62EC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4BA39112">
            <w:pPr>
              <w:jc w:val="both"/>
              <w:rPr>
                <w:rFonts w:hint="eastAsia" w:ascii="仿宋" w:hAnsi="仿宋" w:eastAsia="仿宋" w:cs="仿宋"/>
                <w:sz w:val="24"/>
                <w:szCs w:val="24"/>
              </w:rPr>
            </w:pPr>
            <w:r>
              <w:rPr>
                <w:rFonts w:hint="eastAsia" w:ascii="仿宋" w:hAnsi="仿宋" w:eastAsia="仿宋" w:cs="仿宋"/>
                <w:sz w:val="24"/>
                <w:szCs w:val="24"/>
              </w:rPr>
              <w:t>6.15</w:t>
            </w:r>
          </w:p>
        </w:tc>
        <w:tc>
          <w:tcPr>
            <w:tcW w:w="3110" w:type="dxa"/>
            <w:noWrap w:val="0"/>
            <w:vAlign w:val="center"/>
          </w:tcPr>
          <w:p w14:paraId="6E44D3CE">
            <w:pPr>
              <w:jc w:val="both"/>
              <w:rPr>
                <w:rFonts w:hint="eastAsia" w:ascii="仿宋" w:hAnsi="仿宋" w:eastAsia="仿宋" w:cs="仿宋"/>
                <w:sz w:val="24"/>
                <w:szCs w:val="24"/>
              </w:rPr>
            </w:pPr>
            <w:r>
              <w:rPr>
                <w:rFonts w:hint="eastAsia" w:ascii="仿宋" w:hAnsi="仿宋" w:eastAsia="仿宋" w:cs="仿宋"/>
                <w:sz w:val="24"/>
                <w:szCs w:val="24"/>
              </w:rPr>
              <w:t>DICOM3.0接口</w:t>
            </w:r>
          </w:p>
        </w:tc>
        <w:tc>
          <w:tcPr>
            <w:tcW w:w="3281" w:type="dxa"/>
            <w:noWrap w:val="0"/>
            <w:vAlign w:val="center"/>
          </w:tcPr>
          <w:p w14:paraId="3CADBB83">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75330199">
            <w:pPr>
              <w:jc w:val="both"/>
              <w:rPr>
                <w:rFonts w:hint="eastAsia" w:ascii="仿宋" w:hAnsi="仿宋" w:eastAsia="仿宋" w:cs="仿宋"/>
                <w:sz w:val="24"/>
                <w:szCs w:val="24"/>
              </w:rPr>
            </w:pPr>
          </w:p>
        </w:tc>
      </w:tr>
      <w:tr w14:paraId="13C2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55" w:type="dxa"/>
            <w:gridSpan w:val="4"/>
            <w:noWrap w:val="0"/>
            <w:vAlign w:val="center"/>
          </w:tcPr>
          <w:p w14:paraId="78EDF500">
            <w:pPr>
              <w:jc w:val="both"/>
              <w:rPr>
                <w:rFonts w:hint="eastAsia" w:ascii="仿宋" w:hAnsi="仿宋" w:eastAsia="仿宋" w:cs="仿宋"/>
                <w:sz w:val="24"/>
                <w:szCs w:val="24"/>
              </w:rPr>
            </w:pPr>
            <w:r>
              <w:rPr>
                <w:rFonts w:hint="eastAsia" w:ascii="仿宋" w:hAnsi="仿宋" w:eastAsia="仿宋" w:cs="仿宋"/>
                <w:b/>
                <w:sz w:val="24"/>
                <w:szCs w:val="24"/>
              </w:rPr>
              <w:t>7. 系统后处理功能</w:t>
            </w:r>
          </w:p>
        </w:tc>
      </w:tr>
      <w:tr w14:paraId="4ADB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16118A50">
            <w:pPr>
              <w:jc w:val="both"/>
              <w:rPr>
                <w:rFonts w:hint="eastAsia" w:ascii="仿宋" w:hAnsi="仿宋" w:eastAsia="仿宋" w:cs="仿宋"/>
                <w:sz w:val="24"/>
                <w:szCs w:val="24"/>
              </w:rPr>
            </w:pPr>
            <w:r>
              <w:rPr>
                <w:rFonts w:hint="eastAsia" w:ascii="仿宋" w:hAnsi="仿宋" w:eastAsia="仿宋" w:cs="仿宋"/>
                <w:sz w:val="24"/>
                <w:szCs w:val="24"/>
              </w:rPr>
              <w:t>7.1</w:t>
            </w:r>
          </w:p>
        </w:tc>
        <w:tc>
          <w:tcPr>
            <w:tcW w:w="3110" w:type="dxa"/>
            <w:noWrap w:val="0"/>
            <w:vAlign w:val="center"/>
          </w:tcPr>
          <w:p w14:paraId="47873D95">
            <w:pPr>
              <w:jc w:val="both"/>
              <w:rPr>
                <w:rFonts w:hint="eastAsia" w:ascii="仿宋" w:hAnsi="仿宋" w:eastAsia="仿宋" w:cs="仿宋"/>
                <w:sz w:val="24"/>
                <w:szCs w:val="24"/>
              </w:rPr>
            </w:pPr>
            <w:r>
              <w:rPr>
                <w:rFonts w:hint="eastAsia" w:ascii="仿宋" w:hAnsi="仿宋" w:eastAsia="仿宋" w:cs="仿宋"/>
                <w:sz w:val="24"/>
                <w:szCs w:val="24"/>
              </w:rPr>
              <w:t>3D后处理</w:t>
            </w:r>
          </w:p>
        </w:tc>
        <w:tc>
          <w:tcPr>
            <w:tcW w:w="3281" w:type="dxa"/>
            <w:noWrap w:val="0"/>
            <w:vAlign w:val="center"/>
          </w:tcPr>
          <w:p w14:paraId="050BC1D3">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3D66A19E">
            <w:pPr>
              <w:jc w:val="both"/>
              <w:rPr>
                <w:rFonts w:hint="eastAsia" w:ascii="仿宋" w:hAnsi="仿宋" w:eastAsia="仿宋" w:cs="仿宋"/>
                <w:sz w:val="24"/>
                <w:szCs w:val="24"/>
              </w:rPr>
            </w:pPr>
          </w:p>
        </w:tc>
      </w:tr>
      <w:tr w14:paraId="7E90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6A4B6C9A">
            <w:pPr>
              <w:jc w:val="both"/>
              <w:rPr>
                <w:rFonts w:hint="eastAsia" w:ascii="仿宋" w:hAnsi="仿宋" w:eastAsia="仿宋" w:cs="仿宋"/>
                <w:sz w:val="24"/>
                <w:szCs w:val="24"/>
              </w:rPr>
            </w:pPr>
            <w:r>
              <w:rPr>
                <w:rFonts w:hint="eastAsia" w:ascii="仿宋" w:hAnsi="仿宋" w:eastAsia="仿宋" w:cs="仿宋"/>
                <w:sz w:val="24"/>
                <w:szCs w:val="24"/>
              </w:rPr>
              <w:t>7.2</w:t>
            </w:r>
          </w:p>
        </w:tc>
        <w:tc>
          <w:tcPr>
            <w:tcW w:w="3110" w:type="dxa"/>
            <w:noWrap w:val="0"/>
            <w:vAlign w:val="center"/>
          </w:tcPr>
          <w:p w14:paraId="7BEBCD13">
            <w:pPr>
              <w:jc w:val="both"/>
              <w:rPr>
                <w:rFonts w:hint="eastAsia" w:ascii="仿宋" w:hAnsi="仿宋" w:eastAsia="仿宋" w:cs="仿宋"/>
                <w:sz w:val="24"/>
                <w:szCs w:val="24"/>
              </w:rPr>
            </w:pPr>
            <w:r>
              <w:rPr>
                <w:rFonts w:hint="eastAsia" w:ascii="仿宋" w:hAnsi="仿宋" w:eastAsia="仿宋" w:cs="仿宋"/>
                <w:sz w:val="24"/>
                <w:szCs w:val="24"/>
              </w:rPr>
              <w:t>MPR后处理</w:t>
            </w:r>
          </w:p>
        </w:tc>
        <w:tc>
          <w:tcPr>
            <w:tcW w:w="3281" w:type="dxa"/>
            <w:noWrap w:val="0"/>
            <w:vAlign w:val="center"/>
          </w:tcPr>
          <w:p w14:paraId="52336920">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1B5A44AC">
            <w:pPr>
              <w:jc w:val="both"/>
              <w:rPr>
                <w:rFonts w:hint="eastAsia" w:ascii="仿宋" w:hAnsi="仿宋" w:eastAsia="仿宋" w:cs="仿宋"/>
                <w:sz w:val="24"/>
                <w:szCs w:val="24"/>
              </w:rPr>
            </w:pPr>
          </w:p>
        </w:tc>
      </w:tr>
      <w:tr w14:paraId="4B4D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19DABFF7">
            <w:pPr>
              <w:jc w:val="both"/>
              <w:rPr>
                <w:rFonts w:hint="eastAsia" w:ascii="仿宋" w:hAnsi="仿宋" w:eastAsia="仿宋" w:cs="仿宋"/>
                <w:sz w:val="24"/>
                <w:szCs w:val="24"/>
              </w:rPr>
            </w:pPr>
            <w:r>
              <w:rPr>
                <w:rFonts w:hint="eastAsia" w:ascii="仿宋" w:hAnsi="仿宋" w:eastAsia="仿宋" w:cs="仿宋"/>
                <w:sz w:val="24"/>
                <w:szCs w:val="24"/>
              </w:rPr>
              <w:t>7.3</w:t>
            </w:r>
          </w:p>
        </w:tc>
        <w:tc>
          <w:tcPr>
            <w:tcW w:w="3110" w:type="dxa"/>
            <w:noWrap w:val="0"/>
            <w:vAlign w:val="center"/>
          </w:tcPr>
          <w:p w14:paraId="50D59E45">
            <w:pPr>
              <w:jc w:val="both"/>
              <w:rPr>
                <w:rFonts w:hint="eastAsia" w:ascii="仿宋" w:hAnsi="仿宋" w:eastAsia="仿宋" w:cs="仿宋"/>
                <w:snapToGrid w:val="0"/>
                <w:sz w:val="24"/>
                <w:szCs w:val="24"/>
              </w:rPr>
            </w:pPr>
            <w:r>
              <w:rPr>
                <w:rFonts w:hint="eastAsia" w:ascii="仿宋" w:hAnsi="仿宋" w:eastAsia="仿宋" w:cs="仿宋"/>
                <w:sz w:val="24"/>
                <w:szCs w:val="24"/>
              </w:rPr>
              <w:t>SSD后处理</w:t>
            </w:r>
          </w:p>
        </w:tc>
        <w:tc>
          <w:tcPr>
            <w:tcW w:w="3281" w:type="dxa"/>
            <w:noWrap w:val="0"/>
            <w:vAlign w:val="center"/>
          </w:tcPr>
          <w:p w14:paraId="4A9D5778">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37B3C44F">
            <w:pPr>
              <w:jc w:val="both"/>
              <w:rPr>
                <w:rFonts w:hint="eastAsia" w:ascii="仿宋" w:hAnsi="仿宋" w:eastAsia="仿宋" w:cs="仿宋"/>
                <w:sz w:val="24"/>
                <w:szCs w:val="24"/>
              </w:rPr>
            </w:pPr>
          </w:p>
        </w:tc>
      </w:tr>
      <w:tr w14:paraId="1B1B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25FAFF21">
            <w:pPr>
              <w:jc w:val="both"/>
              <w:rPr>
                <w:rFonts w:hint="eastAsia" w:ascii="仿宋" w:hAnsi="仿宋" w:eastAsia="仿宋" w:cs="仿宋"/>
                <w:sz w:val="24"/>
                <w:szCs w:val="24"/>
              </w:rPr>
            </w:pPr>
            <w:r>
              <w:rPr>
                <w:rFonts w:hint="eastAsia" w:ascii="仿宋" w:hAnsi="仿宋" w:eastAsia="仿宋" w:cs="仿宋"/>
                <w:sz w:val="24"/>
                <w:szCs w:val="24"/>
              </w:rPr>
              <w:t>7.4</w:t>
            </w:r>
          </w:p>
        </w:tc>
        <w:tc>
          <w:tcPr>
            <w:tcW w:w="3110" w:type="dxa"/>
            <w:noWrap w:val="0"/>
            <w:vAlign w:val="center"/>
          </w:tcPr>
          <w:p w14:paraId="64D49B33">
            <w:pPr>
              <w:jc w:val="both"/>
              <w:rPr>
                <w:rFonts w:hint="eastAsia" w:ascii="仿宋" w:hAnsi="仿宋" w:eastAsia="仿宋" w:cs="仿宋"/>
                <w:sz w:val="24"/>
                <w:szCs w:val="24"/>
              </w:rPr>
            </w:pPr>
            <w:r>
              <w:rPr>
                <w:rFonts w:hint="eastAsia" w:ascii="仿宋" w:hAnsi="仿宋" w:eastAsia="仿宋" w:cs="仿宋"/>
                <w:sz w:val="24"/>
                <w:szCs w:val="24"/>
              </w:rPr>
              <w:t>MIP后处理</w:t>
            </w:r>
          </w:p>
        </w:tc>
        <w:tc>
          <w:tcPr>
            <w:tcW w:w="3281" w:type="dxa"/>
            <w:noWrap w:val="0"/>
            <w:vAlign w:val="center"/>
          </w:tcPr>
          <w:p w14:paraId="029DAA3C">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538EC8C1">
            <w:pPr>
              <w:jc w:val="both"/>
              <w:rPr>
                <w:rFonts w:hint="eastAsia" w:ascii="仿宋" w:hAnsi="仿宋" w:eastAsia="仿宋" w:cs="仿宋"/>
                <w:sz w:val="24"/>
                <w:szCs w:val="24"/>
              </w:rPr>
            </w:pPr>
          </w:p>
        </w:tc>
      </w:tr>
      <w:tr w14:paraId="3C2C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25672F0C">
            <w:pPr>
              <w:jc w:val="both"/>
              <w:rPr>
                <w:rFonts w:hint="eastAsia" w:ascii="仿宋" w:hAnsi="仿宋" w:eastAsia="仿宋" w:cs="仿宋"/>
                <w:sz w:val="24"/>
                <w:szCs w:val="24"/>
              </w:rPr>
            </w:pPr>
            <w:r>
              <w:rPr>
                <w:rFonts w:hint="eastAsia" w:ascii="仿宋" w:hAnsi="仿宋" w:eastAsia="仿宋" w:cs="仿宋"/>
                <w:sz w:val="24"/>
                <w:szCs w:val="24"/>
              </w:rPr>
              <w:t>7.5</w:t>
            </w:r>
          </w:p>
        </w:tc>
        <w:tc>
          <w:tcPr>
            <w:tcW w:w="3110" w:type="dxa"/>
            <w:noWrap w:val="0"/>
            <w:vAlign w:val="center"/>
          </w:tcPr>
          <w:p w14:paraId="69A744DB">
            <w:pPr>
              <w:ind w:right="-1529" w:rightChars="-728"/>
              <w:jc w:val="both"/>
              <w:rPr>
                <w:rFonts w:hint="eastAsia" w:ascii="仿宋" w:hAnsi="仿宋" w:eastAsia="仿宋" w:cs="仿宋"/>
                <w:sz w:val="24"/>
                <w:szCs w:val="24"/>
              </w:rPr>
            </w:pPr>
            <w:r>
              <w:rPr>
                <w:rFonts w:hint="eastAsia" w:ascii="仿宋" w:hAnsi="仿宋" w:eastAsia="仿宋" w:cs="仿宋"/>
                <w:sz w:val="24"/>
                <w:szCs w:val="24"/>
              </w:rPr>
              <w:t>图像回放软件</w:t>
            </w:r>
          </w:p>
        </w:tc>
        <w:tc>
          <w:tcPr>
            <w:tcW w:w="3281" w:type="dxa"/>
            <w:noWrap w:val="0"/>
            <w:vAlign w:val="center"/>
          </w:tcPr>
          <w:p w14:paraId="14AA805D">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7B28EF2F">
            <w:pPr>
              <w:jc w:val="both"/>
              <w:rPr>
                <w:rFonts w:hint="eastAsia" w:ascii="仿宋" w:hAnsi="仿宋" w:eastAsia="仿宋" w:cs="仿宋"/>
                <w:sz w:val="24"/>
                <w:szCs w:val="24"/>
              </w:rPr>
            </w:pPr>
          </w:p>
        </w:tc>
      </w:tr>
      <w:tr w14:paraId="3086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5DA9FBF4">
            <w:pPr>
              <w:jc w:val="both"/>
              <w:rPr>
                <w:rFonts w:hint="eastAsia" w:ascii="仿宋" w:hAnsi="仿宋" w:eastAsia="仿宋" w:cs="仿宋"/>
                <w:sz w:val="24"/>
                <w:szCs w:val="24"/>
              </w:rPr>
            </w:pPr>
            <w:r>
              <w:rPr>
                <w:rFonts w:hint="eastAsia" w:ascii="仿宋" w:hAnsi="仿宋" w:eastAsia="仿宋" w:cs="仿宋"/>
                <w:sz w:val="24"/>
                <w:szCs w:val="24"/>
              </w:rPr>
              <w:t>7.6</w:t>
            </w:r>
          </w:p>
        </w:tc>
        <w:tc>
          <w:tcPr>
            <w:tcW w:w="3110" w:type="dxa"/>
            <w:noWrap w:val="0"/>
            <w:vAlign w:val="center"/>
          </w:tcPr>
          <w:p w14:paraId="00D48C36">
            <w:pPr>
              <w:ind w:right="-1529" w:rightChars="-728"/>
              <w:jc w:val="both"/>
              <w:rPr>
                <w:rFonts w:hint="eastAsia" w:ascii="仿宋" w:hAnsi="仿宋" w:eastAsia="仿宋" w:cs="仿宋"/>
                <w:sz w:val="24"/>
                <w:szCs w:val="24"/>
              </w:rPr>
            </w:pPr>
            <w:r>
              <w:rPr>
                <w:rFonts w:hint="eastAsia" w:ascii="仿宋" w:hAnsi="仿宋" w:eastAsia="仿宋" w:cs="仿宋"/>
                <w:sz w:val="24"/>
                <w:szCs w:val="24"/>
              </w:rPr>
              <w:t>图像评价软件</w:t>
            </w:r>
          </w:p>
        </w:tc>
        <w:tc>
          <w:tcPr>
            <w:tcW w:w="3281" w:type="dxa"/>
            <w:noWrap w:val="0"/>
            <w:vAlign w:val="center"/>
          </w:tcPr>
          <w:p w14:paraId="759E71B0">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4B262919">
            <w:pPr>
              <w:jc w:val="both"/>
              <w:rPr>
                <w:rFonts w:hint="eastAsia" w:ascii="仿宋" w:hAnsi="仿宋" w:eastAsia="仿宋" w:cs="仿宋"/>
                <w:sz w:val="24"/>
                <w:szCs w:val="24"/>
              </w:rPr>
            </w:pPr>
          </w:p>
        </w:tc>
      </w:tr>
      <w:tr w14:paraId="2BAA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0326F79E">
            <w:pPr>
              <w:jc w:val="both"/>
              <w:rPr>
                <w:rFonts w:hint="eastAsia" w:ascii="仿宋" w:hAnsi="仿宋" w:eastAsia="仿宋" w:cs="仿宋"/>
                <w:sz w:val="24"/>
                <w:szCs w:val="24"/>
              </w:rPr>
            </w:pPr>
            <w:r>
              <w:rPr>
                <w:rFonts w:hint="eastAsia" w:ascii="仿宋" w:hAnsi="仿宋" w:eastAsia="仿宋" w:cs="仿宋"/>
                <w:sz w:val="24"/>
                <w:szCs w:val="24"/>
              </w:rPr>
              <w:t>7.7</w:t>
            </w:r>
          </w:p>
        </w:tc>
        <w:tc>
          <w:tcPr>
            <w:tcW w:w="3110" w:type="dxa"/>
            <w:noWrap w:val="0"/>
            <w:vAlign w:val="center"/>
          </w:tcPr>
          <w:p w14:paraId="265DF575">
            <w:pPr>
              <w:ind w:right="-1529" w:rightChars="-728"/>
              <w:jc w:val="both"/>
              <w:rPr>
                <w:rFonts w:hint="eastAsia" w:ascii="仿宋" w:hAnsi="仿宋" w:eastAsia="仿宋" w:cs="仿宋"/>
                <w:sz w:val="24"/>
                <w:szCs w:val="24"/>
              </w:rPr>
            </w:pPr>
            <w:r>
              <w:rPr>
                <w:rFonts w:hint="eastAsia" w:ascii="仿宋" w:hAnsi="仿宋" w:eastAsia="仿宋" w:cs="仿宋"/>
                <w:sz w:val="24"/>
                <w:szCs w:val="24"/>
              </w:rPr>
              <w:t>实时互动重建</w:t>
            </w:r>
          </w:p>
        </w:tc>
        <w:tc>
          <w:tcPr>
            <w:tcW w:w="3281" w:type="dxa"/>
            <w:noWrap w:val="0"/>
            <w:vAlign w:val="center"/>
          </w:tcPr>
          <w:p w14:paraId="0DC5BE49">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6AB064CB">
            <w:pPr>
              <w:jc w:val="both"/>
              <w:rPr>
                <w:rFonts w:hint="eastAsia" w:ascii="仿宋" w:hAnsi="仿宋" w:eastAsia="仿宋" w:cs="仿宋"/>
                <w:sz w:val="24"/>
                <w:szCs w:val="24"/>
              </w:rPr>
            </w:pPr>
          </w:p>
        </w:tc>
      </w:tr>
      <w:tr w14:paraId="43BE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7F95AE10">
            <w:pPr>
              <w:jc w:val="both"/>
              <w:rPr>
                <w:rFonts w:hint="eastAsia" w:ascii="仿宋" w:hAnsi="仿宋" w:eastAsia="仿宋" w:cs="仿宋"/>
                <w:sz w:val="24"/>
                <w:szCs w:val="24"/>
              </w:rPr>
            </w:pPr>
            <w:r>
              <w:rPr>
                <w:rFonts w:hint="eastAsia" w:ascii="仿宋" w:hAnsi="仿宋" w:eastAsia="仿宋" w:cs="仿宋"/>
                <w:sz w:val="24"/>
                <w:szCs w:val="24"/>
              </w:rPr>
              <w:t>7.8</w:t>
            </w:r>
          </w:p>
        </w:tc>
        <w:tc>
          <w:tcPr>
            <w:tcW w:w="3110" w:type="dxa"/>
            <w:noWrap w:val="0"/>
            <w:vAlign w:val="center"/>
          </w:tcPr>
          <w:p w14:paraId="44972AC6">
            <w:pPr>
              <w:ind w:right="-1529" w:rightChars="-728"/>
              <w:jc w:val="both"/>
              <w:rPr>
                <w:rFonts w:hint="eastAsia" w:ascii="仿宋" w:hAnsi="仿宋" w:eastAsia="仿宋" w:cs="仿宋"/>
                <w:sz w:val="24"/>
                <w:szCs w:val="24"/>
              </w:rPr>
            </w:pPr>
            <w:r>
              <w:rPr>
                <w:rFonts w:hint="eastAsia" w:ascii="仿宋" w:hAnsi="仿宋" w:eastAsia="仿宋" w:cs="仿宋"/>
                <w:sz w:val="24"/>
                <w:szCs w:val="24"/>
              </w:rPr>
              <w:t>t-test定量分析</w:t>
            </w:r>
          </w:p>
        </w:tc>
        <w:tc>
          <w:tcPr>
            <w:tcW w:w="3281" w:type="dxa"/>
            <w:noWrap w:val="0"/>
            <w:vAlign w:val="center"/>
          </w:tcPr>
          <w:p w14:paraId="31689DEF">
            <w:pPr>
              <w:ind w:right="-1529" w:rightChars="-728"/>
              <w:jc w:val="both"/>
              <w:rPr>
                <w:rFonts w:hint="eastAsia" w:ascii="仿宋" w:hAnsi="仿宋" w:eastAsia="仿宋" w:cs="仿宋"/>
                <w:snapToGrid w:val="0"/>
                <w:sz w:val="24"/>
                <w:szCs w:val="24"/>
              </w:rPr>
            </w:pPr>
            <w:r>
              <w:rPr>
                <w:rFonts w:hint="eastAsia" w:ascii="仿宋" w:hAnsi="仿宋" w:eastAsia="仿宋" w:cs="仿宋"/>
                <w:sz w:val="24"/>
                <w:szCs w:val="24"/>
              </w:rPr>
              <w:t>具备</w:t>
            </w:r>
          </w:p>
        </w:tc>
        <w:tc>
          <w:tcPr>
            <w:tcW w:w="744" w:type="dxa"/>
            <w:noWrap w:val="0"/>
            <w:vAlign w:val="center"/>
          </w:tcPr>
          <w:p w14:paraId="07D69FAE">
            <w:pPr>
              <w:ind w:right="-1529" w:rightChars="-728"/>
              <w:jc w:val="both"/>
              <w:rPr>
                <w:rFonts w:hint="eastAsia" w:ascii="仿宋" w:hAnsi="仿宋" w:eastAsia="仿宋" w:cs="仿宋"/>
                <w:sz w:val="24"/>
                <w:szCs w:val="24"/>
              </w:rPr>
            </w:pPr>
          </w:p>
        </w:tc>
      </w:tr>
      <w:tr w14:paraId="03C9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1C506C42">
            <w:pPr>
              <w:jc w:val="both"/>
              <w:rPr>
                <w:rFonts w:hint="eastAsia" w:ascii="仿宋" w:hAnsi="仿宋" w:eastAsia="仿宋" w:cs="仿宋"/>
                <w:sz w:val="24"/>
                <w:szCs w:val="24"/>
              </w:rPr>
            </w:pPr>
            <w:r>
              <w:rPr>
                <w:rFonts w:hint="eastAsia" w:ascii="仿宋" w:hAnsi="仿宋" w:eastAsia="仿宋" w:cs="仿宋"/>
                <w:sz w:val="24"/>
                <w:szCs w:val="24"/>
              </w:rPr>
              <w:t>7.9</w:t>
            </w:r>
          </w:p>
        </w:tc>
        <w:tc>
          <w:tcPr>
            <w:tcW w:w="3110" w:type="dxa"/>
            <w:noWrap w:val="0"/>
            <w:vAlign w:val="center"/>
          </w:tcPr>
          <w:p w14:paraId="4DF50536">
            <w:pPr>
              <w:jc w:val="both"/>
              <w:rPr>
                <w:rFonts w:hint="eastAsia" w:ascii="仿宋" w:hAnsi="仿宋" w:eastAsia="仿宋" w:cs="仿宋"/>
                <w:sz w:val="24"/>
                <w:szCs w:val="24"/>
              </w:rPr>
            </w:pPr>
            <w:r>
              <w:rPr>
                <w:rFonts w:hint="eastAsia" w:ascii="仿宋" w:hAnsi="仿宋" w:eastAsia="仿宋" w:cs="仿宋"/>
                <w:sz w:val="24"/>
                <w:szCs w:val="24"/>
              </w:rPr>
              <w:t>ADC-map</w:t>
            </w:r>
          </w:p>
        </w:tc>
        <w:tc>
          <w:tcPr>
            <w:tcW w:w="3281" w:type="dxa"/>
            <w:noWrap w:val="0"/>
            <w:vAlign w:val="center"/>
          </w:tcPr>
          <w:p w14:paraId="4DC56F31">
            <w:pPr>
              <w:ind w:right="-1529" w:rightChars="-728"/>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2141A291">
            <w:pPr>
              <w:ind w:right="-1529" w:rightChars="-728"/>
              <w:jc w:val="both"/>
              <w:rPr>
                <w:rFonts w:hint="eastAsia" w:ascii="仿宋" w:hAnsi="仿宋" w:eastAsia="仿宋" w:cs="仿宋"/>
                <w:sz w:val="24"/>
                <w:szCs w:val="24"/>
              </w:rPr>
            </w:pPr>
          </w:p>
        </w:tc>
      </w:tr>
      <w:tr w14:paraId="5DEB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74AA53F4">
            <w:pPr>
              <w:jc w:val="both"/>
              <w:rPr>
                <w:rFonts w:hint="eastAsia" w:ascii="仿宋" w:hAnsi="仿宋" w:eastAsia="仿宋" w:cs="仿宋"/>
                <w:sz w:val="24"/>
                <w:szCs w:val="24"/>
              </w:rPr>
            </w:pPr>
            <w:r>
              <w:rPr>
                <w:rFonts w:hint="eastAsia" w:ascii="仿宋" w:hAnsi="仿宋" w:eastAsia="仿宋" w:cs="仿宋"/>
                <w:sz w:val="24"/>
                <w:szCs w:val="24"/>
              </w:rPr>
              <w:t>7.10</w:t>
            </w:r>
          </w:p>
        </w:tc>
        <w:tc>
          <w:tcPr>
            <w:tcW w:w="3110" w:type="dxa"/>
            <w:noWrap w:val="0"/>
            <w:vAlign w:val="center"/>
          </w:tcPr>
          <w:p w14:paraId="50A413DD">
            <w:pPr>
              <w:jc w:val="both"/>
              <w:rPr>
                <w:rFonts w:hint="eastAsia" w:ascii="仿宋" w:hAnsi="仿宋" w:eastAsia="仿宋" w:cs="仿宋"/>
                <w:sz w:val="24"/>
                <w:szCs w:val="24"/>
              </w:rPr>
            </w:pPr>
            <w:r>
              <w:rPr>
                <w:rFonts w:hint="eastAsia" w:ascii="仿宋" w:hAnsi="仿宋" w:eastAsia="仿宋" w:cs="仿宋"/>
                <w:sz w:val="24"/>
                <w:szCs w:val="24"/>
              </w:rPr>
              <w:t>T1，T2值计算</w:t>
            </w:r>
          </w:p>
        </w:tc>
        <w:tc>
          <w:tcPr>
            <w:tcW w:w="3281" w:type="dxa"/>
            <w:noWrap w:val="0"/>
            <w:vAlign w:val="center"/>
          </w:tcPr>
          <w:p w14:paraId="259B631A">
            <w:pPr>
              <w:ind w:right="-1529" w:rightChars="-728"/>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37F25DD9">
            <w:pPr>
              <w:ind w:right="-1529" w:rightChars="-728"/>
              <w:jc w:val="both"/>
              <w:rPr>
                <w:rFonts w:hint="eastAsia" w:ascii="仿宋" w:hAnsi="仿宋" w:eastAsia="仿宋" w:cs="仿宋"/>
                <w:sz w:val="24"/>
                <w:szCs w:val="24"/>
              </w:rPr>
            </w:pPr>
          </w:p>
        </w:tc>
      </w:tr>
      <w:tr w14:paraId="3DA2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70F8D9C7">
            <w:pPr>
              <w:jc w:val="both"/>
              <w:rPr>
                <w:rFonts w:hint="eastAsia" w:ascii="仿宋" w:hAnsi="仿宋" w:eastAsia="仿宋" w:cs="仿宋"/>
                <w:sz w:val="24"/>
                <w:szCs w:val="24"/>
              </w:rPr>
            </w:pPr>
            <w:r>
              <w:rPr>
                <w:rFonts w:hint="eastAsia" w:ascii="仿宋" w:hAnsi="仿宋" w:eastAsia="仿宋" w:cs="仿宋"/>
                <w:sz w:val="24"/>
                <w:szCs w:val="24"/>
              </w:rPr>
              <w:t>7.11</w:t>
            </w:r>
          </w:p>
        </w:tc>
        <w:tc>
          <w:tcPr>
            <w:tcW w:w="3110" w:type="dxa"/>
            <w:noWrap w:val="0"/>
            <w:vAlign w:val="center"/>
          </w:tcPr>
          <w:p w14:paraId="7B2AF073">
            <w:pPr>
              <w:jc w:val="both"/>
              <w:rPr>
                <w:rFonts w:hint="eastAsia" w:ascii="仿宋" w:hAnsi="仿宋" w:eastAsia="仿宋" w:cs="仿宋"/>
                <w:sz w:val="24"/>
                <w:szCs w:val="24"/>
              </w:rPr>
            </w:pPr>
            <w:r>
              <w:rPr>
                <w:rFonts w:hint="eastAsia" w:ascii="仿宋" w:hAnsi="仿宋" w:eastAsia="仿宋" w:cs="仿宋"/>
                <w:sz w:val="24"/>
                <w:szCs w:val="24"/>
              </w:rPr>
              <w:t>时间信号曲线</w:t>
            </w:r>
          </w:p>
        </w:tc>
        <w:tc>
          <w:tcPr>
            <w:tcW w:w="3281" w:type="dxa"/>
            <w:noWrap w:val="0"/>
            <w:vAlign w:val="center"/>
          </w:tcPr>
          <w:p w14:paraId="05DFF11E">
            <w:pPr>
              <w:ind w:right="-1529" w:rightChars="-728"/>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258997F0">
            <w:pPr>
              <w:ind w:right="-1529" w:rightChars="-728"/>
              <w:jc w:val="both"/>
              <w:rPr>
                <w:rFonts w:hint="eastAsia" w:ascii="仿宋" w:hAnsi="仿宋" w:eastAsia="仿宋" w:cs="仿宋"/>
                <w:sz w:val="24"/>
                <w:szCs w:val="24"/>
              </w:rPr>
            </w:pPr>
          </w:p>
        </w:tc>
      </w:tr>
      <w:tr w14:paraId="00E9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46EB3A13">
            <w:pPr>
              <w:jc w:val="both"/>
              <w:rPr>
                <w:rFonts w:hint="eastAsia" w:ascii="仿宋" w:hAnsi="仿宋" w:eastAsia="仿宋" w:cs="仿宋"/>
                <w:sz w:val="24"/>
                <w:szCs w:val="24"/>
              </w:rPr>
            </w:pPr>
            <w:r>
              <w:rPr>
                <w:rFonts w:hint="eastAsia" w:ascii="仿宋" w:hAnsi="仿宋" w:eastAsia="仿宋" w:cs="仿宋"/>
                <w:sz w:val="24"/>
                <w:szCs w:val="24"/>
              </w:rPr>
              <w:t>7.12</w:t>
            </w:r>
          </w:p>
        </w:tc>
        <w:tc>
          <w:tcPr>
            <w:tcW w:w="3110" w:type="dxa"/>
            <w:noWrap w:val="0"/>
            <w:vAlign w:val="center"/>
          </w:tcPr>
          <w:p w14:paraId="0CC69D36">
            <w:pPr>
              <w:jc w:val="both"/>
              <w:rPr>
                <w:rFonts w:hint="eastAsia" w:ascii="仿宋" w:hAnsi="仿宋" w:eastAsia="仿宋" w:cs="仿宋"/>
                <w:sz w:val="24"/>
                <w:szCs w:val="24"/>
              </w:rPr>
            </w:pPr>
            <w:r>
              <w:rPr>
                <w:rFonts w:hint="eastAsia" w:ascii="仿宋" w:hAnsi="仿宋" w:eastAsia="仿宋" w:cs="仿宋"/>
                <w:sz w:val="24"/>
                <w:szCs w:val="24"/>
              </w:rPr>
              <w:t>图像减影、叠加</w:t>
            </w:r>
          </w:p>
        </w:tc>
        <w:tc>
          <w:tcPr>
            <w:tcW w:w="3281" w:type="dxa"/>
            <w:noWrap w:val="0"/>
            <w:vAlign w:val="center"/>
          </w:tcPr>
          <w:p w14:paraId="68139B4E">
            <w:pPr>
              <w:ind w:right="-1529" w:rightChars="-728"/>
              <w:jc w:val="both"/>
              <w:rPr>
                <w:rFonts w:hint="eastAsia" w:ascii="仿宋" w:hAnsi="仿宋" w:eastAsia="仿宋" w:cs="仿宋"/>
                <w:snapToGrid w:val="0"/>
                <w:sz w:val="24"/>
                <w:szCs w:val="24"/>
              </w:rPr>
            </w:pPr>
            <w:r>
              <w:rPr>
                <w:rFonts w:hint="eastAsia" w:ascii="仿宋" w:hAnsi="仿宋" w:eastAsia="仿宋" w:cs="仿宋"/>
                <w:sz w:val="24"/>
                <w:szCs w:val="24"/>
              </w:rPr>
              <w:t>具备</w:t>
            </w:r>
          </w:p>
        </w:tc>
        <w:tc>
          <w:tcPr>
            <w:tcW w:w="744" w:type="dxa"/>
            <w:noWrap w:val="0"/>
            <w:vAlign w:val="center"/>
          </w:tcPr>
          <w:p w14:paraId="6D002E21">
            <w:pPr>
              <w:ind w:right="-1529" w:rightChars="-728"/>
              <w:jc w:val="both"/>
              <w:rPr>
                <w:rFonts w:hint="eastAsia" w:ascii="仿宋" w:hAnsi="仿宋" w:eastAsia="仿宋" w:cs="仿宋"/>
                <w:sz w:val="24"/>
                <w:szCs w:val="24"/>
              </w:rPr>
            </w:pPr>
          </w:p>
        </w:tc>
      </w:tr>
      <w:tr w14:paraId="1802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55" w:type="dxa"/>
            <w:gridSpan w:val="4"/>
            <w:noWrap w:val="0"/>
            <w:vAlign w:val="center"/>
          </w:tcPr>
          <w:p w14:paraId="2E7A7C7C">
            <w:pPr>
              <w:jc w:val="both"/>
              <w:rPr>
                <w:rFonts w:hint="eastAsia" w:ascii="仿宋" w:hAnsi="仿宋" w:eastAsia="仿宋" w:cs="仿宋"/>
                <w:b/>
                <w:sz w:val="24"/>
                <w:szCs w:val="24"/>
              </w:rPr>
            </w:pPr>
            <w:r>
              <w:rPr>
                <w:rFonts w:hint="eastAsia" w:ascii="仿宋" w:hAnsi="仿宋" w:eastAsia="仿宋" w:cs="仿宋"/>
                <w:b/>
                <w:sz w:val="24"/>
                <w:szCs w:val="24"/>
              </w:rPr>
              <w:t>8. 检查环境</w:t>
            </w:r>
          </w:p>
        </w:tc>
      </w:tr>
      <w:tr w14:paraId="259E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3A6F1443">
            <w:pPr>
              <w:jc w:val="both"/>
              <w:rPr>
                <w:rFonts w:hint="eastAsia" w:ascii="仿宋" w:hAnsi="仿宋" w:eastAsia="仿宋" w:cs="仿宋"/>
                <w:sz w:val="24"/>
                <w:szCs w:val="24"/>
              </w:rPr>
            </w:pPr>
            <w:r>
              <w:rPr>
                <w:rFonts w:hint="eastAsia" w:ascii="仿宋" w:hAnsi="仿宋" w:eastAsia="仿宋" w:cs="仿宋"/>
                <w:sz w:val="24"/>
                <w:szCs w:val="24"/>
              </w:rPr>
              <w:t>8.1</w:t>
            </w:r>
          </w:p>
        </w:tc>
        <w:tc>
          <w:tcPr>
            <w:tcW w:w="3110" w:type="dxa"/>
            <w:noWrap w:val="0"/>
            <w:vAlign w:val="center"/>
          </w:tcPr>
          <w:p w14:paraId="2D20DDBF">
            <w:pPr>
              <w:jc w:val="both"/>
              <w:rPr>
                <w:rFonts w:hint="eastAsia" w:ascii="仿宋" w:hAnsi="仿宋" w:eastAsia="仿宋" w:cs="仿宋"/>
                <w:sz w:val="24"/>
                <w:szCs w:val="24"/>
              </w:rPr>
            </w:pPr>
            <w:r>
              <w:rPr>
                <w:rFonts w:hint="eastAsia" w:ascii="仿宋" w:hAnsi="仿宋" w:eastAsia="仿宋" w:cs="仿宋"/>
                <w:sz w:val="24"/>
                <w:szCs w:val="24"/>
              </w:rPr>
              <w:t>扫描患者体重</w:t>
            </w:r>
          </w:p>
        </w:tc>
        <w:tc>
          <w:tcPr>
            <w:tcW w:w="3281" w:type="dxa"/>
            <w:noWrap w:val="0"/>
            <w:vAlign w:val="center"/>
          </w:tcPr>
          <w:p w14:paraId="6D6BA77F">
            <w:pPr>
              <w:jc w:val="both"/>
              <w:rPr>
                <w:rFonts w:hint="eastAsia" w:ascii="仿宋" w:hAnsi="仿宋" w:eastAsia="仿宋" w:cs="仿宋"/>
                <w:sz w:val="24"/>
                <w:szCs w:val="24"/>
              </w:rPr>
            </w:pPr>
            <w:r>
              <w:rPr>
                <w:rFonts w:hint="eastAsia" w:ascii="仿宋" w:hAnsi="仿宋" w:eastAsia="仿宋" w:cs="仿宋"/>
                <w:sz w:val="24"/>
                <w:szCs w:val="24"/>
              </w:rPr>
              <w:t>≥250Kg</w:t>
            </w:r>
          </w:p>
        </w:tc>
        <w:tc>
          <w:tcPr>
            <w:tcW w:w="744" w:type="dxa"/>
            <w:noWrap w:val="0"/>
            <w:vAlign w:val="center"/>
          </w:tcPr>
          <w:p w14:paraId="4E6FC05E">
            <w:pPr>
              <w:jc w:val="both"/>
              <w:rPr>
                <w:rFonts w:hint="eastAsia" w:ascii="仿宋" w:hAnsi="仿宋" w:eastAsia="仿宋" w:cs="仿宋"/>
                <w:sz w:val="24"/>
                <w:szCs w:val="24"/>
              </w:rPr>
            </w:pPr>
          </w:p>
        </w:tc>
      </w:tr>
      <w:tr w14:paraId="37D8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02C8D7BD">
            <w:pPr>
              <w:jc w:val="both"/>
              <w:rPr>
                <w:rFonts w:hint="eastAsia" w:ascii="仿宋" w:hAnsi="仿宋" w:eastAsia="仿宋" w:cs="仿宋"/>
                <w:sz w:val="24"/>
                <w:szCs w:val="24"/>
              </w:rPr>
            </w:pPr>
            <w:r>
              <w:rPr>
                <w:rFonts w:hint="eastAsia" w:ascii="仿宋" w:hAnsi="仿宋" w:eastAsia="仿宋" w:cs="仿宋"/>
                <w:sz w:val="24"/>
                <w:szCs w:val="24"/>
              </w:rPr>
              <w:t>8.2</w:t>
            </w:r>
          </w:p>
        </w:tc>
        <w:tc>
          <w:tcPr>
            <w:tcW w:w="3110" w:type="dxa"/>
            <w:noWrap w:val="0"/>
            <w:vAlign w:val="center"/>
          </w:tcPr>
          <w:p w14:paraId="4C6FB86A">
            <w:pPr>
              <w:jc w:val="both"/>
              <w:rPr>
                <w:rFonts w:hint="eastAsia" w:ascii="仿宋" w:hAnsi="仿宋" w:eastAsia="仿宋" w:cs="仿宋"/>
                <w:sz w:val="24"/>
                <w:szCs w:val="24"/>
              </w:rPr>
            </w:pPr>
            <w:r>
              <w:rPr>
                <w:rFonts w:hint="eastAsia" w:ascii="仿宋" w:hAnsi="仿宋" w:eastAsia="仿宋" w:cs="仿宋"/>
                <w:sz w:val="24"/>
                <w:szCs w:val="24"/>
              </w:rPr>
              <w:t>扫描床移动精度</w:t>
            </w:r>
          </w:p>
        </w:tc>
        <w:tc>
          <w:tcPr>
            <w:tcW w:w="3281" w:type="dxa"/>
            <w:noWrap w:val="0"/>
            <w:vAlign w:val="center"/>
          </w:tcPr>
          <w:p w14:paraId="2531B4AA">
            <w:pPr>
              <w:jc w:val="both"/>
              <w:rPr>
                <w:rFonts w:hint="eastAsia" w:ascii="仿宋" w:hAnsi="仿宋" w:eastAsia="仿宋" w:cs="仿宋"/>
                <w:sz w:val="24"/>
                <w:szCs w:val="24"/>
              </w:rPr>
            </w:pPr>
            <w:r>
              <w:rPr>
                <w:rFonts w:hint="eastAsia" w:ascii="仿宋" w:hAnsi="仿宋" w:eastAsia="仿宋" w:cs="仿宋"/>
                <w:sz w:val="24"/>
                <w:szCs w:val="24"/>
              </w:rPr>
              <w:t>≤1mm</w:t>
            </w:r>
          </w:p>
        </w:tc>
        <w:tc>
          <w:tcPr>
            <w:tcW w:w="744" w:type="dxa"/>
            <w:noWrap w:val="0"/>
            <w:vAlign w:val="center"/>
          </w:tcPr>
          <w:p w14:paraId="20D37B01">
            <w:pPr>
              <w:jc w:val="both"/>
              <w:rPr>
                <w:rFonts w:hint="eastAsia" w:ascii="仿宋" w:hAnsi="仿宋" w:eastAsia="仿宋" w:cs="仿宋"/>
                <w:sz w:val="24"/>
                <w:szCs w:val="24"/>
              </w:rPr>
            </w:pPr>
          </w:p>
        </w:tc>
      </w:tr>
      <w:tr w14:paraId="459A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7FCA67A0">
            <w:pPr>
              <w:jc w:val="both"/>
              <w:rPr>
                <w:rFonts w:hint="eastAsia" w:ascii="仿宋" w:hAnsi="仿宋" w:eastAsia="仿宋" w:cs="仿宋"/>
                <w:sz w:val="24"/>
                <w:szCs w:val="24"/>
              </w:rPr>
            </w:pPr>
            <w:r>
              <w:rPr>
                <w:rFonts w:hint="eastAsia" w:ascii="仿宋" w:hAnsi="仿宋" w:eastAsia="仿宋" w:cs="仿宋"/>
                <w:sz w:val="24"/>
                <w:szCs w:val="24"/>
              </w:rPr>
              <w:t>8.3</w:t>
            </w:r>
          </w:p>
        </w:tc>
        <w:tc>
          <w:tcPr>
            <w:tcW w:w="3110" w:type="dxa"/>
            <w:noWrap w:val="0"/>
            <w:vAlign w:val="center"/>
          </w:tcPr>
          <w:p w14:paraId="2295B9A0">
            <w:pPr>
              <w:jc w:val="both"/>
              <w:rPr>
                <w:rFonts w:hint="eastAsia" w:ascii="仿宋" w:hAnsi="仿宋" w:eastAsia="仿宋" w:cs="仿宋"/>
                <w:sz w:val="24"/>
                <w:szCs w:val="24"/>
              </w:rPr>
            </w:pPr>
            <w:r>
              <w:rPr>
                <w:rFonts w:hint="eastAsia" w:ascii="仿宋" w:hAnsi="仿宋" w:eastAsia="仿宋" w:cs="仿宋"/>
                <w:sz w:val="24"/>
                <w:szCs w:val="24"/>
              </w:rPr>
              <w:t>床旁控制系统</w:t>
            </w:r>
          </w:p>
        </w:tc>
        <w:tc>
          <w:tcPr>
            <w:tcW w:w="3281" w:type="dxa"/>
            <w:noWrap w:val="0"/>
            <w:vAlign w:val="center"/>
          </w:tcPr>
          <w:p w14:paraId="1D5976EA">
            <w:pPr>
              <w:jc w:val="both"/>
              <w:rPr>
                <w:rFonts w:hint="eastAsia" w:ascii="仿宋" w:hAnsi="仿宋" w:eastAsia="仿宋" w:cs="仿宋"/>
                <w:sz w:val="24"/>
                <w:szCs w:val="24"/>
              </w:rPr>
            </w:pPr>
            <w:r>
              <w:rPr>
                <w:rFonts w:hint="eastAsia" w:ascii="仿宋" w:hAnsi="仿宋" w:eastAsia="仿宋" w:cs="仿宋"/>
                <w:sz w:val="24"/>
                <w:szCs w:val="24"/>
              </w:rPr>
              <w:t xml:space="preserve">双侧       </w:t>
            </w:r>
          </w:p>
        </w:tc>
        <w:tc>
          <w:tcPr>
            <w:tcW w:w="744" w:type="dxa"/>
            <w:noWrap w:val="0"/>
            <w:vAlign w:val="center"/>
          </w:tcPr>
          <w:p w14:paraId="7C5CFA4B">
            <w:pPr>
              <w:jc w:val="both"/>
              <w:rPr>
                <w:rFonts w:hint="eastAsia" w:ascii="仿宋" w:hAnsi="仿宋" w:eastAsia="仿宋" w:cs="仿宋"/>
                <w:sz w:val="24"/>
                <w:szCs w:val="24"/>
              </w:rPr>
            </w:pPr>
          </w:p>
        </w:tc>
      </w:tr>
      <w:tr w14:paraId="774B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20421EAC">
            <w:pPr>
              <w:jc w:val="both"/>
              <w:rPr>
                <w:rFonts w:hint="eastAsia" w:ascii="仿宋" w:hAnsi="仿宋" w:eastAsia="仿宋" w:cs="仿宋"/>
                <w:sz w:val="24"/>
                <w:szCs w:val="24"/>
              </w:rPr>
            </w:pPr>
            <w:r>
              <w:rPr>
                <w:rFonts w:hint="eastAsia" w:ascii="仿宋" w:hAnsi="仿宋" w:eastAsia="仿宋" w:cs="仿宋"/>
                <w:sz w:val="24"/>
                <w:szCs w:val="24"/>
              </w:rPr>
              <w:t>8.4</w:t>
            </w:r>
          </w:p>
        </w:tc>
        <w:tc>
          <w:tcPr>
            <w:tcW w:w="3110" w:type="dxa"/>
            <w:noWrap w:val="0"/>
            <w:vAlign w:val="center"/>
          </w:tcPr>
          <w:p w14:paraId="050967D4">
            <w:pPr>
              <w:jc w:val="both"/>
              <w:rPr>
                <w:rFonts w:hint="eastAsia" w:ascii="仿宋" w:hAnsi="仿宋" w:eastAsia="仿宋" w:cs="仿宋"/>
                <w:sz w:val="24"/>
                <w:szCs w:val="24"/>
              </w:rPr>
            </w:pPr>
            <w:r>
              <w:rPr>
                <w:rFonts w:hint="eastAsia" w:ascii="仿宋" w:hAnsi="仿宋" w:eastAsia="仿宋" w:cs="仿宋"/>
                <w:sz w:val="24"/>
                <w:szCs w:val="24"/>
              </w:rPr>
              <w:t>最低床位</w:t>
            </w:r>
          </w:p>
        </w:tc>
        <w:tc>
          <w:tcPr>
            <w:tcW w:w="3281" w:type="dxa"/>
            <w:noWrap w:val="0"/>
            <w:vAlign w:val="center"/>
          </w:tcPr>
          <w:p w14:paraId="2BC9E554">
            <w:pPr>
              <w:jc w:val="both"/>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50</w:t>
            </w:r>
            <w:r>
              <w:rPr>
                <w:rFonts w:hint="eastAsia" w:ascii="仿宋" w:hAnsi="仿宋" w:eastAsia="仿宋" w:cs="仿宋"/>
                <w:sz w:val="24"/>
                <w:szCs w:val="24"/>
              </w:rPr>
              <w:t>cm</w:t>
            </w:r>
          </w:p>
        </w:tc>
        <w:tc>
          <w:tcPr>
            <w:tcW w:w="744" w:type="dxa"/>
            <w:noWrap w:val="0"/>
            <w:vAlign w:val="center"/>
          </w:tcPr>
          <w:p w14:paraId="3519158B">
            <w:pPr>
              <w:jc w:val="both"/>
              <w:rPr>
                <w:rFonts w:hint="eastAsia" w:ascii="仿宋" w:hAnsi="仿宋" w:eastAsia="仿宋" w:cs="仿宋"/>
                <w:color w:val="FF0000"/>
                <w:sz w:val="24"/>
                <w:szCs w:val="24"/>
              </w:rPr>
            </w:pPr>
          </w:p>
        </w:tc>
      </w:tr>
      <w:tr w14:paraId="3A5E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39BBFBFA">
            <w:pPr>
              <w:jc w:val="both"/>
              <w:rPr>
                <w:rFonts w:hint="eastAsia" w:ascii="仿宋" w:hAnsi="仿宋" w:eastAsia="仿宋" w:cs="仿宋"/>
                <w:sz w:val="24"/>
                <w:szCs w:val="24"/>
              </w:rPr>
            </w:pPr>
            <w:r>
              <w:rPr>
                <w:rFonts w:hint="eastAsia" w:ascii="仿宋" w:hAnsi="仿宋" w:eastAsia="仿宋" w:cs="仿宋"/>
                <w:sz w:val="24"/>
                <w:szCs w:val="24"/>
              </w:rPr>
              <w:t>8.5</w:t>
            </w:r>
          </w:p>
        </w:tc>
        <w:tc>
          <w:tcPr>
            <w:tcW w:w="3110" w:type="dxa"/>
            <w:noWrap w:val="0"/>
            <w:vAlign w:val="center"/>
          </w:tcPr>
          <w:p w14:paraId="43D53F2C">
            <w:pPr>
              <w:jc w:val="both"/>
              <w:rPr>
                <w:rFonts w:hint="eastAsia" w:ascii="仿宋" w:hAnsi="仿宋" w:eastAsia="仿宋" w:cs="仿宋"/>
                <w:sz w:val="24"/>
                <w:szCs w:val="24"/>
              </w:rPr>
            </w:pPr>
            <w:r>
              <w:rPr>
                <w:rFonts w:hint="eastAsia" w:ascii="仿宋" w:hAnsi="仿宋" w:eastAsia="仿宋" w:cs="仿宋"/>
                <w:sz w:val="24"/>
                <w:szCs w:val="24"/>
              </w:rPr>
              <w:t>检查床最大床速</w:t>
            </w:r>
          </w:p>
        </w:tc>
        <w:tc>
          <w:tcPr>
            <w:tcW w:w="3281" w:type="dxa"/>
            <w:noWrap w:val="0"/>
            <w:vAlign w:val="center"/>
          </w:tcPr>
          <w:p w14:paraId="6CC7BD57">
            <w:pPr>
              <w:jc w:val="both"/>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10</w:t>
            </w:r>
            <w:r>
              <w:rPr>
                <w:rFonts w:hint="eastAsia" w:ascii="仿宋" w:hAnsi="仿宋" w:eastAsia="仿宋" w:cs="仿宋"/>
                <w:sz w:val="24"/>
                <w:szCs w:val="24"/>
              </w:rPr>
              <w:t>cm/s</w:t>
            </w:r>
          </w:p>
        </w:tc>
        <w:tc>
          <w:tcPr>
            <w:tcW w:w="744" w:type="dxa"/>
            <w:noWrap w:val="0"/>
            <w:vAlign w:val="center"/>
          </w:tcPr>
          <w:p w14:paraId="4A59AB02">
            <w:pPr>
              <w:jc w:val="both"/>
              <w:rPr>
                <w:rFonts w:hint="eastAsia" w:ascii="仿宋" w:hAnsi="仿宋" w:eastAsia="仿宋" w:cs="仿宋"/>
                <w:sz w:val="24"/>
                <w:szCs w:val="24"/>
              </w:rPr>
            </w:pPr>
          </w:p>
        </w:tc>
      </w:tr>
      <w:tr w14:paraId="17BD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456CB4C4">
            <w:pPr>
              <w:jc w:val="both"/>
              <w:rPr>
                <w:rFonts w:hint="eastAsia" w:ascii="仿宋" w:hAnsi="仿宋" w:eastAsia="仿宋" w:cs="仿宋"/>
                <w:sz w:val="24"/>
                <w:szCs w:val="24"/>
              </w:rPr>
            </w:pPr>
            <w:r>
              <w:rPr>
                <w:rFonts w:hint="eastAsia" w:ascii="仿宋" w:hAnsi="仿宋" w:eastAsia="仿宋" w:cs="仿宋"/>
                <w:sz w:val="24"/>
                <w:szCs w:val="24"/>
              </w:rPr>
              <w:t>8.6</w:t>
            </w:r>
          </w:p>
        </w:tc>
        <w:tc>
          <w:tcPr>
            <w:tcW w:w="3110" w:type="dxa"/>
            <w:noWrap w:val="0"/>
            <w:vAlign w:val="center"/>
          </w:tcPr>
          <w:p w14:paraId="22246ABF">
            <w:pPr>
              <w:jc w:val="both"/>
              <w:rPr>
                <w:rFonts w:hint="eastAsia" w:ascii="仿宋" w:hAnsi="仿宋" w:eastAsia="仿宋" w:cs="仿宋"/>
                <w:bCs/>
                <w:sz w:val="24"/>
                <w:szCs w:val="24"/>
              </w:rPr>
            </w:pPr>
            <w:r>
              <w:rPr>
                <w:rFonts w:hint="eastAsia" w:ascii="仿宋" w:hAnsi="仿宋" w:eastAsia="仿宋" w:cs="仿宋"/>
                <w:bCs/>
                <w:sz w:val="24"/>
                <w:szCs w:val="24"/>
              </w:rPr>
              <w:t>检查床最大水平移动范围</w:t>
            </w:r>
          </w:p>
        </w:tc>
        <w:tc>
          <w:tcPr>
            <w:tcW w:w="3281" w:type="dxa"/>
            <w:noWrap w:val="0"/>
            <w:vAlign w:val="center"/>
          </w:tcPr>
          <w:p w14:paraId="2454EC98">
            <w:pPr>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40</w:t>
            </w:r>
            <w:r>
              <w:rPr>
                <w:rFonts w:hint="eastAsia" w:ascii="仿宋" w:hAnsi="仿宋" w:eastAsia="仿宋" w:cs="仿宋"/>
                <w:sz w:val="24"/>
                <w:szCs w:val="24"/>
              </w:rPr>
              <w:t>cm</w:t>
            </w:r>
          </w:p>
        </w:tc>
        <w:tc>
          <w:tcPr>
            <w:tcW w:w="744" w:type="dxa"/>
            <w:noWrap w:val="0"/>
            <w:vAlign w:val="center"/>
          </w:tcPr>
          <w:p w14:paraId="78E29962">
            <w:pPr>
              <w:jc w:val="both"/>
              <w:rPr>
                <w:rFonts w:hint="eastAsia" w:ascii="仿宋" w:hAnsi="仿宋" w:eastAsia="仿宋" w:cs="仿宋"/>
                <w:color w:val="FF0000"/>
                <w:sz w:val="24"/>
                <w:szCs w:val="24"/>
              </w:rPr>
            </w:pPr>
          </w:p>
        </w:tc>
      </w:tr>
      <w:tr w14:paraId="3B92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7FF1BADE">
            <w:pPr>
              <w:jc w:val="both"/>
              <w:rPr>
                <w:rFonts w:hint="eastAsia" w:ascii="仿宋" w:hAnsi="仿宋" w:eastAsia="仿宋" w:cs="仿宋"/>
                <w:sz w:val="24"/>
                <w:szCs w:val="24"/>
              </w:rPr>
            </w:pPr>
            <w:r>
              <w:rPr>
                <w:rFonts w:hint="eastAsia" w:ascii="仿宋" w:hAnsi="仿宋" w:eastAsia="仿宋" w:cs="仿宋"/>
                <w:sz w:val="24"/>
                <w:szCs w:val="24"/>
              </w:rPr>
              <w:t>8.7</w:t>
            </w:r>
          </w:p>
        </w:tc>
        <w:tc>
          <w:tcPr>
            <w:tcW w:w="3110" w:type="dxa"/>
            <w:noWrap w:val="0"/>
            <w:vAlign w:val="center"/>
          </w:tcPr>
          <w:p w14:paraId="6BA115F6">
            <w:pPr>
              <w:jc w:val="both"/>
              <w:rPr>
                <w:rFonts w:hint="eastAsia" w:ascii="仿宋" w:hAnsi="仿宋" w:eastAsia="仿宋" w:cs="仿宋"/>
                <w:sz w:val="24"/>
                <w:szCs w:val="24"/>
              </w:rPr>
            </w:pPr>
            <w:r>
              <w:rPr>
                <w:rFonts w:hint="eastAsia" w:ascii="仿宋" w:hAnsi="仿宋" w:eastAsia="仿宋" w:cs="仿宋"/>
                <w:sz w:val="24"/>
                <w:szCs w:val="24"/>
              </w:rPr>
              <w:t xml:space="preserve">自动步进扫描床 </w:t>
            </w:r>
          </w:p>
        </w:tc>
        <w:tc>
          <w:tcPr>
            <w:tcW w:w="3281" w:type="dxa"/>
            <w:noWrap w:val="0"/>
            <w:vAlign w:val="center"/>
          </w:tcPr>
          <w:p w14:paraId="254F31CA">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1476DC2D">
            <w:pPr>
              <w:jc w:val="both"/>
              <w:rPr>
                <w:rFonts w:hint="eastAsia" w:ascii="仿宋" w:hAnsi="仿宋" w:eastAsia="仿宋" w:cs="仿宋"/>
                <w:sz w:val="24"/>
                <w:szCs w:val="24"/>
              </w:rPr>
            </w:pPr>
          </w:p>
        </w:tc>
      </w:tr>
      <w:tr w14:paraId="66ED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643ED7DF">
            <w:pPr>
              <w:jc w:val="both"/>
              <w:rPr>
                <w:rFonts w:hint="eastAsia" w:ascii="仿宋" w:hAnsi="仿宋" w:eastAsia="仿宋" w:cs="仿宋"/>
                <w:sz w:val="24"/>
                <w:szCs w:val="24"/>
              </w:rPr>
            </w:pPr>
            <w:r>
              <w:rPr>
                <w:rFonts w:hint="eastAsia" w:ascii="仿宋" w:hAnsi="仿宋" w:eastAsia="仿宋" w:cs="仿宋"/>
                <w:sz w:val="24"/>
                <w:szCs w:val="24"/>
              </w:rPr>
              <w:t>8.8</w:t>
            </w:r>
          </w:p>
        </w:tc>
        <w:tc>
          <w:tcPr>
            <w:tcW w:w="3110" w:type="dxa"/>
            <w:noWrap w:val="0"/>
            <w:vAlign w:val="center"/>
          </w:tcPr>
          <w:p w14:paraId="66A43AE3">
            <w:pPr>
              <w:jc w:val="both"/>
              <w:rPr>
                <w:rFonts w:hint="eastAsia" w:ascii="仿宋" w:hAnsi="仿宋" w:eastAsia="仿宋" w:cs="仿宋"/>
                <w:sz w:val="24"/>
                <w:szCs w:val="24"/>
              </w:rPr>
            </w:pPr>
            <w:r>
              <w:rPr>
                <w:rFonts w:hint="eastAsia" w:ascii="仿宋" w:hAnsi="仿宋" w:eastAsia="仿宋" w:cs="仿宋"/>
                <w:sz w:val="24"/>
                <w:szCs w:val="24"/>
              </w:rPr>
              <w:t>生理信号显示</w:t>
            </w:r>
          </w:p>
        </w:tc>
        <w:tc>
          <w:tcPr>
            <w:tcW w:w="3281" w:type="dxa"/>
            <w:noWrap w:val="0"/>
            <w:vAlign w:val="center"/>
          </w:tcPr>
          <w:p w14:paraId="086F8959">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29EFE1C6">
            <w:pPr>
              <w:jc w:val="both"/>
              <w:rPr>
                <w:rFonts w:hint="eastAsia" w:ascii="仿宋" w:hAnsi="仿宋" w:eastAsia="仿宋" w:cs="仿宋"/>
                <w:sz w:val="24"/>
                <w:szCs w:val="24"/>
              </w:rPr>
            </w:pPr>
          </w:p>
        </w:tc>
      </w:tr>
      <w:tr w14:paraId="3A68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083782B3">
            <w:pPr>
              <w:jc w:val="both"/>
              <w:rPr>
                <w:rFonts w:hint="eastAsia" w:ascii="仿宋" w:hAnsi="仿宋" w:eastAsia="仿宋" w:cs="仿宋"/>
                <w:sz w:val="24"/>
                <w:szCs w:val="24"/>
              </w:rPr>
            </w:pPr>
            <w:r>
              <w:rPr>
                <w:rFonts w:hint="eastAsia" w:ascii="仿宋" w:hAnsi="仿宋" w:eastAsia="仿宋" w:cs="仿宋"/>
                <w:sz w:val="24"/>
                <w:szCs w:val="24"/>
              </w:rPr>
              <w:t>8.9</w:t>
            </w:r>
          </w:p>
        </w:tc>
        <w:tc>
          <w:tcPr>
            <w:tcW w:w="3110" w:type="dxa"/>
            <w:noWrap w:val="0"/>
            <w:vAlign w:val="center"/>
          </w:tcPr>
          <w:p w14:paraId="4488FDAB">
            <w:pPr>
              <w:adjustRightInd w:val="0"/>
              <w:snapToGrid w:val="0"/>
              <w:jc w:val="both"/>
              <w:rPr>
                <w:rFonts w:hint="eastAsia" w:ascii="仿宋" w:hAnsi="仿宋" w:eastAsia="仿宋" w:cs="仿宋"/>
                <w:sz w:val="24"/>
                <w:szCs w:val="24"/>
              </w:rPr>
            </w:pPr>
            <w:r>
              <w:rPr>
                <w:rFonts w:hint="eastAsia" w:ascii="仿宋" w:hAnsi="仿宋" w:eastAsia="仿宋" w:cs="仿宋"/>
                <w:sz w:val="24"/>
                <w:szCs w:val="24"/>
              </w:rPr>
              <w:t>紧急制动系统</w:t>
            </w:r>
          </w:p>
        </w:tc>
        <w:tc>
          <w:tcPr>
            <w:tcW w:w="3281" w:type="dxa"/>
            <w:noWrap w:val="0"/>
            <w:vAlign w:val="center"/>
          </w:tcPr>
          <w:p w14:paraId="562946B3">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41A883CC">
            <w:pPr>
              <w:jc w:val="both"/>
              <w:rPr>
                <w:rFonts w:hint="eastAsia" w:ascii="仿宋" w:hAnsi="仿宋" w:eastAsia="仿宋" w:cs="仿宋"/>
                <w:sz w:val="24"/>
                <w:szCs w:val="24"/>
              </w:rPr>
            </w:pPr>
          </w:p>
        </w:tc>
      </w:tr>
      <w:tr w14:paraId="6F19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4C919CA9">
            <w:pPr>
              <w:jc w:val="both"/>
              <w:rPr>
                <w:rFonts w:hint="eastAsia" w:ascii="仿宋" w:hAnsi="仿宋" w:eastAsia="仿宋" w:cs="仿宋"/>
                <w:sz w:val="24"/>
                <w:szCs w:val="24"/>
              </w:rPr>
            </w:pPr>
            <w:r>
              <w:rPr>
                <w:rFonts w:hint="eastAsia" w:ascii="仿宋" w:hAnsi="仿宋" w:eastAsia="仿宋" w:cs="仿宋"/>
                <w:sz w:val="24"/>
                <w:szCs w:val="24"/>
              </w:rPr>
              <w:t>8.10</w:t>
            </w:r>
          </w:p>
        </w:tc>
        <w:tc>
          <w:tcPr>
            <w:tcW w:w="3110" w:type="dxa"/>
            <w:noWrap w:val="0"/>
            <w:vAlign w:val="center"/>
          </w:tcPr>
          <w:p w14:paraId="7CFC9E51">
            <w:pPr>
              <w:adjustRightInd w:val="0"/>
              <w:snapToGrid w:val="0"/>
              <w:jc w:val="both"/>
              <w:rPr>
                <w:rFonts w:hint="eastAsia" w:ascii="仿宋" w:hAnsi="仿宋" w:eastAsia="仿宋" w:cs="仿宋"/>
                <w:sz w:val="24"/>
                <w:szCs w:val="24"/>
              </w:rPr>
            </w:pPr>
            <w:r>
              <w:rPr>
                <w:rFonts w:hint="eastAsia" w:ascii="仿宋" w:hAnsi="仿宋" w:eastAsia="仿宋" w:cs="仿宋"/>
                <w:sz w:val="24"/>
                <w:szCs w:val="24"/>
              </w:rPr>
              <w:t>VCG心电门控</w:t>
            </w:r>
          </w:p>
        </w:tc>
        <w:tc>
          <w:tcPr>
            <w:tcW w:w="3281" w:type="dxa"/>
            <w:noWrap w:val="0"/>
            <w:vAlign w:val="center"/>
          </w:tcPr>
          <w:p w14:paraId="7DA582C4">
            <w:pPr>
              <w:adjustRightInd w:val="0"/>
              <w:snapToGrid w:val="0"/>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6D6CCFC2">
            <w:pPr>
              <w:jc w:val="both"/>
              <w:rPr>
                <w:rFonts w:hint="eastAsia" w:ascii="仿宋" w:hAnsi="仿宋" w:eastAsia="仿宋" w:cs="仿宋"/>
                <w:sz w:val="24"/>
                <w:szCs w:val="24"/>
              </w:rPr>
            </w:pPr>
          </w:p>
        </w:tc>
      </w:tr>
      <w:tr w14:paraId="3BA3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2D8E6A45">
            <w:pPr>
              <w:jc w:val="both"/>
              <w:rPr>
                <w:rFonts w:hint="eastAsia" w:ascii="仿宋" w:hAnsi="仿宋" w:eastAsia="仿宋" w:cs="仿宋"/>
                <w:sz w:val="24"/>
                <w:szCs w:val="24"/>
              </w:rPr>
            </w:pPr>
            <w:r>
              <w:rPr>
                <w:rFonts w:hint="eastAsia" w:ascii="仿宋" w:hAnsi="仿宋" w:eastAsia="仿宋" w:cs="仿宋"/>
                <w:sz w:val="24"/>
                <w:szCs w:val="24"/>
              </w:rPr>
              <w:t>8.11</w:t>
            </w:r>
          </w:p>
        </w:tc>
        <w:tc>
          <w:tcPr>
            <w:tcW w:w="3110" w:type="dxa"/>
            <w:noWrap w:val="0"/>
            <w:vAlign w:val="center"/>
          </w:tcPr>
          <w:p w14:paraId="3CD69678">
            <w:pPr>
              <w:adjustRightInd w:val="0"/>
              <w:snapToGrid w:val="0"/>
              <w:jc w:val="both"/>
              <w:rPr>
                <w:rFonts w:hint="eastAsia" w:ascii="仿宋" w:hAnsi="仿宋" w:eastAsia="仿宋" w:cs="仿宋"/>
                <w:sz w:val="24"/>
                <w:szCs w:val="24"/>
              </w:rPr>
            </w:pPr>
            <w:r>
              <w:rPr>
                <w:rFonts w:hint="eastAsia" w:ascii="仿宋" w:hAnsi="仿宋" w:eastAsia="仿宋" w:cs="仿宋"/>
                <w:sz w:val="24"/>
                <w:szCs w:val="24"/>
              </w:rPr>
              <w:t>呼吸门控</w:t>
            </w:r>
          </w:p>
        </w:tc>
        <w:tc>
          <w:tcPr>
            <w:tcW w:w="3281" w:type="dxa"/>
            <w:noWrap w:val="0"/>
            <w:vAlign w:val="center"/>
          </w:tcPr>
          <w:p w14:paraId="681D70D9">
            <w:pPr>
              <w:adjustRightInd w:val="0"/>
              <w:snapToGrid w:val="0"/>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7A47FE47">
            <w:pPr>
              <w:jc w:val="both"/>
              <w:rPr>
                <w:rFonts w:hint="eastAsia" w:ascii="仿宋" w:hAnsi="仿宋" w:eastAsia="仿宋" w:cs="仿宋"/>
                <w:sz w:val="24"/>
                <w:szCs w:val="24"/>
              </w:rPr>
            </w:pPr>
          </w:p>
        </w:tc>
      </w:tr>
      <w:tr w14:paraId="4DA4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2186537C">
            <w:pPr>
              <w:jc w:val="both"/>
              <w:rPr>
                <w:rFonts w:hint="eastAsia" w:ascii="仿宋" w:hAnsi="仿宋" w:eastAsia="仿宋" w:cs="仿宋"/>
                <w:sz w:val="24"/>
                <w:szCs w:val="24"/>
              </w:rPr>
            </w:pPr>
            <w:r>
              <w:rPr>
                <w:rFonts w:hint="eastAsia" w:ascii="仿宋" w:hAnsi="仿宋" w:eastAsia="仿宋" w:cs="仿宋"/>
                <w:sz w:val="24"/>
                <w:szCs w:val="24"/>
              </w:rPr>
              <w:t>8.12</w:t>
            </w:r>
          </w:p>
        </w:tc>
        <w:tc>
          <w:tcPr>
            <w:tcW w:w="3110" w:type="dxa"/>
            <w:noWrap w:val="0"/>
            <w:vAlign w:val="center"/>
          </w:tcPr>
          <w:p w14:paraId="680DE0B3">
            <w:pPr>
              <w:adjustRightInd w:val="0"/>
              <w:snapToGrid w:val="0"/>
              <w:jc w:val="both"/>
              <w:rPr>
                <w:rFonts w:hint="eastAsia" w:ascii="仿宋" w:hAnsi="仿宋" w:eastAsia="仿宋" w:cs="仿宋"/>
                <w:sz w:val="24"/>
                <w:szCs w:val="24"/>
              </w:rPr>
            </w:pPr>
            <w:r>
              <w:rPr>
                <w:rFonts w:hint="eastAsia" w:ascii="仿宋" w:hAnsi="仿宋" w:eastAsia="仿宋" w:cs="仿宋"/>
                <w:sz w:val="24"/>
                <w:szCs w:val="24"/>
              </w:rPr>
              <w:t>人工智能流程优化技术</w:t>
            </w:r>
          </w:p>
        </w:tc>
        <w:tc>
          <w:tcPr>
            <w:tcW w:w="3281" w:type="dxa"/>
            <w:noWrap w:val="0"/>
            <w:vAlign w:val="center"/>
          </w:tcPr>
          <w:p w14:paraId="7ABDBA15">
            <w:pPr>
              <w:adjustRightInd w:val="0"/>
              <w:snapToGrid w:val="0"/>
              <w:ind w:left="120" w:hanging="120" w:hangingChars="50"/>
              <w:jc w:val="both"/>
              <w:rPr>
                <w:rFonts w:hint="eastAsia" w:ascii="仿宋" w:hAnsi="仿宋" w:eastAsia="仿宋" w:cs="仿宋"/>
                <w:sz w:val="24"/>
                <w:szCs w:val="24"/>
              </w:rPr>
            </w:pPr>
          </w:p>
        </w:tc>
        <w:tc>
          <w:tcPr>
            <w:tcW w:w="744" w:type="dxa"/>
            <w:noWrap w:val="0"/>
            <w:vAlign w:val="center"/>
          </w:tcPr>
          <w:p w14:paraId="698F8582">
            <w:pPr>
              <w:jc w:val="both"/>
              <w:rPr>
                <w:rFonts w:hint="eastAsia" w:ascii="仿宋" w:hAnsi="仿宋" w:eastAsia="仿宋" w:cs="仿宋"/>
                <w:sz w:val="24"/>
                <w:szCs w:val="24"/>
              </w:rPr>
            </w:pPr>
          </w:p>
        </w:tc>
      </w:tr>
      <w:tr w14:paraId="50E5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1220" w:type="dxa"/>
            <w:noWrap w:val="0"/>
            <w:vAlign w:val="center"/>
          </w:tcPr>
          <w:p w14:paraId="76D5DA62">
            <w:pPr>
              <w:jc w:val="both"/>
              <w:rPr>
                <w:rFonts w:hint="eastAsia" w:ascii="仿宋" w:hAnsi="仿宋" w:eastAsia="仿宋" w:cs="仿宋"/>
                <w:sz w:val="24"/>
                <w:szCs w:val="24"/>
                <w:lang w:val="de-DE"/>
              </w:rPr>
            </w:pPr>
            <w:r>
              <w:rPr>
                <w:rFonts w:hint="eastAsia" w:ascii="仿宋" w:hAnsi="仿宋" w:eastAsia="仿宋" w:cs="仿宋"/>
                <w:sz w:val="24"/>
                <w:szCs w:val="24"/>
                <w:lang w:val="de-DE"/>
              </w:rPr>
              <w:t>8.12.1</w:t>
            </w:r>
          </w:p>
        </w:tc>
        <w:tc>
          <w:tcPr>
            <w:tcW w:w="3110" w:type="dxa"/>
            <w:noWrap w:val="0"/>
            <w:vAlign w:val="center"/>
          </w:tcPr>
          <w:p w14:paraId="5F88A13C">
            <w:pPr>
              <w:adjustRightInd w:val="0"/>
              <w:snapToGrid w:val="0"/>
              <w:jc w:val="both"/>
              <w:rPr>
                <w:rFonts w:hint="eastAsia" w:ascii="仿宋" w:hAnsi="仿宋" w:eastAsia="仿宋" w:cs="仿宋"/>
                <w:sz w:val="24"/>
                <w:szCs w:val="24"/>
              </w:rPr>
            </w:pPr>
            <w:r>
              <w:rPr>
                <w:rFonts w:hint="eastAsia" w:ascii="仿宋" w:hAnsi="仿宋" w:eastAsia="仿宋" w:cs="仿宋"/>
                <w:sz w:val="24"/>
                <w:szCs w:val="24"/>
              </w:rPr>
              <w:t>人工智能头部流程优化技术</w:t>
            </w:r>
          </w:p>
        </w:tc>
        <w:tc>
          <w:tcPr>
            <w:tcW w:w="3281" w:type="dxa"/>
            <w:noWrap w:val="0"/>
            <w:vAlign w:val="center"/>
          </w:tcPr>
          <w:p w14:paraId="5693D1AA">
            <w:pPr>
              <w:adjustRightInd w:val="0"/>
              <w:snapToGrid w:val="0"/>
              <w:ind w:left="120" w:hanging="120" w:hangingChars="50"/>
              <w:jc w:val="both"/>
              <w:rPr>
                <w:rFonts w:hint="eastAsia" w:ascii="仿宋" w:hAnsi="仿宋" w:eastAsia="仿宋" w:cs="仿宋"/>
                <w:sz w:val="24"/>
                <w:szCs w:val="24"/>
              </w:rPr>
            </w:pPr>
            <w:r>
              <w:rPr>
                <w:rFonts w:hint="eastAsia" w:ascii="仿宋" w:hAnsi="仿宋" w:eastAsia="仿宋" w:cs="仿宋"/>
                <w:sz w:val="24"/>
                <w:szCs w:val="24"/>
              </w:rPr>
              <w:t>具备</w:t>
            </w:r>
          </w:p>
          <w:p w14:paraId="0BF9AEB6">
            <w:pPr>
              <w:adjustRightInd w:val="0"/>
              <w:snapToGrid w:val="0"/>
              <w:ind w:left="120" w:hanging="120" w:hangingChars="50"/>
              <w:jc w:val="both"/>
              <w:rPr>
                <w:rFonts w:hint="eastAsia" w:ascii="仿宋" w:hAnsi="仿宋" w:eastAsia="仿宋" w:cs="仿宋"/>
                <w:sz w:val="24"/>
                <w:szCs w:val="24"/>
              </w:rPr>
            </w:pPr>
          </w:p>
        </w:tc>
        <w:tc>
          <w:tcPr>
            <w:tcW w:w="744" w:type="dxa"/>
            <w:noWrap w:val="0"/>
            <w:vAlign w:val="center"/>
          </w:tcPr>
          <w:p w14:paraId="68AF0143">
            <w:pPr>
              <w:jc w:val="both"/>
              <w:rPr>
                <w:rFonts w:hint="eastAsia" w:ascii="仿宋" w:hAnsi="仿宋" w:eastAsia="仿宋" w:cs="仿宋"/>
                <w:sz w:val="24"/>
                <w:szCs w:val="24"/>
              </w:rPr>
            </w:pPr>
          </w:p>
        </w:tc>
      </w:tr>
      <w:tr w14:paraId="1F02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1220" w:type="dxa"/>
            <w:noWrap w:val="0"/>
            <w:vAlign w:val="center"/>
          </w:tcPr>
          <w:p w14:paraId="01C2C3EB">
            <w:pPr>
              <w:jc w:val="both"/>
              <w:rPr>
                <w:rFonts w:hint="eastAsia" w:ascii="仿宋" w:hAnsi="仿宋" w:eastAsia="仿宋" w:cs="仿宋"/>
                <w:sz w:val="24"/>
                <w:szCs w:val="24"/>
                <w:lang w:val="de-DE"/>
              </w:rPr>
            </w:pPr>
            <w:r>
              <w:rPr>
                <w:rFonts w:hint="eastAsia" w:ascii="仿宋" w:hAnsi="仿宋" w:eastAsia="仿宋" w:cs="仿宋"/>
                <w:sz w:val="24"/>
                <w:szCs w:val="24"/>
                <w:lang w:val="de-DE"/>
              </w:rPr>
              <w:t>8.12.2</w:t>
            </w:r>
          </w:p>
        </w:tc>
        <w:tc>
          <w:tcPr>
            <w:tcW w:w="3110" w:type="dxa"/>
            <w:noWrap w:val="0"/>
            <w:vAlign w:val="center"/>
          </w:tcPr>
          <w:p w14:paraId="4B50D53E">
            <w:pPr>
              <w:adjustRightInd w:val="0"/>
              <w:snapToGrid w:val="0"/>
              <w:jc w:val="both"/>
              <w:rPr>
                <w:rFonts w:hint="eastAsia" w:ascii="仿宋" w:hAnsi="仿宋" w:eastAsia="仿宋" w:cs="仿宋"/>
                <w:sz w:val="24"/>
                <w:szCs w:val="24"/>
              </w:rPr>
            </w:pPr>
            <w:r>
              <w:rPr>
                <w:rFonts w:hint="eastAsia" w:ascii="仿宋" w:hAnsi="仿宋" w:eastAsia="仿宋" w:cs="仿宋"/>
                <w:sz w:val="24"/>
                <w:szCs w:val="24"/>
              </w:rPr>
              <w:t>人工智能膝关键流程优化技术</w:t>
            </w:r>
          </w:p>
        </w:tc>
        <w:tc>
          <w:tcPr>
            <w:tcW w:w="3281" w:type="dxa"/>
            <w:noWrap w:val="0"/>
            <w:vAlign w:val="center"/>
          </w:tcPr>
          <w:p w14:paraId="0B16D0E8">
            <w:pPr>
              <w:adjustRightInd w:val="0"/>
              <w:snapToGrid w:val="0"/>
              <w:ind w:left="120" w:hanging="120" w:hangingChars="50"/>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4AA80FB1">
            <w:pPr>
              <w:jc w:val="both"/>
              <w:rPr>
                <w:rFonts w:hint="eastAsia" w:ascii="仿宋" w:hAnsi="仿宋" w:eastAsia="仿宋" w:cs="仿宋"/>
                <w:sz w:val="24"/>
                <w:szCs w:val="24"/>
              </w:rPr>
            </w:pPr>
          </w:p>
        </w:tc>
      </w:tr>
      <w:tr w14:paraId="4144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465C702B">
            <w:pPr>
              <w:jc w:val="both"/>
              <w:rPr>
                <w:rFonts w:hint="eastAsia" w:ascii="仿宋" w:hAnsi="仿宋" w:eastAsia="仿宋" w:cs="仿宋"/>
                <w:sz w:val="24"/>
                <w:szCs w:val="24"/>
                <w:lang w:val="de-DE"/>
              </w:rPr>
            </w:pPr>
            <w:r>
              <w:rPr>
                <w:rFonts w:hint="eastAsia" w:ascii="仿宋" w:hAnsi="仿宋" w:eastAsia="仿宋" w:cs="仿宋"/>
                <w:sz w:val="24"/>
                <w:szCs w:val="24"/>
                <w:lang w:val="de-DE"/>
              </w:rPr>
              <w:t>8.12.3</w:t>
            </w:r>
          </w:p>
        </w:tc>
        <w:tc>
          <w:tcPr>
            <w:tcW w:w="3110" w:type="dxa"/>
            <w:noWrap w:val="0"/>
            <w:vAlign w:val="center"/>
          </w:tcPr>
          <w:p w14:paraId="7455A6C9">
            <w:pPr>
              <w:adjustRightInd w:val="0"/>
              <w:snapToGrid w:val="0"/>
              <w:jc w:val="both"/>
              <w:rPr>
                <w:rFonts w:hint="eastAsia" w:ascii="仿宋" w:hAnsi="仿宋" w:eastAsia="仿宋" w:cs="仿宋"/>
                <w:sz w:val="24"/>
                <w:szCs w:val="24"/>
              </w:rPr>
            </w:pPr>
            <w:r>
              <w:rPr>
                <w:rFonts w:hint="eastAsia" w:ascii="仿宋" w:hAnsi="仿宋" w:eastAsia="仿宋" w:cs="仿宋"/>
                <w:sz w:val="24"/>
                <w:szCs w:val="24"/>
              </w:rPr>
              <w:t>智能一键后处理技术</w:t>
            </w:r>
          </w:p>
        </w:tc>
        <w:tc>
          <w:tcPr>
            <w:tcW w:w="3281" w:type="dxa"/>
            <w:noWrap w:val="0"/>
            <w:vAlign w:val="center"/>
          </w:tcPr>
          <w:p w14:paraId="200A8CBC">
            <w:pPr>
              <w:adjustRightInd w:val="0"/>
              <w:snapToGrid w:val="0"/>
              <w:ind w:left="120" w:hanging="120" w:hangingChars="50"/>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7DEF3CE0">
            <w:pPr>
              <w:jc w:val="both"/>
              <w:rPr>
                <w:rFonts w:hint="eastAsia" w:ascii="仿宋" w:hAnsi="仿宋" w:eastAsia="仿宋" w:cs="仿宋"/>
                <w:sz w:val="24"/>
                <w:szCs w:val="24"/>
              </w:rPr>
            </w:pPr>
          </w:p>
        </w:tc>
      </w:tr>
      <w:tr w14:paraId="36AF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55" w:type="dxa"/>
            <w:gridSpan w:val="4"/>
            <w:noWrap w:val="0"/>
            <w:vAlign w:val="center"/>
          </w:tcPr>
          <w:p w14:paraId="32CCBD0E">
            <w:pPr>
              <w:jc w:val="both"/>
              <w:rPr>
                <w:rFonts w:hint="eastAsia" w:ascii="仿宋" w:hAnsi="仿宋" w:eastAsia="仿宋" w:cs="仿宋"/>
                <w:b/>
                <w:sz w:val="24"/>
                <w:szCs w:val="24"/>
              </w:rPr>
            </w:pPr>
            <w:r>
              <w:rPr>
                <w:rFonts w:hint="eastAsia" w:ascii="仿宋" w:hAnsi="仿宋" w:eastAsia="仿宋" w:cs="仿宋"/>
                <w:b/>
                <w:sz w:val="24"/>
                <w:szCs w:val="24"/>
              </w:rPr>
              <w:t>9. 后处理接口</w:t>
            </w:r>
          </w:p>
        </w:tc>
      </w:tr>
      <w:tr w14:paraId="745A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73CD5ACE">
            <w:pPr>
              <w:jc w:val="both"/>
              <w:rPr>
                <w:rFonts w:hint="eastAsia" w:ascii="仿宋" w:hAnsi="仿宋" w:eastAsia="仿宋" w:cs="仿宋"/>
                <w:sz w:val="24"/>
                <w:szCs w:val="24"/>
              </w:rPr>
            </w:pPr>
            <w:r>
              <w:rPr>
                <w:rFonts w:hint="eastAsia" w:ascii="仿宋" w:hAnsi="仿宋" w:eastAsia="仿宋" w:cs="仿宋"/>
                <w:sz w:val="24"/>
                <w:szCs w:val="24"/>
              </w:rPr>
              <w:t>9.1</w:t>
            </w:r>
          </w:p>
        </w:tc>
        <w:tc>
          <w:tcPr>
            <w:tcW w:w="3110" w:type="dxa"/>
            <w:noWrap w:val="0"/>
            <w:vAlign w:val="center"/>
          </w:tcPr>
          <w:p w14:paraId="08F07DC7">
            <w:pPr>
              <w:jc w:val="both"/>
              <w:rPr>
                <w:rFonts w:hint="eastAsia" w:ascii="仿宋" w:hAnsi="仿宋" w:eastAsia="仿宋" w:cs="仿宋"/>
                <w:sz w:val="24"/>
                <w:szCs w:val="24"/>
              </w:rPr>
            </w:pPr>
            <w:r>
              <w:rPr>
                <w:rFonts w:hint="eastAsia" w:ascii="仿宋" w:hAnsi="仿宋" w:eastAsia="仿宋" w:cs="仿宋"/>
                <w:sz w:val="24"/>
                <w:szCs w:val="24"/>
              </w:rPr>
              <w:t>软件控制照相</w:t>
            </w:r>
          </w:p>
        </w:tc>
        <w:tc>
          <w:tcPr>
            <w:tcW w:w="3281" w:type="dxa"/>
            <w:noWrap w:val="0"/>
            <w:vAlign w:val="center"/>
          </w:tcPr>
          <w:p w14:paraId="539753AE">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347838D8">
            <w:pPr>
              <w:jc w:val="both"/>
              <w:rPr>
                <w:rFonts w:hint="eastAsia" w:ascii="仿宋" w:hAnsi="仿宋" w:eastAsia="仿宋" w:cs="仿宋"/>
                <w:sz w:val="24"/>
                <w:szCs w:val="24"/>
              </w:rPr>
            </w:pPr>
          </w:p>
        </w:tc>
      </w:tr>
      <w:tr w14:paraId="34FF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635DDA67">
            <w:pPr>
              <w:jc w:val="both"/>
              <w:rPr>
                <w:rFonts w:hint="eastAsia" w:ascii="仿宋" w:hAnsi="仿宋" w:eastAsia="仿宋" w:cs="仿宋"/>
                <w:sz w:val="24"/>
                <w:szCs w:val="24"/>
              </w:rPr>
            </w:pPr>
            <w:r>
              <w:rPr>
                <w:rFonts w:hint="eastAsia" w:ascii="仿宋" w:hAnsi="仿宋" w:eastAsia="仿宋" w:cs="仿宋"/>
                <w:sz w:val="24"/>
                <w:szCs w:val="24"/>
              </w:rPr>
              <w:t>9.2</w:t>
            </w:r>
          </w:p>
        </w:tc>
        <w:tc>
          <w:tcPr>
            <w:tcW w:w="3110" w:type="dxa"/>
            <w:noWrap w:val="0"/>
            <w:vAlign w:val="center"/>
          </w:tcPr>
          <w:p w14:paraId="60B44A8C">
            <w:pPr>
              <w:jc w:val="both"/>
              <w:rPr>
                <w:rFonts w:hint="eastAsia" w:ascii="仿宋" w:hAnsi="仿宋" w:eastAsia="仿宋" w:cs="仿宋"/>
                <w:sz w:val="24"/>
                <w:szCs w:val="24"/>
              </w:rPr>
            </w:pPr>
            <w:r>
              <w:rPr>
                <w:rFonts w:hint="eastAsia" w:ascii="仿宋" w:hAnsi="仿宋" w:eastAsia="仿宋" w:cs="仿宋"/>
                <w:sz w:val="24"/>
                <w:szCs w:val="24"/>
              </w:rPr>
              <w:t>激光相机接口</w:t>
            </w:r>
          </w:p>
        </w:tc>
        <w:tc>
          <w:tcPr>
            <w:tcW w:w="3281" w:type="dxa"/>
            <w:noWrap w:val="0"/>
            <w:vAlign w:val="center"/>
          </w:tcPr>
          <w:p w14:paraId="5804D55B">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072D659F">
            <w:pPr>
              <w:jc w:val="both"/>
              <w:rPr>
                <w:rFonts w:hint="eastAsia" w:ascii="仿宋" w:hAnsi="仿宋" w:eastAsia="仿宋" w:cs="仿宋"/>
                <w:sz w:val="24"/>
                <w:szCs w:val="24"/>
              </w:rPr>
            </w:pPr>
          </w:p>
        </w:tc>
      </w:tr>
      <w:tr w14:paraId="065F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0A5EB819">
            <w:pPr>
              <w:jc w:val="both"/>
              <w:rPr>
                <w:rFonts w:hint="eastAsia" w:ascii="仿宋" w:hAnsi="仿宋" w:eastAsia="仿宋" w:cs="仿宋"/>
                <w:sz w:val="24"/>
                <w:szCs w:val="24"/>
              </w:rPr>
            </w:pPr>
            <w:r>
              <w:rPr>
                <w:rFonts w:hint="eastAsia" w:ascii="仿宋" w:hAnsi="仿宋" w:eastAsia="仿宋" w:cs="仿宋"/>
                <w:sz w:val="24"/>
                <w:szCs w:val="24"/>
              </w:rPr>
              <w:t>9.3</w:t>
            </w:r>
          </w:p>
        </w:tc>
        <w:tc>
          <w:tcPr>
            <w:tcW w:w="3110" w:type="dxa"/>
            <w:noWrap w:val="0"/>
            <w:vAlign w:val="center"/>
          </w:tcPr>
          <w:p w14:paraId="5D2F0A6A">
            <w:pPr>
              <w:jc w:val="both"/>
              <w:rPr>
                <w:rFonts w:hint="eastAsia" w:ascii="仿宋" w:hAnsi="仿宋" w:eastAsia="仿宋" w:cs="仿宋"/>
                <w:sz w:val="24"/>
                <w:szCs w:val="24"/>
              </w:rPr>
            </w:pPr>
            <w:r>
              <w:rPr>
                <w:rFonts w:hint="eastAsia" w:ascii="仿宋" w:hAnsi="仿宋" w:eastAsia="仿宋" w:cs="仿宋"/>
                <w:sz w:val="24"/>
                <w:szCs w:val="24"/>
              </w:rPr>
              <w:t>远程维修遥控</w:t>
            </w:r>
          </w:p>
        </w:tc>
        <w:tc>
          <w:tcPr>
            <w:tcW w:w="3281" w:type="dxa"/>
            <w:noWrap w:val="0"/>
            <w:vAlign w:val="center"/>
          </w:tcPr>
          <w:p w14:paraId="41095257">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633C2F31">
            <w:pPr>
              <w:jc w:val="both"/>
              <w:rPr>
                <w:rFonts w:hint="eastAsia" w:ascii="仿宋" w:hAnsi="仿宋" w:eastAsia="仿宋" w:cs="仿宋"/>
                <w:sz w:val="24"/>
                <w:szCs w:val="24"/>
              </w:rPr>
            </w:pPr>
          </w:p>
        </w:tc>
      </w:tr>
      <w:tr w14:paraId="4119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39E9D230">
            <w:pPr>
              <w:jc w:val="both"/>
              <w:rPr>
                <w:rFonts w:hint="eastAsia" w:ascii="仿宋" w:hAnsi="仿宋" w:eastAsia="仿宋" w:cs="仿宋"/>
                <w:sz w:val="24"/>
                <w:szCs w:val="24"/>
              </w:rPr>
            </w:pPr>
            <w:r>
              <w:rPr>
                <w:rFonts w:hint="eastAsia" w:ascii="仿宋" w:hAnsi="仿宋" w:eastAsia="仿宋" w:cs="仿宋"/>
                <w:sz w:val="24"/>
                <w:szCs w:val="24"/>
              </w:rPr>
              <w:t>9.4</w:t>
            </w:r>
          </w:p>
        </w:tc>
        <w:tc>
          <w:tcPr>
            <w:tcW w:w="3110" w:type="dxa"/>
            <w:noWrap w:val="0"/>
            <w:vAlign w:val="center"/>
          </w:tcPr>
          <w:p w14:paraId="48BA3B0E">
            <w:pPr>
              <w:jc w:val="both"/>
              <w:rPr>
                <w:rFonts w:hint="eastAsia" w:ascii="仿宋" w:hAnsi="仿宋" w:eastAsia="仿宋" w:cs="仿宋"/>
                <w:sz w:val="24"/>
                <w:szCs w:val="24"/>
              </w:rPr>
            </w:pPr>
            <w:r>
              <w:rPr>
                <w:rFonts w:hint="eastAsia" w:ascii="仿宋" w:hAnsi="仿宋" w:eastAsia="仿宋" w:cs="仿宋"/>
                <w:sz w:val="24"/>
                <w:szCs w:val="24"/>
              </w:rPr>
              <w:t>DICOM发送/接收</w:t>
            </w:r>
          </w:p>
        </w:tc>
        <w:tc>
          <w:tcPr>
            <w:tcW w:w="3281" w:type="dxa"/>
            <w:noWrap w:val="0"/>
            <w:vAlign w:val="center"/>
          </w:tcPr>
          <w:p w14:paraId="367FCB14">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08755AEE">
            <w:pPr>
              <w:jc w:val="both"/>
              <w:rPr>
                <w:rFonts w:hint="eastAsia" w:ascii="仿宋" w:hAnsi="仿宋" w:eastAsia="仿宋" w:cs="仿宋"/>
                <w:sz w:val="24"/>
                <w:szCs w:val="24"/>
              </w:rPr>
            </w:pPr>
          </w:p>
        </w:tc>
      </w:tr>
      <w:tr w14:paraId="23D6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7D5B78E7">
            <w:pPr>
              <w:jc w:val="both"/>
              <w:rPr>
                <w:rFonts w:hint="eastAsia" w:ascii="仿宋" w:hAnsi="仿宋" w:eastAsia="仿宋" w:cs="仿宋"/>
                <w:sz w:val="24"/>
                <w:szCs w:val="24"/>
              </w:rPr>
            </w:pPr>
            <w:r>
              <w:rPr>
                <w:rFonts w:hint="eastAsia" w:ascii="仿宋" w:hAnsi="仿宋" w:eastAsia="仿宋" w:cs="仿宋"/>
                <w:sz w:val="24"/>
                <w:szCs w:val="24"/>
              </w:rPr>
              <w:t>9.5</w:t>
            </w:r>
          </w:p>
        </w:tc>
        <w:tc>
          <w:tcPr>
            <w:tcW w:w="3110" w:type="dxa"/>
            <w:noWrap w:val="0"/>
            <w:vAlign w:val="center"/>
          </w:tcPr>
          <w:p w14:paraId="3F43BCA1">
            <w:pPr>
              <w:jc w:val="both"/>
              <w:rPr>
                <w:rFonts w:hint="eastAsia" w:ascii="仿宋" w:hAnsi="仿宋" w:eastAsia="仿宋" w:cs="仿宋"/>
                <w:sz w:val="24"/>
                <w:szCs w:val="24"/>
              </w:rPr>
            </w:pPr>
            <w:r>
              <w:rPr>
                <w:rFonts w:hint="eastAsia" w:ascii="仿宋" w:hAnsi="仿宋" w:eastAsia="仿宋" w:cs="仿宋"/>
                <w:sz w:val="24"/>
                <w:szCs w:val="24"/>
              </w:rPr>
              <w:t>DICOM查询/检索</w:t>
            </w:r>
          </w:p>
        </w:tc>
        <w:tc>
          <w:tcPr>
            <w:tcW w:w="3281" w:type="dxa"/>
            <w:noWrap w:val="0"/>
            <w:vAlign w:val="center"/>
          </w:tcPr>
          <w:p w14:paraId="05DC541C">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2C30D536">
            <w:pPr>
              <w:jc w:val="both"/>
              <w:rPr>
                <w:rFonts w:hint="eastAsia" w:ascii="仿宋" w:hAnsi="仿宋" w:eastAsia="仿宋" w:cs="仿宋"/>
                <w:sz w:val="24"/>
                <w:szCs w:val="24"/>
              </w:rPr>
            </w:pPr>
          </w:p>
        </w:tc>
      </w:tr>
      <w:tr w14:paraId="190C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6D5250AA">
            <w:pPr>
              <w:jc w:val="both"/>
              <w:rPr>
                <w:rFonts w:hint="eastAsia" w:ascii="仿宋" w:hAnsi="仿宋" w:eastAsia="仿宋" w:cs="仿宋"/>
                <w:sz w:val="24"/>
                <w:szCs w:val="24"/>
              </w:rPr>
            </w:pPr>
            <w:r>
              <w:rPr>
                <w:rFonts w:hint="eastAsia" w:ascii="仿宋" w:hAnsi="仿宋" w:eastAsia="仿宋" w:cs="仿宋"/>
                <w:sz w:val="24"/>
                <w:szCs w:val="24"/>
              </w:rPr>
              <w:t>9.6</w:t>
            </w:r>
          </w:p>
        </w:tc>
        <w:tc>
          <w:tcPr>
            <w:tcW w:w="3110" w:type="dxa"/>
            <w:noWrap w:val="0"/>
            <w:vAlign w:val="center"/>
          </w:tcPr>
          <w:p w14:paraId="63513CB3">
            <w:pPr>
              <w:jc w:val="both"/>
              <w:rPr>
                <w:rFonts w:hint="eastAsia" w:ascii="仿宋" w:hAnsi="仿宋" w:eastAsia="仿宋" w:cs="仿宋"/>
                <w:sz w:val="24"/>
                <w:szCs w:val="24"/>
              </w:rPr>
            </w:pPr>
            <w:r>
              <w:rPr>
                <w:rFonts w:hint="eastAsia" w:ascii="仿宋" w:hAnsi="仿宋" w:eastAsia="仿宋" w:cs="仿宋"/>
                <w:sz w:val="24"/>
                <w:szCs w:val="24"/>
              </w:rPr>
              <w:t>DICOM基本打印</w:t>
            </w:r>
          </w:p>
        </w:tc>
        <w:tc>
          <w:tcPr>
            <w:tcW w:w="3281" w:type="dxa"/>
            <w:noWrap w:val="0"/>
            <w:vAlign w:val="center"/>
          </w:tcPr>
          <w:p w14:paraId="06B211CD">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262CD6BB">
            <w:pPr>
              <w:jc w:val="both"/>
              <w:rPr>
                <w:rFonts w:hint="eastAsia" w:ascii="仿宋" w:hAnsi="仿宋" w:eastAsia="仿宋" w:cs="仿宋"/>
                <w:sz w:val="24"/>
                <w:szCs w:val="24"/>
              </w:rPr>
            </w:pPr>
          </w:p>
        </w:tc>
      </w:tr>
      <w:tr w14:paraId="18E2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60B10587">
            <w:pPr>
              <w:jc w:val="both"/>
              <w:rPr>
                <w:rFonts w:hint="eastAsia" w:ascii="仿宋" w:hAnsi="仿宋" w:eastAsia="仿宋" w:cs="仿宋"/>
                <w:sz w:val="24"/>
                <w:szCs w:val="24"/>
              </w:rPr>
            </w:pPr>
            <w:r>
              <w:rPr>
                <w:rFonts w:hint="eastAsia" w:ascii="仿宋" w:hAnsi="仿宋" w:eastAsia="仿宋" w:cs="仿宋"/>
                <w:sz w:val="24"/>
                <w:szCs w:val="24"/>
              </w:rPr>
              <w:t>9.7</w:t>
            </w:r>
          </w:p>
        </w:tc>
        <w:tc>
          <w:tcPr>
            <w:tcW w:w="3110" w:type="dxa"/>
            <w:noWrap w:val="0"/>
            <w:vAlign w:val="center"/>
          </w:tcPr>
          <w:p w14:paraId="23171CBF">
            <w:pPr>
              <w:adjustRightInd w:val="0"/>
              <w:snapToGrid w:val="0"/>
              <w:jc w:val="both"/>
              <w:rPr>
                <w:rFonts w:hint="eastAsia" w:ascii="仿宋" w:hAnsi="仿宋" w:eastAsia="仿宋" w:cs="仿宋"/>
                <w:sz w:val="24"/>
                <w:szCs w:val="24"/>
                <w:lang w:val="de-DE"/>
              </w:rPr>
            </w:pPr>
            <w:r>
              <w:rPr>
                <w:rFonts w:hint="eastAsia" w:ascii="仿宋" w:hAnsi="仿宋" w:eastAsia="仿宋" w:cs="仿宋"/>
                <w:sz w:val="24"/>
                <w:szCs w:val="24"/>
                <w:lang w:val="de-DE"/>
              </w:rPr>
              <w:t>图像传输速度</w:t>
            </w:r>
          </w:p>
        </w:tc>
        <w:tc>
          <w:tcPr>
            <w:tcW w:w="3281" w:type="dxa"/>
            <w:noWrap w:val="0"/>
            <w:vAlign w:val="center"/>
          </w:tcPr>
          <w:p w14:paraId="082E2D22">
            <w:pPr>
              <w:adjustRightInd w:val="0"/>
              <w:snapToGrid w:val="0"/>
              <w:jc w:val="both"/>
              <w:rPr>
                <w:rFonts w:hint="eastAsia" w:ascii="仿宋" w:hAnsi="仿宋" w:eastAsia="仿宋" w:cs="仿宋"/>
                <w:sz w:val="24"/>
                <w:szCs w:val="24"/>
                <w:lang w:val="de-DE"/>
              </w:rPr>
            </w:pPr>
            <w:r>
              <w:rPr>
                <w:rFonts w:hint="eastAsia" w:ascii="仿宋" w:hAnsi="仿宋" w:eastAsia="仿宋" w:cs="仿宋"/>
                <w:sz w:val="24"/>
                <w:szCs w:val="24"/>
                <w:lang w:val="de-DE"/>
              </w:rPr>
              <w:t>1GB/秒</w:t>
            </w:r>
          </w:p>
        </w:tc>
        <w:tc>
          <w:tcPr>
            <w:tcW w:w="744" w:type="dxa"/>
            <w:noWrap w:val="0"/>
            <w:vAlign w:val="center"/>
          </w:tcPr>
          <w:p w14:paraId="0AB16F00">
            <w:pPr>
              <w:jc w:val="both"/>
              <w:rPr>
                <w:rFonts w:hint="eastAsia" w:ascii="仿宋" w:hAnsi="仿宋" w:eastAsia="仿宋" w:cs="仿宋"/>
                <w:sz w:val="24"/>
                <w:szCs w:val="24"/>
                <w:lang w:val="de-DE"/>
              </w:rPr>
            </w:pPr>
          </w:p>
        </w:tc>
      </w:tr>
      <w:tr w14:paraId="411B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55" w:type="dxa"/>
            <w:gridSpan w:val="4"/>
            <w:noWrap w:val="0"/>
            <w:vAlign w:val="center"/>
          </w:tcPr>
          <w:p w14:paraId="35CFF5D6">
            <w:pPr>
              <w:jc w:val="both"/>
              <w:rPr>
                <w:rFonts w:hint="eastAsia" w:ascii="仿宋" w:hAnsi="仿宋" w:eastAsia="仿宋" w:cs="仿宋"/>
                <w:b/>
                <w:sz w:val="24"/>
                <w:szCs w:val="24"/>
              </w:rPr>
            </w:pPr>
            <w:r>
              <w:rPr>
                <w:rFonts w:hint="eastAsia" w:ascii="仿宋" w:hAnsi="仿宋" w:eastAsia="仿宋" w:cs="仿宋"/>
                <w:b/>
                <w:sz w:val="24"/>
                <w:szCs w:val="24"/>
              </w:rPr>
              <w:t>10. 扫描参数</w:t>
            </w:r>
          </w:p>
        </w:tc>
      </w:tr>
      <w:tr w14:paraId="2B0B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577D39FB">
            <w:pPr>
              <w:jc w:val="both"/>
              <w:rPr>
                <w:rFonts w:hint="eastAsia" w:ascii="仿宋" w:hAnsi="仿宋" w:eastAsia="仿宋" w:cs="仿宋"/>
                <w:sz w:val="24"/>
                <w:szCs w:val="24"/>
              </w:rPr>
            </w:pPr>
            <w:r>
              <w:rPr>
                <w:rFonts w:hint="eastAsia" w:ascii="仿宋" w:hAnsi="仿宋" w:eastAsia="仿宋" w:cs="仿宋"/>
                <w:sz w:val="24"/>
                <w:szCs w:val="24"/>
              </w:rPr>
              <w:t>10.1</w:t>
            </w:r>
          </w:p>
        </w:tc>
        <w:tc>
          <w:tcPr>
            <w:tcW w:w="3110" w:type="dxa"/>
            <w:noWrap w:val="0"/>
            <w:vAlign w:val="center"/>
          </w:tcPr>
          <w:p w14:paraId="279F0CF5">
            <w:pPr>
              <w:jc w:val="both"/>
              <w:rPr>
                <w:rFonts w:hint="eastAsia" w:ascii="仿宋" w:hAnsi="仿宋" w:eastAsia="仿宋" w:cs="仿宋"/>
                <w:sz w:val="24"/>
                <w:szCs w:val="24"/>
              </w:rPr>
            </w:pPr>
            <w:r>
              <w:rPr>
                <w:rFonts w:hint="eastAsia" w:ascii="仿宋" w:hAnsi="仿宋" w:eastAsia="仿宋" w:cs="仿宋"/>
                <w:sz w:val="24"/>
                <w:szCs w:val="24"/>
              </w:rPr>
              <w:t>最小二维层厚</w:t>
            </w:r>
          </w:p>
        </w:tc>
        <w:tc>
          <w:tcPr>
            <w:tcW w:w="3281" w:type="dxa"/>
            <w:noWrap w:val="0"/>
            <w:vAlign w:val="center"/>
          </w:tcPr>
          <w:p w14:paraId="7686A984">
            <w:pPr>
              <w:jc w:val="both"/>
              <w:rPr>
                <w:rFonts w:hint="eastAsia" w:ascii="仿宋" w:hAnsi="仿宋" w:eastAsia="仿宋" w:cs="仿宋"/>
                <w:sz w:val="24"/>
                <w:szCs w:val="24"/>
              </w:rPr>
            </w:pPr>
            <w:r>
              <w:rPr>
                <w:rFonts w:hint="eastAsia" w:ascii="仿宋" w:hAnsi="仿宋" w:eastAsia="仿宋" w:cs="仿宋"/>
                <w:sz w:val="24"/>
                <w:szCs w:val="24"/>
              </w:rPr>
              <w:t xml:space="preserve">≤0.1mm   </w:t>
            </w:r>
          </w:p>
        </w:tc>
        <w:tc>
          <w:tcPr>
            <w:tcW w:w="744" w:type="dxa"/>
            <w:noWrap w:val="0"/>
            <w:vAlign w:val="center"/>
          </w:tcPr>
          <w:p w14:paraId="26B45909">
            <w:pPr>
              <w:jc w:val="both"/>
              <w:rPr>
                <w:rFonts w:hint="eastAsia" w:ascii="仿宋" w:hAnsi="仿宋" w:eastAsia="仿宋" w:cs="仿宋"/>
                <w:sz w:val="24"/>
                <w:szCs w:val="24"/>
              </w:rPr>
            </w:pPr>
          </w:p>
        </w:tc>
      </w:tr>
      <w:tr w14:paraId="2878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48D16691">
            <w:pPr>
              <w:jc w:val="both"/>
              <w:rPr>
                <w:rFonts w:hint="eastAsia" w:ascii="仿宋" w:hAnsi="仿宋" w:eastAsia="仿宋" w:cs="仿宋"/>
                <w:sz w:val="24"/>
                <w:szCs w:val="24"/>
              </w:rPr>
            </w:pPr>
            <w:r>
              <w:rPr>
                <w:rFonts w:hint="eastAsia" w:ascii="仿宋" w:hAnsi="仿宋" w:eastAsia="仿宋" w:cs="仿宋"/>
                <w:sz w:val="24"/>
                <w:szCs w:val="24"/>
              </w:rPr>
              <w:t>10.2</w:t>
            </w:r>
          </w:p>
        </w:tc>
        <w:tc>
          <w:tcPr>
            <w:tcW w:w="3110" w:type="dxa"/>
            <w:noWrap w:val="0"/>
            <w:vAlign w:val="center"/>
          </w:tcPr>
          <w:p w14:paraId="1BBC16D8">
            <w:pPr>
              <w:jc w:val="both"/>
              <w:rPr>
                <w:rFonts w:hint="eastAsia" w:ascii="仿宋" w:hAnsi="仿宋" w:eastAsia="仿宋" w:cs="仿宋"/>
                <w:sz w:val="24"/>
                <w:szCs w:val="24"/>
              </w:rPr>
            </w:pPr>
            <w:r>
              <w:rPr>
                <w:rFonts w:hint="eastAsia" w:ascii="仿宋" w:hAnsi="仿宋" w:eastAsia="仿宋" w:cs="仿宋"/>
                <w:sz w:val="24"/>
                <w:szCs w:val="24"/>
              </w:rPr>
              <w:t>最小三维层厚</w:t>
            </w:r>
          </w:p>
        </w:tc>
        <w:tc>
          <w:tcPr>
            <w:tcW w:w="3281" w:type="dxa"/>
            <w:noWrap w:val="0"/>
            <w:vAlign w:val="center"/>
          </w:tcPr>
          <w:p w14:paraId="644353BD">
            <w:pPr>
              <w:jc w:val="both"/>
              <w:rPr>
                <w:rFonts w:hint="eastAsia" w:ascii="仿宋" w:hAnsi="仿宋" w:eastAsia="仿宋" w:cs="仿宋"/>
                <w:sz w:val="24"/>
                <w:szCs w:val="24"/>
              </w:rPr>
            </w:pPr>
            <w:r>
              <w:rPr>
                <w:rFonts w:hint="eastAsia" w:ascii="仿宋" w:hAnsi="仿宋" w:eastAsia="仿宋" w:cs="仿宋"/>
                <w:sz w:val="24"/>
                <w:szCs w:val="24"/>
              </w:rPr>
              <w:t>≤0.</w:t>
            </w:r>
            <w:r>
              <w:rPr>
                <w:rFonts w:hint="eastAsia" w:ascii="仿宋" w:hAnsi="仿宋" w:eastAsia="仿宋" w:cs="仿宋"/>
                <w:sz w:val="24"/>
                <w:szCs w:val="24"/>
                <w:lang w:val="en-US" w:eastAsia="zh-CN"/>
              </w:rPr>
              <w:t>05</w:t>
            </w:r>
            <w:r>
              <w:rPr>
                <w:rFonts w:hint="eastAsia" w:ascii="仿宋" w:hAnsi="仿宋" w:eastAsia="仿宋" w:cs="仿宋"/>
                <w:sz w:val="24"/>
                <w:szCs w:val="24"/>
              </w:rPr>
              <w:t xml:space="preserve">mm     </w:t>
            </w:r>
          </w:p>
        </w:tc>
        <w:tc>
          <w:tcPr>
            <w:tcW w:w="744" w:type="dxa"/>
            <w:noWrap w:val="0"/>
            <w:vAlign w:val="center"/>
          </w:tcPr>
          <w:p w14:paraId="36ABC660">
            <w:pPr>
              <w:jc w:val="both"/>
              <w:rPr>
                <w:rFonts w:hint="eastAsia" w:ascii="仿宋" w:hAnsi="仿宋" w:eastAsia="仿宋" w:cs="仿宋"/>
                <w:sz w:val="24"/>
                <w:szCs w:val="24"/>
              </w:rPr>
            </w:pPr>
          </w:p>
        </w:tc>
      </w:tr>
      <w:tr w14:paraId="09F0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0547ACD0">
            <w:pPr>
              <w:jc w:val="both"/>
              <w:rPr>
                <w:rFonts w:hint="eastAsia" w:ascii="仿宋" w:hAnsi="仿宋" w:eastAsia="仿宋" w:cs="仿宋"/>
                <w:sz w:val="24"/>
                <w:szCs w:val="24"/>
              </w:rPr>
            </w:pPr>
            <w:r>
              <w:rPr>
                <w:rFonts w:hint="eastAsia" w:ascii="仿宋" w:hAnsi="仿宋" w:eastAsia="仿宋" w:cs="仿宋"/>
                <w:sz w:val="24"/>
                <w:szCs w:val="24"/>
              </w:rPr>
              <w:t>10.3</w:t>
            </w:r>
          </w:p>
        </w:tc>
        <w:tc>
          <w:tcPr>
            <w:tcW w:w="3110" w:type="dxa"/>
            <w:noWrap w:val="0"/>
            <w:vAlign w:val="center"/>
          </w:tcPr>
          <w:p w14:paraId="0E420B43">
            <w:pPr>
              <w:jc w:val="both"/>
              <w:rPr>
                <w:rFonts w:hint="eastAsia" w:ascii="仿宋" w:hAnsi="仿宋" w:eastAsia="仿宋" w:cs="仿宋"/>
                <w:sz w:val="24"/>
                <w:szCs w:val="24"/>
              </w:rPr>
            </w:pPr>
            <w:r>
              <w:rPr>
                <w:rFonts w:hint="eastAsia" w:ascii="仿宋" w:hAnsi="仿宋" w:eastAsia="仿宋" w:cs="仿宋"/>
                <w:sz w:val="24"/>
                <w:szCs w:val="24"/>
              </w:rPr>
              <w:t>最大采集矩阵</w:t>
            </w:r>
          </w:p>
        </w:tc>
        <w:tc>
          <w:tcPr>
            <w:tcW w:w="3281" w:type="dxa"/>
            <w:noWrap w:val="0"/>
            <w:vAlign w:val="center"/>
          </w:tcPr>
          <w:p w14:paraId="67CE6D6C">
            <w:pPr>
              <w:jc w:val="both"/>
              <w:rPr>
                <w:rFonts w:hint="eastAsia" w:ascii="仿宋" w:hAnsi="仿宋" w:eastAsia="仿宋" w:cs="仿宋"/>
                <w:sz w:val="24"/>
                <w:szCs w:val="24"/>
              </w:rPr>
            </w:pPr>
            <w:r>
              <w:rPr>
                <w:rFonts w:hint="eastAsia" w:ascii="仿宋" w:hAnsi="仿宋" w:eastAsia="仿宋" w:cs="仿宋"/>
                <w:sz w:val="24"/>
                <w:szCs w:val="24"/>
              </w:rPr>
              <w:t>≥1024×1024</w:t>
            </w:r>
          </w:p>
        </w:tc>
        <w:tc>
          <w:tcPr>
            <w:tcW w:w="744" w:type="dxa"/>
            <w:noWrap w:val="0"/>
            <w:vAlign w:val="center"/>
          </w:tcPr>
          <w:p w14:paraId="2E3F70CF">
            <w:pPr>
              <w:jc w:val="both"/>
              <w:rPr>
                <w:rFonts w:hint="eastAsia" w:ascii="仿宋" w:hAnsi="仿宋" w:eastAsia="仿宋" w:cs="仿宋"/>
                <w:sz w:val="24"/>
                <w:szCs w:val="24"/>
              </w:rPr>
            </w:pPr>
          </w:p>
        </w:tc>
      </w:tr>
      <w:tr w14:paraId="25E8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6A3CAE40">
            <w:pPr>
              <w:jc w:val="both"/>
              <w:rPr>
                <w:rFonts w:hint="eastAsia" w:ascii="仿宋" w:hAnsi="仿宋" w:eastAsia="仿宋" w:cs="仿宋"/>
                <w:sz w:val="24"/>
                <w:szCs w:val="24"/>
              </w:rPr>
            </w:pPr>
            <w:r>
              <w:rPr>
                <w:rFonts w:hint="eastAsia" w:ascii="仿宋" w:hAnsi="仿宋" w:eastAsia="仿宋" w:cs="仿宋"/>
                <w:sz w:val="24"/>
                <w:szCs w:val="24"/>
              </w:rPr>
              <w:t>10.4</w:t>
            </w:r>
          </w:p>
        </w:tc>
        <w:tc>
          <w:tcPr>
            <w:tcW w:w="3110" w:type="dxa"/>
            <w:noWrap w:val="0"/>
            <w:vAlign w:val="center"/>
          </w:tcPr>
          <w:p w14:paraId="508705FC">
            <w:pPr>
              <w:jc w:val="both"/>
              <w:rPr>
                <w:rFonts w:hint="eastAsia" w:ascii="仿宋" w:hAnsi="仿宋" w:eastAsia="仿宋" w:cs="仿宋"/>
                <w:sz w:val="24"/>
                <w:szCs w:val="24"/>
                <w:lang w:val="de-DE"/>
              </w:rPr>
            </w:pPr>
            <w:r>
              <w:rPr>
                <w:rFonts w:hint="eastAsia" w:ascii="仿宋" w:hAnsi="仿宋" w:eastAsia="仿宋" w:cs="仿宋"/>
                <w:sz w:val="24"/>
                <w:szCs w:val="24"/>
                <w:lang w:val="de-DE"/>
              </w:rPr>
              <w:t>弥散加权B值</w:t>
            </w:r>
          </w:p>
        </w:tc>
        <w:tc>
          <w:tcPr>
            <w:tcW w:w="3281" w:type="dxa"/>
            <w:noWrap w:val="0"/>
            <w:vAlign w:val="center"/>
          </w:tcPr>
          <w:p w14:paraId="426B5FDB">
            <w:pPr>
              <w:jc w:val="both"/>
              <w:rPr>
                <w:rFonts w:hint="eastAsia" w:ascii="仿宋" w:hAnsi="仿宋" w:eastAsia="仿宋" w:cs="仿宋"/>
                <w:sz w:val="24"/>
                <w:szCs w:val="24"/>
                <w:lang w:val="de-DE"/>
              </w:rPr>
            </w:pPr>
            <w:r>
              <w:rPr>
                <w:rFonts w:hint="eastAsia" w:ascii="仿宋" w:hAnsi="仿宋" w:eastAsia="仿宋" w:cs="仿宋"/>
                <w:sz w:val="24"/>
                <w:szCs w:val="24"/>
              </w:rPr>
              <w:t>≥</w:t>
            </w:r>
            <w:r>
              <w:rPr>
                <w:rFonts w:hint="eastAsia" w:ascii="仿宋" w:hAnsi="仿宋" w:eastAsia="仿宋" w:cs="仿宋"/>
                <w:sz w:val="24"/>
                <w:szCs w:val="24"/>
                <w:lang w:val="de-DE"/>
              </w:rPr>
              <w:t xml:space="preserve">10000       </w:t>
            </w:r>
          </w:p>
        </w:tc>
        <w:tc>
          <w:tcPr>
            <w:tcW w:w="744" w:type="dxa"/>
            <w:noWrap w:val="0"/>
            <w:vAlign w:val="center"/>
          </w:tcPr>
          <w:p w14:paraId="0553274A">
            <w:pPr>
              <w:jc w:val="both"/>
              <w:rPr>
                <w:rFonts w:hint="eastAsia" w:ascii="仿宋" w:hAnsi="仿宋" w:eastAsia="仿宋" w:cs="仿宋"/>
                <w:color w:val="FF0000"/>
                <w:sz w:val="24"/>
                <w:szCs w:val="24"/>
                <w:lang w:val="de-DE"/>
              </w:rPr>
            </w:pPr>
          </w:p>
        </w:tc>
      </w:tr>
      <w:tr w14:paraId="5861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220" w:type="dxa"/>
            <w:noWrap w:val="0"/>
            <w:vAlign w:val="center"/>
          </w:tcPr>
          <w:p w14:paraId="63653C26">
            <w:pPr>
              <w:jc w:val="both"/>
              <w:rPr>
                <w:rFonts w:hint="eastAsia" w:ascii="仿宋" w:hAnsi="仿宋" w:eastAsia="仿宋" w:cs="仿宋"/>
                <w:sz w:val="24"/>
                <w:szCs w:val="24"/>
                <w:lang w:val="de-DE"/>
              </w:rPr>
            </w:pPr>
            <w:r>
              <w:rPr>
                <w:rFonts w:hint="eastAsia" w:ascii="仿宋" w:hAnsi="仿宋" w:eastAsia="仿宋" w:cs="仿宋"/>
                <w:sz w:val="24"/>
                <w:szCs w:val="24"/>
                <w:lang w:val="de-DE"/>
              </w:rPr>
              <w:t>10.5</w:t>
            </w:r>
          </w:p>
        </w:tc>
        <w:tc>
          <w:tcPr>
            <w:tcW w:w="3110" w:type="dxa"/>
            <w:noWrap w:val="0"/>
            <w:vAlign w:val="center"/>
          </w:tcPr>
          <w:p w14:paraId="1AED5695">
            <w:pPr>
              <w:jc w:val="both"/>
              <w:rPr>
                <w:rFonts w:hint="eastAsia" w:ascii="仿宋" w:hAnsi="仿宋" w:eastAsia="仿宋" w:cs="仿宋"/>
                <w:sz w:val="24"/>
                <w:szCs w:val="24"/>
                <w:lang w:val="de-DE"/>
              </w:rPr>
            </w:pPr>
            <w:r>
              <w:rPr>
                <w:rFonts w:hint="eastAsia" w:ascii="仿宋" w:hAnsi="仿宋" w:eastAsia="仿宋" w:cs="仿宋"/>
                <w:sz w:val="24"/>
                <w:szCs w:val="24"/>
                <w:lang w:val="de-DE"/>
              </w:rPr>
              <w:t>EPI 最短TR</w:t>
            </w:r>
          </w:p>
          <w:p w14:paraId="5D27C3E3">
            <w:pPr>
              <w:jc w:val="both"/>
              <w:rPr>
                <w:rFonts w:hint="eastAsia" w:ascii="仿宋" w:hAnsi="仿宋" w:eastAsia="仿宋" w:cs="仿宋"/>
                <w:sz w:val="24"/>
                <w:szCs w:val="24"/>
                <w:lang w:val="de-DE"/>
              </w:rPr>
            </w:pPr>
            <w:r>
              <w:rPr>
                <w:rFonts w:hint="eastAsia" w:ascii="仿宋" w:hAnsi="仿宋" w:eastAsia="仿宋" w:cs="仿宋"/>
                <w:sz w:val="24"/>
                <w:szCs w:val="24"/>
                <w:lang w:val="de-DE"/>
              </w:rPr>
              <w:t>(128x128)</w:t>
            </w:r>
          </w:p>
        </w:tc>
        <w:tc>
          <w:tcPr>
            <w:tcW w:w="3281" w:type="dxa"/>
            <w:noWrap w:val="0"/>
            <w:vAlign w:val="center"/>
          </w:tcPr>
          <w:p w14:paraId="1B7ED71D">
            <w:pPr>
              <w:jc w:val="both"/>
              <w:rPr>
                <w:rFonts w:hint="eastAsia" w:ascii="仿宋" w:hAnsi="仿宋" w:eastAsia="仿宋" w:cs="仿宋"/>
                <w:sz w:val="24"/>
                <w:szCs w:val="24"/>
                <w:lang w:val="de-DE"/>
              </w:rPr>
            </w:pPr>
            <w:r>
              <w:rPr>
                <w:rFonts w:hint="eastAsia" w:ascii="仿宋" w:hAnsi="仿宋" w:eastAsia="仿宋" w:cs="仿宋"/>
                <w:sz w:val="24"/>
                <w:szCs w:val="24"/>
              </w:rPr>
              <w:t>≤</w:t>
            </w:r>
            <w:r>
              <w:rPr>
                <w:rFonts w:hint="eastAsia" w:ascii="仿宋" w:hAnsi="仿宋" w:eastAsia="仿宋" w:cs="仿宋"/>
                <w:sz w:val="24"/>
                <w:szCs w:val="24"/>
                <w:lang w:val="de-DE"/>
              </w:rPr>
              <w:t>5ms</w:t>
            </w:r>
          </w:p>
        </w:tc>
        <w:tc>
          <w:tcPr>
            <w:tcW w:w="744" w:type="dxa"/>
            <w:noWrap w:val="0"/>
            <w:vAlign w:val="center"/>
          </w:tcPr>
          <w:p w14:paraId="6598B10B">
            <w:pPr>
              <w:jc w:val="both"/>
              <w:rPr>
                <w:rFonts w:hint="eastAsia" w:ascii="仿宋" w:hAnsi="仿宋" w:eastAsia="仿宋" w:cs="仿宋"/>
                <w:sz w:val="24"/>
                <w:szCs w:val="24"/>
              </w:rPr>
            </w:pPr>
          </w:p>
        </w:tc>
      </w:tr>
      <w:tr w14:paraId="6BE2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220" w:type="dxa"/>
            <w:noWrap w:val="0"/>
            <w:vAlign w:val="center"/>
          </w:tcPr>
          <w:p w14:paraId="3F4B0085">
            <w:pPr>
              <w:jc w:val="both"/>
              <w:rPr>
                <w:rFonts w:hint="eastAsia" w:ascii="仿宋" w:hAnsi="仿宋" w:eastAsia="仿宋" w:cs="仿宋"/>
                <w:sz w:val="24"/>
                <w:szCs w:val="24"/>
                <w:lang w:val="de-DE"/>
              </w:rPr>
            </w:pPr>
            <w:r>
              <w:rPr>
                <w:rFonts w:hint="eastAsia" w:ascii="仿宋" w:hAnsi="仿宋" w:eastAsia="仿宋" w:cs="仿宋"/>
                <w:sz w:val="24"/>
                <w:szCs w:val="24"/>
                <w:lang w:val="de-DE"/>
              </w:rPr>
              <w:t>10.6</w:t>
            </w:r>
          </w:p>
        </w:tc>
        <w:tc>
          <w:tcPr>
            <w:tcW w:w="3110" w:type="dxa"/>
            <w:noWrap w:val="0"/>
            <w:vAlign w:val="center"/>
          </w:tcPr>
          <w:p w14:paraId="2F03DC27">
            <w:pPr>
              <w:jc w:val="both"/>
              <w:rPr>
                <w:rFonts w:hint="eastAsia" w:ascii="仿宋" w:hAnsi="仿宋" w:eastAsia="仿宋" w:cs="仿宋"/>
                <w:sz w:val="24"/>
                <w:szCs w:val="24"/>
                <w:lang w:val="de-DE"/>
              </w:rPr>
            </w:pPr>
            <w:r>
              <w:rPr>
                <w:rFonts w:hint="eastAsia" w:ascii="仿宋" w:hAnsi="仿宋" w:eastAsia="仿宋" w:cs="仿宋"/>
                <w:sz w:val="24"/>
                <w:szCs w:val="24"/>
                <w:lang w:val="de-DE"/>
              </w:rPr>
              <w:t xml:space="preserve">EPI 最短TE </w:t>
            </w:r>
          </w:p>
          <w:p w14:paraId="7A562504">
            <w:pPr>
              <w:jc w:val="both"/>
              <w:rPr>
                <w:rFonts w:hint="eastAsia" w:ascii="仿宋" w:hAnsi="仿宋" w:eastAsia="仿宋" w:cs="仿宋"/>
                <w:sz w:val="24"/>
                <w:szCs w:val="24"/>
                <w:lang w:val="de-DE"/>
              </w:rPr>
            </w:pPr>
            <w:r>
              <w:rPr>
                <w:rFonts w:hint="eastAsia" w:ascii="仿宋" w:hAnsi="仿宋" w:eastAsia="仿宋" w:cs="仿宋"/>
                <w:sz w:val="24"/>
                <w:szCs w:val="24"/>
                <w:lang w:val="de-DE"/>
              </w:rPr>
              <w:t>(128x128)</w:t>
            </w:r>
          </w:p>
        </w:tc>
        <w:tc>
          <w:tcPr>
            <w:tcW w:w="3281" w:type="dxa"/>
            <w:noWrap w:val="0"/>
            <w:vAlign w:val="center"/>
          </w:tcPr>
          <w:p w14:paraId="4FB0983D">
            <w:pPr>
              <w:jc w:val="both"/>
              <w:rPr>
                <w:rFonts w:hint="eastAsia" w:ascii="仿宋" w:hAnsi="仿宋" w:eastAsia="仿宋" w:cs="仿宋"/>
                <w:sz w:val="24"/>
                <w:szCs w:val="24"/>
                <w:lang w:val="de-DE"/>
              </w:rPr>
            </w:pPr>
            <w:r>
              <w:rPr>
                <w:rFonts w:hint="eastAsia" w:ascii="仿宋" w:hAnsi="仿宋" w:eastAsia="仿宋" w:cs="仿宋"/>
                <w:sz w:val="24"/>
                <w:szCs w:val="24"/>
              </w:rPr>
              <w:t>≤</w:t>
            </w:r>
            <w:r>
              <w:rPr>
                <w:rFonts w:hint="eastAsia" w:ascii="仿宋" w:hAnsi="仿宋" w:eastAsia="仿宋" w:cs="仿宋"/>
                <w:sz w:val="24"/>
                <w:szCs w:val="24"/>
                <w:lang w:val="de-DE"/>
              </w:rPr>
              <w:t xml:space="preserve">1.3 ms   </w:t>
            </w:r>
          </w:p>
        </w:tc>
        <w:tc>
          <w:tcPr>
            <w:tcW w:w="744" w:type="dxa"/>
            <w:noWrap w:val="0"/>
            <w:vAlign w:val="center"/>
          </w:tcPr>
          <w:p w14:paraId="706835F8">
            <w:pPr>
              <w:jc w:val="both"/>
              <w:rPr>
                <w:rFonts w:hint="eastAsia" w:ascii="仿宋" w:hAnsi="仿宋" w:eastAsia="仿宋" w:cs="仿宋"/>
                <w:sz w:val="24"/>
                <w:szCs w:val="24"/>
              </w:rPr>
            </w:pPr>
          </w:p>
        </w:tc>
      </w:tr>
      <w:tr w14:paraId="0FD0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220" w:type="dxa"/>
            <w:noWrap w:val="0"/>
            <w:vAlign w:val="center"/>
          </w:tcPr>
          <w:p w14:paraId="3210A8F2">
            <w:pPr>
              <w:jc w:val="both"/>
              <w:rPr>
                <w:rFonts w:hint="eastAsia" w:ascii="仿宋" w:hAnsi="仿宋" w:eastAsia="仿宋" w:cs="仿宋"/>
                <w:sz w:val="24"/>
                <w:szCs w:val="24"/>
                <w:lang w:val="de-DE"/>
              </w:rPr>
            </w:pPr>
            <w:r>
              <w:rPr>
                <w:rFonts w:hint="eastAsia" w:ascii="仿宋" w:hAnsi="仿宋" w:eastAsia="仿宋" w:cs="仿宋"/>
                <w:sz w:val="24"/>
                <w:szCs w:val="24"/>
                <w:lang w:val="de-DE"/>
              </w:rPr>
              <w:t>10.7</w:t>
            </w:r>
          </w:p>
        </w:tc>
        <w:tc>
          <w:tcPr>
            <w:tcW w:w="3110" w:type="dxa"/>
            <w:noWrap w:val="0"/>
            <w:vAlign w:val="center"/>
          </w:tcPr>
          <w:p w14:paraId="76FACF28">
            <w:pPr>
              <w:jc w:val="both"/>
              <w:rPr>
                <w:rFonts w:hint="eastAsia" w:ascii="仿宋" w:hAnsi="仿宋" w:eastAsia="仿宋" w:cs="仿宋"/>
                <w:sz w:val="24"/>
                <w:szCs w:val="24"/>
                <w:lang w:val="de-DE"/>
              </w:rPr>
            </w:pPr>
            <w:r>
              <w:rPr>
                <w:rFonts w:hint="eastAsia" w:ascii="仿宋" w:hAnsi="仿宋" w:eastAsia="仿宋" w:cs="仿宋"/>
                <w:sz w:val="24"/>
                <w:szCs w:val="24"/>
                <w:lang w:val="de-DE"/>
              </w:rPr>
              <w:t>EPI 最短TR</w:t>
            </w:r>
          </w:p>
          <w:p w14:paraId="55857D5C">
            <w:pPr>
              <w:jc w:val="both"/>
              <w:rPr>
                <w:rFonts w:hint="eastAsia" w:ascii="仿宋" w:hAnsi="仿宋" w:eastAsia="仿宋" w:cs="仿宋"/>
                <w:sz w:val="24"/>
                <w:szCs w:val="24"/>
                <w:lang w:val="de-DE"/>
              </w:rPr>
            </w:pPr>
            <w:r>
              <w:rPr>
                <w:rFonts w:hint="eastAsia" w:ascii="仿宋" w:hAnsi="仿宋" w:eastAsia="仿宋" w:cs="仿宋"/>
                <w:sz w:val="24"/>
                <w:szCs w:val="24"/>
                <w:lang w:val="de-DE"/>
              </w:rPr>
              <w:t>(256x256)</w:t>
            </w:r>
          </w:p>
        </w:tc>
        <w:tc>
          <w:tcPr>
            <w:tcW w:w="3281" w:type="dxa"/>
            <w:noWrap w:val="0"/>
            <w:vAlign w:val="center"/>
          </w:tcPr>
          <w:p w14:paraId="651BA7B4">
            <w:pPr>
              <w:jc w:val="both"/>
              <w:rPr>
                <w:rFonts w:hint="eastAsia" w:ascii="仿宋" w:hAnsi="仿宋" w:eastAsia="仿宋" w:cs="仿宋"/>
                <w:sz w:val="24"/>
                <w:szCs w:val="24"/>
                <w:lang w:val="de-DE"/>
              </w:rPr>
            </w:pPr>
            <w:r>
              <w:rPr>
                <w:rFonts w:hint="eastAsia" w:ascii="仿宋" w:hAnsi="仿宋" w:eastAsia="仿宋" w:cs="仿宋"/>
                <w:sz w:val="24"/>
                <w:szCs w:val="24"/>
              </w:rPr>
              <w:t>≤</w:t>
            </w:r>
            <w:r>
              <w:rPr>
                <w:rFonts w:hint="eastAsia" w:ascii="仿宋" w:hAnsi="仿宋" w:eastAsia="仿宋" w:cs="仿宋"/>
                <w:sz w:val="24"/>
                <w:szCs w:val="24"/>
                <w:lang w:val="de-DE"/>
              </w:rPr>
              <w:t>5 ms</w:t>
            </w:r>
          </w:p>
        </w:tc>
        <w:tc>
          <w:tcPr>
            <w:tcW w:w="744" w:type="dxa"/>
            <w:noWrap w:val="0"/>
            <w:vAlign w:val="center"/>
          </w:tcPr>
          <w:p w14:paraId="7DE4DD40">
            <w:pPr>
              <w:jc w:val="both"/>
              <w:rPr>
                <w:rFonts w:hint="eastAsia" w:ascii="仿宋" w:hAnsi="仿宋" w:eastAsia="仿宋" w:cs="仿宋"/>
                <w:sz w:val="24"/>
                <w:szCs w:val="24"/>
              </w:rPr>
            </w:pPr>
          </w:p>
        </w:tc>
      </w:tr>
      <w:tr w14:paraId="4701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1220" w:type="dxa"/>
            <w:noWrap w:val="0"/>
            <w:vAlign w:val="center"/>
          </w:tcPr>
          <w:p w14:paraId="026B11EA">
            <w:pPr>
              <w:jc w:val="both"/>
              <w:rPr>
                <w:rFonts w:hint="eastAsia" w:ascii="仿宋" w:hAnsi="仿宋" w:eastAsia="仿宋" w:cs="仿宋"/>
                <w:sz w:val="24"/>
                <w:szCs w:val="24"/>
              </w:rPr>
            </w:pPr>
            <w:r>
              <w:rPr>
                <w:rFonts w:hint="eastAsia" w:ascii="仿宋" w:hAnsi="仿宋" w:eastAsia="仿宋" w:cs="仿宋"/>
                <w:sz w:val="24"/>
                <w:szCs w:val="24"/>
              </w:rPr>
              <w:t>10.8</w:t>
            </w:r>
          </w:p>
        </w:tc>
        <w:tc>
          <w:tcPr>
            <w:tcW w:w="3110" w:type="dxa"/>
            <w:noWrap w:val="0"/>
            <w:vAlign w:val="center"/>
          </w:tcPr>
          <w:p w14:paraId="17530F23">
            <w:pPr>
              <w:jc w:val="both"/>
              <w:rPr>
                <w:rFonts w:hint="eastAsia" w:ascii="仿宋" w:hAnsi="仿宋" w:eastAsia="仿宋" w:cs="仿宋"/>
                <w:sz w:val="24"/>
                <w:szCs w:val="24"/>
                <w:lang w:val="de-DE"/>
              </w:rPr>
            </w:pPr>
            <w:r>
              <w:rPr>
                <w:rFonts w:hint="eastAsia" w:ascii="仿宋" w:hAnsi="仿宋" w:eastAsia="仿宋" w:cs="仿宋"/>
                <w:sz w:val="24"/>
                <w:szCs w:val="24"/>
                <w:lang w:val="de-DE"/>
              </w:rPr>
              <w:t xml:space="preserve">EPI 最短TE </w:t>
            </w:r>
          </w:p>
          <w:p w14:paraId="7D5D713D">
            <w:pPr>
              <w:jc w:val="both"/>
              <w:rPr>
                <w:rFonts w:hint="eastAsia" w:ascii="仿宋" w:hAnsi="仿宋" w:eastAsia="仿宋" w:cs="仿宋"/>
                <w:sz w:val="24"/>
                <w:szCs w:val="24"/>
                <w:lang w:val="de-DE"/>
              </w:rPr>
            </w:pPr>
            <w:r>
              <w:rPr>
                <w:rFonts w:hint="eastAsia" w:ascii="仿宋" w:hAnsi="仿宋" w:eastAsia="仿宋" w:cs="仿宋"/>
                <w:sz w:val="24"/>
                <w:szCs w:val="24"/>
                <w:lang w:val="de-DE"/>
              </w:rPr>
              <w:t>(256x256)</w:t>
            </w:r>
          </w:p>
        </w:tc>
        <w:tc>
          <w:tcPr>
            <w:tcW w:w="3281" w:type="dxa"/>
            <w:noWrap w:val="0"/>
            <w:vAlign w:val="center"/>
          </w:tcPr>
          <w:p w14:paraId="2B4867A2">
            <w:pPr>
              <w:jc w:val="both"/>
              <w:rPr>
                <w:rFonts w:hint="eastAsia" w:ascii="仿宋" w:hAnsi="仿宋" w:eastAsia="仿宋" w:cs="仿宋"/>
                <w:sz w:val="24"/>
                <w:szCs w:val="24"/>
                <w:lang w:val="de-DE"/>
              </w:rPr>
            </w:pPr>
            <w:r>
              <w:rPr>
                <w:rFonts w:hint="eastAsia" w:ascii="仿宋" w:hAnsi="仿宋" w:eastAsia="仿宋" w:cs="仿宋"/>
                <w:sz w:val="24"/>
                <w:szCs w:val="24"/>
              </w:rPr>
              <w:t>≤</w:t>
            </w:r>
            <w:r>
              <w:rPr>
                <w:rFonts w:hint="eastAsia" w:ascii="仿宋" w:hAnsi="仿宋" w:eastAsia="仿宋" w:cs="仿宋"/>
                <w:sz w:val="24"/>
                <w:szCs w:val="24"/>
                <w:lang w:val="de-DE"/>
              </w:rPr>
              <w:t>1.6 ms</w:t>
            </w:r>
          </w:p>
        </w:tc>
        <w:tc>
          <w:tcPr>
            <w:tcW w:w="744" w:type="dxa"/>
            <w:noWrap w:val="0"/>
            <w:vAlign w:val="center"/>
          </w:tcPr>
          <w:p w14:paraId="3F92A241">
            <w:pPr>
              <w:jc w:val="both"/>
              <w:rPr>
                <w:rFonts w:hint="eastAsia" w:ascii="仿宋" w:hAnsi="仿宋" w:eastAsia="仿宋" w:cs="仿宋"/>
                <w:sz w:val="24"/>
                <w:szCs w:val="24"/>
              </w:rPr>
            </w:pPr>
          </w:p>
        </w:tc>
      </w:tr>
      <w:tr w14:paraId="4DDA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4F13E7DA">
            <w:pPr>
              <w:jc w:val="both"/>
              <w:rPr>
                <w:rFonts w:hint="eastAsia" w:ascii="仿宋" w:hAnsi="仿宋" w:eastAsia="仿宋" w:cs="仿宋"/>
                <w:sz w:val="24"/>
                <w:szCs w:val="24"/>
              </w:rPr>
            </w:pPr>
            <w:r>
              <w:rPr>
                <w:rFonts w:hint="eastAsia" w:ascii="仿宋" w:hAnsi="仿宋" w:eastAsia="仿宋" w:cs="仿宋"/>
                <w:sz w:val="24"/>
                <w:szCs w:val="24"/>
              </w:rPr>
              <w:t>10.9</w:t>
            </w:r>
          </w:p>
        </w:tc>
        <w:tc>
          <w:tcPr>
            <w:tcW w:w="3110" w:type="dxa"/>
            <w:noWrap w:val="0"/>
            <w:vAlign w:val="center"/>
          </w:tcPr>
          <w:p w14:paraId="398E7AEF">
            <w:pPr>
              <w:jc w:val="both"/>
              <w:rPr>
                <w:rFonts w:hint="eastAsia" w:ascii="仿宋" w:hAnsi="仿宋" w:eastAsia="仿宋" w:cs="仿宋"/>
                <w:sz w:val="24"/>
                <w:szCs w:val="24"/>
              </w:rPr>
            </w:pPr>
            <w:r>
              <w:rPr>
                <w:rFonts w:hint="eastAsia" w:ascii="仿宋" w:hAnsi="仿宋" w:eastAsia="仿宋" w:cs="仿宋"/>
                <w:sz w:val="24"/>
                <w:szCs w:val="24"/>
              </w:rPr>
              <w:t>最大扫描视野</w:t>
            </w:r>
          </w:p>
        </w:tc>
        <w:tc>
          <w:tcPr>
            <w:tcW w:w="3281" w:type="dxa"/>
            <w:noWrap w:val="0"/>
            <w:vAlign w:val="center"/>
          </w:tcPr>
          <w:p w14:paraId="3C153778">
            <w:pPr>
              <w:jc w:val="both"/>
              <w:rPr>
                <w:rFonts w:hint="eastAsia" w:ascii="仿宋" w:hAnsi="仿宋" w:eastAsia="仿宋" w:cs="仿宋"/>
                <w:sz w:val="24"/>
                <w:szCs w:val="24"/>
              </w:rPr>
            </w:pPr>
            <w:r>
              <w:rPr>
                <w:rFonts w:hint="eastAsia" w:ascii="仿宋" w:hAnsi="仿宋" w:eastAsia="仿宋" w:cs="仿宋"/>
                <w:sz w:val="24"/>
                <w:szCs w:val="24"/>
              </w:rPr>
              <w:t xml:space="preserve">≥50cm </w:t>
            </w:r>
          </w:p>
        </w:tc>
        <w:tc>
          <w:tcPr>
            <w:tcW w:w="744" w:type="dxa"/>
            <w:noWrap w:val="0"/>
            <w:vAlign w:val="center"/>
          </w:tcPr>
          <w:p w14:paraId="3E26EA52">
            <w:pPr>
              <w:jc w:val="both"/>
              <w:rPr>
                <w:rFonts w:hint="eastAsia" w:ascii="仿宋" w:hAnsi="仿宋" w:eastAsia="仿宋" w:cs="仿宋"/>
                <w:color w:val="FF0000"/>
                <w:sz w:val="24"/>
                <w:szCs w:val="24"/>
              </w:rPr>
            </w:pPr>
          </w:p>
        </w:tc>
      </w:tr>
      <w:tr w14:paraId="7788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2DBCD2C9">
            <w:pPr>
              <w:jc w:val="both"/>
              <w:rPr>
                <w:rFonts w:hint="eastAsia" w:ascii="仿宋" w:hAnsi="仿宋" w:eastAsia="仿宋" w:cs="仿宋"/>
                <w:sz w:val="24"/>
                <w:szCs w:val="24"/>
              </w:rPr>
            </w:pPr>
            <w:r>
              <w:rPr>
                <w:rFonts w:hint="eastAsia" w:ascii="仿宋" w:hAnsi="仿宋" w:eastAsia="仿宋" w:cs="仿宋"/>
                <w:sz w:val="24"/>
                <w:szCs w:val="24"/>
              </w:rPr>
              <w:t>10.10</w:t>
            </w:r>
          </w:p>
        </w:tc>
        <w:tc>
          <w:tcPr>
            <w:tcW w:w="3110" w:type="dxa"/>
            <w:noWrap w:val="0"/>
            <w:vAlign w:val="center"/>
          </w:tcPr>
          <w:p w14:paraId="2FAEED9F">
            <w:pPr>
              <w:jc w:val="both"/>
              <w:rPr>
                <w:rFonts w:hint="eastAsia" w:ascii="仿宋" w:hAnsi="仿宋" w:eastAsia="仿宋" w:cs="仿宋"/>
                <w:sz w:val="24"/>
                <w:szCs w:val="24"/>
              </w:rPr>
            </w:pPr>
            <w:r>
              <w:rPr>
                <w:rFonts w:hint="eastAsia" w:ascii="仿宋" w:hAnsi="仿宋" w:eastAsia="仿宋" w:cs="仿宋"/>
                <w:sz w:val="24"/>
                <w:szCs w:val="24"/>
              </w:rPr>
              <w:t>最小扫描视野</w:t>
            </w:r>
          </w:p>
        </w:tc>
        <w:tc>
          <w:tcPr>
            <w:tcW w:w="3281" w:type="dxa"/>
            <w:noWrap w:val="0"/>
            <w:vAlign w:val="center"/>
          </w:tcPr>
          <w:p w14:paraId="65EC2222">
            <w:pPr>
              <w:jc w:val="both"/>
              <w:rPr>
                <w:rFonts w:hint="eastAsia" w:ascii="仿宋" w:hAnsi="仿宋" w:eastAsia="仿宋" w:cs="仿宋"/>
                <w:sz w:val="24"/>
                <w:szCs w:val="24"/>
              </w:rPr>
            </w:pPr>
            <w:r>
              <w:rPr>
                <w:rFonts w:hint="eastAsia" w:ascii="仿宋" w:hAnsi="仿宋" w:eastAsia="仿宋" w:cs="仿宋"/>
                <w:sz w:val="24"/>
                <w:szCs w:val="24"/>
              </w:rPr>
              <w:t xml:space="preserve">≤5mm  </w:t>
            </w:r>
          </w:p>
        </w:tc>
        <w:tc>
          <w:tcPr>
            <w:tcW w:w="744" w:type="dxa"/>
            <w:noWrap w:val="0"/>
            <w:vAlign w:val="center"/>
          </w:tcPr>
          <w:p w14:paraId="6DAC29C5">
            <w:pPr>
              <w:jc w:val="both"/>
              <w:rPr>
                <w:rFonts w:hint="eastAsia" w:ascii="仿宋" w:hAnsi="仿宋" w:eastAsia="仿宋" w:cs="仿宋"/>
                <w:sz w:val="24"/>
                <w:szCs w:val="24"/>
              </w:rPr>
            </w:pPr>
          </w:p>
        </w:tc>
      </w:tr>
      <w:tr w14:paraId="0933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243214EB">
            <w:pPr>
              <w:jc w:val="both"/>
              <w:rPr>
                <w:rFonts w:hint="eastAsia" w:ascii="仿宋" w:hAnsi="仿宋" w:eastAsia="仿宋" w:cs="仿宋"/>
                <w:sz w:val="24"/>
                <w:szCs w:val="24"/>
              </w:rPr>
            </w:pPr>
            <w:r>
              <w:rPr>
                <w:rFonts w:hint="eastAsia" w:ascii="仿宋" w:hAnsi="仿宋" w:eastAsia="仿宋" w:cs="仿宋"/>
                <w:sz w:val="24"/>
                <w:szCs w:val="24"/>
              </w:rPr>
              <w:t>10.11</w:t>
            </w:r>
          </w:p>
        </w:tc>
        <w:tc>
          <w:tcPr>
            <w:tcW w:w="3110" w:type="dxa"/>
            <w:noWrap w:val="0"/>
            <w:vAlign w:val="center"/>
          </w:tcPr>
          <w:p w14:paraId="737D2B38">
            <w:pPr>
              <w:jc w:val="both"/>
              <w:rPr>
                <w:rFonts w:hint="eastAsia" w:ascii="仿宋" w:hAnsi="仿宋" w:eastAsia="仿宋" w:cs="仿宋"/>
                <w:sz w:val="24"/>
                <w:szCs w:val="24"/>
              </w:rPr>
            </w:pPr>
            <w:r>
              <w:rPr>
                <w:rFonts w:hint="eastAsia" w:ascii="仿宋" w:hAnsi="仿宋" w:eastAsia="仿宋" w:cs="仿宋"/>
                <w:sz w:val="24"/>
                <w:szCs w:val="24"/>
              </w:rPr>
              <w:t>EPI最大因子</w:t>
            </w:r>
          </w:p>
        </w:tc>
        <w:tc>
          <w:tcPr>
            <w:tcW w:w="3281" w:type="dxa"/>
            <w:noWrap w:val="0"/>
            <w:vAlign w:val="center"/>
          </w:tcPr>
          <w:p w14:paraId="0FB55870">
            <w:pPr>
              <w:jc w:val="both"/>
              <w:rPr>
                <w:rFonts w:hint="eastAsia" w:ascii="仿宋" w:hAnsi="仿宋" w:eastAsia="仿宋" w:cs="仿宋"/>
                <w:sz w:val="24"/>
                <w:szCs w:val="24"/>
              </w:rPr>
            </w:pPr>
            <w:r>
              <w:rPr>
                <w:rFonts w:hint="eastAsia" w:ascii="仿宋" w:hAnsi="仿宋" w:eastAsia="仿宋" w:cs="仿宋"/>
                <w:sz w:val="24"/>
                <w:szCs w:val="24"/>
              </w:rPr>
              <w:t xml:space="preserve">≥256       </w:t>
            </w:r>
          </w:p>
        </w:tc>
        <w:tc>
          <w:tcPr>
            <w:tcW w:w="744" w:type="dxa"/>
            <w:noWrap w:val="0"/>
            <w:vAlign w:val="center"/>
          </w:tcPr>
          <w:p w14:paraId="60A5466C">
            <w:pPr>
              <w:jc w:val="both"/>
              <w:rPr>
                <w:rFonts w:hint="eastAsia" w:ascii="仿宋" w:hAnsi="仿宋" w:eastAsia="仿宋" w:cs="仿宋"/>
                <w:sz w:val="24"/>
                <w:szCs w:val="24"/>
              </w:rPr>
            </w:pPr>
          </w:p>
        </w:tc>
      </w:tr>
      <w:tr w14:paraId="0938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55" w:type="dxa"/>
            <w:gridSpan w:val="4"/>
            <w:noWrap w:val="0"/>
            <w:vAlign w:val="center"/>
          </w:tcPr>
          <w:p w14:paraId="58856CE4">
            <w:pPr>
              <w:jc w:val="both"/>
              <w:rPr>
                <w:rFonts w:hint="eastAsia" w:ascii="仿宋" w:hAnsi="仿宋" w:eastAsia="仿宋" w:cs="仿宋"/>
                <w:b/>
                <w:sz w:val="24"/>
                <w:szCs w:val="24"/>
              </w:rPr>
            </w:pPr>
            <w:r>
              <w:rPr>
                <w:rFonts w:hint="eastAsia" w:ascii="仿宋" w:hAnsi="仿宋" w:eastAsia="仿宋" w:cs="仿宋"/>
                <w:b/>
                <w:sz w:val="24"/>
                <w:szCs w:val="24"/>
              </w:rPr>
              <w:t>11. 扫描序列</w:t>
            </w:r>
          </w:p>
        </w:tc>
      </w:tr>
      <w:tr w14:paraId="20AE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2D67112F">
            <w:pPr>
              <w:jc w:val="both"/>
              <w:rPr>
                <w:rFonts w:hint="eastAsia" w:ascii="仿宋" w:hAnsi="仿宋" w:eastAsia="仿宋" w:cs="仿宋"/>
                <w:sz w:val="24"/>
                <w:szCs w:val="24"/>
              </w:rPr>
            </w:pPr>
            <w:r>
              <w:rPr>
                <w:rFonts w:hint="eastAsia" w:ascii="仿宋" w:hAnsi="仿宋" w:eastAsia="仿宋" w:cs="仿宋"/>
                <w:sz w:val="24"/>
                <w:szCs w:val="24"/>
              </w:rPr>
              <w:t>11.1</w:t>
            </w:r>
          </w:p>
        </w:tc>
        <w:tc>
          <w:tcPr>
            <w:tcW w:w="3110" w:type="dxa"/>
            <w:noWrap w:val="0"/>
            <w:vAlign w:val="center"/>
          </w:tcPr>
          <w:p w14:paraId="3AC45983">
            <w:pPr>
              <w:jc w:val="both"/>
              <w:rPr>
                <w:rFonts w:hint="eastAsia" w:ascii="仿宋" w:hAnsi="仿宋" w:eastAsia="仿宋" w:cs="仿宋"/>
                <w:sz w:val="24"/>
                <w:szCs w:val="24"/>
              </w:rPr>
            </w:pPr>
            <w:r>
              <w:rPr>
                <w:rFonts w:hint="eastAsia" w:ascii="仿宋" w:hAnsi="仿宋" w:eastAsia="仿宋" w:cs="仿宋"/>
                <w:sz w:val="24"/>
                <w:szCs w:val="24"/>
              </w:rPr>
              <w:t>零TE扫描序列</w:t>
            </w:r>
          </w:p>
        </w:tc>
        <w:tc>
          <w:tcPr>
            <w:tcW w:w="3281" w:type="dxa"/>
            <w:noWrap w:val="0"/>
            <w:vAlign w:val="center"/>
          </w:tcPr>
          <w:p w14:paraId="1AD78CB3">
            <w:pPr>
              <w:jc w:val="both"/>
              <w:rPr>
                <w:rFonts w:hint="eastAsia" w:ascii="仿宋" w:hAnsi="仿宋" w:eastAsia="仿宋" w:cs="仿宋"/>
                <w:sz w:val="24"/>
                <w:szCs w:val="24"/>
              </w:rPr>
            </w:pPr>
          </w:p>
        </w:tc>
        <w:tc>
          <w:tcPr>
            <w:tcW w:w="744" w:type="dxa"/>
            <w:noWrap w:val="0"/>
            <w:vAlign w:val="center"/>
          </w:tcPr>
          <w:p w14:paraId="2B17B916">
            <w:pPr>
              <w:jc w:val="both"/>
              <w:rPr>
                <w:rFonts w:hint="eastAsia" w:ascii="仿宋" w:hAnsi="仿宋" w:eastAsia="仿宋" w:cs="仿宋"/>
                <w:sz w:val="24"/>
                <w:szCs w:val="24"/>
              </w:rPr>
            </w:pPr>
          </w:p>
        </w:tc>
      </w:tr>
      <w:tr w14:paraId="2E30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77CCE72F">
            <w:pPr>
              <w:jc w:val="both"/>
              <w:rPr>
                <w:rFonts w:hint="eastAsia" w:ascii="仿宋" w:hAnsi="仿宋" w:eastAsia="仿宋" w:cs="仿宋"/>
                <w:sz w:val="24"/>
                <w:szCs w:val="24"/>
              </w:rPr>
            </w:pPr>
            <w:r>
              <w:rPr>
                <w:rFonts w:hint="eastAsia" w:ascii="仿宋" w:hAnsi="仿宋" w:eastAsia="仿宋" w:cs="仿宋"/>
                <w:sz w:val="24"/>
                <w:szCs w:val="24"/>
              </w:rPr>
              <w:t>11.2</w:t>
            </w:r>
          </w:p>
        </w:tc>
        <w:tc>
          <w:tcPr>
            <w:tcW w:w="3110" w:type="dxa"/>
            <w:noWrap w:val="0"/>
            <w:vAlign w:val="center"/>
          </w:tcPr>
          <w:p w14:paraId="1FE95282">
            <w:pPr>
              <w:jc w:val="both"/>
              <w:rPr>
                <w:rFonts w:hint="eastAsia" w:ascii="仿宋" w:hAnsi="仿宋" w:eastAsia="仿宋" w:cs="仿宋"/>
                <w:sz w:val="24"/>
                <w:szCs w:val="24"/>
              </w:rPr>
            </w:pPr>
            <w:r>
              <w:rPr>
                <w:rFonts w:hint="eastAsia" w:ascii="仿宋" w:hAnsi="仿宋" w:eastAsia="仿宋" w:cs="仿宋"/>
                <w:sz w:val="24"/>
                <w:szCs w:val="24"/>
              </w:rPr>
              <w:t>自旋回波(SE)</w:t>
            </w:r>
          </w:p>
        </w:tc>
        <w:tc>
          <w:tcPr>
            <w:tcW w:w="3281" w:type="dxa"/>
            <w:noWrap w:val="0"/>
            <w:vAlign w:val="center"/>
          </w:tcPr>
          <w:p w14:paraId="4C2F6CEA">
            <w:pPr>
              <w:jc w:val="both"/>
              <w:rPr>
                <w:rFonts w:hint="eastAsia" w:ascii="仿宋" w:hAnsi="仿宋" w:eastAsia="仿宋" w:cs="仿宋"/>
                <w:sz w:val="24"/>
                <w:szCs w:val="24"/>
              </w:rPr>
            </w:pPr>
          </w:p>
        </w:tc>
        <w:tc>
          <w:tcPr>
            <w:tcW w:w="744" w:type="dxa"/>
            <w:noWrap w:val="0"/>
            <w:vAlign w:val="center"/>
          </w:tcPr>
          <w:p w14:paraId="12CE071C">
            <w:pPr>
              <w:jc w:val="both"/>
              <w:rPr>
                <w:rFonts w:hint="eastAsia" w:ascii="仿宋" w:hAnsi="仿宋" w:eastAsia="仿宋" w:cs="仿宋"/>
                <w:sz w:val="24"/>
                <w:szCs w:val="24"/>
              </w:rPr>
            </w:pPr>
          </w:p>
        </w:tc>
      </w:tr>
      <w:tr w14:paraId="6913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123524DE">
            <w:pPr>
              <w:jc w:val="both"/>
              <w:rPr>
                <w:rFonts w:hint="eastAsia" w:ascii="仿宋" w:hAnsi="仿宋" w:eastAsia="仿宋" w:cs="仿宋"/>
                <w:sz w:val="24"/>
                <w:szCs w:val="24"/>
              </w:rPr>
            </w:pPr>
            <w:r>
              <w:rPr>
                <w:rFonts w:hint="eastAsia" w:ascii="仿宋" w:hAnsi="仿宋" w:eastAsia="仿宋" w:cs="仿宋"/>
                <w:sz w:val="24"/>
                <w:szCs w:val="24"/>
              </w:rPr>
              <w:t>11.2.1</w:t>
            </w:r>
          </w:p>
        </w:tc>
        <w:tc>
          <w:tcPr>
            <w:tcW w:w="3110" w:type="dxa"/>
            <w:noWrap w:val="0"/>
            <w:vAlign w:val="center"/>
          </w:tcPr>
          <w:p w14:paraId="0C552D7B">
            <w:pPr>
              <w:jc w:val="both"/>
              <w:rPr>
                <w:rFonts w:hint="eastAsia" w:ascii="仿宋" w:hAnsi="仿宋" w:eastAsia="仿宋" w:cs="仿宋"/>
                <w:sz w:val="24"/>
                <w:szCs w:val="24"/>
              </w:rPr>
            </w:pPr>
            <w:r>
              <w:rPr>
                <w:rFonts w:hint="eastAsia" w:ascii="仿宋" w:hAnsi="仿宋" w:eastAsia="仿宋" w:cs="仿宋"/>
                <w:sz w:val="24"/>
                <w:szCs w:val="24"/>
              </w:rPr>
              <w:t>自旋回波序列</w:t>
            </w:r>
          </w:p>
        </w:tc>
        <w:tc>
          <w:tcPr>
            <w:tcW w:w="3281" w:type="dxa"/>
            <w:noWrap w:val="0"/>
            <w:vAlign w:val="center"/>
          </w:tcPr>
          <w:p w14:paraId="4F1FEEAE">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2BB6B0DA">
            <w:pPr>
              <w:jc w:val="both"/>
              <w:rPr>
                <w:rFonts w:hint="eastAsia" w:ascii="仿宋" w:hAnsi="仿宋" w:eastAsia="仿宋" w:cs="仿宋"/>
                <w:sz w:val="24"/>
                <w:szCs w:val="24"/>
              </w:rPr>
            </w:pPr>
          </w:p>
        </w:tc>
      </w:tr>
      <w:tr w14:paraId="67EB6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7B04AF0E">
            <w:pPr>
              <w:jc w:val="both"/>
              <w:rPr>
                <w:rFonts w:hint="eastAsia" w:ascii="仿宋" w:hAnsi="仿宋" w:eastAsia="仿宋" w:cs="仿宋"/>
                <w:sz w:val="24"/>
                <w:szCs w:val="24"/>
              </w:rPr>
            </w:pPr>
            <w:r>
              <w:rPr>
                <w:rFonts w:hint="eastAsia" w:ascii="仿宋" w:hAnsi="仿宋" w:eastAsia="仿宋" w:cs="仿宋"/>
                <w:sz w:val="24"/>
                <w:szCs w:val="24"/>
              </w:rPr>
              <w:t>11.2.2</w:t>
            </w:r>
          </w:p>
        </w:tc>
        <w:tc>
          <w:tcPr>
            <w:tcW w:w="3110" w:type="dxa"/>
            <w:noWrap w:val="0"/>
            <w:vAlign w:val="center"/>
          </w:tcPr>
          <w:p w14:paraId="08695DE4">
            <w:pPr>
              <w:jc w:val="both"/>
              <w:rPr>
                <w:rFonts w:hint="eastAsia" w:ascii="仿宋" w:hAnsi="仿宋" w:eastAsia="仿宋" w:cs="仿宋"/>
                <w:sz w:val="24"/>
                <w:szCs w:val="24"/>
              </w:rPr>
            </w:pPr>
            <w:r>
              <w:rPr>
                <w:rFonts w:hint="eastAsia" w:ascii="仿宋" w:hAnsi="仿宋" w:eastAsia="仿宋" w:cs="仿宋"/>
                <w:sz w:val="24"/>
                <w:szCs w:val="24"/>
              </w:rPr>
              <w:t>2D/3D FSE</w:t>
            </w:r>
          </w:p>
        </w:tc>
        <w:tc>
          <w:tcPr>
            <w:tcW w:w="3281" w:type="dxa"/>
            <w:noWrap w:val="0"/>
            <w:vAlign w:val="center"/>
          </w:tcPr>
          <w:p w14:paraId="4BC05E0F">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2F5B795B">
            <w:pPr>
              <w:jc w:val="both"/>
              <w:rPr>
                <w:rFonts w:hint="eastAsia" w:ascii="仿宋" w:hAnsi="仿宋" w:eastAsia="仿宋" w:cs="仿宋"/>
                <w:sz w:val="24"/>
                <w:szCs w:val="24"/>
              </w:rPr>
            </w:pPr>
          </w:p>
        </w:tc>
      </w:tr>
      <w:tr w14:paraId="24E5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7B2483C2">
            <w:pPr>
              <w:jc w:val="both"/>
              <w:rPr>
                <w:rFonts w:hint="eastAsia" w:ascii="仿宋" w:hAnsi="仿宋" w:eastAsia="仿宋" w:cs="仿宋"/>
                <w:sz w:val="24"/>
                <w:szCs w:val="24"/>
              </w:rPr>
            </w:pPr>
            <w:r>
              <w:rPr>
                <w:rFonts w:hint="eastAsia" w:ascii="仿宋" w:hAnsi="仿宋" w:eastAsia="仿宋" w:cs="仿宋"/>
                <w:sz w:val="24"/>
                <w:szCs w:val="24"/>
              </w:rPr>
              <w:t>11.2.3</w:t>
            </w:r>
          </w:p>
        </w:tc>
        <w:tc>
          <w:tcPr>
            <w:tcW w:w="3110" w:type="dxa"/>
            <w:noWrap w:val="0"/>
            <w:vAlign w:val="center"/>
          </w:tcPr>
          <w:p w14:paraId="43E9CCE2">
            <w:pPr>
              <w:jc w:val="both"/>
              <w:rPr>
                <w:rFonts w:hint="eastAsia" w:ascii="仿宋" w:hAnsi="仿宋" w:eastAsia="仿宋" w:cs="仿宋"/>
                <w:sz w:val="24"/>
                <w:szCs w:val="24"/>
              </w:rPr>
            </w:pPr>
            <w:r>
              <w:rPr>
                <w:rFonts w:hint="eastAsia" w:ascii="仿宋" w:hAnsi="仿宋" w:eastAsia="仿宋" w:cs="仿宋"/>
                <w:sz w:val="24"/>
                <w:szCs w:val="24"/>
              </w:rPr>
              <w:t>FSE回波分享</w:t>
            </w:r>
          </w:p>
        </w:tc>
        <w:tc>
          <w:tcPr>
            <w:tcW w:w="3281" w:type="dxa"/>
            <w:noWrap w:val="0"/>
            <w:vAlign w:val="center"/>
          </w:tcPr>
          <w:p w14:paraId="52ACD428">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4216D925">
            <w:pPr>
              <w:jc w:val="both"/>
              <w:rPr>
                <w:rFonts w:hint="eastAsia" w:ascii="仿宋" w:hAnsi="仿宋" w:eastAsia="仿宋" w:cs="仿宋"/>
                <w:sz w:val="24"/>
                <w:szCs w:val="24"/>
              </w:rPr>
            </w:pPr>
          </w:p>
        </w:tc>
      </w:tr>
      <w:tr w14:paraId="49BF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20C11AE9">
            <w:pPr>
              <w:jc w:val="both"/>
              <w:rPr>
                <w:rFonts w:hint="eastAsia" w:ascii="仿宋" w:hAnsi="仿宋" w:eastAsia="仿宋" w:cs="仿宋"/>
                <w:sz w:val="24"/>
                <w:szCs w:val="24"/>
              </w:rPr>
            </w:pPr>
            <w:r>
              <w:rPr>
                <w:rFonts w:hint="eastAsia" w:ascii="仿宋" w:hAnsi="仿宋" w:eastAsia="仿宋" w:cs="仿宋"/>
                <w:sz w:val="24"/>
                <w:szCs w:val="24"/>
              </w:rPr>
              <w:t>11.2.4</w:t>
            </w:r>
          </w:p>
        </w:tc>
        <w:tc>
          <w:tcPr>
            <w:tcW w:w="3110" w:type="dxa"/>
            <w:noWrap w:val="0"/>
            <w:vAlign w:val="center"/>
          </w:tcPr>
          <w:p w14:paraId="5DCD3241">
            <w:pPr>
              <w:jc w:val="both"/>
              <w:rPr>
                <w:rFonts w:hint="eastAsia" w:ascii="仿宋" w:hAnsi="仿宋" w:eastAsia="仿宋" w:cs="仿宋"/>
                <w:sz w:val="24"/>
                <w:szCs w:val="24"/>
              </w:rPr>
            </w:pPr>
            <w:r>
              <w:rPr>
                <w:rFonts w:hint="eastAsia" w:ascii="仿宋" w:hAnsi="仿宋" w:eastAsia="仿宋" w:cs="仿宋"/>
                <w:sz w:val="24"/>
                <w:szCs w:val="24"/>
              </w:rPr>
              <w:t>三维FSE序列</w:t>
            </w:r>
          </w:p>
        </w:tc>
        <w:tc>
          <w:tcPr>
            <w:tcW w:w="3281" w:type="dxa"/>
            <w:noWrap w:val="0"/>
            <w:vAlign w:val="center"/>
          </w:tcPr>
          <w:p w14:paraId="062D0A04">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4695BB31">
            <w:pPr>
              <w:jc w:val="both"/>
              <w:rPr>
                <w:rFonts w:hint="eastAsia" w:ascii="仿宋" w:hAnsi="仿宋" w:eastAsia="仿宋" w:cs="仿宋"/>
                <w:sz w:val="24"/>
                <w:szCs w:val="24"/>
              </w:rPr>
            </w:pPr>
          </w:p>
        </w:tc>
      </w:tr>
      <w:tr w14:paraId="4E73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0B989F96">
            <w:pPr>
              <w:jc w:val="both"/>
              <w:rPr>
                <w:rFonts w:hint="eastAsia" w:ascii="仿宋" w:hAnsi="仿宋" w:eastAsia="仿宋" w:cs="仿宋"/>
                <w:sz w:val="24"/>
                <w:szCs w:val="24"/>
              </w:rPr>
            </w:pPr>
            <w:r>
              <w:rPr>
                <w:rFonts w:hint="eastAsia" w:ascii="仿宋" w:hAnsi="仿宋" w:eastAsia="仿宋" w:cs="仿宋"/>
                <w:sz w:val="24"/>
                <w:szCs w:val="24"/>
              </w:rPr>
              <w:t>11.2.5</w:t>
            </w:r>
          </w:p>
        </w:tc>
        <w:tc>
          <w:tcPr>
            <w:tcW w:w="3110" w:type="dxa"/>
            <w:noWrap w:val="0"/>
            <w:vAlign w:val="center"/>
          </w:tcPr>
          <w:p w14:paraId="14711247">
            <w:pPr>
              <w:jc w:val="both"/>
              <w:rPr>
                <w:rFonts w:hint="eastAsia" w:ascii="仿宋" w:hAnsi="仿宋" w:eastAsia="仿宋" w:cs="仿宋"/>
                <w:sz w:val="24"/>
                <w:szCs w:val="24"/>
              </w:rPr>
            </w:pPr>
            <w:r>
              <w:rPr>
                <w:rFonts w:hint="eastAsia" w:ascii="仿宋" w:hAnsi="仿宋" w:eastAsia="仿宋" w:cs="仿宋"/>
                <w:sz w:val="24"/>
                <w:szCs w:val="24"/>
              </w:rPr>
              <w:t>单次激发FSE</w:t>
            </w:r>
          </w:p>
        </w:tc>
        <w:tc>
          <w:tcPr>
            <w:tcW w:w="3281" w:type="dxa"/>
            <w:noWrap w:val="0"/>
            <w:vAlign w:val="center"/>
          </w:tcPr>
          <w:p w14:paraId="111B129B">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207CED15">
            <w:pPr>
              <w:jc w:val="both"/>
              <w:rPr>
                <w:rFonts w:hint="eastAsia" w:ascii="仿宋" w:hAnsi="仿宋" w:eastAsia="仿宋" w:cs="仿宋"/>
                <w:sz w:val="24"/>
                <w:szCs w:val="24"/>
              </w:rPr>
            </w:pPr>
          </w:p>
        </w:tc>
      </w:tr>
      <w:tr w14:paraId="1AB3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6FEE975C">
            <w:pPr>
              <w:jc w:val="both"/>
              <w:rPr>
                <w:rFonts w:hint="eastAsia" w:ascii="仿宋" w:hAnsi="仿宋" w:eastAsia="仿宋" w:cs="仿宋"/>
                <w:sz w:val="24"/>
                <w:szCs w:val="24"/>
              </w:rPr>
            </w:pPr>
            <w:r>
              <w:rPr>
                <w:rFonts w:hint="eastAsia" w:ascii="仿宋" w:hAnsi="仿宋" w:eastAsia="仿宋" w:cs="仿宋"/>
                <w:sz w:val="24"/>
                <w:szCs w:val="24"/>
              </w:rPr>
              <w:t>11.2.6</w:t>
            </w:r>
          </w:p>
        </w:tc>
        <w:tc>
          <w:tcPr>
            <w:tcW w:w="3110" w:type="dxa"/>
            <w:noWrap w:val="0"/>
            <w:vAlign w:val="center"/>
          </w:tcPr>
          <w:p w14:paraId="5153109A">
            <w:pPr>
              <w:jc w:val="both"/>
              <w:rPr>
                <w:rFonts w:hint="eastAsia" w:ascii="仿宋" w:hAnsi="仿宋" w:eastAsia="仿宋" w:cs="仿宋"/>
                <w:sz w:val="24"/>
                <w:szCs w:val="24"/>
              </w:rPr>
            </w:pPr>
            <w:r>
              <w:rPr>
                <w:rFonts w:hint="eastAsia" w:ascii="仿宋" w:hAnsi="仿宋" w:eastAsia="仿宋" w:cs="仿宋"/>
                <w:sz w:val="24"/>
                <w:szCs w:val="24"/>
              </w:rPr>
              <w:t>脂肪抑制序列</w:t>
            </w:r>
          </w:p>
        </w:tc>
        <w:tc>
          <w:tcPr>
            <w:tcW w:w="3281" w:type="dxa"/>
            <w:noWrap w:val="0"/>
            <w:vAlign w:val="center"/>
          </w:tcPr>
          <w:p w14:paraId="33E8CA49">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0EF4D02C">
            <w:pPr>
              <w:jc w:val="both"/>
              <w:rPr>
                <w:rFonts w:hint="eastAsia" w:ascii="仿宋" w:hAnsi="仿宋" w:eastAsia="仿宋" w:cs="仿宋"/>
                <w:sz w:val="24"/>
                <w:szCs w:val="24"/>
              </w:rPr>
            </w:pPr>
          </w:p>
        </w:tc>
      </w:tr>
      <w:tr w14:paraId="52DA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10F1C667">
            <w:pPr>
              <w:jc w:val="both"/>
              <w:rPr>
                <w:rFonts w:hint="eastAsia" w:ascii="仿宋" w:hAnsi="仿宋" w:eastAsia="仿宋" w:cs="仿宋"/>
                <w:sz w:val="24"/>
                <w:szCs w:val="24"/>
              </w:rPr>
            </w:pPr>
            <w:r>
              <w:rPr>
                <w:rFonts w:hint="eastAsia" w:ascii="仿宋" w:hAnsi="仿宋" w:eastAsia="仿宋" w:cs="仿宋"/>
                <w:sz w:val="24"/>
                <w:szCs w:val="24"/>
              </w:rPr>
              <w:t>11.2.7</w:t>
            </w:r>
          </w:p>
        </w:tc>
        <w:tc>
          <w:tcPr>
            <w:tcW w:w="3110" w:type="dxa"/>
            <w:noWrap w:val="0"/>
            <w:vAlign w:val="center"/>
          </w:tcPr>
          <w:p w14:paraId="10867601">
            <w:pPr>
              <w:jc w:val="both"/>
              <w:rPr>
                <w:rFonts w:hint="eastAsia" w:ascii="仿宋" w:hAnsi="仿宋" w:eastAsia="仿宋" w:cs="仿宋"/>
                <w:sz w:val="24"/>
                <w:szCs w:val="24"/>
              </w:rPr>
            </w:pPr>
            <w:r>
              <w:rPr>
                <w:rFonts w:hint="eastAsia" w:ascii="仿宋" w:hAnsi="仿宋" w:eastAsia="仿宋" w:cs="仿宋"/>
                <w:sz w:val="24"/>
                <w:szCs w:val="24"/>
              </w:rPr>
              <w:t>频率脂肪抑制</w:t>
            </w:r>
          </w:p>
        </w:tc>
        <w:tc>
          <w:tcPr>
            <w:tcW w:w="3281" w:type="dxa"/>
            <w:noWrap w:val="0"/>
            <w:vAlign w:val="center"/>
          </w:tcPr>
          <w:p w14:paraId="526FEB98">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00921FDC">
            <w:pPr>
              <w:jc w:val="both"/>
              <w:rPr>
                <w:rFonts w:hint="eastAsia" w:ascii="仿宋" w:hAnsi="仿宋" w:eastAsia="仿宋" w:cs="仿宋"/>
                <w:sz w:val="24"/>
                <w:szCs w:val="24"/>
              </w:rPr>
            </w:pPr>
          </w:p>
        </w:tc>
      </w:tr>
      <w:tr w14:paraId="5A49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006E5C06">
            <w:pPr>
              <w:jc w:val="both"/>
              <w:rPr>
                <w:rFonts w:hint="eastAsia" w:ascii="仿宋" w:hAnsi="仿宋" w:eastAsia="仿宋" w:cs="仿宋"/>
                <w:sz w:val="24"/>
                <w:szCs w:val="24"/>
              </w:rPr>
            </w:pPr>
            <w:r>
              <w:rPr>
                <w:rFonts w:hint="eastAsia" w:ascii="仿宋" w:hAnsi="仿宋" w:eastAsia="仿宋" w:cs="仿宋"/>
                <w:sz w:val="24"/>
                <w:szCs w:val="24"/>
              </w:rPr>
              <w:t>11.2.8</w:t>
            </w:r>
          </w:p>
        </w:tc>
        <w:tc>
          <w:tcPr>
            <w:tcW w:w="3110" w:type="dxa"/>
            <w:noWrap w:val="0"/>
            <w:vAlign w:val="center"/>
          </w:tcPr>
          <w:p w14:paraId="72264BB4">
            <w:pPr>
              <w:jc w:val="both"/>
              <w:rPr>
                <w:rFonts w:hint="eastAsia" w:ascii="仿宋" w:hAnsi="仿宋" w:eastAsia="仿宋" w:cs="仿宋"/>
                <w:sz w:val="24"/>
                <w:szCs w:val="24"/>
              </w:rPr>
            </w:pPr>
            <w:r>
              <w:rPr>
                <w:rFonts w:hint="eastAsia" w:ascii="仿宋" w:hAnsi="仿宋" w:eastAsia="仿宋" w:cs="仿宋"/>
                <w:sz w:val="24"/>
                <w:szCs w:val="24"/>
              </w:rPr>
              <w:t>水抑制序列</w:t>
            </w:r>
          </w:p>
        </w:tc>
        <w:tc>
          <w:tcPr>
            <w:tcW w:w="3281" w:type="dxa"/>
            <w:noWrap w:val="0"/>
            <w:vAlign w:val="center"/>
          </w:tcPr>
          <w:p w14:paraId="780C924E">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05B21A93">
            <w:pPr>
              <w:jc w:val="both"/>
              <w:rPr>
                <w:rFonts w:hint="eastAsia" w:ascii="仿宋" w:hAnsi="仿宋" w:eastAsia="仿宋" w:cs="仿宋"/>
                <w:sz w:val="24"/>
                <w:szCs w:val="24"/>
              </w:rPr>
            </w:pPr>
          </w:p>
        </w:tc>
      </w:tr>
      <w:tr w14:paraId="7CBE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6C0DEDC7">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11.3</w:t>
            </w:r>
          </w:p>
        </w:tc>
        <w:tc>
          <w:tcPr>
            <w:tcW w:w="3110" w:type="dxa"/>
            <w:noWrap w:val="0"/>
            <w:vAlign w:val="center"/>
          </w:tcPr>
          <w:p w14:paraId="27A1F003">
            <w:pPr>
              <w:jc w:val="both"/>
              <w:rPr>
                <w:rFonts w:hint="eastAsia" w:ascii="仿宋" w:hAnsi="仿宋" w:eastAsia="仿宋" w:cs="仿宋"/>
                <w:sz w:val="24"/>
                <w:szCs w:val="24"/>
              </w:rPr>
            </w:pPr>
            <w:r>
              <w:rPr>
                <w:rFonts w:hint="eastAsia" w:ascii="仿宋" w:hAnsi="仿宋" w:eastAsia="仿宋" w:cs="仿宋"/>
                <w:sz w:val="24"/>
                <w:szCs w:val="24"/>
              </w:rPr>
              <w:t>反转恢复（IR）</w:t>
            </w:r>
          </w:p>
        </w:tc>
        <w:tc>
          <w:tcPr>
            <w:tcW w:w="3281" w:type="dxa"/>
            <w:noWrap w:val="0"/>
            <w:vAlign w:val="center"/>
          </w:tcPr>
          <w:p w14:paraId="30E86C1D">
            <w:pPr>
              <w:jc w:val="both"/>
              <w:rPr>
                <w:rFonts w:hint="eastAsia" w:ascii="仿宋" w:hAnsi="仿宋" w:eastAsia="仿宋" w:cs="仿宋"/>
                <w:sz w:val="24"/>
                <w:szCs w:val="24"/>
              </w:rPr>
            </w:pPr>
          </w:p>
        </w:tc>
        <w:tc>
          <w:tcPr>
            <w:tcW w:w="744" w:type="dxa"/>
            <w:noWrap w:val="0"/>
            <w:vAlign w:val="center"/>
          </w:tcPr>
          <w:p w14:paraId="269AA3F4">
            <w:pPr>
              <w:jc w:val="both"/>
              <w:rPr>
                <w:rFonts w:hint="eastAsia" w:ascii="仿宋" w:hAnsi="仿宋" w:eastAsia="仿宋" w:cs="仿宋"/>
                <w:sz w:val="24"/>
                <w:szCs w:val="24"/>
              </w:rPr>
            </w:pPr>
          </w:p>
        </w:tc>
      </w:tr>
      <w:tr w14:paraId="3A26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74A2EDBC">
            <w:pPr>
              <w:jc w:val="both"/>
              <w:rPr>
                <w:rFonts w:hint="eastAsia" w:ascii="仿宋" w:hAnsi="仿宋" w:eastAsia="仿宋" w:cs="仿宋"/>
                <w:sz w:val="24"/>
                <w:szCs w:val="24"/>
              </w:rPr>
            </w:pPr>
            <w:r>
              <w:rPr>
                <w:rFonts w:hint="eastAsia" w:ascii="仿宋" w:hAnsi="仿宋" w:eastAsia="仿宋" w:cs="仿宋"/>
                <w:sz w:val="24"/>
                <w:szCs w:val="24"/>
              </w:rPr>
              <w:t>11.3.1</w:t>
            </w:r>
          </w:p>
        </w:tc>
        <w:tc>
          <w:tcPr>
            <w:tcW w:w="3110" w:type="dxa"/>
            <w:noWrap w:val="0"/>
            <w:vAlign w:val="center"/>
          </w:tcPr>
          <w:p w14:paraId="085989F0">
            <w:pPr>
              <w:jc w:val="both"/>
              <w:rPr>
                <w:rFonts w:hint="eastAsia" w:ascii="仿宋" w:hAnsi="仿宋" w:eastAsia="仿宋" w:cs="仿宋"/>
                <w:sz w:val="24"/>
                <w:szCs w:val="24"/>
              </w:rPr>
            </w:pPr>
            <w:r>
              <w:rPr>
                <w:rFonts w:hint="eastAsia" w:ascii="仿宋" w:hAnsi="仿宋" w:eastAsia="仿宋" w:cs="仿宋"/>
                <w:sz w:val="24"/>
                <w:szCs w:val="24"/>
              </w:rPr>
              <w:t>常规IR序列</w:t>
            </w:r>
          </w:p>
        </w:tc>
        <w:tc>
          <w:tcPr>
            <w:tcW w:w="3281" w:type="dxa"/>
            <w:noWrap w:val="0"/>
            <w:vAlign w:val="center"/>
          </w:tcPr>
          <w:p w14:paraId="16B4B696">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07564B58">
            <w:pPr>
              <w:jc w:val="both"/>
              <w:rPr>
                <w:rFonts w:hint="eastAsia" w:ascii="仿宋" w:hAnsi="仿宋" w:eastAsia="仿宋" w:cs="仿宋"/>
                <w:sz w:val="24"/>
                <w:szCs w:val="24"/>
              </w:rPr>
            </w:pPr>
          </w:p>
        </w:tc>
      </w:tr>
      <w:tr w14:paraId="57AD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1220" w:type="dxa"/>
            <w:noWrap w:val="0"/>
            <w:vAlign w:val="center"/>
          </w:tcPr>
          <w:p w14:paraId="2D6AF6AC">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11.3.2</w:t>
            </w:r>
          </w:p>
        </w:tc>
        <w:tc>
          <w:tcPr>
            <w:tcW w:w="3110" w:type="dxa"/>
            <w:noWrap w:val="0"/>
            <w:vAlign w:val="center"/>
          </w:tcPr>
          <w:p w14:paraId="78D1BAB3">
            <w:pPr>
              <w:jc w:val="both"/>
              <w:rPr>
                <w:rFonts w:hint="eastAsia" w:ascii="仿宋" w:hAnsi="仿宋" w:eastAsia="仿宋" w:cs="仿宋"/>
                <w:sz w:val="24"/>
                <w:szCs w:val="24"/>
              </w:rPr>
            </w:pPr>
            <w:r>
              <w:rPr>
                <w:rFonts w:hint="eastAsia" w:ascii="仿宋" w:hAnsi="仿宋" w:eastAsia="仿宋" w:cs="仿宋"/>
                <w:sz w:val="24"/>
                <w:szCs w:val="24"/>
              </w:rPr>
              <w:t>快速IR 序列 (水/脂抑制技术)</w:t>
            </w:r>
          </w:p>
        </w:tc>
        <w:tc>
          <w:tcPr>
            <w:tcW w:w="3281" w:type="dxa"/>
            <w:noWrap w:val="0"/>
            <w:vAlign w:val="center"/>
          </w:tcPr>
          <w:p w14:paraId="12F699F7">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56E8BF74">
            <w:pPr>
              <w:jc w:val="both"/>
              <w:rPr>
                <w:rFonts w:hint="eastAsia" w:ascii="仿宋" w:hAnsi="仿宋" w:eastAsia="仿宋" w:cs="仿宋"/>
                <w:sz w:val="24"/>
                <w:szCs w:val="24"/>
              </w:rPr>
            </w:pPr>
          </w:p>
        </w:tc>
      </w:tr>
      <w:tr w14:paraId="34E7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5BDE7165">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11.3.3</w:t>
            </w:r>
          </w:p>
        </w:tc>
        <w:tc>
          <w:tcPr>
            <w:tcW w:w="3110" w:type="dxa"/>
            <w:noWrap w:val="0"/>
            <w:vAlign w:val="center"/>
          </w:tcPr>
          <w:p w14:paraId="0CDEBD35">
            <w:pPr>
              <w:jc w:val="both"/>
              <w:rPr>
                <w:rFonts w:hint="eastAsia" w:ascii="仿宋" w:hAnsi="仿宋" w:eastAsia="仿宋" w:cs="仿宋"/>
                <w:sz w:val="24"/>
                <w:szCs w:val="24"/>
              </w:rPr>
            </w:pPr>
            <w:r>
              <w:rPr>
                <w:rFonts w:hint="eastAsia" w:ascii="仿宋" w:hAnsi="仿宋" w:eastAsia="仿宋" w:cs="仿宋"/>
                <w:sz w:val="24"/>
                <w:szCs w:val="24"/>
              </w:rPr>
              <w:t>水抑制( FLAIR)</w:t>
            </w:r>
          </w:p>
        </w:tc>
        <w:tc>
          <w:tcPr>
            <w:tcW w:w="3281" w:type="dxa"/>
            <w:noWrap w:val="0"/>
            <w:vAlign w:val="center"/>
          </w:tcPr>
          <w:p w14:paraId="633CCDB2">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04A0CD88">
            <w:pPr>
              <w:jc w:val="both"/>
              <w:rPr>
                <w:rFonts w:hint="eastAsia" w:ascii="仿宋" w:hAnsi="仿宋" w:eastAsia="仿宋" w:cs="仿宋"/>
                <w:sz w:val="24"/>
                <w:szCs w:val="24"/>
              </w:rPr>
            </w:pPr>
          </w:p>
        </w:tc>
      </w:tr>
      <w:tr w14:paraId="3B25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1C398731">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11.3.4</w:t>
            </w:r>
          </w:p>
        </w:tc>
        <w:tc>
          <w:tcPr>
            <w:tcW w:w="3110" w:type="dxa"/>
            <w:noWrap w:val="0"/>
            <w:vAlign w:val="center"/>
          </w:tcPr>
          <w:p w14:paraId="4AD59F18">
            <w:pPr>
              <w:jc w:val="both"/>
              <w:rPr>
                <w:rFonts w:hint="eastAsia" w:ascii="仿宋" w:hAnsi="仿宋" w:eastAsia="仿宋" w:cs="仿宋"/>
                <w:sz w:val="24"/>
                <w:szCs w:val="24"/>
              </w:rPr>
            </w:pPr>
            <w:r>
              <w:rPr>
                <w:rFonts w:hint="eastAsia" w:ascii="仿宋" w:hAnsi="仿宋" w:eastAsia="仿宋" w:cs="仿宋"/>
                <w:sz w:val="24"/>
                <w:szCs w:val="24"/>
              </w:rPr>
              <w:t>单次激发快速反转恢复序列</w:t>
            </w:r>
          </w:p>
        </w:tc>
        <w:tc>
          <w:tcPr>
            <w:tcW w:w="3281" w:type="dxa"/>
            <w:noWrap w:val="0"/>
            <w:vAlign w:val="center"/>
          </w:tcPr>
          <w:p w14:paraId="5DC4AB44">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243B7D47">
            <w:pPr>
              <w:jc w:val="both"/>
              <w:rPr>
                <w:rFonts w:hint="eastAsia" w:ascii="仿宋" w:hAnsi="仿宋" w:eastAsia="仿宋" w:cs="仿宋"/>
                <w:sz w:val="24"/>
                <w:szCs w:val="24"/>
              </w:rPr>
            </w:pPr>
          </w:p>
        </w:tc>
      </w:tr>
      <w:tr w14:paraId="3304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60A2A58D">
            <w:pPr>
              <w:jc w:val="both"/>
              <w:rPr>
                <w:rFonts w:hint="eastAsia" w:ascii="仿宋" w:hAnsi="仿宋" w:eastAsia="仿宋" w:cs="仿宋"/>
                <w:sz w:val="24"/>
                <w:szCs w:val="24"/>
              </w:rPr>
            </w:pPr>
            <w:r>
              <w:rPr>
                <w:rFonts w:hint="eastAsia" w:ascii="仿宋" w:hAnsi="仿宋" w:eastAsia="仿宋" w:cs="仿宋"/>
                <w:sz w:val="24"/>
                <w:szCs w:val="24"/>
              </w:rPr>
              <w:t>11.4</w:t>
            </w:r>
          </w:p>
        </w:tc>
        <w:tc>
          <w:tcPr>
            <w:tcW w:w="3110" w:type="dxa"/>
            <w:noWrap w:val="0"/>
            <w:vAlign w:val="center"/>
          </w:tcPr>
          <w:p w14:paraId="3D57B9C8">
            <w:pPr>
              <w:jc w:val="both"/>
              <w:rPr>
                <w:rFonts w:hint="eastAsia" w:ascii="仿宋" w:hAnsi="仿宋" w:eastAsia="仿宋" w:cs="仿宋"/>
                <w:sz w:val="24"/>
                <w:szCs w:val="24"/>
              </w:rPr>
            </w:pPr>
            <w:r>
              <w:rPr>
                <w:rFonts w:hint="eastAsia" w:ascii="仿宋" w:hAnsi="仿宋" w:eastAsia="仿宋" w:cs="仿宋"/>
                <w:sz w:val="24"/>
                <w:szCs w:val="24"/>
              </w:rPr>
              <w:t xml:space="preserve">梯度回波(GRE) </w:t>
            </w:r>
          </w:p>
        </w:tc>
        <w:tc>
          <w:tcPr>
            <w:tcW w:w="3281" w:type="dxa"/>
            <w:noWrap w:val="0"/>
            <w:vAlign w:val="center"/>
          </w:tcPr>
          <w:p w14:paraId="7E5DC4D5">
            <w:pPr>
              <w:jc w:val="both"/>
              <w:rPr>
                <w:rFonts w:hint="eastAsia" w:ascii="仿宋" w:hAnsi="仿宋" w:eastAsia="仿宋" w:cs="仿宋"/>
                <w:sz w:val="24"/>
                <w:szCs w:val="24"/>
              </w:rPr>
            </w:pPr>
          </w:p>
        </w:tc>
        <w:tc>
          <w:tcPr>
            <w:tcW w:w="744" w:type="dxa"/>
            <w:noWrap w:val="0"/>
            <w:vAlign w:val="center"/>
          </w:tcPr>
          <w:p w14:paraId="3A934B3B">
            <w:pPr>
              <w:jc w:val="both"/>
              <w:rPr>
                <w:rFonts w:hint="eastAsia" w:ascii="仿宋" w:hAnsi="仿宋" w:eastAsia="仿宋" w:cs="仿宋"/>
                <w:sz w:val="24"/>
                <w:szCs w:val="24"/>
              </w:rPr>
            </w:pPr>
          </w:p>
        </w:tc>
      </w:tr>
      <w:tr w14:paraId="44EF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4DEA4DC4">
            <w:pPr>
              <w:jc w:val="both"/>
              <w:rPr>
                <w:rFonts w:hint="eastAsia" w:ascii="仿宋" w:hAnsi="仿宋" w:eastAsia="仿宋" w:cs="仿宋"/>
                <w:sz w:val="24"/>
                <w:szCs w:val="24"/>
              </w:rPr>
            </w:pPr>
            <w:r>
              <w:rPr>
                <w:rFonts w:hint="eastAsia" w:ascii="仿宋" w:hAnsi="仿宋" w:eastAsia="仿宋" w:cs="仿宋"/>
                <w:sz w:val="24"/>
                <w:szCs w:val="24"/>
              </w:rPr>
              <w:t>11.4.1</w:t>
            </w:r>
          </w:p>
        </w:tc>
        <w:tc>
          <w:tcPr>
            <w:tcW w:w="3110" w:type="dxa"/>
            <w:noWrap w:val="0"/>
            <w:vAlign w:val="center"/>
          </w:tcPr>
          <w:p w14:paraId="026A9CCC">
            <w:pPr>
              <w:jc w:val="both"/>
              <w:rPr>
                <w:rFonts w:hint="eastAsia" w:ascii="仿宋" w:hAnsi="仿宋" w:eastAsia="仿宋" w:cs="仿宋"/>
                <w:sz w:val="24"/>
                <w:szCs w:val="24"/>
              </w:rPr>
            </w:pPr>
            <w:r>
              <w:rPr>
                <w:rFonts w:hint="eastAsia" w:ascii="仿宋" w:hAnsi="仿宋" w:eastAsia="仿宋" w:cs="仿宋"/>
                <w:sz w:val="24"/>
                <w:szCs w:val="24"/>
              </w:rPr>
              <w:t>多层面梯度回波</w:t>
            </w:r>
          </w:p>
        </w:tc>
        <w:tc>
          <w:tcPr>
            <w:tcW w:w="3281" w:type="dxa"/>
            <w:noWrap w:val="0"/>
            <w:vAlign w:val="center"/>
          </w:tcPr>
          <w:p w14:paraId="54C615C6">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7312483C">
            <w:pPr>
              <w:jc w:val="both"/>
              <w:rPr>
                <w:rFonts w:hint="eastAsia" w:ascii="仿宋" w:hAnsi="仿宋" w:eastAsia="仿宋" w:cs="仿宋"/>
                <w:sz w:val="24"/>
                <w:szCs w:val="24"/>
              </w:rPr>
            </w:pPr>
          </w:p>
        </w:tc>
      </w:tr>
      <w:tr w14:paraId="2628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114373B9">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11.4.2</w:t>
            </w:r>
          </w:p>
        </w:tc>
        <w:tc>
          <w:tcPr>
            <w:tcW w:w="3110" w:type="dxa"/>
            <w:noWrap w:val="0"/>
            <w:vAlign w:val="center"/>
          </w:tcPr>
          <w:p w14:paraId="50CDFE9E">
            <w:pPr>
              <w:jc w:val="both"/>
              <w:rPr>
                <w:rFonts w:hint="eastAsia" w:ascii="仿宋" w:hAnsi="仿宋" w:eastAsia="仿宋" w:cs="仿宋"/>
                <w:sz w:val="24"/>
                <w:szCs w:val="24"/>
              </w:rPr>
            </w:pPr>
            <w:r>
              <w:rPr>
                <w:rFonts w:hint="eastAsia" w:ascii="仿宋" w:hAnsi="仿宋" w:eastAsia="仿宋" w:cs="仿宋"/>
                <w:sz w:val="24"/>
                <w:szCs w:val="24"/>
              </w:rPr>
              <w:t>3D梯度回波</w:t>
            </w:r>
          </w:p>
        </w:tc>
        <w:tc>
          <w:tcPr>
            <w:tcW w:w="3281" w:type="dxa"/>
            <w:noWrap w:val="0"/>
            <w:vAlign w:val="center"/>
          </w:tcPr>
          <w:p w14:paraId="5D550E05">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717AAF5D">
            <w:pPr>
              <w:jc w:val="both"/>
              <w:rPr>
                <w:rFonts w:hint="eastAsia" w:ascii="仿宋" w:hAnsi="仿宋" w:eastAsia="仿宋" w:cs="仿宋"/>
                <w:sz w:val="24"/>
                <w:szCs w:val="24"/>
              </w:rPr>
            </w:pPr>
          </w:p>
        </w:tc>
      </w:tr>
      <w:tr w14:paraId="05C6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7882E0B3">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11.4.3</w:t>
            </w:r>
          </w:p>
        </w:tc>
        <w:tc>
          <w:tcPr>
            <w:tcW w:w="3110" w:type="dxa"/>
            <w:noWrap w:val="0"/>
            <w:vAlign w:val="center"/>
          </w:tcPr>
          <w:p w14:paraId="38CF438C">
            <w:pPr>
              <w:jc w:val="both"/>
              <w:rPr>
                <w:rFonts w:hint="eastAsia" w:ascii="仿宋" w:hAnsi="仿宋" w:eastAsia="仿宋" w:cs="仿宋"/>
                <w:sz w:val="24"/>
                <w:szCs w:val="24"/>
              </w:rPr>
            </w:pPr>
            <w:r>
              <w:rPr>
                <w:rFonts w:hint="eastAsia" w:ascii="仿宋" w:hAnsi="仿宋" w:eastAsia="仿宋" w:cs="仿宋"/>
                <w:sz w:val="24"/>
                <w:szCs w:val="24"/>
              </w:rPr>
              <w:t>亚秒T1加权(2D/3D)</w:t>
            </w:r>
          </w:p>
        </w:tc>
        <w:tc>
          <w:tcPr>
            <w:tcW w:w="3281" w:type="dxa"/>
            <w:noWrap w:val="0"/>
            <w:vAlign w:val="center"/>
          </w:tcPr>
          <w:p w14:paraId="75F6CAE0">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7E0D22FB">
            <w:pPr>
              <w:jc w:val="both"/>
              <w:rPr>
                <w:rFonts w:hint="eastAsia" w:ascii="仿宋" w:hAnsi="仿宋" w:eastAsia="仿宋" w:cs="仿宋"/>
                <w:sz w:val="24"/>
                <w:szCs w:val="24"/>
              </w:rPr>
            </w:pPr>
          </w:p>
        </w:tc>
      </w:tr>
      <w:tr w14:paraId="64DE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0A328EA6">
            <w:pPr>
              <w:jc w:val="both"/>
              <w:rPr>
                <w:rFonts w:hint="eastAsia" w:ascii="仿宋" w:hAnsi="仿宋" w:eastAsia="仿宋" w:cs="仿宋"/>
                <w:sz w:val="24"/>
                <w:szCs w:val="24"/>
              </w:rPr>
            </w:pPr>
            <w:r>
              <w:rPr>
                <w:rFonts w:hint="eastAsia" w:ascii="仿宋" w:hAnsi="仿宋" w:eastAsia="仿宋" w:cs="仿宋"/>
                <w:sz w:val="24"/>
                <w:szCs w:val="24"/>
              </w:rPr>
              <w:t>11.4.4</w:t>
            </w:r>
          </w:p>
        </w:tc>
        <w:tc>
          <w:tcPr>
            <w:tcW w:w="3110" w:type="dxa"/>
            <w:noWrap w:val="0"/>
            <w:vAlign w:val="center"/>
          </w:tcPr>
          <w:p w14:paraId="76711132">
            <w:pPr>
              <w:jc w:val="both"/>
              <w:rPr>
                <w:rFonts w:hint="eastAsia" w:ascii="仿宋" w:hAnsi="仿宋" w:eastAsia="仿宋" w:cs="仿宋"/>
                <w:sz w:val="24"/>
                <w:szCs w:val="24"/>
              </w:rPr>
            </w:pPr>
            <w:r>
              <w:rPr>
                <w:rFonts w:hint="eastAsia" w:ascii="仿宋" w:hAnsi="仿宋" w:eastAsia="仿宋" w:cs="仿宋"/>
                <w:sz w:val="24"/>
                <w:szCs w:val="24"/>
              </w:rPr>
              <w:t>亚秒T2加权(2D/3D)</w:t>
            </w:r>
          </w:p>
        </w:tc>
        <w:tc>
          <w:tcPr>
            <w:tcW w:w="3281" w:type="dxa"/>
            <w:noWrap w:val="0"/>
            <w:vAlign w:val="center"/>
          </w:tcPr>
          <w:p w14:paraId="24174B2E">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6F778EC3">
            <w:pPr>
              <w:jc w:val="both"/>
              <w:rPr>
                <w:rFonts w:hint="eastAsia" w:ascii="仿宋" w:hAnsi="仿宋" w:eastAsia="仿宋" w:cs="仿宋"/>
                <w:sz w:val="24"/>
                <w:szCs w:val="24"/>
              </w:rPr>
            </w:pPr>
          </w:p>
        </w:tc>
      </w:tr>
      <w:tr w14:paraId="1942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61F9D298">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11.4.5</w:t>
            </w:r>
          </w:p>
        </w:tc>
        <w:tc>
          <w:tcPr>
            <w:tcW w:w="3110" w:type="dxa"/>
            <w:noWrap w:val="0"/>
            <w:vAlign w:val="center"/>
          </w:tcPr>
          <w:p w14:paraId="03E68547">
            <w:pPr>
              <w:jc w:val="both"/>
              <w:rPr>
                <w:rFonts w:hint="eastAsia" w:ascii="仿宋" w:hAnsi="仿宋" w:eastAsia="仿宋" w:cs="仿宋"/>
                <w:sz w:val="24"/>
                <w:szCs w:val="24"/>
              </w:rPr>
            </w:pPr>
            <w:r>
              <w:rPr>
                <w:rFonts w:hint="eastAsia" w:ascii="仿宋" w:hAnsi="仿宋" w:eastAsia="仿宋" w:cs="仿宋"/>
                <w:sz w:val="24"/>
                <w:szCs w:val="24"/>
              </w:rPr>
              <w:t>去除剩余磁化梯度回波技术</w:t>
            </w:r>
          </w:p>
        </w:tc>
        <w:tc>
          <w:tcPr>
            <w:tcW w:w="3281" w:type="dxa"/>
            <w:noWrap w:val="0"/>
            <w:vAlign w:val="center"/>
          </w:tcPr>
          <w:p w14:paraId="26023AF1">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4879DB46">
            <w:pPr>
              <w:jc w:val="both"/>
              <w:rPr>
                <w:rFonts w:hint="eastAsia" w:ascii="仿宋" w:hAnsi="仿宋" w:eastAsia="仿宋" w:cs="仿宋"/>
                <w:sz w:val="24"/>
                <w:szCs w:val="24"/>
              </w:rPr>
            </w:pPr>
          </w:p>
        </w:tc>
      </w:tr>
      <w:tr w14:paraId="7129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686E7B84">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11.4.6</w:t>
            </w:r>
          </w:p>
        </w:tc>
        <w:tc>
          <w:tcPr>
            <w:tcW w:w="3110" w:type="dxa"/>
            <w:noWrap w:val="0"/>
            <w:vAlign w:val="center"/>
          </w:tcPr>
          <w:p w14:paraId="502D3C52">
            <w:pPr>
              <w:jc w:val="both"/>
              <w:rPr>
                <w:rFonts w:hint="eastAsia" w:ascii="仿宋" w:hAnsi="仿宋" w:eastAsia="仿宋" w:cs="仿宋"/>
                <w:sz w:val="24"/>
                <w:szCs w:val="24"/>
              </w:rPr>
            </w:pPr>
            <w:r>
              <w:rPr>
                <w:rFonts w:hint="eastAsia" w:ascii="仿宋" w:hAnsi="仿宋" w:eastAsia="仿宋" w:cs="仿宋"/>
                <w:sz w:val="24"/>
                <w:szCs w:val="24"/>
              </w:rPr>
              <w:t>利用剩余磁化梯度回波技术</w:t>
            </w:r>
          </w:p>
        </w:tc>
        <w:tc>
          <w:tcPr>
            <w:tcW w:w="3281" w:type="dxa"/>
            <w:noWrap w:val="0"/>
            <w:vAlign w:val="center"/>
          </w:tcPr>
          <w:p w14:paraId="77819280">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3A05F091">
            <w:pPr>
              <w:jc w:val="both"/>
              <w:rPr>
                <w:rFonts w:hint="eastAsia" w:ascii="仿宋" w:hAnsi="仿宋" w:eastAsia="仿宋" w:cs="仿宋"/>
                <w:sz w:val="24"/>
                <w:szCs w:val="24"/>
              </w:rPr>
            </w:pPr>
          </w:p>
        </w:tc>
      </w:tr>
      <w:tr w14:paraId="1224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220" w:type="dxa"/>
            <w:noWrap w:val="0"/>
            <w:vAlign w:val="center"/>
          </w:tcPr>
          <w:p w14:paraId="1EC7B115">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11.4.7</w:t>
            </w:r>
          </w:p>
        </w:tc>
        <w:tc>
          <w:tcPr>
            <w:tcW w:w="3110" w:type="dxa"/>
            <w:noWrap w:val="0"/>
            <w:vAlign w:val="center"/>
          </w:tcPr>
          <w:p w14:paraId="15E42370">
            <w:pPr>
              <w:jc w:val="both"/>
              <w:rPr>
                <w:rFonts w:hint="eastAsia" w:ascii="仿宋" w:hAnsi="仿宋" w:eastAsia="仿宋" w:cs="仿宋"/>
                <w:sz w:val="24"/>
                <w:szCs w:val="24"/>
              </w:rPr>
            </w:pPr>
            <w:r>
              <w:rPr>
                <w:rFonts w:hint="eastAsia" w:ascii="仿宋" w:hAnsi="仿宋" w:eastAsia="仿宋" w:cs="仿宋"/>
                <w:sz w:val="24"/>
                <w:szCs w:val="24"/>
              </w:rPr>
              <w:t>重T2 加权高对比序列</w:t>
            </w:r>
          </w:p>
        </w:tc>
        <w:tc>
          <w:tcPr>
            <w:tcW w:w="3281" w:type="dxa"/>
            <w:noWrap w:val="0"/>
            <w:vAlign w:val="center"/>
          </w:tcPr>
          <w:p w14:paraId="0FBDE014">
            <w:pPr>
              <w:jc w:val="both"/>
              <w:rPr>
                <w:rFonts w:hint="eastAsia" w:ascii="仿宋" w:hAnsi="仿宋" w:eastAsia="仿宋" w:cs="仿宋"/>
                <w:sz w:val="24"/>
                <w:szCs w:val="24"/>
              </w:rPr>
            </w:pPr>
            <w:r>
              <w:rPr>
                <w:rFonts w:hint="eastAsia" w:ascii="仿宋" w:hAnsi="仿宋" w:eastAsia="仿宋" w:cs="仿宋"/>
                <w:sz w:val="24"/>
                <w:szCs w:val="24"/>
              </w:rPr>
              <w:t>具备，TrueFISP或 FIESTA或Balanced FFE</w:t>
            </w:r>
          </w:p>
        </w:tc>
        <w:tc>
          <w:tcPr>
            <w:tcW w:w="744" w:type="dxa"/>
            <w:noWrap w:val="0"/>
            <w:vAlign w:val="center"/>
          </w:tcPr>
          <w:p w14:paraId="7C25D2D3">
            <w:pPr>
              <w:jc w:val="both"/>
              <w:rPr>
                <w:rFonts w:hint="eastAsia" w:ascii="仿宋" w:hAnsi="仿宋" w:eastAsia="仿宋" w:cs="仿宋"/>
                <w:sz w:val="24"/>
                <w:szCs w:val="24"/>
              </w:rPr>
            </w:pPr>
          </w:p>
        </w:tc>
      </w:tr>
      <w:tr w14:paraId="780A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59272B61">
            <w:pPr>
              <w:jc w:val="both"/>
              <w:rPr>
                <w:rFonts w:hint="eastAsia" w:ascii="仿宋" w:hAnsi="仿宋" w:eastAsia="仿宋" w:cs="仿宋"/>
                <w:sz w:val="24"/>
                <w:szCs w:val="24"/>
              </w:rPr>
            </w:pPr>
            <w:r>
              <w:rPr>
                <w:rFonts w:hint="eastAsia" w:ascii="仿宋" w:hAnsi="仿宋" w:eastAsia="仿宋" w:cs="仿宋"/>
                <w:sz w:val="24"/>
                <w:szCs w:val="24"/>
              </w:rPr>
              <w:t>11.5</w:t>
            </w:r>
          </w:p>
        </w:tc>
        <w:tc>
          <w:tcPr>
            <w:tcW w:w="3110" w:type="dxa"/>
            <w:noWrap w:val="0"/>
            <w:vAlign w:val="center"/>
          </w:tcPr>
          <w:p w14:paraId="56AAEC4D">
            <w:pPr>
              <w:jc w:val="both"/>
              <w:rPr>
                <w:rFonts w:hint="eastAsia" w:ascii="仿宋" w:hAnsi="仿宋" w:eastAsia="仿宋" w:cs="仿宋"/>
                <w:sz w:val="24"/>
                <w:szCs w:val="24"/>
              </w:rPr>
            </w:pPr>
            <w:r>
              <w:rPr>
                <w:rFonts w:hint="eastAsia" w:ascii="仿宋" w:hAnsi="仿宋" w:eastAsia="仿宋" w:cs="仿宋"/>
                <w:sz w:val="24"/>
                <w:szCs w:val="24"/>
              </w:rPr>
              <w:t>平面回波(EPI)</w:t>
            </w:r>
          </w:p>
        </w:tc>
        <w:tc>
          <w:tcPr>
            <w:tcW w:w="3281" w:type="dxa"/>
            <w:noWrap w:val="0"/>
            <w:vAlign w:val="center"/>
          </w:tcPr>
          <w:p w14:paraId="22E45BB5">
            <w:pPr>
              <w:jc w:val="both"/>
              <w:rPr>
                <w:rFonts w:hint="eastAsia" w:ascii="仿宋" w:hAnsi="仿宋" w:eastAsia="仿宋" w:cs="仿宋"/>
                <w:sz w:val="24"/>
                <w:szCs w:val="24"/>
              </w:rPr>
            </w:pPr>
          </w:p>
        </w:tc>
        <w:tc>
          <w:tcPr>
            <w:tcW w:w="744" w:type="dxa"/>
            <w:noWrap w:val="0"/>
            <w:vAlign w:val="center"/>
          </w:tcPr>
          <w:p w14:paraId="099AC29A">
            <w:pPr>
              <w:jc w:val="both"/>
              <w:rPr>
                <w:rFonts w:hint="eastAsia" w:ascii="仿宋" w:hAnsi="仿宋" w:eastAsia="仿宋" w:cs="仿宋"/>
                <w:sz w:val="24"/>
                <w:szCs w:val="24"/>
              </w:rPr>
            </w:pPr>
          </w:p>
        </w:tc>
      </w:tr>
      <w:tr w14:paraId="1984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6DD9FC12">
            <w:pPr>
              <w:jc w:val="both"/>
              <w:rPr>
                <w:rFonts w:hint="eastAsia" w:ascii="仿宋" w:hAnsi="仿宋" w:eastAsia="仿宋" w:cs="仿宋"/>
                <w:sz w:val="24"/>
                <w:szCs w:val="24"/>
              </w:rPr>
            </w:pPr>
            <w:r>
              <w:rPr>
                <w:rFonts w:hint="eastAsia" w:ascii="仿宋" w:hAnsi="仿宋" w:eastAsia="仿宋" w:cs="仿宋"/>
                <w:sz w:val="24"/>
                <w:szCs w:val="24"/>
              </w:rPr>
              <w:t>11.5.1</w:t>
            </w:r>
          </w:p>
        </w:tc>
        <w:tc>
          <w:tcPr>
            <w:tcW w:w="3110" w:type="dxa"/>
            <w:noWrap w:val="0"/>
            <w:vAlign w:val="center"/>
          </w:tcPr>
          <w:p w14:paraId="253FDAB0">
            <w:pPr>
              <w:jc w:val="both"/>
              <w:rPr>
                <w:rFonts w:hint="eastAsia" w:ascii="仿宋" w:hAnsi="仿宋" w:eastAsia="仿宋" w:cs="仿宋"/>
                <w:sz w:val="24"/>
                <w:szCs w:val="24"/>
              </w:rPr>
            </w:pPr>
            <w:r>
              <w:rPr>
                <w:rFonts w:hint="eastAsia" w:ascii="仿宋" w:hAnsi="仿宋" w:eastAsia="仿宋" w:cs="仿宋"/>
                <w:sz w:val="24"/>
                <w:szCs w:val="24"/>
              </w:rPr>
              <w:t>单次激发EPI</w:t>
            </w:r>
          </w:p>
        </w:tc>
        <w:tc>
          <w:tcPr>
            <w:tcW w:w="3281" w:type="dxa"/>
            <w:noWrap w:val="0"/>
            <w:vAlign w:val="center"/>
          </w:tcPr>
          <w:p w14:paraId="6417343B">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5C1AD1B5">
            <w:pPr>
              <w:jc w:val="both"/>
              <w:rPr>
                <w:rFonts w:hint="eastAsia" w:ascii="仿宋" w:hAnsi="仿宋" w:eastAsia="仿宋" w:cs="仿宋"/>
                <w:sz w:val="24"/>
                <w:szCs w:val="24"/>
              </w:rPr>
            </w:pPr>
          </w:p>
        </w:tc>
      </w:tr>
      <w:tr w14:paraId="210B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4E3B54D4">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11.5.2</w:t>
            </w:r>
          </w:p>
        </w:tc>
        <w:tc>
          <w:tcPr>
            <w:tcW w:w="3110" w:type="dxa"/>
            <w:noWrap w:val="0"/>
            <w:vAlign w:val="center"/>
          </w:tcPr>
          <w:p w14:paraId="687360ED">
            <w:pPr>
              <w:jc w:val="both"/>
              <w:rPr>
                <w:rFonts w:hint="eastAsia" w:ascii="仿宋" w:hAnsi="仿宋" w:eastAsia="仿宋" w:cs="仿宋"/>
                <w:sz w:val="24"/>
                <w:szCs w:val="24"/>
              </w:rPr>
            </w:pPr>
            <w:r>
              <w:rPr>
                <w:rFonts w:hint="eastAsia" w:ascii="仿宋" w:hAnsi="仿宋" w:eastAsia="仿宋" w:cs="仿宋"/>
                <w:sz w:val="24"/>
                <w:szCs w:val="24"/>
              </w:rPr>
              <w:t>自旋回波EPI</w:t>
            </w:r>
          </w:p>
        </w:tc>
        <w:tc>
          <w:tcPr>
            <w:tcW w:w="3281" w:type="dxa"/>
            <w:noWrap w:val="0"/>
            <w:vAlign w:val="center"/>
          </w:tcPr>
          <w:p w14:paraId="4CF87B79">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10548956">
            <w:pPr>
              <w:jc w:val="both"/>
              <w:rPr>
                <w:rFonts w:hint="eastAsia" w:ascii="仿宋" w:hAnsi="仿宋" w:eastAsia="仿宋" w:cs="仿宋"/>
                <w:sz w:val="24"/>
                <w:szCs w:val="24"/>
              </w:rPr>
            </w:pPr>
          </w:p>
        </w:tc>
      </w:tr>
      <w:tr w14:paraId="021C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69F80056">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11.5.3</w:t>
            </w:r>
          </w:p>
        </w:tc>
        <w:tc>
          <w:tcPr>
            <w:tcW w:w="3110" w:type="dxa"/>
            <w:noWrap w:val="0"/>
            <w:vAlign w:val="center"/>
          </w:tcPr>
          <w:p w14:paraId="0E735FA7">
            <w:pPr>
              <w:jc w:val="both"/>
              <w:rPr>
                <w:rFonts w:hint="eastAsia" w:ascii="仿宋" w:hAnsi="仿宋" w:eastAsia="仿宋" w:cs="仿宋"/>
                <w:sz w:val="24"/>
                <w:szCs w:val="24"/>
              </w:rPr>
            </w:pPr>
            <w:r>
              <w:rPr>
                <w:rFonts w:hint="eastAsia" w:ascii="仿宋" w:hAnsi="仿宋" w:eastAsia="仿宋" w:cs="仿宋"/>
                <w:sz w:val="24"/>
                <w:szCs w:val="24"/>
              </w:rPr>
              <w:t xml:space="preserve">梯度回波EPI </w:t>
            </w:r>
          </w:p>
        </w:tc>
        <w:tc>
          <w:tcPr>
            <w:tcW w:w="3281" w:type="dxa"/>
            <w:noWrap w:val="0"/>
            <w:vAlign w:val="center"/>
          </w:tcPr>
          <w:p w14:paraId="21A7CAC5">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42BF8054">
            <w:pPr>
              <w:jc w:val="both"/>
              <w:rPr>
                <w:rFonts w:hint="eastAsia" w:ascii="仿宋" w:hAnsi="仿宋" w:eastAsia="仿宋" w:cs="仿宋"/>
                <w:sz w:val="24"/>
                <w:szCs w:val="24"/>
              </w:rPr>
            </w:pPr>
          </w:p>
        </w:tc>
      </w:tr>
      <w:tr w14:paraId="770C3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7E2913F1">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11.5.4</w:t>
            </w:r>
          </w:p>
        </w:tc>
        <w:tc>
          <w:tcPr>
            <w:tcW w:w="3110" w:type="dxa"/>
            <w:noWrap w:val="0"/>
            <w:vAlign w:val="center"/>
          </w:tcPr>
          <w:p w14:paraId="4EC942F6">
            <w:pPr>
              <w:jc w:val="both"/>
              <w:rPr>
                <w:rFonts w:hint="eastAsia" w:ascii="仿宋" w:hAnsi="仿宋" w:eastAsia="仿宋" w:cs="仿宋"/>
                <w:sz w:val="24"/>
                <w:szCs w:val="24"/>
              </w:rPr>
            </w:pPr>
            <w:r>
              <w:rPr>
                <w:rFonts w:hint="eastAsia" w:ascii="仿宋" w:hAnsi="仿宋" w:eastAsia="仿宋" w:cs="仿宋"/>
                <w:sz w:val="24"/>
                <w:szCs w:val="24"/>
              </w:rPr>
              <w:t>反转EPI</w:t>
            </w:r>
          </w:p>
        </w:tc>
        <w:tc>
          <w:tcPr>
            <w:tcW w:w="3281" w:type="dxa"/>
            <w:noWrap w:val="0"/>
            <w:vAlign w:val="center"/>
          </w:tcPr>
          <w:p w14:paraId="7B458809">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41D2FC21">
            <w:pPr>
              <w:jc w:val="both"/>
              <w:rPr>
                <w:rFonts w:hint="eastAsia" w:ascii="仿宋" w:hAnsi="仿宋" w:eastAsia="仿宋" w:cs="仿宋"/>
                <w:sz w:val="24"/>
                <w:szCs w:val="24"/>
              </w:rPr>
            </w:pPr>
          </w:p>
        </w:tc>
      </w:tr>
      <w:tr w14:paraId="2507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55" w:type="dxa"/>
            <w:gridSpan w:val="4"/>
            <w:noWrap w:val="0"/>
            <w:vAlign w:val="center"/>
          </w:tcPr>
          <w:p w14:paraId="1CB136AB">
            <w:pPr>
              <w:jc w:val="both"/>
              <w:rPr>
                <w:rFonts w:hint="eastAsia" w:ascii="仿宋" w:hAnsi="仿宋" w:eastAsia="仿宋" w:cs="仿宋"/>
                <w:b/>
                <w:sz w:val="24"/>
                <w:szCs w:val="24"/>
              </w:rPr>
            </w:pPr>
            <w:r>
              <w:rPr>
                <w:rFonts w:hint="eastAsia" w:ascii="仿宋" w:hAnsi="仿宋" w:eastAsia="仿宋" w:cs="仿宋"/>
                <w:b/>
                <w:sz w:val="24"/>
                <w:szCs w:val="24"/>
              </w:rPr>
              <w:t>12. 高级应用技术</w:t>
            </w:r>
          </w:p>
        </w:tc>
      </w:tr>
      <w:tr w14:paraId="66B3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1A67611B">
            <w:pPr>
              <w:jc w:val="both"/>
              <w:rPr>
                <w:rFonts w:hint="eastAsia" w:ascii="仿宋" w:hAnsi="仿宋" w:eastAsia="仿宋" w:cs="仿宋"/>
                <w:sz w:val="24"/>
                <w:szCs w:val="24"/>
              </w:rPr>
            </w:pPr>
            <w:r>
              <w:rPr>
                <w:rFonts w:hint="eastAsia" w:ascii="仿宋" w:hAnsi="仿宋" w:eastAsia="仿宋" w:cs="仿宋"/>
                <w:sz w:val="24"/>
                <w:szCs w:val="24"/>
              </w:rPr>
              <w:t>12.1</w:t>
            </w:r>
          </w:p>
        </w:tc>
        <w:tc>
          <w:tcPr>
            <w:tcW w:w="3110" w:type="dxa"/>
            <w:noWrap w:val="0"/>
            <w:vAlign w:val="center"/>
          </w:tcPr>
          <w:p w14:paraId="228A4247">
            <w:pPr>
              <w:jc w:val="both"/>
              <w:rPr>
                <w:rFonts w:hint="eastAsia" w:ascii="仿宋" w:hAnsi="仿宋" w:eastAsia="仿宋" w:cs="仿宋"/>
                <w:bCs/>
                <w:sz w:val="24"/>
                <w:szCs w:val="24"/>
              </w:rPr>
            </w:pPr>
            <w:r>
              <w:rPr>
                <w:rFonts w:hint="eastAsia" w:ascii="仿宋" w:hAnsi="仿宋" w:eastAsia="仿宋" w:cs="仿宋"/>
                <w:bCs/>
                <w:sz w:val="24"/>
                <w:szCs w:val="24"/>
              </w:rPr>
              <w:t>全身铁脂双定量成像</w:t>
            </w:r>
          </w:p>
        </w:tc>
        <w:tc>
          <w:tcPr>
            <w:tcW w:w="3281" w:type="dxa"/>
            <w:noWrap w:val="0"/>
            <w:vAlign w:val="center"/>
          </w:tcPr>
          <w:p w14:paraId="2C9696AC">
            <w:pPr>
              <w:jc w:val="both"/>
              <w:rPr>
                <w:rFonts w:hint="eastAsia" w:ascii="仿宋" w:hAnsi="仿宋" w:eastAsia="仿宋" w:cs="仿宋"/>
                <w:sz w:val="24"/>
                <w:szCs w:val="24"/>
              </w:rPr>
            </w:pPr>
          </w:p>
        </w:tc>
        <w:tc>
          <w:tcPr>
            <w:tcW w:w="744" w:type="dxa"/>
            <w:noWrap w:val="0"/>
            <w:vAlign w:val="center"/>
          </w:tcPr>
          <w:p w14:paraId="78DAB37A">
            <w:pPr>
              <w:jc w:val="both"/>
              <w:rPr>
                <w:rFonts w:hint="eastAsia" w:ascii="仿宋" w:hAnsi="仿宋" w:eastAsia="仿宋" w:cs="仿宋"/>
                <w:sz w:val="24"/>
                <w:szCs w:val="24"/>
              </w:rPr>
            </w:pPr>
          </w:p>
        </w:tc>
      </w:tr>
      <w:tr w14:paraId="655F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57F31B69">
            <w:pPr>
              <w:jc w:val="both"/>
              <w:rPr>
                <w:rFonts w:hint="eastAsia" w:ascii="仿宋" w:hAnsi="仿宋" w:eastAsia="仿宋" w:cs="仿宋"/>
                <w:sz w:val="24"/>
                <w:szCs w:val="24"/>
              </w:rPr>
            </w:pPr>
            <w:r>
              <w:rPr>
                <w:rFonts w:hint="eastAsia" w:ascii="仿宋" w:hAnsi="仿宋" w:eastAsia="仿宋" w:cs="仿宋"/>
                <w:sz w:val="24"/>
                <w:szCs w:val="24"/>
              </w:rPr>
              <w:t>12.1.1</w:t>
            </w:r>
          </w:p>
        </w:tc>
        <w:tc>
          <w:tcPr>
            <w:tcW w:w="3110" w:type="dxa"/>
            <w:noWrap w:val="0"/>
            <w:vAlign w:val="center"/>
          </w:tcPr>
          <w:p w14:paraId="373A9B1D">
            <w:pPr>
              <w:jc w:val="both"/>
              <w:rPr>
                <w:rFonts w:hint="eastAsia" w:ascii="仿宋" w:hAnsi="仿宋" w:eastAsia="仿宋" w:cs="仿宋"/>
                <w:bCs/>
                <w:sz w:val="24"/>
                <w:szCs w:val="24"/>
              </w:rPr>
            </w:pPr>
            <w:r>
              <w:rPr>
                <w:rFonts w:hint="eastAsia" w:ascii="仿宋" w:hAnsi="仿宋" w:eastAsia="仿宋" w:cs="仿宋"/>
                <w:bCs/>
                <w:sz w:val="24"/>
                <w:szCs w:val="24"/>
              </w:rPr>
              <w:t>独立FDA认证</w:t>
            </w:r>
          </w:p>
        </w:tc>
        <w:tc>
          <w:tcPr>
            <w:tcW w:w="3281" w:type="dxa"/>
            <w:noWrap w:val="0"/>
            <w:vAlign w:val="center"/>
          </w:tcPr>
          <w:p w14:paraId="4E898F85">
            <w:pPr>
              <w:jc w:val="both"/>
              <w:rPr>
                <w:rFonts w:hint="eastAsia" w:ascii="仿宋" w:hAnsi="仿宋" w:eastAsia="仿宋" w:cs="仿宋"/>
                <w:sz w:val="24"/>
                <w:szCs w:val="24"/>
                <w:lang w:val="en-US" w:eastAsia="zh-CN"/>
              </w:rPr>
            </w:pPr>
            <w:r>
              <w:rPr>
                <w:rFonts w:hint="eastAsia" w:ascii="仿宋" w:hAnsi="仿宋" w:eastAsia="仿宋" w:cs="仿宋"/>
                <w:sz w:val="24"/>
                <w:szCs w:val="24"/>
              </w:rPr>
              <w:t>具备</w:t>
            </w:r>
            <w:r>
              <w:rPr>
                <w:rFonts w:hint="eastAsia" w:ascii="仿宋" w:hAnsi="仿宋" w:eastAsia="仿宋" w:cs="仿宋"/>
                <w:sz w:val="24"/>
                <w:szCs w:val="24"/>
                <w:lang w:val="en-US" w:eastAsia="zh-CN"/>
              </w:rPr>
              <w:t xml:space="preserve"> </w:t>
            </w:r>
          </w:p>
          <w:p w14:paraId="1B5B92B9">
            <w:pPr>
              <w:jc w:val="both"/>
              <w:rPr>
                <w:rFonts w:hint="eastAsia" w:ascii="仿宋" w:hAnsi="仿宋" w:eastAsia="仿宋" w:cs="仿宋"/>
                <w:sz w:val="24"/>
                <w:szCs w:val="24"/>
                <w:lang w:val="en-US" w:eastAsia="zh-CN"/>
              </w:rPr>
            </w:pPr>
          </w:p>
        </w:tc>
        <w:tc>
          <w:tcPr>
            <w:tcW w:w="744" w:type="dxa"/>
            <w:noWrap w:val="0"/>
            <w:vAlign w:val="center"/>
          </w:tcPr>
          <w:p w14:paraId="7D5A48BD">
            <w:pPr>
              <w:jc w:val="both"/>
              <w:rPr>
                <w:rFonts w:hint="eastAsia" w:ascii="仿宋" w:hAnsi="仿宋" w:eastAsia="仿宋" w:cs="仿宋"/>
                <w:sz w:val="24"/>
                <w:szCs w:val="24"/>
              </w:rPr>
            </w:pPr>
          </w:p>
        </w:tc>
      </w:tr>
      <w:tr w14:paraId="1AD4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000D62FF">
            <w:pPr>
              <w:jc w:val="both"/>
              <w:rPr>
                <w:rFonts w:hint="eastAsia" w:ascii="仿宋" w:hAnsi="仿宋" w:eastAsia="仿宋" w:cs="仿宋"/>
                <w:sz w:val="24"/>
                <w:szCs w:val="24"/>
              </w:rPr>
            </w:pPr>
            <w:r>
              <w:rPr>
                <w:rFonts w:hint="eastAsia" w:ascii="仿宋" w:hAnsi="仿宋" w:eastAsia="仿宋" w:cs="仿宋"/>
                <w:sz w:val="24"/>
                <w:szCs w:val="24"/>
              </w:rPr>
              <w:t>12.1.2</w:t>
            </w:r>
          </w:p>
        </w:tc>
        <w:tc>
          <w:tcPr>
            <w:tcW w:w="3110" w:type="dxa"/>
            <w:noWrap w:val="0"/>
            <w:vAlign w:val="center"/>
          </w:tcPr>
          <w:p w14:paraId="118ACEA0">
            <w:pPr>
              <w:jc w:val="both"/>
              <w:rPr>
                <w:rFonts w:hint="eastAsia" w:ascii="仿宋" w:hAnsi="仿宋" w:eastAsia="仿宋" w:cs="仿宋"/>
                <w:bCs/>
                <w:sz w:val="24"/>
                <w:szCs w:val="24"/>
              </w:rPr>
            </w:pPr>
            <w:r>
              <w:rPr>
                <w:rFonts w:hint="eastAsia" w:ascii="仿宋" w:hAnsi="仿宋" w:eastAsia="仿宋" w:cs="仿宋"/>
                <w:bCs/>
                <w:sz w:val="24"/>
                <w:szCs w:val="24"/>
              </w:rPr>
              <w:t>6脂肪峰模型</w:t>
            </w:r>
          </w:p>
        </w:tc>
        <w:tc>
          <w:tcPr>
            <w:tcW w:w="3281" w:type="dxa"/>
            <w:noWrap w:val="0"/>
            <w:vAlign w:val="center"/>
          </w:tcPr>
          <w:p w14:paraId="069336A0">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3BE5523F">
            <w:pPr>
              <w:jc w:val="both"/>
              <w:rPr>
                <w:rFonts w:hint="eastAsia" w:ascii="仿宋" w:hAnsi="仿宋" w:eastAsia="仿宋" w:cs="仿宋"/>
                <w:sz w:val="24"/>
                <w:szCs w:val="24"/>
              </w:rPr>
            </w:pPr>
          </w:p>
        </w:tc>
      </w:tr>
      <w:tr w14:paraId="50C9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5AA19F7D">
            <w:pPr>
              <w:jc w:val="both"/>
              <w:rPr>
                <w:rFonts w:hint="eastAsia" w:ascii="仿宋" w:hAnsi="仿宋" w:eastAsia="仿宋" w:cs="仿宋"/>
                <w:sz w:val="24"/>
                <w:szCs w:val="24"/>
              </w:rPr>
            </w:pPr>
            <w:r>
              <w:rPr>
                <w:rFonts w:hint="eastAsia" w:ascii="仿宋" w:hAnsi="仿宋" w:eastAsia="仿宋" w:cs="仿宋"/>
                <w:sz w:val="24"/>
                <w:szCs w:val="24"/>
              </w:rPr>
              <w:t>12.1.3</w:t>
            </w:r>
          </w:p>
        </w:tc>
        <w:tc>
          <w:tcPr>
            <w:tcW w:w="3110" w:type="dxa"/>
            <w:noWrap w:val="0"/>
            <w:vAlign w:val="center"/>
          </w:tcPr>
          <w:p w14:paraId="6E0A2AB9">
            <w:pPr>
              <w:jc w:val="both"/>
              <w:rPr>
                <w:rFonts w:hint="eastAsia" w:ascii="仿宋" w:hAnsi="仿宋" w:eastAsia="仿宋" w:cs="仿宋"/>
                <w:bCs/>
                <w:sz w:val="24"/>
                <w:szCs w:val="24"/>
              </w:rPr>
            </w:pPr>
            <w:r>
              <w:rPr>
                <w:rFonts w:hint="eastAsia" w:ascii="仿宋" w:hAnsi="仿宋" w:eastAsia="仿宋" w:cs="仿宋"/>
                <w:bCs/>
                <w:sz w:val="24"/>
                <w:szCs w:val="24"/>
              </w:rPr>
              <w:t>脂肪分量图及R2*弛豫率图</w:t>
            </w:r>
          </w:p>
        </w:tc>
        <w:tc>
          <w:tcPr>
            <w:tcW w:w="3281" w:type="dxa"/>
            <w:noWrap w:val="0"/>
            <w:vAlign w:val="center"/>
          </w:tcPr>
          <w:p w14:paraId="6287C1BF">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08813796">
            <w:pPr>
              <w:jc w:val="both"/>
              <w:rPr>
                <w:rFonts w:hint="eastAsia" w:ascii="仿宋" w:hAnsi="仿宋" w:eastAsia="仿宋" w:cs="仿宋"/>
                <w:sz w:val="24"/>
                <w:szCs w:val="24"/>
              </w:rPr>
            </w:pPr>
          </w:p>
        </w:tc>
      </w:tr>
      <w:tr w14:paraId="255F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7C548339">
            <w:pPr>
              <w:jc w:val="both"/>
              <w:rPr>
                <w:rFonts w:hint="eastAsia" w:ascii="仿宋" w:hAnsi="仿宋" w:eastAsia="仿宋" w:cs="仿宋"/>
                <w:sz w:val="24"/>
                <w:szCs w:val="24"/>
              </w:rPr>
            </w:pPr>
            <w:r>
              <w:rPr>
                <w:rFonts w:hint="eastAsia" w:ascii="仿宋" w:hAnsi="仿宋" w:eastAsia="仿宋" w:cs="仿宋"/>
                <w:sz w:val="24"/>
                <w:szCs w:val="24"/>
              </w:rPr>
              <w:t>12.2</w:t>
            </w:r>
          </w:p>
        </w:tc>
        <w:tc>
          <w:tcPr>
            <w:tcW w:w="7135" w:type="dxa"/>
            <w:gridSpan w:val="3"/>
            <w:noWrap w:val="0"/>
            <w:vAlign w:val="center"/>
          </w:tcPr>
          <w:p w14:paraId="2E2B6259">
            <w:pPr>
              <w:jc w:val="both"/>
              <w:rPr>
                <w:rFonts w:hint="eastAsia" w:ascii="仿宋" w:hAnsi="仿宋" w:eastAsia="仿宋" w:cs="仿宋"/>
                <w:sz w:val="24"/>
                <w:szCs w:val="24"/>
              </w:rPr>
            </w:pPr>
            <w:r>
              <w:rPr>
                <w:rFonts w:hint="eastAsia" w:ascii="仿宋" w:hAnsi="仿宋" w:eastAsia="仿宋" w:cs="仿宋"/>
                <w:sz w:val="24"/>
                <w:szCs w:val="24"/>
              </w:rPr>
              <w:t>零TE成像</w:t>
            </w:r>
          </w:p>
        </w:tc>
      </w:tr>
      <w:tr w14:paraId="698A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268480C4">
            <w:pPr>
              <w:jc w:val="both"/>
              <w:rPr>
                <w:rFonts w:hint="eastAsia" w:ascii="仿宋" w:hAnsi="仿宋" w:eastAsia="仿宋" w:cs="仿宋"/>
                <w:sz w:val="24"/>
                <w:szCs w:val="24"/>
              </w:rPr>
            </w:pPr>
            <w:r>
              <w:rPr>
                <w:rFonts w:hint="eastAsia" w:ascii="仿宋" w:hAnsi="仿宋" w:eastAsia="仿宋" w:cs="仿宋"/>
                <w:sz w:val="24"/>
                <w:szCs w:val="24"/>
              </w:rPr>
              <w:t>12.2.1</w:t>
            </w:r>
          </w:p>
        </w:tc>
        <w:tc>
          <w:tcPr>
            <w:tcW w:w="3110" w:type="dxa"/>
            <w:noWrap w:val="0"/>
            <w:vAlign w:val="center"/>
          </w:tcPr>
          <w:p w14:paraId="57312F9D">
            <w:pPr>
              <w:jc w:val="both"/>
              <w:rPr>
                <w:rFonts w:hint="eastAsia" w:ascii="仿宋" w:hAnsi="仿宋" w:eastAsia="仿宋" w:cs="仿宋"/>
                <w:sz w:val="24"/>
                <w:szCs w:val="24"/>
              </w:rPr>
            </w:pPr>
            <w:r>
              <w:rPr>
                <w:rFonts w:hint="eastAsia" w:ascii="仿宋" w:hAnsi="仿宋" w:eastAsia="仿宋" w:cs="仿宋"/>
                <w:sz w:val="24"/>
                <w:szCs w:val="24"/>
              </w:rPr>
              <w:t>零TE 三维T1WI成像</w:t>
            </w:r>
          </w:p>
        </w:tc>
        <w:tc>
          <w:tcPr>
            <w:tcW w:w="3281" w:type="dxa"/>
            <w:noWrap w:val="0"/>
            <w:vAlign w:val="center"/>
          </w:tcPr>
          <w:p w14:paraId="019BA489">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44EDDB76">
            <w:pPr>
              <w:jc w:val="both"/>
              <w:rPr>
                <w:rFonts w:hint="eastAsia" w:ascii="仿宋" w:hAnsi="仿宋" w:eastAsia="仿宋" w:cs="仿宋"/>
                <w:sz w:val="24"/>
                <w:szCs w:val="24"/>
              </w:rPr>
            </w:pPr>
          </w:p>
        </w:tc>
      </w:tr>
      <w:tr w14:paraId="207C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74CDE0FF">
            <w:pPr>
              <w:jc w:val="both"/>
              <w:rPr>
                <w:rFonts w:hint="eastAsia" w:ascii="仿宋" w:hAnsi="仿宋" w:eastAsia="仿宋" w:cs="仿宋"/>
                <w:sz w:val="24"/>
                <w:szCs w:val="24"/>
              </w:rPr>
            </w:pPr>
            <w:r>
              <w:rPr>
                <w:rFonts w:hint="eastAsia" w:ascii="仿宋" w:hAnsi="仿宋" w:eastAsia="仿宋" w:cs="仿宋"/>
                <w:sz w:val="24"/>
                <w:szCs w:val="24"/>
              </w:rPr>
              <w:t>12.3</w:t>
            </w:r>
          </w:p>
        </w:tc>
        <w:tc>
          <w:tcPr>
            <w:tcW w:w="3110" w:type="dxa"/>
            <w:noWrap w:val="0"/>
            <w:vAlign w:val="center"/>
          </w:tcPr>
          <w:p w14:paraId="28199459">
            <w:pPr>
              <w:jc w:val="both"/>
              <w:rPr>
                <w:rFonts w:hint="eastAsia" w:ascii="仿宋" w:hAnsi="仿宋" w:eastAsia="仿宋" w:cs="仿宋"/>
                <w:sz w:val="24"/>
                <w:szCs w:val="24"/>
              </w:rPr>
            </w:pPr>
            <w:r>
              <w:rPr>
                <w:rFonts w:hint="eastAsia" w:ascii="仿宋" w:hAnsi="仿宋" w:eastAsia="仿宋" w:cs="仿宋"/>
                <w:sz w:val="24"/>
                <w:szCs w:val="24"/>
              </w:rPr>
              <w:t>体部成像</w:t>
            </w:r>
          </w:p>
        </w:tc>
        <w:tc>
          <w:tcPr>
            <w:tcW w:w="3281" w:type="dxa"/>
            <w:noWrap w:val="0"/>
            <w:vAlign w:val="center"/>
          </w:tcPr>
          <w:p w14:paraId="0CE120A1">
            <w:pPr>
              <w:jc w:val="both"/>
              <w:rPr>
                <w:rFonts w:hint="eastAsia" w:ascii="仿宋" w:hAnsi="仿宋" w:eastAsia="仿宋" w:cs="仿宋"/>
                <w:sz w:val="24"/>
                <w:szCs w:val="24"/>
              </w:rPr>
            </w:pPr>
          </w:p>
        </w:tc>
        <w:tc>
          <w:tcPr>
            <w:tcW w:w="744" w:type="dxa"/>
            <w:noWrap w:val="0"/>
            <w:vAlign w:val="center"/>
          </w:tcPr>
          <w:p w14:paraId="1DD18380">
            <w:pPr>
              <w:jc w:val="both"/>
              <w:rPr>
                <w:rFonts w:hint="eastAsia" w:ascii="仿宋" w:hAnsi="仿宋" w:eastAsia="仿宋" w:cs="仿宋"/>
                <w:sz w:val="24"/>
                <w:szCs w:val="24"/>
              </w:rPr>
            </w:pPr>
          </w:p>
        </w:tc>
      </w:tr>
      <w:tr w14:paraId="6E41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1220" w:type="dxa"/>
            <w:noWrap w:val="0"/>
            <w:vAlign w:val="center"/>
          </w:tcPr>
          <w:p w14:paraId="1A00B4AE">
            <w:pPr>
              <w:jc w:val="both"/>
              <w:rPr>
                <w:rFonts w:hint="eastAsia" w:ascii="仿宋" w:hAnsi="仿宋" w:eastAsia="仿宋" w:cs="仿宋"/>
                <w:sz w:val="24"/>
                <w:szCs w:val="24"/>
              </w:rPr>
            </w:pPr>
            <w:r>
              <w:rPr>
                <w:rFonts w:hint="eastAsia" w:ascii="仿宋" w:hAnsi="仿宋" w:eastAsia="仿宋" w:cs="仿宋"/>
                <w:sz w:val="24"/>
                <w:szCs w:val="24"/>
              </w:rPr>
              <w:t>12.3.1</w:t>
            </w:r>
          </w:p>
        </w:tc>
        <w:tc>
          <w:tcPr>
            <w:tcW w:w="3110" w:type="dxa"/>
            <w:noWrap w:val="0"/>
            <w:vAlign w:val="center"/>
          </w:tcPr>
          <w:p w14:paraId="1472789C">
            <w:pPr>
              <w:jc w:val="both"/>
              <w:rPr>
                <w:rFonts w:hint="eastAsia" w:ascii="仿宋" w:hAnsi="仿宋" w:eastAsia="仿宋" w:cs="仿宋"/>
                <w:sz w:val="24"/>
                <w:szCs w:val="24"/>
              </w:rPr>
            </w:pPr>
            <w:r>
              <w:rPr>
                <w:rFonts w:hint="eastAsia" w:ascii="仿宋" w:hAnsi="仿宋" w:eastAsia="仿宋" w:cs="仿宋"/>
                <w:sz w:val="24"/>
                <w:szCs w:val="24"/>
              </w:rPr>
              <w:t>肝脏动态增强</w:t>
            </w:r>
          </w:p>
        </w:tc>
        <w:tc>
          <w:tcPr>
            <w:tcW w:w="3281" w:type="dxa"/>
            <w:noWrap w:val="0"/>
            <w:vAlign w:val="center"/>
          </w:tcPr>
          <w:p w14:paraId="6FB9064A">
            <w:pPr>
              <w:jc w:val="both"/>
              <w:rPr>
                <w:rFonts w:hint="eastAsia" w:ascii="仿宋" w:hAnsi="仿宋" w:eastAsia="仿宋" w:cs="仿宋"/>
                <w:sz w:val="24"/>
                <w:szCs w:val="24"/>
              </w:rPr>
            </w:pPr>
            <w:r>
              <w:rPr>
                <w:rFonts w:hint="eastAsia" w:ascii="仿宋" w:hAnsi="仿宋" w:eastAsia="仿宋" w:cs="仿宋"/>
                <w:sz w:val="24"/>
                <w:szCs w:val="24"/>
              </w:rPr>
              <w:t>具备，3D VIBE或LAVA或4D THRIVE</w:t>
            </w:r>
          </w:p>
        </w:tc>
        <w:tc>
          <w:tcPr>
            <w:tcW w:w="744" w:type="dxa"/>
            <w:noWrap w:val="0"/>
            <w:vAlign w:val="center"/>
          </w:tcPr>
          <w:p w14:paraId="3B9D17F0">
            <w:pPr>
              <w:jc w:val="both"/>
              <w:rPr>
                <w:rFonts w:hint="eastAsia" w:ascii="仿宋" w:hAnsi="仿宋" w:eastAsia="仿宋" w:cs="仿宋"/>
                <w:sz w:val="24"/>
                <w:szCs w:val="24"/>
              </w:rPr>
            </w:pPr>
          </w:p>
        </w:tc>
      </w:tr>
      <w:tr w14:paraId="1135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220" w:type="dxa"/>
            <w:noWrap w:val="0"/>
            <w:vAlign w:val="center"/>
          </w:tcPr>
          <w:p w14:paraId="4AA4FF61">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12.3.2</w:t>
            </w:r>
          </w:p>
        </w:tc>
        <w:tc>
          <w:tcPr>
            <w:tcW w:w="3110" w:type="dxa"/>
            <w:noWrap w:val="0"/>
            <w:vAlign w:val="center"/>
          </w:tcPr>
          <w:p w14:paraId="4EFC06D6">
            <w:pPr>
              <w:jc w:val="both"/>
              <w:rPr>
                <w:rFonts w:hint="eastAsia" w:ascii="仿宋" w:hAnsi="仿宋" w:eastAsia="仿宋" w:cs="仿宋"/>
                <w:sz w:val="24"/>
                <w:szCs w:val="24"/>
              </w:rPr>
            </w:pPr>
            <w:r>
              <w:rPr>
                <w:rFonts w:hint="eastAsia" w:ascii="仿宋" w:hAnsi="仿宋" w:eastAsia="仿宋" w:cs="仿宋"/>
                <w:sz w:val="24"/>
                <w:szCs w:val="24"/>
              </w:rPr>
              <w:t>k空间共享成像腹部动态T1成像</w:t>
            </w:r>
          </w:p>
        </w:tc>
        <w:tc>
          <w:tcPr>
            <w:tcW w:w="3281" w:type="dxa"/>
            <w:noWrap w:val="0"/>
            <w:vAlign w:val="center"/>
          </w:tcPr>
          <w:p w14:paraId="347ECF36">
            <w:pPr>
              <w:jc w:val="both"/>
              <w:rPr>
                <w:rFonts w:hint="eastAsia" w:ascii="仿宋" w:hAnsi="仿宋" w:eastAsia="仿宋" w:cs="仿宋"/>
                <w:sz w:val="24"/>
                <w:szCs w:val="24"/>
              </w:rPr>
            </w:pPr>
            <w:r>
              <w:rPr>
                <w:rFonts w:hint="eastAsia" w:ascii="仿宋" w:hAnsi="仿宋" w:eastAsia="仿宋" w:cs="仿宋"/>
                <w:sz w:val="24"/>
                <w:szCs w:val="24"/>
              </w:rPr>
              <w:t>具备DISCO/TWIST VIBE</w:t>
            </w:r>
          </w:p>
        </w:tc>
        <w:tc>
          <w:tcPr>
            <w:tcW w:w="744" w:type="dxa"/>
            <w:noWrap w:val="0"/>
            <w:vAlign w:val="center"/>
          </w:tcPr>
          <w:p w14:paraId="39796CF5">
            <w:pPr>
              <w:jc w:val="both"/>
              <w:rPr>
                <w:rFonts w:hint="eastAsia" w:ascii="仿宋" w:hAnsi="仿宋" w:eastAsia="仿宋" w:cs="仿宋"/>
                <w:sz w:val="24"/>
                <w:szCs w:val="24"/>
              </w:rPr>
            </w:pPr>
          </w:p>
        </w:tc>
      </w:tr>
      <w:tr w14:paraId="4A3E8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47242C41">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12.3.3</w:t>
            </w:r>
          </w:p>
        </w:tc>
        <w:tc>
          <w:tcPr>
            <w:tcW w:w="3110" w:type="dxa"/>
            <w:noWrap w:val="0"/>
            <w:vAlign w:val="center"/>
          </w:tcPr>
          <w:p w14:paraId="466915E4">
            <w:pPr>
              <w:jc w:val="both"/>
              <w:rPr>
                <w:rFonts w:hint="eastAsia" w:ascii="仿宋" w:hAnsi="仿宋" w:eastAsia="仿宋" w:cs="仿宋"/>
                <w:sz w:val="24"/>
                <w:szCs w:val="24"/>
              </w:rPr>
            </w:pPr>
            <w:r>
              <w:rPr>
                <w:rFonts w:hint="eastAsia" w:ascii="仿宋" w:hAnsi="仿宋" w:eastAsia="仿宋" w:cs="仿宋"/>
                <w:sz w:val="24"/>
                <w:szCs w:val="24"/>
              </w:rPr>
              <w:t>全身弥散成像软件包</w:t>
            </w:r>
          </w:p>
        </w:tc>
        <w:tc>
          <w:tcPr>
            <w:tcW w:w="3281" w:type="dxa"/>
            <w:noWrap w:val="0"/>
            <w:vAlign w:val="center"/>
          </w:tcPr>
          <w:p w14:paraId="01650235">
            <w:pPr>
              <w:jc w:val="both"/>
              <w:rPr>
                <w:rFonts w:hint="eastAsia" w:ascii="仿宋" w:hAnsi="仿宋" w:eastAsia="仿宋" w:cs="仿宋"/>
                <w:sz w:val="24"/>
                <w:szCs w:val="24"/>
              </w:rPr>
            </w:pPr>
            <w:r>
              <w:rPr>
                <w:rFonts w:hint="eastAsia" w:ascii="仿宋" w:hAnsi="仿宋" w:eastAsia="仿宋" w:cs="仿宋"/>
                <w:sz w:val="24"/>
                <w:szCs w:val="24"/>
              </w:rPr>
              <w:t xml:space="preserve">具备      </w:t>
            </w:r>
          </w:p>
        </w:tc>
        <w:tc>
          <w:tcPr>
            <w:tcW w:w="744" w:type="dxa"/>
            <w:noWrap w:val="0"/>
            <w:vAlign w:val="center"/>
          </w:tcPr>
          <w:p w14:paraId="6017047E">
            <w:pPr>
              <w:jc w:val="both"/>
              <w:rPr>
                <w:rFonts w:hint="eastAsia" w:ascii="仿宋" w:hAnsi="仿宋" w:eastAsia="仿宋" w:cs="仿宋"/>
                <w:sz w:val="24"/>
                <w:szCs w:val="24"/>
              </w:rPr>
            </w:pPr>
          </w:p>
        </w:tc>
      </w:tr>
      <w:tr w14:paraId="015F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trPr>
        <w:tc>
          <w:tcPr>
            <w:tcW w:w="1220" w:type="dxa"/>
            <w:noWrap w:val="0"/>
            <w:vAlign w:val="center"/>
          </w:tcPr>
          <w:p w14:paraId="76533447">
            <w:pPr>
              <w:jc w:val="both"/>
              <w:rPr>
                <w:rFonts w:hint="eastAsia" w:ascii="仿宋" w:hAnsi="仿宋" w:eastAsia="仿宋" w:cs="仿宋"/>
                <w:sz w:val="24"/>
                <w:szCs w:val="24"/>
              </w:rPr>
            </w:pPr>
            <w:r>
              <w:rPr>
                <w:rFonts w:hint="eastAsia" w:ascii="仿宋" w:hAnsi="仿宋" w:eastAsia="仿宋" w:cs="仿宋"/>
                <w:sz w:val="24"/>
                <w:szCs w:val="24"/>
              </w:rPr>
              <w:t>12.3.4</w:t>
            </w:r>
          </w:p>
        </w:tc>
        <w:tc>
          <w:tcPr>
            <w:tcW w:w="3110" w:type="dxa"/>
            <w:noWrap w:val="0"/>
            <w:vAlign w:val="center"/>
          </w:tcPr>
          <w:p w14:paraId="4E65EBC5">
            <w:pPr>
              <w:jc w:val="both"/>
              <w:rPr>
                <w:rFonts w:hint="eastAsia" w:ascii="仿宋" w:hAnsi="仿宋" w:eastAsia="仿宋" w:cs="仿宋"/>
                <w:sz w:val="24"/>
                <w:szCs w:val="24"/>
              </w:rPr>
            </w:pPr>
            <w:r>
              <w:rPr>
                <w:rFonts w:hint="eastAsia" w:ascii="仿宋" w:hAnsi="仿宋" w:eastAsia="仿宋" w:cs="仿宋"/>
                <w:sz w:val="24"/>
                <w:szCs w:val="24"/>
              </w:rPr>
              <w:t>同相位/去相位水脂分离技术</w:t>
            </w:r>
          </w:p>
        </w:tc>
        <w:tc>
          <w:tcPr>
            <w:tcW w:w="3281" w:type="dxa"/>
            <w:noWrap w:val="0"/>
            <w:vAlign w:val="center"/>
          </w:tcPr>
          <w:p w14:paraId="6D0CEF66">
            <w:pPr>
              <w:jc w:val="both"/>
              <w:rPr>
                <w:rFonts w:hint="eastAsia" w:ascii="仿宋" w:hAnsi="仿宋" w:eastAsia="仿宋" w:cs="仿宋"/>
                <w:sz w:val="24"/>
                <w:szCs w:val="24"/>
              </w:rPr>
            </w:pPr>
            <w:r>
              <w:rPr>
                <w:rFonts w:hint="eastAsia" w:ascii="仿宋" w:hAnsi="仿宋" w:eastAsia="仿宋" w:cs="仿宋"/>
                <w:sz w:val="24"/>
                <w:szCs w:val="24"/>
              </w:rPr>
              <w:t>具备，DIXON 或3D Dual Echo</w:t>
            </w:r>
          </w:p>
        </w:tc>
        <w:tc>
          <w:tcPr>
            <w:tcW w:w="744" w:type="dxa"/>
            <w:noWrap w:val="0"/>
            <w:vAlign w:val="center"/>
          </w:tcPr>
          <w:p w14:paraId="57FB0FF0">
            <w:pPr>
              <w:jc w:val="both"/>
              <w:rPr>
                <w:rFonts w:hint="eastAsia" w:ascii="仿宋" w:hAnsi="仿宋" w:eastAsia="仿宋" w:cs="仿宋"/>
                <w:sz w:val="24"/>
                <w:szCs w:val="24"/>
              </w:rPr>
            </w:pPr>
          </w:p>
        </w:tc>
      </w:tr>
      <w:tr w14:paraId="3980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0D7B97D1">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12.3.5</w:t>
            </w:r>
          </w:p>
        </w:tc>
        <w:tc>
          <w:tcPr>
            <w:tcW w:w="3110" w:type="dxa"/>
            <w:noWrap w:val="0"/>
            <w:vAlign w:val="center"/>
          </w:tcPr>
          <w:p w14:paraId="6CCB7E25">
            <w:pPr>
              <w:jc w:val="both"/>
              <w:rPr>
                <w:rFonts w:hint="eastAsia" w:ascii="仿宋" w:hAnsi="仿宋" w:eastAsia="仿宋" w:cs="仿宋"/>
                <w:sz w:val="24"/>
                <w:szCs w:val="24"/>
              </w:rPr>
            </w:pPr>
            <w:r>
              <w:rPr>
                <w:rFonts w:hint="eastAsia" w:ascii="仿宋" w:hAnsi="仿宋" w:eastAsia="仿宋" w:cs="仿宋"/>
                <w:sz w:val="24"/>
                <w:szCs w:val="24"/>
              </w:rPr>
              <w:t>呼吸导航技术</w:t>
            </w:r>
          </w:p>
        </w:tc>
        <w:tc>
          <w:tcPr>
            <w:tcW w:w="3281" w:type="dxa"/>
            <w:noWrap w:val="0"/>
            <w:vAlign w:val="center"/>
          </w:tcPr>
          <w:p w14:paraId="32B8C30A">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7C66C212">
            <w:pPr>
              <w:jc w:val="both"/>
              <w:rPr>
                <w:rFonts w:hint="eastAsia" w:ascii="仿宋" w:hAnsi="仿宋" w:eastAsia="仿宋" w:cs="仿宋"/>
                <w:sz w:val="24"/>
                <w:szCs w:val="24"/>
              </w:rPr>
            </w:pPr>
          </w:p>
        </w:tc>
      </w:tr>
      <w:tr w14:paraId="1905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2236B690">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12.3.6</w:t>
            </w:r>
          </w:p>
        </w:tc>
        <w:tc>
          <w:tcPr>
            <w:tcW w:w="3110" w:type="dxa"/>
            <w:noWrap w:val="0"/>
            <w:vAlign w:val="center"/>
          </w:tcPr>
          <w:p w14:paraId="5532EA19">
            <w:pPr>
              <w:jc w:val="both"/>
              <w:rPr>
                <w:rFonts w:hint="eastAsia" w:ascii="仿宋" w:hAnsi="仿宋" w:eastAsia="仿宋" w:cs="仿宋"/>
                <w:sz w:val="24"/>
                <w:szCs w:val="24"/>
              </w:rPr>
            </w:pPr>
            <w:r>
              <w:rPr>
                <w:rFonts w:hint="eastAsia" w:ascii="仿宋" w:hAnsi="仿宋" w:eastAsia="仿宋" w:cs="仿宋"/>
                <w:sz w:val="24"/>
                <w:szCs w:val="24"/>
              </w:rPr>
              <w:t>磁共振胰胆管造影</w:t>
            </w:r>
          </w:p>
        </w:tc>
        <w:tc>
          <w:tcPr>
            <w:tcW w:w="3281" w:type="dxa"/>
            <w:noWrap w:val="0"/>
            <w:vAlign w:val="center"/>
          </w:tcPr>
          <w:p w14:paraId="7310D537">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7E20F426">
            <w:pPr>
              <w:jc w:val="both"/>
              <w:rPr>
                <w:rFonts w:hint="eastAsia" w:ascii="仿宋" w:hAnsi="仿宋" w:eastAsia="仿宋" w:cs="仿宋"/>
                <w:sz w:val="24"/>
                <w:szCs w:val="24"/>
              </w:rPr>
            </w:pPr>
          </w:p>
        </w:tc>
      </w:tr>
      <w:tr w14:paraId="5567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142C69B1">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12.3.7</w:t>
            </w:r>
          </w:p>
        </w:tc>
        <w:tc>
          <w:tcPr>
            <w:tcW w:w="3110" w:type="dxa"/>
            <w:noWrap w:val="0"/>
            <w:vAlign w:val="center"/>
          </w:tcPr>
          <w:p w14:paraId="5163C5F5">
            <w:pPr>
              <w:jc w:val="both"/>
              <w:rPr>
                <w:rFonts w:hint="eastAsia" w:ascii="仿宋" w:hAnsi="仿宋" w:eastAsia="仿宋" w:cs="仿宋"/>
                <w:sz w:val="24"/>
                <w:szCs w:val="24"/>
              </w:rPr>
            </w:pPr>
            <w:r>
              <w:rPr>
                <w:rFonts w:hint="eastAsia" w:ascii="仿宋" w:hAnsi="仿宋" w:eastAsia="仿宋" w:cs="仿宋"/>
                <w:sz w:val="24"/>
                <w:szCs w:val="24"/>
              </w:rPr>
              <w:t>磁共振尿路造影</w:t>
            </w:r>
          </w:p>
        </w:tc>
        <w:tc>
          <w:tcPr>
            <w:tcW w:w="3281" w:type="dxa"/>
            <w:noWrap w:val="0"/>
            <w:vAlign w:val="center"/>
          </w:tcPr>
          <w:p w14:paraId="1F3519D4">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51D99725">
            <w:pPr>
              <w:jc w:val="both"/>
              <w:rPr>
                <w:rFonts w:hint="eastAsia" w:ascii="仿宋" w:hAnsi="仿宋" w:eastAsia="仿宋" w:cs="仿宋"/>
                <w:sz w:val="24"/>
                <w:szCs w:val="24"/>
              </w:rPr>
            </w:pPr>
          </w:p>
        </w:tc>
      </w:tr>
      <w:tr w14:paraId="1C77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6F5B50FD">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12.3.8</w:t>
            </w:r>
          </w:p>
        </w:tc>
        <w:tc>
          <w:tcPr>
            <w:tcW w:w="3110" w:type="dxa"/>
            <w:noWrap w:val="0"/>
            <w:vAlign w:val="center"/>
          </w:tcPr>
          <w:p w14:paraId="05EF9028">
            <w:pPr>
              <w:jc w:val="both"/>
              <w:rPr>
                <w:rFonts w:hint="eastAsia" w:ascii="仿宋" w:hAnsi="仿宋" w:eastAsia="仿宋" w:cs="仿宋"/>
                <w:sz w:val="24"/>
                <w:szCs w:val="24"/>
              </w:rPr>
            </w:pPr>
            <w:r>
              <w:rPr>
                <w:rFonts w:hint="eastAsia" w:ascii="仿宋" w:hAnsi="仿宋" w:eastAsia="仿宋" w:cs="仿宋"/>
                <w:sz w:val="24"/>
                <w:szCs w:val="24"/>
              </w:rPr>
              <w:t>磁共振椎管造影</w:t>
            </w:r>
          </w:p>
        </w:tc>
        <w:tc>
          <w:tcPr>
            <w:tcW w:w="3281" w:type="dxa"/>
            <w:noWrap w:val="0"/>
            <w:vAlign w:val="center"/>
          </w:tcPr>
          <w:p w14:paraId="1D3D7C23">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445A35FB">
            <w:pPr>
              <w:jc w:val="both"/>
              <w:rPr>
                <w:rFonts w:hint="eastAsia" w:ascii="仿宋" w:hAnsi="仿宋" w:eastAsia="仿宋" w:cs="仿宋"/>
                <w:sz w:val="24"/>
                <w:szCs w:val="24"/>
              </w:rPr>
            </w:pPr>
          </w:p>
        </w:tc>
      </w:tr>
      <w:tr w14:paraId="5815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0AE1326C">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12.4</w:t>
            </w:r>
          </w:p>
        </w:tc>
        <w:tc>
          <w:tcPr>
            <w:tcW w:w="7135" w:type="dxa"/>
            <w:gridSpan w:val="3"/>
            <w:noWrap w:val="0"/>
            <w:vAlign w:val="center"/>
          </w:tcPr>
          <w:p w14:paraId="329D3141">
            <w:pPr>
              <w:jc w:val="both"/>
              <w:rPr>
                <w:rFonts w:hint="eastAsia" w:ascii="仿宋" w:hAnsi="仿宋" w:eastAsia="仿宋" w:cs="仿宋"/>
                <w:sz w:val="24"/>
                <w:szCs w:val="24"/>
              </w:rPr>
            </w:pPr>
            <w:r>
              <w:rPr>
                <w:rFonts w:hint="eastAsia" w:ascii="仿宋" w:hAnsi="仿宋" w:eastAsia="仿宋" w:cs="仿宋"/>
                <w:sz w:val="24"/>
                <w:szCs w:val="24"/>
              </w:rPr>
              <w:t>神经成像</w:t>
            </w:r>
          </w:p>
        </w:tc>
      </w:tr>
      <w:tr w14:paraId="15C9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1220" w:type="dxa"/>
            <w:noWrap w:val="0"/>
            <w:vAlign w:val="center"/>
          </w:tcPr>
          <w:p w14:paraId="63BCEF65">
            <w:pPr>
              <w:jc w:val="both"/>
              <w:rPr>
                <w:rFonts w:hint="eastAsia" w:ascii="仿宋" w:hAnsi="仿宋" w:eastAsia="仿宋" w:cs="仿宋"/>
                <w:sz w:val="24"/>
                <w:szCs w:val="24"/>
              </w:rPr>
            </w:pPr>
            <w:r>
              <w:rPr>
                <w:rFonts w:hint="eastAsia" w:ascii="仿宋" w:hAnsi="仿宋" w:eastAsia="仿宋" w:cs="仿宋"/>
                <w:sz w:val="24"/>
                <w:szCs w:val="24"/>
              </w:rPr>
              <w:t>12.4.1</w:t>
            </w:r>
          </w:p>
        </w:tc>
        <w:tc>
          <w:tcPr>
            <w:tcW w:w="3110" w:type="dxa"/>
            <w:noWrap w:val="0"/>
            <w:vAlign w:val="center"/>
          </w:tcPr>
          <w:p w14:paraId="371A556C">
            <w:pPr>
              <w:jc w:val="both"/>
              <w:rPr>
                <w:rFonts w:hint="eastAsia" w:ascii="仿宋" w:hAnsi="仿宋" w:eastAsia="仿宋" w:cs="仿宋"/>
                <w:bCs/>
                <w:sz w:val="24"/>
                <w:szCs w:val="24"/>
              </w:rPr>
            </w:pPr>
            <w:r>
              <w:rPr>
                <w:rFonts w:hint="eastAsia" w:ascii="仿宋" w:hAnsi="仿宋" w:eastAsia="仿宋" w:cs="仿宋"/>
                <w:bCs/>
                <w:sz w:val="24"/>
                <w:szCs w:val="24"/>
              </w:rPr>
              <w:t>无造影剂全脑容积灌注成像</w:t>
            </w:r>
          </w:p>
        </w:tc>
        <w:tc>
          <w:tcPr>
            <w:tcW w:w="3281" w:type="dxa"/>
            <w:noWrap w:val="0"/>
            <w:vAlign w:val="center"/>
          </w:tcPr>
          <w:p w14:paraId="66202C65">
            <w:pPr>
              <w:jc w:val="both"/>
              <w:rPr>
                <w:rFonts w:hint="eastAsia" w:ascii="仿宋" w:hAnsi="仿宋" w:eastAsia="仿宋" w:cs="仿宋"/>
                <w:sz w:val="24"/>
                <w:szCs w:val="24"/>
              </w:rPr>
            </w:pPr>
          </w:p>
        </w:tc>
        <w:tc>
          <w:tcPr>
            <w:tcW w:w="744" w:type="dxa"/>
            <w:noWrap w:val="0"/>
            <w:vAlign w:val="center"/>
          </w:tcPr>
          <w:p w14:paraId="4B415B70">
            <w:pPr>
              <w:jc w:val="both"/>
              <w:rPr>
                <w:rFonts w:hint="eastAsia" w:ascii="仿宋" w:hAnsi="仿宋" w:eastAsia="仿宋" w:cs="仿宋"/>
                <w:sz w:val="24"/>
                <w:szCs w:val="24"/>
              </w:rPr>
            </w:pPr>
          </w:p>
        </w:tc>
      </w:tr>
      <w:tr w14:paraId="798B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2B072FBD">
            <w:pPr>
              <w:jc w:val="both"/>
              <w:rPr>
                <w:rFonts w:hint="eastAsia" w:ascii="仿宋" w:hAnsi="仿宋" w:eastAsia="仿宋" w:cs="仿宋"/>
                <w:sz w:val="24"/>
                <w:szCs w:val="24"/>
                <w:lang w:val="en-US" w:eastAsia="zh-CN"/>
              </w:rPr>
            </w:pPr>
            <w:r>
              <w:rPr>
                <w:rFonts w:hint="eastAsia" w:ascii="仿宋" w:hAnsi="仿宋" w:eastAsia="仿宋" w:cs="仿宋"/>
                <w:sz w:val="24"/>
                <w:szCs w:val="24"/>
              </w:rPr>
              <w:t>12.4.1.</w:t>
            </w:r>
            <w:r>
              <w:rPr>
                <w:rFonts w:hint="eastAsia" w:ascii="仿宋" w:hAnsi="仿宋" w:eastAsia="仿宋" w:cs="仿宋"/>
                <w:sz w:val="24"/>
                <w:szCs w:val="24"/>
                <w:lang w:val="en-US" w:eastAsia="zh-CN"/>
              </w:rPr>
              <w:t>1</w:t>
            </w:r>
          </w:p>
        </w:tc>
        <w:tc>
          <w:tcPr>
            <w:tcW w:w="3110" w:type="dxa"/>
            <w:noWrap w:val="0"/>
            <w:vAlign w:val="center"/>
          </w:tcPr>
          <w:p w14:paraId="5E4DEBAF">
            <w:pPr>
              <w:jc w:val="both"/>
              <w:rPr>
                <w:rFonts w:hint="eastAsia" w:ascii="仿宋" w:hAnsi="仿宋" w:eastAsia="仿宋" w:cs="仿宋"/>
                <w:bCs/>
                <w:sz w:val="24"/>
                <w:szCs w:val="24"/>
              </w:rPr>
            </w:pPr>
            <w:r>
              <w:rPr>
                <w:rFonts w:hint="eastAsia" w:ascii="仿宋" w:hAnsi="仿宋" w:eastAsia="仿宋" w:cs="仿宋"/>
                <w:bCs/>
                <w:sz w:val="24"/>
                <w:szCs w:val="24"/>
              </w:rPr>
              <w:t>Spiral K空间填充</w:t>
            </w:r>
          </w:p>
        </w:tc>
        <w:tc>
          <w:tcPr>
            <w:tcW w:w="3281" w:type="dxa"/>
            <w:noWrap w:val="0"/>
            <w:vAlign w:val="center"/>
          </w:tcPr>
          <w:p w14:paraId="00632EA4">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33754323">
            <w:pPr>
              <w:jc w:val="both"/>
              <w:rPr>
                <w:rFonts w:hint="eastAsia" w:ascii="仿宋" w:hAnsi="仿宋" w:eastAsia="仿宋" w:cs="仿宋"/>
                <w:sz w:val="24"/>
                <w:szCs w:val="24"/>
              </w:rPr>
            </w:pPr>
          </w:p>
        </w:tc>
      </w:tr>
      <w:tr w14:paraId="55ED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17C51281">
            <w:pPr>
              <w:jc w:val="both"/>
              <w:rPr>
                <w:rFonts w:hint="eastAsia" w:ascii="仿宋" w:hAnsi="仿宋" w:eastAsia="仿宋" w:cs="仿宋"/>
                <w:sz w:val="24"/>
                <w:szCs w:val="24"/>
                <w:lang w:val="en-US" w:eastAsia="zh-CN"/>
              </w:rPr>
            </w:pPr>
            <w:r>
              <w:rPr>
                <w:rFonts w:hint="eastAsia" w:ascii="仿宋" w:hAnsi="仿宋" w:eastAsia="仿宋" w:cs="仿宋"/>
                <w:sz w:val="24"/>
                <w:szCs w:val="24"/>
              </w:rPr>
              <w:t>12.4.1.</w:t>
            </w:r>
            <w:r>
              <w:rPr>
                <w:rFonts w:hint="eastAsia" w:ascii="仿宋" w:hAnsi="仿宋" w:eastAsia="仿宋" w:cs="仿宋"/>
                <w:sz w:val="24"/>
                <w:szCs w:val="24"/>
                <w:lang w:val="en-US" w:eastAsia="zh-CN"/>
              </w:rPr>
              <w:t>2</w:t>
            </w:r>
          </w:p>
        </w:tc>
        <w:tc>
          <w:tcPr>
            <w:tcW w:w="3110" w:type="dxa"/>
            <w:noWrap w:val="0"/>
            <w:vAlign w:val="center"/>
          </w:tcPr>
          <w:p w14:paraId="2BC347C2">
            <w:pPr>
              <w:jc w:val="both"/>
              <w:rPr>
                <w:rFonts w:hint="eastAsia" w:ascii="仿宋" w:hAnsi="仿宋" w:eastAsia="仿宋" w:cs="仿宋"/>
                <w:bCs/>
                <w:sz w:val="24"/>
                <w:szCs w:val="24"/>
              </w:rPr>
            </w:pPr>
            <w:r>
              <w:rPr>
                <w:rFonts w:hint="eastAsia" w:ascii="仿宋" w:hAnsi="仿宋" w:eastAsia="仿宋" w:cs="仿宋"/>
                <w:bCs/>
                <w:sz w:val="24"/>
                <w:szCs w:val="24"/>
              </w:rPr>
              <w:t>连续性RF脉冲标记</w:t>
            </w:r>
          </w:p>
        </w:tc>
        <w:tc>
          <w:tcPr>
            <w:tcW w:w="3281" w:type="dxa"/>
            <w:noWrap w:val="0"/>
            <w:vAlign w:val="center"/>
          </w:tcPr>
          <w:p w14:paraId="3DB6B483">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0EB9E4B4">
            <w:pPr>
              <w:jc w:val="both"/>
              <w:rPr>
                <w:rFonts w:hint="eastAsia" w:ascii="仿宋" w:hAnsi="仿宋" w:eastAsia="仿宋" w:cs="仿宋"/>
                <w:sz w:val="24"/>
                <w:szCs w:val="24"/>
              </w:rPr>
            </w:pPr>
          </w:p>
        </w:tc>
      </w:tr>
      <w:tr w14:paraId="5AAD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28EE893E">
            <w:pPr>
              <w:jc w:val="both"/>
              <w:rPr>
                <w:rFonts w:hint="eastAsia" w:ascii="仿宋" w:hAnsi="仿宋" w:eastAsia="仿宋" w:cs="仿宋"/>
                <w:sz w:val="24"/>
                <w:szCs w:val="24"/>
                <w:lang w:val="en-US" w:eastAsia="zh-CN"/>
              </w:rPr>
            </w:pPr>
            <w:r>
              <w:rPr>
                <w:rFonts w:hint="eastAsia" w:ascii="仿宋" w:hAnsi="仿宋" w:eastAsia="仿宋" w:cs="仿宋"/>
                <w:sz w:val="24"/>
                <w:szCs w:val="24"/>
              </w:rPr>
              <w:t>12.4.1.</w:t>
            </w:r>
            <w:r>
              <w:rPr>
                <w:rFonts w:hint="eastAsia" w:ascii="仿宋" w:hAnsi="仿宋" w:eastAsia="仿宋" w:cs="仿宋"/>
                <w:sz w:val="24"/>
                <w:szCs w:val="24"/>
                <w:lang w:val="en-US" w:eastAsia="zh-CN"/>
              </w:rPr>
              <w:t>3</w:t>
            </w:r>
          </w:p>
        </w:tc>
        <w:tc>
          <w:tcPr>
            <w:tcW w:w="3110" w:type="dxa"/>
            <w:noWrap w:val="0"/>
            <w:vAlign w:val="center"/>
          </w:tcPr>
          <w:p w14:paraId="3F62B0A2">
            <w:pPr>
              <w:jc w:val="both"/>
              <w:rPr>
                <w:rFonts w:hint="eastAsia" w:ascii="仿宋" w:hAnsi="仿宋" w:eastAsia="仿宋" w:cs="仿宋"/>
                <w:bCs/>
                <w:sz w:val="24"/>
                <w:szCs w:val="24"/>
              </w:rPr>
            </w:pPr>
            <w:r>
              <w:rPr>
                <w:rFonts w:hint="eastAsia" w:ascii="仿宋" w:hAnsi="仿宋" w:eastAsia="仿宋" w:cs="仿宋"/>
                <w:bCs/>
                <w:sz w:val="24"/>
                <w:szCs w:val="24"/>
              </w:rPr>
              <w:t>ASL定量后处理分析软件</w:t>
            </w:r>
          </w:p>
        </w:tc>
        <w:tc>
          <w:tcPr>
            <w:tcW w:w="3281" w:type="dxa"/>
            <w:noWrap w:val="0"/>
            <w:vAlign w:val="center"/>
          </w:tcPr>
          <w:p w14:paraId="32549084">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486396DB">
            <w:pPr>
              <w:jc w:val="both"/>
              <w:rPr>
                <w:rFonts w:hint="eastAsia" w:ascii="仿宋" w:hAnsi="仿宋" w:eastAsia="仿宋" w:cs="仿宋"/>
                <w:sz w:val="24"/>
                <w:szCs w:val="24"/>
              </w:rPr>
            </w:pPr>
          </w:p>
        </w:tc>
      </w:tr>
      <w:tr w14:paraId="6E8F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1220" w:type="dxa"/>
            <w:noWrap w:val="0"/>
            <w:vAlign w:val="center"/>
          </w:tcPr>
          <w:p w14:paraId="47E4470B">
            <w:pPr>
              <w:jc w:val="both"/>
              <w:rPr>
                <w:rFonts w:hint="eastAsia" w:ascii="仿宋" w:hAnsi="仿宋" w:eastAsia="仿宋" w:cs="仿宋"/>
                <w:sz w:val="24"/>
                <w:szCs w:val="24"/>
              </w:rPr>
            </w:pPr>
            <w:r>
              <w:rPr>
                <w:rFonts w:hint="eastAsia" w:ascii="仿宋" w:hAnsi="仿宋" w:eastAsia="仿宋" w:cs="仿宋"/>
                <w:sz w:val="24"/>
                <w:szCs w:val="24"/>
              </w:rPr>
              <w:t>12.4.2</w:t>
            </w:r>
          </w:p>
        </w:tc>
        <w:tc>
          <w:tcPr>
            <w:tcW w:w="3110" w:type="dxa"/>
            <w:noWrap w:val="0"/>
            <w:vAlign w:val="center"/>
          </w:tcPr>
          <w:p w14:paraId="59F6DD5E">
            <w:pPr>
              <w:jc w:val="both"/>
              <w:rPr>
                <w:rFonts w:hint="eastAsia" w:ascii="仿宋" w:hAnsi="仿宋" w:eastAsia="仿宋" w:cs="仿宋"/>
                <w:bCs/>
                <w:sz w:val="24"/>
                <w:szCs w:val="24"/>
              </w:rPr>
            </w:pPr>
            <w:r>
              <w:rPr>
                <w:rFonts w:hint="eastAsia" w:ascii="仿宋" w:hAnsi="仿宋" w:eastAsia="仿宋" w:cs="仿宋"/>
                <w:bCs/>
                <w:sz w:val="24"/>
                <w:szCs w:val="24"/>
              </w:rPr>
              <w:t>高分辨率颈髓成像</w:t>
            </w:r>
          </w:p>
        </w:tc>
        <w:tc>
          <w:tcPr>
            <w:tcW w:w="3281" w:type="dxa"/>
            <w:noWrap w:val="0"/>
            <w:vAlign w:val="center"/>
          </w:tcPr>
          <w:p w14:paraId="2087605A">
            <w:pPr>
              <w:jc w:val="both"/>
              <w:rPr>
                <w:rFonts w:hint="eastAsia" w:ascii="仿宋" w:hAnsi="仿宋" w:eastAsia="仿宋" w:cs="仿宋"/>
                <w:bCs/>
                <w:sz w:val="24"/>
                <w:szCs w:val="24"/>
              </w:rPr>
            </w:pPr>
            <w:r>
              <w:rPr>
                <w:rFonts w:hint="eastAsia" w:ascii="仿宋" w:hAnsi="仿宋" w:eastAsia="仿宋" w:cs="仿宋"/>
                <w:sz w:val="24"/>
                <w:szCs w:val="24"/>
              </w:rPr>
              <w:t>具备，MEDIC 或 MERGE或m-FFE</w:t>
            </w:r>
          </w:p>
        </w:tc>
        <w:tc>
          <w:tcPr>
            <w:tcW w:w="744" w:type="dxa"/>
            <w:noWrap w:val="0"/>
            <w:vAlign w:val="center"/>
          </w:tcPr>
          <w:p w14:paraId="6C037D85">
            <w:pPr>
              <w:jc w:val="both"/>
              <w:rPr>
                <w:rFonts w:hint="eastAsia" w:ascii="仿宋" w:hAnsi="仿宋" w:eastAsia="仿宋" w:cs="仿宋"/>
                <w:sz w:val="24"/>
                <w:szCs w:val="24"/>
              </w:rPr>
            </w:pPr>
          </w:p>
        </w:tc>
      </w:tr>
      <w:tr w14:paraId="6419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19CF1BA3">
            <w:pPr>
              <w:jc w:val="both"/>
              <w:rPr>
                <w:rFonts w:hint="eastAsia" w:ascii="仿宋" w:hAnsi="仿宋" w:eastAsia="仿宋" w:cs="仿宋"/>
                <w:sz w:val="24"/>
                <w:szCs w:val="24"/>
              </w:rPr>
            </w:pPr>
            <w:r>
              <w:rPr>
                <w:rFonts w:hint="eastAsia" w:ascii="仿宋" w:hAnsi="仿宋" w:eastAsia="仿宋" w:cs="仿宋"/>
                <w:sz w:val="24"/>
                <w:szCs w:val="24"/>
              </w:rPr>
              <w:t>12.4.3</w:t>
            </w:r>
          </w:p>
        </w:tc>
        <w:tc>
          <w:tcPr>
            <w:tcW w:w="3110" w:type="dxa"/>
            <w:noWrap w:val="0"/>
            <w:vAlign w:val="center"/>
          </w:tcPr>
          <w:p w14:paraId="09F93627">
            <w:pPr>
              <w:jc w:val="both"/>
              <w:rPr>
                <w:rFonts w:hint="eastAsia" w:ascii="仿宋" w:hAnsi="仿宋" w:eastAsia="仿宋" w:cs="仿宋"/>
                <w:bCs/>
                <w:sz w:val="24"/>
                <w:szCs w:val="24"/>
              </w:rPr>
            </w:pPr>
            <w:r>
              <w:rPr>
                <w:rFonts w:hint="eastAsia" w:ascii="仿宋" w:hAnsi="仿宋" w:eastAsia="仿宋" w:cs="仿宋"/>
                <w:bCs/>
                <w:sz w:val="24"/>
                <w:szCs w:val="24"/>
              </w:rPr>
              <w:t>高分辨率内耳三维成像</w:t>
            </w:r>
          </w:p>
        </w:tc>
        <w:tc>
          <w:tcPr>
            <w:tcW w:w="3281" w:type="dxa"/>
            <w:noWrap w:val="0"/>
            <w:vAlign w:val="center"/>
          </w:tcPr>
          <w:p w14:paraId="24FB4FF2">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734EA32E">
            <w:pPr>
              <w:jc w:val="both"/>
              <w:rPr>
                <w:rFonts w:hint="eastAsia" w:ascii="仿宋" w:hAnsi="仿宋" w:eastAsia="仿宋" w:cs="仿宋"/>
                <w:sz w:val="24"/>
                <w:szCs w:val="24"/>
              </w:rPr>
            </w:pPr>
          </w:p>
        </w:tc>
      </w:tr>
      <w:tr w14:paraId="42DD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710F3318">
            <w:pPr>
              <w:jc w:val="both"/>
              <w:rPr>
                <w:rFonts w:hint="eastAsia" w:ascii="仿宋" w:hAnsi="仿宋" w:eastAsia="仿宋" w:cs="仿宋"/>
                <w:sz w:val="24"/>
                <w:szCs w:val="24"/>
              </w:rPr>
            </w:pPr>
            <w:r>
              <w:rPr>
                <w:rFonts w:hint="eastAsia" w:ascii="仿宋" w:hAnsi="仿宋" w:eastAsia="仿宋" w:cs="仿宋"/>
                <w:sz w:val="24"/>
                <w:szCs w:val="24"/>
              </w:rPr>
              <w:t>12.4.4</w:t>
            </w:r>
          </w:p>
        </w:tc>
        <w:tc>
          <w:tcPr>
            <w:tcW w:w="3110" w:type="dxa"/>
            <w:noWrap w:val="0"/>
            <w:vAlign w:val="center"/>
          </w:tcPr>
          <w:p w14:paraId="74378F6B">
            <w:pPr>
              <w:jc w:val="both"/>
              <w:rPr>
                <w:rFonts w:hint="eastAsia" w:ascii="仿宋" w:hAnsi="仿宋" w:eastAsia="仿宋" w:cs="仿宋"/>
                <w:bCs/>
                <w:sz w:val="24"/>
                <w:szCs w:val="24"/>
              </w:rPr>
            </w:pPr>
            <w:r>
              <w:rPr>
                <w:rFonts w:hint="eastAsia" w:ascii="仿宋" w:hAnsi="仿宋" w:eastAsia="仿宋" w:cs="仿宋"/>
                <w:bCs/>
                <w:sz w:val="24"/>
                <w:szCs w:val="24"/>
              </w:rPr>
              <w:t>全脊柱成像</w:t>
            </w:r>
          </w:p>
        </w:tc>
        <w:tc>
          <w:tcPr>
            <w:tcW w:w="3281" w:type="dxa"/>
            <w:noWrap w:val="0"/>
            <w:vAlign w:val="center"/>
          </w:tcPr>
          <w:p w14:paraId="1CC9E9C9">
            <w:pPr>
              <w:jc w:val="both"/>
              <w:rPr>
                <w:rFonts w:hint="eastAsia" w:ascii="仿宋" w:hAnsi="仿宋" w:eastAsia="仿宋" w:cs="仿宋"/>
                <w:bCs/>
                <w:sz w:val="24"/>
                <w:szCs w:val="24"/>
              </w:rPr>
            </w:pPr>
            <w:r>
              <w:rPr>
                <w:rFonts w:hint="eastAsia" w:ascii="仿宋" w:hAnsi="仿宋" w:eastAsia="仿宋" w:cs="仿宋"/>
                <w:sz w:val="24"/>
                <w:szCs w:val="24"/>
              </w:rPr>
              <w:t>具备</w:t>
            </w:r>
          </w:p>
        </w:tc>
        <w:tc>
          <w:tcPr>
            <w:tcW w:w="744" w:type="dxa"/>
            <w:noWrap w:val="0"/>
            <w:vAlign w:val="center"/>
          </w:tcPr>
          <w:p w14:paraId="47B013ED">
            <w:pPr>
              <w:jc w:val="both"/>
              <w:rPr>
                <w:rFonts w:hint="eastAsia" w:ascii="仿宋" w:hAnsi="仿宋" w:eastAsia="仿宋" w:cs="仿宋"/>
                <w:sz w:val="24"/>
                <w:szCs w:val="24"/>
              </w:rPr>
            </w:pPr>
          </w:p>
        </w:tc>
      </w:tr>
      <w:tr w14:paraId="1803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1220" w:type="dxa"/>
            <w:noWrap w:val="0"/>
            <w:vAlign w:val="center"/>
          </w:tcPr>
          <w:p w14:paraId="78F362D6">
            <w:pPr>
              <w:jc w:val="both"/>
              <w:rPr>
                <w:rFonts w:hint="eastAsia" w:ascii="仿宋" w:hAnsi="仿宋" w:eastAsia="仿宋" w:cs="仿宋"/>
                <w:sz w:val="24"/>
                <w:szCs w:val="24"/>
              </w:rPr>
            </w:pPr>
            <w:r>
              <w:rPr>
                <w:rFonts w:hint="eastAsia" w:ascii="仿宋" w:hAnsi="仿宋" w:eastAsia="仿宋" w:cs="仿宋"/>
                <w:sz w:val="24"/>
                <w:szCs w:val="24"/>
              </w:rPr>
              <w:t>12.4.5</w:t>
            </w:r>
          </w:p>
        </w:tc>
        <w:tc>
          <w:tcPr>
            <w:tcW w:w="3110" w:type="dxa"/>
            <w:noWrap w:val="0"/>
            <w:vAlign w:val="center"/>
          </w:tcPr>
          <w:p w14:paraId="25C1C9BE">
            <w:pPr>
              <w:jc w:val="both"/>
              <w:rPr>
                <w:rFonts w:hint="eastAsia" w:ascii="仿宋" w:hAnsi="仿宋" w:eastAsia="仿宋" w:cs="仿宋"/>
                <w:bCs/>
                <w:sz w:val="24"/>
                <w:szCs w:val="24"/>
              </w:rPr>
            </w:pPr>
            <w:r>
              <w:rPr>
                <w:rFonts w:hint="eastAsia" w:ascii="仿宋" w:hAnsi="仿宋" w:eastAsia="仿宋" w:cs="仿宋"/>
                <w:sz w:val="24"/>
                <w:szCs w:val="24"/>
              </w:rPr>
              <w:t>全中枢神经系统成像</w:t>
            </w:r>
          </w:p>
        </w:tc>
        <w:tc>
          <w:tcPr>
            <w:tcW w:w="3281" w:type="dxa"/>
            <w:noWrap w:val="0"/>
            <w:vAlign w:val="center"/>
          </w:tcPr>
          <w:p w14:paraId="7617CC79">
            <w:pPr>
              <w:jc w:val="both"/>
              <w:rPr>
                <w:rFonts w:hint="eastAsia" w:ascii="仿宋" w:hAnsi="仿宋" w:eastAsia="仿宋" w:cs="仿宋"/>
                <w:bCs/>
                <w:sz w:val="24"/>
                <w:szCs w:val="24"/>
              </w:rPr>
            </w:pPr>
            <w:r>
              <w:rPr>
                <w:rFonts w:hint="eastAsia" w:ascii="仿宋" w:hAnsi="仿宋" w:eastAsia="仿宋" w:cs="仿宋"/>
                <w:sz w:val="24"/>
                <w:szCs w:val="24"/>
              </w:rPr>
              <w:t>具备，使用一体化线圈或专用线圈</w:t>
            </w:r>
          </w:p>
        </w:tc>
        <w:tc>
          <w:tcPr>
            <w:tcW w:w="744" w:type="dxa"/>
            <w:noWrap w:val="0"/>
            <w:vAlign w:val="center"/>
          </w:tcPr>
          <w:p w14:paraId="12ABFA94">
            <w:pPr>
              <w:jc w:val="both"/>
              <w:rPr>
                <w:rFonts w:hint="eastAsia" w:ascii="仿宋" w:hAnsi="仿宋" w:eastAsia="仿宋" w:cs="仿宋"/>
                <w:sz w:val="24"/>
                <w:szCs w:val="24"/>
              </w:rPr>
            </w:pPr>
          </w:p>
        </w:tc>
      </w:tr>
      <w:tr w14:paraId="00EB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09D090B6">
            <w:pPr>
              <w:jc w:val="both"/>
              <w:rPr>
                <w:rFonts w:hint="eastAsia" w:ascii="仿宋" w:hAnsi="仿宋" w:eastAsia="仿宋" w:cs="仿宋"/>
                <w:sz w:val="24"/>
                <w:szCs w:val="24"/>
              </w:rPr>
            </w:pPr>
            <w:r>
              <w:rPr>
                <w:rFonts w:hint="eastAsia" w:ascii="仿宋" w:hAnsi="仿宋" w:eastAsia="仿宋" w:cs="仿宋"/>
                <w:sz w:val="24"/>
                <w:szCs w:val="24"/>
              </w:rPr>
              <w:t>12.5</w:t>
            </w:r>
          </w:p>
        </w:tc>
        <w:tc>
          <w:tcPr>
            <w:tcW w:w="3110" w:type="dxa"/>
            <w:noWrap w:val="0"/>
            <w:vAlign w:val="center"/>
          </w:tcPr>
          <w:p w14:paraId="70ABD961">
            <w:pPr>
              <w:jc w:val="both"/>
              <w:rPr>
                <w:rFonts w:hint="eastAsia" w:ascii="仿宋" w:hAnsi="仿宋" w:eastAsia="仿宋" w:cs="仿宋"/>
                <w:sz w:val="24"/>
                <w:szCs w:val="24"/>
              </w:rPr>
            </w:pPr>
            <w:r>
              <w:rPr>
                <w:rFonts w:hint="eastAsia" w:ascii="仿宋" w:hAnsi="仿宋" w:eastAsia="仿宋" w:cs="仿宋"/>
                <w:sz w:val="24"/>
                <w:szCs w:val="24"/>
              </w:rPr>
              <w:t>弥散成像</w:t>
            </w:r>
          </w:p>
        </w:tc>
        <w:tc>
          <w:tcPr>
            <w:tcW w:w="3281" w:type="dxa"/>
            <w:noWrap w:val="0"/>
            <w:vAlign w:val="center"/>
          </w:tcPr>
          <w:p w14:paraId="4E59385F">
            <w:pPr>
              <w:jc w:val="both"/>
              <w:rPr>
                <w:rFonts w:hint="eastAsia" w:ascii="仿宋" w:hAnsi="仿宋" w:eastAsia="仿宋" w:cs="仿宋"/>
                <w:sz w:val="24"/>
                <w:szCs w:val="24"/>
              </w:rPr>
            </w:pPr>
          </w:p>
        </w:tc>
        <w:tc>
          <w:tcPr>
            <w:tcW w:w="744" w:type="dxa"/>
            <w:noWrap w:val="0"/>
            <w:vAlign w:val="center"/>
          </w:tcPr>
          <w:p w14:paraId="2E7C5890">
            <w:pPr>
              <w:jc w:val="both"/>
              <w:rPr>
                <w:rFonts w:hint="eastAsia" w:ascii="仿宋" w:hAnsi="仿宋" w:eastAsia="仿宋" w:cs="仿宋"/>
                <w:sz w:val="24"/>
                <w:szCs w:val="24"/>
              </w:rPr>
            </w:pPr>
          </w:p>
        </w:tc>
      </w:tr>
      <w:tr w14:paraId="35B5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4541639F">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12.5.1</w:t>
            </w:r>
          </w:p>
        </w:tc>
        <w:tc>
          <w:tcPr>
            <w:tcW w:w="3110" w:type="dxa"/>
            <w:noWrap w:val="0"/>
            <w:vAlign w:val="center"/>
          </w:tcPr>
          <w:p w14:paraId="5D1CE316">
            <w:pPr>
              <w:jc w:val="both"/>
              <w:rPr>
                <w:rFonts w:hint="eastAsia" w:ascii="仿宋" w:hAnsi="仿宋" w:eastAsia="仿宋" w:cs="仿宋"/>
                <w:sz w:val="24"/>
                <w:szCs w:val="24"/>
              </w:rPr>
            </w:pPr>
            <w:r>
              <w:rPr>
                <w:rFonts w:hint="eastAsia" w:ascii="仿宋" w:hAnsi="仿宋" w:eastAsia="仿宋" w:cs="仿宋"/>
                <w:sz w:val="24"/>
                <w:szCs w:val="24"/>
              </w:rPr>
              <w:t>各向同性采集</w:t>
            </w:r>
          </w:p>
        </w:tc>
        <w:tc>
          <w:tcPr>
            <w:tcW w:w="3281" w:type="dxa"/>
            <w:noWrap w:val="0"/>
            <w:vAlign w:val="center"/>
          </w:tcPr>
          <w:p w14:paraId="61823F7B">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131BE93A">
            <w:pPr>
              <w:jc w:val="both"/>
              <w:rPr>
                <w:rFonts w:hint="eastAsia" w:ascii="仿宋" w:hAnsi="仿宋" w:eastAsia="仿宋" w:cs="仿宋"/>
                <w:sz w:val="24"/>
                <w:szCs w:val="24"/>
              </w:rPr>
            </w:pPr>
          </w:p>
        </w:tc>
      </w:tr>
      <w:tr w14:paraId="1C3F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02696438">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12.5.2</w:t>
            </w:r>
          </w:p>
        </w:tc>
        <w:tc>
          <w:tcPr>
            <w:tcW w:w="3110" w:type="dxa"/>
            <w:noWrap w:val="0"/>
            <w:vAlign w:val="center"/>
          </w:tcPr>
          <w:p w14:paraId="2A9756CA">
            <w:pPr>
              <w:jc w:val="both"/>
              <w:rPr>
                <w:rFonts w:hint="eastAsia" w:ascii="仿宋" w:hAnsi="仿宋" w:eastAsia="仿宋" w:cs="仿宋"/>
                <w:sz w:val="24"/>
                <w:szCs w:val="24"/>
              </w:rPr>
            </w:pPr>
            <w:r>
              <w:rPr>
                <w:rFonts w:hint="eastAsia" w:ascii="仿宋" w:hAnsi="仿宋" w:eastAsia="仿宋" w:cs="仿宋"/>
                <w:sz w:val="24"/>
                <w:szCs w:val="24"/>
              </w:rPr>
              <w:t>各向异性采集</w:t>
            </w:r>
          </w:p>
        </w:tc>
        <w:tc>
          <w:tcPr>
            <w:tcW w:w="3281" w:type="dxa"/>
            <w:noWrap w:val="0"/>
            <w:vAlign w:val="center"/>
          </w:tcPr>
          <w:p w14:paraId="23842EA7">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62BD9F8E">
            <w:pPr>
              <w:jc w:val="both"/>
              <w:rPr>
                <w:rFonts w:hint="eastAsia" w:ascii="仿宋" w:hAnsi="仿宋" w:eastAsia="仿宋" w:cs="仿宋"/>
                <w:sz w:val="24"/>
                <w:szCs w:val="24"/>
              </w:rPr>
            </w:pPr>
          </w:p>
        </w:tc>
      </w:tr>
      <w:tr w14:paraId="1DE2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7E1515F2">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12.5.3</w:t>
            </w:r>
          </w:p>
        </w:tc>
        <w:tc>
          <w:tcPr>
            <w:tcW w:w="3110" w:type="dxa"/>
            <w:noWrap w:val="0"/>
            <w:vAlign w:val="center"/>
          </w:tcPr>
          <w:p w14:paraId="74523393">
            <w:pPr>
              <w:jc w:val="both"/>
              <w:rPr>
                <w:rFonts w:hint="eastAsia" w:ascii="仿宋" w:hAnsi="仿宋" w:eastAsia="仿宋" w:cs="仿宋"/>
                <w:sz w:val="24"/>
                <w:szCs w:val="24"/>
              </w:rPr>
            </w:pPr>
            <w:r>
              <w:rPr>
                <w:rFonts w:hint="eastAsia" w:ascii="仿宋" w:hAnsi="仿宋" w:eastAsia="仿宋" w:cs="仿宋"/>
                <w:sz w:val="24"/>
                <w:szCs w:val="24"/>
              </w:rPr>
              <w:t>ADC值测量</w:t>
            </w:r>
          </w:p>
        </w:tc>
        <w:tc>
          <w:tcPr>
            <w:tcW w:w="3281" w:type="dxa"/>
            <w:noWrap w:val="0"/>
            <w:vAlign w:val="center"/>
          </w:tcPr>
          <w:p w14:paraId="57E015D2">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67D9381E">
            <w:pPr>
              <w:jc w:val="both"/>
              <w:rPr>
                <w:rFonts w:hint="eastAsia" w:ascii="仿宋" w:hAnsi="仿宋" w:eastAsia="仿宋" w:cs="仿宋"/>
                <w:sz w:val="24"/>
                <w:szCs w:val="24"/>
              </w:rPr>
            </w:pPr>
          </w:p>
        </w:tc>
      </w:tr>
      <w:tr w14:paraId="2165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5925B580">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12.5.4</w:t>
            </w:r>
          </w:p>
        </w:tc>
        <w:tc>
          <w:tcPr>
            <w:tcW w:w="3110" w:type="dxa"/>
            <w:noWrap w:val="0"/>
            <w:vAlign w:val="center"/>
          </w:tcPr>
          <w:p w14:paraId="79427B65">
            <w:pPr>
              <w:jc w:val="both"/>
              <w:rPr>
                <w:rFonts w:hint="eastAsia" w:ascii="仿宋" w:hAnsi="仿宋" w:eastAsia="仿宋" w:cs="仿宋"/>
                <w:sz w:val="24"/>
                <w:szCs w:val="24"/>
              </w:rPr>
            </w:pPr>
            <w:r>
              <w:rPr>
                <w:rFonts w:hint="eastAsia" w:ascii="仿宋" w:hAnsi="仿宋" w:eastAsia="仿宋" w:cs="仿宋"/>
                <w:sz w:val="24"/>
                <w:szCs w:val="24"/>
              </w:rPr>
              <w:t>ADC-map彩图</w:t>
            </w:r>
          </w:p>
        </w:tc>
        <w:tc>
          <w:tcPr>
            <w:tcW w:w="3281" w:type="dxa"/>
            <w:noWrap w:val="0"/>
            <w:vAlign w:val="center"/>
          </w:tcPr>
          <w:p w14:paraId="3694762F">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5CC9064A">
            <w:pPr>
              <w:jc w:val="both"/>
              <w:rPr>
                <w:rFonts w:hint="eastAsia" w:ascii="仿宋" w:hAnsi="仿宋" w:eastAsia="仿宋" w:cs="仿宋"/>
                <w:sz w:val="24"/>
                <w:szCs w:val="24"/>
              </w:rPr>
            </w:pPr>
          </w:p>
        </w:tc>
      </w:tr>
      <w:tr w14:paraId="6950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1C41A5B2">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12.5.5</w:t>
            </w:r>
          </w:p>
        </w:tc>
        <w:tc>
          <w:tcPr>
            <w:tcW w:w="3110" w:type="dxa"/>
            <w:noWrap w:val="0"/>
            <w:vAlign w:val="center"/>
          </w:tcPr>
          <w:p w14:paraId="69FA8845">
            <w:pPr>
              <w:jc w:val="both"/>
              <w:rPr>
                <w:rFonts w:hint="eastAsia" w:ascii="仿宋" w:hAnsi="仿宋" w:eastAsia="仿宋" w:cs="仿宋"/>
                <w:sz w:val="24"/>
                <w:szCs w:val="24"/>
              </w:rPr>
            </w:pPr>
            <w:r>
              <w:rPr>
                <w:rFonts w:hint="eastAsia" w:ascii="仿宋" w:hAnsi="仿宋" w:eastAsia="仿宋" w:cs="仿宋"/>
                <w:sz w:val="24"/>
                <w:szCs w:val="24"/>
              </w:rPr>
              <w:t>体部脏器弥散</w:t>
            </w:r>
          </w:p>
        </w:tc>
        <w:tc>
          <w:tcPr>
            <w:tcW w:w="3281" w:type="dxa"/>
            <w:noWrap w:val="0"/>
            <w:vAlign w:val="center"/>
          </w:tcPr>
          <w:p w14:paraId="770CB9D3">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55BCEB7B">
            <w:pPr>
              <w:jc w:val="both"/>
              <w:rPr>
                <w:rFonts w:hint="eastAsia" w:ascii="仿宋" w:hAnsi="仿宋" w:eastAsia="仿宋" w:cs="仿宋"/>
                <w:sz w:val="24"/>
                <w:szCs w:val="24"/>
              </w:rPr>
            </w:pPr>
          </w:p>
        </w:tc>
      </w:tr>
      <w:tr w14:paraId="2882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032DFE4E">
            <w:pPr>
              <w:jc w:val="both"/>
              <w:rPr>
                <w:rFonts w:hint="eastAsia" w:ascii="仿宋" w:hAnsi="仿宋" w:eastAsia="仿宋" w:cs="仿宋"/>
                <w:sz w:val="24"/>
                <w:szCs w:val="24"/>
              </w:rPr>
            </w:pPr>
            <w:r>
              <w:rPr>
                <w:rFonts w:hint="eastAsia" w:ascii="仿宋" w:hAnsi="仿宋" w:eastAsia="仿宋" w:cs="仿宋"/>
                <w:sz w:val="24"/>
                <w:szCs w:val="24"/>
              </w:rPr>
              <w:t>12.6</w:t>
            </w:r>
          </w:p>
        </w:tc>
        <w:tc>
          <w:tcPr>
            <w:tcW w:w="7135" w:type="dxa"/>
            <w:gridSpan w:val="3"/>
            <w:noWrap w:val="0"/>
            <w:vAlign w:val="center"/>
          </w:tcPr>
          <w:p w14:paraId="2F415287">
            <w:pPr>
              <w:jc w:val="both"/>
              <w:rPr>
                <w:rFonts w:hint="eastAsia" w:ascii="仿宋" w:hAnsi="仿宋" w:eastAsia="仿宋" w:cs="仿宋"/>
                <w:sz w:val="24"/>
                <w:szCs w:val="24"/>
              </w:rPr>
            </w:pPr>
            <w:r>
              <w:rPr>
                <w:rFonts w:hint="eastAsia" w:ascii="仿宋" w:hAnsi="仿宋" w:eastAsia="仿宋" w:cs="仿宋"/>
                <w:sz w:val="24"/>
                <w:szCs w:val="24"/>
              </w:rPr>
              <w:t>灌注成像</w:t>
            </w:r>
          </w:p>
        </w:tc>
      </w:tr>
      <w:tr w14:paraId="363B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5752E9E3">
            <w:pPr>
              <w:jc w:val="both"/>
              <w:rPr>
                <w:rFonts w:hint="eastAsia" w:ascii="仿宋" w:hAnsi="仿宋" w:eastAsia="仿宋" w:cs="仿宋"/>
                <w:sz w:val="24"/>
                <w:szCs w:val="24"/>
              </w:rPr>
            </w:pPr>
            <w:r>
              <w:rPr>
                <w:rFonts w:hint="eastAsia" w:ascii="仿宋" w:hAnsi="仿宋" w:eastAsia="仿宋" w:cs="仿宋"/>
                <w:sz w:val="24"/>
                <w:szCs w:val="24"/>
              </w:rPr>
              <w:t>12.6.1</w:t>
            </w:r>
          </w:p>
        </w:tc>
        <w:tc>
          <w:tcPr>
            <w:tcW w:w="3110" w:type="dxa"/>
            <w:noWrap w:val="0"/>
            <w:vAlign w:val="center"/>
          </w:tcPr>
          <w:p w14:paraId="57ABCF1F">
            <w:pPr>
              <w:jc w:val="both"/>
              <w:rPr>
                <w:rFonts w:hint="eastAsia" w:ascii="仿宋" w:hAnsi="仿宋" w:eastAsia="仿宋" w:cs="仿宋"/>
                <w:sz w:val="24"/>
                <w:szCs w:val="24"/>
              </w:rPr>
            </w:pPr>
            <w:r>
              <w:rPr>
                <w:rFonts w:hint="eastAsia" w:ascii="仿宋" w:hAnsi="仿宋" w:eastAsia="仿宋" w:cs="仿宋"/>
                <w:sz w:val="24"/>
                <w:szCs w:val="24"/>
              </w:rPr>
              <w:t>灌注成像技术</w:t>
            </w:r>
          </w:p>
        </w:tc>
        <w:tc>
          <w:tcPr>
            <w:tcW w:w="3281" w:type="dxa"/>
            <w:noWrap w:val="0"/>
            <w:vAlign w:val="center"/>
          </w:tcPr>
          <w:p w14:paraId="4EE605E0">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04566A07">
            <w:pPr>
              <w:jc w:val="both"/>
              <w:rPr>
                <w:rFonts w:hint="eastAsia" w:ascii="仿宋" w:hAnsi="仿宋" w:eastAsia="仿宋" w:cs="仿宋"/>
                <w:sz w:val="24"/>
                <w:szCs w:val="24"/>
              </w:rPr>
            </w:pPr>
          </w:p>
        </w:tc>
      </w:tr>
      <w:tr w14:paraId="17E2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76DBBC36">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12.6.2</w:t>
            </w:r>
          </w:p>
        </w:tc>
        <w:tc>
          <w:tcPr>
            <w:tcW w:w="3110" w:type="dxa"/>
            <w:noWrap w:val="0"/>
            <w:vAlign w:val="center"/>
          </w:tcPr>
          <w:p w14:paraId="4AB23C91">
            <w:pPr>
              <w:jc w:val="both"/>
              <w:rPr>
                <w:rFonts w:hint="eastAsia" w:ascii="仿宋" w:hAnsi="仿宋" w:eastAsia="仿宋" w:cs="仿宋"/>
                <w:sz w:val="24"/>
                <w:szCs w:val="24"/>
              </w:rPr>
            </w:pPr>
            <w:r>
              <w:rPr>
                <w:rFonts w:hint="eastAsia" w:ascii="仿宋" w:hAnsi="仿宋" w:eastAsia="仿宋" w:cs="仿宋"/>
                <w:sz w:val="24"/>
                <w:szCs w:val="24"/>
              </w:rPr>
              <w:t>rCBV分析</w:t>
            </w:r>
          </w:p>
        </w:tc>
        <w:tc>
          <w:tcPr>
            <w:tcW w:w="3281" w:type="dxa"/>
            <w:noWrap w:val="0"/>
            <w:vAlign w:val="center"/>
          </w:tcPr>
          <w:p w14:paraId="63FE420D">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53B5ED5E">
            <w:pPr>
              <w:jc w:val="both"/>
              <w:rPr>
                <w:rFonts w:hint="eastAsia" w:ascii="仿宋" w:hAnsi="仿宋" w:eastAsia="仿宋" w:cs="仿宋"/>
                <w:sz w:val="24"/>
                <w:szCs w:val="24"/>
              </w:rPr>
            </w:pPr>
          </w:p>
        </w:tc>
      </w:tr>
      <w:tr w14:paraId="66D7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09286BD5">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12.6.3</w:t>
            </w:r>
          </w:p>
        </w:tc>
        <w:tc>
          <w:tcPr>
            <w:tcW w:w="3110" w:type="dxa"/>
            <w:noWrap w:val="0"/>
            <w:vAlign w:val="center"/>
          </w:tcPr>
          <w:p w14:paraId="435A4871">
            <w:pPr>
              <w:jc w:val="both"/>
              <w:rPr>
                <w:rFonts w:hint="eastAsia" w:ascii="仿宋" w:hAnsi="仿宋" w:eastAsia="仿宋" w:cs="仿宋"/>
                <w:sz w:val="24"/>
                <w:szCs w:val="24"/>
              </w:rPr>
            </w:pPr>
            <w:r>
              <w:rPr>
                <w:rFonts w:hint="eastAsia" w:ascii="仿宋" w:hAnsi="仿宋" w:eastAsia="仿宋" w:cs="仿宋"/>
                <w:sz w:val="24"/>
                <w:szCs w:val="24"/>
              </w:rPr>
              <w:t>TTP分析</w:t>
            </w:r>
          </w:p>
        </w:tc>
        <w:tc>
          <w:tcPr>
            <w:tcW w:w="3281" w:type="dxa"/>
            <w:noWrap w:val="0"/>
            <w:vAlign w:val="center"/>
          </w:tcPr>
          <w:p w14:paraId="797F7208">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2841DEF1">
            <w:pPr>
              <w:jc w:val="both"/>
              <w:rPr>
                <w:rFonts w:hint="eastAsia" w:ascii="仿宋" w:hAnsi="仿宋" w:eastAsia="仿宋" w:cs="仿宋"/>
                <w:sz w:val="24"/>
                <w:szCs w:val="24"/>
              </w:rPr>
            </w:pPr>
          </w:p>
        </w:tc>
      </w:tr>
      <w:tr w14:paraId="5625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50082993">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12.6.4</w:t>
            </w:r>
          </w:p>
        </w:tc>
        <w:tc>
          <w:tcPr>
            <w:tcW w:w="3110" w:type="dxa"/>
            <w:noWrap w:val="0"/>
            <w:vAlign w:val="center"/>
          </w:tcPr>
          <w:p w14:paraId="1A7EC690">
            <w:pPr>
              <w:jc w:val="both"/>
              <w:rPr>
                <w:rFonts w:hint="eastAsia" w:ascii="仿宋" w:hAnsi="仿宋" w:eastAsia="仿宋" w:cs="仿宋"/>
                <w:sz w:val="24"/>
                <w:szCs w:val="24"/>
              </w:rPr>
            </w:pPr>
            <w:r>
              <w:rPr>
                <w:rFonts w:hint="eastAsia" w:ascii="仿宋" w:hAnsi="仿宋" w:eastAsia="仿宋" w:cs="仿宋"/>
                <w:sz w:val="24"/>
                <w:szCs w:val="24"/>
              </w:rPr>
              <w:t>MTT分析</w:t>
            </w:r>
          </w:p>
        </w:tc>
        <w:tc>
          <w:tcPr>
            <w:tcW w:w="3281" w:type="dxa"/>
            <w:noWrap w:val="0"/>
            <w:vAlign w:val="center"/>
          </w:tcPr>
          <w:p w14:paraId="1BA66AB9">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74C3C456">
            <w:pPr>
              <w:jc w:val="both"/>
              <w:rPr>
                <w:rFonts w:hint="eastAsia" w:ascii="仿宋" w:hAnsi="仿宋" w:eastAsia="仿宋" w:cs="仿宋"/>
                <w:sz w:val="24"/>
                <w:szCs w:val="24"/>
              </w:rPr>
            </w:pPr>
          </w:p>
        </w:tc>
      </w:tr>
      <w:tr w14:paraId="0DBD3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77C8E60F">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12.6.5</w:t>
            </w:r>
          </w:p>
        </w:tc>
        <w:tc>
          <w:tcPr>
            <w:tcW w:w="3110" w:type="dxa"/>
            <w:noWrap w:val="0"/>
            <w:vAlign w:val="center"/>
          </w:tcPr>
          <w:p w14:paraId="3E5EF2A8">
            <w:pPr>
              <w:jc w:val="both"/>
              <w:rPr>
                <w:rFonts w:hint="eastAsia" w:ascii="仿宋" w:hAnsi="仿宋" w:eastAsia="仿宋" w:cs="仿宋"/>
                <w:sz w:val="24"/>
                <w:szCs w:val="24"/>
              </w:rPr>
            </w:pPr>
            <w:r>
              <w:rPr>
                <w:rFonts w:hint="eastAsia" w:ascii="仿宋" w:hAnsi="仿宋" w:eastAsia="仿宋" w:cs="仿宋"/>
                <w:sz w:val="24"/>
                <w:szCs w:val="24"/>
              </w:rPr>
              <w:t>负积分图</w:t>
            </w:r>
          </w:p>
        </w:tc>
        <w:tc>
          <w:tcPr>
            <w:tcW w:w="3281" w:type="dxa"/>
            <w:noWrap w:val="0"/>
            <w:vAlign w:val="center"/>
          </w:tcPr>
          <w:p w14:paraId="371C7C81">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0A2B913B">
            <w:pPr>
              <w:jc w:val="both"/>
              <w:rPr>
                <w:rFonts w:hint="eastAsia" w:ascii="仿宋" w:hAnsi="仿宋" w:eastAsia="仿宋" w:cs="仿宋"/>
                <w:sz w:val="24"/>
                <w:szCs w:val="24"/>
              </w:rPr>
            </w:pPr>
          </w:p>
        </w:tc>
      </w:tr>
      <w:tr w14:paraId="6902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15B274E2">
            <w:pPr>
              <w:jc w:val="both"/>
              <w:rPr>
                <w:rFonts w:hint="eastAsia" w:ascii="仿宋" w:hAnsi="仿宋" w:eastAsia="仿宋" w:cs="仿宋"/>
                <w:sz w:val="24"/>
                <w:szCs w:val="24"/>
              </w:rPr>
            </w:pPr>
            <w:r>
              <w:rPr>
                <w:rFonts w:hint="eastAsia" w:ascii="仿宋" w:hAnsi="仿宋" w:eastAsia="仿宋" w:cs="仿宋"/>
                <w:sz w:val="24"/>
                <w:szCs w:val="24"/>
              </w:rPr>
              <w:t>12.6.6</w:t>
            </w:r>
          </w:p>
        </w:tc>
        <w:tc>
          <w:tcPr>
            <w:tcW w:w="3110" w:type="dxa"/>
            <w:noWrap w:val="0"/>
            <w:vAlign w:val="center"/>
          </w:tcPr>
          <w:p w14:paraId="4E033AF8">
            <w:pPr>
              <w:jc w:val="both"/>
              <w:rPr>
                <w:rFonts w:hint="eastAsia" w:ascii="仿宋" w:hAnsi="仿宋" w:eastAsia="仿宋" w:cs="仿宋"/>
                <w:sz w:val="24"/>
                <w:szCs w:val="24"/>
              </w:rPr>
            </w:pPr>
            <w:r>
              <w:rPr>
                <w:rFonts w:hint="eastAsia" w:ascii="仿宋" w:hAnsi="仿宋" w:eastAsia="仿宋" w:cs="仿宋"/>
                <w:sz w:val="24"/>
                <w:szCs w:val="24"/>
              </w:rPr>
              <w:t>检索图</w:t>
            </w:r>
          </w:p>
        </w:tc>
        <w:tc>
          <w:tcPr>
            <w:tcW w:w="3281" w:type="dxa"/>
            <w:noWrap w:val="0"/>
            <w:vAlign w:val="center"/>
          </w:tcPr>
          <w:p w14:paraId="78BAAD58">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012CCEBA">
            <w:pPr>
              <w:jc w:val="both"/>
              <w:rPr>
                <w:rFonts w:hint="eastAsia" w:ascii="仿宋" w:hAnsi="仿宋" w:eastAsia="仿宋" w:cs="仿宋"/>
                <w:sz w:val="24"/>
                <w:szCs w:val="24"/>
              </w:rPr>
            </w:pPr>
          </w:p>
        </w:tc>
      </w:tr>
      <w:tr w14:paraId="0879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14F18855">
            <w:pPr>
              <w:jc w:val="both"/>
              <w:rPr>
                <w:rFonts w:hint="eastAsia" w:ascii="仿宋" w:hAnsi="仿宋" w:eastAsia="仿宋" w:cs="仿宋"/>
                <w:sz w:val="24"/>
                <w:szCs w:val="24"/>
              </w:rPr>
            </w:pPr>
            <w:r>
              <w:rPr>
                <w:rFonts w:hint="eastAsia" w:ascii="仿宋" w:hAnsi="仿宋" w:eastAsia="仿宋" w:cs="仿宋"/>
                <w:sz w:val="24"/>
                <w:szCs w:val="24"/>
              </w:rPr>
              <w:t>12.6.7</w:t>
            </w:r>
          </w:p>
        </w:tc>
        <w:tc>
          <w:tcPr>
            <w:tcW w:w="3110" w:type="dxa"/>
            <w:noWrap w:val="0"/>
            <w:vAlign w:val="center"/>
          </w:tcPr>
          <w:p w14:paraId="722304E5">
            <w:pPr>
              <w:jc w:val="both"/>
              <w:rPr>
                <w:rFonts w:hint="eastAsia" w:ascii="仿宋" w:hAnsi="仿宋" w:eastAsia="仿宋" w:cs="仿宋"/>
                <w:sz w:val="24"/>
                <w:szCs w:val="24"/>
              </w:rPr>
            </w:pPr>
            <w:r>
              <w:rPr>
                <w:rFonts w:hint="eastAsia" w:ascii="仿宋" w:hAnsi="仿宋" w:eastAsia="仿宋" w:cs="仿宋"/>
                <w:sz w:val="24"/>
                <w:szCs w:val="24"/>
              </w:rPr>
              <w:t>时间信号曲线</w:t>
            </w:r>
          </w:p>
        </w:tc>
        <w:tc>
          <w:tcPr>
            <w:tcW w:w="3281" w:type="dxa"/>
            <w:noWrap w:val="0"/>
            <w:vAlign w:val="center"/>
          </w:tcPr>
          <w:p w14:paraId="46383B2B">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139901C7">
            <w:pPr>
              <w:jc w:val="both"/>
              <w:rPr>
                <w:rFonts w:hint="eastAsia" w:ascii="仿宋" w:hAnsi="仿宋" w:eastAsia="仿宋" w:cs="仿宋"/>
                <w:sz w:val="24"/>
                <w:szCs w:val="24"/>
              </w:rPr>
            </w:pPr>
          </w:p>
        </w:tc>
      </w:tr>
      <w:tr w14:paraId="37756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6DA218C5">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12.6.8</w:t>
            </w:r>
          </w:p>
        </w:tc>
        <w:tc>
          <w:tcPr>
            <w:tcW w:w="3110" w:type="dxa"/>
            <w:noWrap w:val="0"/>
            <w:vAlign w:val="center"/>
          </w:tcPr>
          <w:p w14:paraId="69A8B1A6">
            <w:pPr>
              <w:jc w:val="both"/>
              <w:rPr>
                <w:rFonts w:hint="eastAsia" w:ascii="仿宋" w:hAnsi="仿宋" w:eastAsia="仿宋" w:cs="仿宋"/>
                <w:sz w:val="24"/>
                <w:szCs w:val="24"/>
              </w:rPr>
            </w:pPr>
            <w:r>
              <w:rPr>
                <w:rFonts w:hint="eastAsia" w:ascii="仿宋" w:hAnsi="仿宋" w:eastAsia="仿宋" w:cs="仿宋"/>
                <w:sz w:val="24"/>
                <w:szCs w:val="24"/>
              </w:rPr>
              <w:t>彩色显示</w:t>
            </w:r>
          </w:p>
        </w:tc>
        <w:tc>
          <w:tcPr>
            <w:tcW w:w="3281" w:type="dxa"/>
            <w:noWrap w:val="0"/>
            <w:vAlign w:val="center"/>
          </w:tcPr>
          <w:p w14:paraId="64A7AA4C">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34EEC809">
            <w:pPr>
              <w:jc w:val="both"/>
              <w:rPr>
                <w:rFonts w:hint="eastAsia" w:ascii="仿宋" w:hAnsi="仿宋" w:eastAsia="仿宋" w:cs="仿宋"/>
                <w:sz w:val="24"/>
                <w:szCs w:val="24"/>
              </w:rPr>
            </w:pPr>
          </w:p>
        </w:tc>
      </w:tr>
      <w:tr w14:paraId="7658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3186F392">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12.7</w:t>
            </w:r>
          </w:p>
        </w:tc>
        <w:tc>
          <w:tcPr>
            <w:tcW w:w="7135" w:type="dxa"/>
            <w:gridSpan w:val="3"/>
            <w:noWrap w:val="0"/>
            <w:vAlign w:val="center"/>
          </w:tcPr>
          <w:p w14:paraId="74924F53">
            <w:pPr>
              <w:jc w:val="both"/>
              <w:rPr>
                <w:rFonts w:hint="eastAsia" w:ascii="仿宋" w:hAnsi="仿宋" w:eastAsia="仿宋" w:cs="仿宋"/>
                <w:sz w:val="24"/>
                <w:szCs w:val="24"/>
              </w:rPr>
            </w:pPr>
            <w:r>
              <w:rPr>
                <w:rFonts w:hint="eastAsia" w:ascii="仿宋" w:hAnsi="仿宋" w:eastAsia="仿宋" w:cs="仿宋"/>
                <w:sz w:val="24"/>
                <w:szCs w:val="24"/>
              </w:rPr>
              <w:t>血管成像</w:t>
            </w:r>
          </w:p>
        </w:tc>
      </w:tr>
      <w:tr w14:paraId="07DD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3C315DD7">
            <w:pPr>
              <w:jc w:val="both"/>
              <w:rPr>
                <w:rFonts w:hint="eastAsia" w:ascii="仿宋" w:hAnsi="仿宋" w:eastAsia="仿宋" w:cs="仿宋"/>
                <w:sz w:val="24"/>
                <w:szCs w:val="24"/>
              </w:rPr>
            </w:pPr>
            <w:r>
              <w:rPr>
                <w:rFonts w:hint="eastAsia" w:ascii="仿宋" w:hAnsi="仿宋" w:eastAsia="仿宋" w:cs="仿宋"/>
                <w:sz w:val="24"/>
                <w:szCs w:val="24"/>
              </w:rPr>
              <w:t>12.7.1</w:t>
            </w:r>
          </w:p>
        </w:tc>
        <w:tc>
          <w:tcPr>
            <w:tcW w:w="3110" w:type="dxa"/>
            <w:noWrap w:val="0"/>
            <w:vAlign w:val="center"/>
          </w:tcPr>
          <w:p w14:paraId="6C8AEB33">
            <w:pPr>
              <w:jc w:val="both"/>
              <w:rPr>
                <w:rFonts w:hint="eastAsia" w:ascii="仿宋" w:hAnsi="仿宋" w:eastAsia="仿宋" w:cs="仿宋"/>
                <w:sz w:val="24"/>
                <w:szCs w:val="24"/>
              </w:rPr>
            </w:pPr>
            <w:r>
              <w:rPr>
                <w:rFonts w:hint="eastAsia" w:ascii="仿宋" w:hAnsi="仿宋" w:eastAsia="仿宋" w:cs="仿宋"/>
                <w:sz w:val="24"/>
                <w:szCs w:val="24"/>
              </w:rPr>
              <w:t>2D/3D TOF法技术</w:t>
            </w:r>
          </w:p>
        </w:tc>
        <w:tc>
          <w:tcPr>
            <w:tcW w:w="3281" w:type="dxa"/>
            <w:noWrap w:val="0"/>
            <w:vAlign w:val="center"/>
          </w:tcPr>
          <w:p w14:paraId="17775F3E">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3D6ECE67">
            <w:pPr>
              <w:jc w:val="both"/>
              <w:rPr>
                <w:rFonts w:hint="eastAsia" w:ascii="仿宋" w:hAnsi="仿宋" w:eastAsia="仿宋" w:cs="仿宋"/>
                <w:sz w:val="24"/>
                <w:szCs w:val="24"/>
              </w:rPr>
            </w:pPr>
          </w:p>
        </w:tc>
      </w:tr>
      <w:tr w14:paraId="4900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1220" w:type="dxa"/>
            <w:noWrap w:val="0"/>
            <w:vAlign w:val="center"/>
          </w:tcPr>
          <w:p w14:paraId="304F19E1">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12.7.2</w:t>
            </w:r>
          </w:p>
        </w:tc>
        <w:tc>
          <w:tcPr>
            <w:tcW w:w="3110" w:type="dxa"/>
            <w:noWrap w:val="0"/>
            <w:vAlign w:val="center"/>
          </w:tcPr>
          <w:p w14:paraId="0FAB2A37">
            <w:pPr>
              <w:jc w:val="both"/>
              <w:rPr>
                <w:rFonts w:hint="eastAsia" w:ascii="仿宋" w:hAnsi="仿宋" w:eastAsia="仿宋" w:cs="仿宋"/>
                <w:sz w:val="24"/>
                <w:szCs w:val="24"/>
              </w:rPr>
            </w:pPr>
            <w:r>
              <w:rPr>
                <w:rFonts w:hint="eastAsia" w:ascii="仿宋" w:hAnsi="仿宋" w:eastAsia="仿宋" w:cs="仿宋"/>
                <w:sz w:val="24"/>
                <w:szCs w:val="24"/>
              </w:rPr>
              <w:t>连续多层3D时飞法(TOF)技术</w:t>
            </w:r>
          </w:p>
        </w:tc>
        <w:tc>
          <w:tcPr>
            <w:tcW w:w="3281" w:type="dxa"/>
            <w:noWrap w:val="0"/>
            <w:vAlign w:val="center"/>
          </w:tcPr>
          <w:p w14:paraId="3926C6F4">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4A17E549">
            <w:pPr>
              <w:jc w:val="both"/>
              <w:rPr>
                <w:rFonts w:hint="eastAsia" w:ascii="仿宋" w:hAnsi="仿宋" w:eastAsia="仿宋" w:cs="仿宋"/>
                <w:sz w:val="24"/>
                <w:szCs w:val="24"/>
              </w:rPr>
            </w:pPr>
          </w:p>
        </w:tc>
      </w:tr>
      <w:tr w14:paraId="49BE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3F616573">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12.7.3</w:t>
            </w:r>
          </w:p>
        </w:tc>
        <w:tc>
          <w:tcPr>
            <w:tcW w:w="3110" w:type="dxa"/>
            <w:noWrap w:val="0"/>
            <w:vAlign w:val="center"/>
          </w:tcPr>
          <w:p w14:paraId="375C4052">
            <w:pPr>
              <w:jc w:val="both"/>
              <w:rPr>
                <w:rFonts w:hint="eastAsia" w:ascii="仿宋" w:hAnsi="仿宋" w:eastAsia="仿宋" w:cs="仿宋"/>
                <w:sz w:val="24"/>
                <w:szCs w:val="24"/>
              </w:rPr>
            </w:pPr>
            <w:r>
              <w:rPr>
                <w:rFonts w:hint="eastAsia" w:ascii="仿宋" w:hAnsi="仿宋" w:eastAsia="仿宋" w:cs="仿宋"/>
                <w:sz w:val="24"/>
                <w:szCs w:val="24"/>
              </w:rPr>
              <w:t>门控2D血管</w:t>
            </w:r>
          </w:p>
        </w:tc>
        <w:tc>
          <w:tcPr>
            <w:tcW w:w="3281" w:type="dxa"/>
            <w:noWrap w:val="0"/>
            <w:vAlign w:val="center"/>
          </w:tcPr>
          <w:p w14:paraId="45E12C24">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2FA7F8ED">
            <w:pPr>
              <w:jc w:val="both"/>
              <w:rPr>
                <w:rFonts w:hint="eastAsia" w:ascii="仿宋" w:hAnsi="仿宋" w:eastAsia="仿宋" w:cs="仿宋"/>
                <w:sz w:val="24"/>
                <w:szCs w:val="24"/>
              </w:rPr>
            </w:pPr>
          </w:p>
        </w:tc>
      </w:tr>
      <w:tr w14:paraId="6292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5415DD22">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12.7.4</w:t>
            </w:r>
          </w:p>
        </w:tc>
        <w:tc>
          <w:tcPr>
            <w:tcW w:w="3110" w:type="dxa"/>
            <w:noWrap w:val="0"/>
            <w:vAlign w:val="center"/>
          </w:tcPr>
          <w:p w14:paraId="2AA97869">
            <w:pPr>
              <w:jc w:val="both"/>
              <w:rPr>
                <w:rFonts w:hint="eastAsia" w:ascii="仿宋" w:hAnsi="仿宋" w:eastAsia="仿宋" w:cs="仿宋"/>
                <w:sz w:val="24"/>
                <w:szCs w:val="24"/>
              </w:rPr>
            </w:pPr>
            <w:r>
              <w:rPr>
                <w:rFonts w:hint="eastAsia" w:ascii="仿宋" w:hAnsi="仿宋" w:eastAsia="仿宋" w:cs="仿宋"/>
                <w:sz w:val="24"/>
                <w:szCs w:val="24"/>
              </w:rPr>
              <w:t>2D/3D相位对比法技术</w:t>
            </w:r>
          </w:p>
        </w:tc>
        <w:tc>
          <w:tcPr>
            <w:tcW w:w="3281" w:type="dxa"/>
            <w:noWrap w:val="0"/>
            <w:vAlign w:val="center"/>
          </w:tcPr>
          <w:p w14:paraId="5ADC499F">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7E1257EF">
            <w:pPr>
              <w:jc w:val="both"/>
              <w:rPr>
                <w:rFonts w:hint="eastAsia" w:ascii="仿宋" w:hAnsi="仿宋" w:eastAsia="仿宋" w:cs="仿宋"/>
                <w:sz w:val="24"/>
                <w:szCs w:val="24"/>
              </w:rPr>
            </w:pPr>
          </w:p>
        </w:tc>
      </w:tr>
      <w:tr w14:paraId="20E5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18EF9069">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12.7.5</w:t>
            </w:r>
          </w:p>
        </w:tc>
        <w:tc>
          <w:tcPr>
            <w:tcW w:w="3110" w:type="dxa"/>
            <w:noWrap w:val="0"/>
            <w:vAlign w:val="center"/>
          </w:tcPr>
          <w:p w14:paraId="4CD1F5A4">
            <w:pPr>
              <w:jc w:val="both"/>
              <w:rPr>
                <w:rFonts w:hint="eastAsia" w:ascii="仿宋" w:hAnsi="仿宋" w:eastAsia="仿宋" w:cs="仿宋"/>
                <w:sz w:val="24"/>
                <w:szCs w:val="24"/>
              </w:rPr>
            </w:pPr>
            <w:r>
              <w:rPr>
                <w:rFonts w:hint="eastAsia" w:ascii="仿宋" w:hAnsi="仿宋" w:eastAsia="仿宋" w:cs="仿宋"/>
                <w:sz w:val="24"/>
                <w:szCs w:val="24"/>
              </w:rPr>
              <w:t>增强对比MRA</w:t>
            </w:r>
          </w:p>
        </w:tc>
        <w:tc>
          <w:tcPr>
            <w:tcW w:w="3281" w:type="dxa"/>
            <w:noWrap w:val="0"/>
            <w:vAlign w:val="center"/>
          </w:tcPr>
          <w:p w14:paraId="17C6655B">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0FAF4061">
            <w:pPr>
              <w:jc w:val="both"/>
              <w:rPr>
                <w:rFonts w:hint="eastAsia" w:ascii="仿宋" w:hAnsi="仿宋" w:eastAsia="仿宋" w:cs="仿宋"/>
                <w:sz w:val="24"/>
                <w:szCs w:val="24"/>
              </w:rPr>
            </w:pPr>
          </w:p>
        </w:tc>
      </w:tr>
      <w:tr w14:paraId="36A4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1220" w:type="dxa"/>
            <w:noWrap w:val="0"/>
            <w:vAlign w:val="center"/>
          </w:tcPr>
          <w:p w14:paraId="2E00E8B3">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12.7.6</w:t>
            </w:r>
          </w:p>
        </w:tc>
        <w:tc>
          <w:tcPr>
            <w:tcW w:w="3110" w:type="dxa"/>
            <w:noWrap w:val="0"/>
            <w:vAlign w:val="center"/>
          </w:tcPr>
          <w:p w14:paraId="7E5914E0">
            <w:pPr>
              <w:jc w:val="both"/>
              <w:rPr>
                <w:rFonts w:hint="eastAsia" w:ascii="仿宋" w:hAnsi="仿宋" w:eastAsia="仿宋" w:cs="仿宋"/>
                <w:sz w:val="24"/>
                <w:szCs w:val="24"/>
              </w:rPr>
            </w:pPr>
            <w:r>
              <w:rPr>
                <w:rFonts w:hint="eastAsia" w:ascii="仿宋" w:hAnsi="仿宋" w:eastAsia="仿宋" w:cs="仿宋"/>
                <w:sz w:val="24"/>
                <w:szCs w:val="24"/>
              </w:rPr>
              <w:t>智能造影剂跟踪技术</w:t>
            </w:r>
          </w:p>
        </w:tc>
        <w:tc>
          <w:tcPr>
            <w:tcW w:w="3281" w:type="dxa"/>
            <w:noWrap w:val="0"/>
            <w:vAlign w:val="center"/>
          </w:tcPr>
          <w:p w14:paraId="4AD434FA">
            <w:pPr>
              <w:jc w:val="both"/>
              <w:rPr>
                <w:rFonts w:hint="eastAsia" w:ascii="仿宋" w:hAnsi="仿宋" w:eastAsia="仿宋" w:cs="仿宋"/>
                <w:sz w:val="24"/>
                <w:szCs w:val="24"/>
              </w:rPr>
            </w:pPr>
            <w:r>
              <w:rPr>
                <w:rFonts w:hint="eastAsia" w:ascii="仿宋" w:hAnsi="仿宋" w:eastAsia="仿宋" w:cs="仿宋"/>
                <w:sz w:val="24"/>
                <w:szCs w:val="24"/>
              </w:rPr>
              <w:t>具备，CARE Bolus或Fluoro-Trigger MRA或Bolus track</w:t>
            </w:r>
          </w:p>
        </w:tc>
        <w:tc>
          <w:tcPr>
            <w:tcW w:w="744" w:type="dxa"/>
            <w:noWrap w:val="0"/>
            <w:vAlign w:val="center"/>
          </w:tcPr>
          <w:p w14:paraId="269BBEFC">
            <w:pPr>
              <w:jc w:val="both"/>
              <w:rPr>
                <w:rFonts w:hint="eastAsia" w:ascii="仿宋" w:hAnsi="仿宋" w:eastAsia="仿宋" w:cs="仿宋"/>
                <w:sz w:val="24"/>
                <w:szCs w:val="24"/>
              </w:rPr>
            </w:pPr>
          </w:p>
        </w:tc>
      </w:tr>
      <w:tr w14:paraId="47A9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60ECBEEF">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12.7.7</w:t>
            </w:r>
          </w:p>
        </w:tc>
        <w:tc>
          <w:tcPr>
            <w:tcW w:w="3110" w:type="dxa"/>
            <w:noWrap w:val="0"/>
            <w:vAlign w:val="center"/>
          </w:tcPr>
          <w:p w14:paraId="2A454FD4">
            <w:pPr>
              <w:jc w:val="both"/>
              <w:rPr>
                <w:rFonts w:hint="eastAsia" w:ascii="仿宋" w:hAnsi="仿宋" w:eastAsia="仿宋" w:cs="仿宋"/>
                <w:sz w:val="24"/>
                <w:szCs w:val="24"/>
              </w:rPr>
            </w:pPr>
            <w:r>
              <w:rPr>
                <w:rFonts w:hint="eastAsia" w:ascii="仿宋" w:hAnsi="仿宋" w:eastAsia="仿宋" w:cs="仿宋"/>
                <w:sz w:val="24"/>
                <w:szCs w:val="24"/>
              </w:rPr>
              <w:t>门静脉成像技术</w:t>
            </w:r>
          </w:p>
        </w:tc>
        <w:tc>
          <w:tcPr>
            <w:tcW w:w="3281" w:type="dxa"/>
            <w:noWrap w:val="0"/>
            <w:vAlign w:val="center"/>
          </w:tcPr>
          <w:p w14:paraId="5964896A">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7B5544F4">
            <w:pPr>
              <w:jc w:val="both"/>
              <w:rPr>
                <w:rFonts w:hint="eastAsia" w:ascii="仿宋" w:hAnsi="仿宋" w:eastAsia="仿宋" w:cs="仿宋"/>
                <w:sz w:val="24"/>
                <w:szCs w:val="24"/>
              </w:rPr>
            </w:pPr>
          </w:p>
        </w:tc>
      </w:tr>
      <w:tr w14:paraId="5566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3C2C3317">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12.7.8</w:t>
            </w:r>
          </w:p>
        </w:tc>
        <w:tc>
          <w:tcPr>
            <w:tcW w:w="3110" w:type="dxa"/>
            <w:noWrap w:val="0"/>
            <w:vAlign w:val="center"/>
          </w:tcPr>
          <w:p w14:paraId="4E32F04C">
            <w:pPr>
              <w:jc w:val="both"/>
              <w:rPr>
                <w:rFonts w:hint="eastAsia" w:ascii="仿宋" w:hAnsi="仿宋" w:eastAsia="仿宋" w:cs="仿宋"/>
                <w:sz w:val="24"/>
                <w:szCs w:val="24"/>
              </w:rPr>
            </w:pPr>
            <w:r>
              <w:rPr>
                <w:rFonts w:hint="eastAsia" w:ascii="仿宋" w:hAnsi="仿宋" w:eastAsia="仿宋" w:cs="仿宋"/>
                <w:sz w:val="24"/>
                <w:szCs w:val="24"/>
              </w:rPr>
              <w:t>自动移床MRA</w:t>
            </w:r>
          </w:p>
        </w:tc>
        <w:tc>
          <w:tcPr>
            <w:tcW w:w="3281" w:type="dxa"/>
            <w:noWrap w:val="0"/>
            <w:vAlign w:val="center"/>
          </w:tcPr>
          <w:p w14:paraId="37926D8B">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498DA014">
            <w:pPr>
              <w:jc w:val="both"/>
              <w:rPr>
                <w:rFonts w:hint="eastAsia" w:ascii="仿宋" w:hAnsi="仿宋" w:eastAsia="仿宋" w:cs="仿宋"/>
                <w:sz w:val="24"/>
                <w:szCs w:val="24"/>
              </w:rPr>
            </w:pPr>
          </w:p>
        </w:tc>
      </w:tr>
      <w:tr w14:paraId="6770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20D2084F">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12.7.9</w:t>
            </w:r>
          </w:p>
        </w:tc>
        <w:tc>
          <w:tcPr>
            <w:tcW w:w="3110" w:type="dxa"/>
            <w:noWrap w:val="0"/>
            <w:vAlign w:val="center"/>
          </w:tcPr>
          <w:p w14:paraId="749ADEF4">
            <w:pPr>
              <w:jc w:val="both"/>
              <w:rPr>
                <w:rFonts w:hint="eastAsia" w:ascii="仿宋" w:hAnsi="仿宋" w:eastAsia="仿宋" w:cs="仿宋"/>
                <w:sz w:val="24"/>
                <w:szCs w:val="24"/>
              </w:rPr>
            </w:pPr>
            <w:r>
              <w:rPr>
                <w:rFonts w:hint="eastAsia" w:ascii="仿宋" w:hAnsi="仿宋" w:eastAsia="仿宋" w:cs="仿宋"/>
                <w:sz w:val="24"/>
                <w:szCs w:val="24"/>
              </w:rPr>
              <w:t>磁化转移(MTC)</w:t>
            </w:r>
          </w:p>
        </w:tc>
        <w:tc>
          <w:tcPr>
            <w:tcW w:w="3281" w:type="dxa"/>
            <w:noWrap w:val="0"/>
            <w:vAlign w:val="center"/>
          </w:tcPr>
          <w:p w14:paraId="051CF01E">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52A41AB2">
            <w:pPr>
              <w:jc w:val="both"/>
              <w:rPr>
                <w:rFonts w:hint="eastAsia" w:ascii="仿宋" w:hAnsi="仿宋" w:eastAsia="仿宋" w:cs="仿宋"/>
                <w:sz w:val="24"/>
                <w:szCs w:val="24"/>
              </w:rPr>
            </w:pPr>
          </w:p>
        </w:tc>
      </w:tr>
      <w:tr w14:paraId="746C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3C725E59">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12.7.10</w:t>
            </w:r>
          </w:p>
        </w:tc>
        <w:tc>
          <w:tcPr>
            <w:tcW w:w="3110" w:type="dxa"/>
            <w:noWrap w:val="0"/>
            <w:vAlign w:val="center"/>
          </w:tcPr>
          <w:p w14:paraId="0AEA5382">
            <w:pPr>
              <w:jc w:val="both"/>
              <w:rPr>
                <w:rFonts w:hint="eastAsia" w:ascii="仿宋" w:hAnsi="仿宋" w:eastAsia="仿宋" w:cs="仿宋"/>
                <w:sz w:val="24"/>
                <w:szCs w:val="24"/>
              </w:rPr>
            </w:pPr>
            <w:r>
              <w:rPr>
                <w:rFonts w:hint="eastAsia" w:ascii="仿宋" w:hAnsi="仿宋" w:eastAsia="仿宋" w:cs="仿宋"/>
                <w:sz w:val="24"/>
                <w:szCs w:val="24"/>
              </w:rPr>
              <w:t>动静脉分离技术</w:t>
            </w:r>
          </w:p>
        </w:tc>
        <w:tc>
          <w:tcPr>
            <w:tcW w:w="3281" w:type="dxa"/>
            <w:noWrap w:val="0"/>
            <w:vAlign w:val="center"/>
          </w:tcPr>
          <w:p w14:paraId="29E17978">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2EA0D472">
            <w:pPr>
              <w:jc w:val="both"/>
              <w:rPr>
                <w:rFonts w:hint="eastAsia" w:ascii="仿宋" w:hAnsi="仿宋" w:eastAsia="仿宋" w:cs="仿宋"/>
                <w:sz w:val="24"/>
                <w:szCs w:val="24"/>
              </w:rPr>
            </w:pPr>
          </w:p>
        </w:tc>
      </w:tr>
      <w:tr w14:paraId="6F79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23907E37">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12.7.11</w:t>
            </w:r>
          </w:p>
        </w:tc>
        <w:tc>
          <w:tcPr>
            <w:tcW w:w="3110" w:type="dxa"/>
            <w:noWrap w:val="0"/>
            <w:vAlign w:val="center"/>
          </w:tcPr>
          <w:p w14:paraId="7E8C2AE8">
            <w:pPr>
              <w:jc w:val="both"/>
              <w:rPr>
                <w:rFonts w:hint="eastAsia" w:ascii="仿宋" w:hAnsi="仿宋" w:eastAsia="仿宋" w:cs="仿宋"/>
                <w:sz w:val="24"/>
                <w:szCs w:val="24"/>
              </w:rPr>
            </w:pPr>
            <w:r>
              <w:rPr>
                <w:rFonts w:hint="eastAsia" w:ascii="仿宋" w:hAnsi="仿宋" w:eastAsia="仿宋" w:cs="仿宋"/>
                <w:sz w:val="24"/>
                <w:szCs w:val="24"/>
              </w:rPr>
              <w:t>最大强度投影</w:t>
            </w:r>
          </w:p>
        </w:tc>
        <w:tc>
          <w:tcPr>
            <w:tcW w:w="3281" w:type="dxa"/>
            <w:noWrap w:val="0"/>
            <w:vAlign w:val="center"/>
          </w:tcPr>
          <w:p w14:paraId="3299BA85">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5EB18738">
            <w:pPr>
              <w:jc w:val="both"/>
              <w:rPr>
                <w:rFonts w:hint="eastAsia" w:ascii="仿宋" w:hAnsi="仿宋" w:eastAsia="仿宋" w:cs="仿宋"/>
                <w:sz w:val="24"/>
                <w:szCs w:val="24"/>
              </w:rPr>
            </w:pPr>
          </w:p>
        </w:tc>
      </w:tr>
      <w:tr w14:paraId="4AAC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156ADA0E">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12.7.12</w:t>
            </w:r>
          </w:p>
        </w:tc>
        <w:tc>
          <w:tcPr>
            <w:tcW w:w="3110" w:type="dxa"/>
            <w:noWrap w:val="0"/>
            <w:vAlign w:val="center"/>
          </w:tcPr>
          <w:p w14:paraId="2F910010">
            <w:pPr>
              <w:jc w:val="both"/>
              <w:rPr>
                <w:rFonts w:hint="eastAsia" w:ascii="仿宋" w:hAnsi="仿宋" w:eastAsia="仿宋" w:cs="仿宋"/>
                <w:sz w:val="24"/>
                <w:szCs w:val="24"/>
              </w:rPr>
            </w:pPr>
            <w:r>
              <w:rPr>
                <w:rFonts w:hint="eastAsia" w:ascii="仿宋" w:hAnsi="仿宋" w:eastAsia="仿宋" w:cs="仿宋"/>
                <w:sz w:val="24"/>
                <w:szCs w:val="24"/>
              </w:rPr>
              <w:t>多层面重建</w:t>
            </w:r>
          </w:p>
        </w:tc>
        <w:tc>
          <w:tcPr>
            <w:tcW w:w="3281" w:type="dxa"/>
            <w:noWrap w:val="0"/>
            <w:vAlign w:val="center"/>
          </w:tcPr>
          <w:p w14:paraId="3B7691E9">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7D960830">
            <w:pPr>
              <w:jc w:val="both"/>
              <w:rPr>
                <w:rFonts w:hint="eastAsia" w:ascii="仿宋" w:hAnsi="仿宋" w:eastAsia="仿宋" w:cs="仿宋"/>
                <w:sz w:val="24"/>
                <w:szCs w:val="24"/>
              </w:rPr>
            </w:pPr>
          </w:p>
        </w:tc>
      </w:tr>
      <w:tr w14:paraId="0FA5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3B683D08">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12.7.13</w:t>
            </w:r>
          </w:p>
        </w:tc>
        <w:tc>
          <w:tcPr>
            <w:tcW w:w="3110" w:type="dxa"/>
            <w:noWrap w:val="0"/>
            <w:vAlign w:val="center"/>
          </w:tcPr>
          <w:p w14:paraId="11EA1B36">
            <w:pPr>
              <w:jc w:val="both"/>
              <w:rPr>
                <w:rFonts w:hint="eastAsia" w:ascii="仿宋" w:hAnsi="仿宋" w:eastAsia="仿宋" w:cs="仿宋"/>
                <w:sz w:val="24"/>
                <w:szCs w:val="24"/>
              </w:rPr>
            </w:pPr>
            <w:r>
              <w:rPr>
                <w:rFonts w:hint="eastAsia" w:ascii="仿宋" w:hAnsi="仿宋" w:eastAsia="仿宋" w:cs="仿宋"/>
                <w:sz w:val="24"/>
                <w:szCs w:val="24"/>
              </w:rPr>
              <w:t>曲面重建</w:t>
            </w:r>
          </w:p>
        </w:tc>
        <w:tc>
          <w:tcPr>
            <w:tcW w:w="3281" w:type="dxa"/>
            <w:noWrap w:val="0"/>
            <w:vAlign w:val="center"/>
          </w:tcPr>
          <w:p w14:paraId="5CA0450A">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41016390">
            <w:pPr>
              <w:jc w:val="both"/>
              <w:rPr>
                <w:rFonts w:hint="eastAsia" w:ascii="仿宋" w:hAnsi="仿宋" w:eastAsia="仿宋" w:cs="仿宋"/>
                <w:sz w:val="24"/>
                <w:szCs w:val="24"/>
              </w:rPr>
            </w:pPr>
          </w:p>
        </w:tc>
      </w:tr>
      <w:tr w14:paraId="0639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1723ABFE">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12.7.14</w:t>
            </w:r>
          </w:p>
        </w:tc>
        <w:tc>
          <w:tcPr>
            <w:tcW w:w="3110" w:type="dxa"/>
            <w:noWrap w:val="0"/>
            <w:vAlign w:val="center"/>
          </w:tcPr>
          <w:p w14:paraId="7ED39128">
            <w:pPr>
              <w:jc w:val="both"/>
              <w:rPr>
                <w:rFonts w:hint="eastAsia" w:ascii="仿宋" w:hAnsi="仿宋" w:eastAsia="仿宋" w:cs="仿宋"/>
                <w:sz w:val="24"/>
                <w:szCs w:val="24"/>
              </w:rPr>
            </w:pPr>
            <w:r>
              <w:rPr>
                <w:rFonts w:hint="eastAsia" w:ascii="仿宋" w:hAnsi="仿宋" w:eastAsia="仿宋" w:cs="仿宋"/>
                <w:sz w:val="24"/>
                <w:szCs w:val="24"/>
              </w:rPr>
              <w:t>电影回放</w:t>
            </w:r>
          </w:p>
        </w:tc>
        <w:tc>
          <w:tcPr>
            <w:tcW w:w="3281" w:type="dxa"/>
            <w:noWrap w:val="0"/>
            <w:vAlign w:val="center"/>
          </w:tcPr>
          <w:p w14:paraId="4F52A397">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1C135092">
            <w:pPr>
              <w:jc w:val="both"/>
              <w:rPr>
                <w:rFonts w:hint="eastAsia" w:ascii="仿宋" w:hAnsi="仿宋" w:eastAsia="仿宋" w:cs="仿宋"/>
                <w:sz w:val="24"/>
                <w:szCs w:val="24"/>
              </w:rPr>
            </w:pPr>
          </w:p>
        </w:tc>
      </w:tr>
      <w:tr w14:paraId="73ED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4FBA5486">
            <w:pPr>
              <w:jc w:val="both"/>
              <w:rPr>
                <w:rFonts w:hint="eastAsia" w:ascii="仿宋" w:hAnsi="仿宋" w:eastAsia="仿宋" w:cs="仿宋"/>
                <w:sz w:val="24"/>
                <w:szCs w:val="24"/>
              </w:rPr>
            </w:pPr>
            <w:r>
              <w:rPr>
                <w:rFonts w:hint="eastAsia" w:ascii="仿宋" w:hAnsi="仿宋" w:eastAsia="仿宋" w:cs="仿宋"/>
                <w:sz w:val="24"/>
                <w:szCs w:val="24"/>
              </w:rPr>
              <w:t>12.8</w:t>
            </w:r>
          </w:p>
        </w:tc>
        <w:tc>
          <w:tcPr>
            <w:tcW w:w="7135" w:type="dxa"/>
            <w:gridSpan w:val="3"/>
            <w:noWrap w:val="0"/>
            <w:vAlign w:val="center"/>
          </w:tcPr>
          <w:p w14:paraId="2BF390D9">
            <w:pPr>
              <w:jc w:val="both"/>
              <w:rPr>
                <w:rFonts w:hint="eastAsia" w:ascii="仿宋" w:hAnsi="仿宋" w:eastAsia="仿宋" w:cs="仿宋"/>
                <w:sz w:val="24"/>
                <w:szCs w:val="24"/>
              </w:rPr>
            </w:pPr>
            <w:r>
              <w:rPr>
                <w:rFonts w:hint="eastAsia" w:ascii="仿宋" w:hAnsi="仿宋" w:eastAsia="仿宋" w:cs="仿宋"/>
                <w:sz w:val="24"/>
                <w:szCs w:val="24"/>
              </w:rPr>
              <w:t>心脏成像</w:t>
            </w:r>
          </w:p>
        </w:tc>
      </w:tr>
      <w:tr w14:paraId="2A86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7A3636A7">
            <w:pPr>
              <w:jc w:val="both"/>
              <w:rPr>
                <w:rFonts w:hint="eastAsia" w:ascii="仿宋" w:hAnsi="仿宋" w:eastAsia="仿宋" w:cs="仿宋"/>
                <w:sz w:val="24"/>
                <w:szCs w:val="24"/>
              </w:rPr>
            </w:pPr>
            <w:r>
              <w:rPr>
                <w:rFonts w:hint="eastAsia" w:ascii="仿宋" w:hAnsi="仿宋" w:eastAsia="仿宋" w:cs="仿宋"/>
                <w:sz w:val="24"/>
                <w:szCs w:val="24"/>
              </w:rPr>
              <w:t>12.8.1</w:t>
            </w:r>
          </w:p>
        </w:tc>
        <w:tc>
          <w:tcPr>
            <w:tcW w:w="3110" w:type="dxa"/>
            <w:noWrap w:val="0"/>
            <w:vAlign w:val="center"/>
          </w:tcPr>
          <w:p w14:paraId="7877C4CA">
            <w:pPr>
              <w:jc w:val="both"/>
              <w:rPr>
                <w:rFonts w:hint="eastAsia" w:ascii="仿宋" w:hAnsi="仿宋" w:eastAsia="仿宋" w:cs="仿宋"/>
                <w:sz w:val="24"/>
                <w:szCs w:val="24"/>
              </w:rPr>
            </w:pPr>
            <w:r>
              <w:rPr>
                <w:rFonts w:hint="eastAsia" w:ascii="仿宋" w:hAnsi="仿宋" w:eastAsia="仿宋" w:cs="仿宋"/>
                <w:sz w:val="24"/>
                <w:szCs w:val="24"/>
              </w:rPr>
              <w:t>常规形态学成像</w:t>
            </w:r>
          </w:p>
        </w:tc>
        <w:tc>
          <w:tcPr>
            <w:tcW w:w="3281" w:type="dxa"/>
            <w:noWrap w:val="0"/>
            <w:vAlign w:val="center"/>
          </w:tcPr>
          <w:p w14:paraId="03D25E49">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45D7FACD">
            <w:pPr>
              <w:jc w:val="both"/>
              <w:rPr>
                <w:rFonts w:hint="eastAsia" w:ascii="仿宋" w:hAnsi="仿宋" w:eastAsia="仿宋" w:cs="仿宋"/>
                <w:sz w:val="24"/>
                <w:szCs w:val="24"/>
              </w:rPr>
            </w:pPr>
          </w:p>
        </w:tc>
      </w:tr>
      <w:tr w14:paraId="491D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220" w:type="dxa"/>
            <w:noWrap w:val="0"/>
            <w:vAlign w:val="center"/>
          </w:tcPr>
          <w:p w14:paraId="2913CF5E">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12.8.2</w:t>
            </w:r>
          </w:p>
        </w:tc>
        <w:tc>
          <w:tcPr>
            <w:tcW w:w="3110" w:type="dxa"/>
            <w:noWrap w:val="0"/>
            <w:vAlign w:val="center"/>
          </w:tcPr>
          <w:p w14:paraId="36164AB1">
            <w:pPr>
              <w:jc w:val="both"/>
              <w:rPr>
                <w:rFonts w:hint="eastAsia" w:ascii="仿宋" w:hAnsi="仿宋" w:eastAsia="仿宋" w:cs="仿宋"/>
                <w:sz w:val="24"/>
                <w:szCs w:val="24"/>
              </w:rPr>
            </w:pPr>
            <w:r>
              <w:rPr>
                <w:rFonts w:hint="eastAsia" w:ascii="仿宋" w:hAnsi="仿宋" w:eastAsia="仿宋" w:cs="仿宋"/>
                <w:sz w:val="24"/>
                <w:szCs w:val="24"/>
              </w:rPr>
              <w:t>快速梯度回波/快速心脏采集</w:t>
            </w:r>
          </w:p>
        </w:tc>
        <w:tc>
          <w:tcPr>
            <w:tcW w:w="3281" w:type="dxa"/>
            <w:noWrap w:val="0"/>
            <w:vAlign w:val="center"/>
          </w:tcPr>
          <w:p w14:paraId="17216888">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77BE44DC">
            <w:pPr>
              <w:jc w:val="both"/>
              <w:rPr>
                <w:rFonts w:hint="eastAsia" w:ascii="仿宋" w:hAnsi="仿宋" w:eastAsia="仿宋" w:cs="仿宋"/>
                <w:sz w:val="24"/>
                <w:szCs w:val="24"/>
              </w:rPr>
            </w:pPr>
          </w:p>
        </w:tc>
      </w:tr>
      <w:tr w14:paraId="2CFD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1220" w:type="dxa"/>
            <w:noWrap w:val="0"/>
            <w:vAlign w:val="center"/>
          </w:tcPr>
          <w:p w14:paraId="01320DF2">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12.8.3</w:t>
            </w:r>
          </w:p>
        </w:tc>
        <w:tc>
          <w:tcPr>
            <w:tcW w:w="3110" w:type="dxa"/>
            <w:noWrap w:val="0"/>
            <w:vAlign w:val="center"/>
          </w:tcPr>
          <w:p w14:paraId="57219473">
            <w:pPr>
              <w:jc w:val="both"/>
              <w:rPr>
                <w:rFonts w:hint="eastAsia" w:ascii="仿宋" w:hAnsi="仿宋" w:eastAsia="仿宋" w:cs="仿宋"/>
                <w:sz w:val="24"/>
                <w:szCs w:val="24"/>
              </w:rPr>
            </w:pPr>
            <w:r>
              <w:rPr>
                <w:rFonts w:hint="eastAsia" w:ascii="仿宋" w:hAnsi="仿宋" w:eastAsia="仿宋" w:cs="仿宋"/>
                <w:sz w:val="24"/>
                <w:szCs w:val="24"/>
              </w:rPr>
              <w:t>黑血技术，包括脂肪抑制黑血技</w:t>
            </w:r>
          </w:p>
        </w:tc>
        <w:tc>
          <w:tcPr>
            <w:tcW w:w="3281" w:type="dxa"/>
            <w:noWrap w:val="0"/>
            <w:vAlign w:val="center"/>
          </w:tcPr>
          <w:p w14:paraId="0EA407C2">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03B9A37A">
            <w:pPr>
              <w:jc w:val="both"/>
              <w:rPr>
                <w:rFonts w:hint="eastAsia" w:ascii="仿宋" w:hAnsi="仿宋" w:eastAsia="仿宋" w:cs="仿宋"/>
                <w:sz w:val="24"/>
                <w:szCs w:val="24"/>
              </w:rPr>
            </w:pPr>
          </w:p>
        </w:tc>
      </w:tr>
      <w:tr w14:paraId="482A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75360E18">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12.8.4</w:t>
            </w:r>
          </w:p>
        </w:tc>
        <w:tc>
          <w:tcPr>
            <w:tcW w:w="3110" w:type="dxa"/>
            <w:noWrap w:val="0"/>
            <w:vAlign w:val="center"/>
          </w:tcPr>
          <w:p w14:paraId="39C3FC32">
            <w:pPr>
              <w:jc w:val="both"/>
              <w:rPr>
                <w:rFonts w:hint="eastAsia" w:ascii="仿宋" w:hAnsi="仿宋" w:eastAsia="仿宋" w:cs="仿宋"/>
                <w:sz w:val="24"/>
                <w:szCs w:val="24"/>
              </w:rPr>
            </w:pPr>
            <w:r>
              <w:rPr>
                <w:rFonts w:hint="eastAsia" w:ascii="仿宋" w:hAnsi="仿宋" w:eastAsia="仿宋" w:cs="仿宋"/>
                <w:sz w:val="24"/>
                <w:szCs w:val="24"/>
              </w:rPr>
              <w:t>亮血技术</w:t>
            </w:r>
          </w:p>
        </w:tc>
        <w:tc>
          <w:tcPr>
            <w:tcW w:w="3281" w:type="dxa"/>
            <w:noWrap w:val="0"/>
            <w:vAlign w:val="center"/>
          </w:tcPr>
          <w:p w14:paraId="5474F865">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2BD07670">
            <w:pPr>
              <w:jc w:val="both"/>
              <w:rPr>
                <w:rFonts w:hint="eastAsia" w:ascii="仿宋" w:hAnsi="仿宋" w:eastAsia="仿宋" w:cs="仿宋"/>
                <w:sz w:val="24"/>
                <w:szCs w:val="24"/>
              </w:rPr>
            </w:pPr>
          </w:p>
        </w:tc>
      </w:tr>
      <w:tr w14:paraId="776C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22D8B5F4">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12.8.5</w:t>
            </w:r>
          </w:p>
        </w:tc>
        <w:tc>
          <w:tcPr>
            <w:tcW w:w="3110" w:type="dxa"/>
            <w:noWrap w:val="0"/>
            <w:vAlign w:val="center"/>
          </w:tcPr>
          <w:p w14:paraId="4FD4132F">
            <w:pPr>
              <w:jc w:val="both"/>
              <w:rPr>
                <w:rFonts w:hint="eastAsia" w:ascii="仿宋" w:hAnsi="仿宋" w:eastAsia="仿宋" w:cs="仿宋"/>
                <w:sz w:val="24"/>
                <w:szCs w:val="24"/>
              </w:rPr>
            </w:pPr>
            <w:r>
              <w:rPr>
                <w:rFonts w:hint="eastAsia" w:ascii="仿宋" w:hAnsi="仿宋" w:eastAsia="仿宋" w:cs="仿宋"/>
                <w:sz w:val="24"/>
                <w:szCs w:val="24"/>
              </w:rPr>
              <w:t>心电触发</w:t>
            </w:r>
          </w:p>
        </w:tc>
        <w:tc>
          <w:tcPr>
            <w:tcW w:w="3281" w:type="dxa"/>
            <w:noWrap w:val="0"/>
            <w:vAlign w:val="center"/>
          </w:tcPr>
          <w:p w14:paraId="21E99CCE">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01B40E0C">
            <w:pPr>
              <w:jc w:val="both"/>
              <w:rPr>
                <w:rFonts w:hint="eastAsia" w:ascii="仿宋" w:hAnsi="仿宋" w:eastAsia="仿宋" w:cs="仿宋"/>
                <w:sz w:val="24"/>
                <w:szCs w:val="24"/>
              </w:rPr>
            </w:pPr>
          </w:p>
        </w:tc>
      </w:tr>
      <w:tr w14:paraId="2F41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64C30C5C">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12.8.6</w:t>
            </w:r>
          </w:p>
        </w:tc>
        <w:tc>
          <w:tcPr>
            <w:tcW w:w="3110" w:type="dxa"/>
            <w:noWrap w:val="0"/>
            <w:vAlign w:val="center"/>
          </w:tcPr>
          <w:p w14:paraId="0B711A4F">
            <w:pPr>
              <w:jc w:val="both"/>
              <w:rPr>
                <w:rFonts w:hint="eastAsia" w:ascii="仿宋" w:hAnsi="仿宋" w:eastAsia="仿宋" w:cs="仿宋"/>
                <w:sz w:val="24"/>
                <w:szCs w:val="24"/>
              </w:rPr>
            </w:pPr>
            <w:r>
              <w:rPr>
                <w:rFonts w:hint="eastAsia" w:ascii="仿宋" w:hAnsi="仿宋" w:eastAsia="仿宋" w:cs="仿宋"/>
                <w:sz w:val="24"/>
                <w:szCs w:val="24"/>
              </w:rPr>
              <w:t>二维/三维多相位成像</w:t>
            </w:r>
          </w:p>
        </w:tc>
        <w:tc>
          <w:tcPr>
            <w:tcW w:w="3281" w:type="dxa"/>
            <w:noWrap w:val="0"/>
            <w:vAlign w:val="center"/>
          </w:tcPr>
          <w:p w14:paraId="505A5A17">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23D652BA">
            <w:pPr>
              <w:jc w:val="both"/>
              <w:rPr>
                <w:rFonts w:hint="eastAsia" w:ascii="仿宋" w:hAnsi="仿宋" w:eastAsia="仿宋" w:cs="仿宋"/>
                <w:sz w:val="24"/>
                <w:szCs w:val="24"/>
              </w:rPr>
            </w:pPr>
          </w:p>
        </w:tc>
      </w:tr>
      <w:tr w14:paraId="55D6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3FBFD276">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12.8.7</w:t>
            </w:r>
          </w:p>
        </w:tc>
        <w:tc>
          <w:tcPr>
            <w:tcW w:w="3110" w:type="dxa"/>
            <w:noWrap w:val="0"/>
            <w:vAlign w:val="center"/>
          </w:tcPr>
          <w:p w14:paraId="651ED4D6">
            <w:pPr>
              <w:jc w:val="both"/>
              <w:rPr>
                <w:rFonts w:hint="eastAsia" w:ascii="仿宋" w:hAnsi="仿宋" w:eastAsia="仿宋" w:cs="仿宋"/>
                <w:sz w:val="24"/>
                <w:szCs w:val="24"/>
              </w:rPr>
            </w:pPr>
            <w:r>
              <w:rPr>
                <w:rFonts w:hint="eastAsia" w:ascii="仿宋" w:hAnsi="仿宋" w:eastAsia="仿宋" w:cs="仿宋"/>
                <w:sz w:val="24"/>
                <w:szCs w:val="24"/>
              </w:rPr>
              <w:t>快速心脏电影</w:t>
            </w:r>
          </w:p>
        </w:tc>
        <w:tc>
          <w:tcPr>
            <w:tcW w:w="3281" w:type="dxa"/>
            <w:noWrap w:val="0"/>
            <w:vAlign w:val="center"/>
          </w:tcPr>
          <w:p w14:paraId="5A1E8E30">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0FA3FF95">
            <w:pPr>
              <w:jc w:val="both"/>
              <w:rPr>
                <w:rFonts w:hint="eastAsia" w:ascii="仿宋" w:hAnsi="仿宋" w:eastAsia="仿宋" w:cs="仿宋"/>
                <w:sz w:val="24"/>
                <w:szCs w:val="24"/>
              </w:rPr>
            </w:pPr>
          </w:p>
        </w:tc>
      </w:tr>
      <w:tr w14:paraId="2433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4682A02E">
            <w:pPr>
              <w:jc w:val="both"/>
              <w:rPr>
                <w:rFonts w:hint="eastAsia" w:ascii="仿宋" w:hAnsi="仿宋" w:eastAsia="仿宋" w:cs="仿宋"/>
                <w:sz w:val="24"/>
                <w:szCs w:val="24"/>
              </w:rPr>
            </w:pPr>
            <w:r>
              <w:rPr>
                <w:rFonts w:hint="eastAsia" w:ascii="仿宋" w:hAnsi="仿宋" w:eastAsia="仿宋" w:cs="仿宋"/>
                <w:sz w:val="24"/>
                <w:szCs w:val="24"/>
              </w:rPr>
              <w:t>12.9</w:t>
            </w:r>
          </w:p>
        </w:tc>
        <w:tc>
          <w:tcPr>
            <w:tcW w:w="7135" w:type="dxa"/>
            <w:gridSpan w:val="3"/>
            <w:noWrap w:val="0"/>
            <w:vAlign w:val="center"/>
          </w:tcPr>
          <w:p w14:paraId="55989397">
            <w:pPr>
              <w:jc w:val="both"/>
              <w:rPr>
                <w:rFonts w:hint="eastAsia" w:ascii="仿宋" w:hAnsi="仿宋" w:eastAsia="仿宋" w:cs="仿宋"/>
                <w:sz w:val="24"/>
                <w:szCs w:val="24"/>
              </w:rPr>
            </w:pPr>
            <w:r>
              <w:rPr>
                <w:rFonts w:hint="eastAsia" w:ascii="仿宋" w:hAnsi="仿宋" w:eastAsia="仿宋" w:cs="仿宋"/>
                <w:bCs/>
                <w:sz w:val="24"/>
                <w:szCs w:val="24"/>
              </w:rPr>
              <w:t>肿瘤成像</w:t>
            </w:r>
          </w:p>
        </w:tc>
      </w:tr>
      <w:tr w14:paraId="1339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6EDC4D83">
            <w:pPr>
              <w:jc w:val="both"/>
              <w:rPr>
                <w:rFonts w:hint="eastAsia" w:ascii="仿宋" w:hAnsi="仿宋" w:eastAsia="仿宋" w:cs="仿宋"/>
                <w:sz w:val="24"/>
                <w:szCs w:val="24"/>
              </w:rPr>
            </w:pPr>
            <w:r>
              <w:rPr>
                <w:rFonts w:hint="eastAsia" w:ascii="仿宋" w:hAnsi="仿宋" w:eastAsia="仿宋" w:cs="仿宋"/>
                <w:sz w:val="24"/>
                <w:szCs w:val="24"/>
              </w:rPr>
              <w:t>12.9.1</w:t>
            </w:r>
          </w:p>
        </w:tc>
        <w:tc>
          <w:tcPr>
            <w:tcW w:w="3110" w:type="dxa"/>
            <w:noWrap w:val="0"/>
            <w:vAlign w:val="center"/>
          </w:tcPr>
          <w:p w14:paraId="753D6061">
            <w:pPr>
              <w:jc w:val="both"/>
              <w:rPr>
                <w:rFonts w:hint="eastAsia" w:ascii="仿宋" w:hAnsi="仿宋" w:eastAsia="仿宋" w:cs="仿宋"/>
                <w:bCs/>
                <w:sz w:val="24"/>
                <w:szCs w:val="24"/>
              </w:rPr>
            </w:pPr>
            <w:r>
              <w:rPr>
                <w:rFonts w:hint="eastAsia" w:ascii="仿宋" w:hAnsi="仿宋" w:eastAsia="仿宋" w:cs="仿宋"/>
                <w:bCs/>
                <w:sz w:val="24"/>
                <w:szCs w:val="24"/>
              </w:rPr>
              <w:t>专用肿瘤检测序列</w:t>
            </w:r>
          </w:p>
        </w:tc>
        <w:tc>
          <w:tcPr>
            <w:tcW w:w="3281" w:type="dxa"/>
            <w:noWrap w:val="0"/>
            <w:vAlign w:val="center"/>
          </w:tcPr>
          <w:p w14:paraId="2A3B9691">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2F89B2BF">
            <w:pPr>
              <w:jc w:val="both"/>
              <w:rPr>
                <w:rFonts w:hint="eastAsia" w:ascii="仿宋" w:hAnsi="仿宋" w:eastAsia="仿宋" w:cs="仿宋"/>
                <w:sz w:val="24"/>
                <w:szCs w:val="24"/>
              </w:rPr>
            </w:pPr>
          </w:p>
        </w:tc>
      </w:tr>
      <w:tr w14:paraId="6AE8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0D21AF66">
            <w:pPr>
              <w:jc w:val="both"/>
              <w:rPr>
                <w:rFonts w:hint="eastAsia" w:ascii="仿宋" w:hAnsi="仿宋" w:eastAsia="仿宋" w:cs="仿宋"/>
                <w:sz w:val="24"/>
                <w:szCs w:val="24"/>
              </w:rPr>
            </w:pPr>
            <w:r>
              <w:rPr>
                <w:rFonts w:hint="eastAsia" w:ascii="仿宋" w:hAnsi="仿宋" w:eastAsia="仿宋" w:cs="仿宋"/>
                <w:sz w:val="24"/>
                <w:szCs w:val="24"/>
              </w:rPr>
              <w:t>12.9.2</w:t>
            </w:r>
          </w:p>
        </w:tc>
        <w:tc>
          <w:tcPr>
            <w:tcW w:w="3110" w:type="dxa"/>
            <w:noWrap w:val="0"/>
            <w:vAlign w:val="center"/>
          </w:tcPr>
          <w:p w14:paraId="698DB0FC">
            <w:pPr>
              <w:jc w:val="both"/>
              <w:rPr>
                <w:rFonts w:hint="eastAsia" w:ascii="仿宋" w:hAnsi="仿宋" w:eastAsia="仿宋" w:cs="仿宋"/>
                <w:bCs/>
                <w:sz w:val="24"/>
                <w:szCs w:val="24"/>
              </w:rPr>
            </w:pPr>
            <w:r>
              <w:rPr>
                <w:rFonts w:hint="eastAsia" w:ascii="仿宋" w:hAnsi="仿宋" w:eastAsia="仿宋" w:cs="仿宋"/>
                <w:bCs/>
                <w:sz w:val="24"/>
                <w:szCs w:val="24"/>
              </w:rPr>
              <w:t>类PET成像功能</w:t>
            </w:r>
          </w:p>
        </w:tc>
        <w:tc>
          <w:tcPr>
            <w:tcW w:w="3281" w:type="dxa"/>
            <w:noWrap w:val="0"/>
            <w:vAlign w:val="center"/>
          </w:tcPr>
          <w:p w14:paraId="6DF4AB8C">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51B28CBF">
            <w:pPr>
              <w:jc w:val="both"/>
              <w:rPr>
                <w:rFonts w:hint="eastAsia" w:ascii="仿宋" w:hAnsi="仿宋" w:eastAsia="仿宋" w:cs="仿宋"/>
                <w:sz w:val="24"/>
                <w:szCs w:val="24"/>
              </w:rPr>
            </w:pPr>
          </w:p>
        </w:tc>
      </w:tr>
      <w:tr w14:paraId="6C46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55" w:type="dxa"/>
            <w:gridSpan w:val="4"/>
            <w:noWrap w:val="0"/>
            <w:vAlign w:val="center"/>
          </w:tcPr>
          <w:p w14:paraId="168F650F">
            <w:pPr>
              <w:jc w:val="both"/>
              <w:rPr>
                <w:rFonts w:hint="eastAsia" w:ascii="仿宋" w:hAnsi="仿宋" w:eastAsia="仿宋" w:cs="仿宋"/>
                <w:sz w:val="24"/>
                <w:szCs w:val="24"/>
              </w:rPr>
            </w:pPr>
            <w:r>
              <w:rPr>
                <w:rFonts w:hint="eastAsia" w:ascii="仿宋" w:hAnsi="仿宋" w:eastAsia="仿宋" w:cs="仿宋"/>
                <w:b/>
                <w:sz w:val="24"/>
                <w:szCs w:val="24"/>
              </w:rPr>
              <w:t>13. 压缩感知技术</w:t>
            </w:r>
          </w:p>
        </w:tc>
      </w:tr>
      <w:tr w14:paraId="3AA5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57B62974">
            <w:pPr>
              <w:jc w:val="both"/>
              <w:rPr>
                <w:rFonts w:hint="eastAsia" w:ascii="仿宋" w:hAnsi="仿宋" w:eastAsia="仿宋" w:cs="仿宋"/>
                <w:sz w:val="24"/>
                <w:szCs w:val="24"/>
              </w:rPr>
            </w:pPr>
            <w:r>
              <w:rPr>
                <w:rFonts w:hint="eastAsia" w:ascii="仿宋" w:hAnsi="仿宋" w:eastAsia="仿宋" w:cs="仿宋"/>
                <w:sz w:val="24"/>
                <w:szCs w:val="24"/>
              </w:rPr>
              <w:t>13.1</w:t>
            </w:r>
          </w:p>
        </w:tc>
        <w:tc>
          <w:tcPr>
            <w:tcW w:w="3110" w:type="dxa"/>
            <w:noWrap w:val="0"/>
            <w:vAlign w:val="center"/>
          </w:tcPr>
          <w:p w14:paraId="3EFF6248">
            <w:pPr>
              <w:jc w:val="both"/>
              <w:rPr>
                <w:rFonts w:hint="eastAsia" w:ascii="仿宋" w:hAnsi="仿宋" w:eastAsia="仿宋" w:cs="仿宋"/>
                <w:bCs/>
                <w:sz w:val="24"/>
                <w:szCs w:val="24"/>
              </w:rPr>
            </w:pPr>
            <w:r>
              <w:rPr>
                <w:rFonts w:hint="eastAsia" w:ascii="仿宋" w:hAnsi="仿宋" w:eastAsia="仿宋" w:cs="仿宋"/>
                <w:bCs/>
                <w:sz w:val="24"/>
                <w:szCs w:val="24"/>
              </w:rPr>
              <w:t>压缩感知技术</w:t>
            </w:r>
          </w:p>
        </w:tc>
        <w:tc>
          <w:tcPr>
            <w:tcW w:w="3281" w:type="dxa"/>
            <w:noWrap w:val="0"/>
            <w:vAlign w:val="center"/>
          </w:tcPr>
          <w:p w14:paraId="73EDEAFD">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2C187D98">
            <w:pPr>
              <w:jc w:val="both"/>
              <w:rPr>
                <w:rFonts w:hint="eastAsia" w:ascii="仿宋" w:hAnsi="仿宋" w:eastAsia="仿宋" w:cs="仿宋"/>
                <w:sz w:val="24"/>
                <w:szCs w:val="24"/>
              </w:rPr>
            </w:pPr>
          </w:p>
        </w:tc>
      </w:tr>
      <w:tr w14:paraId="79FF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55" w:type="dxa"/>
            <w:gridSpan w:val="4"/>
            <w:noWrap w:val="0"/>
            <w:vAlign w:val="center"/>
          </w:tcPr>
          <w:p w14:paraId="75A997F9">
            <w:pPr>
              <w:jc w:val="both"/>
              <w:rPr>
                <w:rFonts w:hint="eastAsia" w:ascii="仿宋" w:hAnsi="仿宋" w:eastAsia="仿宋" w:cs="仿宋"/>
                <w:b/>
                <w:sz w:val="24"/>
                <w:szCs w:val="24"/>
              </w:rPr>
            </w:pPr>
            <w:r>
              <w:rPr>
                <w:rFonts w:hint="eastAsia" w:ascii="仿宋" w:hAnsi="仿宋" w:eastAsia="仿宋" w:cs="仿宋"/>
                <w:b/>
                <w:sz w:val="24"/>
                <w:szCs w:val="24"/>
              </w:rPr>
              <w:t>14. 并行采集技术</w:t>
            </w:r>
          </w:p>
        </w:tc>
      </w:tr>
      <w:tr w14:paraId="378F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703D3DD4">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.1</w:t>
            </w:r>
          </w:p>
        </w:tc>
        <w:tc>
          <w:tcPr>
            <w:tcW w:w="3110" w:type="dxa"/>
            <w:noWrap w:val="0"/>
            <w:vAlign w:val="center"/>
          </w:tcPr>
          <w:p w14:paraId="6C166864">
            <w:pPr>
              <w:jc w:val="both"/>
              <w:rPr>
                <w:rFonts w:hint="eastAsia" w:ascii="仿宋" w:hAnsi="仿宋" w:eastAsia="仿宋" w:cs="仿宋"/>
                <w:sz w:val="24"/>
                <w:szCs w:val="24"/>
              </w:rPr>
            </w:pPr>
            <w:r>
              <w:rPr>
                <w:rFonts w:hint="eastAsia" w:ascii="仿宋" w:hAnsi="仿宋" w:eastAsia="仿宋" w:cs="仿宋"/>
                <w:sz w:val="24"/>
                <w:szCs w:val="24"/>
              </w:rPr>
              <w:t>基于图像算法</w:t>
            </w:r>
          </w:p>
        </w:tc>
        <w:tc>
          <w:tcPr>
            <w:tcW w:w="3281" w:type="dxa"/>
            <w:noWrap w:val="0"/>
            <w:vAlign w:val="center"/>
          </w:tcPr>
          <w:p w14:paraId="610BE9CB">
            <w:pPr>
              <w:jc w:val="both"/>
              <w:rPr>
                <w:rFonts w:hint="eastAsia" w:ascii="仿宋" w:hAnsi="仿宋" w:eastAsia="仿宋" w:cs="仿宋"/>
                <w:sz w:val="24"/>
                <w:szCs w:val="24"/>
              </w:rPr>
            </w:pPr>
            <w:r>
              <w:rPr>
                <w:rFonts w:hint="eastAsia" w:ascii="仿宋" w:hAnsi="仿宋" w:eastAsia="仿宋" w:cs="仿宋"/>
                <w:sz w:val="24"/>
                <w:szCs w:val="24"/>
              </w:rPr>
              <w:t>具备，mSENSE或ASSET或SENSE</w:t>
            </w:r>
          </w:p>
        </w:tc>
        <w:tc>
          <w:tcPr>
            <w:tcW w:w="744" w:type="dxa"/>
            <w:noWrap w:val="0"/>
            <w:vAlign w:val="center"/>
          </w:tcPr>
          <w:p w14:paraId="6A4A6384">
            <w:pPr>
              <w:jc w:val="both"/>
              <w:rPr>
                <w:rFonts w:hint="eastAsia" w:ascii="仿宋" w:hAnsi="仿宋" w:eastAsia="仿宋" w:cs="仿宋"/>
                <w:sz w:val="24"/>
                <w:szCs w:val="24"/>
              </w:rPr>
            </w:pPr>
          </w:p>
        </w:tc>
      </w:tr>
      <w:tr w14:paraId="1452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7E4C5A4C">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.2</w:t>
            </w:r>
          </w:p>
        </w:tc>
        <w:tc>
          <w:tcPr>
            <w:tcW w:w="3110" w:type="dxa"/>
            <w:noWrap w:val="0"/>
            <w:vAlign w:val="center"/>
          </w:tcPr>
          <w:p w14:paraId="73212089">
            <w:pPr>
              <w:jc w:val="both"/>
              <w:rPr>
                <w:rFonts w:hint="eastAsia" w:ascii="仿宋" w:hAnsi="仿宋" w:eastAsia="仿宋" w:cs="仿宋"/>
                <w:sz w:val="24"/>
                <w:szCs w:val="24"/>
              </w:rPr>
            </w:pPr>
            <w:r>
              <w:rPr>
                <w:rFonts w:hint="eastAsia" w:ascii="仿宋" w:hAnsi="仿宋" w:eastAsia="仿宋" w:cs="仿宋"/>
                <w:sz w:val="24"/>
                <w:szCs w:val="24"/>
              </w:rPr>
              <w:t>并行采集加速因子</w:t>
            </w:r>
          </w:p>
        </w:tc>
        <w:tc>
          <w:tcPr>
            <w:tcW w:w="3281" w:type="dxa"/>
            <w:noWrap w:val="0"/>
            <w:vAlign w:val="center"/>
          </w:tcPr>
          <w:p w14:paraId="46716C7D">
            <w:pPr>
              <w:jc w:val="both"/>
              <w:rPr>
                <w:rFonts w:hint="eastAsia" w:ascii="仿宋" w:hAnsi="仿宋" w:eastAsia="仿宋" w:cs="仿宋"/>
                <w:sz w:val="24"/>
                <w:szCs w:val="24"/>
              </w:rPr>
            </w:pPr>
            <w:r>
              <w:rPr>
                <w:rFonts w:hint="eastAsia" w:ascii="仿宋" w:hAnsi="仿宋" w:eastAsia="仿宋" w:cs="仿宋"/>
                <w:sz w:val="24"/>
                <w:szCs w:val="24"/>
              </w:rPr>
              <w:t>≥4</w:t>
            </w:r>
          </w:p>
        </w:tc>
        <w:tc>
          <w:tcPr>
            <w:tcW w:w="744" w:type="dxa"/>
            <w:noWrap w:val="0"/>
            <w:vAlign w:val="center"/>
          </w:tcPr>
          <w:p w14:paraId="2161637D">
            <w:pPr>
              <w:jc w:val="both"/>
              <w:rPr>
                <w:rFonts w:hint="eastAsia" w:ascii="仿宋" w:hAnsi="仿宋" w:eastAsia="仿宋" w:cs="仿宋"/>
                <w:sz w:val="24"/>
                <w:szCs w:val="24"/>
              </w:rPr>
            </w:pPr>
          </w:p>
        </w:tc>
      </w:tr>
      <w:tr w14:paraId="7C4C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3E5E7E6D">
            <w:pPr>
              <w:adjustRightInd w:val="0"/>
              <w:jc w:val="both"/>
              <w:textAlignment w:val="baseline"/>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.3</w:t>
            </w:r>
          </w:p>
        </w:tc>
        <w:tc>
          <w:tcPr>
            <w:tcW w:w="3110" w:type="dxa"/>
            <w:noWrap w:val="0"/>
            <w:vAlign w:val="center"/>
          </w:tcPr>
          <w:p w14:paraId="2CCFF04E">
            <w:pPr>
              <w:jc w:val="both"/>
              <w:rPr>
                <w:rFonts w:hint="eastAsia" w:ascii="仿宋" w:hAnsi="仿宋" w:eastAsia="仿宋" w:cs="仿宋"/>
                <w:sz w:val="24"/>
                <w:szCs w:val="24"/>
              </w:rPr>
            </w:pPr>
            <w:r>
              <w:rPr>
                <w:rFonts w:hint="eastAsia" w:ascii="仿宋" w:hAnsi="仿宋" w:eastAsia="仿宋" w:cs="仿宋"/>
                <w:sz w:val="24"/>
                <w:szCs w:val="24"/>
              </w:rPr>
              <w:t>自动校准技术</w:t>
            </w:r>
          </w:p>
        </w:tc>
        <w:tc>
          <w:tcPr>
            <w:tcW w:w="3281" w:type="dxa"/>
            <w:noWrap w:val="0"/>
            <w:vAlign w:val="center"/>
          </w:tcPr>
          <w:p w14:paraId="4CD798A5">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6D40FFC2">
            <w:pPr>
              <w:jc w:val="both"/>
              <w:rPr>
                <w:rFonts w:hint="eastAsia" w:ascii="仿宋" w:hAnsi="仿宋" w:eastAsia="仿宋" w:cs="仿宋"/>
                <w:sz w:val="24"/>
                <w:szCs w:val="24"/>
              </w:rPr>
            </w:pPr>
          </w:p>
        </w:tc>
      </w:tr>
      <w:tr w14:paraId="58CE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trPr>
        <w:tc>
          <w:tcPr>
            <w:tcW w:w="8355" w:type="dxa"/>
            <w:gridSpan w:val="4"/>
            <w:noWrap w:val="0"/>
            <w:vAlign w:val="center"/>
          </w:tcPr>
          <w:p w14:paraId="18BC5D99">
            <w:pPr>
              <w:jc w:val="both"/>
              <w:rPr>
                <w:rFonts w:hint="eastAsia" w:ascii="仿宋" w:hAnsi="仿宋" w:eastAsia="仿宋" w:cs="仿宋"/>
                <w:sz w:val="24"/>
                <w:szCs w:val="24"/>
              </w:rPr>
            </w:pPr>
            <w:r>
              <w:rPr>
                <w:rFonts w:hint="eastAsia" w:ascii="仿宋" w:hAnsi="仿宋" w:eastAsia="仿宋" w:cs="仿宋"/>
                <w:b/>
                <w:sz w:val="24"/>
                <w:szCs w:val="24"/>
              </w:rPr>
              <w:t>15. 伪影校正技术</w:t>
            </w:r>
          </w:p>
        </w:tc>
      </w:tr>
      <w:tr w14:paraId="6443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395A5EA5">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.1</w:t>
            </w:r>
          </w:p>
        </w:tc>
        <w:tc>
          <w:tcPr>
            <w:tcW w:w="3110" w:type="dxa"/>
            <w:noWrap w:val="0"/>
            <w:vAlign w:val="center"/>
          </w:tcPr>
          <w:p w14:paraId="6311ACD5">
            <w:pPr>
              <w:jc w:val="both"/>
              <w:rPr>
                <w:rFonts w:hint="eastAsia" w:ascii="仿宋" w:hAnsi="仿宋" w:eastAsia="仿宋" w:cs="仿宋"/>
                <w:sz w:val="24"/>
                <w:szCs w:val="24"/>
              </w:rPr>
            </w:pPr>
            <w:r>
              <w:rPr>
                <w:rFonts w:hint="eastAsia" w:ascii="仿宋" w:hAnsi="仿宋" w:eastAsia="仿宋" w:cs="仿宋"/>
                <w:sz w:val="24"/>
                <w:szCs w:val="24"/>
              </w:rPr>
              <w:t>流体补偿</w:t>
            </w:r>
          </w:p>
        </w:tc>
        <w:tc>
          <w:tcPr>
            <w:tcW w:w="3281" w:type="dxa"/>
            <w:noWrap w:val="0"/>
            <w:vAlign w:val="center"/>
          </w:tcPr>
          <w:p w14:paraId="0C712F3F">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3CE737D4">
            <w:pPr>
              <w:jc w:val="both"/>
              <w:rPr>
                <w:rFonts w:hint="eastAsia" w:ascii="仿宋" w:hAnsi="仿宋" w:eastAsia="仿宋" w:cs="仿宋"/>
                <w:sz w:val="24"/>
                <w:szCs w:val="24"/>
              </w:rPr>
            </w:pPr>
          </w:p>
        </w:tc>
      </w:tr>
      <w:tr w14:paraId="1B31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79195CB2">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.2</w:t>
            </w:r>
          </w:p>
        </w:tc>
        <w:tc>
          <w:tcPr>
            <w:tcW w:w="3110" w:type="dxa"/>
            <w:noWrap w:val="0"/>
            <w:vAlign w:val="center"/>
          </w:tcPr>
          <w:p w14:paraId="16C1EA36">
            <w:pPr>
              <w:jc w:val="both"/>
              <w:rPr>
                <w:rFonts w:hint="eastAsia" w:ascii="仿宋" w:hAnsi="仿宋" w:eastAsia="仿宋" w:cs="仿宋"/>
                <w:sz w:val="24"/>
                <w:szCs w:val="24"/>
              </w:rPr>
            </w:pPr>
            <w:r>
              <w:rPr>
                <w:rFonts w:hint="eastAsia" w:ascii="仿宋" w:hAnsi="仿宋" w:eastAsia="仿宋" w:cs="仿宋"/>
                <w:sz w:val="24"/>
                <w:szCs w:val="24"/>
              </w:rPr>
              <w:t>呼吸补偿</w:t>
            </w:r>
          </w:p>
        </w:tc>
        <w:tc>
          <w:tcPr>
            <w:tcW w:w="3281" w:type="dxa"/>
            <w:noWrap w:val="0"/>
            <w:vAlign w:val="center"/>
          </w:tcPr>
          <w:p w14:paraId="53EFDFC1">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5F9FF6B0">
            <w:pPr>
              <w:jc w:val="both"/>
              <w:rPr>
                <w:rFonts w:hint="eastAsia" w:ascii="仿宋" w:hAnsi="仿宋" w:eastAsia="仿宋" w:cs="仿宋"/>
                <w:sz w:val="24"/>
                <w:szCs w:val="24"/>
              </w:rPr>
            </w:pPr>
          </w:p>
        </w:tc>
      </w:tr>
      <w:tr w14:paraId="30DF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287FF63B">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.3</w:t>
            </w:r>
          </w:p>
        </w:tc>
        <w:tc>
          <w:tcPr>
            <w:tcW w:w="3110" w:type="dxa"/>
            <w:noWrap w:val="0"/>
            <w:vAlign w:val="center"/>
          </w:tcPr>
          <w:p w14:paraId="3C0B8352">
            <w:pPr>
              <w:jc w:val="both"/>
              <w:rPr>
                <w:rFonts w:hint="eastAsia" w:ascii="仿宋" w:hAnsi="仿宋" w:eastAsia="仿宋" w:cs="仿宋"/>
                <w:sz w:val="24"/>
                <w:szCs w:val="24"/>
              </w:rPr>
            </w:pPr>
            <w:r>
              <w:rPr>
                <w:rFonts w:hint="eastAsia" w:ascii="仿宋" w:hAnsi="仿宋" w:eastAsia="仿宋" w:cs="仿宋"/>
                <w:sz w:val="24"/>
                <w:szCs w:val="24"/>
              </w:rPr>
              <w:t>卷积伪影去除</w:t>
            </w:r>
          </w:p>
        </w:tc>
        <w:tc>
          <w:tcPr>
            <w:tcW w:w="3281" w:type="dxa"/>
            <w:noWrap w:val="0"/>
            <w:vAlign w:val="center"/>
          </w:tcPr>
          <w:p w14:paraId="4AB597D2">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573F6C9F">
            <w:pPr>
              <w:jc w:val="both"/>
              <w:rPr>
                <w:rFonts w:hint="eastAsia" w:ascii="仿宋" w:hAnsi="仿宋" w:eastAsia="仿宋" w:cs="仿宋"/>
                <w:sz w:val="24"/>
                <w:szCs w:val="24"/>
              </w:rPr>
            </w:pPr>
          </w:p>
        </w:tc>
      </w:tr>
      <w:tr w14:paraId="2A2B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603E60C6">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.4</w:t>
            </w:r>
          </w:p>
        </w:tc>
        <w:tc>
          <w:tcPr>
            <w:tcW w:w="3110" w:type="dxa"/>
            <w:noWrap w:val="0"/>
            <w:vAlign w:val="center"/>
          </w:tcPr>
          <w:p w14:paraId="23C30373">
            <w:pPr>
              <w:jc w:val="both"/>
              <w:rPr>
                <w:rFonts w:hint="eastAsia" w:ascii="仿宋" w:hAnsi="仿宋" w:eastAsia="仿宋" w:cs="仿宋"/>
                <w:sz w:val="24"/>
                <w:szCs w:val="24"/>
              </w:rPr>
            </w:pPr>
            <w:r>
              <w:rPr>
                <w:rFonts w:hint="eastAsia" w:ascii="仿宋" w:hAnsi="仿宋" w:eastAsia="仿宋" w:cs="仿宋"/>
                <w:sz w:val="24"/>
                <w:szCs w:val="24"/>
              </w:rPr>
              <w:t>前瞻性运动伪影校正</w:t>
            </w:r>
          </w:p>
        </w:tc>
        <w:tc>
          <w:tcPr>
            <w:tcW w:w="3281" w:type="dxa"/>
            <w:noWrap w:val="0"/>
            <w:vAlign w:val="center"/>
          </w:tcPr>
          <w:p w14:paraId="4586C8A8">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6E10B48E">
            <w:pPr>
              <w:jc w:val="both"/>
              <w:rPr>
                <w:rFonts w:hint="eastAsia" w:ascii="仿宋" w:hAnsi="仿宋" w:eastAsia="仿宋" w:cs="仿宋"/>
                <w:sz w:val="24"/>
                <w:szCs w:val="24"/>
              </w:rPr>
            </w:pPr>
          </w:p>
        </w:tc>
      </w:tr>
      <w:tr w14:paraId="3364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48D9AE55">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.5</w:t>
            </w:r>
          </w:p>
        </w:tc>
        <w:tc>
          <w:tcPr>
            <w:tcW w:w="3110" w:type="dxa"/>
            <w:noWrap w:val="0"/>
            <w:vAlign w:val="center"/>
          </w:tcPr>
          <w:p w14:paraId="2571B169">
            <w:pPr>
              <w:jc w:val="both"/>
              <w:rPr>
                <w:rFonts w:hint="eastAsia" w:ascii="仿宋" w:hAnsi="仿宋" w:eastAsia="仿宋" w:cs="仿宋"/>
                <w:sz w:val="24"/>
                <w:szCs w:val="24"/>
              </w:rPr>
            </w:pPr>
            <w:r>
              <w:rPr>
                <w:rFonts w:hint="eastAsia" w:ascii="仿宋" w:hAnsi="仿宋" w:eastAsia="仿宋" w:cs="仿宋"/>
                <w:sz w:val="24"/>
                <w:szCs w:val="24"/>
              </w:rPr>
              <w:t>回顾性运动伪影校正</w:t>
            </w:r>
          </w:p>
        </w:tc>
        <w:tc>
          <w:tcPr>
            <w:tcW w:w="3281" w:type="dxa"/>
            <w:noWrap w:val="0"/>
            <w:vAlign w:val="center"/>
          </w:tcPr>
          <w:p w14:paraId="49A8857F">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477512CB">
            <w:pPr>
              <w:jc w:val="both"/>
              <w:rPr>
                <w:rFonts w:hint="eastAsia" w:ascii="仿宋" w:hAnsi="仿宋" w:eastAsia="仿宋" w:cs="仿宋"/>
                <w:sz w:val="24"/>
                <w:szCs w:val="24"/>
              </w:rPr>
            </w:pPr>
          </w:p>
        </w:tc>
      </w:tr>
      <w:tr w14:paraId="24D2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8355" w:type="dxa"/>
            <w:gridSpan w:val="4"/>
            <w:noWrap w:val="0"/>
            <w:vAlign w:val="center"/>
          </w:tcPr>
          <w:p w14:paraId="4D329285">
            <w:pPr>
              <w:jc w:val="both"/>
              <w:rPr>
                <w:rFonts w:hint="eastAsia" w:ascii="仿宋" w:hAnsi="仿宋" w:eastAsia="仿宋" w:cs="仿宋"/>
                <w:b/>
                <w:sz w:val="24"/>
                <w:szCs w:val="24"/>
              </w:rPr>
            </w:pPr>
            <w:r>
              <w:rPr>
                <w:rFonts w:hint="eastAsia" w:ascii="仿宋" w:hAnsi="仿宋" w:eastAsia="仿宋" w:cs="仿宋"/>
                <w:b/>
                <w:sz w:val="24"/>
                <w:szCs w:val="24"/>
              </w:rPr>
              <w:t>16. 其他技术参数要求</w:t>
            </w:r>
          </w:p>
        </w:tc>
      </w:tr>
      <w:tr w14:paraId="3F19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0A2BA536">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.1</w:t>
            </w:r>
          </w:p>
        </w:tc>
        <w:tc>
          <w:tcPr>
            <w:tcW w:w="3110" w:type="dxa"/>
            <w:noWrap w:val="0"/>
            <w:vAlign w:val="center"/>
          </w:tcPr>
          <w:p w14:paraId="1046E067">
            <w:pPr>
              <w:jc w:val="both"/>
              <w:rPr>
                <w:rFonts w:hint="eastAsia" w:ascii="仿宋" w:hAnsi="仿宋" w:eastAsia="仿宋" w:cs="仿宋"/>
                <w:sz w:val="24"/>
                <w:szCs w:val="24"/>
              </w:rPr>
            </w:pPr>
            <w:r>
              <w:rPr>
                <w:rFonts w:hint="eastAsia" w:ascii="仿宋" w:hAnsi="仿宋" w:eastAsia="仿宋" w:cs="仿宋"/>
                <w:sz w:val="24"/>
                <w:szCs w:val="24"/>
              </w:rPr>
              <w:t>自动和手动滤波</w:t>
            </w:r>
          </w:p>
        </w:tc>
        <w:tc>
          <w:tcPr>
            <w:tcW w:w="3281" w:type="dxa"/>
            <w:noWrap w:val="0"/>
            <w:vAlign w:val="center"/>
          </w:tcPr>
          <w:p w14:paraId="4076077B">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2E13F36E">
            <w:pPr>
              <w:jc w:val="both"/>
              <w:rPr>
                <w:rFonts w:hint="eastAsia" w:ascii="仿宋" w:hAnsi="仿宋" w:eastAsia="仿宋" w:cs="仿宋"/>
                <w:sz w:val="24"/>
                <w:szCs w:val="24"/>
              </w:rPr>
            </w:pPr>
          </w:p>
        </w:tc>
      </w:tr>
      <w:tr w14:paraId="6961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3DE92046">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.2</w:t>
            </w:r>
          </w:p>
        </w:tc>
        <w:tc>
          <w:tcPr>
            <w:tcW w:w="3110" w:type="dxa"/>
            <w:noWrap w:val="0"/>
            <w:vAlign w:val="center"/>
          </w:tcPr>
          <w:p w14:paraId="5C294285">
            <w:pPr>
              <w:jc w:val="both"/>
              <w:rPr>
                <w:rFonts w:hint="eastAsia" w:ascii="仿宋" w:hAnsi="仿宋" w:eastAsia="仿宋" w:cs="仿宋"/>
                <w:sz w:val="24"/>
                <w:szCs w:val="24"/>
              </w:rPr>
            </w:pPr>
            <w:r>
              <w:rPr>
                <w:rFonts w:hint="eastAsia" w:ascii="仿宋" w:hAnsi="仿宋" w:eastAsia="仿宋" w:cs="仿宋"/>
                <w:sz w:val="24"/>
                <w:szCs w:val="24"/>
              </w:rPr>
              <w:t>实时交互式成像</w:t>
            </w:r>
          </w:p>
        </w:tc>
        <w:tc>
          <w:tcPr>
            <w:tcW w:w="3281" w:type="dxa"/>
            <w:noWrap w:val="0"/>
            <w:vAlign w:val="center"/>
          </w:tcPr>
          <w:p w14:paraId="265B8F2D">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7A372BA9">
            <w:pPr>
              <w:jc w:val="both"/>
              <w:rPr>
                <w:rFonts w:hint="eastAsia" w:ascii="仿宋" w:hAnsi="仿宋" w:eastAsia="仿宋" w:cs="仿宋"/>
                <w:sz w:val="24"/>
                <w:szCs w:val="24"/>
              </w:rPr>
            </w:pPr>
          </w:p>
        </w:tc>
      </w:tr>
      <w:tr w14:paraId="3FE4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30170399">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.3</w:t>
            </w:r>
          </w:p>
        </w:tc>
        <w:tc>
          <w:tcPr>
            <w:tcW w:w="3110" w:type="dxa"/>
            <w:noWrap w:val="0"/>
            <w:vAlign w:val="center"/>
          </w:tcPr>
          <w:p w14:paraId="49311CD2">
            <w:pPr>
              <w:jc w:val="both"/>
              <w:rPr>
                <w:rFonts w:hint="eastAsia" w:ascii="仿宋" w:hAnsi="仿宋" w:eastAsia="仿宋" w:cs="仿宋"/>
                <w:sz w:val="24"/>
                <w:szCs w:val="24"/>
              </w:rPr>
            </w:pPr>
            <w:r>
              <w:rPr>
                <w:rFonts w:hint="eastAsia" w:ascii="仿宋" w:hAnsi="仿宋" w:eastAsia="仿宋" w:cs="仿宋"/>
                <w:sz w:val="24"/>
                <w:szCs w:val="24"/>
              </w:rPr>
              <w:t>三维定位系统</w:t>
            </w:r>
          </w:p>
        </w:tc>
        <w:tc>
          <w:tcPr>
            <w:tcW w:w="3281" w:type="dxa"/>
            <w:noWrap w:val="0"/>
            <w:vAlign w:val="center"/>
          </w:tcPr>
          <w:p w14:paraId="443FC3EE">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1FED0077">
            <w:pPr>
              <w:jc w:val="both"/>
              <w:rPr>
                <w:rFonts w:hint="eastAsia" w:ascii="仿宋" w:hAnsi="仿宋" w:eastAsia="仿宋" w:cs="仿宋"/>
                <w:sz w:val="24"/>
                <w:szCs w:val="24"/>
              </w:rPr>
            </w:pPr>
          </w:p>
        </w:tc>
      </w:tr>
      <w:tr w14:paraId="2C8A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220" w:type="dxa"/>
            <w:noWrap w:val="0"/>
            <w:vAlign w:val="center"/>
          </w:tcPr>
          <w:p w14:paraId="4631CF38">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.4</w:t>
            </w:r>
          </w:p>
        </w:tc>
        <w:tc>
          <w:tcPr>
            <w:tcW w:w="3110" w:type="dxa"/>
            <w:noWrap w:val="0"/>
            <w:vAlign w:val="center"/>
          </w:tcPr>
          <w:p w14:paraId="07759B59">
            <w:pPr>
              <w:jc w:val="both"/>
              <w:rPr>
                <w:rFonts w:hint="eastAsia" w:ascii="仿宋" w:hAnsi="仿宋" w:eastAsia="仿宋" w:cs="仿宋"/>
                <w:sz w:val="24"/>
                <w:szCs w:val="24"/>
              </w:rPr>
            </w:pPr>
            <w:r>
              <w:rPr>
                <w:rFonts w:hint="eastAsia" w:ascii="仿宋" w:hAnsi="仿宋" w:eastAsia="仿宋" w:cs="仿宋"/>
                <w:sz w:val="24"/>
                <w:szCs w:val="24"/>
              </w:rPr>
              <w:t>频率编码方向扩大采集</w:t>
            </w:r>
          </w:p>
        </w:tc>
        <w:tc>
          <w:tcPr>
            <w:tcW w:w="3281" w:type="dxa"/>
            <w:noWrap w:val="0"/>
            <w:vAlign w:val="center"/>
          </w:tcPr>
          <w:p w14:paraId="5E4B91C9">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447F4DC4">
            <w:pPr>
              <w:jc w:val="both"/>
              <w:rPr>
                <w:rFonts w:hint="eastAsia" w:ascii="仿宋" w:hAnsi="仿宋" w:eastAsia="仿宋" w:cs="仿宋"/>
                <w:sz w:val="24"/>
                <w:szCs w:val="24"/>
              </w:rPr>
            </w:pPr>
          </w:p>
        </w:tc>
      </w:tr>
      <w:tr w14:paraId="17F5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499B0D4D">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.5</w:t>
            </w:r>
          </w:p>
        </w:tc>
        <w:tc>
          <w:tcPr>
            <w:tcW w:w="3110" w:type="dxa"/>
            <w:noWrap w:val="0"/>
            <w:vAlign w:val="center"/>
          </w:tcPr>
          <w:p w14:paraId="6A22C73C">
            <w:pPr>
              <w:jc w:val="both"/>
              <w:rPr>
                <w:rFonts w:hint="eastAsia" w:ascii="仿宋" w:hAnsi="仿宋" w:eastAsia="仿宋" w:cs="仿宋"/>
                <w:sz w:val="24"/>
                <w:szCs w:val="24"/>
              </w:rPr>
            </w:pPr>
            <w:r>
              <w:rPr>
                <w:rFonts w:hint="eastAsia" w:ascii="仿宋" w:hAnsi="仿宋" w:eastAsia="仿宋" w:cs="仿宋"/>
                <w:sz w:val="24"/>
                <w:szCs w:val="24"/>
              </w:rPr>
              <w:t>相位编码方向扩大采集</w:t>
            </w:r>
          </w:p>
        </w:tc>
        <w:tc>
          <w:tcPr>
            <w:tcW w:w="3281" w:type="dxa"/>
            <w:noWrap w:val="0"/>
            <w:vAlign w:val="center"/>
          </w:tcPr>
          <w:p w14:paraId="5920BE49">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02B9844E">
            <w:pPr>
              <w:jc w:val="both"/>
              <w:rPr>
                <w:rFonts w:hint="eastAsia" w:ascii="仿宋" w:hAnsi="仿宋" w:eastAsia="仿宋" w:cs="仿宋"/>
                <w:sz w:val="24"/>
                <w:szCs w:val="24"/>
              </w:rPr>
            </w:pPr>
          </w:p>
        </w:tc>
      </w:tr>
      <w:tr w14:paraId="6E8B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075C29DB">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.6</w:t>
            </w:r>
          </w:p>
        </w:tc>
        <w:tc>
          <w:tcPr>
            <w:tcW w:w="3110" w:type="dxa"/>
            <w:noWrap w:val="0"/>
            <w:vAlign w:val="center"/>
          </w:tcPr>
          <w:p w14:paraId="10C7327C">
            <w:pPr>
              <w:jc w:val="both"/>
              <w:rPr>
                <w:rFonts w:hint="eastAsia" w:ascii="仿宋" w:hAnsi="仿宋" w:eastAsia="仿宋" w:cs="仿宋"/>
                <w:sz w:val="24"/>
                <w:szCs w:val="24"/>
              </w:rPr>
            </w:pPr>
            <w:r>
              <w:rPr>
                <w:rFonts w:hint="eastAsia" w:ascii="仿宋" w:hAnsi="仿宋" w:eastAsia="仿宋" w:cs="仿宋"/>
                <w:sz w:val="24"/>
                <w:szCs w:val="24"/>
              </w:rPr>
              <w:t>预饱和技术</w:t>
            </w:r>
          </w:p>
        </w:tc>
        <w:tc>
          <w:tcPr>
            <w:tcW w:w="3281" w:type="dxa"/>
            <w:noWrap w:val="0"/>
            <w:vAlign w:val="center"/>
          </w:tcPr>
          <w:p w14:paraId="1BDE243A">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49F9C449">
            <w:pPr>
              <w:jc w:val="both"/>
              <w:rPr>
                <w:rFonts w:hint="eastAsia" w:ascii="仿宋" w:hAnsi="仿宋" w:eastAsia="仿宋" w:cs="仿宋"/>
                <w:sz w:val="24"/>
                <w:szCs w:val="24"/>
              </w:rPr>
            </w:pPr>
          </w:p>
        </w:tc>
      </w:tr>
      <w:tr w14:paraId="29B5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trPr>
        <w:tc>
          <w:tcPr>
            <w:tcW w:w="1220" w:type="dxa"/>
            <w:noWrap w:val="0"/>
            <w:vAlign w:val="center"/>
          </w:tcPr>
          <w:p w14:paraId="0810A8AD">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.7</w:t>
            </w:r>
          </w:p>
        </w:tc>
        <w:tc>
          <w:tcPr>
            <w:tcW w:w="3110" w:type="dxa"/>
            <w:noWrap w:val="0"/>
            <w:vAlign w:val="center"/>
          </w:tcPr>
          <w:p w14:paraId="14FDFED2">
            <w:pPr>
              <w:jc w:val="both"/>
              <w:rPr>
                <w:rFonts w:hint="eastAsia" w:ascii="仿宋" w:hAnsi="仿宋" w:eastAsia="仿宋" w:cs="仿宋"/>
                <w:sz w:val="24"/>
                <w:szCs w:val="24"/>
              </w:rPr>
            </w:pPr>
            <w:r>
              <w:rPr>
                <w:rFonts w:hint="eastAsia" w:ascii="仿宋" w:hAnsi="仿宋" w:eastAsia="仿宋" w:cs="仿宋"/>
                <w:sz w:val="24"/>
                <w:szCs w:val="24"/>
              </w:rPr>
              <w:t>饱和带数目</w:t>
            </w:r>
          </w:p>
        </w:tc>
        <w:tc>
          <w:tcPr>
            <w:tcW w:w="3281" w:type="dxa"/>
            <w:noWrap w:val="0"/>
            <w:vAlign w:val="center"/>
          </w:tcPr>
          <w:p w14:paraId="7E241DCD">
            <w:pPr>
              <w:jc w:val="both"/>
              <w:rPr>
                <w:rFonts w:hint="eastAsia" w:ascii="仿宋" w:hAnsi="仿宋" w:eastAsia="仿宋" w:cs="仿宋"/>
                <w:sz w:val="24"/>
                <w:szCs w:val="24"/>
              </w:rPr>
            </w:pPr>
            <w:r>
              <w:rPr>
                <w:rFonts w:hint="eastAsia" w:ascii="仿宋" w:hAnsi="仿宋" w:eastAsia="仿宋" w:cs="仿宋"/>
                <w:sz w:val="24"/>
                <w:szCs w:val="24"/>
              </w:rPr>
              <w:t>≥6</w:t>
            </w:r>
          </w:p>
        </w:tc>
        <w:tc>
          <w:tcPr>
            <w:tcW w:w="744" w:type="dxa"/>
            <w:noWrap w:val="0"/>
            <w:vAlign w:val="center"/>
          </w:tcPr>
          <w:p w14:paraId="4AE48CA8">
            <w:pPr>
              <w:jc w:val="both"/>
              <w:rPr>
                <w:rFonts w:hint="eastAsia" w:ascii="仿宋" w:hAnsi="仿宋" w:eastAsia="仿宋" w:cs="仿宋"/>
                <w:sz w:val="24"/>
                <w:szCs w:val="24"/>
              </w:rPr>
            </w:pPr>
          </w:p>
        </w:tc>
      </w:tr>
      <w:tr w14:paraId="6C16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1220" w:type="dxa"/>
            <w:noWrap w:val="0"/>
            <w:vAlign w:val="center"/>
          </w:tcPr>
          <w:p w14:paraId="4B162484">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.8</w:t>
            </w:r>
          </w:p>
        </w:tc>
        <w:tc>
          <w:tcPr>
            <w:tcW w:w="3110" w:type="dxa"/>
            <w:noWrap w:val="0"/>
            <w:vAlign w:val="center"/>
          </w:tcPr>
          <w:p w14:paraId="5FFD1EC4">
            <w:pPr>
              <w:jc w:val="both"/>
              <w:rPr>
                <w:rFonts w:hint="eastAsia" w:ascii="仿宋" w:hAnsi="仿宋" w:eastAsia="仿宋" w:cs="仿宋"/>
                <w:sz w:val="24"/>
                <w:szCs w:val="24"/>
              </w:rPr>
            </w:pPr>
            <w:r>
              <w:rPr>
                <w:rFonts w:hint="eastAsia" w:ascii="仿宋" w:hAnsi="仿宋" w:eastAsia="仿宋" w:cs="仿宋"/>
                <w:sz w:val="24"/>
                <w:szCs w:val="24"/>
              </w:rPr>
              <w:t>脂肪饱和技术</w:t>
            </w:r>
          </w:p>
        </w:tc>
        <w:tc>
          <w:tcPr>
            <w:tcW w:w="3281" w:type="dxa"/>
            <w:noWrap w:val="0"/>
            <w:vAlign w:val="center"/>
          </w:tcPr>
          <w:p w14:paraId="623A5D3D">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1F117A11">
            <w:pPr>
              <w:jc w:val="both"/>
              <w:rPr>
                <w:rFonts w:hint="eastAsia" w:ascii="仿宋" w:hAnsi="仿宋" w:eastAsia="仿宋" w:cs="仿宋"/>
                <w:sz w:val="24"/>
                <w:szCs w:val="24"/>
              </w:rPr>
            </w:pPr>
          </w:p>
        </w:tc>
      </w:tr>
      <w:tr w14:paraId="01F7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220" w:type="dxa"/>
            <w:noWrap w:val="0"/>
            <w:vAlign w:val="center"/>
          </w:tcPr>
          <w:p w14:paraId="5D08A94E">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.9</w:t>
            </w:r>
          </w:p>
        </w:tc>
        <w:tc>
          <w:tcPr>
            <w:tcW w:w="3110" w:type="dxa"/>
            <w:noWrap w:val="0"/>
            <w:vAlign w:val="center"/>
          </w:tcPr>
          <w:p w14:paraId="31AF18E2">
            <w:pPr>
              <w:jc w:val="both"/>
              <w:rPr>
                <w:rFonts w:hint="eastAsia" w:ascii="仿宋" w:hAnsi="仿宋" w:eastAsia="仿宋" w:cs="仿宋"/>
                <w:sz w:val="24"/>
                <w:szCs w:val="24"/>
              </w:rPr>
            </w:pPr>
            <w:r>
              <w:rPr>
                <w:rFonts w:hint="eastAsia" w:ascii="仿宋" w:hAnsi="仿宋" w:eastAsia="仿宋" w:cs="仿宋"/>
                <w:sz w:val="24"/>
                <w:szCs w:val="24"/>
              </w:rPr>
              <w:t>水饱和技术</w:t>
            </w:r>
          </w:p>
        </w:tc>
        <w:tc>
          <w:tcPr>
            <w:tcW w:w="3281" w:type="dxa"/>
            <w:noWrap w:val="0"/>
            <w:vAlign w:val="center"/>
          </w:tcPr>
          <w:p w14:paraId="2AA51A91">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73A00E99">
            <w:pPr>
              <w:jc w:val="both"/>
              <w:rPr>
                <w:rFonts w:hint="eastAsia" w:ascii="仿宋" w:hAnsi="仿宋" w:eastAsia="仿宋" w:cs="仿宋"/>
                <w:sz w:val="24"/>
                <w:szCs w:val="24"/>
              </w:rPr>
            </w:pPr>
          </w:p>
        </w:tc>
      </w:tr>
      <w:tr w14:paraId="5FDF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277B4772">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.10</w:t>
            </w:r>
          </w:p>
        </w:tc>
        <w:tc>
          <w:tcPr>
            <w:tcW w:w="3110" w:type="dxa"/>
            <w:noWrap w:val="0"/>
            <w:vAlign w:val="center"/>
          </w:tcPr>
          <w:p w14:paraId="6288B5DF">
            <w:pPr>
              <w:jc w:val="both"/>
              <w:rPr>
                <w:rFonts w:hint="eastAsia" w:ascii="仿宋" w:hAnsi="仿宋" w:eastAsia="仿宋" w:cs="仿宋"/>
                <w:sz w:val="24"/>
                <w:szCs w:val="24"/>
              </w:rPr>
            </w:pPr>
            <w:r>
              <w:rPr>
                <w:rFonts w:hint="eastAsia" w:ascii="仿宋" w:hAnsi="仿宋" w:eastAsia="仿宋" w:cs="仿宋"/>
                <w:sz w:val="24"/>
                <w:szCs w:val="24"/>
              </w:rPr>
              <w:t>水激发技术</w:t>
            </w:r>
          </w:p>
        </w:tc>
        <w:tc>
          <w:tcPr>
            <w:tcW w:w="3281" w:type="dxa"/>
            <w:noWrap w:val="0"/>
            <w:vAlign w:val="center"/>
          </w:tcPr>
          <w:p w14:paraId="6933FA88">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0F6067BD">
            <w:pPr>
              <w:jc w:val="both"/>
              <w:rPr>
                <w:rFonts w:hint="eastAsia" w:ascii="仿宋" w:hAnsi="仿宋" w:eastAsia="仿宋" w:cs="仿宋"/>
                <w:sz w:val="24"/>
                <w:szCs w:val="24"/>
              </w:rPr>
            </w:pPr>
          </w:p>
        </w:tc>
      </w:tr>
      <w:tr w14:paraId="625F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7AED560A">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.11</w:t>
            </w:r>
          </w:p>
        </w:tc>
        <w:tc>
          <w:tcPr>
            <w:tcW w:w="3110" w:type="dxa"/>
            <w:noWrap w:val="0"/>
            <w:vAlign w:val="center"/>
          </w:tcPr>
          <w:p w14:paraId="080A6098">
            <w:pPr>
              <w:jc w:val="both"/>
              <w:rPr>
                <w:rFonts w:hint="eastAsia" w:ascii="仿宋" w:hAnsi="仿宋" w:eastAsia="仿宋" w:cs="仿宋"/>
                <w:sz w:val="24"/>
                <w:szCs w:val="24"/>
              </w:rPr>
            </w:pPr>
            <w:r>
              <w:rPr>
                <w:rFonts w:hint="eastAsia" w:ascii="仿宋" w:hAnsi="仿宋" w:eastAsia="仿宋" w:cs="仿宋"/>
                <w:sz w:val="24"/>
                <w:szCs w:val="24"/>
              </w:rPr>
              <w:t>偏中心扫描技术</w:t>
            </w:r>
          </w:p>
        </w:tc>
        <w:tc>
          <w:tcPr>
            <w:tcW w:w="3281" w:type="dxa"/>
            <w:noWrap w:val="0"/>
            <w:vAlign w:val="center"/>
          </w:tcPr>
          <w:p w14:paraId="68755536">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3B3AF8BF">
            <w:pPr>
              <w:jc w:val="both"/>
              <w:rPr>
                <w:rFonts w:hint="eastAsia" w:ascii="仿宋" w:hAnsi="仿宋" w:eastAsia="仿宋" w:cs="仿宋"/>
                <w:sz w:val="24"/>
                <w:szCs w:val="24"/>
              </w:rPr>
            </w:pPr>
          </w:p>
        </w:tc>
      </w:tr>
      <w:tr w14:paraId="3D9D0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2E47F786">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.12</w:t>
            </w:r>
          </w:p>
        </w:tc>
        <w:tc>
          <w:tcPr>
            <w:tcW w:w="3110" w:type="dxa"/>
            <w:noWrap w:val="0"/>
            <w:vAlign w:val="center"/>
          </w:tcPr>
          <w:p w14:paraId="3258B8D9">
            <w:pPr>
              <w:jc w:val="both"/>
              <w:rPr>
                <w:rFonts w:hint="eastAsia" w:ascii="仿宋" w:hAnsi="仿宋" w:eastAsia="仿宋" w:cs="仿宋"/>
                <w:sz w:val="24"/>
                <w:szCs w:val="24"/>
              </w:rPr>
            </w:pPr>
            <w:r>
              <w:rPr>
                <w:rFonts w:hint="eastAsia" w:ascii="仿宋" w:hAnsi="仿宋" w:eastAsia="仿宋" w:cs="仿宋"/>
                <w:sz w:val="24"/>
                <w:szCs w:val="24"/>
              </w:rPr>
              <w:t>扫描暂停技术</w:t>
            </w:r>
          </w:p>
        </w:tc>
        <w:tc>
          <w:tcPr>
            <w:tcW w:w="3281" w:type="dxa"/>
            <w:noWrap w:val="0"/>
            <w:vAlign w:val="center"/>
          </w:tcPr>
          <w:p w14:paraId="6A8AF99E">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4BBFA36D">
            <w:pPr>
              <w:jc w:val="both"/>
              <w:rPr>
                <w:rFonts w:hint="eastAsia" w:ascii="仿宋" w:hAnsi="仿宋" w:eastAsia="仿宋" w:cs="仿宋"/>
                <w:sz w:val="24"/>
                <w:szCs w:val="24"/>
              </w:rPr>
            </w:pPr>
          </w:p>
        </w:tc>
      </w:tr>
      <w:tr w14:paraId="5667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trPr>
        <w:tc>
          <w:tcPr>
            <w:tcW w:w="1220" w:type="dxa"/>
            <w:noWrap w:val="0"/>
            <w:vAlign w:val="center"/>
          </w:tcPr>
          <w:p w14:paraId="56B52DD7">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.13</w:t>
            </w:r>
          </w:p>
        </w:tc>
        <w:tc>
          <w:tcPr>
            <w:tcW w:w="3110" w:type="dxa"/>
            <w:noWrap w:val="0"/>
            <w:vAlign w:val="center"/>
          </w:tcPr>
          <w:p w14:paraId="7B754111">
            <w:pPr>
              <w:jc w:val="both"/>
              <w:rPr>
                <w:rFonts w:hint="eastAsia" w:ascii="仿宋" w:hAnsi="仿宋" w:eastAsia="仿宋" w:cs="仿宋"/>
                <w:sz w:val="24"/>
                <w:szCs w:val="24"/>
              </w:rPr>
            </w:pPr>
            <w:r>
              <w:rPr>
                <w:rFonts w:hint="eastAsia" w:ascii="仿宋" w:hAnsi="仿宋" w:eastAsia="仿宋" w:cs="仿宋"/>
                <w:sz w:val="24"/>
                <w:szCs w:val="24"/>
              </w:rPr>
              <w:t>可变带宽技术</w:t>
            </w:r>
          </w:p>
        </w:tc>
        <w:tc>
          <w:tcPr>
            <w:tcW w:w="3281" w:type="dxa"/>
            <w:noWrap w:val="0"/>
            <w:vAlign w:val="center"/>
          </w:tcPr>
          <w:p w14:paraId="23C309D8">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604C4147">
            <w:pPr>
              <w:jc w:val="both"/>
              <w:rPr>
                <w:rFonts w:hint="eastAsia" w:ascii="仿宋" w:hAnsi="仿宋" w:eastAsia="仿宋" w:cs="仿宋"/>
                <w:sz w:val="24"/>
                <w:szCs w:val="24"/>
              </w:rPr>
            </w:pPr>
          </w:p>
        </w:tc>
      </w:tr>
      <w:tr w14:paraId="6C18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trPr>
        <w:tc>
          <w:tcPr>
            <w:tcW w:w="1220" w:type="dxa"/>
            <w:noWrap w:val="0"/>
            <w:vAlign w:val="center"/>
          </w:tcPr>
          <w:p w14:paraId="544EAC8D">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.14</w:t>
            </w:r>
          </w:p>
        </w:tc>
        <w:tc>
          <w:tcPr>
            <w:tcW w:w="3110" w:type="dxa"/>
            <w:noWrap w:val="0"/>
            <w:vAlign w:val="center"/>
          </w:tcPr>
          <w:p w14:paraId="558545C6">
            <w:pPr>
              <w:jc w:val="both"/>
              <w:rPr>
                <w:rFonts w:hint="eastAsia" w:ascii="仿宋" w:hAnsi="仿宋" w:eastAsia="仿宋" w:cs="仿宋"/>
                <w:sz w:val="24"/>
                <w:szCs w:val="24"/>
              </w:rPr>
            </w:pPr>
            <w:r>
              <w:rPr>
                <w:rFonts w:hint="eastAsia" w:ascii="仿宋" w:hAnsi="仿宋" w:eastAsia="仿宋" w:cs="仿宋"/>
                <w:sz w:val="24"/>
                <w:szCs w:val="24"/>
              </w:rPr>
              <w:t>可变k空间填充</w:t>
            </w:r>
          </w:p>
        </w:tc>
        <w:tc>
          <w:tcPr>
            <w:tcW w:w="3281" w:type="dxa"/>
            <w:noWrap w:val="0"/>
            <w:vAlign w:val="center"/>
          </w:tcPr>
          <w:p w14:paraId="3BEE140C">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24C48E71">
            <w:pPr>
              <w:jc w:val="both"/>
              <w:rPr>
                <w:rFonts w:hint="eastAsia" w:ascii="仿宋" w:hAnsi="仿宋" w:eastAsia="仿宋" w:cs="仿宋"/>
                <w:sz w:val="24"/>
                <w:szCs w:val="24"/>
              </w:rPr>
            </w:pPr>
          </w:p>
        </w:tc>
      </w:tr>
      <w:tr w14:paraId="12BC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07E43113">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.15</w:t>
            </w:r>
          </w:p>
        </w:tc>
        <w:tc>
          <w:tcPr>
            <w:tcW w:w="3110" w:type="dxa"/>
            <w:noWrap w:val="0"/>
            <w:vAlign w:val="center"/>
          </w:tcPr>
          <w:p w14:paraId="7B5EF443">
            <w:pPr>
              <w:jc w:val="both"/>
              <w:rPr>
                <w:rFonts w:hint="eastAsia" w:ascii="仿宋" w:hAnsi="仿宋" w:eastAsia="仿宋" w:cs="仿宋"/>
                <w:sz w:val="24"/>
                <w:szCs w:val="24"/>
              </w:rPr>
            </w:pPr>
            <w:r>
              <w:rPr>
                <w:rFonts w:hint="eastAsia" w:ascii="仿宋" w:hAnsi="仿宋" w:eastAsia="仿宋" w:cs="仿宋"/>
                <w:sz w:val="24"/>
                <w:szCs w:val="24"/>
              </w:rPr>
              <w:t>非/对称回波</w:t>
            </w:r>
          </w:p>
        </w:tc>
        <w:tc>
          <w:tcPr>
            <w:tcW w:w="3281" w:type="dxa"/>
            <w:noWrap w:val="0"/>
            <w:vAlign w:val="center"/>
          </w:tcPr>
          <w:p w14:paraId="2814914E">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48503DA8">
            <w:pPr>
              <w:jc w:val="both"/>
              <w:rPr>
                <w:rFonts w:hint="eastAsia" w:ascii="仿宋" w:hAnsi="仿宋" w:eastAsia="仿宋" w:cs="仿宋"/>
                <w:sz w:val="24"/>
                <w:szCs w:val="24"/>
              </w:rPr>
            </w:pPr>
          </w:p>
        </w:tc>
      </w:tr>
      <w:tr w14:paraId="49CE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7E0DA688">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.16</w:t>
            </w:r>
          </w:p>
        </w:tc>
        <w:tc>
          <w:tcPr>
            <w:tcW w:w="3110" w:type="dxa"/>
            <w:noWrap w:val="0"/>
            <w:vAlign w:val="center"/>
          </w:tcPr>
          <w:p w14:paraId="6FE6212B">
            <w:pPr>
              <w:jc w:val="both"/>
              <w:rPr>
                <w:rFonts w:hint="eastAsia" w:ascii="仿宋" w:hAnsi="仿宋" w:eastAsia="仿宋" w:cs="仿宋"/>
                <w:sz w:val="24"/>
                <w:szCs w:val="24"/>
              </w:rPr>
            </w:pPr>
            <w:r>
              <w:rPr>
                <w:rFonts w:hint="eastAsia" w:ascii="仿宋" w:hAnsi="仿宋" w:eastAsia="仿宋" w:cs="仿宋"/>
                <w:sz w:val="24"/>
                <w:szCs w:val="24"/>
              </w:rPr>
              <w:t>信噪比指示器</w:t>
            </w:r>
          </w:p>
        </w:tc>
        <w:tc>
          <w:tcPr>
            <w:tcW w:w="3281" w:type="dxa"/>
            <w:noWrap w:val="0"/>
            <w:vAlign w:val="center"/>
          </w:tcPr>
          <w:p w14:paraId="422D1D18">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616B59BC">
            <w:pPr>
              <w:jc w:val="both"/>
              <w:rPr>
                <w:rFonts w:hint="eastAsia" w:ascii="仿宋" w:hAnsi="仿宋" w:eastAsia="仿宋" w:cs="仿宋"/>
                <w:sz w:val="24"/>
                <w:szCs w:val="24"/>
              </w:rPr>
            </w:pPr>
          </w:p>
        </w:tc>
      </w:tr>
      <w:tr w14:paraId="2E0A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trPr>
        <w:tc>
          <w:tcPr>
            <w:tcW w:w="1220" w:type="dxa"/>
            <w:noWrap w:val="0"/>
            <w:vAlign w:val="center"/>
          </w:tcPr>
          <w:p w14:paraId="14E2D7B9">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.17</w:t>
            </w:r>
          </w:p>
        </w:tc>
        <w:tc>
          <w:tcPr>
            <w:tcW w:w="3110" w:type="dxa"/>
            <w:noWrap w:val="0"/>
            <w:vAlign w:val="center"/>
          </w:tcPr>
          <w:p w14:paraId="45DB2F18">
            <w:pPr>
              <w:jc w:val="both"/>
              <w:rPr>
                <w:rFonts w:hint="eastAsia" w:ascii="仿宋" w:hAnsi="仿宋" w:eastAsia="仿宋" w:cs="仿宋"/>
                <w:sz w:val="24"/>
                <w:szCs w:val="24"/>
              </w:rPr>
            </w:pPr>
            <w:r>
              <w:rPr>
                <w:rFonts w:hint="eastAsia" w:ascii="仿宋" w:hAnsi="仿宋" w:eastAsia="仿宋" w:cs="仿宋"/>
                <w:sz w:val="24"/>
                <w:szCs w:val="24"/>
              </w:rPr>
              <w:t>优化反转角技术</w:t>
            </w:r>
          </w:p>
        </w:tc>
        <w:tc>
          <w:tcPr>
            <w:tcW w:w="3281" w:type="dxa"/>
            <w:noWrap w:val="0"/>
            <w:vAlign w:val="center"/>
          </w:tcPr>
          <w:p w14:paraId="1A15DB90">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0ABD516E">
            <w:pPr>
              <w:jc w:val="both"/>
              <w:rPr>
                <w:rFonts w:hint="eastAsia" w:ascii="仿宋" w:hAnsi="仿宋" w:eastAsia="仿宋" w:cs="仿宋"/>
                <w:sz w:val="24"/>
                <w:szCs w:val="24"/>
              </w:rPr>
            </w:pPr>
          </w:p>
        </w:tc>
      </w:tr>
      <w:tr w14:paraId="51D5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220" w:type="dxa"/>
            <w:noWrap w:val="0"/>
            <w:vAlign w:val="center"/>
          </w:tcPr>
          <w:p w14:paraId="15E70C61">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.18</w:t>
            </w:r>
          </w:p>
        </w:tc>
        <w:tc>
          <w:tcPr>
            <w:tcW w:w="3110" w:type="dxa"/>
            <w:noWrap w:val="0"/>
            <w:vAlign w:val="center"/>
          </w:tcPr>
          <w:p w14:paraId="39FA6BCB">
            <w:pPr>
              <w:jc w:val="both"/>
              <w:rPr>
                <w:rFonts w:hint="eastAsia" w:ascii="仿宋" w:hAnsi="仿宋" w:eastAsia="仿宋" w:cs="仿宋"/>
                <w:sz w:val="24"/>
                <w:szCs w:val="24"/>
              </w:rPr>
            </w:pPr>
            <w:r>
              <w:rPr>
                <w:rFonts w:hint="eastAsia" w:ascii="仿宋" w:hAnsi="仿宋" w:eastAsia="仿宋" w:cs="仿宋"/>
                <w:sz w:val="24"/>
                <w:szCs w:val="24"/>
              </w:rPr>
              <w:t>线圈灵敏度校正</w:t>
            </w:r>
          </w:p>
        </w:tc>
        <w:tc>
          <w:tcPr>
            <w:tcW w:w="3281" w:type="dxa"/>
            <w:noWrap w:val="0"/>
            <w:vAlign w:val="center"/>
          </w:tcPr>
          <w:p w14:paraId="390C5BD9">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2873165C">
            <w:pPr>
              <w:jc w:val="both"/>
              <w:rPr>
                <w:rFonts w:hint="eastAsia" w:ascii="仿宋" w:hAnsi="仿宋" w:eastAsia="仿宋" w:cs="仿宋"/>
                <w:sz w:val="24"/>
                <w:szCs w:val="24"/>
              </w:rPr>
            </w:pPr>
          </w:p>
        </w:tc>
      </w:tr>
      <w:tr w14:paraId="0FDD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220" w:type="dxa"/>
            <w:noWrap w:val="0"/>
            <w:vAlign w:val="center"/>
          </w:tcPr>
          <w:p w14:paraId="3BE1528E">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.19</w:t>
            </w:r>
          </w:p>
        </w:tc>
        <w:tc>
          <w:tcPr>
            <w:tcW w:w="3110" w:type="dxa"/>
            <w:noWrap w:val="0"/>
            <w:vAlign w:val="center"/>
          </w:tcPr>
          <w:p w14:paraId="56FD672D">
            <w:pPr>
              <w:jc w:val="both"/>
              <w:rPr>
                <w:rFonts w:hint="eastAsia" w:ascii="仿宋" w:hAnsi="仿宋" w:eastAsia="仿宋" w:cs="仿宋"/>
                <w:sz w:val="24"/>
                <w:szCs w:val="24"/>
              </w:rPr>
            </w:pPr>
            <w:r>
              <w:rPr>
                <w:rFonts w:hint="eastAsia" w:ascii="仿宋" w:hAnsi="仿宋" w:eastAsia="仿宋" w:cs="仿宋"/>
                <w:sz w:val="24"/>
                <w:szCs w:val="24"/>
              </w:rPr>
              <w:t>神经高分辨成像</w:t>
            </w:r>
          </w:p>
        </w:tc>
        <w:tc>
          <w:tcPr>
            <w:tcW w:w="3281" w:type="dxa"/>
            <w:noWrap w:val="0"/>
            <w:vAlign w:val="center"/>
          </w:tcPr>
          <w:p w14:paraId="2B1D2E5A">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1C205B9D">
            <w:pPr>
              <w:jc w:val="both"/>
              <w:rPr>
                <w:rFonts w:hint="eastAsia" w:ascii="仿宋" w:hAnsi="仿宋" w:eastAsia="仿宋" w:cs="仿宋"/>
                <w:sz w:val="24"/>
                <w:szCs w:val="24"/>
              </w:rPr>
            </w:pPr>
          </w:p>
        </w:tc>
      </w:tr>
      <w:tr w14:paraId="3263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1220" w:type="dxa"/>
            <w:noWrap w:val="0"/>
            <w:vAlign w:val="center"/>
          </w:tcPr>
          <w:p w14:paraId="72BA6211">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.20</w:t>
            </w:r>
          </w:p>
        </w:tc>
        <w:tc>
          <w:tcPr>
            <w:tcW w:w="3110" w:type="dxa"/>
            <w:noWrap w:val="0"/>
            <w:vAlign w:val="center"/>
          </w:tcPr>
          <w:p w14:paraId="7CC1A523">
            <w:pPr>
              <w:jc w:val="both"/>
              <w:rPr>
                <w:rFonts w:hint="eastAsia" w:ascii="仿宋" w:hAnsi="仿宋" w:eastAsia="仿宋" w:cs="仿宋"/>
                <w:sz w:val="24"/>
                <w:szCs w:val="24"/>
              </w:rPr>
            </w:pPr>
            <w:r>
              <w:rPr>
                <w:rFonts w:hint="eastAsia" w:ascii="仿宋" w:hAnsi="仿宋" w:eastAsia="仿宋" w:cs="仿宋"/>
                <w:sz w:val="24"/>
                <w:szCs w:val="24"/>
              </w:rPr>
              <w:t>磁共振实时定位</w:t>
            </w:r>
          </w:p>
        </w:tc>
        <w:tc>
          <w:tcPr>
            <w:tcW w:w="3281" w:type="dxa"/>
            <w:noWrap w:val="0"/>
            <w:vAlign w:val="center"/>
          </w:tcPr>
          <w:p w14:paraId="5D9DB410">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72D10639">
            <w:pPr>
              <w:jc w:val="both"/>
              <w:rPr>
                <w:rFonts w:hint="eastAsia" w:ascii="仿宋" w:hAnsi="仿宋" w:eastAsia="仿宋" w:cs="仿宋"/>
                <w:sz w:val="24"/>
                <w:szCs w:val="24"/>
              </w:rPr>
            </w:pPr>
          </w:p>
        </w:tc>
      </w:tr>
      <w:tr w14:paraId="60C9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220" w:type="dxa"/>
            <w:noWrap w:val="0"/>
            <w:vAlign w:val="center"/>
          </w:tcPr>
          <w:p w14:paraId="372DDFF9">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.21</w:t>
            </w:r>
          </w:p>
        </w:tc>
        <w:tc>
          <w:tcPr>
            <w:tcW w:w="3110" w:type="dxa"/>
            <w:noWrap w:val="0"/>
            <w:vAlign w:val="center"/>
          </w:tcPr>
          <w:p w14:paraId="554F4A07">
            <w:pPr>
              <w:jc w:val="both"/>
              <w:rPr>
                <w:rFonts w:hint="eastAsia" w:ascii="仿宋" w:hAnsi="仿宋" w:eastAsia="仿宋" w:cs="仿宋"/>
                <w:sz w:val="24"/>
                <w:szCs w:val="24"/>
              </w:rPr>
            </w:pPr>
            <w:r>
              <w:rPr>
                <w:rFonts w:hint="eastAsia" w:ascii="仿宋" w:hAnsi="仿宋" w:eastAsia="仿宋" w:cs="仿宋"/>
                <w:sz w:val="24"/>
                <w:szCs w:val="24"/>
              </w:rPr>
              <w:t>磁共振实时透视</w:t>
            </w:r>
          </w:p>
        </w:tc>
        <w:tc>
          <w:tcPr>
            <w:tcW w:w="3281" w:type="dxa"/>
            <w:noWrap w:val="0"/>
            <w:vAlign w:val="center"/>
          </w:tcPr>
          <w:p w14:paraId="22179C4D">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0DE2F55F">
            <w:pPr>
              <w:jc w:val="both"/>
              <w:rPr>
                <w:rFonts w:hint="eastAsia" w:ascii="仿宋" w:hAnsi="仿宋" w:eastAsia="仿宋" w:cs="仿宋"/>
                <w:sz w:val="24"/>
                <w:szCs w:val="24"/>
              </w:rPr>
            </w:pPr>
          </w:p>
        </w:tc>
      </w:tr>
      <w:tr w14:paraId="5E8C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trPr>
        <w:tc>
          <w:tcPr>
            <w:tcW w:w="1220" w:type="dxa"/>
            <w:noWrap w:val="0"/>
            <w:vAlign w:val="center"/>
          </w:tcPr>
          <w:p w14:paraId="6F1933DE">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.22</w:t>
            </w:r>
          </w:p>
        </w:tc>
        <w:tc>
          <w:tcPr>
            <w:tcW w:w="3110" w:type="dxa"/>
            <w:noWrap w:val="0"/>
            <w:vAlign w:val="center"/>
          </w:tcPr>
          <w:p w14:paraId="43899BCE">
            <w:pPr>
              <w:jc w:val="both"/>
              <w:rPr>
                <w:rFonts w:hint="eastAsia" w:ascii="仿宋" w:hAnsi="仿宋" w:eastAsia="仿宋" w:cs="仿宋"/>
                <w:sz w:val="24"/>
                <w:szCs w:val="24"/>
              </w:rPr>
            </w:pPr>
            <w:r>
              <w:rPr>
                <w:rFonts w:hint="eastAsia" w:ascii="仿宋" w:hAnsi="仿宋" w:eastAsia="仿宋" w:cs="仿宋"/>
                <w:sz w:val="24"/>
                <w:szCs w:val="24"/>
              </w:rPr>
              <w:t>交互式参数改变</w:t>
            </w:r>
          </w:p>
        </w:tc>
        <w:tc>
          <w:tcPr>
            <w:tcW w:w="3281" w:type="dxa"/>
            <w:noWrap w:val="0"/>
            <w:vAlign w:val="center"/>
          </w:tcPr>
          <w:p w14:paraId="4AF25B8B">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4AE31A76">
            <w:pPr>
              <w:jc w:val="both"/>
              <w:rPr>
                <w:rFonts w:hint="eastAsia" w:ascii="仿宋" w:hAnsi="仿宋" w:eastAsia="仿宋" w:cs="仿宋"/>
                <w:sz w:val="24"/>
                <w:szCs w:val="24"/>
              </w:rPr>
            </w:pPr>
          </w:p>
        </w:tc>
      </w:tr>
      <w:tr w14:paraId="5FB1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trPr>
        <w:tc>
          <w:tcPr>
            <w:tcW w:w="1220" w:type="dxa"/>
            <w:noWrap w:val="0"/>
            <w:vAlign w:val="center"/>
          </w:tcPr>
          <w:p w14:paraId="75DB8981">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.23</w:t>
            </w:r>
          </w:p>
        </w:tc>
        <w:tc>
          <w:tcPr>
            <w:tcW w:w="3110" w:type="dxa"/>
            <w:noWrap w:val="0"/>
            <w:vAlign w:val="center"/>
          </w:tcPr>
          <w:p w14:paraId="54822B24">
            <w:pPr>
              <w:jc w:val="both"/>
              <w:rPr>
                <w:rFonts w:hint="eastAsia" w:ascii="仿宋" w:hAnsi="仿宋" w:eastAsia="仿宋" w:cs="仿宋"/>
                <w:sz w:val="24"/>
                <w:szCs w:val="24"/>
              </w:rPr>
            </w:pPr>
            <w:r>
              <w:rPr>
                <w:rFonts w:hint="eastAsia" w:ascii="仿宋" w:hAnsi="仿宋" w:eastAsia="仿宋" w:cs="仿宋"/>
                <w:sz w:val="24"/>
                <w:szCs w:val="24"/>
              </w:rPr>
              <w:t>扫描参数顾问</w:t>
            </w:r>
          </w:p>
        </w:tc>
        <w:tc>
          <w:tcPr>
            <w:tcW w:w="3281" w:type="dxa"/>
            <w:noWrap w:val="0"/>
            <w:vAlign w:val="center"/>
          </w:tcPr>
          <w:p w14:paraId="2DFF841D">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254BDF26">
            <w:pPr>
              <w:jc w:val="both"/>
              <w:rPr>
                <w:rFonts w:hint="eastAsia" w:ascii="仿宋" w:hAnsi="仿宋" w:eastAsia="仿宋" w:cs="仿宋"/>
                <w:sz w:val="24"/>
                <w:szCs w:val="24"/>
              </w:rPr>
            </w:pPr>
          </w:p>
        </w:tc>
      </w:tr>
      <w:tr w14:paraId="1670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38DC1C4F">
            <w:pPr>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.24</w:t>
            </w:r>
          </w:p>
        </w:tc>
        <w:tc>
          <w:tcPr>
            <w:tcW w:w="3110" w:type="dxa"/>
            <w:noWrap w:val="0"/>
            <w:vAlign w:val="center"/>
          </w:tcPr>
          <w:p w14:paraId="4DEAF449">
            <w:pPr>
              <w:jc w:val="both"/>
              <w:rPr>
                <w:rFonts w:hint="eastAsia" w:ascii="仿宋" w:hAnsi="仿宋" w:eastAsia="仿宋" w:cs="仿宋"/>
                <w:sz w:val="24"/>
                <w:szCs w:val="24"/>
              </w:rPr>
            </w:pPr>
            <w:r>
              <w:rPr>
                <w:rFonts w:hint="eastAsia" w:ascii="仿宋" w:hAnsi="仿宋" w:eastAsia="仿宋" w:cs="仿宋"/>
                <w:sz w:val="24"/>
                <w:szCs w:val="24"/>
              </w:rPr>
              <w:t>恒定信号技术</w:t>
            </w:r>
          </w:p>
        </w:tc>
        <w:tc>
          <w:tcPr>
            <w:tcW w:w="3281" w:type="dxa"/>
            <w:noWrap w:val="0"/>
            <w:vAlign w:val="center"/>
          </w:tcPr>
          <w:p w14:paraId="290482F6">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016B5797">
            <w:pPr>
              <w:jc w:val="both"/>
              <w:rPr>
                <w:rFonts w:hint="eastAsia" w:ascii="仿宋" w:hAnsi="仿宋" w:eastAsia="仿宋" w:cs="仿宋"/>
                <w:sz w:val="24"/>
                <w:szCs w:val="24"/>
              </w:rPr>
            </w:pPr>
          </w:p>
        </w:tc>
      </w:tr>
      <w:tr w14:paraId="62BD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1ADCB7B3">
            <w:pPr>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17</w:t>
            </w:r>
          </w:p>
        </w:tc>
        <w:tc>
          <w:tcPr>
            <w:tcW w:w="3110" w:type="dxa"/>
            <w:noWrap w:val="0"/>
            <w:vAlign w:val="center"/>
          </w:tcPr>
          <w:p w14:paraId="7A20C0BD">
            <w:pPr>
              <w:jc w:val="both"/>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辅助</w:t>
            </w:r>
            <w:r>
              <w:rPr>
                <w:rFonts w:hint="eastAsia" w:ascii="仿宋" w:hAnsi="仿宋" w:eastAsia="仿宋" w:cs="仿宋"/>
                <w:b/>
                <w:bCs/>
                <w:sz w:val="24"/>
                <w:szCs w:val="24"/>
              </w:rPr>
              <w:t>设备</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按照院方需求配备）</w:t>
            </w:r>
          </w:p>
        </w:tc>
        <w:tc>
          <w:tcPr>
            <w:tcW w:w="3281" w:type="dxa"/>
            <w:noWrap w:val="0"/>
            <w:vAlign w:val="center"/>
          </w:tcPr>
          <w:p w14:paraId="346DC223">
            <w:pPr>
              <w:jc w:val="both"/>
              <w:rPr>
                <w:rFonts w:hint="eastAsia" w:ascii="仿宋" w:hAnsi="仿宋" w:eastAsia="仿宋" w:cs="仿宋"/>
                <w:b/>
                <w:bCs/>
                <w:sz w:val="24"/>
                <w:szCs w:val="24"/>
                <w:lang w:val="en-US" w:eastAsia="zh-CN"/>
              </w:rPr>
            </w:pPr>
          </w:p>
        </w:tc>
        <w:tc>
          <w:tcPr>
            <w:tcW w:w="744" w:type="dxa"/>
            <w:noWrap w:val="0"/>
            <w:vAlign w:val="center"/>
          </w:tcPr>
          <w:p w14:paraId="007A893D">
            <w:pPr>
              <w:jc w:val="both"/>
              <w:rPr>
                <w:rFonts w:hint="eastAsia" w:ascii="仿宋" w:hAnsi="仿宋" w:eastAsia="仿宋" w:cs="仿宋"/>
                <w:sz w:val="24"/>
                <w:szCs w:val="24"/>
              </w:rPr>
            </w:pPr>
          </w:p>
        </w:tc>
      </w:tr>
      <w:tr w14:paraId="58D7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6707594F">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17.1</w:t>
            </w:r>
          </w:p>
        </w:tc>
        <w:tc>
          <w:tcPr>
            <w:tcW w:w="3110" w:type="dxa"/>
            <w:noWrap w:val="0"/>
            <w:vAlign w:val="center"/>
          </w:tcPr>
          <w:p w14:paraId="060568B4">
            <w:pPr>
              <w:jc w:val="both"/>
              <w:rPr>
                <w:rFonts w:hint="eastAsia" w:ascii="仿宋" w:hAnsi="仿宋" w:eastAsia="仿宋" w:cs="仿宋"/>
                <w:sz w:val="24"/>
                <w:szCs w:val="24"/>
              </w:rPr>
            </w:pPr>
            <w:r>
              <w:rPr>
                <w:rFonts w:hint="eastAsia" w:ascii="仿宋" w:hAnsi="仿宋" w:eastAsia="仿宋" w:cs="仿宋"/>
                <w:sz w:val="24"/>
                <w:szCs w:val="24"/>
              </w:rPr>
              <w:t>主计算机不间断电源UPS</w:t>
            </w:r>
          </w:p>
        </w:tc>
        <w:tc>
          <w:tcPr>
            <w:tcW w:w="3281" w:type="dxa"/>
            <w:noWrap w:val="0"/>
            <w:vAlign w:val="center"/>
          </w:tcPr>
          <w:p w14:paraId="574F2012">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095291B7">
            <w:pPr>
              <w:jc w:val="both"/>
              <w:rPr>
                <w:rFonts w:hint="eastAsia" w:ascii="仿宋" w:hAnsi="仿宋" w:eastAsia="仿宋" w:cs="仿宋"/>
                <w:sz w:val="24"/>
                <w:szCs w:val="24"/>
              </w:rPr>
            </w:pPr>
          </w:p>
        </w:tc>
      </w:tr>
      <w:tr w14:paraId="00CB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5D0EC6B2">
            <w:pPr>
              <w:jc w:val="both"/>
              <w:rPr>
                <w:rFonts w:hint="eastAsia" w:ascii="仿宋" w:hAnsi="仿宋" w:eastAsia="仿宋" w:cs="仿宋"/>
                <w:sz w:val="24"/>
                <w:szCs w:val="24"/>
                <w:lang w:val="en-US"/>
              </w:rPr>
            </w:pPr>
            <w:r>
              <w:rPr>
                <w:rFonts w:hint="eastAsia" w:ascii="仿宋" w:hAnsi="仿宋" w:eastAsia="仿宋" w:cs="仿宋"/>
                <w:sz w:val="24"/>
                <w:szCs w:val="24"/>
                <w:lang w:val="en-US" w:eastAsia="zh-CN"/>
              </w:rPr>
              <w:t>17.2</w:t>
            </w:r>
          </w:p>
        </w:tc>
        <w:tc>
          <w:tcPr>
            <w:tcW w:w="3110" w:type="dxa"/>
            <w:noWrap w:val="0"/>
            <w:vAlign w:val="center"/>
          </w:tcPr>
          <w:p w14:paraId="4ABFE574">
            <w:pPr>
              <w:jc w:val="both"/>
              <w:rPr>
                <w:rFonts w:hint="eastAsia" w:ascii="仿宋" w:hAnsi="仿宋" w:eastAsia="仿宋" w:cs="仿宋"/>
                <w:sz w:val="24"/>
                <w:szCs w:val="24"/>
              </w:rPr>
            </w:pPr>
            <w:r>
              <w:rPr>
                <w:rFonts w:hint="eastAsia" w:ascii="仿宋" w:hAnsi="仿宋" w:eastAsia="仿宋" w:cs="仿宋"/>
                <w:sz w:val="24"/>
                <w:szCs w:val="24"/>
              </w:rPr>
              <w:t>原厂线圈存储柜</w:t>
            </w:r>
          </w:p>
        </w:tc>
        <w:tc>
          <w:tcPr>
            <w:tcW w:w="3281" w:type="dxa"/>
            <w:noWrap w:val="0"/>
            <w:vAlign w:val="center"/>
          </w:tcPr>
          <w:p w14:paraId="7ACCDBD9">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1ED3E791">
            <w:pPr>
              <w:jc w:val="both"/>
              <w:rPr>
                <w:rFonts w:hint="eastAsia" w:ascii="仿宋" w:hAnsi="仿宋" w:eastAsia="仿宋" w:cs="仿宋"/>
                <w:sz w:val="24"/>
                <w:szCs w:val="24"/>
              </w:rPr>
            </w:pPr>
          </w:p>
        </w:tc>
      </w:tr>
      <w:tr w14:paraId="3739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369A05B2">
            <w:pPr>
              <w:jc w:val="both"/>
              <w:rPr>
                <w:rFonts w:hint="eastAsia" w:ascii="仿宋" w:hAnsi="仿宋" w:eastAsia="仿宋" w:cs="仿宋"/>
                <w:sz w:val="24"/>
                <w:szCs w:val="24"/>
                <w:lang w:val="en-US"/>
              </w:rPr>
            </w:pPr>
            <w:r>
              <w:rPr>
                <w:rFonts w:hint="eastAsia" w:ascii="仿宋" w:hAnsi="仿宋" w:eastAsia="仿宋" w:cs="仿宋"/>
                <w:sz w:val="24"/>
                <w:szCs w:val="24"/>
                <w:lang w:val="en-US" w:eastAsia="zh-CN"/>
              </w:rPr>
              <w:t>17.3</w:t>
            </w:r>
          </w:p>
        </w:tc>
        <w:tc>
          <w:tcPr>
            <w:tcW w:w="3110" w:type="dxa"/>
            <w:noWrap w:val="0"/>
            <w:vAlign w:val="center"/>
          </w:tcPr>
          <w:p w14:paraId="4FF11042">
            <w:pPr>
              <w:jc w:val="both"/>
              <w:rPr>
                <w:rFonts w:hint="eastAsia" w:ascii="仿宋" w:hAnsi="仿宋" w:eastAsia="仿宋" w:cs="仿宋"/>
                <w:sz w:val="24"/>
                <w:szCs w:val="24"/>
              </w:rPr>
            </w:pPr>
            <w:r>
              <w:rPr>
                <w:rFonts w:hint="eastAsia" w:ascii="仿宋" w:hAnsi="仿宋" w:eastAsia="仿宋" w:cs="仿宋"/>
                <w:sz w:val="24"/>
                <w:szCs w:val="24"/>
                <w:lang w:eastAsia="zh-CN"/>
              </w:rPr>
              <w:t>精密空调</w:t>
            </w:r>
            <w:r>
              <w:rPr>
                <w:rFonts w:hint="eastAsia" w:ascii="仿宋" w:hAnsi="仿宋" w:eastAsia="仿宋" w:cs="仿宋"/>
                <w:sz w:val="24"/>
                <w:szCs w:val="24"/>
                <w:lang w:val="en-US" w:eastAsia="zh-CN"/>
              </w:rPr>
              <w:t>1台</w:t>
            </w:r>
          </w:p>
        </w:tc>
        <w:tc>
          <w:tcPr>
            <w:tcW w:w="3281" w:type="dxa"/>
            <w:noWrap w:val="0"/>
            <w:vAlign w:val="center"/>
          </w:tcPr>
          <w:p w14:paraId="55B504B9">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4196A3D3">
            <w:pPr>
              <w:jc w:val="both"/>
              <w:rPr>
                <w:rFonts w:hint="eastAsia" w:ascii="仿宋" w:hAnsi="仿宋" w:eastAsia="仿宋" w:cs="仿宋"/>
                <w:sz w:val="24"/>
                <w:szCs w:val="24"/>
              </w:rPr>
            </w:pPr>
          </w:p>
        </w:tc>
      </w:tr>
      <w:tr w14:paraId="74F9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20E7AFF4">
            <w:pPr>
              <w:jc w:val="both"/>
              <w:rPr>
                <w:rFonts w:hint="eastAsia" w:ascii="仿宋" w:hAnsi="仿宋" w:eastAsia="仿宋" w:cs="仿宋"/>
                <w:sz w:val="24"/>
                <w:szCs w:val="24"/>
                <w:lang w:val="en-US"/>
              </w:rPr>
            </w:pPr>
            <w:r>
              <w:rPr>
                <w:rFonts w:hint="eastAsia" w:ascii="仿宋" w:hAnsi="仿宋" w:eastAsia="仿宋" w:cs="仿宋"/>
                <w:sz w:val="24"/>
                <w:szCs w:val="24"/>
                <w:lang w:val="en-US" w:eastAsia="zh-CN"/>
              </w:rPr>
              <w:t>17.4</w:t>
            </w:r>
          </w:p>
        </w:tc>
        <w:tc>
          <w:tcPr>
            <w:tcW w:w="3110" w:type="dxa"/>
            <w:noWrap w:val="0"/>
            <w:vAlign w:val="center"/>
          </w:tcPr>
          <w:p w14:paraId="71C8CD56">
            <w:pPr>
              <w:jc w:val="both"/>
              <w:rPr>
                <w:rFonts w:hint="eastAsia" w:ascii="仿宋" w:hAnsi="仿宋" w:eastAsia="仿宋" w:cs="仿宋"/>
                <w:sz w:val="24"/>
                <w:szCs w:val="24"/>
              </w:rPr>
            </w:pPr>
            <w:r>
              <w:rPr>
                <w:rFonts w:hint="eastAsia" w:ascii="仿宋" w:hAnsi="仿宋" w:eastAsia="仿宋" w:cs="仿宋"/>
                <w:sz w:val="24"/>
                <w:szCs w:val="24"/>
                <w:lang w:eastAsia="zh-CN"/>
              </w:rPr>
              <w:t>核磁专用水冷机</w:t>
            </w:r>
            <w:r>
              <w:rPr>
                <w:rFonts w:hint="eastAsia" w:ascii="仿宋" w:hAnsi="仿宋" w:eastAsia="仿宋" w:cs="仿宋"/>
                <w:sz w:val="24"/>
                <w:szCs w:val="24"/>
                <w:lang w:val="en-US" w:eastAsia="zh-CN"/>
              </w:rPr>
              <w:t>1台</w:t>
            </w:r>
          </w:p>
        </w:tc>
        <w:tc>
          <w:tcPr>
            <w:tcW w:w="3281" w:type="dxa"/>
            <w:noWrap w:val="0"/>
            <w:vAlign w:val="center"/>
          </w:tcPr>
          <w:p w14:paraId="2EE50864">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464BC553">
            <w:pPr>
              <w:jc w:val="both"/>
              <w:rPr>
                <w:rFonts w:hint="eastAsia" w:ascii="仿宋" w:hAnsi="仿宋" w:eastAsia="仿宋" w:cs="仿宋"/>
                <w:sz w:val="24"/>
                <w:szCs w:val="24"/>
              </w:rPr>
            </w:pPr>
          </w:p>
        </w:tc>
      </w:tr>
      <w:tr w14:paraId="548D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1E708901">
            <w:pPr>
              <w:jc w:val="both"/>
              <w:rPr>
                <w:rFonts w:hint="eastAsia" w:ascii="仿宋" w:hAnsi="仿宋" w:eastAsia="仿宋" w:cs="仿宋"/>
                <w:sz w:val="24"/>
                <w:szCs w:val="24"/>
                <w:lang w:val="en-US"/>
              </w:rPr>
            </w:pPr>
            <w:r>
              <w:rPr>
                <w:rFonts w:hint="eastAsia" w:ascii="仿宋" w:hAnsi="仿宋" w:eastAsia="仿宋" w:cs="仿宋"/>
                <w:sz w:val="24"/>
                <w:szCs w:val="24"/>
                <w:lang w:val="en-US" w:eastAsia="zh-CN"/>
              </w:rPr>
              <w:t>17.5</w:t>
            </w:r>
          </w:p>
        </w:tc>
        <w:tc>
          <w:tcPr>
            <w:tcW w:w="3110" w:type="dxa"/>
            <w:noWrap w:val="0"/>
            <w:vAlign w:val="center"/>
          </w:tcPr>
          <w:p w14:paraId="0571E50B">
            <w:pPr>
              <w:jc w:val="both"/>
              <w:rPr>
                <w:rFonts w:hint="eastAsia" w:ascii="仿宋" w:hAnsi="仿宋" w:eastAsia="仿宋" w:cs="仿宋"/>
                <w:sz w:val="24"/>
                <w:szCs w:val="24"/>
              </w:rPr>
            </w:pPr>
            <w:r>
              <w:rPr>
                <w:rFonts w:hint="eastAsia" w:ascii="仿宋" w:hAnsi="仿宋" w:eastAsia="仿宋" w:cs="仿宋"/>
                <w:sz w:val="24"/>
                <w:szCs w:val="24"/>
                <w:lang w:eastAsia="zh-CN"/>
              </w:rPr>
              <w:t>双筒高压注射器</w:t>
            </w:r>
            <w:r>
              <w:rPr>
                <w:rFonts w:hint="eastAsia" w:ascii="仿宋" w:hAnsi="仿宋" w:eastAsia="仿宋" w:cs="仿宋"/>
                <w:sz w:val="24"/>
                <w:szCs w:val="24"/>
                <w:lang w:val="en-US" w:eastAsia="zh-CN"/>
              </w:rPr>
              <w:t>1台</w:t>
            </w:r>
          </w:p>
        </w:tc>
        <w:tc>
          <w:tcPr>
            <w:tcW w:w="3281" w:type="dxa"/>
            <w:noWrap w:val="0"/>
            <w:vAlign w:val="center"/>
          </w:tcPr>
          <w:p w14:paraId="6B5188DC">
            <w:pPr>
              <w:jc w:val="both"/>
              <w:rPr>
                <w:rFonts w:hint="eastAsia" w:ascii="仿宋" w:hAnsi="仿宋" w:eastAsia="仿宋" w:cs="仿宋"/>
                <w:sz w:val="24"/>
                <w:szCs w:val="24"/>
              </w:rPr>
            </w:pPr>
            <w:r>
              <w:rPr>
                <w:rFonts w:hint="eastAsia" w:ascii="仿宋" w:hAnsi="仿宋" w:eastAsia="仿宋" w:cs="仿宋"/>
                <w:sz w:val="24"/>
                <w:szCs w:val="24"/>
                <w:lang w:val="en-US" w:eastAsia="zh-CN"/>
              </w:rPr>
              <w:t>具备</w:t>
            </w:r>
          </w:p>
        </w:tc>
        <w:tc>
          <w:tcPr>
            <w:tcW w:w="744" w:type="dxa"/>
            <w:noWrap w:val="0"/>
            <w:vAlign w:val="center"/>
          </w:tcPr>
          <w:p w14:paraId="4F1124BE">
            <w:pPr>
              <w:jc w:val="both"/>
              <w:rPr>
                <w:rFonts w:hint="eastAsia" w:ascii="仿宋" w:hAnsi="仿宋" w:eastAsia="仿宋" w:cs="仿宋"/>
                <w:sz w:val="24"/>
                <w:szCs w:val="24"/>
              </w:rPr>
            </w:pPr>
          </w:p>
        </w:tc>
      </w:tr>
      <w:tr w14:paraId="24AE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1220" w:type="dxa"/>
            <w:noWrap w:val="0"/>
            <w:vAlign w:val="center"/>
          </w:tcPr>
          <w:p w14:paraId="30440031">
            <w:pPr>
              <w:jc w:val="both"/>
              <w:rPr>
                <w:rFonts w:hint="default" w:ascii="仿宋" w:hAnsi="仿宋" w:eastAsia="仿宋" w:cs="仿宋"/>
                <w:sz w:val="24"/>
                <w:szCs w:val="24"/>
                <w:lang w:val="en-US"/>
              </w:rPr>
            </w:pPr>
            <w:r>
              <w:rPr>
                <w:rFonts w:hint="eastAsia" w:ascii="仿宋" w:hAnsi="仿宋" w:eastAsia="仿宋" w:cs="仿宋"/>
                <w:sz w:val="24"/>
                <w:szCs w:val="24"/>
                <w:lang w:val="en-US" w:eastAsia="zh-CN"/>
              </w:rPr>
              <w:t>17.6</w:t>
            </w:r>
          </w:p>
        </w:tc>
        <w:tc>
          <w:tcPr>
            <w:tcW w:w="3110" w:type="dxa"/>
            <w:noWrap w:val="0"/>
            <w:vAlign w:val="center"/>
          </w:tcPr>
          <w:p w14:paraId="5D44A88D">
            <w:pPr>
              <w:jc w:val="both"/>
              <w:rPr>
                <w:rFonts w:hint="eastAsia" w:ascii="仿宋" w:hAnsi="仿宋" w:eastAsia="仿宋" w:cs="仿宋"/>
                <w:sz w:val="24"/>
                <w:szCs w:val="24"/>
              </w:rPr>
            </w:pPr>
            <w:r>
              <w:rPr>
                <w:rFonts w:hint="eastAsia" w:ascii="仿宋" w:hAnsi="仿宋" w:eastAsia="仿宋" w:cs="仿宋"/>
                <w:sz w:val="24"/>
                <w:szCs w:val="24"/>
                <w:lang w:val="en-US" w:eastAsia="zh-CN"/>
              </w:rPr>
              <w:t>100寸4K高清移动式医用显示器</w:t>
            </w:r>
          </w:p>
        </w:tc>
        <w:tc>
          <w:tcPr>
            <w:tcW w:w="3281" w:type="dxa"/>
            <w:noWrap w:val="0"/>
            <w:vAlign w:val="center"/>
          </w:tcPr>
          <w:p w14:paraId="1A53FCBD">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68C1E531">
            <w:pPr>
              <w:jc w:val="both"/>
              <w:rPr>
                <w:rFonts w:hint="eastAsia" w:ascii="仿宋" w:hAnsi="仿宋" w:eastAsia="仿宋" w:cs="仿宋"/>
                <w:sz w:val="24"/>
                <w:szCs w:val="24"/>
              </w:rPr>
            </w:pPr>
          </w:p>
        </w:tc>
      </w:tr>
      <w:tr w14:paraId="4A87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220" w:type="dxa"/>
            <w:noWrap w:val="0"/>
            <w:vAlign w:val="center"/>
          </w:tcPr>
          <w:p w14:paraId="4515F175">
            <w:pPr>
              <w:jc w:val="both"/>
              <w:rPr>
                <w:rFonts w:hint="default" w:ascii="仿宋" w:hAnsi="仿宋" w:eastAsia="仿宋" w:cs="仿宋"/>
                <w:sz w:val="24"/>
                <w:szCs w:val="24"/>
                <w:lang w:val="en-US"/>
              </w:rPr>
            </w:pPr>
            <w:r>
              <w:rPr>
                <w:rFonts w:hint="eastAsia" w:ascii="仿宋" w:hAnsi="仿宋" w:eastAsia="仿宋" w:cs="仿宋"/>
                <w:sz w:val="24"/>
                <w:szCs w:val="24"/>
                <w:lang w:val="en-US" w:eastAsia="zh-CN"/>
              </w:rPr>
              <w:t>17.7</w:t>
            </w:r>
          </w:p>
        </w:tc>
        <w:tc>
          <w:tcPr>
            <w:tcW w:w="3110" w:type="dxa"/>
            <w:noWrap w:val="0"/>
            <w:vAlign w:val="center"/>
          </w:tcPr>
          <w:p w14:paraId="3A20D35A">
            <w:pPr>
              <w:jc w:val="both"/>
              <w:rPr>
                <w:rFonts w:hint="eastAsia" w:ascii="仿宋" w:hAnsi="仿宋" w:eastAsia="仿宋" w:cs="仿宋"/>
                <w:sz w:val="24"/>
                <w:szCs w:val="24"/>
              </w:rPr>
            </w:pPr>
            <w:r>
              <w:rPr>
                <w:rFonts w:hint="eastAsia" w:ascii="仿宋" w:hAnsi="仿宋" w:eastAsia="仿宋" w:cs="仿宋"/>
                <w:sz w:val="24"/>
                <w:szCs w:val="24"/>
                <w:lang w:eastAsia="zh-CN"/>
              </w:rPr>
              <w:t>双立柱无磁金属监测系统</w:t>
            </w:r>
            <w:r>
              <w:rPr>
                <w:rFonts w:hint="eastAsia" w:ascii="仿宋" w:hAnsi="仿宋" w:eastAsia="仿宋" w:cs="仿宋"/>
                <w:sz w:val="24"/>
                <w:szCs w:val="24"/>
                <w:lang w:val="en-US" w:eastAsia="zh-CN"/>
              </w:rPr>
              <w:t>1套</w:t>
            </w:r>
          </w:p>
        </w:tc>
        <w:tc>
          <w:tcPr>
            <w:tcW w:w="3281" w:type="dxa"/>
            <w:noWrap w:val="0"/>
            <w:vAlign w:val="center"/>
          </w:tcPr>
          <w:p w14:paraId="5E6A8BCD">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6832E699">
            <w:pPr>
              <w:jc w:val="both"/>
              <w:rPr>
                <w:rFonts w:hint="eastAsia" w:ascii="仿宋" w:hAnsi="仿宋" w:eastAsia="仿宋" w:cs="仿宋"/>
                <w:sz w:val="24"/>
                <w:szCs w:val="24"/>
              </w:rPr>
            </w:pPr>
          </w:p>
        </w:tc>
      </w:tr>
      <w:tr w14:paraId="4BCC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3C8E0090">
            <w:pPr>
              <w:jc w:val="both"/>
              <w:rPr>
                <w:rFonts w:hint="default" w:ascii="仿宋" w:hAnsi="仿宋" w:eastAsia="仿宋" w:cs="仿宋"/>
                <w:sz w:val="24"/>
                <w:szCs w:val="24"/>
                <w:lang w:val="en-US"/>
              </w:rPr>
            </w:pPr>
            <w:r>
              <w:rPr>
                <w:rFonts w:hint="eastAsia" w:ascii="仿宋" w:hAnsi="仿宋" w:eastAsia="仿宋" w:cs="仿宋"/>
                <w:sz w:val="24"/>
                <w:szCs w:val="24"/>
                <w:lang w:val="en-US" w:eastAsia="zh-CN"/>
              </w:rPr>
              <w:t>17.8</w:t>
            </w:r>
          </w:p>
        </w:tc>
        <w:tc>
          <w:tcPr>
            <w:tcW w:w="3110" w:type="dxa"/>
            <w:noWrap w:val="0"/>
            <w:vAlign w:val="center"/>
          </w:tcPr>
          <w:p w14:paraId="4825F597">
            <w:pPr>
              <w:jc w:val="both"/>
              <w:rPr>
                <w:rFonts w:hint="eastAsia" w:ascii="仿宋" w:hAnsi="仿宋" w:eastAsia="仿宋" w:cs="仿宋"/>
                <w:sz w:val="24"/>
                <w:szCs w:val="24"/>
              </w:rPr>
            </w:pPr>
            <w:r>
              <w:rPr>
                <w:rFonts w:hint="eastAsia" w:ascii="仿宋" w:hAnsi="仿宋" w:eastAsia="仿宋" w:cs="仿宋"/>
                <w:sz w:val="24"/>
                <w:szCs w:val="24"/>
                <w:lang w:val="en-US" w:eastAsia="zh-CN"/>
              </w:rPr>
              <w:t>无磁转运床</w:t>
            </w:r>
          </w:p>
        </w:tc>
        <w:tc>
          <w:tcPr>
            <w:tcW w:w="3281" w:type="dxa"/>
            <w:noWrap w:val="0"/>
            <w:vAlign w:val="center"/>
          </w:tcPr>
          <w:p w14:paraId="1FD52C34">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60A64E89">
            <w:pPr>
              <w:jc w:val="both"/>
              <w:rPr>
                <w:rFonts w:hint="eastAsia" w:ascii="仿宋" w:hAnsi="仿宋" w:eastAsia="仿宋" w:cs="仿宋"/>
                <w:sz w:val="24"/>
                <w:szCs w:val="24"/>
              </w:rPr>
            </w:pPr>
          </w:p>
        </w:tc>
      </w:tr>
      <w:tr w14:paraId="1E79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156E6978">
            <w:pPr>
              <w:jc w:val="both"/>
              <w:rPr>
                <w:rFonts w:hint="default" w:ascii="仿宋" w:hAnsi="仿宋" w:eastAsia="仿宋" w:cs="仿宋"/>
                <w:sz w:val="24"/>
                <w:szCs w:val="24"/>
                <w:lang w:val="en-US"/>
              </w:rPr>
            </w:pPr>
            <w:r>
              <w:rPr>
                <w:rFonts w:hint="eastAsia" w:ascii="仿宋" w:hAnsi="仿宋" w:eastAsia="仿宋" w:cs="仿宋"/>
                <w:sz w:val="24"/>
                <w:szCs w:val="24"/>
                <w:lang w:val="en-US" w:eastAsia="zh-CN"/>
              </w:rPr>
              <w:t>17.9</w:t>
            </w:r>
          </w:p>
        </w:tc>
        <w:tc>
          <w:tcPr>
            <w:tcW w:w="3110" w:type="dxa"/>
            <w:noWrap w:val="0"/>
            <w:vAlign w:val="center"/>
          </w:tcPr>
          <w:p w14:paraId="78342488">
            <w:pPr>
              <w:jc w:val="both"/>
              <w:rPr>
                <w:rFonts w:hint="eastAsia" w:ascii="仿宋" w:hAnsi="仿宋" w:eastAsia="仿宋" w:cs="仿宋"/>
                <w:sz w:val="24"/>
                <w:szCs w:val="24"/>
              </w:rPr>
            </w:pPr>
            <w:r>
              <w:rPr>
                <w:rFonts w:hint="eastAsia" w:ascii="仿宋" w:hAnsi="仿宋" w:eastAsia="仿宋" w:cs="仿宋"/>
                <w:sz w:val="24"/>
                <w:szCs w:val="24"/>
                <w:lang w:val="en-US" w:eastAsia="zh-CN"/>
              </w:rPr>
              <w:t>无磁轮椅</w:t>
            </w:r>
          </w:p>
        </w:tc>
        <w:tc>
          <w:tcPr>
            <w:tcW w:w="3281" w:type="dxa"/>
            <w:noWrap w:val="0"/>
            <w:vAlign w:val="center"/>
          </w:tcPr>
          <w:p w14:paraId="344BEAB8">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6387AA72">
            <w:pPr>
              <w:jc w:val="both"/>
              <w:rPr>
                <w:rFonts w:hint="eastAsia" w:ascii="仿宋" w:hAnsi="仿宋" w:eastAsia="仿宋" w:cs="仿宋"/>
                <w:sz w:val="24"/>
                <w:szCs w:val="24"/>
              </w:rPr>
            </w:pPr>
          </w:p>
        </w:tc>
      </w:tr>
      <w:tr w14:paraId="4BF7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46AD1DC2">
            <w:pPr>
              <w:jc w:val="both"/>
              <w:rPr>
                <w:rFonts w:hint="default" w:ascii="仿宋" w:hAnsi="仿宋" w:eastAsia="仿宋" w:cs="仿宋"/>
                <w:sz w:val="24"/>
                <w:szCs w:val="24"/>
                <w:lang w:val="en-US"/>
              </w:rPr>
            </w:pPr>
            <w:r>
              <w:rPr>
                <w:rFonts w:hint="eastAsia" w:ascii="仿宋" w:hAnsi="仿宋" w:eastAsia="仿宋" w:cs="仿宋"/>
                <w:sz w:val="24"/>
                <w:szCs w:val="24"/>
                <w:lang w:val="en-US" w:eastAsia="zh-CN"/>
              </w:rPr>
              <w:t>17.10</w:t>
            </w:r>
          </w:p>
        </w:tc>
        <w:tc>
          <w:tcPr>
            <w:tcW w:w="3110" w:type="dxa"/>
            <w:noWrap w:val="0"/>
            <w:vAlign w:val="center"/>
          </w:tcPr>
          <w:p w14:paraId="00C0D70A">
            <w:pPr>
              <w:jc w:val="both"/>
              <w:rPr>
                <w:rFonts w:hint="eastAsia" w:ascii="仿宋" w:hAnsi="仿宋" w:eastAsia="仿宋" w:cs="仿宋"/>
                <w:sz w:val="24"/>
                <w:szCs w:val="24"/>
              </w:rPr>
            </w:pPr>
            <w:r>
              <w:rPr>
                <w:rFonts w:hint="eastAsia" w:ascii="仿宋" w:hAnsi="仿宋" w:eastAsia="仿宋" w:cs="仿宋"/>
                <w:sz w:val="24"/>
                <w:szCs w:val="24"/>
                <w:lang w:val="en-US" w:eastAsia="zh-CN"/>
              </w:rPr>
              <w:t>4兆医用显示屏</w:t>
            </w:r>
          </w:p>
        </w:tc>
        <w:tc>
          <w:tcPr>
            <w:tcW w:w="3281" w:type="dxa"/>
            <w:noWrap w:val="0"/>
            <w:vAlign w:val="center"/>
          </w:tcPr>
          <w:p w14:paraId="3088C986">
            <w:pPr>
              <w:jc w:val="both"/>
              <w:rPr>
                <w:rFonts w:hint="eastAsia" w:ascii="仿宋" w:hAnsi="仿宋" w:eastAsia="仿宋" w:cs="仿宋"/>
                <w:sz w:val="24"/>
                <w:szCs w:val="24"/>
              </w:rPr>
            </w:pPr>
            <w:r>
              <w:rPr>
                <w:rFonts w:hint="eastAsia" w:ascii="仿宋" w:hAnsi="仿宋" w:eastAsia="仿宋" w:cs="仿宋"/>
                <w:sz w:val="24"/>
                <w:szCs w:val="24"/>
                <w:lang w:val="en-US" w:eastAsia="zh-CN"/>
              </w:rPr>
              <w:t>2台</w:t>
            </w:r>
          </w:p>
        </w:tc>
        <w:tc>
          <w:tcPr>
            <w:tcW w:w="744" w:type="dxa"/>
            <w:noWrap w:val="0"/>
            <w:vAlign w:val="center"/>
          </w:tcPr>
          <w:p w14:paraId="67B8AD14">
            <w:pPr>
              <w:jc w:val="both"/>
              <w:rPr>
                <w:rFonts w:hint="eastAsia" w:ascii="仿宋" w:hAnsi="仿宋" w:eastAsia="仿宋" w:cs="仿宋"/>
                <w:sz w:val="24"/>
                <w:szCs w:val="24"/>
              </w:rPr>
            </w:pPr>
          </w:p>
        </w:tc>
      </w:tr>
      <w:tr w14:paraId="6158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2653DD41">
            <w:pPr>
              <w:jc w:val="both"/>
              <w:rPr>
                <w:rFonts w:hint="default" w:ascii="仿宋" w:hAnsi="仿宋" w:eastAsia="仿宋" w:cs="仿宋"/>
                <w:sz w:val="24"/>
                <w:szCs w:val="24"/>
                <w:lang w:val="en-US"/>
              </w:rPr>
            </w:pPr>
            <w:r>
              <w:rPr>
                <w:rFonts w:hint="eastAsia" w:ascii="仿宋" w:hAnsi="仿宋" w:eastAsia="仿宋" w:cs="仿宋"/>
                <w:sz w:val="24"/>
                <w:szCs w:val="24"/>
                <w:lang w:val="en-US" w:eastAsia="zh-CN"/>
              </w:rPr>
              <w:t>17.11</w:t>
            </w:r>
          </w:p>
        </w:tc>
        <w:tc>
          <w:tcPr>
            <w:tcW w:w="3110" w:type="dxa"/>
            <w:noWrap w:val="0"/>
            <w:vAlign w:val="center"/>
          </w:tcPr>
          <w:p w14:paraId="559E0A03">
            <w:pPr>
              <w:jc w:val="both"/>
              <w:rPr>
                <w:rFonts w:hint="eastAsia" w:ascii="仿宋" w:hAnsi="仿宋" w:eastAsia="仿宋" w:cs="仿宋"/>
                <w:sz w:val="24"/>
                <w:szCs w:val="24"/>
              </w:rPr>
            </w:pPr>
            <w:r>
              <w:rPr>
                <w:rFonts w:hint="eastAsia" w:ascii="仿宋" w:hAnsi="仿宋" w:eastAsia="仿宋" w:cs="仿宋"/>
                <w:sz w:val="24"/>
                <w:szCs w:val="24"/>
                <w:lang w:eastAsia="zh-CN"/>
              </w:rPr>
              <w:t>办公桌椅</w:t>
            </w:r>
            <w:r>
              <w:rPr>
                <w:rFonts w:hint="eastAsia" w:ascii="仿宋" w:hAnsi="仿宋" w:eastAsia="仿宋" w:cs="仿宋"/>
                <w:sz w:val="24"/>
                <w:szCs w:val="24"/>
                <w:lang w:val="en-US" w:eastAsia="zh-CN"/>
              </w:rPr>
              <w:t>2套</w:t>
            </w:r>
          </w:p>
        </w:tc>
        <w:tc>
          <w:tcPr>
            <w:tcW w:w="3281" w:type="dxa"/>
            <w:noWrap w:val="0"/>
            <w:vAlign w:val="center"/>
          </w:tcPr>
          <w:p w14:paraId="2D166192">
            <w:pPr>
              <w:jc w:val="both"/>
              <w:rPr>
                <w:rFonts w:hint="eastAsia" w:ascii="仿宋" w:hAnsi="仿宋" w:eastAsia="仿宋" w:cs="仿宋"/>
                <w:sz w:val="24"/>
                <w:szCs w:val="24"/>
              </w:rPr>
            </w:pPr>
            <w:r>
              <w:rPr>
                <w:rFonts w:hint="eastAsia" w:ascii="仿宋" w:hAnsi="仿宋" w:eastAsia="仿宋" w:cs="仿宋"/>
                <w:sz w:val="24"/>
                <w:szCs w:val="24"/>
              </w:rPr>
              <w:t>具备</w:t>
            </w:r>
          </w:p>
        </w:tc>
        <w:tc>
          <w:tcPr>
            <w:tcW w:w="744" w:type="dxa"/>
            <w:noWrap w:val="0"/>
            <w:vAlign w:val="center"/>
          </w:tcPr>
          <w:p w14:paraId="451FD5FF">
            <w:pPr>
              <w:jc w:val="both"/>
              <w:rPr>
                <w:rFonts w:hint="eastAsia" w:ascii="仿宋" w:hAnsi="仿宋" w:eastAsia="仿宋" w:cs="仿宋"/>
                <w:sz w:val="24"/>
                <w:szCs w:val="24"/>
              </w:rPr>
            </w:pPr>
          </w:p>
        </w:tc>
      </w:tr>
      <w:tr w14:paraId="0CD7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0C2F8178">
            <w:pPr>
              <w:jc w:val="both"/>
              <w:rPr>
                <w:rFonts w:hint="default" w:ascii="仿宋" w:hAnsi="仿宋" w:eastAsia="仿宋" w:cs="仿宋"/>
                <w:sz w:val="24"/>
                <w:szCs w:val="24"/>
                <w:lang w:val="en-US"/>
              </w:rPr>
            </w:pPr>
            <w:r>
              <w:rPr>
                <w:rFonts w:hint="eastAsia" w:ascii="仿宋" w:hAnsi="仿宋" w:eastAsia="仿宋" w:cs="仿宋"/>
                <w:sz w:val="24"/>
                <w:szCs w:val="24"/>
                <w:lang w:val="en-US" w:eastAsia="zh-CN"/>
              </w:rPr>
              <w:t>17.12</w:t>
            </w:r>
          </w:p>
        </w:tc>
        <w:tc>
          <w:tcPr>
            <w:tcW w:w="3110" w:type="dxa"/>
            <w:noWrap w:val="0"/>
            <w:vAlign w:val="center"/>
          </w:tcPr>
          <w:p w14:paraId="4D6A2749">
            <w:pPr>
              <w:jc w:val="both"/>
              <w:rPr>
                <w:rFonts w:hint="eastAsia" w:ascii="仿宋" w:hAnsi="仿宋" w:eastAsia="仿宋" w:cs="仿宋"/>
                <w:sz w:val="24"/>
                <w:szCs w:val="24"/>
              </w:rPr>
            </w:pPr>
            <w:r>
              <w:rPr>
                <w:rFonts w:hint="eastAsia" w:ascii="仿宋" w:hAnsi="仿宋" w:eastAsia="仿宋" w:cs="仿宋"/>
                <w:sz w:val="24"/>
                <w:szCs w:val="24"/>
                <w:lang w:val="en-US" w:eastAsia="zh-CN"/>
              </w:rPr>
              <w:t>办公电脑2套</w:t>
            </w:r>
          </w:p>
        </w:tc>
        <w:tc>
          <w:tcPr>
            <w:tcW w:w="3281" w:type="dxa"/>
            <w:noWrap w:val="0"/>
            <w:vAlign w:val="center"/>
          </w:tcPr>
          <w:p w14:paraId="44A41356">
            <w:pPr>
              <w:jc w:val="both"/>
              <w:rPr>
                <w:rFonts w:hint="eastAsia" w:ascii="仿宋" w:hAnsi="仿宋" w:eastAsia="仿宋" w:cs="仿宋"/>
                <w:sz w:val="24"/>
                <w:szCs w:val="24"/>
              </w:rPr>
            </w:pPr>
            <w:r>
              <w:rPr>
                <w:rFonts w:hint="eastAsia" w:ascii="仿宋" w:hAnsi="仿宋" w:eastAsia="仿宋" w:cs="仿宋"/>
                <w:sz w:val="24"/>
                <w:szCs w:val="24"/>
                <w:lang w:val="en-US" w:eastAsia="zh-CN"/>
              </w:rPr>
              <w:t>具备</w:t>
            </w:r>
          </w:p>
        </w:tc>
        <w:tc>
          <w:tcPr>
            <w:tcW w:w="744" w:type="dxa"/>
            <w:noWrap w:val="0"/>
            <w:vAlign w:val="center"/>
          </w:tcPr>
          <w:p w14:paraId="6A761743">
            <w:pPr>
              <w:jc w:val="both"/>
              <w:rPr>
                <w:rFonts w:hint="eastAsia" w:ascii="仿宋" w:hAnsi="仿宋" w:eastAsia="仿宋" w:cs="仿宋"/>
                <w:sz w:val="24"/>
                <w:szCs w:val="24"/>
              </w:rPr>
            </w:pPr>
          </w:p>
        </w:tc>
      </w:tr>
      <w:tr w14:paraId="56F2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072C8FB6">
            <w:pPr>
              <w:jc w:val="both"/>
              <w:rPr>
                <w:rFonts w:hint="default" w:ascii="仿宋" w:hAnsi="仿宋" w:eastAsia="仿宋" w:cs="仿宋"/>
                <w:sz w:val="24"/>
                <w:szCs w:val="24"/>
                <w:lang w:val="en-US"/>
              </w:rPr>
            </w:pPr>
            <w:r>
              <w:rPr>
                <w:rFonts w:hint="eastAsia" w:ascii="仿宋" w:hAnsi="仿宋" w:eastAsia="仿宋" w:cs="仿宋"/>
                <w:sz w:val="24"/>
                <w:szCs w:val="24"/>
                <w:lang w:val="en-US" w:eastAsia="zh-CN"/>
              </w:rPr>
              <w:t>17.13</w:t>
            </w:r>
          </w:p>
        </w:tc>
        <w:tc>
          <w:tcPr>
            <w:tcW w:w="3110" w:type="dxa"/>
            <w:noWrap w:val="0"/>
            <w:vAlign w:val="center"/>
          </w:tcPr>
          <w:p w14:paraId="625D93EE">
            <w:pPr>
              <w:jc w:val="both"/>
              <w:rPr>
                <w:rFonts w:hint="eastAsia" w:ascii="仿宋" w:hAnsi="仿宋" w:eastAsia="仿宋" w:cs="仿宋"/>
                <w:sz w:val="24"/>
                <w:szCs w:val="24"/>
              </w:rPr>
            </w:pPr>
            <w:r>
              <w:rPr>
                <w:rFonts w:hint="eastAsia" w:ascii="仿宋" w:hAnsi="仿宋" w:eastAsia="仿宋" w:cs="仿宋"/>
                <w:sz w:val="24"/>
                <w:szCs w:val="24"/>
                <w:lang w:val="en-US" w:eastAsia="zh-CN"/>
              </w:rPr>
              <w:t>3P空调1台</w:t>
            </w:r>
          </w:p>
        </w:tc>
        <w:tc>
          <w:tcPr>
            <w:tcW w:w="3281" w:type="dxa"/>
            <w:noWrap w:val="0"/>
            <w:vAlign w:val="center"/>
          </w:tcPr>
          <w:p w14:paraId="4490B5E6">
            <w:pPr>
              <w:jc w:val="both"/>
              <w:rPr>
                <w:rFonts w:hint="eastAsia" w:ascii="仿宋" w:hAnsi="仿宋" w:eastAsia="仿宋" w:cs="仿宋"/>
                <w:sz w:val="24"/>
                <w:szCs w:val="24"/>
              </w:rPr>
            </w:pPr>
            <w:r>
              <w:rPr>
                <w:rFonts w:hint="eastAsia" w:ascii="仿宋" w:hAnsi="仿宋" w:eastAsia="仿宋" w:cs="仿宋"/>
                <w:sz w:val="24"/>
                <w:szCs w:val="24"/>
                <w:lang w:val="en-US" w:eastAsia="zh-CN"/>
              </w:rPr>
              <w:t>具备</w:t>
            </w:r>
          </w:p>
        </w:tc>
        <w:tc>
          <w:tcPr>
            <w:tcW w:w="744" w:type="dxa"/>
            <w:noWrap w:val="0"/>
            <w:vAlign w:val="center"/>
          </w:tcPr>
          <w:p w14:paraId="396A4110">
            <w:pPr>
              <w:jc w:val="both"/>
              <w:rPr>
                <w:rFonts w:hint="eastAsia" w:ascii="仿宋" w:hAnsi="仿宋" w:eastAsia="仿宋" w:cs="仿宋"/>
                <w:sz w:val="24"/>
                <w:szCs w:val="24"/>
              </w:rPr>
            </w:pPr>
          </w:p>
        </w:tc>
      </w:tr>
      <w:tr w14:paraId="16D0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0" w:type="dxa"/>
            <w:noWrap w:val="0"/>
            <w:vAlign w:val="center"/>
          </w:tcPr>
          <w:p w14:paraId="43073CB2">
            <w:pPr>
              <w:jc w:val="both"/>
              <w:rPr>
                <w:rFonts w:hint="default" w:ascii="仿宋" w:hAnsi="仿宋" w:eastAsia="仿宋" w:cs="仿宋"/>
                <w:color w:val="auto"/>
                <w:sz w:val="24"/>
                <w:szCs w:val="24"/>
                <w:lang w:val="en-US"/>
              </w:rPr>
            </w:pPr>
            <w:r>
              <w:rPr>
                <w:rFonts w:hint="eastAsia" w:ascii="仿宋" w:hAnsi="仿宋" w:eastAsia="仿宋" w:cs="仿宋"/>
                <w:color w:val="auto"/>
                <w:sz w:val="24"/>
                <w:szCs w:val="24"/>
                <w:lang w:val="en-US" w:eastAsia="zh-CN"/>
              </w:rPr>
              <w:t>17.14</w:t>
            </w:r>
          </w:p>
        </w:tc>
        <w:tc>
          <w:tcPr>
            <w:tcW w:w="3110" w:type="dxa"/>
            <w:noWrap w:val="0"/>
            <w:vAlign w:val="center"/>
          </w:tcPr>
          <w:p w14:paraId="34DEFFCA">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图像存储设备一台</w:t>
            </w:r>
          </w:p>
        </w:tc>
        <w:tc>
          <w:tcPr>
            <w:tcW w:w="3281" w:type="dxa"/>
            <w:noWrap w:val="0"/>
            <w:vAlign w:val="center"/>
          </w:tcPr>
          <w:p w14:paraId="2C19F4E9">
            <w:pPr>
              <w:jc w:val="both"/>
              <w:rPr>
                <w:rFonts w:hint="eastAsia" w:ascii="仿宋" w:hAnsi="仿宋" w:eastAsia="仿宋" w:cs="仿宋"/>
                <w:color w:val="FF0000"/>
                <w:sz w:val="24"/>
                <w:szCs w:val="24"/>
              </w:rPr>
            </w:pPr>
            <w:r>
              <w:rPr>
                <w:rFonts w:hint="eastAsia" w:ascii="仿宋" w:hAnsi="仿宋" w:eastAsia="仿宋" w:cs="仿宋"/>
                <w:color w:val="auto"/>
                <w:sz w:val="24"/>
                <w:szCs w:val="24"/>
                <w:lang w:val="en-US" w:eastAsia="zh-CN"/>
              </w:rPr>
              <w:t xml:space="preserve">200TB </w:t>
            </w:r>
          </w:p>
        </w:tc>
        <w:tc>
          <w:tcPr>
            <w:tcW w:w="744" w:type="dxa"/>
            <w:noWrap w:val="0"/>
            <w:vAlign w:val="center"/>
          </w:tcPr>
          <w:p w14:paraId="0166E87B">
            <w:pPr>
              <w:jc w:val="both"/>
              <w:rPr>
                <w:rFonts w:hint="eastAsia" w:ascii="仿宋" w:hAnsi="仿宋" w:eastAsia="仿宋" w:cs="仿宋"/>
                <w:color w:val="FF0000"/>
                <w:sz w:val="24"/>
                <w:szCs w:val="24"/>
              </w:rPr>
            </w:pPr>
          </w:p>
        </w:tc>
      </w:tr>
    </w:tbl>
    <w:p w14:paraId="163365D7">
      <w:pPr>
        <w:jc w:val="left"/>
        <w:rPr>
          <w:rFonts w:ascii="GE Inspira" w:hAnsi="GE Inspira" w:eastAsia="幼圆" w:cs="Arial"/>
          <w:sz w:val="24"/>
        </w:rPr>
      </w:pPr>
    </w:p>
    <w:p w14:paraId="1B5D575D">
      <w:pPr>
        <w:jc w:val="center"/>
        <w:rPr>
          <w:rFonts w:hint="eastAsia" w:ascii="仿宋" w:hAnsi="仿宋" w:eastAsia="仿宋" w:cs="仿宋"/>
          <w:b/>
          <w:bCs w:val="0"/>
          <w:snapToGrid w:val="0"/>
          <w:kern w:val="0"/>
          <w:sz w:val="30"/>
          <w:szCs w:val="30"/>
          <w:lang w:val="en-US" w:eastAsia="zh-CN"/>
        </w:rPr>
      </w:pPr>
    </w:p>
    <w:p w14:paraId="3E3110F1">
      <w:pPr>
        <w:jc w:val="center"/>
        <w:rPr>
          <w:rFonts w:hint="eastAsia" w:ascii="仿宋" w:hAnsi="仿宋" w:eastAsia="仿宋" w:cs="仿宋"/>
          <w:b/>
          <w:bCs w:val="0"/>
          <w:snapToGrid w:val="0"/>
          <w:kern w:val="0"/>
          <w:sz w:val="30"/>
          <w:szCs w:val="30"/>
          <w:lang w:val="en-US" w:eastAsia="zh-CN"/>
        </w:rPr>
      </w:pPr>
    </w:p>
    <w:p w14:paraId="3C928B90">
      <w:pPr>
        <w:jc w:val="center"/>
        <w:rPr>
          <w:rFonts w:hint="eastAsia" w:ascii="仿宋" w:hAnsi="仿宋" w:eastAsia="仿宋" w:cs="仿宋"/>
          <w:b/>
          <w:bCs w:val="0"/>
          <w:color w:val="000000"/>
          <w:sz w:val="30"/>
          <w:szCs w:val="30"/>
          <w:lang w:val="en-US" w:eastAsia="zh-CN"/>
        </w:rPr>
      </w:pPr>
      <w:r>
        <w:rPr>
          <w:rFonts w:hint="eastAsia" w:ascii="仿宋" w:hAnsi="仿宋" w:eastAsia="仿宋" w:cs="仿宋"/>
          <w:b/>
          <w:bCs w:val="0"/>
          <w:snapToGrid w:val="0"/>
          <w:kern w:val="0"/>
          <w:sz w:val="30"/>
          <w:szCs w:val="30"/>
          <w:lang w:val="en-US" w:eastAsia="zh-CN"/>
        </w:rPr>
        <w:t>二包：</w:t>
      </w:r>
      <w:r>
        <w:rPr>
          <w:rFonts w:hint="eastAsia" w:ascii="仿宋" w:hAnsi="仿宋" w:eastAsia="仿宋" w:cs="仿宋"/>
          <w:b/>
          <w:bCs w:val="0"/>
          <w:color w:val="000000"/>
          <w:sz w:val="30"/>
          <w:szCs w:val="30"/>
        </w:rPr>
        <w:t>多层螺旋</w:t>
      </w:r>
      <w:r>
        <w:rPr>
          <w:rFonts w:hint="eastAsia" w:ascii="仿宋" w:hAnsi="仿宋" w:eastAsia="仿宋" w:cs="仿宋"/>
          <w:b/>
          <w:bCs w:val="0"/>
          <w:color w:val="000000"/>
          <w:sz w:val="30"/>
          <w:szCs w:val="30"/>
          <w:lang w:val="en-US" w:eastAsia="zh-CN"/>
        </w:rPr>
        <w:t>CT</w:t>
      </w:r>
      <w:r>
        <w:rPr>
          <w:rFonts w:hint="eastAsia" w:ascii="仿宋" w:hAnsi="仿宋" w:eastAsia="仿宋" w:cs="仿宋"/>
          <w:b/>
          <w:bCs w:val="0"/>
          <w:color w:val="000000"/>
          <w:sz w:val="30"/>
          <w:szCs w:val="30"/>
        </w:rPr>
        <w:t>技术</w:t>
      </w:r>
      <w:r>
        <w:rPr>
          <w:rFonts w:hint="eastAsia" w:ascii="仿宋" w:hAnsi="仿宋" w:eastAsia="仿宋" w:cs="仿宋"/>
          <w:b/>
          <w:bCs w:val="0"/>
          <w:color w:val="000000"/>
          <w:sz w:val="30"/>
          <w:szCs w:val="30"/>
          <w:lang w:val="en-US" w:eastAsia="zh-CN"/>
        </w:rPr>
        <w:t>参数</w:t>
      </w:r>
    </w:p>
    <w:tbl>
      <w:tblPr>
        <w:tblStyle w:val="40"/>
        <w:tblW w:w="8305" w:type="dxa"/>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4515"/>
        <w:gridCol w:w="2622"/>
      </w:tblGrid>
      <w:tr w14:paraId="5CE36C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3AE138B">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4515" w:type="dxa"/>
            <w:tcBorders>
              <w:top w:val="single" w:color="auto" w:sz="4" w:space="0"/>
              <w:left w:val="single" w:color="auto" w:sz="4" w:space="0"/>
              <w:bottom w:val="single" w:color="auto" w:sz="4" w:space="0"/>
              <w:right w:val="single" w:color="auto" w:sz="4" w:space="0"/>
            </w:tcBorders>
            <w:vAlign w:val="center"/>
          </w:tcPr>
          <w:p w14:paraId="4C4F982E">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技术参数</w:t>
            </w:r>
          </w:p>
        </w:tc>
        <w:tc>
          <w:tcPr>
            <w:tcW w:w="2622" w:type="dxa"/>
            <w:tcBorders>
              <w:top w:val="single" w:color="auto" w:sz="4" w:space="0"/>
              <w:left w:val="single" w:color="auto" w:sz="4" w:space="0"/>
              <w:bottom w:val="single" w:color="auto" w:sz="4" w:space="0"/>
              <w:right w:val="single" w:color="auto" w:sz="4" w:space="0"/>
            </w:tcBorders>
            <w:vAlign w:val="center"/>
          </w:tcPr>
          <w:p w14:paraId="404999B0">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招标要求</w:t>
            </w:r>
          </w:p>
        </w:tc>
      </w:tr>
      <w:tr w14:paraId="6F6D8E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EECD757">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w:t>
            </w:r>
          </w:p>
        </w:tc>
        <w:tc>
          <w:tcPr>
            <w:tcW w:w="4515" w:type="dxa"/>
            <w:tcBorders>
              <w:top w:val="single" w:color="auto" w:sz="4" w:space="0"/>
              <w:left w:val="single" w:color="auto" w:sz="4" w:space="0"/>
              <w:bottom w:val="single" w:color="auto" w:sz="4" w:space="0"/>
              <w:right w:val="single" w:color="auto" w:sz="4" w:space="0"/>
            </w:tcBorders>
            <w:vAlign w:val="center"/>
          </w:tcPr>
          <w:p w14:paraId="55CAB697">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总体要求</w:t>
            </w:r>
          </w:p>
        </w:tc>
        <w:tc>
          <w:tcPr>
            <w:tcW w:w="2622" w:type="dxa"/>
            <w:tcBorders>
              <w:top w:val="single" w:color="auto" w:sz="4" w:space="0"/>
              <w:left w:val="single" w:color="auto" w:sz="4" w:space="0"/>
              <w:bottom w:val="single" w:color="auto" w:sz="4" w:space="0"/>
              <w:right w:val="single" w:color="auto" w:sz="4" w:space="0"/>
            </w:tcBorders>
            <w:vAlign w:val="center"/>
          </w:tcPr>
          <w:p w14:paraId="497A6A6A">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000000"/>
                <w:sz w:val="24"/>
                <w:szCs w:val="24"/>
              </w:rPr>
            </w:pPr>
          </w:p>
        </w:tc>
      </w:tr>
      <w:tr w14:paraId="185DF3E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DFBAB04">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r>
              <w:rPr>
                <w:rFonts w:hint="eastAsia" w:ascii="仿宋" w:hAnsi="仿宋" w:eastAsia="仿宋" w:cs="仿宋"/>
                <w:color w:val="000000" w:themeColor="text1"/>
                <w:sz w:val="24"/>
                <w:szCs w:val="24"/>
              </w:rPr>
              <w:t>★1</w:t>
            </w:r>
            <w:r>
              <w:rPr>
                <w:rFonts w:hint="eastAsia" w:ascii="仿宋" w:hAnsi="仿宋" w:eastAsia="仿宋" w:cs="仿宋"/>
                <w:color w:val="000000"/>
                <w:sz w:val="24"/>
                <w:szCs w:val="24"/>
              </w:rPr>
              <w:t>.1</w:t>
            </w:r>
          </w:p>
        </w:tc>
        <w:tc>
          <w:tcPr>
            <w:tcW w:w="7137" w:type="dxa"/>
            <w:gridSpan w:val="2"/>
            <w:tcBorders>
              <w:top w:val="single" w:color="auto" w:sz="4" w:space="0"/>
              <w:left w:val="single" w:color="auto" w:sz="4" w:space="0"/>
              <w:bottom w:val="single" w:color="auto" w:sz="4" w:space="0"/>
              <w:right w:val="single" w:color="auto" w:sz="4" w:space="0"/>
            </w:tcBorders>
            <w:vAlign w:val="center"/>
          </w:tcPr>
          <w:p w14:paraId="23BD758B">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设备名称：≥64排多层螺旋CT</w:t>
            </w:r>
            <w:r>
              <w:rPr>
                <w:rFonts w:hint="eastAsia" w:ascii="仿宋" w:hAnsi="仿宋" w:eastAsia="仿宋" w:cs="仿宋"/>
                <w:color w:val="000000"/>
                <w:sz w:val="24"/>
                <w:szCs w:val="24"/>
              </w:rPr>
              <w:t>。</w:t>
            </w:r>
          </w:p>
        </w:tc>
      </w:tr>
      <w:tr w14:paraId="02AC462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2220944">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w:t>
            </w:r>
          </w:p>
        </w:tc>
        <w:tc>
          <w:tcPr>
            <w:tcW w:w="4515" w:type="dxa"/>
            <w:tcBorders>
              <w:top w:val="single" w:color="auto" w:sz="4" w:space="0"/>
              <w:left w:val="single" w:color="auto" w:sz="4" w:space="0"/>
              <w:bottom w:val="single" w:color="auto" w:sz="4" w:space="0"/>
              <w:right w:val="single" w:color="auto" w:sz="4" w:space="0"/>
            </w:tcBorders>
            <w:vAlign w:val="center"/>
          </w:tcPr>
          <w:p w14:paraId="567FE923">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000000"/>
                <w:sz w:val="24"/>
                <w:szCs w:val="24"/>
              </w:rPr>
            </w:pPr>
            <w:r>
              <w:rPr>
                <w:rFonts w:hint="eastAsia" w:ascii="仿宋" w:hAnsi="仿宋" w:eastAsia="仿宋" w:cs="仿宋"/>
                <w:b/>
                <w:color w:val="000000"/>
                <w:sz w:val="24"/>
                <w:szCs w:val="24"/>
              </w:rPr>
              <w:t>X线球管及高压发生器</w:t>
            </w:r>
            <w:r>
              <w:rPr>
                <w:rFonts w:hint="eastAsia" w:ascii="仿宋" w:hAnsi="仿宋" w:eastAsia="仿宋" w:cs="仿宋"/>
                <w:b/>
                <w:color w:val="00000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62ABB5CD">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000000"/>
                <w:sz w:val="24"/>
                <w:szCs w:val="24"/>
              </w:rPr>
            </w:pPr>
          </w:p>
        </w:tc>
      </w:tr>
      <w:tr w14:paraId="4F755E7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F565F6E">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w:t>
            </w:r>
          </w:p>
        </w:tc>
        <w:tc>
          <w:tcPr>
            <w:tcW w:w="4515" w:type="dxa"/>
            <w:tcBorders>
              <w:top w:val="single" w:color="auto" w:sz="4" w:space="0"/>
              <w:left w:val="single" w:color="auto" w:sz="4" w:space="0"/>
              <w:bottom w:val="single" w:color="auto" w:sz="4" w:space="0"/>
              <w:right w:val="single" w:color="auto" w:sz="4" w:space="0"/>
            </w:tcBorders>
            <w:vAlign w:val="center"/>
          </w:tcPr>
          <w:p w14:paraId="08A2A54C">
            <w:pPr>
              <w:keepNext w:val="0"/>
              <w:keepLines w:val="0"/>
              <w:pageBreakBefore w:val="0"/>
              <w:tabs>
                <w:tab w:val="left" w:pos="1224"/>
                <w:tab w:val="left" w:pos="6611"/>
                <w:tab w:val="left" w:pos="8595"/>
              </w:tabs>
              <w:kinsoku/>
              <w:wordWrap/>
              <w:overflowPunct/>
              <w:topLinePunct w:val="0"/>
              <w:autoSpaceDE/>
              <w:autoSpaceDN/>
              <w:bidi w:val="0"/>
              <w:adjustRightInd/>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球管阳极热容量</w:t>
            </w:r>
          </w:p>
        </w:tc>
        <w:tc>
          <w:tcPr>
            <w:tcW w:w="2622" w:type="dxa"/>
            <w:tcBorders>
              <w:top w:val="single" w:color="auto" w:sz="4" w:space="0"/>
              <w:left w:val="single" w:color="auto" w:sz="4" w:space="0"/>
              <w:bottom w:val="single" w:color="auto" w:sz="4" w:space="0"/>
              <w:right w:val="single" w:color="auto" w:sz="4" w:space="0"/>
            </w:tcBorders>
            <w:vAlign w:val="center"/>
          </w:tcPr>
          <w:p w14:paraId="0FC26ABD">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B050"/>
                <w:sz w:val="24"/>
                <w:szCs w:val="24"/>
              </w:rPr>
            </w:pPr>
            <w:r>
              <w:rPr>
                <w:rFonts w:hint="eastAsia" w:ascii="仿宋" w:hAnsi="仿宋" w:eastAsia="仿宋" w:cs="仿宋"/>
                <w:color w:val="000000"/>
                <w:sz w:val="24"/>
                <w:szCs w:val="24"/>
              </w:rPr>
              <w:t>≥7.5MHU</w:t>
            </w:r>
          </w:p>
        </w:tc>
      </w:tr>
      <w:tr w14:paraId="00D558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38B08DA">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2</w:t>
            </w:r>
          </w:p>
        </w:tc>
        <w:tc>
          <w:tcPr>
            <w:tcW w:w="4515" w:type="dxa"/>
            <w:tcBorders>
              <w:top w:val="single" w:color="auto" w:sz="4" w:space="0"/>
              <w:left w:val="single" w:color="auto" w:sz="4" w:space="0"/>
              <w:bottom w:val="single" w:color="auto" w:sz="4" w:space="0"/>
              <w:right w:val="single" w:color="auto" w:sz="4" w:space="0"/>
            </w:tcBorders>
            <w:vAlign w:val="center"/>
          </w:tcPr>
          <w:p w14:paraId="1A88DCCC">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球管最大电流</w:t>
            </w:r>
          </w:p>
        </w:tc>
        <w:tc>
          <w:tcPr>
            <w:tcW w:w="2622" w:type="dxa"/>
            <w:tcBorders>
              <w:top w:val="single" w:color="auto" w:sz="4" w:space="0"/>
              <w:left w:val="single" w:color="auto" w:sz="4" w:space="0"/>
              <w:bottom w:val="single" w:color="auto" w:sz="4" w:space="0"/>
              <w:right w:val="single" w:color="auto" w:sz="4" w:space="0"/>
            </w:tcBorders>
            <w:vAlign w:val="center"/>
          </w:tcPr>
          <w:p w14:paraId="143DB055">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B050"/>
                <w:sz w:val="24"/>
                <w:szCs w:val="24"/>
              </w:rPr>
            </w:pPr>
            <w:r>
              <w:rPr>
                <w:rFonts w:hint="eastAsia" w:ascii="仿宋" w:hAnsi="仿宋" w:eastAsia="仿宋" w:cs="仿宋"/>
                <w:color w:val="000000"/>
                <w:sz w:val="24"/>
                <w:szCs w:val="24"/>
              </w:rPr>
              <w:t>≥800mA</w:t>
            </w:r>
          </w:p>
        </w:tc>
      </w:tr>
      <w:tr w14:paraId="128669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22DE32E2">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3</w:t>
            </w:r>
          </w:p>
        </w:tc>
        <w:tc>
          <w:tcPr>
            <w:tcW w:w="4515" w:type="dxa"/>
            <w:tcBorders>
              <w:top w:val="single" w:color="auto" w:sz="4" w:space="0"/>
              <w:left w:val="single" w:color="auto" w:sz="4" w:space="0"/>
              <w:bottom w:val="single" w:color="auto" w:sz="4" w:space="0"/>
              <w:right w:val="single" w:color="auto" w:sz="4" w:space="0"/>
            </w:tcBorders>
            <w:vAlign w:val="center"/>
          </w:tcPr>
          <w:p w14:paraId="5C088C4D">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球管最小电流</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2B1C5687">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≤10mA</w:t>
            </w:r>
            <w:r>
              <w:rPr>
                <w:rFonts w:hint="eastAsia" w:ascii="仿宋" w:hAnsi="仿宋" w:eastAsia="仿宋" w:cs="仿宋"/>
                <w:color w:val="000000"/>
                <w:sz w:val="24"/>
                <w:szCs w:val="24"/>
                <w:lang w:eastAsia="zh-CN"/>
              </w:rPr>
              <w:t xml:space="preserve"> </w:t>
            </w:r>
          </w:p>
        </w:tc>
      </w:tr>
      <w:tr w14:paraId="07C6AA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ED13A57">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4</w:t>
            </w:r>
          </w:p>
        </w:tc>
        <w:tc>
          <w:tcPr>
            <w:tcW w:w="4515" w:type="dxa"/>
            <w:tcBorders>
              <w:top w:val="single" w:color="auto" w:sz="4" w:space="0"/>
              <w:left w:val="single" w:color="auto" w:sz="4" w:space="0"/>
              <w:bottom w:val="single" w:color="auto" w:sz="4" w:space="0"/>
              <w:right w:val="single" w:color="auto" w:sz="4" w:space="0"/>
            </w:tcBorders>
            <w:vAlign w:val="center"/>
          </w:tcPr>
          <w:p w14:paraId="60A7E27E">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lang w:val="en-US" w:eastAsia="zh-CN"/>
              </w:rPr>
              <w:t xml:space="preserve">球管电流步进    </w:t>
            </w:r>
          </w:p>
        </w:tc>
        <w:tc>
          <w:tcPr>
            <w:tcW w:w="2622" w:type="dxa"/>
            <w:tcBorders>
              <w:top w:val="single" w:color="auto" w:sz="4" w:space="0"/>
              <w:left w:val="single" w:color="auto" w:sz="4" w:space="0"/>
              <w:bottom w:val="single" w:color="auto" w:sz="4" w:space="0"/>
              <w:right w:val="single" w:color="auto" w:sz="4" w:space="0"/>
            </w:tcBorders>
            <w:vAlign w:val="center"/>
          </w:tcPr>
          <w:p w14:paraId="2760E883">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B05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mA</w:t>
            </w:r>
            <w:r>
              <w:rPr>
                <w:rFonts w:hint="eastAsia" w:ascii="仿宋" w:hAnsi="仿宋" w:eastAsia="仿宋" w:cs="仿宋"/>
                <w:color w:val="000000"/>
                <w:sz w:val="24"/>
                <w:szCs w:val="24"/>
                <w:lang w:eastAsia="zh-CN"/>
              </w:rPr>
              <w:t xml:space="preserve"> </w:t>
            </w:r>
          </w:p>
        </w:tc>
      </w:tr>
      <w:tr w14:paraId="61BDFA2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3D42904">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5</w:t>
            </w:r>
          </w:p>
        </w:tc>
        <w:tc>
          <w:tcPr>
            <w:tcW w:w="4515" w:type="dxa"/>
            <w:tcBorders>
              <w:top w:val="single" w:color="auto" w:sz="4" w:space="0"/>
              <w:left w:val="single" w:color="auto" w:sz="4" w:space="0"/>
              <w:bottom w:val="single" w:color="auto" w:sz="4" w:space="0"/>
              <w:right w:val="single" w:color="auto" w:sz="4" w:space="0"/>
            </w:tcBorders>
            <w:vAlign w:val="center"/>
          </w:tcPr>
          <w:p w14:paraId="53217A58">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球管最小电压</w:t>
            </w:r>
          </w:p>
        </w:tc>
        <w:tc>
          <w:tcPr>
            <w:tcW w:w="2622" w:type="dxa"/>
            <w:tcBorders>
              <w:top w:val="single" w:color="auto" w:sz="4" w:space="0"/>
              <w:left w:val="single" w:color="auto" w:sz="4" w:space="0"/>
              <w:bottom w:val="single" w:color="auto" w:sz="4" w:space="0"/>
              <w:right w:val="single" w:color="auto" w:sz="4" w:space="0"/>
            </w:tcBorders>
            <w:vAlign w:val="center"/>
          </w:tcPr>
          <w:p w14:paraId="56C5BB06">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B050"/>
                <w:sz w:val="24"/>
                <w:szCs w:val="24"/>
              </w:rPr>
            </w:pPr>
            <w:r>
              <w:rPr>
                <w:rFonts w:hint="eastAsia" w:ascii="仿宋" w:hAnsi="仿宋" w:eastAsia="仿宋" w:cs="仿宋"/>
                <w:color w:val="000000"/>
                <w:sz w:val="24"/>
                <w:szCs w:val="24"/>
              </w:rPr>
              <w:t>≤70KV</w:t>
            </w:r>
            <w:r>
              <w:rPr>
                <w:rFonts w:hint="eastAsia" w:ascii="仿宋" w:hAnsi="仿宋" w:eastAsia="仿宋" w:cs="仿宋"/>
                <w:color w:val="000000"/>
                <w:sz w:val="24"/>
                <w:szCs w:val="24"/>
                <w:lang w:eastAsia="zh-CN"/>
              </w:rPr>
              <w:t xml:space="preserve"> </w:t>
            </w:r>
          </w:p>
        </w:tc>
      </w:tr>
      <w:tr w14:paraId="5AA85B4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387B2FE6">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6</w:t>
            </w:r>
          </w:p>
        </w:tc>
        <w:tc>
          <w:tcPr>
            <w:tcW w:w="4515" w:type="dxa"/>
            <w:tcBorders>
              <w:top w:val="single" w:color="auto" w:sz="4" w:space="0"/>
              <w:left w:val="single" w:color="auto" w:sz="4" w:space="0"/>
              <w:bottom w:val="single" w:color="auto" w:sz="4" w:space="0"/>
              <w:right w:val="single" w:color="auto" w:sz="4" w:space="0"/>
            </w:tcBorders>
            <w:vAlign w:val="center"/>
          </w:tcPr>
          <w:p w14:paraId="57E2C8D8">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球管最大电压</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76FC0F64">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B050"/>
                <w:sz w:val="24"/>
                <w:szCs w:val="24"/>
              </w:rPr>
            </w:pPr>
            <w:r>
              <w:rPr>
                <w:rFonts w:hint="eastAsia" w:ascii="仿宋" w:hAnsi="仿宋" w:eastAsia="仿宋" w:cs="仿宋"/>
                <w:color w:val="000000"/>
                <w:sz w:val="24"/>
                <w:szCs w:val="24"/>
              </w:rPr>
              <w:t>≥140KV</w:t>
            </w:r>
            <w:r>
              <w:rPr>
                <w:rFonts w:hint="eastAsia" w:ascii="仿宋" w:hAnsi="仿宋" w:eastAsia="仿宋" w:cs="仿宋"/>
                <w:color w:val="000000"/>
                <w:sz w:val="24"/>
                <w:szCs w:val="24"/>
                <w:lang w:eastAsia="zh-CN"/>
              </w:rPr>
              <w:t xml:space="preserve"> </w:t>
            </w:r>
          </w:p>
        </w:tc>
      </w:tr>
      <w:tr w14:paraId="4003325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3E1BA97F">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7</w:t>
            </w:r>
          </w:p>
        </w:tc>
        <w:tc>
          <w:tcPr>
            <w:tcW w:w="4515" w:type="dxa"/>
            <w:tcBorders>
              <w:top w:val="single" w:color="auto" w:sz="4" w:space="0"/>
              <w:left w:val="single" w:color="auto" w:sz="4" w:space="0"/>
              <w:bottom w:val="single" w:color="auto" w:sz="4" w:space="0"/>
              <w:right w:val="single" w:color="auto" w:sz="4" w:space="0"/>
            </w:tcBorders>
            <w:vAlign w:val="center"/>
          </w:tcPr>
          <w:p w14:paraId="23F6C3B7">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球管大焦点</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1A1225C1">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B050"/>
                <w:sz w:val="24"/>
                <w:szCs w:val="24"/>
              </w:rPr>
            </w:pPr>
            <w:r>
              <w:rPr>
                <w:rFonts w:hint="eastAsia" w:ascii="仿宋" w:hAnsi="仿宋" w:eastAsia="仿宋" w:cs="仿宋"/>
                <w:color w:val="000000"/>
                <w:sz w:val="24"/>
                <w:szCs w:val="24"/>
              </w:rPr>
              <w:t>≤1.0mm×1.</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mm</w:t>
            </w:r>
            <w:r>
              <w:rPr>
                <w:rFonts w:hint="eastAsia" w:ascii="仿宋" w:hAnsi="仿宋" w:eastAsia="仿宋" w:cs="仿宋"/>
                <w:color w:val="000000"/>
                <w:sz w:val="24"/>
                <w:szCs w:val="24"/>
                <w:lang w:eastAsia="zh-CN"/>
              </w:rPr>
              <w:t xml:space="preserve">  </w:t>
            </w:r>
          </w:p>
        </w:tc>
      </w:tr>
      <w:tr w14:paraId="12EE8D6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3E1F80D">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8</w:t>
            </w:r>
          </w:p>
        </w:tc>
        <w:tc>
          <w:tcPr>
            <w:tcW w:w="4515" w:type="dxa"/>
            <w:tcBorders>
              <w:top w:val="single" w:color="auto" w:sz="4" w:space="0"/>
              <w:left w:val="single" w:color="auto" w:sz="4" w:space="0"/>
              <w:bottom w:val="single" w:color="auto" w:sz="4" w:space="0"/>
              <w:right w:val="single" w:color="auto" w:sz="4" w:space="0"/>
            </w:tcBorders>
            <w:vAlign w:val="center"/>
          </w:tcPr>
          <w:p w14:paraId="02FF797E">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球管小焦点</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06092F3D">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B050"/>
                <w:sz w:val="24"/>
                <w:szCs w:val="24"/>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mm×0.</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mm</w:t>
            </w:r>
            <w:r>
              <w:rPr>
                <w:rFonts w:hint="eastAsia" w:ascii="仿宋" w:hAnsi="仿宋" w:eastAsia="仿宋" w:cs="仿宋"/>
                <w:color w:val="000000"/>
                <w:sz w:val="24"/>
                <w:szCs w:val="24"/>
                <w:lang w:eastAsia="zh-CN"/>
              </w:rPr>
              <w:t xml:space="preserve">  </w:t>
            </w:r>
          </w:p>
        </w:tc>
      </w:tr>
      <w:tr w14:paraId="7328421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2572CA2">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9</w:t>
            </w:r>
          </w:p>
        </w:tc>
        <w:tc>
          <w:tcPr>
            <w:tcW w:w="4515" w:type="dxa"/>
            <w:tcBorders>
              <w:top w:val="single" w:color="auto" w:sz="4" w:space="0"/>
              <w:left w:val="single" w:color="auto" w:sz="4" w:space="0"/>
              <w:bottom w:val="single" w:color="auto" w:sz="4" w:space="0"/>
              <w:right w:val="single" w:color="auto" w:sz="4" w:space="0"/>
            </w:tcBorders>
            <w:vAlign w:val="center"/>
          </w:tcPr>
          <w:p w14:paraId="1B88B9FD">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高压发生器功率</w:t>
            </w:r>
          </w:p>
        </w:tc>
        <w:tc>
          <w:tcPr>
            <w:tcW w:w="2622" w:type="dxa"/>
            <w:tcBorders>
              <w:top w:val="single" w:color="auto" w:sz="4" w:space="0"/>
              <w:left w:val="single" w:color="auto" w:sz="4" w:space="0"/>
              <w:bottom w:val="single" w:color="auto" w:sz="4" w:space="0"/>
              <w:right w:val="single" w:color="auto" w:sz="4" w:space="0"/>
            </w:tcBorders>
            <w:vAlign w:val="center"/>
          </w:tcPr>
          <w:p w14:paraId="5BA36CE5">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B050"/>
                <w:sz w:val="24"/>
                <w:szCs w:val="24"/>
              </w:rPr>
            </w:pPr>
            <w:r>
              <w:rPr>
                <w:rFonts w:hint="eastAsia" w:ascii="仿宋" w:hAnsi="仿宋" w:eastAsia="仿宋" w:cs="仿宋"/>
                <w:color w:val="000000"/>
                <w:sz w:val="24"/>
                <w:szCs w:val="24"/>
              </w:rPr>
              <w:t>≥100kW</w:t>
            </w:r>
            <w:r>
              <w:rPr>
                <w:rFonts w:hint="eastAsia" w:ascii="仿宋" w:hAnsi="仿宋" w:eastAsia="仿宋" w:cs="仿宋"/>
                <w:color w:val="000000"/>
                <w:sz w:val="24"/>
                <w:szCs w:val="24"/>
                <w:lang w:eastAsia="zh-CN"/>
              </w:rPr>
              <w:t xml:space="preserve"> </w:t>
            </w:r>
          </w:p>
        </w:tc>
      </w:tr>
      <w:tr w14:paraId="56AB7A5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85FE206">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10</w:t>
            </w:r>
          </w:p>
        </w:tc>
        <w:tc>
          <w:tcPr>
            <w:tcW w:w="4515" w:type="dxa"/>
            <w:tcBorders>
              <w:top w:val="single" w:color="auto" w:sz="4" w:space="0"/>
              <w:left w:val="single" w:color="auto" w:sz="4" w:space="0"/>
              <w:bottom w:val="single" w:color="auto" w:sz="4" w:space="0"/>
              <w:right w:val="single" w:color="auto" w:sz="4" w:space="0"/>
            </w:tcBorders>
            <w:vAlign w:val="center"/>
          </w:tcPr>
          <w:p w14:paraId="577B57E2">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球管电压档位数量</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755FFE3A">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≥5档</w:t>
            </w:r>
            <w:r>
              <w:rPr>
                <w:rFonts w:hint="eastAsia" w:ascii="仿宋" w:hAnsi="仿宋" w:eastAsia="仿宋" w:cs="仿宋"/>
                <w:color w:val="000000"/>
                <w:sz w:val="24"/>
                <w:szCs w:val="24"/>
                <w:lang w:eastAsia="zh-CN"/>
              </w:rPr>
              <w:t xml:space="preserve"> </w:t>
            </w:r>
          </w:p>
        </w:tc>
      </w:tr>
      <w:tr w14:paraId="53F39C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0237932">
            <w:pPr>
              <w:keepNext w:val="0"/>
              <w:keepLines w:val="0"/>
              <w:pageBreakBefore w:val="0"/>
              <w:numPr>
                <w:ilvl w:val="0"/>
                <w:numId w:val="4"/>
              </w:numPr>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4515" w:type="dxa"/>
            <w:tcBorders>
              <w:top w:val="single" w:color="auto" w:sz="4" w:space="0"/>
              <w:left w:val="single" w:color="auto" w:sz="4" w:space="0"/>
              <w:bottom w:val="single" w:color="auto" w:sz="4" w:space="0"/>
              <w:right w:val="single" w:color="auto" w:sz="4" w:space="0"/>
            </w:tcBorders>
            <w:vAlign w:val="center"/>
          </w:tcPr>
          <w:p w14:paraId="27A90BD3">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lang w:eastAsia="zh-CN"/>
              </w:rPr>
              <w:t xml:space="preserve"> </w:t>
            </w:r>
            <w:r>
              <w:rPr>
                <w:rFonts w:hint="eastAsia" w:ascii="仿宋" w:hAnsi="仿宋" w:eastAsia="仿宋" w:cs="仿宋"/>
                <w:b/>
                <w:color w:val="auto"/>
                <w:sz w:val="24"/>
                <w:szCs w:val="24"/>
              </w:rPr>
              <w:t>扫描床系统</w:t>
            </w:r>
            <w:r>
              <w:rPr>
                <w:rFonts w:hint="eastAsia" w:ascii="仿宋" w:hAnsi="仿宋" w:eastAsia="仿宋" w:cs="仿宋"/>
                <w:b/>
                <w:color w:val="auto"/>
                <w:sz w:val="24"/>
                <w:szCs w:val="24"/>
                <w:lang w:eastAsia="zh-CN"/>
              </w:rPr>
              <w:t xml:space="preserve">  </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2C46EBBA">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FF0000"/>
                <w:sz w:val="24"/>
                <w:szCs w:val="24"/>
              </w:rPr>
            </w:pPr>
          </w:p>
        </w:tc>
      </w:tr>
      <w:tr w14:paraId="2D42A99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26C09836">
            <w:pPr>
              <w:keepNext w:val="0"/>
              <w:keepLines w:val="0"/>
              <w:pageBreakBefore w:val="0"/>
              <w:numPr>
                <w:ilvl w:val="-1"/>
                <w:numId w:val="0"/>
              </w:numPr>
              <w:kinsoku/>
              <w:wordWrap/>
              <w:overflowPunct/>
              <w:topLinePunct w:val="0"/>
              <w:autoSpaceDE/>
              <w:autoSpaceDN/>
              <w:bidi w:val="0"/>
              <w:adjustRightInd/>
              <w:snapToGrid w:val="0"/>
              <w:spacing w:line="320" w:lineRule="exact"/>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2.2.1</w:t>
            </w:r>
          </w:p>
        </w:tc>
        <w:tc>
          <w:tcPr>
            <w:tcW w:w="4515" w:type="dxa"/>
            <w:tcBorders>
              <w:top w:val="single" w:color="auto" w:sz="4" w:space="0"/>
              <w:left w:val="single" w:color="auto" w:sz="4" w:space="0"/>
              <w:bottom w:val="single" w:color="auto" w:sz="4" w:space="0"/>
              <w:right w:val="single" w:color="auto" w:sz="4" w:space="0"/>
            </w:tcBorders>
            <w:vAlign w:val="center"/>
          </w:tcPr>
          <w:p w14:paraId="75219A16">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扫描床最低高度</w:t>
            </w:r>
          </w:p>
        </w:tc>
        <w:tc>
          <w:tcPr>
            <w:tcW w:w="2622" w:type="dxa"/>
            <w:tcBorders>
              <w:top w:val="single" w:color="auto" w:sz="4" w:space="0"/>
              <w:left w:val="single" w:color="auto" w:sz="4" w:space="0"/>
              <w:bottom w:val="single" w:color="auto" w:sz="4" w:space="0"/>
              <w:right w:val="single" w:color="auto" w:sz="4" w:space="0"/>
            </w:tcBorders>
            <w:vAlign w:val="center"/>
          </w:tcPr>
          <w:p w14:paraId="7A7840AD">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FF0000"/>
                <w:sz w:val="24"/>
                <w:szCs w:val="24"/>
              </w:rPr>
            </w:pPr>
            <w:r>
              <w:rPr>
                <w:rFonts w:hint="eastAsia" w:ascii="仿宋" w:hAnsi="仿宋" w:eastAsia="仿宋" w:cs="仿宋"/>
                <w:color w:val="000000"/>
                <w:sz w:val="24"/>
                <w:szCs w:val="24"/>
              </w:rPr>
              <w:t>≤50cm</w:t>
            </w:r>
            <w:r>
              <w:rPr>
                <w:rFonts w:hint="eastAsia" w:ascii="仿宋" w:hAnsi="仿宋" w:eastAsia="仿宋" w:cs="仿宋"/>
                <w:color w:val="000000"/>
                <w:sz w:val="24"/>
                <w:szCs w:val="24"/>
                <w:lang w:eastAsia="zh-CN"/>
              </w:rPr>
              <w:t xml:space="preserve">   </w:t>
            </w:r>
          </w:p>
        </w:tc>
      </w:tr>
      <w:tr w14:paraId="78E367F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D1D6C8A">
            <w:pPr>
              <w:keepNext w:val="0"/>
              <w:keepLines w:val="0"/>
              <w:pageBreakBefore w:val="0"/>
              <w:numPr>
                <w:ilvl w:val="-1"/>
                <w:numId w:val="0"/>
              </w:numPr>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2.2.2</w:t>
            </w:r>
          </w:p>
        </w:tc>
        <w:tc>
          <w:tcPr>
            <w:tcW w:w="4515" w:type="dxa"/>
            <w:tcBorders>
              <w:top w:val="single" w:color="auto" w:sz="4" w:space="0"/>
              <w:left w:val="single" w:color="auto" w:sz="4" w:space="0"/>
              <w:bottom w:val="single" w:color="auto" w:sz="4" w:space="0"/>
              <w:right w:val="single" w:color="auto" w:sz="4" w:space="0"/>
            </w:tcBorders>
            <w:vAlign w:val="center"/>
          </w:tcPr>
          <w:p w14:paraId="2E8CF8C6">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扫描床水平移动范围</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2864CC23">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FF0000"/>
                <w:sz w:val="24"/>
                <w:szCs w:val="24"/>
              </w:rPr>
            </w:pPr>
            <w:r>
              <w:rPr>
                <w:rFonts w:hint="eastAsia" w:ascii="仿宋" w:hAnsi="仿宋" w:eastAsia="仿宋" w:cs="仿宋"/>
                <w:color w:val="000000"/>
                <w:sz w:val="24"/>
                <w:szCs w:val="24"/>
              </w:rPr>
              <w:t>≥200cm</w:t>
            </w:r>
            <w:r>
              <w:rPr>
                <w:rFonts w:hint="eastAsia" w:ascii="仿宋" w:hAnsi="仿宋" w:eastAsia="仿宋" w:cs="仿宋"/>
                <w:color w:val="000000"/>
                <w:sz w:val="24"/>
                <w:szCs w:val="24"/>
                <w:lang w:eastAsia="zh-CN"/>
              </w:rPr>
              <w:t xml:space="preserve">  </w:t>
            </w:r>
          </w:p>
        </w:tc>
      </w:tr>
      <w:tr w14:paraId="6AC6523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99B38A8">
            <w:pPr>
              <w:keepNext w:val="0"/>
              <w:keepLines w:val="0"/>
              <w:pageBreakBefore w:val="0"/>
              <w:numPr>
                <w:ilvl w:val="-1"/>
                <w:numId w:val="0"/>
              </w:numPr>
              <w:kinsoku/>
              <w:wordWrap/>
              <w:overflowPunct/>
              <w:topLinePunct w:val="0"/>
              <w:autoSpaceDE/>
              <w:autoSpaceDN/>
              <w:bidi w:val="0"/>
              <w:adjustRightInd/>
              <w:snapToGrid w:val="0"/>
              <w:spacing w:line="320" w:lineRule="exact"/>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2.2.3</w:t>
            </w:r>
          </w:p>
        </w:tc>
        <w:tc>
          <w:tcPr>
            <w:tcW w:w="4515" w:type="dxa"/>
            <w:tcBorders>
              <w:top w:val="single" w:color="auto" w:sz="4" w:space="0"/>
              <w:left w:val="single" w:color="auto" w:sz="4" w:space="0"/>
              <w:bottom w:val="single" w:color="auto" w:sz="4" w:space="0"/>
              <w:right w:val="single" w:color="auto" w:sz="4" w:space="0"/>
            </w:tcBorders>
            <w:vAlign w:val="center"/>
          </w:tcPr>
          <w:p w14:paraId="0DA7B709">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扫描床水平可扫描范围</w:t>
            </w:r>
          </w:p>
        </w:tc>
        <w:tc>
          <w:tcPr>
            <w:tcW w:w="2622" w:type="dxa"/>
            <w:tcBorders>
              <w:top w:val="single" w:color="auto" w:sz="4" w:space="0"/>
              <w:left w:val="single" w:color="auto" w:sz="4" w:space="0"/>
              <w:bottom w:val="single" w:color="auto" w:sz="4" w:space="0"/>
              <w:right w:val="single" w:color="auto" w:sz="4" w:space="0"/>
            </w:tcBorders>
            <w:vAlign w:val="center"/>
          </w:tcPr>
          <w:p w14:paraId="46E476AA">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FF0000"/>
                <w:sz w:val="24"/>
                <w:szCs w:val="24"/>
              </w:rPr>
            </w:pPr>
            <w:r>
              <w:rPr>
                <w:rFonts w:hint="eastAsia" w:ascii="仿宋" w:hAnsi="仿宋" w:eastAsia="仿宋" w:cs="仿宋"/>
                <w:color w:val="000000"/>
                <w:sz w:val="24"/>
                <w:szCs w:val="24"/>
              </w:rPr>
              <w:t>≥170cm</w:t>
            </w:r>
            <w:r>
              <w:rPr>
                <w:rFonts w:hint="eastAsia" w:ascii="仿宋" w:hAnsi="仿宋" w:eastAsia="仿宋" w:cs="仿宋"/>
                <w:color w:val="000000"/>
                <w:sz w:val="24"/>
                <w:szCs w:val="24"/>
                <w:lang w:eastAsia="zh-CN"/>
              </w:rPr>
              <w:t xml:space="preserve">  </w:t>
            </w:r>
          </w:p>
        </w:tc>
      </w:tr>
      <w:tr w14:paraId="0AA58C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E2728E5">
            <w:pPr>
              <w:keepNext w:val="0"/>
              <w:keepLines w:val="0"/>
              <w:pageBreakBefore w:val="0"/>
              <w:numPr>
                <w:ilvl w:val="-1"/>
                <w:numId w:val="0"/>
              </w:numPr>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2.2.4</w:t>
            </w:r>
          </w:p>
        </w:tc>
        <w:tc>
          <w:tcPr>
            <w:tcW w:w="4515" w:type="dxa"/>
            <w:tcBorders>
              <w:top w:val="single" w:color="auto" w:sz="4" w:space="0"/>
              <w:left w:val="single" w:color="auto" w:sz="4" w:space="0"/>
              <w:bottom w:val="single" w:color="auto" w:sz="4" w:space="0"/>
              <w:right w:val="single" w:color="auto" w:sz="4" w:space="0"/>
            </w:tcBorders>
            <w:vAlign w:val="center"/>
          </w:tcPr>
          <w:p w14:paraId="79CB6F18">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扫描床水平移动最高速度</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2C78D44A">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≥200mm/s</w:t>
            </w:r>
          </w:p>
        </w:tc>
      </w:tr>
      <w:tr w14:paraId="374C1AA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2AF4BAA">
            <w:pPr>
              <w:keepNext w:val="0"/>
              <w:keepLines w:val="0"/>
              <w:pageBreakBefore w:val="0"/>
              <w:numPr>
                <w:ilvl w:val="0"/>
                <w:numId w:val="0"/>
              </w:numPr>
              <w:kinsoku/>
              <w:wordWrap/>
              <w:overflowPunct/>
              <w:topLinePunct w:val="0"/>
              <w:autoSpaceDE/>
              <w:autoSpaceDN/>
              <w:bidi w:val="0"/>
              <w:adjustRightInd/>
              <w:snapToGrid w:val="0"/>
              <w:spacing w:line="320" w:lineRule="exact"/>
              <w:ind w:left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2.2.5</w:t>
            </w:r>
          </w:p>
        </w:tc>
        <w:tc>
          <w:tcPr>
            <w:tcW w:w="4515" w:type="dxa"/>
            <w:tcBorders>
              <w:top w:val="single" w:color="auto" w:sz="4" w:space="0"/>
              <w:left w:val="single" w:color="auto" w:sz="4" w:space="0"/>
              <w:bottom w:val="single" w:color="auto" w:sz="4" w:space="0"/>
              <w:right w:val="single" w:color="auto" w:sz="4" w:space="0"/>
            </w:tcBorders>
            <w:vAlign w:val="center"/>
          </w:tcPr>
          <w:p w14:paraId="7C1837A4">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扫描床承重量</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0933B9C1">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B050"/>
                <w:sz w:val="24"/>
                <w:szCs w:val="24"/>
              </w:rPr>
            </w:pPr>
            <w:r>
              <w:rPr>
                <w:rFonts w:hint="eastAsia" w:ascii="仿宋" w:hAnsi="仿宋" w:eastAsia="仿宋" w:cs="仿宋"/>
                <w:color w:val="000000"/>
                <w:sz w:val="24"/>
                <w:szCs w:val="24"/>
              </w:rPr>
              <w:t>≥20</w:t>
            </w:r>
            <w:r>
              <w:rPr>
                <w:rFonts w:hint="eastAsia" w:ascii="仿宋" w:hAnsi="仿宋" w:eastAsia="仿宋" w:cs="仿宋"/>
                <w:color w:val="000000"/>
                <w:sz w:val="24"/>
                <w:szCs w:val="24"/>
                <w:lang w:val="en-US" w:eastAsia="zh-CN"/>
              </w:rPr>
              <w:t>0</w:t>
            </w:r>
            <w:r>
              <w:rPr>
                <w:rFonts w:hint="eastAsia" w:ascii="仿宋" w:hAnsi="仿宋" w:eastAsia="仿宋" w:cs="仿宋"/>
                <w:color w:val="000000"/>
                <w:sz w:val="24"/>
                <w:szCs w:val="24"/>
              </w:rPr>
              <w:t>kg</w:t>
            </w:r>
            <w:r>
              <w:rPr>
                <w:rFonts w:hint="eastAsia" w:ascii="仿宋" w:hAnsi="仿宋" w:eastAsia="仿宋" w:cs="仿宋"/>
                <w:color w:val="000000"/>
                <w:sz w:val="24"/>
                <w:szCs w:val="24"/>
                <w:lang w:eastAsia="zh-CN"/>
              </w:rPr>
              <w:t xml:space="preserve"> </w:t>
            </w:r>
          </w:p>
        </w:tc>
      </w:tr>
      <w:tr w14:paraId="5F0062B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0441872">
            <w:pPr>
              <w:keepNext w:val="0"/>
              <w:keepLines w:val="0"/>
              <w:pageBreakBefore w:val="0"/>
              <w:numPr>
                <w:ilvl w:val="-1"/>
                <w:numId w:val="0"/>
              </w:numPr>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2.2.6</w:t>
            </w:r>
          </w:p>
        </w:tc>
        <w:tc>
          <w:tcPr>
            <w:tcW w:w="4515" w:type="dxa"/>
            <w:tcBorders>
              <w:top w:val="single" w:color="auto" w:sz="4" w:space="0"/>
              <w:left w:val="single" w:color="auto" w:sz="4" w:space="0"/>
              <w:bottom w:val="single" w:color="auto" w:sz="4" w:space="0"/>
              <w:right w:val="single" w:color="auto" w:sz="4" w:space="0"/>
            </w:tcBorders>
            <w:vAlign w:val="center"/>
          </w:tcPr>
          <w:p w14:paraId="2A38C033">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床移动精度</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63DB8440">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FF0000"/>
                <w:sz w:val="24"/>
                <w:szCs w:val="24"/>
              </w:rPr>
            </w:pPr>
            <w:r>
              <w:rPr>
                <w:rFonts w:hint="eastAsia" w:ascii="仿宋" w:hAnsi="仿宋" w:eastAsia="仿宋" w:cs="仿宋"/>
                <w:color w:val="000000"/>
                <w:sz w:val="24"/>
                <w:szCs w:val="24"/>
              </w:rPr>
              <w:t>≤±0.25mm</w:t>
            </w:r>
          </w:p>
        </w:tc>
      </w:tr>
      <w:tr w14:paraId="44E10E9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66805618">
            <w:pPr>
              <w:keepNext w:val="0"/>
              <w:keepLines w:val="0"/>
              <w:pageBreakBefore w:val="0"/>
              <w:numPr>
                <w:ilvl w:val="0"/>
                <w:numId w:val="0"/>
              </w:numPr>
              <w:kinsoku/>
              <w:wordWrap/>
              <w:overflowPunct/>
              <w:topLinePunct w:val="0"/>
              <w:autoSpaceDE/>
              <w:autoSpaceDN/>
              <w:bidi w:val="0"/>
              <w:adjustRightInd/>
              <w:snapToGrid w:val="0"/>
              <w:spacing w:line="320" w:lineRule="exact"/>
              <w:ind w:left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2.2.7</w:t>
            </w:r>
          </w:p>
        </w:tc>
        <w:tc>
          <w:tcPr>
            <w:tcW w:w="4515" w:type="dxa"/>
            <w:tcBorders>
              <w:top w:val="single" w:color="auto" w:sz="4" w:space="0"/>
              <w:left w:val="single" w:color="auto" w:sz="4" w:space="0"/>
              <w:bottom w:val="single" w:color="auto" w:sz="4" w:space="0"/>
              <w:right w:val="single" w:color="auto" w:sz="4" w:space="0"/>
            </w:tcBorders>
            <w:vAlign w:val="center"/>
          </w:tcPr>
          <w:p w14:paraId="5421C192">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扫描床控制脚踏开关</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78B87862">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具备</w:t>
            </w:r>
          </w:p>
        </w:tc>
      </w:tr>
      <w:tr w14:paraId="50BEFD3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603C03B3">
            <w:pPr>
              <w:keepNext w:val="0"/>
              <w:keepLines w:val="0"/>
              <w:pageBreakBefore w:val="0"/>
              <w:numPr>
                <w:ilvl w:val="0"/>
                <w:numId w:val="5"/>
              </w:numPr>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p>
        </w:tc>
        <w:tc>
          <w:tcPr>
            <w:tcW w:w="4515" w:type="dxa"/>
            <w:tcBorders>
              <w:top w:val="single" w:color="auto" w:sz="4" w:space="0"/>
              <w:left w:val="single" w:color="auto" w:sz="4" w:space="0"/>
              <w:bottom w:val="single" w:color="auto" w:sz="4" w:space="0"/>
              <w:right w:val="single" w:color="auto" w:sz="4" w:space="0"/>
            </w:tcBorders>
            <w:vAlign w:val="center"/>
          </w:tcPr>
          <w:p w14:paraId="32E4D026">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lang w:eastAsia="zh-CN"/>
              </w:rPr>
              <w:t xml:space="preserve"> </w:t>
            </w:r>
            <w:r>
              <w:rPr>
                <w:rFonts w:hint="eastAsia" w:ascii="仿宋" w:hAnsi="仿宋" w:eastAsia="仿宋" w:cs="仿宋"/>
                <w:b/>
                <w:bCs/>
                <w:color w:val="auto"/>
                <w:sz w:val="24"/>
                <w:szCs w:val="24"/>
              </w:rPr>
              <w:t>扫描架系统</w:t>
            </w:r>
            <w:r>
              <w:rPr>
                <w:rFonts w:hint="eastAsia" w:ascii="仿宋" w:hAnsi="仿宋" w:eastAsia="仿宋" w:cs="仿宋"/>
                <w:b/>
                <w:bCs/>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73EC148C">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p>
        </w:tc>
      </w:tr>
      <w:tr w14:paraId="2B6E355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25EE38E">
            <w:pPr>
              <w:keepNext w:val="0"/>
              <w:keepLines w:val="0"/>
              <w:pageBreakBefore w:val="0"/>
              <w:numPr>
                <w:ilvl w:val="0"/>
                <w:numId w:val="0"/>
              </w:numPr>
              <w:kinsoku/>
              <w:wordWrap/>
              <w:overflowPunct/>
              <w:topLinePunct w:val="0"/>
              <w:autoSpaceDE/>
              <w:autoSpaceDN/>
              <w:bidi w:val="0"/>
              <w:adjustRightInd/>
              <w:snapToGrid w:val="0"/>
              <w:spacing w:line="320" w:lineRule="exact"/>
              <w:ind w:left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2.3.1</w:t>
            </w:r>
          </w:p>
        </w:tc>
        <w:tc>
          <w:tcPr>
            <w:tcW w:w="4515" w:type="dxa"/>
            <w:tcBorders>
              <w:top w:val="single" w:color="auto" w:sz="4" w:space="0"/>
              <w:left w:val="single" w:color="auto" w:sz="4" w:space="0"/>
              <w:bottom w:val="single" w:color="auto" w:sz="4" w:space="0"/>
              <w:right w:val="single" w:color="auto" w:sz="4" w:space="0"/>
            </w:tcBorders>
            <w:vAlign w:val="center"/>
          </w:tcPr>
          <w:p w14:paraId="29339333">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扫描架孔径：扫描架孔径</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171A6025">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B050"/>
                <w:sz w:val="24"/>
                <w:szCs w:val="24"/>
              </w:rPr>
            </w:pPr>
            <w:r>
              <w:rPr>
                <w:rFonts w:hint="eastAsia" w:ascii="仿宋" w:hAnsi="仿宋" w:eastAsia="仿宋" w:cs="仿宋"/>
                <w:color w:val="000000"/>
                <w:sz w:val="24"/>
                <w:szCs w:val="24"/>
              </w:rPr>
              <w:t>≥70cm</w:t>
            </w:r>
            <w:r>
              <w:rPr>
                <w:rFonts w:hint="eastAsia" w:ascii="仿宋" w:hAnsi="仿宋" w:eastAsia="仿宋" w:cs="仿宋"/>
                <w:color w:val="000000"/>
                <w:sz w:val="24"/>
                <w:szCs w:val="24"/>
                <w:lang w:eastAsia="zh-CN"/>
              </w:rPr>
              <w:t xml:space="preserve">   </w:t>
            </w:r>
          </w:p>
        </w:tc>
      </w:tr>
      <w:tr w14:paraId="04D11C2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1A5E490">
            <w:pPr>
              <w:keepNext w:val="0"/>
              <w:keepLines w:val="0"/>
              <w:pageBreakBefore w:val="0"/>
              <w:numPr>
                <w:ilvl w:val="-1"/>
                <w:numId w:val="0"/>
              </w:numPr>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2.3.2</w:t>
            </w:r>
          </w:p>
        </w:tc>
        <w:tc>
          <w:tcPr>
            <w:tcW w:w="4515" w:type="dxa"/>
            <w:tcBorders>
              <w:top w:val="single" w:color="auto" w:sz="4" w:space="0"/>
              <w:left w:val="single" w:color="auto" w:sz="4" w:space="0"/>
              <w:bottom w:val="single" w:color="auto" w:sz="4" w:space="0"/>
              <w:right w:val="single" w:color="auto" w:sz="4" w:space="0"/>
            </w:tcBorders>
            <w:vAlign w:val="center"/>
          </w:tcPr>
          <w:p w14:paraId="56F715EA">
            <w:pPr>
              <w:keepNext w:val="0"/>
              <w:keepLines w:val="0"/>
              <w:pageBreakBefore w:val="0"/>
              <w:tabs>
                <w:tab w:val="left" w:pos="1224"/>
                <w:tab w:val="left" w:pos="6611"/>
                <w:tab w:val="left" w:pos="8595"/>
              </w:tabs>
              <w:kinsoku/>
              <w:wordWrap/>
              <w:overflowPunct/>
              <w:topLinePunct w:val="0"/>
              <w:autoSpaceDE/>
              <w:autoSpaceDN/>
              <w:bidi w:val="0"/>
              <w:adjustRightInd/>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扫描架倾角</w:t>
            </w:r>
          </w:p>
        </w:tc>
        <w:tc>
          <w:tcPr>
            <w:tcW w:w="2622" w:type="dxa"/>
            <w:tcBorders>
              <w:top w:val="single" w:color="auto" w:sz="4" w:space="0"/>
              <w:left w:val="single" w:color="auto" w:sz="4" w:space="0"/>
              <w:bottom w:val="single" w:color="auto" w:sz="4" w:space="0"/>
              <w:right w:val="single" w:color="auto" w:sz="4" w:space="0"/>
            </w:tcBorders>
            <w:vAlign w:val="center"/>
          </w:tcPr>
          <w:p w14:paraId="45E6CEFB">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B050"/>
                <w:sz w:val="24"/>
                <w:szCs w:val="24"/>
              </w:rPr>
            </w:pPr>
            <w:r>
              <w:rPr>
                <w:rFonts w:hint="eastAsia" w:ascii="仿宋" w:hAnsi="仿宋" w:eastAsia="仿宋" w:cs="仿宋"/>
                <w:color w:val="000000"/>
                <w:sz w:val="24"/>
                <w:szCs w:val="24"/>
              </w:rPr>
              <w:t>≥±30°</w:t>
            </w:r>
          </w:p>
        </w:tc>
      </w:tr>
      <w:tr w14:paraId="0F67D32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9BF43EE">
            <w:pPr>
              <w:keepNext w:val="0"/>
              <w:keepLines w:val="0"/>
              <w:pageBreakBefore w:val="0"/>
              <w:numPr>
                <w:ilvl w:val="0"/>
                <w:numId w:val="0"/>
              </w:numPr>
              <w:kinsoku/>
              <w:wordWrap/>
              <w:overflowPunct/>
              <w:topLinePunct w:val="0"/>
              <w:autoSpaceDE/>
              <w:autoSpaceDN/>
              <w:bidi w:val="0"/>
              <w:adjustRightInd/>
              <w:snapToGrid w:val="0"/>
              <w:spacing w:line="320" w:lineRule="exact"/>
              <w:ind w:left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2.3.3</w:t>
            </w:r>
          </w:p>
        </w:tc>
        <w:tc>
          <w:tcPr>
            <w:tcW w:w="4515" w:type="dxa"/>
            <w:tcBorders>
              <w:top w:val="single" w:color="auto" w:sz="4" w:space="0"/>
              <w:left w:val="single" w:color="auto" w:sz="4" w:space="0"/>
              <w:bottom w:val="single" w:color="auto" w:sz="4" w:space="0"/>
              <w:right w:val="single" w:color="auto" w:sz="4" w:space="0"/>
            </w:tcBorders>
            <w:vAlign w:val="center"/>
          </w:tcPr>
          <w:p w14:paraId="51B267E9">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驱动方式</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50E2C362">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FF0000"/>
                <w:sz w:val="24"/>
                <w:szCs w:val="24"/>
              </w:rPr>
            </w:pPr>
            <w:r>
              <w:rPr>
                <w:rFonts w:hint="eastAsia" w:ascii="仿宋" w:hAnsi="仿宋" w:eastAsia="仿宋" w:cs="仿宋"/>
                <w:color w:val="000000"/>
                <w:sz w:val="24"/>
                <w:szCs w:val="24"/>
                <w:lang w:val="en-US" w:eastAsia="zh-CN"/>
              </w:rPr>
              <w:t>皮带或磁悬浮驱动</w:t>
            </w:r>
            <w:r>
              <w:rPr>
                <w:rFonts w:hint="eastAsia" w:ascii="仿宋" w:hAnsi="仿宋" w:eastAsia="仿宋" w:cs="仿宋"/>
                <w:color w:val="000000"/>
                <w:sz w:val="24"/>
                <w:szCs w:val="24"/>
                <w:lang w:eastAsia="zh-CN"/>
              </w:rPr>
              <w:t xml:space="preserve"> </w:t>
            </w:r>
          </w:p>
        </w:tc>
      </w:tr>
      <w:tr w14:paraId="076D869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46720E5">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auto"/>
                <w:sz w:val="24"/>
                <w:szCs w:val="24"/>
                <w:lang w:val="en-US"/>
              </w:rPr>
            </w:pPr>
            <w:r>
              <w:rPr>
                <w:rFonts w:hint="eastAsia" w:ascii="仿宋" w:hAnsi="仿宋" w:eastAsia="仿宋" w:cs="仿宋"/>
                <w:color w:val="auto"/>
                <w:sz w:val="24"/>
                <w:szCs w:val="24"/>
                <w:lang w:val="en-US" w:eastAsia="zh-CN"/>
              </w:rPr>
              <w:t>2.3.4</w:t>
            </w:r>
          </w:p>
        </w:tc>
        <w:tc>
          <w:tcPr>
            <w:tcW w:w="4515" w:type="dxa"/>
            <w:tcBorders>
              <w:top w:val="single" w:color="auto" w:sz="4" w:space="0"/>
              <w:left w:val="single" w:color="auto" w:sz="4" w:space="0"/>
              <w:bottom w:val="single" w:color="auto" w:sz="4" w:space="0"/>
              <w:right w:val="single" w:color="auto" w:sz="4" w:space="0"/>
            </w:tcBorders>
            <w:vAlign w:val="center"/>
          </w:tcPr>
          <w:p w14:paraId="743DABCA">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滑环类型</w:t>
            </w:r>
          </w:p>
        </w:tc>
        <w:tc>
          <w:tcPr>
            <w:tcW w:w="2622" w:type="dxa"/>
            <w:tcBorders>
              <w:top w:val="single" w:color="auto" w:sz="4" w:space="0"/>
              <w:left w:val="single" w:color="auto" w:sz="4" w:space="0"/>
              <w:bottom w:val="single" w:color="auto" w:sz="4" w:space="0"/>
              <w:right w:val="single" w:color="auto" w:sz="4" w:space="0"/>
            </w:tcBorders>
            <w:vAlign w:val="center"/>
          </w:tcPr>
          <w:p w14:paraId="2998DEB9">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000000"/>
                <w:sz w:val="24"/>
                <w:szCs w:val="24"/>
              </w:rPr>
            </w:pPr>
            <w:r>
              <w:rPr>
                <w:rFonts w:hint="eastAsia" w:ascii="仿宋" w:hAnsi="仿宋" w:eastAsia="仿宋" w:cs="仿宋"/>
                <w:color w:val="000000"/>
                <w:sz w:val="24"/>
                <w:szCs w:val="24"/>
              </w:rPr>
              <w:t>低压滑环</w:t>
            </w:r>
            <w:r>
              <w:rPr>
                <w:rFonts w:hint="eastAsia" w:ascii="仿宋" w:hAnsi="仿宋" w:eastAsia="仿宋" w:cs="仿宋"/>
                <w:color w:val="000000"/>
                <w:sz w:val="24"/>
                <w:szCs w:val="24"/>
                <w:lang w:eastAsia="zh-CN"/>
              </w:rPr>
              <w:t xml:space="preserve"> </w:t>
            </w:r>
          </w:p>
        </w:tc>
      </w:tr>
      <w:tr w14:paraId="4F60833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E0FA90C">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auto"/>
                <w:sz w:val="24"/>
                <w:szCs w:val="24"/>
                <w:lang w:val="en-US"/>
              </w:rPr>
            </w:pPr>
            <w:r>
              <w:rPr>
                <w:rFonts w:hint="eastAsia" w:ascii="仿宋" w:hAnsi="仿宋" w:eastAsia="仿宋" w:cs="仿宋"/>
                <w:color w:val="auto"/>
                <w:sz w:val="24"/>
                <w:szCs w:val="24"/>
                <w:lang w:val="en-US" w:eastAsia="zh-CN"/>
              </w:rPr>
              <w:t>2.3.5</w:t>
            </w:r>
          </w:p>
        </w:tc>
        <w:tc>
          <w:tcPr>
            <w:tcW w:w="4515" w:type="dxa"/>
            <w:tcBorders>
              <w:top w:val="single" w:color="auto" w:sz="4" w:space="0"/>
              <w:left w:val="single" w:color="auto" w:sz="4" w:space="0"/>
              <w:bottom w:val="single" w:color="auto" w:sz="4" w:space="0"/>
              <w:right w:val="single" w:color="auto" w:sz="4" w:space="0"/>
            </w:tcBorders>
            <w:vAlign w:val="center"/>
          </w:tcPr>
          <w:p w14:paraId="38BF8C96">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机架冷却方式</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132B1351">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000000"/>
                <w:sz w:val="24"/>
                <w:szCs w:val="24"/>
              </w:rPr>
            </w:pPr>
            <w:r>
              <w:rPr>
                <w:rFonts w:hint="eastAsia" w:ascii="仿宋" w:hAnsi="仿宋" w:eastAsia="仿宋" w:cs="仿宋"/>
                <w:color w:val="000000"/>
                <w:sz w:val="24"/>
                <w:szCs w:val="24"/>
              </w:rPr>
              <w:t>风冷</w:t>
            </w:r>
          </w:p>
        </w:tc>
      </w:tr>
      <w:tr w14:paraId="062BF7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FF6AD16">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auto"/>
                <w:sz w:val="24"/>
                <w:szCs w:val="24"/>
                <w:lang w:val="en-US"/>
              </w:rPr>
            </w:pPr>
            <w:r>
              <w:rPr>
                <w:rFonts w:hint="eastAsia" w:ascii="仿宋" w:hAnsi="仿宋" w:eastAsia="仿宋" w:cs="仿宋"/>
                <w:color w:val="auto"/>
                <w:sz w:val="24"/>
                <w:szCs w:val="24"/>
                <w:lang w:val="en-US" w:eastAsia="zh-CN"/>
              </w:rPr>
              <w:t>2.3.6</w:t>
            </w:r>
          </w:p>
        </w:tc>
        <w:tc>
          <w:tcPr>
            <w:tcW w:w="4515" w:type="dxa"/>
            <w:tcBorders>
              <w:top w:val="single" w:color="auto" w:sz="4" w:space="0"/>
              <w:left w:val="single" w:color="auto" w:sz="4" w:space="0"/>
              <w:bottom w:val="single" w:color="auto" w:sz="4" w:space="0"/>
              <w:right w:val="single" w:color="auto" w:sz="4" w:space="0"/>
            </w:tcBorders>
            <w:vAlign w:val="center"/>
          </w:tcPr>
          <w:p w14:paraId="0831805D">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中央控制系统</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136AB2B7">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000000"/>
                <w:sz w:val="24"/>
                <w:szCs w:val="24"/>
              </w:rPr>
            </w:pPr>
            <w:r>
              <w:rPr>
                <w:rFonts w:hint="eastAsia" w:ascii="仿宋" w:hAnsi="仿宋" w:eastAsia="仿宋" w:cs="仿宋"/>
                <w:color w:val="000000"/>
                <w:sz w:val="24"/>
                <w:szCs w:val="24"/>
              </w:rPr>
              <w:t>具备</w:t>
            </w:r>
          </w:p>
        </w:tc>
      </w:tr>
      <w:tr w14:paraId="3F934EA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587" w:hRule="exact"/>
        </w:trPr>
        <w:tc>
          <w:tcPr>
            <w:tcW w:w="1168" w:type="dxa"/>
            <w:tcBorders>
              <w:top w:val="single" w:color="auto" w:sz="4" w:space="0"/>
              <w:left w:val="single" w:color="auto" w:sz="4" w:space="0"/>
              <w:bottom w:val="single" w:color="auto" w:sz="4" w:space="0"/>
              <w:right w:val="single" w:color="auto" w:sz="4" w:space="0"/>
            </w:tcBorders>
            <w:vAlign w:val="center"/>
          </w:tcPr>
          <w:p w14:paraId="4432761C">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auto"/>
                <w:sz w:val="24"/>
                <w:szCs w:val="24"/>
                <w:lang w:val="en-US"/>
              </w:rPr>
            </w:pPr>
            <w:r>
              <w:rPr>
                <w:rFonts w:hint="eastAsia" w:ascii="仿宋" w:hAnsi="仿宋" w:eastAsia="仿宋" w:cs="仿宋"/>
                <w:color w:val="auto"/>
                <w:sz w:val="24"/>
                <w:szCs w:val="24"/>
                <w:lang w:val="en-US" w:eastAsia="zh-CN"/>
              </w:rPr>
              <w:t>2.3.7</w:t>
            </w:r>
          </w:p>
        </w:tc>
        <w:tc>
          <w:tcPr>
            <w:tcW w:w="4515" w:type="dxa"/>
            <w:tcBorders>
              <w:top w:val="single" w:color="auto" w:sz="4" w:space="0"/>
              <w:left w:val="single" w:color="auto" w:sz="4" w:space="0"/>
              <w:bottom w:val="single" w:color="auto" w:sz="4" w:space="0"/>
              <w:right w:val="single" w:color="auto" w:sz="4" w:space="0"/>
            </w:tcBorders>
            <w:vAlign w:val="center"/>
          </w:tcPr>
          <w:p w14:paraId="2B55F95C">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探测器类型</w:t>
            </w:r>
          </w:p>
        </w:tc>
        <w:tc>
          <w:tcPr>
            <w:tcW w:w="2622" w:type="dxa"/>
            <w:tcBorders>
              <w:top w:val="single" w:color="auto" w:sz="4" w:space="0"/>
              <w:left w:val="single" w:color="auto" w:sz="4" w:space="0"/>
              <w:bottom w:val="single" w:color="auto" w:sz="4" w:space="0"/>
              <w:right w:val="single" w:color="auto" w:sz="4" w:space="0"/>
            </w:tcBorders>
            <w:vAlign w:val="center"/>
          </w:tcPr>
          <w:p w14:paraId="02BF5954">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000000"/>
                <w:sz w:val="24"/>
                <w:szCs w:val="24"/>
              </w:rPr>
            </w:pPr>
            <w:r>
              <w:rPr>
                <w:rFonts w:hint="eastAsia" w:ascii="仿宋" w:hAnsi="仿宋" w:eastAsia="仿宋" w:cs="仿宋"/>
                <w:color w:val="000000"/>
                <w:sz w:val="24"/>
                <w:szCs w:val="24"/>
              </w:rPr>
              <w:t>Stellar探测器、或Gemstone宝石探测器、或微平板探测器、或Z-detector时空探测器</w:t>
            </w:r>
            <w:r>
              <w:rPr>
                <w:rFonts w:hint="eastAsia" w:ascii="仿宋" w:hAnsi="仿宋" w:eastAsia="仿宋" w:cs="仿宋"/>
                <w:color w:val="000000"/>
                <w:sz w:val="24"/>
                <w:szCs w:val="24"/>
                <w:lang w:val="en-US" w:eastAsia="zh-CN"/>
              </w:rPr>
              <w:t>等</w:t>
            </w:r>
            <w:r>
              <w:rPr>
                <w:rFonts w:hint="eastAsia" w:ascii="仿宋" w:hAnsi="仿宋" w:eastAsia="仿宋" w:cs="仿宋"/>
                <w:color w:val="000000"/>
                <w:sz w:val="24"/>
                <w:szCs w:val="24"/>
                <w:lang w:eastAsia="zh-CN"/>
              </w:rPr>
              <w:t xml:space="preserve">   </w:t>
            </w:r>
          </w:p>
        </w:tc>
      </w:tr>
      <w:tr w14:paraId="6EE237F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603F2C67">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auto"/>
                <w:sz w:val="24"/>
                <w:szCs w:val="24"/>
                <w:lang w:val="en-US"/>
              </w:rPr>
            </w:pPr>
            <w:r>
              <w:rPr>
                <w:rFonts w:hint="eastAsia" w:ascii="仿宋" w:hAnsi="仿宋" w:eastAsia="仿宋" w:cs="仿宋"/>
                <w:color w:val="auto"/>
                <w:sz w:val="24"/>
                <w:szCs w:val="24"/>
                <w:lang w:val="en-US" w:eastAsia="zh-CN"/>
              </w:rPr>
              <w:t>2.3.8</w:t>
            </w:r>
          </w:p>
        </w:tc>
        <w:tc>
          <w:tcPr>
            <w:tcW w:w="4515" w:type="dxa"/>
            <w:tcBorders>
              <w:top w:val="single" w:color="auto" w:sz="4" w:space="0"/>
              <w:left w:val="single" w:color="auto" w:sz="4" w:space="0"/>
              <w:bottom w:val="single" w:color="auto" w:sz="4" w:space="0"/>
              <w:right w:val="single" w:color="auto" w:sz="4" w:space="0"/>
            </w:tcBorders>
            <w:vAlign w:val="center"/>
          </w:tcPr>
          <w:p w14:paraId="0A4DE669">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探测器Z轴物理排数</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0C0A7288">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000000"/>
                <w:sz w:val="24"/>
                <w:szCs w:val="24"/>
              </w:rPr>
            </w:pP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6</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排</w:t>
            </w:r>
          </w:p>
        </w:tc>
      </w:tr>
      <w:tr w14:paraId="4A55071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63112C15">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auto"/>
                <w:sz w:val="24"/>
                <w:szCs w:val="24"/>
                <w:lang w:val="en-US"/>
              </w:rPr>
            </w:pPr>
            <w:r>
              <w:rPr>
                <w:rFonts w:hint="eastAsia" w:ascii="仿宋" w:hAnsi="仿宋" w:eastAsia="仿宋" w:cs="仿宋"/>
                <w:color w:val="auto"/>
                <w:sz w:val="24"/>
                <w:szCs w:val="24"/>
                <w:lang w:val="en-US" w:eastAsia="zh-CN"/>
              </w:rPr>
              <w:t>2.3.9</w:t>
            </w:r>
          </w:p>
        </w:tc>
        <w:tc>
          <w:tcPr>
            <w:tcW w:w="4515" w:type="dxa"/>
            <w:tcBorders>
              <w:top w:val="single" w:color="auto" w:sz="4" w:space="0"/>
              <w:left w:val="single" w:color="auto" w:sz="4" w:space="0"/>
              <w:bottom w:val="single" w:color="auto" w:sz="4" w:space="0"/>
              <w:right w:val="single" w:color="auto" w:sz="4" w:space="0"/>
            </w:tcBorders>
            <w:vAlign w:val="center"/>
          </w:tcPr>
          <w:p w14:paraId="42CC8127">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探测器Z轴覆盖宽度</w:t>
            </w:r>
          </w:p>
        </w:tc>
        <w:tc>
          <w:tcPr>
            <w:tcW w:w="2622" w:type="dxa"/>
            <w:tcBorders>
              <w:top w:val="single" w:color="auto" w:sz="4" w:space="0"/>
              <w:left w:val="single" w:color="auto" w:sz="4" w:space="0"/>
              <w:bottom w:val="single" w:color="auto" w:sz="4" w:space="0"/>
              <w:right w:val="single" w:color="auto" w:sz="4" w:space="0"/>
            </w:tcBorders>
            <w:vAlign w:val="center"/>
          </w:tcPr>
          <w:p w14:paraId="2CB7748A">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000000"/>
                <w:sz w:val="24"/>
                <w:szCs w:val="24"/>
              </w:rPr>
            </w:pPr>
            <w:r>
              <w:rPr>
                <w:rFonts w:hint="eastAsia" w:ascii="仿宋" w:hAnsi="仿宋" w:eastAsia="仿宋" w:cs="仿宋"/>
                <w:color w:val="000000"/>
                <w:sz w:val="24"/>
                <w:szCs w:val="24"/>
              </w:rPr>
              <w:t>≥40 mm</w:t>
            </w:r>
            <w:r>
              <w:rPr>
                <w:rFonts w:hint="eastAsia" w:ascii="仿宋" w:hAnsi="仿宋" w:eastAsia="仿宋" w:cs="仿宋"/>
                <w:color w:val="000000"/>
                <w:sz w:val="24"/>
                <w:szCs w:val="24"/>
                <w:lang w:eastAsia="zh-CN"/>
              </w:rPr>
              <w:t xml:space="preserve">  </w:t>
            </w:r>
          </w:p>
        </w:tc>
      </w:tr>
      <w:tr w14:paraId="2921494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FB147CA">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auto"/>
                <w:sz w:val="24"/>
                <w:szCs w:val="24"/>
                <w:lang w:val="en-US"/>
              </w:rPr>
            </w:pPr>
            <w:r>
              <w:rPr>
                <w:rFonts w:hint="eastAsia" w:ascii="仿宋" w:hAnsi="仿宋" w:eastAsia="仿宋" w:cs="仿宋"/>
                <w:color w:val="auto"/>
                <w:sz w:val="24"/>
                <w:szCs w:val="24"/>
                <w:lang w:val="en-US" w:eastAsia="zh-CN"/>
              </w:rPr>
              <w:t>2.3.10</w:t>
            </w:r>
          </w:p>
        </w:tc>
        <w:tc>
          <w:tcPr>
            <w:tcW w:w="4515" w:type="dxa"/>
            <w:tcBorders>
              <w:top w:val="single" w:color="auto" w:sz="4" w:space="0"/>
              <w:left w:val="single" w:color="auto" w:sz="4" w:space="0"/>
              <w:bottom w:val="single" w:color="auto" w:sz="4" w:space="0"/>
              <w:right w:val="single" w:color="auto" w:sz="4" w:space="0"/>
            </w:tcBorders>
            <w:vAlign w:val="center"/>
          </w:tcPr>
          <w:p w14:paraId="35F9484E">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每排探测器单元数（X-Y轴）</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6DD72CEC">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FF0000"/>
                <w:sz w:val="24"/>
                <w:szCs w:val="24"/>
              </w:rPr>
            </w:pPr>
            <w:r>
              <w:rPr>
                <w:rFonts w:hint="eastAsia" w:ascii="仿宋" w:hAnsi="仿宋" w:eastAsia="仿宋" w:cs="仿宋"/>
                <w:color w:val="000000" w:themeColor="text1"/>
                <w:sz w:val="24"/>
                <w:szCs w:val="24"/>
              </w:rPr>
              <w:t>≥</w:t>
            </w:r>
            <w:r>
              <w:rPr>
                <w:rFonts w:hint="eastAsia" w:ascii="仿宋" w:hAnsi="仿宋" w:eastAsia="仿宋" w:cs="仿宋"/>
                <w:color w:val="000000" w:themeColor="text1"/>
                <w:sz w:val="24"/>
                <w:szCs w:val="24"/>
                <w:lang w:val="en-US" w:eastAsia="zh-CN"/>
              </w:rPr>
              <w:t>88</w:t>
            </w:r>
            <w:r>
              <w:rPr>
                <w:rFonts w:hint="eastAsia" w:ascii="仿宋" w:hAnsi="仿宋" w:eastAsia="仿宋" w:cs="仿宋"/>
                <w:color w:val="000000" w:themeColor="text1"/>
                <w:sz w:val="24"/>
                <w:szCs w:val="24"/>
              </w:rPr>
              <w:t>0个/排</w:t>
            </w:r>
            <w:r>
              <w:rPr>
                <w:rFonts w:hint="eastAsia" w:ascii="仿宋" w:hAnsi="仿宋" w:eastAsia="仿宋" w:cs="仿宋"/>
                <w:color w:val="000000" w:themeColor="text1"/>
                <w:sz w:val="24"/>
                <w:szCs w:val="24"/>
                <w:lang w:eastAsia="zh-CN"/>
              </w:rPr>
              <w:t xml:space="preserve"> </w:t>
            </w:r>
          </w:p>
        </w:tc>
      </w:tr>
      <w:tr w14:paraId="1BC0B33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A835385">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auto"/>
                <w:sz w:val="24"/>
                <w:szCs w:val="24"/>
                <w:lang w:val="en-US"/>
              </w:rPr>
            </w:pPr>
            <w:r>
              <w:rPr>
                <w:rFonts w:hint="eastAsia" w:ascii="仿宋" w:hAnsi="仿宋" w:eastAsia="仿宋" w:cs="仿宋"/>
                <w:color w:val="auto"/>
                <w:sz w:val="24"/>
                <w:szCs w:val="24"/>
                <w:lang w:val="en-US" w:eastAsia="zh-CN"/>
              </w:rPr>
              <w:t>2.3.11</w:t>
            </w:r>
          </w:p>
        </w:tc>
        <w:tc>
          <w:tcPr>
            <w:tcW w:w="4515" w:type="dxa"/>
            <w:tcBorders>
              <w:top w:val="single" w:color="auto" w:sz="4" w:space="0"/>
              <w:left w:val="single" w:color="auto" w:sz="4" w:space="0"/>
              <w:bottom w:val="single" w:color="auto" w:sz="4" w:space="0"/>
              <w:right w:val="single" w:color="auto" w:sz="4" w:space="0"/>
            </w:tcBorders>
            <w:vAlign w:val="center"/>
          </w:tcPr>
          <w:p w14:paraId="1E9D8CA5">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探测器物理单元总数</w:t>
            </w:r>
          </w:p>
        </w:tc>
        <w:tc>
          <w:tcPr>
            <w:tcW w:w="2622" w:type="dxa"/>
            <w:tcBorders>
              <w:top w:val="single" w:color="auto" w:sz="4" w:space="0"/>
              <w:left w:val="single" w:color="auto" w:sz="4" w:space="0"/>
              <w:bottom w:val="single" w:color="auto" w:sz="4" w:space="0"/>
              <w:right w:val="single" w:color="auto" w:sz="4" w:space="0"/>
            </w:tcBorders>
            <w:vAlign w:val="center"/>
          </w:tcPr>
          <w:p w14:paraId="4624FE6D">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56</w:t>
            </w:r>
            <w:r>
              <w:rPr>
                <w:rFonts w:hint="eastAsia" w:ascii="仿宋" w:hAnsi="仿宋" w:eastAsia="仿宋" w:cs="仿宋"/>
                <w:color w:val="000000"/>
                <w:sz w:val="24"/>
                <w:szCs w:val="24"/>
              </w:rPr>
              <w:t>000个</w:t>
            </w:r>
            <w:r>
              <w:rPr>
                <w:rFonts w:hint="eastAsia" w:ascii="仿宋" w:hAnsi="仿宋" w:eastAsia="仿宋" w:cs="仿宋"/>
                <w:color w:val="000000"/>
                <w:sz w:val="24"/>
                <w:szCs w:val="24"/>
                <w:lang w:eastAsia="zh-CN"/>
              </w:rPr>
              <w:t xml:space="preserve">   </w:t>
            </w:r>
          </w:p>
        </w:tc>
      </w:tr>
      <w:tr w14:paraId="60C5160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E0C21C6">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auto"/>
                <w:sz w:val="24"/>
                <w:szCs w:val="24"/>
                <w:lang w:val="en-US"/>
              </w:rPr>
            </w:pPr>
            <w:r>
              <w:rPr>
                <w:rFonts w:hint="eastAsia" w:ascii="仿宋" w:hAnsi="仿宋" w:eastAsia="仿宋" w:cs="仿宋"/>
                <w:color w:val="auto"/>
                <w:sz w:val="24"/>
                <w:szCs w:val="24"/>
                <w:lang w:val="en-US" w:eastAsia="zh-CN"/>
              </w:rPr>
              <w:t>2.3.12</w:t>
            </w:r>
          </w:p>
        </w:tc>
        <w:tc>
          <w:tcPr>
            <w:tcW w:w="4515" w:type="dxa"/>
            <w:tcBorders>
              <w:top w:val="single" w:color="auto" w:sz="4" w:space="0"/>
              <w:left w:val="single" w:color="auto" w:sz="4" w:space="0"/>
              <w:bottom w:val="single" w:color="auto" w:sz="4" w:space="0"/>
              <w:right w:val="single" w:color="auto" w:sz="4" w:space="0"/>
            </w:tcBorders>
            <w:vAlign w:val="center"/>
          </w:tcPr>
          <w:p w14:paraId="6F2D426A">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探测器单元Z轴最薄物理厚度</w:t>
            </w:r>
          </w:p>
        </w:tc>
        <w:tc>
          <w:tcPr>
            <w:tcW w:w="2622" w:type="dxa"/>
            <w:tcBorders>
              <w:top w:val="single" w:color="auto" w:sz="4" w:space="0"/>
              <w:left w:val="single" w:color="auto" w:sz="4" w:space="0"/>
              <w:bottom w:val="single" w:color="auto" w:sz="4" w:space="0"/>
              <w:right w:val="single" w:color="auto" w:sz="4" w:space="0"/>
            </w:tcBorders>
            <w:vAlign w:val="center"/>
          </w:tcPr>
          <w:p w14:paraId="73C92737">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000000"/>
                <w:sz w:val="24"/>
                <w:szCs w:val="24"/>
              </w:rPr>
            </w:pPr>
            <w:r>
              <w:rPr>
                <w:rFonts w:hint="eastAsia" w:ascii="仿宋" w:hAnsi="仿宋" w:eastAsia="仿宋" w:cs="仿宋"/>
                <w:color w:val="000000"/>
                <w:sz w:val="24"/>
                <w:szCs w:val="24"/>
              </w:rPr>
              <w:t xml:space="preserve">≤0. </w:t>
            </w:r>
            <w:r>
              <w:rPr>
                <w:rFonts w:hint="eastAsia" w:ascii="仿宋" w:hAnsi="仿宋" w:eastAsia="仿宋" w:cs="仿宋"/>
                <w:color w:val="000000"/>
                <w:sz w:val="24"/>
                <w:szCs w:val="24"/>
                <w:lang w:val="en-US" w:eastAsia="zh-CN"/>
              </w:rPr>
              <w:t>625</w:t>
            </w:r>
            <w:r>
              <w:rPr>
                <w:rFonts w:hint="eastAsia" w:ascii="仿宋" w:hAnsi="仿宋" w:eastAsia="仿宋" w:cs="仿宋"/>
                <w:color w:val="000000"/>
                <w:sz w:val="24"/>
                <w:szCs w:val="24"/>
              </w:rPr>
              <w:t>mm</w:t>
            </w:r>
          </w:p>
        </w:tc>
      </w:tr>
      <w:tr w14:paraId="09E19F6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6239950">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lang w:val="en-US" w:eastAsia="zh-CN"/>
              </w:rPr>
              <w:t>2.3.13</w:t>
            </w:r>
          </w:p>
        </w:tc>
        <w:tc>
          <w:tcPr>
            <w:tcW w:w="4515" w:type="dxa"/>
            <w:tcBorders>
              <w:top w:val="single" w:color="auto" w:sz="4" w:space="0"/>
              <w:left w:val="single" w:color="auto" w:sz="4" w:space="0"/>
              <w:bottom w:val="single" w:color="auto" w:sz="4" w:space="0"/>
              <w:right w:val="single" w:color="auto" w:sz="4" w:space="0"/>
            </w:tcBorders>
            <w:vAlign w:val="center"/>
          </w:tcPr>
          <w:p w14:paraId="5B439528">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最快转速时每圈数据采样率</w:t>
            </w:r>
          </w:p>
        </w:tc>
        <w:tc>
          <w:tcPr>
            <w:tcW w:w="2622" w:type="dxa"/>
            <w:tcBorders>
              <w:top w:val="single" w:color="auto" w:sz="4" w:space="0"/>
              <w:left w:val="single" w:color="auto" w:sz="4" w:space="0"/>
              <w:bottom w:val="single" w:color="auto" w:sz="4" w:space="0"/>
              <w:right w:val="single" w:color="auto" w:sz="4" w:space="0"/>
            </w:tcBorders>
            <w:vAlign w:val="center"/>
          </w:tcPr>
          <w:p w14:paraId="1D1B8C6F">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000000"/>
                <w:sz w:val="24"/>
                <w:szCs w:val="24"/>
              </w:rPr>
            </w:pPr>
            <w:r>
              <w:rPr>
                <w:rFonts w:hint="eastAsia" w:ascii="仿宋" w:hAnsi="仿宋" w:eastAsia="仿宋" w:cs="仿宋"/>
                <w:color w:val="000000"/>
                <w:sz w:val="24"/>
                <w:szCs w:val="24"/>
              </w:rPr>
              <w:t>≥4700views/360°</w:t>
            </w:r>
            <w:r>
              <w:rPr>
                <w:rFonts w:hint="eastAsia" w:ascii="仿宋" w:hAnsi="仿宋" w:eastAsia="仿宋" w:cs="仿宋"/>
                <w:color w:val="000000"/>
                <w:sz w:val="24"/>
                <w:szCs w:val="24"/>
                <w:lang w:eastAsia="zh-CN"/>
              </w:rPr>
              <w:t xml:space="preserve">   </w:t>
            </w:r>
          </w:p>
        </w:tc>
      </w:tr>
      <w:tr w14:paraId="496E4D6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34312657">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2.3.14</w:t>
            </w:r>
          </w:p>
        </w:tc>
        <w:tc>
          <w:tcPr>
            <w:tcW w:w="4515" w:type="dxa"/>
            <w:tcBorders>
              <w:top w:val="single" w:color="auto" w:sz="4" w:space="0"/>
              <w:left w:val="single" w:color="auto" w:sz="4" w:space="0"/>
              <w:bottom w:val="single" w:color="auto" w:sz="4" w:space="0"/>
              <w:right w:val="single" w:color="auto" w:sz="4" w:space="0"/>
            </w:tcBorders>
            <w:vAlign w:val="center"/>
          </w:tcPr>
          <w:p w14:paraId="04A74E1A">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内置三维激光定位系统</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0641E762">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000000"/>
                <w:sz w:val="24"/>
                <w:szCs w:val="24"/>
                <w:lang w:val="en-US" w:eastAsia="zh-CN"/>
              </w:rPr>
            </w:pPr>
            <w:r>
              <w:rPr>
                <w:rFonts w:hint="eastAsia" w:ascii="仿宋" w:hAnsi="仿宋" w:eastAsia="仿宋" w:cs="仿宋"/>
                <w:color w:val="000000"/>
                <w:sz w:val="24"/>
                <w:szCs w:val="24"/>
                <w:lang w:val="en-US" w:eastAsia="zh-CN"/>
              </w:rPr>
              <w:t>具备</w:t>
            </w:r>
          </w:p>
        </w:tc>
      </w:tr>
      <w:tr w14:paraId="5B17B6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67" w:hRule="exact"/>
        </w:trPr>
        <w:tc>
          <w:tcPr>
            <w:tcW w:w="1168" w:type="dxa"/>
            <w:tcBorders>
              <w:top w:val="single" w:color="auto" w:sz="4" w:space="0"/>
              <w:left w:val="single" w:color="auto" w:sz="4" w:space="0"/>
              <w:bottom w:val="single" w:color="auto" w:sz="4" w:space="0"/>
              <w:right w:val="single" w:color="auto" w:sz="4" w:space="0"/>
            </w:tcBorders>
            <w:vAlign w:val="center"/>
          </w:tcPr>
          <w:p w14:paraId="0479B8FF">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2.3.15</w:t>
            </w:r>
          </w:p>
        </w:tc>
        <w:tc>
          <w:tcPr>
            <w:tcW w:w="4515" w:type="dxa"/>
            <w:tcBorders>
              <w:top w:val="single" w:color="auto" w:sz="4" w:space="0"/>
              <w:left w:val="single" w:color="auto" w:sz="4" w:space="0"/>
              <w:bottom w:val="single" w:color="auto" w:sz="4" w:space="0"/>
              <w:right w:val="single" w:color="auto" w:sz="4" w:space="0"/>
            </w:tcBorders>
            <w:vAlign w:val="center"/>
          </w:tcPr>
          <w:p w14:paraId="18AEDED2">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无线一体化心电监测系统，无需外接心电监测设备</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76D168BB">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000000"/>
                <w:sz w:val="24"/>
                <w:szCs w:val="24"/>
              </w:rPr>
            </w:pPr>
            <w:r>
              <w:rPr>
                <w:rFonts w:hint="eastAsia" w:ascii="仿宋" w:hAnsi="仿宋" w:eastAsia="仿宋" w:cs="仿宋"/>
                <w:color w:val="000000"/>
                <w:sz w:val="24"/>
                <w:szCs w:val="24"/>
                <w:lang w:val="en-US" w:eastAsia="zh-CN"/>
              </w:rPr>
              <w:t>具备</w:t>
            </w:r>
          </w:p>
        </w:tc>
      </w:tr>
      <w:tr w14:paraId="3F8612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2E2F37EB">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w:t>
            </w:r>
          </w:p>
        </w:tc>
        <w:tc>
          <w:tcPr>
            <w:tcW w:w="4515" w:type="dxa"/>
            <w:tcBorders>
              <w:top w:val="single" w:color="auto" w:sz="4" w:space="0"/>
              <w:left w:val="single" w:color="auto" w:sz="4" w:space="0"/>
              <w:bottom w:val="single" w:color="auto" w:sz="4" w:space="0"/>
              <w:right w:val="single" w:color="auto" w:sz="4" w:space="0"/>
            </w:tcBorders>
            <w:vAlign w:val="center"/>
          </w:tcPr>
          <w:p w14:paraId="2B54029D">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eastAsia="zh-CN"/>
              </w:rPr>
            </w:pPr>
            <w:r>
              <w:rPr>
                <w:rFonts w:hint="eastAsia" w:ascii="仿宋" w:hAnsi="仿宋" w:eastAsia="仿宋" w:cs="仿宋"/>
                <w:b/>
                <w:color w:val="auto"/>
                <w:sz w:val="24"/>
                <w:szCs w:val="24"/>
              </w:rPr>
              <w:t>扫描参数</w:t>
            </w:r>
            <w:r>
              <w:rPr>
                <w:rFonts w:hint="eastAsia" w:ascii="仿宋" w:hAnsi="仿宋" w:eastAsia="仿宋" w:cs="仿宋"/>
                <w:b/>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23F001CC">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p>
        </w:tc>
      </w:tr>
      <w:tr w14:paraId="1A7A9C1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67F0F9E5">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2.4.1</w:t>
            </w:r>
          </w:p>
        </w:tc>
        <w:tc>
          <w:tcPr>
            <w:tcW w:w="4515" w:type="dxa"/>
            <w:tcBorders>
              <w:top w:val="single" w:color="auto" w:sz="4" w:space="0"/>
              <w:left w:val="single" w:color="auto" w:sz="4" w:space="0"/>
              <w:bottom w:val="single" w:color="auto" w:sz="4" w:space="0"/>
              <w:right w:val="single" w:color="auto" w:sz="4" w:space="0"/>
            </w:tcBorders>
            <w:vAlign w:val="center"/>
          </w:tcPr>
          <w:p w14:paraId="64964097">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机架最快旋转扫描时间/360° </w:t>
            </w:r>
          </w:p>
        </w:tc>
        <w:tc>
          <w:tcPr>
            <w:tcW w:w="2622" w:type="dxa"/>
            <w:tcBorders>
              <w:top w:val="single" w:color="auto" w:sz="4" w:space="0"/>
              <w:left w:val="single" w:color="auto" w:sz="4" w:space="0"/>
              <w:bottom w:val="single" w:color="auto" w:sz="4" w:space="0"/>
              <w:right w:val="single" w:color="auto" w:sz="4" w:space="0"/>
            </w:tcBorders>
            <w:vAlign w:val="center"/>
          </w:tcPr>
          <w:p w14:paraId="1DDCE9F7">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≤0.3</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秒/360°</w:t>
            </w:r>
            <w:r>
              <w:rPr>
                <w:rFonts w:hint="eastAsia" w:ascii="仿宋" w:hAnsi="仿宋" w:eastAsia="仿宋" w:cs="仿宋"/>
                <w:color w:val="000000"/>
                <w:sz w:val="24"/>
                <w:szCs w:val="24"/>
                <w:lang w:eastAsia="zh-CN"/>
              </w:rPr>
              <w:t xml:space="preserve">  </w:t>
            </w:r>
          </w:p>
        </w:tc>
      </w:tr>
      <w:tr w14:paraId="69E67D1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89BDED2">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2.4.2</w:t>
            </w:r>
          </w:p>
        </w:tc>
        <w:tc>
          <w:tcPr>
            <w:tcW w:w="4515" w:type="dxa"/>
            <w:tcBorders>
              <w:top w:val="single" w:color="auto" w:sz="4" w:space="0"/>
              <w:left w:val="single" w:color="auto" w:sz="4" w:space="0"/>
              <w:bottom w:val="single" w:color="auto" w:sz="4" w:space="0"/>
              <w:right w:val="single" w:color="auto" w:sz="4" w:space="0"/>
            </w:tcBorders>
            <w:vAlign w:val="center"/>
          </w:tcPr>
          <w:p w14:paraId="4A75FEED">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最薄图像层厚</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38C1C34C">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 xml:space="preserve">≤0. </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mm</w:t>
            </w:r>
          </w:p>
        </w:tc>
      </w:tr>
      <w:tr w14:paraId="3B36C8D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FBC50BB">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2.4.3</w:t>
            </w:r>
          </w:p>
        </w:tc>
        <w:tc>
          <w:tcPr>
            <w:tcW w:w="4515" w:type="dxa"/>
            <w:tcBorders>
              <w:top w:val="single" w:color="auto" w:sz="4" w:space="0"/>
              <w:left w:val="single" w:color="auto" w:sz="4" w:space="0"/>
              <w:bottom w:val="single" w:color="auto" w:sz="4" w:space="0"/>
              <w:right w:val="single" w:color="auto" w:sz="4" w:space="0"/>
            </w:tcBorders>
            <w:vAlign w:val="center"/>
          </w:tcPr>
          <w:p w14:paraId="0E2A517F">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扫描采集视野</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3D83A4A1">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≥50cm</w:t>
            </w:r>
          </w:p>
        </w:tc>
      </w:tr>
      <w:tr w14:paraId="7110A86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575E866">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auto"/>
                <w:sz w:val="24"/>
                <w:szCs w:val="24"/>
                <w:lang w:val="en-US"/>
              </w:rPr>
            </w:pPr>
            <w:r>
              <w:rPr>
                <w:rFonts w:hint="eastAsia" w:ascii="仿宋" w:hAnsi="仿宋" w:eastAsia="仿宋" w:cs="仿宋"/>
                <w:color w:val="auto"/>
                <w:sz w:val="24"/>
                <w:szCs w:val="24"/>
                <w:lang w:val="en-US" w:eastAsia="zh-CN"/>
              </w:rPr>
              <w:t>2.4.4</w:t>
            </w:r>
          </w:p>
        </w:tc>
        <w:tc>
          <w:tcPr>
            <w:tcW w:w="4515" w:type="dxa"/>
            <w:tcBorders>
              <w:top w:val="single" w:color="auto" w:sz="4" w:space="0"/>
              <w:left w:val="single" w:color="auto" w:sz="4" w:space="0"/>
              <w:bottom w:val="single" w:color="auto" w:sz="4" w:space="0"/>
              <w:right w:val="single" w:color="auto" w:sz="4" w:space="0"/>
            </w:tcBorders>
            <w:vAlign w:val="center"/>
          </w:tcPr>
          <w:p w14:paraId="68A6D72A">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定位片扫描长度</w:t>
            </w:r>
          </w:p>
        </w:tc>
        <w:tc>
          <w:tcPr>
            <w:tcW w:w="2622" w:type="dxa"/>
            <w:tcBorders>
              <w:top w:val="single" w:color="auto" w:sz="4" w:space="0"/>
              <w:left w:val="single" w:color="auto" w:sz="4" w:space="0"/>
              <w:bottom w:val="single" w:color="auto" w:sz="4" w:space="0"/>
              <w:right w:val="single" w:color="auto" w:sz="4" w:space="0"/>
            </w:tcBorders>
            <w:vAlign w:val="center"/>
          </w:tcPr>
          <w:p w14:paraId="3E87236A">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000000"/>
                <w:sz w:val="24"/>
                <w:szCs w:val="24"/>
              </w:rPr>
            </w:pPr>
            <w:r>
              <w:rPr>
                <w:rFonts w:hint="eastAsia" w:ascii="仿宋" w:hAnsi="仿宋" w:eastAsia="仿宋" w:cs="仿宋"/>
                <w:color w:val="000000"/>
                <w:sz w:val="24"/>
                <w:szCs w:val="24"/>
              </w:rPr>
              <w:t>≥170cm</w:t>
            </w:r>
            <w:r>
              <w:rPr>
                <w:rFonts w:hint="eastAsia" w:ascii="仿宋" w:hAnsi="仿宋" w:eastAsia="仿宋" w:cs="仿宋"/>
                <w:color w:val="000000"/>
                <w:sz w:val="24"/>
                <w:szCs w:val="24"/>
                <w:lang w:eastAsia="zh-CN"/>
              </w:rPr>
              <w:t xml:space="preserve"> </w:t>
            </w:r>
          </w:p>
        </w:tc>
      </w:tr>
      <w:tr w14:paraId="08D8EE3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288D8112">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2.4.5</w:t>
            </w:r>
          </w:p>
        </w:tc>
        <w:tc>
          <w:tcPr>
            <w:tcW w:w="4515" w:type="dxa"/>
            <w:tcBorders>
              <w:top w:val="single" w:color="auto" w:sz="4" w:space="0"/>
              <w:left w:val="single" w:color="auto" w:sz="4" w:space="0"/>
              <w:bottom w:val="single" w:color="auto" w:sz="4" w:space="0"/>
              <w:right w:val="single" w:color="auto" w:sz="4" w:space="0"/>
            </w:tcBorders>
            <w:vAlign w:val="center"/>
          </w:tcPr>
          <w:p w14:paraId="449AC802">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定位片扫描宽度</w:t>
            </w:r>
          </w:p>
        </w:tc>
        <w:tc>
          <w:tcPr>
            <w:tcW w:w="2622" w:type="dxa"/>
            <w:tcBorders>
              <w:top w:val="single" w:color="auto" w:sz="4" w:space="0"/>
              <w:left w:val="single" w:color="auto" w:sz="4" w:space="0"/>
              <w:bottom w:val="single" w:color="auto" w:sz="4" w:space="0"/>
              <w:right w:val="single" w:color="auto" w:sz="4" w:space="0"/>
            </w:tcBorders>
            <w:vAlign w:val="center"/>
          </w:tcPr>
          <w:p w14:paraId="7216A28C">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≥50cm</w:t>
            </w:r>
          </w:p>
        </w:tc>
      </w:tr>
      <w:tr w14:paraId="590608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27612C77">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2.4.6</w:t>
            </w:r>
          </w:p>
        </w:tc>
        <w:tc>
          <w:tcPr>
            <w:tcW w:w="4515" w:type="dxa"/>
            <w:tcBorders>
              <w:top w:val="single" w:color="auto" w:sz="4" w:space="0"/>
              <w:left w:val="single" w:color="auto" w:sz="4" w:space="0"/>
              <w:bottom w:val="single" w:color="auto" w:sz="4" w:space="0"/>
              <w:right w:val="single" w:color="auto" w:sz="4" w:space="0"/>
            </w:tcBorders>
            <w:vAlign w:val="center"/>
          </w:tcPr>
          <w:p w14:paraId="7E305CE1">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定位片计划</w:t>
            </w:r>
          </w:p>
        </w:tc>
        <w:tc>
          <w:tcPr>
            <w:tcW w:w="2622" w:type="dxa"/>
            <w:tcBorders>
              <w:top w:val="single" w:color="auto" w:sz="4" w:space="0"/>
              <w:left w:val="single" w:color="auto" w:sz="4" w:space="0"/>
              <w:bottom w:val="single" w:color="auto" w:sz="4" w:space="0"/>
              <w:right w:val="single" w:color="auto" w:sz="4" w:space="0"/>
            </w:tcBorders>
            <w:vAlign w:val="center"/>
          </w:tcPr>
          <w:p w14:paraId="677B3A8C">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双定位</w:t>
            </w:r>
            <w:r>
              <w:rPr>
                <w:rFonts w:hint="eastAsia" w:ascii="仿宋" w:hAnsi="仿宋" w:eastAsia="仿宋" w:cs="仿宋"/>
                <w:color w:val="000000"/>
                <w:sz w:val="24"/>
                <w:szCs w:val="24"/>
                <w:lang w:eastAsia="zh-CN"/>
              </w:rPr>
              <w:t xml:space="preserve"> </w:t>
            </w:r>
          </w:p>
        </w:tc>
      </w:tr>
      <w:tr w14:paraId="25AED83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35A1487F">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2.4.7</w:t>
            </w:r>
          </w:p>
        </w:tc>
        <w:tc>
          <w:tcPr>
            <w:tcW w:w="4515" w:type="dxa"/>
            <w:tcBorders>
              <w:top w:val="single" w:color="auto" w:sz="4" w:space="0"/>
              <w:left w:val="single" w:color="auto" w:sz="4" w:space="0"/>
              <w:bottom w:val="single" w:color="auto" w:sz="4" w:space="0"/>
              <w:right w:val="single" w:color="auto" w:sz="4" w:space="0"/>
            </w:tcBorders>
            <w:vAlign w:val="center"/>
          </w:tcPr>
          <w:p w14:paraId="037DBB97">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提供在线重建MPR功能</w:t>
            </w:r>
          </w:p>
        </w:tc>
        <w:tc>
          <w:tcPr>
            <w:tcW w:w="2622" w:type="dxa"/>
            <w:tcBorders>
              <w:top w:val="single" w:color="auto" w:sz="4" w:space="0"/>
              <w:left w:val="single" w:color="auto" w:sz="4" w:space="0"/>
              <w:bottom w:val="single" w:color="auto" w:sz="4" w:space="0"/>
              <w:right w:val="single" w:color="auto" w:sz="4" w:space="0"/>
            </w:tcBorders>
            <w:vAlign w:val="center"/>
          </w:tcPr>
          <w:p w14:paraId="4BDA2973">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B050"/>
                <w:sz w:val="24"/>
                <w:szCs w:val="24"/>
                <w:lang w:val="en-US" w:eastAsia="zh-CN"/>
              </w:rPr>
            </w:pPr>
            <w:r>
              <w:rPr>
                <w:rFonts w:hint="eastAsia" w:ascii="仿宋" w:hAnsi="仿宋" w:eastAsia="仿宋" w:cs="仿宋"/>
                <w:color w:val="000000"/>
                <w:sz w:val="24"/>
                <w:szCs w:val="24"/>
                <w:lang w:val="en-US" w:eastAsia="zh-CN"/>
              </w:rPr>
              <w:t>具备</w:t>
            </w:r>
          </w:p>
        </w:tc>
      </w:tr>
      <w:tr w14:paraId="53092ED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3C4DB5C3">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2.4.8</w:t>
            </w:r>
          </w:p>
        </w:tc>
        <w:tc>
          <w:tcPr>
            <w:tcW w:w="4515" w:type="dxa"/>
            <w:tcBorders>
              <w:top w:val="single" w:color="auto" w:sz="4" w:space="0"/>
              <w:left w:val="single" w:color="auto" w:sz="4" w:space="0"/>
              <w:bottom w:val="single" w:color="auto" w:sz="4" w:space="0"/>
              <w:right w:val="single" w:color="auto" w:sz="4" w:space="0"/>
            </w:tcBorders>
            <w:vAlign w:val="center"/>
          </w:tcPr>
          <w:p w14:paraId="5EEDE83D">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最大螺距</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665ED91F">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FF0000"/>
                <w:sz w:val="24"/>
                <w:szCs w:val="24"/>
              </w:rPr>
            </w:pPr>
            <w:r>
              <w:rPr>
                <w:rFonts w:hint="eastAsia" w:ascii="仿宋" w:hAnsi="仿宋" w:eastAsia="仿宋" w:cs="仿宋"/>
                <w:color w:val="000000"/>
                <w:sz w:val="24"/>
                <w:szCs w:val="24"/>
              </w:rPr>
              <w:t>≥1.8</w:t>
            </w:r>
            <w:r>
              <w:rPr>
                <w:rFonts w:hint="eastAsia" w:ascii="仿宋" w:hAnsi="仿宋" w:eastAsia="仿宋" w:cs="仿宋"/>
                <w:color w:val="000000"/>
                <w:sz w:val="24"/>
                <w:szCs w:val="24"/>
                <w:lang w:eastAsia="zh-CN"/>
              </w:rPr>
              <w:t xml:space="preserve"> </w:t>
            </w:r>
          </w:p>
        </w:tc>
      </w:tr>
      <w:tr w14:paraId="44ED8E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ED8DD75">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2.4.9</w:t>
            </w:r>
          </w:p>
        </w:tc>
        <w:tc>
          <w:tcPr>
            <w:tcW w:w="4515" w:type="dxa"/>
            <w:tcBorders>
              <w:top w:val="single" w:color="auto" w:sz="4" w:space="0"/>
              <w:left w:val="single" w:color="auto" w:sz="4" w:space="0"/>
              <w:bottom w:val="single" w:color="auto" w:sz="4" w:space="0"/>
              <w:right w:val="single" w:color="auto" w:sz="4" w:space="0"/>
            </w:tcBorders>
            <w:vAlign w:val="center"/>
          </w:tcPr>
          <w:p w14:paraId="611E8407">
            <w:pPr>
              <w:keepNext w:val="0"/>
              <w:keepLines w:val="0"/>
              <w:pageBreakBefore w:val="0"/>
              <w:tabs>
                <w:tab w:val="left" w:pos="1224"/>
                <w:tab w:val="left" w:pos="6611"/>
                <w:tab w:val="left" w:pos="8595"/>
              </w:tabs>
              <w:kinsoku/>
              <w:wordWrap/>
              <w:overflowPunct/>
              <w:topLinePunct w:val="0"/>
              <w:autoSpaceDE/>
              <w:autoSpaceDN/>
              <w:bidi w:val="0"/>
              <w:adjustRightInd/>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单次连续螺旋扫描</w:t>
            </w:r>
          </w:p>
        </w:tc>
        <w:tc>
          <w:tcPr>
            <w:tcW w:w="2622" w:type="dxa"/>
            <w:tcBorders>
              <w:top w:val="single" w:color="auto" w:sz="4" w:space="0"/>
              <w:left w:val="single" w:color="auto" w:sz="4" w:space="0"/>
              <w:bottom w:val="single" w:color="auto" w:sz="4" w:space="0"/>
              <w:right w:val="single" w:color="auto" w:sz="4" w:space="0"/>
            </w:tcBorders>
            <w:vAlign w:val="center"/>
          </w:tcPr>
          <w:p w14:paraId="7460C98C">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FF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12</w:t>
            </w:r>
            <w:r>
              <w:rPr>
                <w:rFonts w:hint="eastAsia" w:ascii="仿宋" w:hAnsi="仿宋" w:eastAsia="仿宋" w:cs="仿宋"/>
                <w:color w:val="000000"/>
                <w:sz w:val="24"/>
                <w:szCs w:val="24"/>
              </w:rPr>
              <w:t>0秒</w:t>
            </w:r>
            <w:r>
              <w:rPr>
                <w:rFonts w:hint="eastAsia" w:ascii="仿宋" w:hAnsi="仿宋" w:eastAsia="仿宋" w:cs="仿宋"/>
                <w:color w:val="000000"/>
                <w:sz w:val="24"/>
                <w:szCs w:val="24"/>
                <w:lang w:eastAsia="zh-CN"/>
              </w:rPr>
              <w:t xml:space="preserve">   </w:t>
            </w:r>
          </w:p>
        </w:tc>
      </w:tr>
      <w:tr w14:paraId="427F321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A57A0D4">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2.4.10</w:t>
            </w:r>
          </w:p>
        </w:tc>
        <w:tc>
          <w:tcPr>
            <w:tcW w:w="4515" w:type="dxa"/>
            <w:tcBorders>
              <w:top w:val="single" w:color="auto" w:sz="4" w:space="0"/>
              <w:left w:val="single" w:color="auto" w:sz="4" w:space="0"/>
              <w:bottom w:val="single" w:color="auto" w:sz="4" w:space="0"/>
              <w:right w:val="single" w:color="auto" w:sz="4" w:space="0"/>
            </w:tcBorders>
            <w:vAlign w:val="center"/>
          </w:tcPr>
          <w:p w14:paraId="436F5021">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可随扫描曝光进行实时MPR图像预览</w:t>
            </w:r>
          </w:p>
        </w:tc>
        <w:tc>
          <w:tcPr>
            <w:tcW w:w="2622" w:type="dxa"/>
            <w:tcBorders>
              <w:top w:val="single" w:color="auto" w:sz="4" w:space="0"/>
              <w:left w:val="single" w:color="auto" w:sz="4" w:space="0"/>
              <w:bottom w:val="single" w:color="auto" w:sz="4" w:space="0"/>
              <w:right w:val="single" w:color="auto" w:sz="4" w:space="0"/>
            </w:tcBorders>
            <w:vAlign w:val="center"/>
          </w:tcPr>
          <w:p w14:paraId="5D4289E4">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具备</w:t>
            </w:r>
          </w:p>
        </w:tc>
      </w:tr>
      <w:tr w14:paraId="09021F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8BE4E5A">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2.4.11</w:t>
            </w:r>
          </w:p>
        </w:tc>
        <w:tc>
          <w:tcPr>
            <w:tcW w:w="4515" w:type="dxa"/>
            <w:tcBorders>
              <w:top w:val="single" w:color="auto" w:sz="4" w:space="0"/>
              <w:left w:val="single" w:color="auto" w:sz="4" w:space="0"/>
              <w:bottom w:val="single" w:color="auto" w:sz="4" w:space="0"/>
              <w:right w:val="single" w:color="auto" w:sz="4" w:space="0"/>
            </w:tcBorders>
            <w:vAlign w:val="center"/>
          </w:tcPr>
          <w:p w14:paraId="230080DE">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可随扫描曝光进行实时VR图像预览</w:t>
            </w:r>
          </w:p>
        </w:tc>
        <w:tc>
          <w:tcPr>
            <w:tcW w:w="2622" w:type="dxa"/>
            <w:tcBorders>
              <w:top w:val="single" w:color="auto" w:sz="4" w:space="0"/>
              <w:left w:val="single" w:color="auto" w:sz="4" w:space="0"/>
              <w:bottom w:val="single" w:color="auto" w:sz="4" w:space="0"/>
              <w:right w:val="single" w:color="auto" w:sz="4" w:space="0"/>
            </w:tcBorders>
            <w:vAlign w:val="center"/>
          </w:tcPr>
          <w:p w14:paraId="6BF757D8">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具备</w:t>
            </w:r>
          </w:p>
        </w:tc>
      </w:tr>
      <w:tr w14:paraId="3A1ED09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FAB0E9B">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2.5</w:t>
            </w:r>
          </w:p>
        </w:tc>
        <w:tc>
          <w:tcPr>
            <w:tcW w:w="4515" w:type="dxa"/>
            <w:tcBorders>
              <w:top w:val="single" w:color="auto" w:sz="4" w:space="0"/>
              <w:left w:val="single" w:color="auto" w:sz="4" w:space="0"/>
              <w:bottom w:val="single" w:color="auto" w:sz="4" w:space="0"/>
              <w:right w:val="single" w:color="auto" w:sz="4" w:space="0"/>
            </w:tcBorders>
            <w:vAlign w:val="center"/>
          </w:tcPr>
          <w:p w14:paraId="6E7D2D93">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主控制台计算机系统</w:t>
            </w:r>
          </w:p>
        </w:tc>
        <w:tc>
          <w:tcPr>
            <w:tcW w:w="2622" w:type="dxa"/>
            <w:tcBorders>
              <w:top w:val="single" w:color="auto" w:sz="4" w:space="0"/>
              <w:left w:val="single" w:color="auto" w:sz="4" w:space="0"/>
              <w:bottom w:val="single" w:color="auto" w:sz="4" w:space="0"/>
              <w:right w:val="single" w:color="auto" w:sz="4" w:space="0"/>
            </w:tcBorders>
            <w:vAlign w:val="center"/>
          </w:tcPr>
          <w:p w14:paraId="6F0F963A">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B050"/>
                <w:sz w:val="24"/>
                <w:szCs w:val="24"/>
              </w:rPr>
            </w:pPr>
          </w:p>
        </w:tc>
      </w:tr>
      <w:tr w14:paraId="0217760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040156D">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2.5.1</w:t>
            </w:r>
          </w:p>
        </w:tc>
        <w:tc>
          <w:tcPr>
            <w:tcW w:w="4515" w:type="dxa"/>
            <w:tcBorders>
              <w:top w:val="single" w:color="auto" w:sz="4" w:space="0"/>
              <w:left w:val="single" w:color="auto" w:sz="4" w:space="0"/>
              <w:bottom w:val="single" w:color="auto" w:sz="4" w:space="0"/>
              <w:right w:val="single" w:color="auto" w:sz="4" w:space="0"/>
            </w:tcBorders>
            <w:vAlign w:val="center"/>
          </w:tcPr>
          <w:p w14:paraId="310DD607">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CPU</w:t>
            </w:r>
          </w:p>
        </w:tc>
        <w:tc>
          <w:tcPr>
            <w:tcW w:w="2622" w:type="dxa"/>
            <w:tcBorders>
              <w:top w:val="single" w:color="auto" w:sz="4" w:space="0"/>
              <w:left w:val="single" w:color="auto" w:sz="4" w:space="0"/>
              <w:bottom w:val="single" w:color="auto" w:sz="4" w:space="0"/>
              <w:right w:val="single" w:color="auto" w:sz="4" w:space="0"/>
            </w:tcBorders>
            <w:vAlign w:val="center"/>
          </w:tcPr>
          <w:p w14:paraId="5A35B978">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≥4核</w:t>
            </w:r>
            <w:r>
              <w:rPr>
                <w:rFonts w:hint="eastAsia" w:ascii="仿宋" w:hAnsi="仿宋" w:eastAsia="仿宋" w:cs="仿宋"/>
                <w:color w:val="000000"/>
                <w:sz w:val="24"/>
                <w:szCs w:val="24"/>
                <w:lang w:eastAsia="zh-CN"/>
              </w:rPr>
              <w:t xml:space="preserve">  </w:t>
            </w:r>
          </w:p>
        </w:tc>
      </w:tr>
      <w:tr w14:paraId="2B93C3C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665E3FAB">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2.5.2</w:t>
            </w:r>
          </w:p>
        </w:tc>
        <w:tc>
          <w:tcPr>
            <w:tcW w:w="4515" w:type="dxa"/>
            <w:tcBorders>
              <w:top w:val="single" w:color="auto" w:sz="4" w:space="0"/>
              <w:left w:val="single" w:color="auto" w:sz="4" w:space="0"/>
              <w:bottom w:val="single" w:color="auto" w:sz="4" w:space="0"/>
              <w:right w:val="single" w:color="auto" w:sz="4" w:space="0"/>
            </w:tcBorders>
            <w:vAlign w:val="center"/>
          </w:tcPr>
          <w:p w14:paraId="4496CD7D">
            <w:pPr>
              <w:keepNext w:val="0"/>
              <w:keepLines w:val="0"/>
              <w:pageBreakBefore w:val="0"/>
              <w:tabs>
                <w:tab w:val="left" w:pos="1224"/>
                <w:tab w:val="left" w:pos="6611"/>
                <w:tab w:val="left" w:pos="8595"/>
              </w:tabs>
              <w:kinsoku/>
              <w:wordWrap/>
              <w:overflowPunct/>
              <w:topLinePunct w:val="0"/>
              <w:autoSpaceDE/>
              <w:autoSpaceDN/>
              <w:bidi w:val="0"/>
              <w:adjustRightInd/>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内存</w:t>
            </w:r>
          </w:p>
        </w:tc>
        <w:tc>
          <w:tcPr>
            <w:tcW w:w="2622" w:type="dxa"/>
            <w:tcBorders>
              <w:top w:val="single" w:color="auto" w:sz="4" w:space="0"/>
              <w:left w:val="single" w:color="auto" w:sz="4" w:space="0"/>
              <w:bottom w:val="single" w:color="auto" w:sz="4" w:space="0"/>
              <w:right w:val="single" w:color="auto" w:sz="4" w:space="0"/>
            </w:tcBorders>
            <w:vAlign w:val="center"/>
          </w:tcPr>
          <w:p w14:paraId="18A2D544">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32</w:t>
            </w:r>
            <w:r>
              <w:rPr>
                <w:rFonts w:hint="eastAsia" w:ascii="仿宋" w:hAnsi="仿宋" w:eastAsia="仿宋" w:cs="仿宋"/>
                <w:color w:val="000000"/>
                <w:sz w:val="24"/>
                <w:szCs w:val="24"/>
              </w:rPr>
              <w:t>GB</w:t>
            </w:r>
          </w:p>
        </w:tc>
      </w:tr>
      <w:tr w14:paraId="392AE24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5B79884">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2.5.3</w:t>
            </w:r>
          </w:p>
        </w:tc>
        <w:tc>
          <w:tcPr>
            <w:tcW w:w="4515" w:type="dxa"/>
            <w:tcBorders>
              <w:top w:val="single" w:color="auto" w:sz="4" w:space="0"/>
              <w:left w:val="single" w:color="auto" w:sz="4" w:space="0"/>
              <w:bottom w:val="single" w:color="auto" w:sz="4" w:space="0"/>
              <w:right w:val="single" w:color="auto" w:sz="4" w:space="0"/>
            </w:tcBorders>
            <w:vAlign w:val="center"/>
          </w:tcPr>
          <w:p w14:paraId="232144E3">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硬盘容量</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5F1DD7BD">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B050"/>
                <w:sz w:val="24"/>
                <w:szCs w:val="24"/>
              </w:rPr>
            </w:pPr>
            <w:r>
              <w:rPr>
                <w:rFonts w:hint="eastAsia" w:ascii="仿宋" w:hAnsi="仿宋" w:eastAsia="仿宋" w:cs="仿宋"/>
                <w:color w:val="000000"/>
                <w:sz w:val="24"/>
                <w:szCs w:val="24"/>
              </w:rPr>
              <w:t>＞1TB</w:t>
            </w:r>
          </w:p>
        </w:tc>
      </w:tr>
      <w:tr w14:paraId="509EDF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2678DA35">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2.5.4</w:t>
            </w:r>
          </w:p>
        </w:tc>
        <w:tc>
          <w:tcPr>
            <w:tcW w:w="4515" w:type="dxa"/>
            <w:tcBorders>
              <w:top w:val="single" w:color="auto" w:sz="4" w:space="0"/>
              <w:left w:val="single" w:color="auto" w:sz="4" w:space="0"/>
              <w:bottom w:val="single" w:color="auto" w:sz="4" w:space="0"/>
              <w:right w:val="single" w:color="auto" w:sz="4" w:space="0"/>
            </w:tcBorders>
            <w:vAlign w:val="center"/>
          </w:tcPr>
          <w:p w14:paraId="18CF049D">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图像存储量</w:t>
            </w:r>
          </w:p>
        </w:tc>
        <w:tc>
          <w:tcPr>
            <w:tcW w:w="2622" w:type="dxa"/>
            <w:tcBorders>
              <w:top w:val="single" w:color="auto" w:sz="4" w:space="0"/>
              <w:left w:val="single" w:color="auto" w:sz="4" w:space="0"/>
              <w:bottom w:val="single" w:color="auto" w:sz="4" w:space="0"/>
              <w:right w:val="single" w:color="auto" w:sz="4" w:space="0"/>
            </w:tcBorders>
            <w:vAlign w:val="center"/>
          </w:tcPr>
          <w:p w14:paraId="7FF88CBE">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B05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100</w:t>
            </w:r>
            <w:r>
              <w:rPr>
                <w:rFonts w:hint="eastAsia" w:ascii="仿宋" w:hAnsi="仿宋" w:eastAsia="仿宋" w:cs="仿宋"/>
                <w:color w:val="000000"/>
                <w:sz w:val="24"/>
                <w:szCs w:val="24"/>
              </w:rPr>
              <w:t>0,000幅</w:t>
            </w:r>
            <w:r>
              <w:rPr>
                <w:rFonts w:hint="eastAsia" w:ascii="仿宋" w:hAnsi="仿宋" w:eastAsia="仿宋" w:cs="仿宋"/>
                <w:color w:val="000000"/>
                <w:sz w:val="24"/>
                <w:szCs w:val="24"/>
                <w:lang w:eastAsia="zh-CN"/>
              </w:rPr>
              <w:t xml:space="preserve"> </w:t>
            </w:r>
          </w:p>
        </w:tc>
      </w:tr>
      <w:tr w14:paraId="2BACEDA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64F33D8">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2.5.5</w:t>
            </w:r>
          </w:p>
        </w:tc>
        <w:tc>
          <w:tcPr>
            <w:tcW w:w="4515" w:type="dxa"/>
            <w:tcBorders>
              <w:top w:val="single" w:color="auto" w:sz="4" w:space="0"/>
              <w:left w:val="single" w:color="auto" w:sz="4" w:space="0"/>
              <w:bottom w:val="single" w:color="auto" w:sz="4" w:space="0"/>
              <w:right w:val="single" w:color="auto" w:sz="4" w:space="0"/>
            </w:tcBorders>
            <w:vAlign w:val="center"/>
          </w:tcPr>
          <w:p w14:paraId="03852E50">
            <w:pPr>
              <w:keepNext w:val="0"/>
              <w:keepLines w:val="0"/>
              <w:pageBreakBefore w:val="0"/>
              <w:tabs>
                <w:tab w:val="left" w:pos="1224"/>
                <w:tab w:val="left" w:pos="6611"/>
                <w:tab w:val="left" w:pos="8595"/>
              </w:tabs>
              <w:kinsoku/>
              <w:wordWrap/>
              <w:overflowPunct/>
              <w:topLinePunct w:val="0"/>
              <w:autoSpaceDE/>
              <w:autoSpaceDN/>
              <w:bidi w:val="0"/>
              <w:adjustRightInd/>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存储系统</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1C7CD6EC">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B050"/>
                <w:sz w:val="24"/>
                <w:szCs w:val="24"/>
              </w:rPr>
            </w:pPr>
            <w:r>
              <w:rPr>
                <w:rFonts w:hint="eastAsia" w:ascii="仿宋" w:hAnsi="仿宋" w:eastAsia="仿宋" w:cs="仿宋"/>
                <w:color w:val="000000"/>
                <w:sz w:val="24"/>
                <w:szCs w:val="24"/>
              </w:rPr>
              <w:t>DVD-RW</w:t>
            </w:r>
            <w:r>
              <w:rPr>
                <w:rFonts w:hint="eastAsia" w:ascii="仿宋" w:hAnsi="仿宋" w:eastAsia="仿宋" w:cs="仿宋"/>
                <w:color w:val="000000"/>
                <w:sz w:val="24"/>
                <w:szCs w:val="24"/>
                <w:lang w:eastAsia="zh-CN"/>
              </w:rPr>
              <w:t xml:space="preserve"> </w:t>
            </w:r>
          </w:p>
        </w:tc>
      </w:tr>
      <w:tr w14:paraId="7D6BFCC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97" w:hRule="exact"/>
        </w:trPr>
        <w:tc>
          <w:tcPr>
            <w:tcW w:w="1168" w:type="dxa"/>
            <w:tcBorders>
              <w:top w:val="single" w:color="auto" w:sz="4" w:space="0"/>
              <w:left w:val="single" w:color="auto" w:sz="4" w:space="0"/>
              <w:bottom w:val="single" w:color="auto" w:sz="4" w:space="0"/>
              <w:right w:val="single" w:color="auto" w:sz="4" w:space="0"/>
            </w:tcBorders>
            <w:vAlign w:val="center"/>
          </w:tcPr>
          <w:p w14:paraId="1D951FDB">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2.5.6</w:t>
            </w:r>
          </w:p>
        </w:tc>
        <w:tc>
          <w:tcPr>
            <w:tcW w:w="4515" w:type="dxa"/>
            <w:tcBorders>
              <w:top w:val="single" w:color="auto" w:sz="4" w:space="0"/>
              <w:left w:val="single" w:color="auto" w:sz="4" w:space="0"/>
              <w:bottom w:val="single" w:color="auto" w:sz="4" w:space="0"/>
              <w:right w:val="single" w:color="auto" w:sz="4" w:space="0"/>
            </w:tcBorders>
            <w:vAlign w:val="center"/>
          </w:tcPr>
          <w:p w14:paraId="72B49D8E">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液晶显示器</w:t>
            </w:r>
          </w:p>
        </w:tc>
        <w:tc>
          <w:tcPr>
            <w:tcW w:w="2622" w:type="dxa"/>
            <w:tcBorders>
              <w:top w:val="single" w:color="auto" w:sz="4" w:space="0"/>
              <w:left w:val="single" w:color="auto" w:sz="4" w:space="0"/>
              <w:bottom w:val="single" w:color="auto" w:sz="4" w:space="0"/>
              <w:right w:val="single" w:color="auto" w:sz="4" w:space="0"/>
            </w:tcBorders>
            <w:vAlign w:val="center"/>
          </w:tcPr>
          <w:p w14:paraId="2F9CFF9E">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B050"/>
                <w:sz w:val="24"/>
                <w:szCs w:val="24"/>
              </w:rPr>
            </w:pPr>
            <w:r>
              <w:rPr>
                <w:rFonts w:hint="eastAsia" w:ascii="仿宋" w:hAnsi="仿宋" w:eastAsia="仿宋" w:cs="仿宋"/>
                <w:color w:val="000000"/>
                <w:sz w:val="24"/>
                <w:szCs w:val="24"/>
              </w:rPr>
              <w:t>≥24英寸″,分辨率≥1920×1200</w:t>
            </w:r>
            <w:r>
              <w:rPr>
                <w:rFonts w:hint="eastAsia" w:ascii="仿宋" w:hAnsi="仿宋" w:eastAsia="仿宋" w:cs="仿宋"/>
                <w:color w:val="000000"/>
                <w:sz w:val="24"/>
                <w:szCs w:val="24"/>
                <w:lang w:eastAsia="zh-CN"/>
              </w:rPr>
              <w:t xml:space="preserve"> </w:t>
            </w:r>
          </w:p>
        </w:tc>
      </w:tr>
      <w:tr w14:paraId="077734F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62" w:hRule="exact"/>
        </w:trPr>
        <w:tc>
          <w:tcPr>
            <w:tcW w:w="1168" w:type="dxa"/>
            <w:tcBorders>
              <w:top w:val="single" w:color="auto" w:sz="4" w:space="0"/>
              <w:left w:val="single" w:color="auto" w:sz="4" w:space="0"/>
              <w:bottom w:val="single" w:color="auto" w:sz="4" w:space="0"/>
              <w:right w:val="single" w:color="auto" w:sz="4" w:space="0"/>
            </w:tcBorders>
            <w:vAlign w:val="center"/>
          </w:tcPr>
          <w:p w14:paraId="44086A53">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auto"/>
                <w:sz w:val="24"/>
                <w:szCs w:val="24"/>
                <w:lang w:val="en-US"/>
              </w:rPr>
            </w:pPr>
            <w:r>
              <w:rPr>
                <w:rFonts w:hint="eastAsia" w:ascii="仿宋" w:hAnsi="仿宋" w:eastAsia="仿宋" w:cs="仿宋"/>
                <w:color w:val="auto"/>
                <w:sz w:val="24"/>
                <w:szCs w:val="24"/>
                <w:lang w:val="en-US" w:eastAsia="zh-CN"/>
              </w:rPr>
              <w:t>2.5.7</w:t>
            </w:r>
          </w:p>
        </w:tc>
        <w:tc>
          <w:tcPr>
            <w:tcW w:w="4515" w:type="dxa"/>
            <w:tcBorders>
              <w:top w:val="single" w:color="auto" w:sz="4" w:space="0"/>
              <w:left w:val="single" w:color="auto" w:sz="4" w:space="0"/>
              <w:bottom w:val="single" w:color="auto" w:sz="4" w:space="0"/>
              <w:right w:val="single" w:color="auto" w:sz="4" w:space="0"/>
            </w:tcBorders>
            <w:vAlign w:val="center"/>
          </w:tcPr>
          <w:p w14:paraId="28DB9D82">
            <w:pPr>
              <w:keepNext w:val="0"/>
              <w:keepLines w:val="0"/>
              <w:pageBreakBefore w:val="0"/>
              <w:tabs>
                <w:tab w:val="left" w:pos="1224"/>
                <w:tab w:val="left" w:pos="6611"/>
                <w:tab w:val="left" w:pos="8595"/>
              </w:tabs>
              <w:kinsoku/>
              <w:wordWrap/>
              <w:overflowPunct/>
              <w:topLinePunct w:val="0"/>
              <w:autoSpaceDE/>
              <w:autoSpaceDN/>
              <w:bidi w:val="0"/>
              <w:adjustRightInd/>
              <w:spacing w:line="32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图像格式和传输存储</w:t>
            </w:r>
          </w:p>
          <w:p w14:paraId="7A2BA91C">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auto"/>
                <w:sz w:val="24"/>
                <w:szCs w:val="24"/>
              </w:rPr>
            </w:pPr>
          </w:p>
        </w:tc>
        <w:tc>
          <w:tcPr>
            <w:tcW w:w="2622" w:type="dxa"/>
            <w:tcBorders>
              <w:top w:val="single" w:color="auto" w:sz="4" w:space="0"/>
              <w:left w:val="single" w:color="auto" w:sz="4" w:space="0"/>
              <w:bottom w:val="single" w:color="auto" w:sz="4" w:space="0"/>
              <w:right w:val="single" w:color="auto" w:sz="4" w:space="0"/>
            </w:tcBorders>
            <w:vAlign w:val="center"/>
          </w:tcPr>
          <w:p w14:paraId="4561D22A">
            <w:pPr>
              <w:keepNext w:val="0"/>
              <w:keepLines w:val="0"/>
              <w:pageBreakBefore w:val="0"/>
              <w:tabs>
                <w:tab w:val="left" w:pos="1224"/>
                <w:tab w:val="left" w:pos="6611"/>
                <w:tab w:val="left" w:pos="8595"/>
              </w:tabs>
              <w:kinsoku/>
              <w:wordWrap/>
              <w:overflowPunct/>
              <w:topLinePunct w:val="0"/>
              <w:autoSpaceDE/>
              <w:autoSpaceDN/>
              <w:bidi w:val="0"/>
              <w:adjustRightInd/>
              <w:spacing w:line="320" w:lineRule="exact"/>
              <w:jc w:val="both"/>
              <w:textAlignment w:val="auto"/>
              <w:rPr>
                <w:rFonts w:hint="eastAsia" w:ascii="仿宋" w:hAnsi="仿宋" w:eastAsia="仿宋" w:cs="仿宋"/>
                <w:b/>
                <w:bCs/>
                <w:color w:val="000000"/>
                <w:sz w:val="24"/>
                <w:szCs w:val="24"/>
              </w:rPr>
            </w:pPr>
            <w:r>
              <w:rPr>
                <w:rFonts w:hint="eastAsia" w:ascii="仿宋" w:hAnsi="仿宋" w:eastAsia="仿宋" w:cs="仿宋"/>
                <w:color w:val="000000"/>
                <w:sz w:val="24"/>
                <w:szCs w:val="24"/>
              </w:rPr>
              <w:t>DICOM 3.0具有存贮、传输、查询、工作单管理、打印等PACS联接功能</w:t>
            </w:r>
            <w:r>
              <w:rPr>
                <w:rFonts w:hint="eastAsia" w:ascii="仿宋" w:hAnsi="仿宋" w:eastAsia="仿宋" w:cs="仿宋"/>
                <w:color w:val="000000"/>
                <w:sz w:val="24"/>
                <w:szCs w:val="24"/>
                <w:lang w:eastAsia="zh-CN"/>
              </w:rPr>
              <w:t xml:space="preserve">    </w:t>
            </w:r>
          </w:p>
        </w:tc>
      </w:tr>
      <w:tr w14:paraId="2F193FC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39B1429">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2.5.8</w:t>
            </w:r>
          </w:p>
        </w:tc>
        <w:tc>
          <w:tcPr>
            <w:tcW w:w="4515" w:type="dxa"/>
            <w:tcBorders>
              <w:top w:val="single" w:color="auto" w:sz="4" w:space="0"/>
              <w:left w:val="single" w:color="auto" w:sz="4" w:space="0"/>
              <w:bottom w:val="single" w:color="auto" w:sz="4" w:space="0"/>
              <w:right w:val="single" w:color="auto" w:sz="4" w:space="0"/>
            </w:tcBorders>
            <w:vAlign w:val="center"/>
          </w:tcPr>
          <w:p w14:paraId="45452494">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自动语言提示功能</w:t>
            </w:r>
          </w:p>
        </w:tc>
        <w:tc>
          <w:tcPr>
            <w:tcW w:w="2622" w:type="dxa"/>
            <w:tcBorders>
              <w:top w:val="single" w:color="auto" w:sz="4" w:space="0"/>
              <w:left w:val="single" w:color="auto" w:sz="4" w:space="0"/>
              <w:bottom w:val="single" w:color="auto" w:sz="4" w:space="0"/>
              <w:right w:val="single" w:color="auto" w:sz="4" w:space="0"/>
            </w:tcBorders>
            <w:vAlign w:val="center"/>
          </w:tcPr>
          <w:p w14:paraId="7D25544B">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标配</w:t>
            </w:r>
            <w:r>
              <w:rPr>
                <w:rFonts w:hint="eastAsia" w:ascii="仿宋" w:hAnsi="仿宋" w:eastAsia="仿宋" w:cs="仿宋"/>
                <w:color w:val="000000"/>
                <w:sz w:val="24"/>
                <w:szCs w:val="24"/>
                <w:lang w:eastAsia="zh-CN"/>
              </w:rPr>
              <w:t xml:space="preserve"> </w:t>
            </w:r>
          </w:p>
        </w:tc>
      </w:tr>
      <w:tr w14:paraId="024C51D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12" w:hRule="exact"/>
        </w:trPr>
        <w:tc>
          <w:tcPr>
            <w:tcW w:w="1168" w:type="dxa"/>
            <w:tcBorders>
              <w:top w:val="single" w:color="auto" w:sz="4" w:space="0"/>
              <w:left w:val="single" w:color="auto" w:sz="4" w:space="0"/>
              <w:bottom w:val="single" w:color="auto" w:sz="4" w:space="0"/>
              <w:right w:val="single" w:color="auto" w:sz="4" w:space="0"/>
            </w:tcBorders>
            <w:vAlign w:val="center"/>
          </w:tcPr>
          <w:p w14:paraId="4B0A937D">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2.5.9</w:t>
            </w:r>
          </w:p>
        </w:tc>
        <w:tc>
          <w:tcPr>
            <w:tcW w:w="4515" w:type="dxa"/>
            <w:tcBorders>
              <w:top w:val="single" w:color="auto" w:sz="4" w:space="0"/>
              <w:left w:val="single" w:color="auto" w:sz="4" w:space="0"/>
              <w:bottom w:val="single" w:color="auto" w:sz="4" w:space="0"/>
              <w:right w:val="single" w:color="auto" w:sz="4" w:space="0"/>
            </w:tcBorders>
            <w:vAlign w:val="center"/>
          </w:tcPr>
          <w:p w14:paraId="6005D745">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操纵台可进行图像后处理功能，MPR/MIP/ 3D SSD/CTA/3D</w:t>
            </w:r>
          </w:p>
        </w:tc>
        <w:tc>
          <w:tcPr>
            <w:tcW w:w="2622" w:type="dxa"/>
            <w:tcBorders>
              <w:top w:val="single" w:color="auto" w:sz="4" w:space="0"/>
              <w:left w:val="single" w:color="auto" w:sz="4" w:space="0"/>
              <w:bottom w:val="single" w:color="auto" w:sz="4" w:space="0"/>
              <w:right w:val="single" w:color="auto" w:sz="4" w:space="0"/>
            </w:tcBorders>
            <w:vAlign w:val="center"/>
          </w:tcPr>
          <w:p w14:paraId="24C2A58D">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标配</w:t>
            </w:r>
          </w:p>
        </w:tc>
      </w:tr>
      <w:tr w14:paraId="1C32DEA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8268817">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b/>
                <w:color w:val="auto"/>
                <w:sz w:val="24"/>
                <w:szCs w:val="24"/>
              </w:rPr>
              <w:t>2.6</w:t>
            </w:r>
            <w:r>
              <w:rPr>
                <w:rFonts w:hint="eastAsia" w:ascii="仿宋" w:hAnsi="仿宋" w:eastAsia="仿宋" w:cs="仿宋"/>
                <w:b/>
                <w:color w:val="auto"/>
                <w:sz w:val="24"/>
                <w:szCs w:val="24"/>
                <w:lang w:eastAsia="zh-CN"/>
              </w:rPr>
              <w:t xml:space="preserve"> </w:t>
            </w:r>
          </w:p>
        </w:tc>
        <w:tc>
          <w:tcPr>
            <w:tcW w:w="4515" w:type="dxa"/>
            <w:tcBorders>
              <w:top w:val="single" w:color="auto" w:sz="4" w:space="0"/>
              <w:left w:val="single" w:color="auto" w:sz="4" w:space="0"/>
              <w:bottom w:val="single" w:color="auto" w:sz="4" w:space="0"/>
              <w:right w:val="single" w:color="auto" w:sz="4" w:space="0"/>
            </w:tcBorders>
            <w:vAlign w:val="center"/>
          </w:tcPr>
          <w:p w14:paraId="5DF727EA">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lang w:eastAsia="zh-CN"/>
              </w:rPr>
              <w:t xml:space="preserve"> </w:t>
            </w:r>
            <w:r>
              <w:rPr>
                <w:rFonts w:hint="eastAsia" w:ascii="仿宋" w:hAnsi="仿宋" w:eastAsia="仿宋" w:cs="仿宋"/>
                <w:b/>
                <w:color w:val="auto"/>
                <w:sz w:val="24"/>
                <w:szCs w:val="24"/>
              </w:rPr>
              <w:t>图像质量</w:t>
            </w:r>
            <w:r>
              <w:rPr>
                <w:rFonts w:hint="eastAsia" w:ascii="仿宋" w:hAnsi="仿宋" w:eastAsia="仿宋" w:cs="仿宋"/>
                <w:b/>
                <w:color w:val="auto"/>
                <w:sz w:val="24"/>
                <w:szCs w:val="24"/>
                <w:lang w:eastAsia="zh-CN"/>
              </w:rPr>
              <w:t xml:space="preserve">  </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71FB093E">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p>
        </w:tc>
      </w:tr>
      <w:tr w14:paraId="5D40E76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9D676EA">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2.6.1</w:t>
            </w:r>
            <w:r>
              <w:rPr>
                <w:rFonts w:hint="eastAsia" w:ascii="仿宋" w:hAnsi="仿宋" w:eastAsia="仿宋" w:cs="仿宋"/>
                <w:color w:val="auto"/>
                <w:sz w:val="24"/>
                <w:szCs w:val="24"/>
                <w:lang w:eastAsia="zh-CN"/>
              </w:rPr>
              <w:t xml:space="preserve"> </w:t>
            </w:r>
          </w:p>
        </w:tc>
        <w:tc>
          <w:tcPr>
            <w:tcW w:w="4515" w:type="dxa"/>
            <w:tcBorders>
              <w:top w:val="single" w:color="auto" w:sz="4" w:space="0"/>
              <w:left w:val="single" w:color="auto" w:sz="4" w:space="0"/>
              <w:bottom w:val="single" w:color="auto" w:sz="4" w:space="0"/>
              <w:right w:val="single" w:color="auto" w:sz="4" w:space="0"/>
            </w:tcBorders>
            <w:vAlign w:val="center"/>
          </w:tcPr>
          <w:p w14:paraId="2614FA13">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X-Y轴空间分辨率</w:t>
            </w:r>
          </w:p>
        </w:tc>
        <w:tc>
          <w:tcPr>
            <w:tcW w:w="2622" w:type="dxa"/>
            <w:tcBorders>
              <w:top w:val="single" w:color="auto" w:sz="4" w:space="0"/>
              <w:left w:val="single" w:color="auto" w:sz="4" w:space="0"/>
              <w:bottom w:val="single" w:color="auto" w:sz="4" w:space="0"/>
              <w:right w:val="single" w:color="auto" w:sz="4" w:space="0"/>
            </w:tcBorders>
            <w:vAlign w:val="center"/>
          </w:tcPr>
          <w:p w14:paraId="2FE4CB95">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≥20LP/CM@0%MTF</w:t>
            </w:r>
            <w:r>
              <w:rPr>
                <w:rFonts w:hint="eastAsia" w:ascii="仿宋" w:hAnsi="仿宋" w:eastAsia="仿宋" w:cs="仿宋"/>
                <w:color w:val="000000"/>
                <w:sz w:val="24"/>
                <w:szCs w:val="24"/>
                <w:lang w:eastAsia="zh-CN"/>
              </w:rPr>
              <w:t xml:space="preserve"> </w:t>
            </w:r>
          </w:p>
        </w:tc>
      </w:tr>
      <w:tr w14:paraId="2317CD9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F7B93A6">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2.6.2</w:t>
            </w:r>
            <w:r>
              <w:rPr>
                <w:rFonts w:hint="eastAsia" w:ascii="仿宋" w:hAnsi="仿宋" w:eastAsia="仿宋" w:cs="仿宋"/>
                <w:color w:val="auto"/>
                <w:sz w:val="24"/>
                <w:szCs w:val="24"/>
                <w:lang w:eastAsia="zh-CN"/>
              </w:rPr>
              <w:t xml:space="preserve"> </w:t>
            </w:r>
          </w:p>
        </w:tc>
        <w:tc>
          <w:tcPr>
            <w:tcW w:w="4515" w:type="dxa"/>
            <w:tcBorders>
              <w:top w:val="single" w:color="auto" w:sz="4" w:space="0"/>
              <w:left w:val="single" w:color="auto" w:sz="4" w:space="0"/>
              <w:bottom w:val="single" w:color="auto" w:sz="4" w:space="0"/>
              <w:right w:val="single" w:color="auto" w:sz="4" w:space="0"/>
            </w:tcBorders>
            <w:vAlign w:val="center"/>
          </w:tcPr>
          <w:p w14:paraId="64DAD106">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Z轴空间分辨率@0%MTF</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1127C9FF">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18</w:t>
            </w:r>
            <w:r>
              <w:rPr>
                <w:rFonts w:hint="eastAsia" w:ascii="仿宋" w:hAnsi="仿宋" w:eastAsia="仿宋" w:cs="仿宋"/>
                <w:color w:val="000000"/>
                <w:sz w:val="24"/>
                <w:szCs w:val="24"/>
              </w:rPr>
              <w:t xml:space="preserve"> LP/CM</w:t>
            </w:r>
          </w:p>
        </w:tc>
      </w:tr>
      <w:tr w14:paraId="68CA1F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24CD979">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2.6.3</w:t>
            </w:r>
          </w:p>
        </w:tc>
        <w:tc>
          <w:tcPr>
            <w:tcW w:w="4515" w:type="dxa"/>
            <w:tcBorders>
              <w:top w:val="single" w:color="auto" w:sz="4" w:space="0"/>
              <w:left w:val="single" w:color="auto" w:sz="4" w:space="0"/>
              <w:bottom w:val="single" w:color="auto" w:sz="4" w:space="0"/>
              <w:right w:val="single" w:color="auto" w:sz="4" w:space="0"/>
            </w:tcBorders>
            <w:vAlign w:val="center"/>
          </w:tcPr>
          <w:p w14:paraId="437A78AF">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密度分辨率</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14452D4B">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mm@0.3%</w:t>
            </w:r>
          </w:p>
        </w:tc>
      </w:tr>
      <w:tr w14:paraId="1D2C255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2F776E22">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2.6.</w:t>
            </w:r>
            <w:r>
              <w:rPr>
                <w:rFonts w:hint="eastAsia" w:ascii="仿宋" w:hAnsi="仿宋" w:eastAsia="仿宋" w:cs="仿宋"/>
                <w:color w:val="auto"/>
                <w:sz w:val="24"/>
                <w:szCs w:val="24"/>
                <w:lang w:val="en-US" w:eastAsia="zh-CN"/>
              </w:rPr>
              <w:t>4</w:t>
            </w:r>
          </w:p>
        </w:tc>
        <w:tc>
          <w:tcPr>
            <w:tcW w:w="4515" w:type="dxa"/>
            <w:tcBorders>
              <w:top w:val="single" w:color="auto" w:sz="4" w:space="0"/>
              <w:left w:val="single" w:color="auto" w:sz="4" w:space="0"/>
              <w:bottom w:val="single" w:color="auto" w:sz="4" w:space="0"/>
              <w:right w:val="single" w:color="auto" w:sz="4" w:space="0"/>
            </w:tcBorders>
            <w:vAlign w:val="center"/>
          </w:tcPr>
          <w:p w14:paraId="70543E1D">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i w:val="0"/>
                <w:iCs w:val="0"/>
                <w:color w:val="auto"/>
                <w:kern w:val="0"/>
                <w:sz w:val="24"/>
                <w:szCs w:val="24"/>
                <w:u w:val="none"/>
                <w:lang w:val="en-US" w:eastAsia="zh-CN" w:bidi="ar"/>
              </w:rPr>
              <w:t>最小CT值（非扩展）</w:t>
            </w:r>
          </w:p>
        </w:tc>
        <w:tc>
          <w:tcPr>
            <w:tcW w:w="2622" w:type="dxa"/>
            <w:tcBorders>
              <w:top w:val="single" w:color="auto" w:sz="4" w:space="0"/>
              <w:left w:val="single" w:color="auto" w:sz="4" w:space="0"/>
              <w:bottom w:val="single" w:color="auto" w:sz="4" w:space="0"/>
              <w:right w:val="single" w:color="auto" w:sz="4" w:space="0"/>
            </w:tcBorders>
            <w:vAlign w:val="center"/>
          </w:tcPr>
          <w:p w14:paraId="57516C7B">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Style w:val="284"/>
                <w:rFonts w:hint="eastAsia" w:ascii="仿宋" w:hAnsi="仿宋" w:eastAsia="仿宋" w:cs="仿宋"/>
                <w:sz w:val="24"/>
                <w:szCs w:val="24"/>
                <w:lang w:val="en-US" w:eastAsia="zh-CN" w:bidi="ar"/>
              </w:rPr>
              <w:t>≤-1000HU</w:t>
            </w:r>
          </w:p>
        </w:tc>
      </w:tr>
      <w:tr w14:paraId="4B422E2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B1D128A">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2.6.</w:t>
            </w:r>
            <w:r>
              <w:rPr>
                <w:rFonts w:hint="eastAsia" w:ascii="仿宋" w:hAnsi="仿宋" w:eastAsia="仿宋" w:cs="仿宋"/>
                <w:color w:val="auto"/>
                <w:sz w:val="24"/>
                <w:szCs w:val="24"/>
                <w:lang w:val="en-US" w:eastAsia="zh-CN"/>
              </w:rPr>
              <w:t>5</w:t>
            </w:r>
          </w:p>
        </w:tc>
        <w:tc>
          <w:tcPr>
            <w:tcW w:w="4515" w:type="dxa"/>
            <w:tcBorders>
              <w:top w:val="single" w:color="auto" w:sz="4" w:space="0"/>
              <w:left w:val="single" w:color="auto" w:sz="4" w:space="0"/>
              <w:bottom w:val="single" w:color="auto" w:sz="4" w:space="0"/>
              <w:right w:val="single" w:color="auto" w:sz="4" w:space="0"/>
            </w:tcBorders>
            <w:vAlign w:val="center"/>
          </w:tcPr>
          <w:p w14:paraId="2116783F">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最大CT值（非扩展）</w:t>
            </w:r>
          </w:p>
        </w:tc>
        <w:tc>
          <w:tcPr>
            <w:tcW w:w="2622" w:type="dxa"/>
            <w:tcBorders>
              <w:top w:val="single" w:color="auto" w:sz="4" w:space="0"/>
              <w:left w:val="single" w:color="auto" w:sz="4" w:space="0"/>
              <w:bottom w:val="single" w:color="auto" w:sz="4" w:space="0"/>
              <w:right w:val="single" w:color="auto" w:sz="4" w:space="0"/>
            </w:tcBorders>
            <w:vAlign w:val="center"/>
          </w:tcPr>
          <w:p w14:paraId="032F2DEB">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Style w:val="284"/>
                <w:rFonts w:hint="eastAsia" w:ascii="仿宋" w:hAnsi="仿宋" w:eastAsia="仿宋" w:cs="仿宋"/>
                <w:sz w:val="24"/>
                <w:szCs w:val="24"/>
                <w:lang w:val="en-US" w:eastAsia="zh-CN" w:bidi="ar"/>
              </w:rPr>
              <w:t>≤-1000HU</w:t>
            </w:r>
          </w:p>
        </w:tc>
      </w:tr>
      <w:tr w14:paraId="3158E00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65AF0F6">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2.6.</w:t>
            </w:r>
            <w:r>
              <w:rPr>
                <w:rFonts w:hint="eastAsia" w:ascii="仿宋" w:hAnsi="仿宋" w:eastAsia="仿宋" w:cs="仿宋"/>
                <w:color w:val="auto"/>
                <w:sz w:val="24"/>
                <w:szCs w:val="24"/>
                <w:lang w:val="en-US" w:eastAsia="zh-CN"/>
              </w:rPr>
              <w:t>6</w:t>
            </w:r>
          </w:p>
        </w:tc>
        <w:tc>
          <w:tcPr>
            <w:tcW w:w="4515" w:type="dxa"/>
            <w:tcBorders>
              <w:top w:val="single" w:color="auto" w:sz="4" w:space="0"/>
              <w:left w:val="single" w:color="auto" w:sz="4" w:space="0"/>
              <w:bottom w:val="single" w:color="auto" w:sz="4" w:space="0"/>
              <w:right w:val="single" w:color="auto" w:sz="4" w:space="0"/>
            </w:tcBorders>
            <w:vAlign w:val="center"/>
          </w:tcPr>
          <w:p w14:paraId="0F19255D">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标准图像重建矩阵</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236E9811">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≥512×512</w:t>
            </w:r>
            <w:r>
              <w:rPr>
                <w:rFonts w:hint="eastAsia" w:ascii="仿宋" w:hAnsi="仿宋" w:eastAsia="仿宋" w:cs="仿宋"/>
                <w:color w:val="000000"/>
                <w:sz w:val="24"/>
                <w:szCs w:val="24"/>
                <w:lang w:eastAsia="zh-CN"/>
              </w:rPr>
              <w:t xml:space="preserve"> </w:t>
            </w:r>
          </w:p>
        </w:tc>
      </w:tr>
      <w:tr w14:paraId="19724F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290576CA">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2.6.</w:t>
            </w:r>
            <w:r>
              <w:rPr>
                <w:rFonts w:hint="eastAsia" w:ascii="仿宋" w:hAnsi="仿宋" w:eastAsia="仿宋" w:cs="仿宋"/>
                <w:color w:val="auto"/>
                <w:sz w:val="24"/>
                <w:szCs w:val="24"/>
                <w:lang w:val="en-US" w:eastAsia="zh-CN"/>
              </w:rPr>
              <w:t>7</w:t>
            </w:r>
          </w:p>
        </w:tc>
        <w:tc>
          <w:tcPr>
            <w:tcW w:w="4515" w:type="dxa"/>
            <w:tcBorders>
              <w:top w:val="single" w:color="auto" w:sz="4" w:space="0"/>
              <w:left w:val="single" w:color="auto" w:sz="4" w:space="0"/>
              <w:bottom w:val="single" w:color="auto" w:sz="4" w:space="0"/>
              <w:right w:val="single" w:color="auto" w:sz="4" w:space="0"/>
            </w:tcBorders>
            <w:vAlign w:val="center"/>
          </w:tcPr>
          <w:p w14:paraId="47CF6798">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最大重建矩阵</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41231BE4">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≥1024×1024</w:t>
            </w:r>
          </w:p>
        </w:tc>
      </w:tr>
      <w:tr w14:paraId="6C6340C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3853FA7C">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2.7</w:t>
            </w:r>
            <w:r>
              <w:rPr>
                <w:rFonts w:hint="eastAsia" w:ascii="仿宋" w:hAnsi="仿宋" w:eastAsia="仿宋" w:cs="仿宋"/>
                <w:b/>
                <w:color w:val="auto"/>
                <w:sz w:val="24"/>
                <w:szCs w:val="24"/>
                <w:lang w:eastAsia="zh-CN"/>
              </w:rPr>
              <w:t xml:space="preserve"> </w:t>
            </w:r>
          </w:p>
        </w:tc>
        <w:tc>
          <w:tcPr>
            <w:tcW w:w="4515" w:type="dxa"/>
            <w:tcBorders>
              <w:top w:val="single" w:color="auto" w:sz="4" w:space="0"/>
              <w:left w:val="single" w:color="auto" w:sz="4" w:space="0"/>
              <w:bottom w:val="single" w:color="auto" w:sz="4" w:space="0"/>
              <w:right w:val="single" w:color="auto" w:sz="4" w:space="0"/>
            </w:tcBorders>
            <w:vAlign w:val="center"/>
          </w:tcPr>
          <w:p w14:paraId="22FF8FA2">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lang w:eastAsia="zh-CN"/>
              </w:rPr>
              <w:t xml:space="preserve"> </w:t>
            </w:r>
            <w:r>
              <w:rPr>
                <w:rFonts w:hint="eastAsia" w:ascii="仿宋" w:hAnsi="仿宋" w:eastAsia="仿宋" w:cs="仿宋"/>
                <w:b/>
                <w:color w:val="auto"/>
                <w:sz w:val="24"/>
                <w:szCs w:val="24"/>
              </w:rPr>
              <w:t>原厂独立后处理工作站</w:t>
            </w:r>
            <w:r>
              <w:rPr>
                <w:rFonts w:hint="eastAsia" w:ascii="仿宋" w:hAnsi="仿宋" w:eastAsia="仿宋" w:cs="仿宋"/>
                <w:b/>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6F6DD5BE">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p>
        </w:tc>
      </w:tr>
      <w:tr w14:paraId="51ADD6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3EAD06C2">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2.7.1</w:t>
            </w:r>
            <w:r>
              <w:rPr>
                <w:rFonts w:hint="eastAsia" w:ascii="仿宋" w:hAnsi="仿宋" w:eastAsia="仿宋" w:cs="仿宋"/>
                <w:color w:val="auto"/>
                <w:sz w:val="24"/>
                <w:szCs w:val="24"/>
                <w:lang w:eastAsia="zh-CN"/>
              </w:rPr>
              <w:t xml:space="preserve"> </w:t>
            </w:r>
          </w:p>
        </w:tc>
        <w:tc>
          <w:tcPr>
            <w:tcW w:w="4515" w:type="dxa"/>
            <w:tcBorders>
              <w:top w:val="single" w:color="auto" w:sz="4" w:space="0"/>
              <w:left w:val="single" w:color="auto" w:sz="4" w:space="0"/>
              <w:bottom w:val="single" w:color="auto" w:sz="4" w:space="0"/>
              <w:right w:val="single" w:color="auto" w:sz="4" w:space="0"/>
            </w:tcBorders>
            <w:vAlign w:val="center"/>
          </w:tcPr>
          <w:p w14:paraId="5F71C257">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CPU</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55B91263">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16</w:t>
            </w:r>
            <w:r>
              <w:rPr>
                <w:rFonts w:hint="eastAsia" w:ascii="仿宋" w:hAnsi="仿宋" w:eastAsia="仿宋" w:cs="仿宋"/>
                <w:color w:val="000000"/>
                <w:sz w:val="24"/>
                <w:szCs w:val="24"/>
              </w:rPr>
              <w:t>核</w:t>
            </w:r>
            <w:r>
              <w:rPr>
                <w:rFonts w:hint="eastAsia" w:ascii="仿宋" w:hAnsi="仿宋" w:eastAsia="仿宋" w:cs="仿宋"/>
                <w:color w:val="000000"/>
                <w:sz w:val="24"/>
                <w:szCs w:val="24"/>
                <w:lang w:eastAsia="zh-CN"/>
              </w:rPr>
              <w:t xml:space="preserve"> </w:t>
            </w:r>
          </w:p>
        </w:tc>
      </w:tr>
      <w:tr w14:paraId="739598E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AEC12A1">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2.7.2</w:t>
            </w:r>
            <w:r>
              <w:rPr>
                <w:rFonts w:hint="eastAsia" w:ascii="仿宋" w:hAnsi="仿宋" w:eastAsia="仿宋" w:cs="仿宋"/>
                <w:color w:val="auto"/>
                <w:sz w:val="24"/>
                <w:szCs w:val="24"/>
                <w:lang w:eastAsia="zh-CN"/>
              </w:rPr>
              <w:t xml:space="preserve"> </w:t>
            </w:r>
          </w:p>
        </w:tc>
        <w:tc>
          <w:tcPr>
            <w:tcW w:w="4515" w:type="dxa"/>
            <w:tcBorders>
              <w:top w:val="single" w:color="auto" w:sz="4" w:space="0"/>
              <w:left w:val="single" w:color="auto" w:sz="4" w:space="0"/>
              <w:bottom w:val="single" w:color="auto" w:sz="4" w:space="0"/>
              <w:right w:val="single" w:color="auto" w:sz="4" w:space="0"/>
            </w:tcBorders>
            <w:vAlign w:val="center"/>
          </w:tcPr>
          <w:p w14:paraId="46AE1A07">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内存</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4CA2397D">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64</w:t>
            </w:r>
            <w:r>
              <w:rPr>
                <w:rFonts w:hint="eastAsia" w:ascii="仿宋" w:hAnsi="仿宋" w:eastAsia="仿宋" w:cs="仿宋"/>
                <w:color w:val="000000"/>
                <w:sz w:val="24"/>
                <w:szCs w:val="24"/>
              </w:rPr>
              <w:t>GB</w:t>
            </w:r>
            <w:r>
              <w:rPr>
                <w:rFonts w:hint="eastAsia" w:ascii="仿宋" w:hAnsi="仿宋" w:eastAsia="仿宋" w:cs="仿宋"/>
                <w:color w:val="000000"/>
                <w:sz w:val="24"/>
                <w:szCs w:val="24"/>
                <w:lang w:eastAsia="zh-CN"/>
              </w:rPr>
              <w:t xml:space="preserve"> </w:t>
            </w:r>
          </w:p>
        </w:tc>
      </w:tr>
      <w:tr w14:paraId="490DCE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4ABF6B0">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2.7.</w:t>
            </w:r>
            <w:r>
              <w:rPr>
                <w:rFonts w:hint="eastAsia" w:ascii="仿宋" w:hAnsi="仿宋" w:eastAsia="仿宋" w:cs="仿宋"/>
                <w:color w:val="auto"/>
                <w:sz w:val="24"/>
                <w:szCs w:val="24"/>
                <w:lang w:val="en-US" w:eastAsia="zh-CN"/>
              </w:rPr>
              <w:t>3</w:t>
            </w:r>
          </w:p>
        </w:tc>
        <w:tc>
          <w:tcPr>
            <w:tcW w:w="4515" w:type="dxa"/>
            <w:tcBorders>
              <w:top w:val="single" w:color="auto" w:sz="4" w:space="0"/>
              <w:left w:val="single" w:color="auto" w:sz="4" w:space="0"/>
              <w:bottom w:val="single" w:color="auto" w:sz="4" w:space="0"/>
              <w:right w:val="single" w:color="auto" w:sz="4" w:space="0"/>
            </w:tcBorders>
            <w:vAlign w:val="center"/>
          </w:tcPr>
          <w:p w14:paraId="5AECD222">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硬盘容量</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5D0E1AE6">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T B</w:t>
            </w:r>
            <w:r>
              <w:rPr>
                <w:rFonts w:hint="eastAsia" w:ascii="仿宋" w:hAnsi="仿宋" w:eastAsia="仿宋" w:cs="仿宋"/>
                <w:color w:val="000000"/>
                <w:sz w:val="24"/>
                <w:szCs w:val="24"/>
                <w:lang w:eastAsia="zh-CN"/>
              </w:rPr>
              <w:t xml:space="preserve">   </w:t>
            </w:r>
          </w:p>
        </w:tc>
      </w:tr>
      <w:tr w14:paraId="15411F0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8E67342">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2.7.4</w:t>
            </w:r>
          </w:p>
        </w:tc>
        <w:tc>
          <w:tcPr>
            <w:tcW w:w="4515" w:type="dxa"/>
            <w:tcBorders>
              <w:top w:val="single" w:color="auto" w:sz="4" w:space="0"/>
              <w:left w:val="single" w:color="auto" w:sz="4" w:space="0"/>
              <w:bottom w:val="single" w:color="auto" w:sz="4" w:space="0"/>
              <w:right w:val="single" w:color="auto" w:sz="4" w:space="0"/>
            </w:tcBorders>
            <w:vAlign w:val="center"/>
          </w:tcPr>
          <w:p w14:paraId="572DA729">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永久贮存刻录方式</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117641AF">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DVD</w:t>
            </w:r>
          </w:p>
        </w:tc>
      </w:tr>
      <w:tr w14:paraId="1EF5CF3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22" w:hRule="exact"/>
        </w:trPr>
        <w:tc>
          <w:tcPr>
            <w:tcW w:w="1168" w:type="dxa"/>
            <w:tcBorders>
              <w:top w:val="single" w:color="auto" w:sz="4" w:space="0"/>
              <w:left w:val="single" w:color="auto" w:sz="4" w:space="0"/>
              <w:bottom w:val="single" w:color="auto" w:sz="4" w:space="0"/>
              <w:right w:val="single" w:color="auto" w:sz="4" w:space="0"/>
            </w:tcBorders>
            <w:vAlign w:val="center"/>
          </w:tcPr>
          <w:p w14:paraId="0213968D">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2.7.5</w:t>
            </w:r>
          </w:p>
        </w:tc>
        <w:tc>
          <w:tcPr>
            <w:tcW w:w="4515" w:type="dxa"/>
            <w:tcBorders>
              <w:top w:val="single" w:color="auto" w:sz="4" w:space="0"/>
              <w:left w:val="single" w:color="auto" w:sz="4" w:space="0"/>
              <w:bottom w:val="single" w:color="auto" w:sz="4" w:space="0"/>
              <w:right w:val="single" w:color="auto" w:sz="4" w:space="0"/>
            </w:tcBorders>
            <w:vAlign w:val="center"/>
          </w:tcPr>
          <w:p w14:paraId="22553765">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液晶显示器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曲屏）</w:t>
            </w:r>
          </w:p>
        </w:tc>
        <w:tc>
          <w:tcPr>
            <w:tcW w:w="2622" w:type="dxa"/>
            <w:tcBorders>
              <w:top w:val="single" w:color="auto" w:sz="4" w:space="0"/>
              <w:left w:val="single" w:color="auto" w:sz="4" w:space="0"/>
              <w:bottom w:val="single" w:color="auto" w:sz="4" w:space="0"/>
              <w:right w:val="single" w:color="auto" w:sz="4" w:space="0"/>
            </w:tcBorders>
            <w:vAlign w:val="center"/>
          </w:tcPr>
          <w:p w14:paraId="5577908C">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英寸″,分辨率≥1920×1200</w:t>
            </w:r>
            <w:r>
              <w:rPr>
                <w:rFonts w:hint="eastAsia" w:ascii="仿宋" w:hAnsi="仿宋" w:eastAsia="仿宋" w:cs="仿宋"/>
                <w:color w:val="000000"/>
                <w:sz w:val="24"/>
                <w:szCs w:val="24"/>
                <w:lang w:eastAsia="zh-CN"/>
              </w:rPr>
              <w:t xml:space="preserve">    </w:t>
            </w:r>
          </w:p>
        </w:tc>
      </w:tr>
      <w:tr w14:paraId="79652DD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264BB29">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2.7.6</w:t>
            </w:r>
            <w:r>
              <w:rPr>
                <w:rFonts w:hint="eastAsia" w:ascii="仿宋" w:hAnsi="仿宋" w:eastAsia="仿宋" w:cs="仿宋"/>
                <w:color w:val="auto"/>
                <w:sz w:val="24"/>
                <w:szCs w:val="24"/>
                <w:lang w:eastAsia="zh-CN"/>
              </w:rPr>
              <w:t xml:space="preserve"> </w:t>
            </w:r>
          </w:p>
        </w:tc>
        <w:tc>
          <w:tcPr>
            <w:tcW w:w="4515" w:type="dxa"/>
            <w:tcBorders>
              <w:top w:val="single" w:color="auto" w:sz="4" w:space="0"/>
              <w:left w:val="single" w:color="auto" w:sz="4" w:space="0"/>
              <w:bottom w:val="single" w:color="auto" w:sz="4" w:space="0"/>
              <w:right w:val="single" w:color="auto" w:sz="4" w:space="0"/>
            </w:tcBorders>
            <w:vAlign w:val="center"/>
          </w:tcPr>
          <w:p w14:paraId="45B2BA2F">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图像格式、传输存储</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40326047">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DICOM 3.0</w:t>
            </w:r>
          </w:p>
        </w:tc>
      </w:tr>
      <w:tr w14:paraId="244897E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330724C0">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2.8</w:t>
            </w:r>
            <w:r>
              <w:rPr>
                <w:rFonts w:hint="eastAsia" w:ascii="仿宋" w:hAnsi="仿宋" w:eastAsia="仿宋" w:cs="仿宋"/>
                <w:b/>
                <w:color w:val="auto"/>
                <w:sz w:val="24"/>
                <w:szCs w:val="24"/>
                <w:lang w:eastAsia="zh-CN"/>
              </w:rPr>
              <w:t xml:space="preserve"> </w:t>
            </w:r>
          </w:p>
        </w:tc>
        <w:tc>
          <w:tcPr>
            <w:tcW w:w="4515" w:type="dxa"/>
            <w:tcBorders>
              <w:top w:val="single" w:color="auto" w:sz="4" w:space="0"/>
              <w:left w:val="single" w:color="auto" w:sz="4" w:space="0"/>
              <w:bottom w:val="single" w:color="auto" w:sz="4" w:space="0"/>
              <w:right w:val="single" w:color="auto" w:sz="4" w:space="0"/>
            </w:tcBorders>
            <w:vAlign w:val="center"/>
          </w:tcPr>
          <w:p w14:paraId="1CFF045F">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lang w:eastAsia="zh-CN"/>
              </w:rPr>
              <w:t xml:space="preserve"> </w:t>
            </w:r>
            <w:r>
              <w:rPr>
                <w:rFonts w:hint="eastAsia" w:ascii="仿宋" w:hAnsi="仿宋" w:eastAsia="仿宋" w:cs="仿宋"/>
                <w:b/>
                <w:color w:val="auto"/>
                <w:sz w:val="24"/>
                <w:szCs w:val="24"/>
              </w:rPr>
              <w:t>临床应用软件</w:t>
            </w:r>
            <w:r>
              <w:rPr>
                <w:rFonts w:hint="eastAsia" w:ascii="仿宋" w:hAnsi="仿宋" w:eastAsia="仿宋" w:cs="仿宋"/>
                <w:b/>
                <w:color w:val="auto"/>
                <w:sz w:val="24"/>
                <w:szCs w:val="24"/>
                <w:lang w:eastAsia="zh-CN"/>
              </w:rPr>
              <w:t xml:space="preserve">  </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3123521B">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p>
        </w:tc>
      </w:tr>
      <w:tr w14:paraId="7BAFF7C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66E1AD5D">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2.8.1</w:t>
            </w:r>
          </w:p>
        </w:tc>
        <w:tc>
          <w:tcPr>
            <w:tcW w:w="4515" w:type="dxa"/>
            <w:tcBorders>
              <w:top w:val="single" w:color="auto" w:sz="4" w:space="0"/>
              <w:left w:val="single" w:color="auto" w:sz="4" w:space="0"/>
              <w:bottom w:val="single" w:color="auto" w:sz="4" w:space="0"/>
              <w:right w:val="single" w:color="auto" w:sz="4" w:space="0"/>
            </w:tcBorders>
            <w:vAlign w:val="center"/>
          </w:tcPr>
          <w:p w14:paraId="30712BEE">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多平面重建MPR</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7C382005">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p>
        </w:tc>
      </w:tr>
      <w:tr w14:paraId="1B6531A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08A0F55">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2.8.</w:t>
            </w:r>
            <w:r>
              <w:rPr>
                <w:rFonts w:hint="eastAsia" w:ascii="仿宋" w:hAnsi="仿宋" w:eastAsia="仿宋" w:cs="仿宋"/>
                <w:color w:val="auto"/>
                <w:sz w:val="24"/>
                <w:szCs w:val="24"/>
                <w:lang w:val="en-US" w:eastAsia="zh-CN"/>
              </w:rPr>
              <w:t>2</w:t>
            </w:r>
          </w:p>
        </w:tc>
        <w:tc>
          <w:tcPr>
            <w:tcW w:w="4515" w:type="dxa"/>
            <w:tcBorders>
              <w:top w:val="single" w:color="auto" w:sz="4" w:space="0"/>
              <w:left w:val="single" w:color="auto" w:sz="4" w:space="0"/>
              <w:bottom w:val="single" w:color="auto" w:sz="4" w:space="0"/>
              <w:right w:val="single" w:color="auto" w:sz="4" w:space="0"/>
            </w:tcBorders>
            <w:vAlign w:val="center"/>
          </w:tcPr>
          <w:p w14:paraId="4B074530">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 xml:space="preserve">最大密度投影(MIP) </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391FAEAA">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p>
        </w:tc>
      </w:tr>
      <w:tr w14:paraId="7BF966A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6C5787E3">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2.8.</w:t>
            </w:r>
            <w:r>
              <w:rPr>
                <w:rFonts w:hint="eastAsia" w:ascii="仿宋" w:hAnsi="仿宋" w:eastAsia="仿宋" w:cs="仿宋"/>
                <w:color w:val="auto"/>
                <w:sz w:val="24"/>
                <w:szCs w:val="24"/>
                <w:lang w:val="en-US" w:eastAsia="zh-CN"/>
              </w:rPr>
              <w:t>3</w:t>
            </w:r>
          </w:p>
        </w:tc>
        <w:tc>
          <w:tcPr>
            <w:tcW w:w="4515" w:type="dxa"/>
            <w:tcBorders>
              <w:top w:val="single" w:color="auto" w:sz="4" w:space="0"/>
              <w:left w:val="single" w:color="auto" w:sz="4" w:space="0"/>
              <w:bottom w:val="single" w:color="auto" w:sz="4" w:space="0"/>
              <w:right w:val="single" w:color="auto" w:sz="4" w:space="0"/>
            </w:tcBorders>
            <w:vAlign w:val="center"/>
          </w:tcPr>
          <w:p w14:paraId="6085027C">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 xml:space="preserve">最小密度投影(MinIP) </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1C3F8993">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p>
        </w:tc>
      </w:tr>
      <w:tr w14:paraId="7B44B0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49ECFA4">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2.8.</w:t>
            </w:r>
            <w:r>
              <w:rPr>
                <w:rFonts w:hint="eastAsia" w:ascii="仿宋" w:hAnsi="仿宋" w:eastAsia="仿宋" w:cs="仿宋"/>
                <w:color w:val="auto"/>
                <w:sz w:val="24"/>
                <w:szCs w:val="24"/>
                <w:lang w:val="en-US" w:eastAsia="zh-CN"/>
              </w:rPr>
              <w:t>4</w:t>
            </w:r>
          </w:p>
        </w:tc>
        <w:tc>
          <w:tcPr>
            <w:tcW w:w="4515" w:type="dxa"/>
            <w:tcBorders>
              <w:top w:val="single" w:color="auto" w:sz="4" w:space="0"/>
              <w:left w:val="single" w:color="auto" w:sz="4" w:space="0"/>
              <w:bottom w:val="single" w:color="auto" w:sz="4" w:space="0"/>
              <w:right w:val="single" w:color="auto" w:sz="4" w:space="0"/>
            </w:tcBorders>
            <w:vAlign w:val="center"/>
          </w:tcPr>
          <w:p w14:paraId="6A88AFB8">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曲面重建(CPR)</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7102B23E">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p>
        </w:tc>
      </w:tr>
      <w:tr w14:paraId="606C3D6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B025D7F">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2.8.</w:t>
            </w:r>
            <w:r>
              <w:rPr>
                <w:rFonts w:hint="eastAsia" w:ascii="仿宋" w:hAnsi="仿宋" w:eastAsia="仿宋" w:cs="仿宋"/>
                <w:color w:val="auto"/>
                <w:sz w:val="24"/>
                <w:szCs w:val="24"/>
                <w:lang w:val="en-US" w:eastAsia="zh-CN"/>
              </w:rPr>
              <w:t>5</w:t>
            </w:r>
          </w:p>
        </w:tc>
        <w:tc>
          <w:tcPr>
            <w:tcW w:w="4515" w:type="dxa"/>
            <w:tcBorders>
              <w:top w:val="single" w:color="auto" w:sz="4" w:space="0"/>
              <w:left w:val="single" w:color="auto" w:sz="4" w:space="0"/>
              <w:bottom w:val="single" w:color="auto" w:sz="4" w:space="0"/>
              <w:right w:val="single" w:color="auto" w:sz="4" w:space="0"/>
            </w:tcBorders>
            <w:vAlign w:val="center"/>
          </w:tcPr>
          <w:p w14:paraId="2F785C73">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 xml:space="preserve">容积三维重建 (VR) </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4E8391D9">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B050"/>
                <w:sz w:val="24"/>
                <w:szCs w:val="24"/>
              </w:rPr>
            </w:pPr>
            <w:r>
              <w:rPr>
                <w:rFonts w:hint="eastAsia" w:ascii="仿宋" w:hAnsi="仿宋" w:eastAsia="仿宋" w:cs="仿宋"/>
                <w:color w:val="000000"/>
                <w:sz w:val="24"/>
                <w:szCs w:val="24"/>
              </w:rPr>
              <w:t>提供</w:t>
            </w:r>
          </w:p>
        </w:tc>
      </w:tr>
      <w:tr w14:paraId="59EB0F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79D0B0F">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2.8.</w:t>
            </w:r>
            <w:r>
              <w:rPr>
                <w:rFonts w:hint="eastAsia" w:ascii="仿宋" w:hAnsi="仿宋" w:eastAsia="仿宋" w:cs="仿宋"/>
                <w:color w:val="auto"/>
                <w:sz w:val="24"/>
                <w:szCs w:val="24"/>
                <w:lang w:val="en-US" w:eastAsia="zh-CN"/>
              </w:rPr>
              <w:t>6</w:t>
            </w:r>
          </w:p>
        </w:tc>
        <w:tc>
          <w:tcPr>
            <w:tcW w:w="4515" w:type="dxa"/>
            <w:tcBorders>
              <w:top w:val="single" w:color="auto" w:sz="4" w:space="0"/>
              <w:left w:val="single" w:color="auto" w:sz="4" w:space="0"/>
              <w:bottom w:val="single" w:color="auto" w:sz="4" w:space="0"/>
              <w:right w:val="single" w:color="auto" w:sz="4" w:space="0"/>
            </w:tcBorders>
            <w:vAlign w:val="center"/>
          </w:tcPr>
          <w:p w14:paraId="3FAAD5BD">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区域生长容积分析功能</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2D93DBC7">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B050"/>
                <w:sz w:val="24"/>
                <w:szCs w:val="24"/>
              </w:rPr>
            </w:pPr>
            <w:r>
              <w:rPr>
                <w:rFonts w:hint="eastAsia" w:ascii="仿宋" w:hAnsi="仿宋" w:eastAsia="仿宋" w:cs="仿宋"/>
                <w:color w:val="000000"/>
                <w:sz w:val="24"/>
                <w:szCs w:val="24"/>
              </w:rPr>
              <w:t>提供</w:t>
            </w:r>
          </w:p>
        </w:tc>
      </w:tr>
      <w:tr w14:paraId="1AB9A1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3927DF8E">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2.8.</w:t>
            </w:r>
            <w:r>
              <w:rPr>
                <w:rFonts w:hint="eastAsia" w:ascii="仿宋" w:hAnsi="仿宋" w:eastAsia="仿宋" w:cs="仿宋"/>
                <w:color w:val="auto"/>
                <w:sz w:val="24"/>
                <w:szCs w:val="24"/>
                <w:lang w:val="en-US" w:eastAsia="zh-CN"/>
              </w:rPr>
              <w:t>7</w:t>
            </w:r>
          </w:p>
        </w:tc>
        <w:tc>
          <w:tcPr>
            <w:tcW w:w="4515" w:type="dxa"/>
            <w:tcBorders>
              <w:top w:val="single" w:color="auto" w:sz="4" w:space="0"/>
              <w:left w:val="single" w:color="auto" w:sz="4" w:space="0"/>
              <w:bottom w:val="single" w:color="auto" w:sz="4" w:space="0"/>
              <w:right w:val="single" w:color="auto" w:sz="4" w:space="0"/>
            </w:tcBorders>
            <w:vAlign w:val="center"/>
          </w:tcPr>
          <w:p w14:paraId="447DEFA0">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表面重建（SSD）</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2999F2A8">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p>
        </w:tc>
      </w:tr>
      <w:tr w14:paraId="3F448B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7B687E2">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2.8.</w:t>
            </w:r>
            <w:r>
              <w:rPr>
                <w:rFonts w:hint="eastAsia" w:ascii="仿宋" w:hAnsi="仿宋" w:eastAsia="仿宋" w:cs="仿宋"/>
                <w:color w:val="auto"/>
                <w:sz w:val="24"/>
                <w:szCs w:val="24"/>
                <w:lang w:val="en-US" w:eastAsia="zh-CN"/>
              </w:rPr>
              <w:t>8</w:t>
            </w:r>
          </w:p>
        </w:tc>
        <w:tc>
          <w:tcPr>
            <w:tcW w:w="4515" w:type="dxa"/>
            <w:tcBorders>
              <w:top w:val="single" w:color="auto" w:sz="4" w:space="0"/>
              <w:left w:val="single" w:color="auto" w:sz="4" w:space="0"/>
              <w:bottom w:val="single" w:color="auto" w:sz="4" w:space="0"/>
              <w:right w:val="single" w:color="auto" w:sz="4" w:space="0"/>
            </w:tcBorders>
            <w:vAlign w:val="center"/>
          </w:tcPr>
          <w:p w14:paraId="6DBB0E75">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容积漫游（VRT）</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71512355">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p>
        </w:tc>
      </w:tr>
      <w:tr w14:paraId="64B116B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A8D584A">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2.8.</w:t>
            </w:r>
            <w:r>
              <w:rPr>
                <w:rFonts w:hint="eastAsia" w:ascii="仿宋" w:hAnsi="仿宋" w:eastAsia="仿宋" w:cs="仿宋"/>
                <w:color w:val="auto"/>
                <w:sz w:val="24"/>
                <w:szCs w:val="24"/>
                <w:lang w:val="en-US" w:eastAsia="zh-CN"/>
              </w:rPr>
              <w:t>9</w:t>
            </w:r>
          </w:p>
        </w:tc>
        <w:tc>
          <w:tcPr>
            <w:tcW w:w="4515" w:type="dxa"/>
            <w:tcBorders>
              <w:top w:val="single" w:color="auto" w:sz="4" w:space="0"/>
              <w:left w:val="single" w:color="auto" w:sz="4" w:space="0"/>
              <w:bottom w:val="single" w:color="auto" w:sz="4" w:space="0"/>
              <w:right w:val="single" w:color="auto" w:sz="4" w:space="0"/>
            </w:tcBorders>
            <w:vAlign w:val="center"/>
          </w:tcPr>
          <w:p w14:paraId="14F3EC80">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组织裁剪</w:t>
            </w:r>
          </w:p>
        </w:tc>
        <w:tc>
          <w:tcPr>
            <w:tcW w:w="2622" w:type="dxa"/>
            <w:tcBorders>
              <w:top w:val="single" w:color="auto" w:sz="4" w:space="0"/>
              <w:left w:val="single" w:color="auto" w:sz="4" w:space="0"/>
              <w:bottom w:val="single" w:color="auto" w:sz="4" w:space="0"/>
              <w:right w:val="single" w:color="auto" w:sz="4" w:space="0"/>
            </w:tcBorders>
            <w:vAlign w:val="center"/>
          </w:tcPr>
          <w:p w14:paraId="52CD1F06">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p>
        </w:tc>
      </w:tr>
      <w:tr w14:paraId="1E6811F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3338D7C2">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2.8.1</w:t>
            </w:r>
            <w:r>
              <w:rPr>
                <w:rFonts w:hint="eastAsia" w:ascii="仿宋" w:hAnsi="仿宋" w:eastAsia="仿宋" w:cs="仿宋"/>
                <w:color w:val="auto"/>
                <w:sz w:val="24"/>
                <w:szCs w:val="24"/>
                <w:lang w:val="en-US" w:eastAsia="zh-CN"/>
              </w:rPr>
              <w:t>0</w:t>
            </w:r>
          </w:p>
        </w:tc>
        <w:tc>
          <w:tcPr>
            <w:tcW w:w="4515" w:type="dxa"/>
            <w:tcBorders>
              <w:top w:val="single" w:color="auto" w:sz="4" w:space="0"/>
              <w:left w:val="single" w:color="auto" w:sz="4" w:space="0"/>
              <w:bottom w:val="single" w:color="auto" w:sz="4" w:space="0"/>
              <w:right w:val="single" w:color="auto" w:sz="4" w:space="0"/>
            </w:tcBorders>
            <w:vAlign w:val="center"/>
          </w:tcPr>
          <w:p w14:paraId="35BFBB56">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 xml:space="preserve"> </w:t>
            </w:r>
            <w:r>
              <w:rPr>
                <w:rFonts w:hint="eastAsia" w:ascii="仿宋" w:hAnsi="仿宋" w:eastAsia="仿宋" w:cs="仿宋"/>
                <w:color w:val="auto"/>
                <w:sz w:val="24"/>
                <w:szCs w:val="24"/>
              </w:rPr>
              <w:t>自适应滤波条状伪影消除技术</w:t>
            </w:r>
            <w:r>
              <w:rPr>
                <w:rFonts w:hint="eastAsia" w:ascii="仿宋" w:hAnsi="仿宋" w:eastAsia="仿宋" w:cs="仿宋"/>
                <w:color w:val="auto"/>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098D54DD">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p>
        </w:tc>
      </w:tr>
      <w:tr w14:paraId="232441E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182627B">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2.8.1</w:t>
            </w:r>
            <w:r>
              <w:rPr>
                <w:rFonts w:hint="eastAsia" w:ascii="仿宋" w:hAnsi="仿宋" w:eastAsia="仿宋" w:cs="仿宋"/>
                <w:color w:val="auto"/>
                <w:sz w:val="24"/>
                <w:szCs w:val="24"/>
                <w:lang w:val="en-US" w:eastAsia="zh-CN"/>
              </w:rPr>
              <w:t>1</w:t>
            </w:r>
          </w:p>
        </w:tc>
        <w:tc>
          <w:tcPr>
            <w:tcW w:w="4515" w:type="dxa"/>
            <w:tcBorders>
              <w:top w:val="single" w:color="auto" w:sz="4" w:space="0"/>
              <w:left w:val="single" w:color="auto" w:sz="4" w:space="0"/>
              <w:bottom w:val="single" w:color="auto" w:sz="4" w:space="0"/>
              <w:right w:val="single" w:color="auto" w:sz="4" w:space="0"/>
            </w:tcBorders>
            <w:vAlign w:val="center"/>
          </w:tcPr>
          <w:p w14:paraId="06B810EC">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图像增强技术</w:t>
            </w:r>
            <w:r>
              <w:rPr>
                <w:rFonts w:hint="eastAsia" w:ascii="仿宋" w:hAnsi="仿宋" w:eastAsia="仿宋" w:cs="仿宋"/>
                <w:color w:val="auto"/>
                <w:sz w:val="24"/>
                <w:szCs w:val="24"/>
                <w:lang w:eastAsia="zh-CN"/>
              </w:rPr>
              <w:t xml:space="preserve"> </w:t>
            </w:r>
            <w:r>
              <w:rPr>
                <w:rFonts w:hint="eastAsia" w:ascii="仿宋" w:hAnsi="仿宋" w:eastAsia="仿宋" w:cs="仿宋"/>
                <w:b/>
                <w:color w:val="auto"/>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3BC1CB7C">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p>
        </w:tc>
      </w:tr>
      <w:tr w14:paraId="217323F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6E84454F">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2.8.1</w:t>
            </w:r>
            <w:r>
              <w:rPr>
                <w:rFonts w:hint="eastAsia" w:ascii="仿宋" w:hAnsi="仿宋" w:eastAsia="仿宋" w:cs="仿宋"/>
                <w:color w:val="auto"/>
                <w:sz w:val="24"/>
                <w:szCs w:val="24"/>
                <w:lang w:val="en-US" w:eastAsia="zh-CN"/>
              </w:rPr>
              <w:t>2</w:t>
            </w:r>
          </w:p>
        </w:tc>
        <w:tc>
          <w:tcPr>
            <w:tcW w:w="4515" w:type="dxa"/>
            <w:tcBorders>
              <w:top w:val="single" w:color="auto" w:sz="4" w:space="0"/>
              <w:left w:val="single" w:color="auto" w:sz="4" w:space="0"/>
              <w:bottom w:val="single" w:color="auto" w:sz="4" w:space="0"/>
              <w:right w:val="single" w:color="auto" w:sz="4" w:space="0"/>
            </w:tcBorders>
            <w:vAlign w:val="center"/>
          </w:tcPr>
          <w:p w14:paraId="4F5B7516">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图像减影功能</w:t>
            </w:r>
            <w:r>
              <w:rPr>
                <w:rFonts w:hint="eastAsia" w:ascii="仿宋" w:hAnsi="仿宋" w:eastAsia="仿宋" w:cs="仿宋"/>
                <w:b/>
                <w:color w:val="auto"/>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796CD1B7">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p>
        </w:tc>
      </w:tr>
      <w:tr w14:paraId="4A4FCB3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8B478DB">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2.8.1</w:t>
            </w:r>
            <w:r>
              <w:rPr>
                <w:rFonts w:hint="eastAsia" w:ascii="仿宋" w:hAnsi="仿宋" w:eastAsia="仿宋" w:cs="仿宋"/>
                <w:color w:val="auto"/>
                <w:sz w:val="24"/>
                <w:szCs w:val="24"/>
                <w:lang w:val="en-US" w:eastAsia="zh-CN"/>
              </w:rPr>
              <w:t>3</w:t>
            </w:r>
          </w:p>
        </w:tc>
        <w:tc>
          <w:tcPr>
            <w:tcW w:w="4515" w:type="dxa"/>
            <w:tcBorders>
              <w:top w:val="single" w:color="auto" w:sz="4" w:space="0"/>
              <w:left w:val="single" w:color="auto" w:sz="4" w:space="0"/>
              <w:bottom w:val="single" w:color="auto" w:sz="4" w:space="0"/>
              <w:right w:val="single" w:color="auto" w:sz="4" w:space="0"/>
            </w:tcBorders>
            <w:vAlign w:val="center"/>
          </w:tcPr>
          <w:p w14:paraId="35E597B4">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CT电影功能</w:t>
            </w:r>
            <w:r>
              <w:rPr>
                <w:rFonts w:hint="eastAsia" w:ascii="仿宋" w:hAnsi="仿宋" w:eastAsia="仿宋" w:cs="仿宋"/>
                <w:color w:val="auto"/>
                <w:sz w:val="24"/>
                <w:szCs w:val="24"/>
                <w:lang w:eastAsia="zh-CN"/>
              </w:rPr>
              <w:t xml:space="preserve">  </w:t>
            </w:r>
            <w:r>
              <w:rPr>
                <w:rFonts w:hint="eastAsia" w:ascii="仿宋" w:hAnsi="仿宋" w:eastAsia="仿宋" w:cs="仿宋"/>
                <w:b/>
                <w:color w:val="auto"/>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0C49A5D0">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B050"/>
                <w:sz w:val="24"/>
                <w:szCs w:val="24"/>
              </w:rPr>
            </w:pPr>
            <w:r>
              <w:rPr>
                <w:rFonts w:hint="eastAsia" w:ascii="仿宋" w:hAnsi="仿宋" w:eastAsia="仿宋" w:cs="仿宋"/>
                <w:color w:val="000000"/>
                <w:sz w:val="24"/>
                <w:szCs w:val="24"/>
              </w:rPr>
              <w:t>提供</w:t>
            </w:r>
          </w:p>
        </w:tc>
      </w:tr>
      <w:tr w14:paraId="0AE0599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B656ACD">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2.8.1</w:t>
            </w:r>
            <w:r>
              <w:rPr>
                <w:rFonts w:hint="eastAsia" w:ascii="仿宋" w:hAnsi="仿宋" w:eastAsia="仿宋" w:cs="仿宋"/>
                <w:color w:val="000000"/>
                <w:sz w:val="24"/>
                <w:szCs w:val="24"/>
                <w:lang w:val="en-US" w:eastAsia="zh-CN"/>
              </w:rPr>
              <w:t>4</w:t>
            </w:r>
          </w:p>
        </w:tc>
        <w:tc>
          <w:tcPr>
            <w:tcW w:w="4515" w:type="dxa"/>
            <w:tcBorders>
              <w:top w:val="single" w:color="auto" w:sz="4" w:space="0"/>
              <w:left w:val="single" w:color="auto" w:sz="4" w:space="0"/>
              <w:bottom w:val="single" w:color="auto" w:sz="4" w:space="0"/>
              <w:right w:val="single" w:color="auto" w:sz="4" w:space="0"/>
            </w:tcBorders>
            <w:vAlign w:val="center"/>
          </w:tcPr>
          <w:p w14:paraId="43BD6EA4">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探针提取或消除相近密度的组织结构</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167647ED">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p>
        </w:tc>
      </w:tr>
      <w:tr w14:paraId="770F598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698155D3">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B050"/>
                <w:sz w:val="24"/>
                <w:szCs w:val="24"/>
                <w:lang w:val="en-US" w:eastAsia="zh-CN"/>
              </w:rPr>
            </w:pPr>
            <w:r>
              <w:rPr>
                <w:rFonts w:hint="eastAsia" w:ascii="仿宋" w:hAnsi="仿宋" w:eastAsia="仿宋" w:cs="仿宋"/>
                <w:color w:val="000000"/>
                <w:sz w:val="24"/>
                <w:szCs w:val="24"/>
              </w:rPr>
              <w:t>2.8.1</w:t>
            </w:r>
            <w:r>
              <w:rPr>
                <w:rFonts w:hint="eastAsia" w:ascii="仿宋" w:hAnsi="仿宋" w:eastAsia="仿宋" w:cs="仿宋"/>
                <w:color w:val="000000"/>
                <w:sz w:val="24"/>
                <w:szCs w:val="24"/>
                <w:lang w:val="en-US" w:eastAsia="zh-CN"/>
              </w:rPr>
              <w:t>5</w:t>
            </w:r>
          </w:p>
        </w:tc>
        <w:tc>
          <w:tcPr>
            <w:tcW w:w="4515" w:type="dxa"/>
            <w:tcBorders>
              <w:top w:val="single" w:color="auto" w:sz="4" w:space="0"/>
              <w:left w:val="single" w:color="auto" w:sz="4" w:space="0"/>
              <w:bottom w:val="single" w:color="auto" w:sz="4" w:space="0"/>
              <w:right w:val="single" w:color="auto" w:sz="4" w:space="0"/>
            </w:tcBorders>
            <w:vAlign w:val="center"/>
          </w:tcPr>
          <w:p w14:paraId="30EC1547">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B050"/>
                <w:sz w:val="24"/>
                <w:szCs w:val="24"/>
              </w:rPr>
            </w:pPr>
            <w:r>
              <w:rPr>
                <w:rFonts w:hint="eastAsia" w:ascii="仿宋" w:hAnsi="仿宋" w:eastAsia="仿宋" w:cs="仿宋"/>
                <w:color w:val="000000"/>
                <w:sz w:val="24"/>
                <w:szCs w:val="24"/>
              </w:rPr>
              <w:t>CT血管造影（CTA）</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1BD498DC">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B050"/>
                <w:sz w:val="24"/>
                <w:szCs w:val="24"/>
              </w:rPr>
            </w:pPr>
            <w:r>
              <w:rPr>
                <w:rFonts w:hint="eastAsia" w:ascii="仿宋" w:hAnsi="仿宋" w:eastAsia="仿宋" w:cs="仿宋"/>
                <w:color w:val="000000"/>
                <w:sz w:val="24"/>
                <w:szCs w:val="24"/>
              </w:rPr>
              <w:t>提供</w:t>
            </w:r>
          </w:p>
        </w:tc>
      </w:tr>
      <w:tr w14:paraId="1C83FD7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DCA008B">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2.8.1</w:t>
            </w:r>
            <w:r>
              <w:rPr>
                <w:rFonts w:hint="eastAsia" w:ascii="仿宋" w:hAnsi="仿宋" w:eastAsia="仿宋" w:cs="仿宋"/>
                <w:color w:val="000000"/>
                <w:sz w:val="24"/>
                <w:szCs w:val="24"/>
                <w:lang w:val="en-US" w:eastAsia="zh-CN"/>
              </w:rPr>
              <w:t>6</w:t>
            </w:r>
          </w:p>
        </w:tc>
        <w:tc>
          <w:tcPr>
            <w:tcW w:w="4515" w:type="dxa"/>
            <w:tcBorders>
              <w:top w:val="single" w:color="auto" w:sz="4" w:space="0"/>
              <w:left w:val="single" w:color="auto" w:sz="4" w:space="0"/>
              <w:bottom w:val="single" w:color="auto" w:sz="4" w:space="0"/>
              <w:right w:val="single" w:color="auto" w:sz="4" w:space="0"/>
            </w:tcBorders>
            <w:vAlign w:val="center"/>
          </w:tcPr>
          <w:p w14:paraId="65B9B4A2">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CT仿真内窥镜显示功能</w:t>
            </w:r>
            <w:r>
              <w:rPr>
                <w:rFonts w:hint="eastAsia" w:ascii="仿宋" w:hAnsi="仿宋" w:eastAsia="仿宋" w:cs="仿宋"/>
                <w:color w:val="000000"/>
                <w:sz w:val="24"/>
                <w:szCs w:val="24"/>
                <w:lang w:eastAsia="zh-CN"/>
              </w:rPr>
              <w:t xml:space="preserve">  </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32292188">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p>
        </w:tc>
      </w:tr>
      <w:tr w14:paraId="55F2A45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94B7CF9">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eastAsia="zh-CN"/>
              </w:rPr>
            </w:pPr>
            <w:r>
              <w:rPr>
                <w:rFonts w:hint="eastAsia" w:ascii="仿宋" w:hAnsi="仿宋" w:eastAsia="仿宋" w:cs="仿宋"/>
                <w:b/>
                <w:color w:val="000000"/>
                <w:sz w:val="24"/>
                <w:szCs w:val="24"/>
              </w:rPr>
              <w:t>2.</w:t>
            </w:r>
            <w:r>
              <w:rPr>
                <w:rFonts w:hint="eastAsia" w:ascii="仿宋" w:hAnsi="仿宋" w:eastAsia="仿宋" w:cs="仿宋"/>
                <w:b/>
                <w:color w:val="000000"/>
                <w:sz w:val="24"/>
                <w:szCs w:val="24"/>
                <w:lang w:val="en-US" w:eastAsia="zh-CN"/>
              </w:rPr>
              <w:t>9</w:t>
            </w:r>
          </w:p>
        </w:tc>
        <w:tc>
          <w:tcPr>
            <w:tcW w:w="4515" w:type="dxa"/>
            <w:tcBorders>
              <w:top w:val="single" w:color="auto" w:sz="4" w:space="0"/>
              <w:left w:val="single" w:color="auto" w:sz="4" w:space="0"/>
              <w:bottom w:val="single" w:color="auto" w:sz="4" w:space="0"/>
              <w:right w:val="single" w:color="auto" w:sz="4" w:space="0"/>
            </w:tcBorders>
            <w:vAlign w:val="center"/>
          </w:tcPr>
          <w:p w14:paraId="41281B77">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rPr>
              <w:t>血管测量软件包</w:t>
            </w:r>
            <w:r>
              <w:rPr>
                <w:rFonts w:hint="eastAsia" w:ascii="仿宋" w:hAnsi="仿宋" w:eastAsia="仿宋" w:cs="仿宋"/>
                <w:b/>
                <w:color w:val="000000"/>
                <w:sz w:val="24"/>
                <w:szCs w:val="24"/>
                <w:lang w:eastAsia="zh-CN"/>
              </w:rPr>
              <w:t xml:space="preserve">  </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7508C87A">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p>
        </w:tc>
      </w:tr>
      <w:tr w14:paraId="31F4556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EAB95C9">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.1</w:t>
            </w:r>
          </w:p>
        </w:tc>
        <w:tc>
          <w:tcPr>
            <w:tcW w:w="4515" w:type="dxa"/>
            <w:tcBorders>
              <w:top w:val="single" w:color="auto" w:sz="4" w:space="0"/>
              <w:left w:val="single" w:color="auto" w:sz="4" w:space="0"/>
              <w:bottom w:val="single" w:color="auto" w:sz="4" w:space="0"/>
              <w:right w:val="single" w:color="auto" w:sz="4" w:space="0"/>
            </w:tcBorders>
            <w:vAlign w:val="center"/>
          </w:tcPr>
          <w:p w14:paraId="638F91B1">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b/>
                <w:bCs/>
                <w:color w:val="000000"/>
                <w:sz w:val="24"/>
                <w:szCs w:val="24"/>
              </w:rPr>
            </w:pPr>
            <w:r>
              <w:rPr>
                <w:rFonts w:hint="eastAsia" w:ascii="仿宋" w:hAnsi="仿宋" w:eastAsia="仿宋" w:cs="仿宋"/>
                <w:color w:val="000000"/>
                <w:sz w:val="24"/>
                <w:szCs w:val="24"/>
              </w:rPr>
              <w:t>零减影头颈部血管成像功能</w:t>
            </w:r>
            <w:r>
              <w:rPr>
                <w:rFonts w:hint="eastAsia" w:ascii="仿宋" w:hAnsi="仿宋" w:eastAsia="仿宋" w:cs="仿宋"/>
                <w:color w:val="000000"/>
                <w:sz w:val="24"/>
                <w:szCs w:val="24"/>
                <w:lang w:eastAsia="zh-CN"/>
              </w:rPr>
              <w:t xml:space="preserve">  </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3F61D137">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b/>
                <w:bCs/>
                <w:color w:val="000000"/>
                <w:sz w:val="24"/>
                <w:szCs w:val="24"/>
                <w:lang w:eastAsia="zh-CN"/>
              </w:rPr>
            </w:pPr>
            <w:r>
              <w:rPr>
                <w:rFonts w:hint="eastAsia" w:ascii="仿宋" w:hAnsi="仿宋" w:eastAsia="仿宋" w:cs="仿宋"/>
                <w:color w:val="000000"/>
                <w:sz w:val="24"/>
                <w:szCs w:val="24"/>
                <w:lang w:val="en-US" w:eastAsia="zh-CN"/>
              </w:rPr>
              <w:t>具备</w:t>
            </w:r>
          </w:p>
        </w:tc>
      </w:tr>
      <w:tr w14:paraId="7DCE40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52" w:hRule="exact"/>
        </w:trPr>
        <w:tc>
          <w:tcPr>
            <w:tcW w:w="1168" w:type="dxa"/>
            <w:tcBorders>
              <w:top w:val="single" w:color="auto" w:sz="4" w:space="0"/>
              <w:left w:val="single" w:color="auto" w:sz="4" w:space="0"/>
              <w:bottom w:val="single" w:color="auto" w:sz="4" w:space="0"/>
              <w:right w:val="single" w:color="auto" w:sz="4" w:space="0"/>
            </w:tcBorders>
            <w:vAlign w:val="center"/>
          </w:tcPr>
          <w:p w14:paraId="492FB7A0">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2</w:t>
            </w:r>
          </w:p>
        </w:tc>
        <w:tc>
          <w:tcPr>
            <w:tcW w:w="4515" w:type="dxa"/>
            <w:tcBorders>
              <w:top w:val="single" w:color="auto" w:sz="4" w:space="0"/>
              <w:left w:val="single" w:color="auto" w:sz="4" w:space="0"/>
              <w:bottom w:val="single" w:color="auto" w:sz="4" w:space="0"/>
              <w:right w:val="single" w:color="auto" w:sz="4" w:space="0"/>
            </w:tcBorders>
            <w:vAlign w:val="center"/>
          </w:tcPr>
          <w:p w14:paraId="6A13D3A3">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一键自动去除3D重建图像的头颈部骨组织功能</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2053D22E">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p>
        </w:tc>
      </w:tr>
      <w:tr w14:paraId="7B229CB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280C0188">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3</w:t>
            </w:r>
          </w:p>
        </w:tc>
        <w:tc>
          <w:tcPr>
            <w:tcW w:w="4515" w:type="dxa"/>
            <w:tcBorders>
              <w:top w:val="single" w:color="auto" w:sz="4" w:space="0"/>
              <w:left w:val="single" w:color="auto" w:sz="4" w:space="0"/>
              <w:bottom w:val="single" w:color="auto" w:sz="4" w:space="0"/>
              <w:right w:val="single" w:color="auto" w:sz="4" w:space="0"/>
            </w:tcBorders>
            <w:vAlign w:val="center"/>
          </w:tcPr>
          <w:p w14:paraId="7234ADDF">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头颈部血管追踪功能</w:t>
            </w:r>
            <w:r>
              <w:rPr>
                <w:rFonts w:hint="eastAsia" w:ascii="仿宋" w:hAnsi="仿宋" w:eastAsia="仿宋" w:cs="仿宋"/>
                <w:color w:val="000000"/>
                <w:sz w:val="24"/>
                <w:szCs w:val="24"/>
                <w:lang w:eastAsia="zh-CN"/>
              </w:rPr>
              <w:t xml:space="preserve"> </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266028ED">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p>
        </w:tc>
      </w:tr>
      <w:tr w14:paraId="253F14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57" w:hRule="exact"/>
        </w:trPr>
        <w:tc>
          <w:tcPr>
            <w:tcW w:w="1168" w:type="dxa"/>
            <w:tcBorders>
              <w:top w:val="single" w:color="auto" w:sz="4" w:space="0"/>
              <w:left w:val="single" w:color="auto" w:sz="4" w:space="0"/>
              <w:bottom w:val="single" w:color="auto" w:sz="4" w:space="0"/>
              <w:right w:val="single" w:color="auto" w:sz="4" w:space="0"/>
            </w:tcBorders>
            <w:vAlign w:val="center"/>
          </w:tcPr>
          <w:p w14:paraId="2E18B4F3">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4</w:t>
            </w:r>
          </w:p>
        </w:tc>
        <w:tc>
          <w:tcPr>
            <w:tcW w:w="4515" w:type="dxa"/>
            <w:tcBorders>
              <w:top w:val="single" w:color="auto" w:sz="4" w:space="0"/>
              <w:left w:val="single" w:color="auto" w:sz="4" w:space="0"/>
              <w:bottom w:val="single" w:color="auto" w:sz="4" w:space="0"/>
              <w:right w:val="single" w:color="auto" w:sz="4" w:space="0"/>
            </w:tcBorders>
            <w:vAlign w:val="center"/>
          </w:tcPr>
          <w:p w14:paraId="357E879D">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头颈部血管的自动标记、中心线提取、拉直处理、自动测量功能</w:t>
            </w:r>
          </w:p>
        </w:tc>
        <w:tc>
          <w:tcPr>
            <w:tcW w:w="2622" w:type="dxa"/>
            <w:tcBorders>
              <w:top w:val="single" w:color="auto" w:sz="4" w:space="0"/>
              <w:left w:val="single" w:color="auto" w:sz="4" w:space="0"/>
              <w:bottom w:val="single" w:color="auto" w:sz="4" w:space="0"/>
              <w:right w:val="single" w:color="auto" w:sz="4" w:space="0"/>
            </w:tcBorders>
            <w:vAlign w:val="center"/>
          </w:tcPr>
          <w:p w14:paraId="133A9DCB">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p>
        </w:tc>
      </w:tr>
      <w:tr w14:paraId="051CE26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AF710B2">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5</w:t>
            </w:r>
          </w:p>
        </w:tc>
        <w:tc>
          <w:tcPr>
            <w:tcW w:w="4515" w:type="dxa"/>
            <w:tcBorders>
              <w:top w:val="single" w:color="auto" w:sz="4" w:space="0"/>
              <w:left w:val="single" w:color="auto" w:sz="4" w:space="0"/>
              <w:bottom w:val="single" w:color="auto" w:sz="4" w:space="0"/>
              <w:right w:val="single" w:color="auto" w:sz="4" w:space="0"/>
            </w:tcBorders>
            <w:vAlign w:val="center"/>
          </w:tcPr>
          <w:p w14:paraId="72BC741B">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一键自动去除3D重建图像的体部骨组织</w:t>
            </w:r>
            <w:r>
              <w:rPr>
                <w:rFonts w:hint="eastAsia" w:ascii="仿宋" w:hAnsi="仿宋" w:eastAsia="仿宋" w:cs="仿宋"/>
                <w:color w:val="00000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2C1609F0">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p>
        </w:tc>
      </w:tr>
      <w:tr w14:paraId="6ADFE54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60326AE">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6</w:t>
            </w:r>
          </w:p>
        </w:tc>
        <w:tc>
          <w:tcPr>
            <w:tcW w:w="4515" w:type="dxa"/>
            <w:tcBorders>
              <w:top w:val="single" w:color="auto" w:sz="4" w:space="0"/>
              <w:left w:val="single" w:color="auto" w:sz="4" w:space="0"/>
              <w:bottom w:val="single" w:color="auto" w:sz="4" w:space="0"/>
              <w:right w:val="single" w:color="auto" w:sz="4" w:space="0"/>
            </w:tcBorders>
            <w:vAlign w:val="center"/>
          </w:tcPr>
          <w:p w14:paraId="76A8E4F5">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体部血管追踪</w:t>
            </w:r>
            <w:r>
              <w:rPr>
                <w:rFonts w:hint="eastAsia" w:ascii="仿宋" w:hAnsi="仿宋" w:eastAsia="仿宋" w:cs="仿宋"/>
                <w:color w:val="000000"/>
                <w:sz w:val="24"/>
                <w:szCs w:val="24"/>
                <w:lang w:val="en-US" w:eastAsia="zh-CN"/>
              </w:rPr>
              <w:t>功能</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37BD9073">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p>
        </w:tc>
      </w:tr>
      <w:tr w14:paraId="6EBDBE5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37" w:hRule="exact"/>
        </w:trPr>
        <w:tc>
          <w:tcPr>
            <w:tcW w:w="1168" w:type="dxa"/>
            <w:tcBorders>
              <w:top w:val="single" w:color="auto" w:sz="4" w:space="0"/>
              <w:left w:val="single" w:color="auto" w:sz="4" w:space="0"/>
              <w:bottom w:val="single" w:color="auto" w:sz="4" w:space="0"/>
              <w:right w:val="single" w:color="auto" w:sz="4" w:space="0"/>
            </w:tcBorders>
            <w:vAlign w:val="center"/>
          </w:tcPr>
          <w:p w14:paraId="21E6CE1D">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000000"/>
                <w:sz w:val="24"/>
                <w:szCs w:val="24"/>
                <w:lang w:val="en-US" w:eastAsia="zh-CN"/>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7</w:t>
            </w:r>
          </w:p>
        </w:tc>
        <w:tc>
          <w:tcPr>
            <w:tcW w:w="4515" w:type="dxa"/>
            <w:tcBorders>
              <w:top w:val="single" w:color="auto" w:sz="4" w:space="0"/>
              <w:left w:val="single" w:color="auto" w:sz="4" w:space="0"/>
              <w:bottom w:val="single" w:color="auto" w:sz="4" w:space="0"/>
              <w:right w:val="single" w:color="auto" w:sz="4" w:space="0"/>
            </w:tcBorders>
            <w:vAlign w:val="center"/>
          </w:tcPr>
          <w:p w14:paraId="1A9EBB90">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b/>
                <w:bCs/>
                <w:color w:val="000000"/>
                <w:sz w:val="24"/>
                <w:szCs w:val="24"/>
              </w:rPr>
            </w:pPr>
            <w:r>
              <w:rPr>
                <w:rFonts w:hint="eastAsia" w:ascii="仿宋" w:hAnsi="仿宋" w:eastAsia="仿宋" w:cs="仿宋"/>
                <w:color w:val="000000"/>
                <w:sz w:val="24"/>
                <w:szCs w:val="24"/>
              </w:rPr>
              <w:t>体部血管的自动标记、中心线提取、拉直处理、自动测量</w:t>
            </w:r>
            <w:r>
              <w:rPr>
                <w:rFonts w:hint="eastAsia" w:ascii="仿宋" w:hAnsi="仿宋" w:eastAsia="仿宋" w:cs="仿宋"/>
                <w:color w:val="000000"/>
                <w:sz w:val="24"/>
                <w:szCs w:val="24"/>
                <w:lang w:eastAsia="zh-CN"/>
              </w:rPr>
              <w:t xml:space="preserve"> </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5AD26BC5">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b/>
                <w:bCs/>
                <w:color w:val="000000"/>
                <w:sz w:val="24"/>
                <w:szCs w:val="24"/>
              </w:rPr>
            </w:pPr>
            <w:r>
              <w:rPr>
                <w:rFonts w:hint="eastAsia" w:ascii="仿宋" w:hAnsi="仿宋" w:eastAsia="仿宋" w:cs="仿宋"/>
                <w:color w:val="000000"/>
                <w:sz w:val="24"/>
                <w:szCs w:val="24"/>
              </w:rPr>
              <w:t>提供</w:t>
            </w:r>
          </w:p>
        </w:tc>
      </w:tr>
      <w:tr w14:paraId="68B854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229820F3">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rPr>
              <w:t>2.</w:t>
            </w:r>
            <w:r>
              <w:rPr>
                <w:rFonts w:hint="eastAsia" w:ascii="仿宋" w:hAnsi="仿宋" w:eastAsia="仿宋" w:cs="仿宋"/>
                <w:b/>
                <w:color w:val="000000"/>
                <w:sz w:val="24"/>
                <w:szCs w:val="24"/>
                <w:lang w:val="en-US" w:eastAsia="zh-CN"/>
              </w:rPr>
              <w:t xml:space="preserve">10 </w:t>
            </w:r>
          </w:p>
        </w:tc>
        <w:tc>
          <w:tcPr>
            <w:tcW w:w="4515" w:type="dxa"/>
            <w:tcBorders>
              <w:top w:val="single" w:color="auto" w:sz="4" w:space="0"/>
              <w:left w:val="single" w:color="auto" w:sz="4" w:space="0"/>
              <w:bottom w:val="single" w:color="auto" w:sz="4" w:space="0"/>
              <w:right w:val="single" w:color="auto" w:sz="4" w:space="0"/>
            </w:tcBorders>
            <w:vAlign w:val="center"/>
          </w:tcPr>
          <w:p w14:paraId="577B3066">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lang w:val="en-US" w:eastAsia="zh-CN"/>
              </w:rPr>
              <w:t xml:space="preserve"> </w:t>
            </w:r>
            <w:r>
              <w:rPr>
                <w:rFonts w:hint="eastAsia" w:ascii="仿宋" w:hAnsi="仿宋" w:eastAsia="仿宋" w:cs="仿宋"/>
                <w:b/>
                <w:color w:val="000000"/>
                <w:sz w:val="24"/>
                <w:szCs w:val="24"/>
              </w:rPr>
              <w:t>心脏冠脉分析软件包</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3C2C4B6B">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p>
        </w:tc>
      </w:tr>
      <w:tr w14:paraId="121BE8D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62FA5C1">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.1</w:t>
            </w:r>
          </w:p>
        </w:tc>
        <w:tc>
          <w:tcPr>
            <w:tcW w:w="4515" w:type="dxa"/>
            <w:tcBorders>
              <w:top w:val="single" w:color="auto" w:sz="4" w:space="0"/>
              <w:left w:val="single" w:color="auto" w:sz="4" w:space="0"/>
              <w:bottom w:val="single" w:color="auto" w:sz="4" w:space="0"/>
              <w:right w:val="single" w:color="auto" w:sz="4" w:space="0"/>
            </w:tcBorders>
            <w:vAlign w:val="center"/>
          </w:tcPr>
          <w:p w14:paraId="65A6AF6C">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心电门控扫描技术</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09168EBA">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p>
        </w:tc>
      </w:tr>
      <w:tr w14:paraId="0694BB7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97506E6">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2</w:t>
            </w:r>
          </w:p>
        </w:tc>
        <w:tc>
          <w:tcPr>
            <w:tcW w:w="4515" w:type="dxa"/>
            <w:tcBorders>
              <w:top w:val="single" w:color="auto" w:sz="4" w:space="0"/>
              <w:left w:val="single" w:color="auto" w:sz="4" w:space="0"/>
              <w:bottom w:val="single" w:color="auto" w:sz="4" w:space="0"/>
              <w:right w:val="single" w:color="auto" w:sz="4" w:space="0"/>
            </w:tcBorders>
            <w:vAlign w:val="center"/>
          </w:tcPr>
          <w:p w14:paraId="1477ACF4">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心脏多扇区扫描技术：</w:t>
            </w:r>
            <w:r>
              <w:rPr>
                <w:rFonts w:hint="eastAsia" w:ascii="仿宋" w:hAnsi="仿宋" w:eastAsia="仿宋" w:cs="仿宋"/>
                <w:color w:val="000000"/>
                <w:sz w:val="24"/>
                <w:szCs w:val="24"/>
                <w:lang w:eastAsia="zh-CN"/>
              </w:rPr>
              <w:t xml:space="preserve">  </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2B7F68E0">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p>
        </w:tc>
      </w:tr>
      <w:tr w14:paraId="2E36FE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23CAF30">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3</w:t>
            </w:r>
          </w:p>
        </w:tc>
        <w:tc>
          <w:tcPr>
            <w:tcW w:w="4515" w:type="dxa"/>
            <w:tcBorders>
              <w:top w:val="single" w:color="auto" w:sz="4" w:space="0"/>
              <w:left w:val="single" w:color="auto" w:sz="4" w:space="0"/>
              <w:bottom w:val="single" w:color="auto" w:sz="4" w:space="0"/>
              <w:right w:val="single" w:color="auto" w:sz="4" w:space="0"/>
            </w:tcBorders>
            <w:vAlign w:val="center"/>
          </w:tcPr>
          <w:p w14:paraId="0F4175D5">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一键式自动提取冠状动脉树</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182D9C97">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p>
        </w:tc>
      </w:tr>
      <w:tr w14:paraId="57490B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27A3CA96">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4</w:t>
            </w:r>
          </w:p>
        </w:tc>
        <w:tc>
          <w:tcPr>
            <w:tcW w:w="4515" w:type="dxa"/>
            <w:tcBorders>
              <w:top w:val="single" w:color="auto" w:sz="4" w:space="0"/>
              <w:left w:val="single" w:color="auto" w:sz="4" w:space="0"/>
              <w:bottom w:val="single" w:color="auto" w:sz="4" w:space="0"/>
              <w:right w:val="single" w:color="auto" w:sz="4" w:space="0"/>
            </w:tcBorders>
            <w:vAlign w:val="center"/>
          </w:tcPr>
          <w:p w14:paraId="75E905C1">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智能识别特定冠脉分支</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4B658DE9">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p>
        </w:tc>
      </w:tr>
      <w:tr w14:paraId="12E3FB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3A2EFB6">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5</w:t>
            </w:r>
          </w:p>
        </w:tc>
        <w:tc>
          <w:tcPr>
            <w:tcW w:w="4515" w:type="dxa"/>
            <w:tcBorders>
              <w:top w:val="single" w:color="auto" w:sz="4" w:space="0"/>
              <w:left w:val="single" w:color="auto" w:sz="4" w:space="0"/>
              <w:bottom w:val="single" w:color="auto" w:sz="4" w:space="0"/>
              <w:right w:val="single" w:color="auto" w:sz="4" w:space="0"/>
            </w:tcBorders>
            <w:vAlign w:val="center"/>
          </w:tcPr>
          <w:p w14:paraId="4665529E">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房室智能提取和分离</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290593A3">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p>
        </w:tc>
      </w:tr>
      <w:tr w14:paraId="615084D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3E4283A8">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rPr>
              <w:t>2.</w:t>
            </w:r>
            <w:r>
              <w:rPr>
                <w:rFonts w:hint="eastAsia" w:ascii="仿宋" w:hAnsi="仿宋" w:eastAsia="仿宋" w:cs="仿宋"/>
                <w:b/>
                <w:color w:val="000000"/>
                <w:sz w:val="24"/>
                <w:szCs w:val="24"/>
                <w:lang w:val="en-US" w:eastAsia="zh-CN"/>
              </w:rPr>
              <w:t xml:space="preserve">11 </w:t>
            </w:r>
          </w:p>
        </w:tc>
        <w:tc>
          <w:tcPr>
            <w:tcW w:w="4515" w:type="dxa"/>
            <w:tcBorders>
              <w:top w:val="single" w:color="auto" w:sz="4" w:space="0"/>
              <w:left w:val="single" w:color="auto" w:sz="4" w:space="0"/>
              <w:bottom w:val="single" w:color="auto" w:sz="4" w:space="0"/>
              <w:right w:val="single" w:color="auto" w:sz="4" w:space="0"/>
            </w:tcBorders>
            <w:vAlign w:val="center"/>
          </w:tcPr>
          <w:p w14:paraId="51055C35">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lang w:val="en-US" w:eastAsia="zh-CN"/>
              </w:rPr>
              <w:t xml:space="preserve"> </w:t>
            </w:r>
            <w:r>
              <w:rPr>
                <w:rFonts w:hint="eastAsia" w:ascii="仿宋" w:hAnsi="仿宋" w:eastAsia="仿宋" w:cs="仿宋"/>
                <w:b/>
                <w:color w:val="000000"/>
                <w:sz w:val="24"/>
                <w:szCs w:val="24"/>
              </w:rPr>
              <w:t>灌注软件包</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12BA0275">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p>
        </w:tc>
      </w:tr>
      <w:tr w14:paraId="0C9BAB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BD6C48A">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2.11.1</w:t>
            </w:r>
          </w:p>
        </w:tc>
        <w:tc>
          <w:tcPr>
            <w:tcW w:w="4515" w:type="dxa"/>
            <w:tcBorders>
              <w:top w:val="single" w:color="auto" w:sz="4" w:space="0"/>
              <w:left w:val="single" w:color="auto" w:sz="4" w:space="0"/>
              <w:bottom w:val="single" w:color="auto" w:sz="4" w:space="0"/>
              <w:right w:val="single" w:color="auto" w:sz="4" w:space="0"/>
            </w:tcBorders>
            <w:vAlign w:val="center"/>
          </w:tcPr>
          <w:p w14:paraId="0AEA3764">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提供头部灌注软件</w:t>
            </w:r>
          </w:p>
        </w:tc>
        <w:tc>
          <w:tcPr>
            <w:tcW w:w="2622" w:type="dxa"/>
            <w:tcBorders>
              <w:top w:val="single" w:color="auto" w:sz="4" w:space="0"/>
              <w:left w:val="single" w:color="auto" w:sz="4" w:space="0"/>
              <w:bottom w:val="single" w:color="auto" w:sz="4" w:space="0"/>
              <w:right w:val="single" w:color="auto" w:sz="4" w:space="0"/>
            </w:tcBorders>
            <w:vAlign w:val="center"/>
          </w:tcPr>
          <w:p w14:paraId="10D720E2">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r>
              <w:rPr>
                <w:rFonts w:hint="eastAsia" w:ascii="仿宋" w:hAnsi="仿宋" w:eastAsia="仿宋" w:cs="仿宋"/>
                <w:color w:val="000000"/>
                <w:sz w:val="24"/>
                <w:szCs w:val="24"/>
                <w:lang w:eastAsia="zh-CN"/>
              </w:rPr>
              <w:t xml:space="preserve"> </w:t>
            </w:r>
          </w:p>
        </w:tc>
      </w:tr>
      <w:tr w14:paraId="2477957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A829D1A">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2.11.2</w:t>
            </w:r>
          </w:p>
        </w:tc>
        <w:tc>
          <w:tcPr>
            <w:tcW w:w="4515" w:type="dxa"/>
            <w:tcBorders>
              <w:top w:val="single" w:color="auto" w:sz="4" w:space="0"/>
              <w:left w:val="single" w:color="auto" w:sz="4" w:space="0"/>
              <w:bottom w:val="single" w:color="auto" w:sz="4" w:space="0"/>
              <w:right w:val="single" w:color="auto" w:sz="4" w:space="0"/>
            </w:tcBorders>
            <w:vAlign w:val="center"/>
          </w:tcPr>
          <w:p w14:paraId="1F6574AE">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提供Stroke和Tumor两种计算协议</w:t>
            </w:r>
            <w:r>
              <w:rPr>
                <w:rFonts w:hint="eastAsia" w:ascii="仿宋" w:hAnsi="仿宋" w:eastAsia="仿宋" w:cs="仿宋"/>
                <w:color w:val="000000"/>
                <w:sz w:val="24"/>
                <w:szCs w:val="24"/>
                <w:lang w:eastAsia="zh-CN"/>
              </w:rPr>
              <w:t xml:space="preserve">  </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5C33503C">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p>
        </w:tc>
      </w:tr>
      <w:tr w14:paraId="56F953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F3C2B4C">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2.11.3</w:t>
            </w:r>
          </w:p>
        </w:tc>
        <w:tc>
          <w:tcPr>
            <w:tcW w:w="4515" w:type="dxa"/>
            <w:tcBorders>
              <w:top w:val="single" w:color="auto" w:sz="4" w:space="0"/>
              <w:left w:val="single" w:color="auto" w:sz="4" w:space="0"/>
              <w:bottom w:val="single" w:color="auto" w:sz="4" w:space="0"/>
              <w:right w:val="single" w:color="auto" w:sz="4" w:space="0"/>
            </w:tcBorders>
            <w:vAlign w:val="center"/>
          </w:tcPr>
          <w:p w14:paraId="222CA9E2">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自动执行软组织分割、动静脉定义</w:t>
            </w:r>
            <w:r>
              <w:rPr>
                <w:rFonts w:hint="eastAsia" w:ascii="仿宋" w:hAnsi="仿宋" w:eastAsia="仿宋" w:cs="仿宋"/>
                <w:color w:val="000000"/>
                <w:sz w:val="24"/>
                <w:szCs w:val="24"/>
                <w:lang w:eastAsia="zh-CN"/>
              </w:rPr>
              <w:t xml:space="preserve"> </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7DD293DB">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p>
        </w:tc>
      </w:tr>
      <w:tr w14:paraId="041D39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CC14F36">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2.11.4</w:t>
            </w:r>
          </w:p>
        </w:tc>
        <w:tc>
          <w:tcPr>
            <w:tcW w:w="4515" w:type="dxa"/>
            <w:tcBorders>
              <w:top w:val="single" w:color="auto" w:sz="4" w:space="0"/>
              <w:left w:val="single" w:color="auto" w:sz="4" w:space="0"/>
              <w:bottom w:val="single" w:color="auto" w:sz="4" w:space="0"/>
              <w:right w:val="single" w:color="auto" w:sz="4" w:space="0"/>
            </w:tcBorders>
            <w:vAlign w:val="center"/>
          </w:tcPr>
          <w:p w14:paraId="604C26B7">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自动绘制感兴趣区的时间密度曲线</w:t>
            </w:r>
            <w:r>
              <w:rPr>
                <w:rFonts w:hint="eastAsia" w:ascii="仿宋" w:hAnsi="仿宋" w:eastAsia="仿宋" w:cs="仿宋"/>
                <w:color w:val="00000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68F4E06C">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p>
        </w:tc>
      </w:tr>
      <w:tr w14:paraId="64715AA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37" w:hRule="exact"/>
        </w:trPr>
        <w:tc>
          <w:tcPr>
            <w:tcW w:w="1168" w:type="dxa"/>
            <w:tcBorders>
              <w:top w:val="single" w:color="auto" w:sz="4" w:space="0"/>
              <w:left w:val="single" w:color="auto" w:sz="4" w:space="0"/>
              <w:bottom w:val="single" w:color="auto" w:sz="4" w:space="0"/>
              <w:right w:val="single" w:color="auto" w:sz="4" w:space="0"/>
            </w:tcBorders>
            <w:vAlign w:val="center"/>
          </w:tcPr>
          <w:p w14:paraId="1B82C00B">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2.11.5</w:t>
            </w:r>
          </w:p>
        </w:tc>
        <w:tc>
          <w:tcPr>
            <w:tcW w:w="4515" w:type="dxa"/>
            <w:tcBorders>
              <w:top w:val="single" w:color="auto" w:sz="4" w:space="0"/>
              <w:left w:val="single" w:color="auto" w:sz="4" w:space="0"/>
              <w:bottom w:val="single" w:color="auto" w:sz="4" w:space="0"/>
              <w:right w:val="single" w:color="auto" w:sz="4" w:space="0"/>
            </w:tcBorders>
            <w:vAlign w:val="center"/>
          </w:tcPr>
          <w:p w14:paraId="571F9A14">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自动计算CBV，CBF，TTP，MTT、PS和Tmax等灌注参数，并以伪彩标记显示</w:t>
            </w:r>
            <w:r>
              <w:rPr>
                <w:rFonts w:hint="eastAsia" w:ascii="仿宋" w:hAnsi="仿宋" w:eastAsia="仿宋" w:cs="仿宋"/>
                <w:color w:val="000000"/>
                <w:sz w:val="24"/>
                <w:szCs w:val="24"/>
                <w:lang w:eastAsia="zh-CN"/>
              </w:rPr>
              <w:t xml:space="preserve"> </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042246E9">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p>
        </w:tc>
      </w:tr>
      <w:tr w14:paraId="2B2564D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67" w:hRule="exact"/>
        </w:trPr>
        <w:tc>
          <w:tcPr>
            <w:tcW w:w="1168" w:type="dxa"/>
            <w:tcBorders>
              <w:top w:val="single" w:color="auto" w:sz="4" w:space="0"/>
              <w:left w:val="single" w:color="auto" w:sz="4" w:space="0"/>
              <w:bottom w:val="single" w:color="auto" w:sz="4" w:space="0"/>
              <w:right w:val="single" w:color="auto" w:sz="4" w:space="0"/>
            </w:tcBorders>
            <w:vAlign w:val="center"/>
          </w:tcPr>
          <w:p w14:paraId="7A256926">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2.11.6</w:t>
            </w:r>
          </w:p>
        </w:tc>
        <w:tc>
          <w:tcPr>
            <w:tcW w:w="4515" w:type="dxa"/>
            <w:tcBorders>
              <w:top w:val="single" w:color="auto" w:sz="4" w:space="0"/>
              <w:left w:val="single" w:color="auto" w:sz="4" w:space="0"/>
              <w:bottom w:val="single" w:color="auto" w:sz="4" w:space="0"/>
              <w:right w:val="single" w:color="auto" w:sz="4" w:space="0"/>
            </w:tcBorders>
            <w:vAlign w:val="center"/>
          </w:tcPr>
          <w:p w14:paraId="168DC28E">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自动执行软组织分割、肝动脉和门静脉定义，并以伪彩标记显示</w:t>
            </w:r>
          </w:p>
        </w:tc>
        <w:tc>
          <w:tcPr>
            <w:tcW w:w="2622" w:type="dxa"/>
            <w:tcBorders>
              <w:top w:val="single" w:color="auto" w:sz="4" w:space="0"/>
              <w:left w:val="single" w:color="auto" w:sz="4" w:space="0"/>
              <w:bottom w:val="single" w:color="auto" w:sz="4" w:space="0"/>
              <w:right w:val="single" w:color="auto" w:sz="4" w:space="0"/>
            </w:tcBorders>
            <w:vAlign w:val="center"/>
          </w:tcPr>
          <w:p w14:paraId="6A55C49F">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p>
        </w:tc>
      </w:tr>
      <w:tr w14:paraId="2281BA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847777D">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2.11.7</w:t>
            </w:r>
          </w:p>
        </w:tc>
        <w:tc>
          <w:tcPr>
            <w:tcW w:w="4515" w:type="dxa"/>
            <w:tcBorders>
              <w:top w:val="single" w:color="auto" w:sz="4" w:space="0"/>
              <w:left w:val="single" w:color="auto" w:sz="4" w:space="0"/>
              <w:bottom w:val="single" w:color="auto" w:sz="4" w:space="0"/>
              <w:right w:val="single" w:color="auto" w:sz="4" w:space="0"/>
            </w:tcBorders>
            <w:vAlign w:val="center"/>
          </w:tcPr>
          <w:p w14:paraId="0B4D9C00">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缺血半暗带分析</w:t>
            </w:r>
            <w:r>
              <w:rPr>
                <w:rFonts w:hint="eastAsia" w:ascii="仿宋" w:hAnsi="仿宋" w:eastAsia="仿宋" w:cs="仿宋"/>
                <w:color w:val="000000"/>
                <w:sz w:val="24"/>
                <w:szCs w:val="24"/>
                <w:lang w:eastAsia="zh-CN"/>
              </w:rPr>
              <w:t xml:space="preserve"> </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1B5468C3">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p>
        </w:tc>
      </w:tr>
      <w:tr w14:paraId="46149A8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97C19BC">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b/>
                <w:color w:val="000000"/>
                <w:sz w:val="24"/>
                <w:szCs w:val="24"/>
              </w:rPr>
              <w:t>2.</w:t>
            </w:r>
            <w:r>
              <w:rPr>
                <w:rFonts w:hint="eastAsia" w:ascii="仿宋" w:hAnsi="仿宋" w:eastAsia="仿宋" w:cs="仿宋"/>
                <w:b/>
                <w:color w:val="000000"/>
                <w:sz w:val="24"/>
                <w:szCs w:val="24"/>
                <w:lang w:val="en-US" w:eastAsia="zh-CN"/>
              </w:rPr>
              <w:t>12</w:t>
            </w:r>
          </w:p>
        </w:tc>
        <w:tc>
          <w:tcPr>
            <w:tcW w:w="4515" w:type="dxa"/>
            <w:tcBorders>
              <w:top w:val="single" w:color="auto" w:sz="4" w:space="0"/>
              <w:left w:val="single" w:color="auto" w:sz="4" w:space="0"/>
              <w:bottom w:val="single" w:color="auto" w:sz="4" w:space="0"/>
              <w:right w:val="single" w:color="auto" w:sz="4" w:space="0"/>
            </w:tcBorders>
            <w:vAlign w:val="center"/>
          </w:tcPr>
          <w:p w14:paraId="1A0799E1">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lang w:eastAsia="zh-CN"/>
              </w:rPr>
              <w:t xml:space="preserve">  </w:t>
            </w:r>
            <w:r>
              <w:rPr>
                <w:rFonts w:hint="eastAsia" w:ascii="仿宋" w:hAnsi="仿宋" w:eastAsia="仿宋" w:cs="仿宋"/>
                <w:b/>
                <w:color w:val="000000"/>
                <w:sz w:val="24"/>
                <w:szCs w:val="24"/>
              </w:rPr>
              <w:t>体部灌注软件</w:t>
            </w:r>
            <w:r>
              <w:rPr>
                <w:rFonts w:hint="eastAsia" w:ascii="仿宋" w:hAnsi="仿宋" w:eastAsia="仿宋" w:cs="仿宋"/>
                <w:b/>
                <w:color w:val="000000"/>
                <w:sz w:val="24"/>
                <w:szCs w:val="24"/>
                <w:lang w:eastAsia="zh-CN"/>
              </w:rPr>
              <w:t xml:space="preserve">  </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22BBAB62">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p>
        </w:tc>
      </w:tr>
      <w:tr w14:paraId="3C89C74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72" w:hRule="exact"/>
        </w:trPr>
        <w:tc>
          <w:tcPr>
            <w:tcW w:w="1168" w:type="dxa"/>
            <w:tcBorders>
              <w:top w:val="single" w:color="auto" w:sz="4" w:space="0"/>
              <w:left w:val="single" w:color="auto" w:sz="4" w:space="0"/>
              <w:bottom w:val="single" w:color="auto" w:sz="4" w:space="0"/>
              <w:right w:val="single" w:color="auto" w:sz="4" w:space="0"/>
            </w:tcBorders>
            <w:vAlign w:val="center"/>
          </w:tcPr>
          <w:p w14:paraId="669178EC">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2.12.1</w:t>
            </w:r>
          </w:p>
        </w:tc>
        <w:tc>
          <w:tcPr>
            <w:tcW w:w="4515" w:type="dxa"/>
            <w:tcBorders>
              <w:top w:val="single" w:color="auto" w:sz="4" w:space="0"/>
              <w:left w:val="single" w:color="auto" w:sz="4" w:space="0"/>
              <w:bottom w:val="single" w:color="auto" w:sz="4" w:space="0"/>
              <w:right w:val="single" w:color="auto" w:sz="4" w:space="0"/>
            </w:tcBorders>
            <w:vAlign w:val="center"/>
          </w:tcPr>
          <w:p w14:paraId="509A50EA">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自动/手动执行软组织分割、肝动脉和门静脉定义，并以伪彩标记显示</w:t>
            </w:r>
            <w:r>
              <w:rPr>
                <w:rFonts w:hint="eastAsia" w:ascii="仿宋" w:hAnsi="仿宋" w:eastAsia="仿宋" w:cs="仿宋"/>
                <w:color w:val="000000"/>
                <w:sz w:val="24"/>
                <w:szCs w:val="24"/>
                <w:lang w:eastAsia="zh-CN"/>
              </w:rPr>
              <w:t xml:space="preserve"> </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43270179">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r>
              <w:rPr>
                <w:rFonts w:hint="eastAsia" w:ascii="仿宋" w:hAnsi="仿宋" w:eastAsia="仿宋" w:cs="仿宋"/>
                <w:color w:val="000000"/>
                <w:sz w:val="24"/>
                <w:szCs w:val="24"/>
                <w:lang w:eastAsia="zh-CN"/>
              </w:rPr>
              <w:t xml:space="preserve"> </w:t>
            </w:r>
          </w:p>
        </w:tc>
      </w:tr>
      <w:tr w14:paraId="460AFBC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22" w:hRule="exact"/>
        </w:trPr>
        <w:tc>
          <w:tcPr>
            <w:tcW w:w="1168" w:type="dxa"/>
            <w:tcBorders>
              <w:top w:val="single" w:color="auto" w:sz="4" w:space="0"/>
              <w:left w:val="single" w:color="auto" w:sz="4" w:space="0"/>
              <w:bottom w:val="single" w:color="auto" w:sz="4" w:space="0"/>
              <w:right w:val="single" w:color="auto" w:sz="4" w:space="0"/>
            </w:tcBorders>
            <w:vAlign w:val="center"/>
          </w:tcPr>
          <w:p w14:paraId="171F87EE">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b/>
                <w:bCs/>
                <w:color w:val="000000"/>
                <w:sz w:val="24"/>
                <w:szCs w:val="24"/>
                <w:lang w:val="en-US"/>
              </w:rPr>
            </w:pPr>
            <w:r>
              <w:rPr>
                <w:rFonts w:hint="eastAsia" w:ascii="仿宋" w:hAnsi="仿宋" w:eastAsia="仿宋" w:cs="仿宋"/>
                <w:color w:val="000000"/>
                <w:sz w:val="24"/>
                <w:szCs w:val="24"/>
                <w:lang w:val="en-US" w:eastAsia="zh-CN"/>
              </w:rPr>
              <w:t>2.12.2</w:t>
            </w:r>
          </w:p>
        </w:tc>
        <w:tc>
          <w:tcPr>
            <w:tcW w:w="4515" w:type="dxa"/>
            <w:tcBorders>
              <w:top w:val="single" w:color="auto" w:sz="4" w:space="0"/>
              <w:left w:val="single" w:color="auto" w:sz="4" w:space="0"/>
              <w:bottom w:val="single" w:color="auto" w:sz="4" w:space="0"/>
              <w:right w:val="single" w:color="auto" w:sz="4" w:space="0"/>
            </w:tcBorders>
            <w:vAlign w:val="center"/>
          </w:tcPr>
          <w:p w14:paraId="489C8247">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b/>
                <w:bCs/>
                <w:color w:val="000000"/>
                <w:sz w:val="24"/>
                <w:szCs w:val="24"/>
              </w:rPr>
            </w:pPr>
            <w:r>
              <w:rPr>
                <w:rFonts w:hint="eastAsia" w:ascii="仿宋" w:hAnsi="仿宋" w:eastAsia="仿宋" w:cs="仿宋"/>
                <w:color w:val="000000"/>
                <w:sz w:val="24"/>
                <w:szCs w:val="24"/>
              </w:rPr>
              <w:t>进行运动矫正、定义基线、删除/恢复时间点、血管抑制、融合功能操作</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4BDE5413">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b/>
                <w:bCs/>
                <w:color w:val="000000"/>
                <w:sz w:val="24"/>
                <w:szCs w:val="24"/>
              </w:rPr>
            </w:pPr>
            <w:r>
              <w:rPr>
                <w:rFonts w:hint="eastAsia" w:ascii="仿宋" w:hAnsi="仿宋" w:eastAsia="仿宋" w:cs="仿宋"/>
                <w:color w:val="000000"/>
                <w:sz w:val="24"/>
                <w:szCs w:val="24"/>
              </w:rPr>
              <w:t>提供</w:t>
            </w:r>
            <w:r>
              <w:rPr>
                <w:rFonts w:hint="eastAsia" w:ascii="仿宋" w:hAnsi="仿宋" w:eastAsia="仿宋" w:cs="仿宋"/>
                <w:color w:val="000000"/>
                <w:sz w:val="24"/>
                <w:szCs w:val="24"/>
                <w:lang w:eastAsia="zh-CN"/>
              </w:rPr>
              <w:t xml:space="preserve"> </w:t>
            </w:r>
          </w:p>
        </w:tc>
      </w:tr>
      <w:tr w14:paraId="1E05F3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F7795CD">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2.12.3</w:t>
            </w:r>
          </w:p>
        </w:tc>
        <w:tc>
          <w:tcPr>
            <w:tcW w:w="4515" w:type="dxa"/>
            <w:tcBorders>
              <w:top w:val="single" w:color="auto" w:sz="4" w:space="0"/>
              <w:left w:val="single" w:color="auto" w:sz="4" w:space="0"/>
              <w:bottom w:val="single" w:color="auto" w:sz="4" w:space="0"/>
              <w:right w:val="single" w:color="auto" w:sz="4" w:space="0"/>
            </w:tcBorders>
            <w:vAlign w:val="center"/>
          </w:tcPr>
          <w:p w14:paraId="7BD7E2FD">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自动绘制感兴趣区的时间密度曲线</w:t>
            </w:r>
            <w:r>
              <w:rPr>
                <w:rFonts w:hint="eastAsia" w:ascii="仿宋" w:hAnsi="仿宋" w:eastAsia="仿宋" w:cs="仿宋"/>
                <w:color w:val="000000"/>
                <w:sz w:val="24"/>
                <w:szCs w:val="24"/>
                <w:lang w:eastAsia="zh-CN"/>
              </w:rPr>
              <w:t xml:space="preserve"> </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574DB10B">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r>
              <w:rPr>
                <w:rFonts w:hint="eastAsia" w:ascii="仿宋" w:hAnsi="仿宋" w:eastAsia="仿宋" w:cs="仿宋"/>
                <w:color w:val="000000"/>
                <w:sz w:val="24"/>
                <w:szCs w:val="24"/>
                <w:lang w:eastAsia="zh-CN"/>
              </w:rPr>
              <w:t xml:space="preserve"> </w:t>
            </w:r>
          </w:p>
        </w:tc>
      </w:tr>
      <w:tr w14:paraId="56632CD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2" w:hRule="exact"/>
        </w:trPr>
        <w:tc>
          <w:tcPr>
            <w:tcW w:w="1168" w:type="dxa"/>
            <w:tcBorders>
              <w:top w:val="single" w:color="auto" w:sz="4" w:space="0"/>
              <w:left w:val="single" w:color="auto" w:sz="4" w:space="0"/>
              <w:bottom w:val="single" w:color="auto" w:sz="4" w:space="0"/>
              <w:right w:val="single" w:color="auto" w:sz="4" w:space="0"/>
            </w:tcBorders>
            <w:vAlign w:val="center"/>
          </w:tcPr>
          <w:p w14:paraId="3800F95D">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2.12.4</w:t>
            </w:r>
          </w:p>
        </w:tc>
        <w:tc>
          <w:tcPr>
            <w:tcW w:w="4515" w:type="dxa"/>
            <w:tcBorders>
              <w:top w:val="single" w:color="auto" w:sz="4" w:space="0"/>
              <w:left w:val="single" w:color="auto" w:sz="4" w:space="0"/>
              <w:bottom w:val="single" w:color="auto" w:sz="4" w:space="0"/>
              <w:right w:val="single" w:color="auto" w:sz="4" w:space="0"/>
            </w:tcBorders>
            <w:vAlign w:val="center"/>
          </w:tcPr>
          <w:p w14:paraId="70032D63">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自动计算BV、BF、HAP、PVP、HPI、MTT、TTP和PS等灌注参数</w:t>
            </w:r>
            <w:r>
              <w:rPr>
                <w:rFonts w:hint="eastAsia" w:ascii="仿宋" w:hAnsi="仿宋" w:eastAsia="仿宋" w:cs="仿宋"/>
                <w:color w:val="000000"/>
                <w:sz w:val="24"/>
                <w:szCs w:val="24"/>
                <w:lang w:eastAsia="zh-CN"/>
              </w:rPr>
              <w:t xml:space="preserve">  </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0FB7CEC8">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r>
              <w:rPr>
                <w:rFonts w:hint="eastAsia" w:ascii="仿宋" w:hAnsi="仿宋" w:eastAsia="仿宋" w:cs="仿宋"/>
                <w:color w:val="000000"/>
                <w:sz w:val="24"/>
                <w:szCs w:val="24"/>
                <w:lang w:eastAsia="zh-CN"/>
              </w:rPr>
              <w:t xml:space="preserve"> </w:t>
            </w:r>
          </w:p>
        </w:tc>
      </w:tr>
      <w:tr w14:paraId="0C1E3D4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37" w:hRule="exact"/>
        </w:trPr>
        <w:tc>
          <w:tcPr>
            <w:tcW w:w="1168" w:type="dxa"/>
            <w:tcBorders>
              <w:top w:val="single" w:color="auto" w:sz="4" w:space="0"/>
              <w:left w:val="single" w:color="auto" w:sz="4" w:space="0"/>
              <w:bottom w:val="single" w:color="auto" w:sz="4" w:space="0"/>
              <w:right w:val="single" w:color="auto" w:sz="4" w:space="0"/>
            </w:tcBorders>
            <w:vAlign w:val="center"/>
          </w:tcPr>
          <w:p w14:paraId="1763B7D2">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2.12.5</w:t>
            </w:r>
          </w:p>
        </w:tc>
        <w:tc>
          <w:tcPr>
            <w:tcW w:w="4515" w:type="dxa"/>
            <w:tcBorders>
              <w:top w:val="single" w:color="auto" w:sz="4" w:space="0"/>
              <w:left w:val="single" w:color="auto" w:sz="4" w:space="0"/>
              <w:bottom w:val="single" w:color="auto" w:sz="4" w:space="0"/>
              <w:right w:val="single" w:color="auto" w:sz="4" w:space="0"/>
            </w:tcBorders>
            <w:vAlign w:val="center"/>
          </w:tcPr>
          <w:p w14:paraId="0A71553B">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自动计算感兴趣区的面积、最大值、最小值、平均值等</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030AAE04">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r>
              <w:rPr>
                <w:rFonts w:hint="eastAsia" w:ascii="仿宋" w:hAnsi="仿宋" w:eastAsia="仿宋" w:cs="仿宋"/>
                <w:color w:val="000000"/>
                <w:sz w:val="24"/>
                <w:szCs w:val="24"/>
                <w:lang w:eastAsia="zh-CN"/>
              </w:rPr>
              <w:t xml:space="preserve"> </w:t>
            </w:r>
          </w:p>
        </w:tc>
      </w:tr>
      <w:tr w14:paraId="40D4884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9C9C444">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rPr>
              <w:t>2.</w:t>
            </w:r>
            <w:r>
              <w:rPr>
                <w:rFonts w:hint="eastAsia" w:ascii="仿宋" w:hAnsi="仿宋" w:eastAsia="仿宋" w:cs="仿宋"/>
                <w:b/>
                <w:color w:val="000000"/>
                <w:sz w:val="24"/>
                <w:szCs w:val="24"/>
                <w:lang w:val="en-US" w:eastAsia="zh-CN"/>
              </w:rPr>
              <w:t>13</w:t>
            </w:r>
          </w:p>
        </w:tc>
        <w:tc>
          <w:tcPr>
            <w:tcW w:w="4515" w:type="dxa"/>
            <w:tcBorders>
              <w:top w:val="single" w:color="auto" w:sz="4" w:space="0"/>
              <w:left w:val="single" w:color="auto" w:sz="4" w:space="0"/>
              <w:bottom w:val="single" w:color="auto" w:sz="4" w:space="0"/>
              <w:right w:val="single" w:color="auto" w:sz="4" w:space="0"/>
            </w:tcBorders>
            <w:vAlign w:val="center"/>
          </w:tcPr>
          <w:p w14:paraId="2BFCA9A6">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lang w:val="en-US" w:eastAsia="zh-CN"/>
              </w:rPr>
              <w:t xml:space="preserve">  </w:t>
            </w:r>
            <w:r>
              <w:rPr>
                <w:rFonts w:hint="eastAsia" w:ascii="仿宋" w:hAnsi="仿宋" w:eastAsia="仿宋" w:cs="仿宋"/>
                <w:b/>
                <w:color w:val="000000"/>
                <w:sz w:val="24"/>
                <w:szCs w:val="24"/>
              </w:rPr>
              <w:t>肺结节评估软件包:提供</w:t>
            </w:r>
            <w:r>
              <w:rPr>
                <w:rFonts w:hint="eastAsia" w:ascii="仿宋" w:hAnsi="仿宋" w:eastAsia="仿宋" w:cs="仿宋"/>
                <w:b/>
                <w:color w:val="000000"/>
                <w:sz w:val="24"/>
                <w:szCs w:val="24"/>
                <w:lang w:eastAsia="zh-CN"/>
              </w:rPr>
              <w:t xml:space="preserve">  </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0AAC8749">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p>
        </w:tc>
      </w:tr>
      <w:tr w14:paraId="513C2B5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42" w:hRule="exact"/>
        </w:trPr>
        <w:tc>
          <w:tcPr>
            <w:tcW w:w="1168" w:type="dxa"/>
            <w:tcBorders>
              <w:top w:val="single" w:color="auto" w:sz="4" w:space="0"/>
              <w:left w:val="single" w:color="auto" w:sz="4" w:space="0"/>
              <w:bottom w:val="single" w:color="auto" w:sz="4" w:space="0"/>
              <w:right w:val="single" w:color="auto" w:sz="4" w:space="0"/>
            </w:tcBorders>
            <w:vAlign w:val="center"/>
          </w:tcPr>
          <w:p w14:paraId="3C0A634E">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000000"/>
                <w:sz w:val="24"/>
                <w:szCs w:val="24"/>
                <w:lang w:val="en-US" w:eastAsia="zh-CN"/>
              </w:rPr>
            </w:pPr>
            <w:r>
              <w:rPr>
                <w:rFonts w:hint="eastAsia" w:ascii="仿宋" w:hAnsi="仿宋" w:eastAsia="仿宋" w:cs="仿宋"/>
                <w:color w:val="000000"/>
                <w:sz w:val="24"/>
                <w:szCs w:val="24"/>
                <w:lang w:val="en-US" w:eastAsia="zh-CN"/>
              </w:rPr>
              <w:t>2.13.1</w:t>
            </w:r>
          </w:p>
        </w:tc>
        <w:tc>
          <w:tcPr>
            <w:tcW w:w="4515" w:type="dxa"/>
            <w:tcBorders>
              <w:top w:val="single" w:color="auto" w:sz="4" w:space="0"/>
              <w:left w:val="single" w:color="auto" w:sz="4" w:space="0"/>
              <w:bottom w:val="single" w:color="auto" w:sz="4" w:space="0"/>
              <w:right w:val="single" w:color="auto" w:sz="4" w:space="0"/>
            </w:tcBorders>
            <w:vAlign w:val="center"/>
          </w:tcPr>
          <w:p w14:paraId="62F8EE45">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b/>
                <w:bCs/>
                <w:color w:val="000000"/>
                <w:sz w:val="24"/>
                <w:szCs w:val="24"/>
              </w:rPr>
            </w:pPr>
            <w:r>
              <w:rPr>
                <w:rFonts w:hint="eastAsia" w:ascii="仿宋" w:hAnsi="仿宋" w:eastAsia="仿宋" w:cs="仿宋"/>
                <w:color w:val="000000"/>
                <w:sz w:val="24"/>
                <w:szCs w:val="24"/>
              </w:rPr>
              <w:t>支持肺部结节的检测及评估，自动检测、分割、提取可疑结节</w:t>
            </w:r>
            <w:r>
              <w:rPr>
                <w:rFonts w:hint="eastAsia" w:ascii="仿宋" w:hAnsi="仿宋" w:eastAsia="仿宋" w:cs="仿宋"/>
                <w:color w:val="000000"/>
                <w:sz w:val="24"/>
                <w:szCs w:val="24"/>
                <w:lang w:eastAsia="zh-CN"/>
              </w:rPr>
              <w:t xml:space="preserve">  </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4E0B567F">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b/>
                <w:bCs/>
                <w:color w:val="000000"/>
                <w:sz w:val="24"/>
                <w:szCs w:val="24"/>
              </w:rPr>
            </w:pPr>
            <w:r>
              <w:rPr>
                <w:rFonts w:hint="eastAsia" w:ascii="仿宋" w:hAnsi="仿宋" w:eastAsia="仿宋" w:cs="仿宋"/>
                <w:color w:val="000000"/>
                <w:sz w:val="24"/>
                <w:szCs w:val="24"/>
              </w:rPr>
              <w:t>提供</w:t>
            </w:r>
          </w:p>
        </w:tc>
      </w:tr>
      <w:tr w14:paraId="2E2D4FF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20C03308">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FF0000"/>
                <w:sz w:val="24"/>
                <w:szCs w:val="24"/>
                <w:lang w:val="en-US"/>
              </w:rPr>
            </w:pPr>
            <w:r>
              <w:rPr>
                <w:rFonts w:hint="eastAsia" w:ascii="仿宋" w:hAnsi="仿宋" w:eastAsia="仿宋" w:cs="仿宋"/>
                <w:color w:val="000000"/>
                <w:sz w:val="24"/>
                <w:szCs w:val="24"/>
                <w:lang w:val="en-US" w:eastAsia="zh-CN"/>
              </w:rPr>
              <w:t>2.13.2</w:t>
            </w:r>
          </w:p>
        </w:tc>
        <w:tc>
          <w:tcPr>
            <w:tcW w:w="4515" w:type="dxa"/>
            <w:tcBorders>
              <w:top w:val="single" w:color="auto" w:sz="4" w:space="0"/>
              <w:left w:val="single" w:color="auto" w:sz="4" w:space="0"/>
              <w:bottom w:val="single" w:color="auto" w:sz="4" w:space="0"/>
              <w:right w:val="single" w:color="auto" w:sz="4" w:space="0"/>
            </w:tcBorders>
            <w:vAlign w:val="center"/>
          </w:tcPr>
          <w:p w14:paraId="6A3F2B66">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FF0000"/>
                <w:sz w:val="24"/>
                <w:szCs w:val="24"/>
              </w:rPr>
            </w:pPr>
            <w:r>
              <w:rPr>
                <w:rFonts w:hint="eastAsia" w:ascii="仿宋" w:hAnsi="仿宋" w:eastAsia="仿宋" w:cs="仿宋"/>
                <w:color w:val="000000"/>
                <w:sz w:val="24"/>
                <w:szCs w:val="24"/>
              </w:rPr>
              <w:t>通过编辑结节轮廓线修改结节大小</w:t>
            </w:r>
            <w:r>
              <w:rPr>
                <w:rFonts w:hint="eastAsia" w:ascii="仿宋" w:hAnsi="仿宋" w:eastAsia="仿宋" w:cs="仿宋"/>
                <w:color w:val="000000"/>
                <w:sz w:val="24"/>
                <w:szCs w:val="24"/>
                <w:lang w:eastAsia="zh-CN"/>
              </w:rPr>
              <w:t xml:space="preserve"> </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6D7D165E">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FF0000"/>
                <w:sz w:val="24"/>
                <w:szCs w:val="24"/>
              </w:rPr>
            </w:pPr>
            <w:r>
              <w:rPr>
                <w:rFonts w:hint="eastAsia" w:ascii="仿宋" w:hAnsi="仿宋" w:eastAsia="仿宋" w:cs="仿宋"/>
                <w:color w:val="000000"/>
                <w:sz w:val="24"/>
                <w:szCs w:val="24"/>
              </w:rPr>
              <w:t>提供</w:t>
            </w:r>
          </w:p>
        </w:tc>
      </w:tr>
      <w:tr w14:paraId="338E45B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53B1F80">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FF0000"/>
                <w:sz w:val="24"/>
                <w:szCs w:val="24"/>
                <w:lang w:val="en-US"/>
              </w:rPr>
            </w:pPr>
            <w:r>
              <w:rPr>
                <w:rFonts w:hint="eastAsia" w:ascii="仿宋" w:hAnsi="仿宋" w:eastAsia="仿宋" w:cs="仿宋"/>
                <w:color w:val="000000"/>
                <w:sz w:val="24"/>
                <w:szCs w:val="24"/>
                <w:lang w:val="en-US" w:eastAsia="zh-CN"/>
              </w:rPr>
              <w:t>2.13.3</w:t>
            </w:r>
          </w:p>
        </w:tc>
        <w:tc>
          <w:tcPr>
            <w:tcW w:w="4515" w:type="dxa"/>
            <w:tcBorders>
              <w:top w:val="single" w:color="auto" w:sz="4" w:space="0"/>
              <w:left w:val="single" w:color="auto" w:sz="4" w:space="0"/>
              <w:bottom w:val="single" w:color="auto" w:sz="4" w:space="0"/>
              <w:right w:val="single" w:color="auto" w:sz="4" w:space="0"/>
            </w:tcBorders>
            <w:vAlign w:val="center"/>
          </w:tcPr>
          <w:p w14:paraId="6BC5A914">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FF0000"/>
                <w:sz w:val="24"/>
                <w:szCs w:val="24"/>
              </w:rPr>
            </w:pPr>
            <w:r>
              <w:rPr>
                <w:rFonts w:hint="eastAsia" w:ascii="仿宋" w:hAnsi="仿宋" w:eastAsia="仿宋" w:cs="仿宋"/>
                <w:color w:val="000000"/>
                <w:sz w:val="24"/>
                <w:szCs w:val="24"/>
              </w:rPr>
              <w:t>自动测量结节直径、体积、CT值等参数</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7A3C281E">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FF0000"/>
                <w:sz w:val="24"/>
                <w:szCs w:val="24"/>
              </w:rPr>
            </w:pPr>
            <w:r>
              <w:rPr>
                <w:rFonts w:hint="eastAsia" w:ascii="仿宋" w:hAnsi="仿宋" w:eastAsia="仿宋" w:cs="仿宋"/>
                <w:color w:val="000000"/>
                <w:sz w:val="24"/>
                <w:szCs w:val="24"/>
              </w:rPr>
              <w:t>提供</w:t>
            </w:r>
          </w:p>
        </w:tc>
      </w:tr>
      <w:tr w14:paraId="25ADB4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87" w:hRule="exact"/>
        </w:trPr>
        <w:tc>
          <w:tcPr>
            <w:tcW w:w="1168" w:type="dxa"/>
            <w:tcBorders>
              <w:top w:val="single" w:color="auto" w:sz="4" w:space="0"/>
              <w:left w:val="single" w:color="auto" w:sz="4" w:space="0"/>
              <w:bottom w:val="single" w:color="auto" w:sz="4" w:space="0"/>
              <w:right w:val="single" w:color="auto" w:sz="4" w:space="0"/>
            </w:tcBorders>
            <w:vAlign w:val="center"/>
          </w:tcPr>
          <w:p w14:paraId="2781B33C">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B050"/>
                <w:sz w:val="24"/>
                <w:szCs w:val="24"/>
                <w:lang w:val="en-US"/>
              </w:rPr>
            </w:pPr>
            <w:r>
              <w:rPr>
                <w:rFonts w:hint="eastAsia" w:ascii="仿宋" w:hAnsi="仿宋" w:eastAsia="仿宋" w:cs="仿宋"/>
                <w:color w:val="000000"/>
                <w:sz w:val="24"/>
                <w:szCs w:val="24"/>
                <w:lang w:val="en-US" w:eastAsia="zh-CN"/>
              </w:rPr>
              <w:t>2.13.4</w:t>
            </w:r>
          </w:p>
        </w:tc>
        <w:tc>
          <w:tcPr>
            <w:tcW w:w="4515" w:type="dxa"/>
            <w:tcBorders>
              <w:top w:val="single" w:color="auto" w:sz="4" w:space="0"/>
              <w:left w:val="single" w:color="auto" w:sz="4" w:space="0"/>
              <w:bottom w:val="single" w:color="auto" w:sz="4" w:space="0"/>
              <w:right w:val="single" w:color="auto" w:sz="4" w:space="0"/>
            </w:tcBorders>
            <w:vAlign w:val="center"/>
          </w:tcPr>
          <w:p w14:paraId="6462F5E9">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B050"/>
                <w:sz w:val="24"/>
                <w:szCs w:val="24"/>
              </w:rPr>
            </w:pPr>
            <w:r>
              <w:rPr>
                <w:rFonts w:hint="eastAsia" w:ascii="仿宋" w:hAnsi="仿宋" w:eastAsia="仿宋" w:cs="仿宋"/>
                <w:color w:val="000000"/>
                <w:sz w:val="24"/>
                <w:szCs w:val="24"/>
              </w:rPr>
              <w:t>支持同一患者在不同时间段的多个序列的图像比较，支持评估结节的变化曲线</w:t>
            </w:r>
            <w:r>
              <w:rPr>
                <w:rFonts w:hint="eastAsia" w:ascii="仿宋" w:hAnsi="仿宋" w:eastAsia="仿宋" w:cs="仿宋"/>
                <w:color w:val="000000"/>
                <w:sz w:val="24"/>
                <w:szCs w:val="24"/>
                <w:lang w:eastAsia="zh-CN"/>
              </w:rPr>
              <w:t xml:space="preserve"> </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2AC75929">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B050"/>
                <w:sz w:val="24"/>
                <w:szCs w:val="24"/>
              </w:rPr>
            </w:pPr>
            <w:r>
              <w:rPr>
                <w:rFonts w:hint="eastAsia" w:ascii="仿宋" w:hAnsi="仿宋" w:eastAsia="仿宋" w:cs="仿宋"/>
                <w:color w:val="000000"/>
                <w:sz w:val="24"/>
                <w:szCs w:val="24"/>
              </w:rPr>
              <w:t>提供</w:t>
            </w:r>
          </w:p>
        </w:tc>
      </w:tr>
      <w:tr w14:paraId="3703696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27" w:hRule="exact"/>
        </w:trPr>
        <w:tc>
          <w:tcPr>
            <w:tcW w:w="1168" w:type="dxa"/>
            <w:tcBorders>
              <w:top w:val="single" w:color="auto" w:sz="4" w:space="0"/>
              <w:left w:val="single" w:color="auto" w:sz="4" w:space="0"/>
              <w:bottom w:val="single" w:color="auto" w:sz="4" w:space="0"/>
              <w:right w:val="single" w:color="auto" w:sz="4" w:space="0"/>
            </w:tcBorders>
            <w:vAlign w:val="center"/>
          </w:tcPr>
          <w:p w14:paraId="2356E3B0">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B050"/>
                <w:sz w:val="24"/>
                <w:szCs w:val="24"/>
                <w:lang w:val="en-US"/>
              </w:rPr>
            </w:pPr>
            <w:r>
              <w:rPr>
                <w:rFonts w:hint="eastAsia" w:ascii="仿宋" w:hAnsi="仿宋" w:eastAsia="仿宋" w:cs="仿宋"/>
                <w:color w:val="000000"/>
                <w:sz w:val="24"/>
                <w:szCs w:val="24"/>
                <w:lang w:val="en-US" w:eastAsia="zh-CN"/>
              </w:rPr>
              <w:t>2.13.5</w:t>
            </w:r>
          </w:p>
        </w:tc>
        <w:tc>
          <w:tcPr>
            <w:tcW w:w="4515" w:type="dxa"/>
            <w:tcBorders>
              <w:top w:val="single" w:color="auto" w:sz="4" w:space="0"/>
              <w:left w:val="single" w:color="auto" w:sz="4" w:space="0"/>
              <w:bottom w:val="single" w:color="auto" w:sz="4" w:space="0"/>
              <w:right w:val="single" w:color="auto" w:sz="4" w:space="0"/>
            </w:tcBorders>
            <w:vAlign w:val="center"/>
          </w:tcPr>
          <w:p w14:paraId="31673705">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B050"/>
                <w:sz w:val="24"/>
                <w:szCs w:val="24"/>
              </w:rPr>
            </w:pPr>
            <w:r>
              <w:rPr>
                <w:rFonts w:hint="eastAsia" w:ascii="仿宋" w:hAnsi="仿宋" w:eastAsia="仿宋" w:cs="仿宋"/>
                <w:color w:val="000000"/>
                <w:sz w:val="24"/>
                <w:szCs w:val="24"/>
              </w:rPr>
              <w:t>自动计算结节中不同密度成分占比并以图文形式展示</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56E392FB">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B050"/>
                <w:sz w:val="24"/>
                <w:szCs w:val="24"/>
              </w:rPr>
            </w:pPr>
            <w:r>
              <w:rPr>
                <w:rFonts w:hint="eastAsia" w:ascii="仿宋" w:hAnsi="仿宋" w:eastAsia="仿宋" w:cs="仿宋"/>
                <w:color w:val="000000"/>
                <w:sz w:val="24"/>
                <w:szCs w:val="24"/>
              </w:rPr>
              <w:t>提供</w:t>
            </w:r>
          </w:p>
        </w:tc>
      </w:tr>
      <w:tr w14:paraId="5887C17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87" w:hRule="exact"/>
        </w:trPr>
        <w:tc>
          <w:tcPr>
            <w:tcW w:w="1168" w:type="dxa"/>
            <w:tcBorders>
              <w:top w:val="single" w:color="auto" w:sz="4" w:space="0"/>
              <w:left w:val="single" w:color="auto" w:sz="4" w:space="0"/>
              <w:bottom w:val="single" w:color="auto" w:sz="4" w:space="0"/>
              <w:right w:val="single" w:color="auto" w:sz="4" w:space="0"/>
            </w:tcBorders>
            <w:vAlign w:val="center"/>
          </w:tcPr>
          <w:p w14:paraId="1E364BE3">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B050"/>
                <w:sz w:val="24"/>
                <w:szCs w:val="24"/>
                <w:lang w:val="en-US"/>
              </w:rPr>
            </w:pPr>
            <w:r>
              <w:rPr>
                <w:rFonts w:hint="eastAsia" w:ascii="仿宋" w:hAnsi="仿宋" w:eastAsia="仿宋" w:cs="仿宋"/>
                <w:color w:val="000000"/>
                <w:sz w:val="24"/>
                <w:szCs w:val="24"/>
                <w:lang w:val="en-US" w:eastAsia="zh-CN"/>
              </w:rPr>
              <w:t>2.13.6</w:t>
            </w:r>
          </w:p>
        </w:tc>
        <w:tc>
          <w:tcPr>
            <w:tcW w:w="4515" w:type="dxa"/>
            <w:tcBorders>
              <w:top w:val="single" w:color="auto" w:sz="4" w:space="0"/>
              <w:left w:val="single" w:color="auto" w:sz="4" w:space="0"/>
              <w:bottom w:val="single" w:color="auto" w:sz="4" w:space="0"/>
              <w:right w:val="single" w:color="auto" w:sz="4" w:space="0"/>
            </w:tcBorders>
            <w:vAlign w:val="center"/>
          </w:tcPr>
          <w:p w14:paraId="569E0212">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B050"/>
                <w:sz w:val="24"/>
                <w:szCs w:val="24"/>
              </w:rPr>
            </w:pPr>
            <w:r>
              <w:rPr>
                <w:rFonts w:hint="eastAsia" w:ascii="仿宋" w:hAnsi="仿宋" w:eastAsia="仿宋" w:cs="仿宋"/>
                <w:color w:val="000000"/>
                <w:sz w:val="24"/>
                <w:szCs w:val="24"/>
                <w:lang w:eastAsia="zh-CN"/>
              </w:rPr>
              <w:t xml:space="preserve"> </w:t>
            </w:r>
            <w:r>
              <w:rPr>
                <w:rFonts w:hint="eastAsia" w:ascii="仿宋" w:hAnsi="仿宋" w:eastAsia="仿宋" w:cs="仿宋"/>
                <w:color w:val="000000"/>
                <w:sz w:val="24"/>
                <w:szCs w:val="24"/>
              </w:rPr>
              <w:t>支持不同类型结节的提取、评估分析（如实结节、磨玻璃结节、混合性结节）</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3E4E19E5">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B050"/>
                <w:sz w:val="24"/>
                <w:szCs w:val="24"/>
              </w:rPr>
            </w:pPr>
            <w:r>
              <w:rPr>
                <w:rFonts w:hint="eastAsia" w:ascii="仿宋" w:hAnsi="仿宋" w:eastAsia="仿宋" w:cs="仿宋"/>
                <w:color w:val="000000"/>
                <w:sz w:val="24"/>
                <w:szCs w:val="24"/>
              </w:rPr>
              <w:t>提供</w:t>
            </w:r>
          </w:p>
        </w:tc>
      </w:tr>
      <w:tr w14:paraId="230AAE5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490784B">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B050"/>
                <w:sz w:val="24"/>
                <w:szCs w:val="24"/>
                <w:lang w:val="en-US"/>
              </w:rPr>
            </w:pPr>
            <w:r>
              <w:rPr>
                <w:rFonts w:hint="eastAsia" w:ascii="仿宋" w:hAnsi="仿宋" w:eastAsia="仿宋" w:cs="仿宋"/>
                <w:color w:val="000000"/>
                <w:sz w:val="24"/>
                <w:szCs w:val="24"/>
                <w:lang w:val="en-US" w:eastAsia="zh-CN"/>
              </w:rPr>
              <w:t>2.13.7</w:t>
            </w:r>
          </w:p>
        </w:tc>
        <w:tc>
          <w:tcPr>
            <w:tcW w:w="4515" w:type="dxa"/>
            <w:tcBorders>
              <w:top w:val="single" w:color="auto" w:sz="4" w:space="0"/>
              <w:left w:val="single" w:color="auto" w:sz="4" w:space="0"/>
              <w:bottom w:val="single" w:color="auto" w:sz="4" w:space="0"/>
              <w:right w:val="single" w:color="auto" w:sz="4" w:space="0"/>
            </w:tcBorders>
            <w:vAlign w:val="center"/>
          </w:tcPr>
          <w:p w14:paraId="0ADCD9D7">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B050"/>
                <w:sz w:val="24"/>
                <w:szCs w:val="24"/>
              </w:rPr>
            </w:pPr>
            <w:r>
              <w:rPr>
                <w:rFonts w:hint="eastAsia" w:ascii="仿宋" w:hAnsi="仿宋" w:eastAsia="仿宋" w:cs="仿宋"/>
                <w:color w:val="000000"/>
                <w:sz w:val="24"/>
                <w:szCs w:val="24"/>
                <w:lang w:eastAsia="zh-CN"/>
              </w:rPr>
              <w:t xml:space="preserve">  </w:t>
            </w:r>
            <w:r>
              <w:rPr>
                <w:rFonts w:hint="eastAsia" w:ascii="仿宋" w:hAnsi="仿宋" w:eastAsia="仿宋" w:cs="仿宋"/>
                <w:color w:val="000000"/>
                <w:sz w:val="24"/>
                <w:szCs w:val="24"/>
              </w:rPr>
              <w:t>肺结节CAD分析功能</w:t>
            </w:r>
            <w:r>
              <w:rPr>
                <w:rFonts w:hint="eastAsia" w:ascii="仿宋" w:hAnsi="仿宋" w:eastAsia="仿宋" w:cs="仿宋"/>
                <w:b/>
                <w:color w:val="000000"/>
                <w:sz w:val="24"/>
                <w:szCs w:val="24"/>
                <w:lang w:eastAsia="zh-CN"/>
              </w:rPr>
              <w:t xml:space="preserve">  </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05542B1F">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B050"/>
                <w:sz w:val="24"/>
                <w:szCs w:val="24"/>
              </w:rPr>
            </w:pPr>
            <w:r>
              <w:rPr>
                <w:rFonts w:hint="eastAsia" w:ascii="仿宋" w:hAnsi="仿宋" w:eastAsia="仿宋" w:cs="仿宋"/>
                <w:color w:val="000000"/>
                <w:sz w:val="24"/>
                <w:szCs w:val="24"/>
              </w:rPr>
              <w:t>提供</w:t>
            </w:r>
          </w:p>
        </w:tc>
      </w:tr>
      <w:tr w14:paraId="019E309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25296226">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rPr>
              <w:t>2.</w:t>
            </w:r>
            <w:r>
              <w:rPr>
                <w:rFonts w:hint="eastAsia" w:ascii="仿宋" w:hAnsi="仿宋" w:eastAsia="仿宋" w:cs="仿宋"/>
                <w:b/>
                <w:color w:val="000000"/>
                <w:sz w:val="24"/>
                <w:szCs w:val="24"/>
                <w:lang w:val="en-US" w:eastAsia="zh-CN"/>
              </w:rPr>
              <w:t xml:space="preserve">14 </w:t>
            </w:r>
          </w:p>
        </w:tc>
        <w:tc>
          <w:tcPr>
            <w:tcW w:w="4515" w:type="dxa"/>
            <w:tcBorders>
              <w:top w:val="single" w:color="auto" w:sz="4" w:space="0"/>
              <w:left w:val="single" w:color="auto" w:sz="4" w:space="0"/>
              <w:bottom w:val="single" w:color="auto" w:sz="4" w:space="0"/>
              <w:right w:val="single" w:color="auto" w:sz="4" w:space="0"/>
            </w:tcBorders>
            <w:vAlign w:val="center"/>
          </w:tcPr>
          <w:p w14:paraId="4F252FFA">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lang w:val="en-US" w:eastAsia="zh-CN"/>
              </w:rPr>
              <w:t xml:space="preserve"> </w:t>
            </w:r>
            <w:r>
              <w:rPr>
                <w:rFonts w:hint="eastAsia" w:ascii="仿宋" w:hAnsi="仿宋" w:eastAsia="仿宋" w:cs="仿宋"/>
                <w:b/>
                <w:color w:val="000000"/>
                <w:sz w:val="24"/>
                <w:szCs w:val="24"/>
              </w:rPr>
              <w:t>肺气肿分析软件包</w:t>
            </w:r>
            <w:r>
              <w:rPr>
                <w:rFonts w:hint="eastAsia" w:ascii="仿宋" w:hAnsi="仿宋" w:eastAsia="仿宋" w:cs="仿宋"/>
                <w:b/>
                <w:color w:val="000000"/>
                <w:sz w:val="24"/>
                <w:szCs w:val="24"/>
                <w:lang w:eastAsia="zh-CN"/>
              </w:rPr>
              <w:t xml:space="preserve">  </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3B5CFDBA">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p>
        </w:tc>
      </w:tr>
      <w:tr w14:paraId="359D457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17" w:hRule="exact"/>
        </w:trPr>
        <w:tc>
          <w:tcPr>
            <w:tcW w:w="1168" w:type="dxa"/>
            <w:tcBorders>
              <w:top w:val="single" w:color="auto" w:sz="4" w:space="0"/>
              <w:left w:val="single" w:color="auto" w:sz="4" w:space="0"/>
              <w:bottom w:val="single" w:color="auto" w:sz="4" w:space="0"/>
              <w:right w:val="single" w:color="auto" w:sz="4" w:space="0"/>
            </w:tcBorders>
            <w:vAlign w:val="center"/>
          </w:tcPr>
          <w:p w14:paraId="380BD6A2">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2.14.1</w:t>
            </w:r>
          </w:p>
        </w:tc>
        <w:tc>
          <w:tcPr>
            <w:tcW w:w="4515" w:type="dxa"/>
            <w:tcBorders>
              <w:top w:val="single" w:color="auto" w:sz="4" w:space="0"/>
              <w:left w:val="single" w:color="auto" w:sz="4" w:space="0"/>
              <w:bottom w:val="single" w:color="auto" w:sz="4" w:space="0"/>
              <w:right w:val="single" w:color="auto" w:sz="4" w:space="0"/>
            </w:tcBorders>
            <w:vAlign w:val="center"/>
          </w:tcPr>
          <w:p w14:paraId="09A05A46">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 xml:space="preserve"> </w:t>
            </w:r>
            <w:r>
              <w:rPr>
                <w:rFonts w:hint="eastAsia" w:ascii="仿宋" w:hAnsi="仿宋" w:eastAsia="仿宋" w:cs="仿宋"/>
                <w:color w:val="000000"/>
                <w:sz w:val="24"/>
                <w:szCs w:val="24"/>
              </w:rPr>
              <w:t>支持肺部气肿的检测及评估，自动检测、标记可疑气肿</w:t>
            </w:r>
            <w:r>
              <w:rPr>
                <w:rFonts w:hint="eastAsia" w:ascii="仿宋" w:hAnsi="仿宋" w:eastAsia="仿宋" w:cs="仿宋"/>
                <w:color w:val="000000"/>
                <w:sz w:val="24"/>
                <w:szCs w:val="24"/>
                <w:lang w:eastAsia="zh-CN"/>
              </w:rPr>
              <w:t xml:space="preserve"> </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6B3412F4">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r>
              <w:rPr>
                <w:rFonts w:hint="eastAsia" w:ascii="仿宋" w:hAnsi="仿宋" w:eastAsia="仿宋" w:cs="仿宋"/>
                <w:color w:val="000000"/>
                <w:sz w:val="24"/>
                <w:szCs w:val="24"/>
                <w:lang w:eastAsia="zh-CN"/>
              </w:rPr>
              <w:t xml:space="preserve"> </w:t>
            </w:r>
          </w:p>
        </w:tc>
      </w:tr>
      <w:tr w14:paraId="64BEA9E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87" w:hRule="exact"/>
        </w:trPr>
        <w:tc>
          <w:tcPr>
            <w:tcW w:w="1168" w:type="dxa"/>
            <w:tcBorders>
              <w:top w:val="single" w:color="auto" w:sz="4" w:space="0"/>
              <w:left w:val="single" w:color="auto" w:sz="4" w:space="0"/>
              <w:bottom w:val="single" w:color="auto" w:sz="4" w:space="0"/>
              <w:right w:val="single" w:color="auto" w:sz="4" w:space="0"/>
            </w:tcBorders>
            <w:vAlign w:val="center"/>
          </w:tcPr>
          <w:p w14:paraId="52CE0F89">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2.14.2</w:t>
            </w:r>
          </w:p>
        </w:tc>
        <w:tc>
          <w:tcPr>
            <w:tcW w:w="4515" w:type="dxa"/>
            <w:tcBorders>
              <w:top w:val="single" w:color="auto" w:sz="4" w:space="0"/>
              <w:left w:val="single" w:color="auto" w:sz="4" w:space="0"/>
              <w:bottom w:val="single" w:color="auto" w:sz="4" w:space="0"/>
              <w:right w:val="single" w:color="auto" w:sz="4" w:space="0"/>
            </w:tcBorders>
            <w:vAlign w:val="center"/>
          </w:tcPr>
          <w:p w14:paraId="302ABA08">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 xml:space="preserve"> </w:t>
            </w:r>
            <w:r>
              <w:rPr>
                <w:rFonts w:hint="eastAsia" w:ascii="仿宋" w:hAnsi="仿宋" w:eastAsia="仿宋" w:cs="仿宋"/>
                <w:color w:val="000000"/>
                <w:sz w:val="24"/>
                <w:szCs w:val="24"/>
              </w:rPr>
              <w:t>自动分割提取并显示肺组织和气管，支持左肺、右肺和气管的3D查看：提供</w:t>
            </w:r>
            <w:r>
              <w:rPr>
                <w:rFonts w:hint="eastAsia" w:ascii="仿宋" w:hAnsi="仿宋" w:eastAsia="仿宋" w:cs="仿宋"/>
                <w:color w:val="000000"/>
                <w:sz w:val="24"/>
                <w:szCs w:val="24"/>
                <w:lang w:eastAsia="zh-CN"/>
              </w:rPr>
              <w:t xml:space="preserve">  </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552AB938">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r>
              <w:rPr>
                <w:rFonts w:hint="eastAsia" w:ascii="仿宋" w:hAnsi="仿宋" w:eastAsia="仿宋" w:cs="仿宋"/>
                <w:color w:val="000000"/>
                <w:sz w:val="24"/>
                <w:szCs w:val="24"/>
                <w:lang w:eastAsia="zh-CN"/>
              </w:rPr>
              <w:t xml:space="preserve"> </w:t>
            </w:r>
          </w:p>
        </w:tc>
      </w:tr>
      <w:tr w14:paraId="1DA271E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97" w:hRule="exact"/>
        </w:trPr>
        <w:tc>
          <w:tcPr>
            <w:tcW w:w="1168" w:type="dxa"/>
            <w:tcBorders>
              <w:top w:val="single" w:color="auto" w:sz="4" w:space="0"/>
              <w:left w:val="single" w:color="auto" w:sz="4" w:space="0"/>
              <w:bottom w:val="single" w:color="auto" w:sz="4" w:space="0"/>
              <w:right w:val="single" w:color="auto" w:sz="4" w:space="0"/>
            </w:tcBorders>
            <w:vAlign w:val="center"/>
          </w:tcPr>
          <w:p w14:paraId="18CAF4F5">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2.14.3</w:t>
            </w:r>
          </w:p>
        </w:tc>
        <w:tc>
          <w:tcPr>
            <w:tcW w:w="4515" w:type="dxa"/>
            <w:tcBorders>
              <w:top w:val="single" w:color="auto" w:sz="4" w:space="0"/>
              <w:left w:val="single" w:color="auto" w:sz="4" w:space="0"/>
              <w:bottom w:val="single" w:color="auto" w:sz="4" w:space="0"/>
              <w:right w:val="single" w:color="auto" w:sz="4" w:space="0"/>
            </w:tcBorders>
            <w:vAlign w:val="center"/>
          </w:tcPr>
          <w:p w14:paraId="3ACB6547">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 xml:space="preserve"> </w:t>
            </w:r>
            <w:r>
              <w:rPr>
                <w:rFonts w:hint="eastAsia" w:ascii="仿宋" w:hAnsi="仿宋" w:eastAsia="仿宋" w:cs="仿宋"/>
                <w:color w:val="000000"/>
                <w:sz w:val="24"/>
                <w:szCs w:val="24"/>
              </w:rPr>
              <w:t>自动完成对肺气肿（体积）的量化测量和颜色标记显示：提供</w:t>
            </w:r>
            <w:r>
              <w:rPr>
                <w:rFonts w:hint="eastAsia" w:ascii="仿宋" w:hAnsi="仿宋" w:eastAsia="仿宋" w:cs="仿宋"/>
                <w:color w:val="000000"/>
                <w:sz w:val="24"/>
                <w:szCs w:val="24"/>
                <w:lang w:eastAsia="zh-CN"/>
              </w:rPr>
              <w:t xml:space="preserve">  </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598797A8">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r>
              <w:rPr>
                <w:rFonts w:hint="eastAsia" w:ascii="仿宋" w:hAnsi="仿宋" w:eastAsia="仿宋" w:cs="仿宋"/>
                <w:color w:val="000000"/>
                <w:sz w:val="24"/>
                <w:szCs w:val="24"/>
                <w:lang w:eastAsia="zh-CN"/>
              </w:rPr>
              <w:t xml:space="preserve"> </w:t>
            </w:r>
          </w:p>
        </w:tc>
      </w:tr>
      <w:tr w14:paraId="679E7B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92" w:hRule="exact"/>
        </w:trPr>
        <w:tc>
          <w:tcPr>
            <w:tcW w:w="1168" w:type="dxa"/>
            <w:tcBorders>
              <w:top w:val="single" w:color="auto" w:sz="4" w:space="0"/>
              <w:left w:val="single" w:color="auto" w:sz="4" w:space="0"/>
              <w:bottom w:val="single" w:color="auto" w:sz="4" w:space="0"/>
              <w:right w:val="single" w:color="auto" w:sz="4" w:space="0"/>
            </w:tcBorders>
            <w:vAlign w:val="center"/>
          </w:tcPr>
          <w:p w14:paraId="6AA12C4F">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2.14.4</w:t>
            </w:r>
          </w:p>
        </w:tc>
        <w:tc>
          <w:tcPr>
            <w:tcW w:w="4515" w:type="dxa"/>
            <w:tcBorders>
              <w:top w:val="single" w:color="auto" w:sz="4" w:space="0"/>
              <w:left w:val="single" w:color="auto" w:sz="4" w:space="0"/>
              <w:bottom w:val="single" w:color="auto" w:sz="4" w:space="0"/>
              <w:right w:val="single" w:color="auto" w:sz="4" w:space="0"/>
            </w:tcBorders>
            <w:vAlign w:val="center"/>
          </w:tcPr>
          <w:p w14:paraId="3B799EFA">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 xml:space="preserve">  </w:t>
            </w:r>
            <w:r>
              <w:rPr>
                <w:rFonts w:hint="eastAsia" w:ascii="仿宋" w:hAnsi="仿宋" w:eastAsia="仿宋" w:cs="仿宋"/>
                <w:color w:val="000000"/>
                <w:sz w:val="24"/>
                <w:szCs w:val="24"/>
              </w:rPr>
              <w:t>自动计算左肺、右肺或双肺的肺气肿所占百分比：提供</w:t>
            </w:r>
            <w:r>
              <w:rPr>
                <w:rFonts w:hint="eastAsia" w:ascii="仿宋" w:hAnsi="仿宋" w:eastAsia="仿宋" w:cs="仿宋"/>
                <w:color w:val="000000"/>
                <w:sz w:val="24"/>
                <w:szCs w:val="24"/>
                <w:lang w:eastAsia="zh-CN"/>
              </w:rPr>
              <w:t xml:space="preserve">  </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27370003">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r>
              <w:rPr>
                <w:rFonts w:hint="eastAsia" w:ascii="仿宋" w:hAnsi="仿宋" w:eastAsia="仿宋" w:cs="仿宋"/>
                <w:color w:val="000000"/>
                <w:sz w:val="24"/>
                <w:szCs w:val="24"/>
                <w:lang w:eastAsia="zh-CN"/>
              </w:rPr>
              <w:t xml:space="preserve"> </w:t>
            </w:r>
          </w:p>
        </w:tc>
      </w:tr>
      <w:tr w14:paraId="61B6037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72" w:hRule="exact"/>
        </w:trPr>
        <w:tc>
          <w:tcPr>
            <w:tcW w:w="1168" w:type="dxa"/>
            <w:tcBorders>
              <w:top w:val="single" w:color="auto" w:sz="4" w:space="0"/>
              <w:left w:val="single" w:color="auto" w:sz="4" w:space="0"/>
              <w:bottom w:val="single" w:color="auto" w:sz="4" w:space="0"/>
              <w:right w:val="single" w:color="auto" w:sz="4" w:space="0"/>
            </w:tcBorders>
            <w:vAlign w:val="center"/>
          </w:tcPr>
          <w:p w14:paraId="73487806">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2.14.5</w:t>
            </w:r>
          </w:p>
        </w:tc>
        <w:tc>
          <w:tcPr>
            <w:tcW w:w="4515" w:type="dxa"/>
            <w:tcBorders>
              <w:top w:val="single" w:color="auto" w:sz="4" w:space="0"/>
              <w:left w:val="single" w:color="auto" w:sz="4" w:space="0"/>
              <w:bottom w:val="single" w:color="auto" w:sz="4" w:space="0"/>
              <w:right w:val="single" w:color="auto" w:sz="4" w:space="0"/>
            </w:tcBorders>
            <w:vAlign w:val="center"/>
          </w:tcPr>
          <w:p w14:paraId="639A06B6">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 xml:space="preserve">  </w:t>
            </w:r>
            <w:r>
              <w:rPr>
                <w:rFonts w:hint="eastAsia" w:ascii="仿宋" w:hAnsi="仿宋" w:eastAsia="仿宋" w:cs="仿宋"/>
                <w:color w:val="000000"/>
                <w:sz w:val="24"/>
                <w:szCs w:val="24"/>
              </w:rPr>
              <w:t>支持肺气肿体积数值分析和密度曲线图展示：提供</w:t>
            </w:r>
            <w:r>
              <w:rPr>
                <w:rFonts w:hint="eastAsia" w:ascii="仿宋" w:hAnsi="仿宋" w:eastAsia="仿宋" w:cs="仿宋"/>
                <w:color w:val="000000"/>
                <w:sz w:val="24"/>
                <w:szCs w:val="24"/>
                <w:lang w:eastAsia="zh-CN"/>
              </w:rPr>
              <w:t xml:space="preserve">  </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32586ABF">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r>
              <w:rPr>
                <w:rFonts w:hint="eastAsia" w:ascii="仿宋" w:hAnsi="仿宋" w:eastAsia="仿宋" w:cs="仿宋"/>
                <w:color w:val="000000"/>
                <w:sz w:val="24"/>
                <w:szCs w:val="24"/>
                <w:lang w:eastAsia="zh-CN"/>
              </w:rPr>
              <w:t xml:space="preserve"> </w:t>
            </w:r>
          </w:p>
        </w:tc>
      </w:tr>
      <w:tr w14:paraId="77B17FA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9B8D277">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rPr>
              <w:t>2.</w:t>
            </w:r>
            <w:r>
              <w:rPr>
                <w:rFonts w:hint="eastAsia" w:ascii="仿宋" w:hAnsi="仿宋" w:eastAsia="仿宋" w:cs="仿宋"/>
                <w:b/>
                <w:color w:val="000000"/>
                <w:sz w:val="24"/>
                <w:szCs w:val="24"/>
                <w:lang w:val="en-US" w:eastAsia="zh-CN"/>
              </w:rPr>
              <w:t>15</w:t>
            </w:r>
          </w:p>
        </w:tc>
        <w:tc>
          <w:tcPr>
            <w:tcW w:w="4515" w:type="dxa"/>
            <w:tcBorders>
              <w:top w:val="single" w:color="auto" w:sz="4" w:space="0"/>
              <w:left w:val="single" w:color="auto" w:sz="4" w:space="0"/>
              <w:bottom w:val="single" w:color="auto" w:sz="4" w:space="0"/>
              <w:right w:val="single" w:color="auto" w:sz="4" w:space="0"/>
            </w:tcBorders>
            <w:vAlign w:val="center"/>
          </w:tcPr>
          <w:p w14:paraId="6DBD7BD6">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lang w:val="en-US" w:eastAsia="zh-CN"/>
              </w:rPr>
              <w:t xml:space="preserve"> </w:t>
            </w:r>
            <w:r>
              <w:rPr>
                <w:rFonts w:hint="eastAsia" w:ascii="仿宋" w:hAnsi="仿宋" w:eastAsia="仿宋" w:cs="仿宋"/>
                <w:b/>
                <w:color w:val="000000"/>
                <w:sz w:val="24"/>
                <w:szCs w:val="24"/>
              </w:rPr>
              <w:t>肿瘤分析软件包</w:t>
            </w:r>
            <w:r>
              <w:rPr>
                <w:rFonts w:hint="eastAsia" w:ascii="仿宋" w:hAnsi="仿宋" w:eastAsia="仿宋" w:cs="仿宋"/>
                <w:b/>
                <w:color w:val="000000"/>
                <w:sz w:val="24"/>
                <w:szCs w:val="24"/>
                <w:lang w:eastAsia="zh-CN"/>
              </w:rPr>
              <w:t xml:space="preserve"> </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4C4B6F99">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p>
        </w:tc>
      </w:tr>
      <w:tr w14:paraId="6DA924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28A850E">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2.15.1</w:t>
            </w:r>
          </w:p>
        </w:tc>
        <w:tc>
          <w:tcPr>
            <w:tcW w:w="4515" w:type="dxa"/>
            <w:tcBorders>
              <w:top w:val="single" w:color="auto" w:sz="4" w:space="0"/>
              <w:left w:val="single" w:color="auto" w:sz="4" w:space="0"/>
              <w:bottom w:val="single" w:color="auto" w:sz="4" w:space="0"/>
              <w:right w:val="single" w:color="auto" w:sz="4" w:space="0"/>
            </w:tcBorders>
            <w:vAlign w:val="center"/>
          </w:tcPr>
          <w:p w14:paraId="26F2E6A9">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 xml:space="preserve"> </w:t>
            </w:r>
            <w:r>
              <w:rPr>
                <w:rFonts w:hint="eastAsia" w:ascii="仿宋" w:hAnsi="仿宋" w:eastAsia="仿宋" w:cs="仿宋"/>
                <w:color w:val="000000"/>
                <w:sz w:val="24"/>
                <w:szCs w:val="24"/>
              </w:rPr>
              <w:t>标记可疑病灶</w:t>
            </w:r>
            <w:r>
              <w:rPr>
                <w:rFonts w:hint="eastAsia" w:ascii="仿宋" w:hAnsi="仿宋" w:eastAsia="仿宋" w:cs="仿宋"/>
                <w:color w:val="000000"/>
                <w:sz w:val="24"/>
                <w:szCs w:val="24"/>
                <w:lang w:eastAsia="zh-CN"/>
              </w:rPr>
              <w:t xml:space="preserve"> </w:t>
            </w:r>
            <w:r>
              <w:rPr>
                <w:rFonts w:hint="eastAsia" w:ascii="仿宋" w:hAnsi="仿宋" w:eastAsia="仿宋" w:cs="仿宋"/>
                <w:b/>
                <w:color w:val="000000"/>
                <w:kern w:val="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2C19481F">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r>
              <w:rPr>
                <w:rFonts w:hint="eastAsia" w:ascii="仿宋" w:hAnsi="仿宋" w:eastAsia="仿宋" w:cs="仿宋"/>
                <w:color w:val="000000"/>
                <w:sz w:val="24"/>
                <w:szCs w:val="24"/>
                <w:lang w:eastAsia="zh-CN"/>
              </w:rPr>
              <w:t xml:space="preserve"> </w:t>
            </w:r>
          </w:p>
        </w:tc>
      </w:tr>
      <w:tr w14:paraId="7439C93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E532087">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2.15.2</w:t>
            </w:r>
          </w:p>
        </w:tc>
        <w:tc>
          <w:tcPr>
            <w:tcW w:w="4515" w:type="dxa"/>
            <w:tcBorders>
              <w:top w:val="single" w:color="auto" w:sz="4" w:space="0"/>
              <w:left w:val="single" w:color="auto" w:sz="4" w:space="0"/>
              <w:bottom w:val="single" w:color="auto" w:sz="4" w:space="0"/>
              <w:right w:val="single" w:color="auto" w:sz="4" w:space="0"/>
            </w:tcBorders>
            <w:vAlign w:val="center"/>
          </w:tcPr>
          <w:p w14:paraId="0414CF6D">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 xml:space="preserve">  </w:t>
            </w:r>
            <w:r>
              <w:rPr>
                <w:rFonts w:hint="eastAsia" w:ascii="仿宋" w:hAnsi="仿宋" w:eastAsia="仿宋" w:cs="仿宋"/>
                <w:color w:val="000000"/>
                <w:sz w:val="24"/>
                <w:szCs w:val="24"/>
              </w:rPr>
              <w:t>通过编辑结节轮廓线修正肿瘤大小</w:t>
            </w:r>
            <w:r>
              <w:rPr>
                <w:rFonts w:hint="eastAsia" w:ascii="仿宋" w:hAnsi="仿宋" w:eastAsia="仿宋" w:cs="仿宋"/>
                <w:color w:val="00000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126272E9">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r>
              <w:rPr>
                <w:rFonts w:hint="eastAsia" w:ascii="仿宋" w:hAnsi="仿宋" w:eastAsia="仿宋" w:cs="仿宋"/>
                <w:color w:val="000000"/>
                <w:sz w:val="24"/>
                <w:szCs w:val="24"/>
                <w:lang w:eastAsia="zh-CN"/>
              </w:rPr>
              <w:t xml:space="preserve"> </w:t>
            </w:r>
          </w:p>
        </w:tc>
      </w:tr>
      <w:tr w14:paraId="6A1454A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22" w:hRule="exact"/>
        </w:trPr>
        <w:tc>
          <w:tcPr>
            <w:tcW w:w="1168" w:type="dxa"/>
            <w:tcBorders>
              <w:top w:val="single" w:color="auto" w:sz="4" w:space="0"/>
              <w:left w:val="single" w:color="auto" w:sz="4" w:space="0"/>
              <w:bottom w:val="single" w:color="auto" w:sz="4" w:space="0"/>
              <w:right w:val="single" w:color="auto" w:sz="4" w:space="0"/>
            </w:tcBorders>
            <w:vAlign w:val="center"/>
          </w:tcPr>
          <w:p w14:paraId="265DDFB5">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2.15.3</w:t>
            </w:r>
          </w:p>
        </w:tc>
        <w:tc>
          <w:tcPr>
            <w:tcW w:w="4515" w:type="dxa"/>
            <w:tcBorders>
              <w:top w:val="single" w:color="auto" w:sz="4" w:space="0"/>
              <w:left w:val="single" w:color="auto" w:sz="4" w:space="0"/>
              <w:bottom w:val="single" w:color="auto" w:sz="4" w:space="0"/>
              <w:right w:val="single" w:color="auto" w:sz="4" w:space="0"/>
            </w:tcBorders>
            <w:vAlign w:val="center"/>
          </w:tcPr>
          <w:p w14:paraId="590AC14C">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 xml:space="preserve">  </w:t>
            </w:r>
            <w:r>
              <w:rPr>
                <w:rFonts w:hint="eastAsia" w:ascii="仿宋" w:hAnsi="仿宋" w:eastAsia="仿宋" w:cs="仿宋"/>
                <w:color w:val="000000"/>
                <w:sz w:val="24"/>
                <w:szCs w:val="24"/>
              </w:rPr>
              <w:t>自动测量肿瘤直径、体积、CT值等参数</w:t>
            </w:r>
          </w:p>
        </w:tc>
        <w:tc>
          <w:tcPr>
            <w:tcW w:w="2622" w:type="dxa"/>
            <w:tcBorders>
              <w:top w:val="single" w:color="auto" w:sz="4" w:space="0"/>
              <w:left w:val="single" w:color="auto" w:sz="4" w:space="0"/>
              <w:bottom w:val="single" w:color="auto" w:sz="4" w:space="0"/>
              <w:right w:val="single" w:color="auto" w:sz="4" w:space="0"/>
            </w:tcBorders>
            <w:vAlign w:val="center"/>
          </w:tcPr>
          <w:p w14:paraId="7F966C1E">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r>
              <w:rPr>
                <w:rFonts w:hint="eastAsia" w:ascii="仿宋" w:hAnsi="仿宋" w:eastAsia="仿宋" w:cs="仿宋"/>
                <w:color w:val="000000"/>
                <w:sz w:val="24"/>
                <w:szCs w:val="24"/>
                <w:lang w:eastAsia="zh-CN"/>
              </w:rPr>
              <w:t xml:space="preserve"> </w:t>
            </w:r>
          </w:p>
        </w:tc>
      </w:tr>
      <w:tr w14:paraId="2584A2B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2" w:hRule="exact"/>
        </w:trPr>
        <w:tc>
          <w:tcPr>
            <w:tcW w:w="1168" w:type="dxa"/>
            <w:tcBorders>
              <w:top w:val="single" w:color="auto" w:sz="4" w:space="0"/>
              <w:left w:val="single" w:color="auto" w:sz="4" w:space="0"/>
              <w:bottom w:val="single" w:color="auto" w:sz="4" w:space="0"/>
              <w:right w:val="single" w:color="auto" w:sz="4" w:space="0"/>
            </w:tcBorders>
            <w:vAlign w:val="center"/>
          </w:tcPr>
          <w:p w14:paraId="4F1E2A2A">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2.15.4</w:t>
            </w:r>
          </w:p>
        </w:tc>
        <w:tc>
          <w:tcPr>
            <w:tcW w:w="4515" w:type="dxa"/>
            <w:tcBorders>
              <w:top w:val="single" w:color="auto" w:sz="4" w:space="0"/>
              <w:left w:val="single" w:color="auto" w:sz="4" w:space="0"/>
              <w:bottom w:val="single" w:color="auto" w:sz="4" w:space="0"/>
              <w:right w:val="single" w:color="auto" w:sz="4" w:space="0"/>
            </w:tcBorders>
            <w:vAlign w:val="center"/>
          </w:tcPr>
          <w:p w14:paraId="2D23035A">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 xml:space="preserve"> </w:t>
            </w:r>
            <w:r>
              <w:rPr>
                <w:rFonts w:hint="eastAsia" w:ascii="仿宋" w:hAnsi="仿宋" w:eastAsia="仿宋" w:cs="仿宋"/>
                <w:color w:val="000000"/>
                <w:sz w:val="24"/>
                <w:szCs w:val="24"/>
              </w:rPr>
              <w:t>同一患者在不同时间段的多个序列的图像比较，通过曲线查看肿瘤的体积和大小的变化趋势，肿瘤的生长情况评估</w:t>
            </w:r>
            <w:r>
              <w:rPr>
                <w:rFonts w:hint="eastAsia" w:ascii="仿宋" w:hAnsi="仿宋" w:eastAsia="仿宋" w:cs="仿宋"/>
                <w:color w:val="000000"/>
                <w:sz w:val="24"/>
                <w:szCs w:val="24"/>
                <w:lang w:eastAsia="zh-CN"/>
              </w:rPr>
              <w:t xml:space="preserve">    </w:t>
            </w:r>
          </w:p>
        </w:tc>
        <w:tc>
          <w:tcPr>
            <w:tcW w:w="2622" w:type="dxa"/>
            <w:tcBorders>
              <w:top w:val="single" w:color="auto" w:sz="4" w:space="0"/>
              <w:left w:val="single" w:color="auto" w:sz="4" w:space="0"/>
              <w:bottom w:val="single" w:color="auto" w:sz="4" w:space="0"/>
              <w:right w:val="single" w:color="auto" w:sz="4" w:space="0"/>
            </w:tcBorders>
            <w:vAlign w:val="center"/>
          </w:tcPr>
          <w:p w14:paraId="55DBF3F0">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r>
              <w:rPr>
                <w:rFonts w:hint="eastAsia" w:ascii="仿宋" w:hAnsi="仿宋" w:eastAsia="仿宋" w:cs="仿宋"/>
                <w:color w:val="000000"/>
                <w:sz w:val="24"/>
                <w:szCs w:val="24"/>
                <w:lang w:eastAsia="zh-CN"/>
              </w:rPr>
              <w:t xml:space="preserve"> </w:t>
            </w:r>
          </w:p>
        </w:tc>
      </w:tr>
      <w:tr w14:paraId="7899B98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55D8164">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2.15.5</w:t>
            </w:r>
          </w:p>
        </w:tc>
        <w:tc>
          <w:tcPr>
            <w:tcW w:w="4515" w:type="dxa"/>
            <w:tcBorders>
              <w:top w:val="single" w:color="auto" w:sz="4" w:space="0"/>
              <w:left w:val="single" w:color="auto" w:sz="4" w:space="0"/>
              <w:bottom w:val="single" w:color="auto" w:sz="4" w:space="0"/>
              <w:right w:val="single" w:color="auto" w:sz="4" w:space="0"/>
            </w:tcBorders>
            <w:vAlign w:val="center"/>
          </w:tcPr>
          <w:p w14:paraId="5888D3FA">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 xml:space="preserve"> </w:t>
            </w:r>
            <w:r>
              <w:rPr>
                <w:rFonts w:hint="eastAsia" w:ascii="仿宋" w:hAnsi="仿宋" w:eastAsia="仿宋" w:cs="仿宋"/>
                <w:color w:val="000000"/>
                <w:sz w:val="24"/>
                <w:szCs w:val="24"/>
              </w:rPr>
              <w:t>RECIST、RECIST 1.1标准评估肿瘤情况</w:t>
            </w:r>
          </w:p>
        </w:tc>
        <w:tc>
          <w:tcPr>
            <w:tcW w:w="2622" w:type="dxa"/>
            <w:tcBorders>
              <w:top w:val="single" w:color="auto" w:sz="4" w:space="0"/>
              <w:left w:val="single" w:color="auto" w:sz="4" w:space="0"/>
              <w:bottom w:val="single" w:color="auto" w:sz="4" w:space="0"/>
              <w:right w:val="single" w:color="auto" w:sz="4" w:space="0"/>
            </w:tcBorders>
            <w:vAlign w:val="center"/>
          </w:tcPr>
          <w:p w14:paraId="2F01A9B1">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r>
              <w:rPr>
                <w:rFonts w:hint="eastAsia" w:ascii="仿宋" w:hAnsi="仿宋" w:eastAsia="仿宋" w:cs="仿宋"/>
                <w:color w:val="000000"/>
                <w:sz w:val="24"/>
                <w:szCs w:val="24"/>
                <w:lang w:eastAsia="zh-CN"/>
              </w:rPr>
              <w:t xml:space="preserve"> </w:t>
            </w:r>
          </w:p>
        </w:tc>
      </w:tr>
      <w:tr w14:paraId="32B3FC5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37622B18">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2.15.6</w:t>
            </w:r>
          </w:p>
        </w:tc>
        <w:tc>
          <w:tcPr>
            <w:tcW w:w="4515" w:type="dxa"/>
            <w:tcBorders>
              <w:top w:val="single" w:color="auto" w:sz="4" w:space="0"/>
              <w:left w:val="single" w:color="auto" w:sz="4" w:space="0"/>
              <w:bottom w:val="single" w:color="auto" w:sz="4" w:space="0"/>
              <w:right w:val="single" w:color="auto" w:sz="4" w:space="0"/>
            </w:tcBorders>
            <w:vAlign w:val="center"/>
          </w:tcPr>
          <w:p w14:paraId="3ACAAF3F">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 xml:space="preserve"> </w:t>
            </w:r>
            <w:r>
              <w:rPr>
                <w:rFonts w:hint="eastAsia" w:ascii="仿宋" w:hAnsi="仿宋" w:eastAsia="仿宋" w:cs="仿宋"/>
                <w:color w:val="000000"/>
                <w:sz w:val="24"/>
                <w:szCs w:val="24"/>
              </w:rPr>
              <w:t>肿瘤疗效评估，如CR、PR、PD、SD</w:t>
            </w:r>
          </w:p>
        </w:tc>
        <w:tc>
          <w:tcPr>
            <w:tcW w:w="2622" w:type="dxa"/>
            <w:tcBorders>
              <w:top w:val="single" w:color="auto" w:sz="4" w:space="0"/>
              <w:left w:val="single" w:color="auto" w:sz="4" w:space="0"/>
              <w:bottom w:val="single" w:color="auto" w:sz="4" w:space="0"/>
              <w:right w:val="single" w:color="auto" w:sz="4" w:space="0"/>
            </w:tcBorders>
            <w:vAlign w:val="center"/>
          </w:tcPr>
          <w:p w14:paraId="21855906">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提供</w:t>
            </w:r>
            <w:r>
              <w:rPr>
                <w:rFonts w:hint="eastAsia" w:ascii="仿宋" w:hAnsi="仿宋" w:eastAsia="仿宋" w:cs="仿宋"/>
                <w:color w:val="000000"/>
                <w:sz w:val="24"/>
                <w:szCs w:val="24"/>
                <w:lang w:eastAsia="zh-CN"/>
              </w:rPr>
              <w:t xml:space="preserve"> </w:t>
            </w:r>
          </w:p>
        </w:tc>
      </w:tr>
      <w:tr w14:paraId="120E5F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309757C8">
            <w:pPr>
              <w:keepNext w:val="0"/>
              <w:keepLines w:val="0"/>
              <w:pageBreakBefore w:val="0"/>
              <w:kinsoku/>
              <w:wordWrap/>
              <w:overflowPunct/>
              <w:topLinePunct w:val="0"/>
              <w:autoSpaceDE/>
              <w:autoSpaceDN/>
              <w:bidi w:val="0"/>
              <w:adjustRightInd/>
              <w:snapToGrid w:val="0"/>
              <w:spacing w:line="320" w:lineRule="exact"/>
              <w:ind w:firstLine="241" w:firstLineChars="100"/>
              <w:textAlignment w:val="auto"/>
              <w:rPr>
                <w:rFonts w:hint="eastAsia" w:ascii="仿宋" w:hAnsi="仿宋" w:eastAsia="仿宋" w:cs="仿宋"/>
                <w:color w:val="000000"/>
                <w:sz w:val="24"/>
                <w:szCs w:val="24"/>
                <w:lang w:val="en-US" w:eastAsia="zh-CN"/>
              </w:rPr>
            </w:pPr>
            <w:r>
              <w:rPr>
                <w:rFonts w:hint="eastAsia" w:ascii="仿宋" w:hAnsi="仿宋" w:eastAsia="仿宋" w:cs="仿宋"/>
                <w:b/>
                <w:bCs/>
                <w:color w:val="000000"/>
                <w:sz w:val="24"/>
                <w:szCs w:val="24"/>
                <w:lang w:val="en-US" w:eastAsia="zh-CN"/>
              </w:rPr>
              <w:t>3</w:t>
            </w:r>
          </w:p>
        </w:tc>
        <w:tc>
          <w:tcPr>
            <w:tcW w:w="4515" w:type="dxa"/>
            <w:tcBorders>
              <w:top w:val="single" w:color="auto" w:sz="4" w:space="0"/>
              <w:left w:val="single" w:color="auto" w:sz="4" w:space="0"/>
              <w:bottom w:val="single" w:color="auto" w:sz="4" w:space="0"/>
              <w:right w:val="single" w:color="auto" w:sz="4" w:space="0"/>
            </w:tcBorders>
            <w:vAlign w:val="center"/>
          </w:tcPr>
          <w:p w14:paraId="3CA212B1">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 </w:t>
            </w:r>
            <w:r>
              <w:rPr>
                <w:rFonts w:hint="eastAsia" w:ascii="仿宋" w:hAnsi="仿宋" w:eastAsia="仿宋" w:cs="仿宋"/>
                <w:b/>
                <w:bCs w:val="0"/>
                <w:color w:val="000000"/>
                <w:kern w:val="2"/>
                <w:sz w:val="24"/>
                <w:szCs w:val="24"/>
                <w:lang w:val="en-US" w:eastAsia="zh-CN" w:bidi="ar-SA"/>
                <w14:ligatures w14:val="none"/>
              </w:rPr>
              <w:t>配套辅助设备（按照院方需求配备）</w:t>
            </w:r>
          </w:p>
        </w:tc>
        <w:tc>
          <w:tcPr>
            <w:tcW w:w="2622" w:type="dxa"/>
            <w:tcBorders>
              <w:top w:val="single" w:color="auto" w:sz="4" w:space="0"/>
              <w:left w:val="single" w:color="auto" w:sz="4" w:space="0"/>
              <w:bottom w:val="single" w:color="auto" w:sz="4" w:space="0"/>
              <w:right w:val="single" w:color="auto" w:sz="4" w:space="0"/>
            </w:tcBorders>
            <w:vAlign w:val="center"/>
          </w:tcPr>
          <w:p w14:paraId="7C55759E">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p>
        </w:tc>
      </w:tr>
      <w:tr w14:paraId="6578021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327732D">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3.1</w:t>
            </w:r>
          </w:p>
        </w:tc>
        <w:tc>
          <w:tcPr>
            <w:tcW w:w="4515" w:type="dxa"/>
            <w:tcBorders>
              <w:top w:val="single" w:color="auto" w:sz="4" w:space="0"/>
              <w:left w:val="single" w:color="auto" w:sz="4" w:space="0"/>
              <w:bottom w:val="single" w:color="auto" w:sz="4" w:space="0"/>
              <w:right w:val="single" w:color="auto" w:sz="4" w:space="0"/>
            </w:tcBorders>
            <w:vAlign w:val="center"/>
          </w:tcPr>
          <w:p w14:paraId="060416EE">
            <w:pPr>
              <w:pStyle w:val="5"/>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r>
              <w:rPr>
                <w:rFonts w:hint="eastAsia" w:ascii="仿宋" w:hAnsi="仿宋" w:eastAsia="仿宋" w:cs="仿宋"/>
                <w:b/>
                <w:bCs w:val="0"/>
                <w:color w:val="000000"/>
                <w:sz w:val="24"/>
                <w:szCs w:val="24"/>
                <w:lang w:val="en-US" w:eastAsia="zh-CN"/>
              </w:rPr>
              <w:t>提供双筒高压注射器一台</w:t>
            </w:r>
          </w:p>
        </w:tc>
        <w:tc>
          <w:tcPr>
            <w:tcW w:w="2622" w:type="dxa"/>
            <w:tcBorders>
              <w:top w:val="single" w:color="auto" w:sz="4" w:space="0"/>
              <w:left w:val="single" w:color="auto" w:sz="4" w:space="0"/>
              <w:bottom w:val="single" w:color="auto" w:sz="4" w:space="0"/>
              <w:right w:val="single" w:color="auto" w:sz="4" w:space="0"/>
            </w:tcBorders>
            <w:vAlign w:val="center"/>
          </w:tcPr>
          <w:p w14:paraId="42C8E31C">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p>
        </w:tc>
      </w:tr>
      <w:tr w14:paraId="5C074F6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27" w:hRule="exact"/>
        </w:trPr>
        <w:tc>
          <w:tcPr>
            <w:tcW w:w="1168" w:type="dxa"/>
            <w:tcBorders>
              <w:top w:val="single" w:color="auto" w:sz="4" w:space="0"/>
              <w:left w:val="single" w:color="auto" w:sz="4" w:space="0"/>
              <w:bottom w:val="single" w:color="auto" w:sz="4" w:space="0"/>
              <w:right w:val="single" w:color="auto" w:sz="4" w:space="0"/>
            </w:tcBorders>
            <w:vAlign w:val="center"/>
          </w:tcPr>
          <w:p w14:paraId="53A0DE3A">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b/>
                <w:bCs/>
                <w:color w:val="000000"/>
                <w:sz w:val="24"/>
                <w:szCs w:val="24"/>
                <w:lang w:val="en-US" w:eastAsia="zh-CN"/>
              </w:rPr>
              <w:t>3.2</w:t>
            </w:r>
          </w:p>
        </w:tc>
        <w:tc>
          <w:tcPr>
            <w:tcW w:w="4515" w:type="dxa"/>
            <w:tcBorders>
              <w:top w:val="single" w:color="auto" w:sz="4" w:space="0"/>
              <w:left w:val="single" w:color="auto" w:sz="4" w:space="0"/>
              <w:bottom w:val="single" w:color="auto" w:sz="4" w:space="0"/>
              <w:right w:val="single" w:color="auto" w:sz="4" w:space="0"/>
            </w:tcBorders>
            <w:vAlign w:val="center"/>
          </w:tcPr>
          <w:p w14:paraId="4C574673">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b/>
                <w:bCs w:val="0"/>
                <w:color w:val="000000"/>
                <w:sz w:val="24"/>
                <w:szCs w:val="24"/>
                <w:lang w:val="en-US" w:eastAsia="zh-CN"/>
              </w:rPr>
              <w:t>防护用品（配备符合GBZ(130-2020)）</w:t>
            </w:r>
          </w:p>
        </w:tc>
        <w:tc>
          <w:tcPr>
            <w:tcW w:w="2622" w:type="dxa"/>
            <w:tcBorders>
              <w:top w:val="single" w:color="auto" w:sz="4" w:space="0"/>
              <w:left w:val="single" w:color="auto" w:sz="4" w:space="0"/>
              <w:bottom w:val="single" w:color="auto" w:sz="4" w:space="0"/>
              <w:right w:val="single" w:color="auto" w:sz="4" w:space="0"/>
            </w:tcBorders>
            <w:vAlign w:val="center"/>
          </w:tcPr>
          <w:p w14:paraId="2D5B115C">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rPr>
            </w:pPr>
            <w:r>
              <w:rPr>
                <w:rFonts w:hint="eastAsia" w:ascii="仿宋" w:hAnsi="仿宋" w:eastAsia="仿宋" w:cs="仿宋"/>
                <w:sz w:val="24"/>
                <w:szCs w:val="24"/>
                <w:lang w:val="en-US" w:eastAsia="zh-CN"/>
              </w:rPr>
              <w:t>2套+铅毯1个+挂架1个（按照采购方要求配置）</w:t>
            </w:r>
          </w:p>
        </w:tc>
      </w:tr>
      <w:tr w14:paraId="3525634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7E2224C">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b/>
                <w:bCs/>
                <w:color w:val="000000"/>
                <w:sz w:val="24"/>
                <w:szCs w:val="24"/>
                <w:lang w:val="en-US" w:eastAsia="zh-CN"/>
              </w:rPr>
              <w:t>3.3</w:t>
            </w:r>
          </w:p>
        </w:tc>
        <w:tc>
          <w:tcPr>
            <w:tcW w:w="4515" w:type="dxa"/>
            <w:tcBorders>
              <w:top w:val="single" w:color="auto" w:sz="4" w:space="0"/>
              <w:left w:val="single" w:color="auto" w:sz="4" w:space="0"/>
              <w:bottom w:val="single" w:color="auto" w:sz="4" w:space="0"/>
              <w:right w:val="single" w:color="auto" w:sz="4" w:space="0"/>
            </w:tcBorders>
            <w:vAlign w:val="center"/>
          </w:tcPr>
          <w:p w14:paraId="5C87DB20">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b/>
                <w:bCs w:val="0"/>
                <w:color w:val="000000"/>
                <w:sz w:val="24"/>
                <w:szCs w:val="24"/>
                <w:lang w:val="en-US" w:eastAsia="zh-CN"/>
              </w:rPr>
              <w:t>人工智能辅助诊断系统</w:t>
            </w:r>
          </w:p>
        </w:tc>
        <w:tc>
          <w:tcPr>
            <w:tcW w:w="2622" w:type="dxa"/>
            <w:tcBorders>
              <w:top w:val="single" w:color="auto" w:sz="4" w:space="0"/>
              <w:left w:val="single" w:color="auto" w:sz="4" w:space="0"/>
              <w:bottom w:val="single" w:color="auto" w:sz="4" w:space="0"/>
              <w:right w:val="single" w:color="auto" w:sz="4" w:space="0"/>
            </w:tcBorders>
            <w:vAlign w:val="center"/>
          </w:tcPr>
          <w:p w14:paraId="35FB006B">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p>
        </w:tc>
      </w:tr>
      <w:tr w14:paraId="11DC8A5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21FAA08C">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b/>
                <w:bCs/>
                <w:color w:val="000000"/>
                <w:sz w:val="24"/>
                <w:szCs w:val="24"/>
                <w:lang w:val="en-US" w:eastAsia="zh-CN"/>
              </w:rPr>
              <w:t>3.3.1</w:t>
            </w:r>
          </w:p>
        </w:tc>
        <w:tc>
          <w:tcPr>
            <w:tcW w:w="4515" w:type="dxa"/>
            <w:tcBorders>
              <w:top w:val="single" w:color="auto" w:sz="4" w:space="0"/>
              <w:left w:val="single" w:color="auto" w:sz="4" w:space="0"/>
              <w:bottom w:val="single" w:color="auto" w:sz="4" w:space="0"/>
              <w:right w:val="single" w:color="auto" w:sz="4" w:space="0"/>
            </w:tcBorders>
            <w:vAlign w:val="center"/>
          </w:tcPr>
          <w:p w14:paraId="1D0540B9">
            <w:pPr>
              <w:keepNext w:val="0"/>
              <w:keepLines w:val="0"/>
              <w:pageBreakBefore w:val="0"/>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b/>
                <w:bCs w:val="0"/>
                <w:color w:val="000000"/>
                <w:sz w:val="24"/>
                <w:szCs w:val="24"/>
                <w:lang w:val="en-US" w:eastAsia="zh-CN"/>
              </w:rPr>
              <w:t>肺结节智能分析系统</w:t>
            </w:r>
          </w:p>
        </w:tc>
        <w:tc>
          <w:tcPr>
            <w:tcW w:w="2622" w:type="dxa"/>
            <w:tcBorders>
              <w:top w:val="single" w:color="auto" w:sz="4" w:space="0"/>
              <w:left w:val="single" w:color="auto" w:sz="4" w:space="0"/>
              <w:bottom w:val="single" w:color="auto" w:sz="4" w:space="0"/>
              <w:right w:val="single" w:color="auto" w:sz="4" w:space="0"/>
            </w:tcBorders>
            <w:vAlign w:val="center"/>
          </w:tcPr>
          <w:p w14:paraId="30BBC73F">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p>
        </w:tc>
      </w:tr>
      <w:tr w14:paraId="663312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E675BD8">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3.3.1.1</w:t>
            </w:r>
          </w:p>
        </w:tc>
        <w:tc>
          <w:tcPr>
            <w:tcW w:w="4515" w:type="dxa"/>
            <w:tcBorders>
              <w:top w:val="single" w:color="auto" w:sz="4" w:space="0"/>
              <w:left w:val="single" w:color="auto" w:sz="4" w:space="0"/>
              <w:bottom w:val="single" w:color="auto" w:sz="4" w:space="0"/>
              <w:right w:val="single" w:color="auto" w:sz="4" w:space="0"/>
            </w:tcBorders>
            <w:vAlign w:val="center"/>
          </w:tcPr>
          <w:p w14:paraId="07BB19AE">
            <w:pPr>
              <w:keepNext w:val="0"/>
              <w:keepLines w:val="0"/>
              <w:pageBreakBefore w:val="0"/>
              <w:numPr>
                <w:ilvl w:val="0"/>
                <w:numId w:val="0"/>
              </w:numPr>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sz w:val="24"/>
                <w:szCs w:val="24"/>
                <w:lang w:val="en-US" w:eastAsia="zh-CN"/>
              </w:rPr>
              <w:t>软件具备医疗器械注册证</w:t>
            </w:r>
          </w:p>
        </w:tc>
        <w:tc>
          <w:tcPr>
            <w:tcW w:w="2622" w:type="dxa"/>
            <w:tcBorders>
              <w:top w:val="single" w:color="auto" w:sz="4" w:space="0"/>
              <w:left w:val="single" w:color="auto" w:sz="4" w:space="0"/>
              <w:bottom w:val="single" w:color="auto" w:sz="4" w:space="0"/>
              <w:right w:val="single" w:color="auto" w:sz="4" w:space="0"/>
            </w:tcBorders>
            <w:vAlign w:val="center"/>
          </w:tcPr>
          <w:p w14:paraId="4DAA1B0E">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p>
        </w:tc>
      </w:tr>
      <w:tr w14:paraId="6C6FE5F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202" w:hRule="exact"/>
        </w:trPr>
        <w:tc>
          <w:tcPr>
            <w:tcW w:w="1168" w:type="dxa"/>
            <w:tcBorders>
              <w:top w:val="single" w:color="auto" w:sz="4" w:space="0"/>
              <w:left w:val="single" w:color="auto" w:sz="4" w:space="0"/>
              <w:bottom w:val="single" w:color="auto" w:sz="4" w:space="0"/>
              <w:right w:val="single" w:color="auto" w:sz="4" w:space="0"/>
            </w:tcBorders>
            <w:vAlign w:val="center"/>
          </w:tcPr>
          <w:p w14:paraId="60E94524">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3.3.1.2</w:t>
            </w:r>
          </w:p>
        </w:tc>
        <w:tc>
          <w:tcPr>
            <w:tcW w:w="4515" w:type="dxa"/>
            <w:tcBorders>
              <w:top w:val="single" w:color="auto" w:sz="4" w:space="0"/>
              <w:left w:val="single" w:color="auto" w:sz="4" w:space="0"/>
              <w:bottom w:val="single" w:color="auto" w:sz="4" w:space="0"/>
              <w:right w:val="single" w:color="auto" w:sz="4" w:space="0"/>
            </w:tcBorders>
            <w:vAlign w:val="center"/>
          </w:tcPr>
          <w:p w14:paraId="3FBE47BB">
            <w:pPr>
              <w:keepNext w:val="0"/>
              <w:keepLines w:val="0"/>
              <w:pageBreakBefore w:val="0"/>
              <w:numPr>
                <w:ilvl w:val="0"/>
                <w:numId w:val="0"/>
              </w:numPr>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sz w:val="24"/>
                <w:szCs w:val="24"/>
              </w:rPr>
              <w:t>提供</w:t>
            </w:r>
            <w:r>
              <w:rPr>
                <w:rFonts w:hint="eastAsia" w:ascii="仿宋" w:hAnsi="仿宋" w:eastAsia="仿宋" w:cs="仿宋"/>
                <w:sz w:val="24"/>
                <w:szCs w:val="24"/>
                <w:lang w:val="en-US" w:eastAsia="zh-CN"/>
              </w:rPr>
              <w:t>全部</w:t>
            </w:r>
            <w:r>
              <w:rPr>
                <w:rFonts w:hint="eastAsia" w:ascii="仿宋" w:hAnsi="仿宋" w:eastAsia="仿宋" w:cs="仿宋"/>
                <w:sz w:val="24"/>
                <w:szCs w:val="24"/>
              </w:rPr>
              <w:t>结节的风险分析列表，列表包含结节的良恶性预测风险值、浸润性预测、基于</w:t>
            </w:r>
            <w:r>
              <w:rPr>
                <w:rFonts w:hint="eastAsia" w:ascii="仿宋" w:hAnsi="仿宋" w:eastAsia="仿宋" w:cs="仿宋"/>
                <w:sz w:val="24"/>
                <w:szCs w:val="24"/>
                <w:lang w:val="en-US" w:eastAsia="zh-CN"/>
              </w:rPr>
              <w:t>C</w:t>
            </w:r>
            <w:r>
              <w:rPr>
                <w:rFonts w:hint="eastAsia" w:ascii="仿宋" w:hAnsi="仿宋" w:eastAsia="仿宋" w:cs="仿宋"/>
                <w:sz w:val="24"/>
                <w:szCs w:val="24"/>
              </w:rPr>
              <w:t>-Lung-RADS</w:t>
            </w:r>
            <w:r>
              <w:rPr>
                <w:rFonts w:hint="eastAsia" w:ascii="仿宋" w:hAnsi="仿宋" w:eastAsia="仿宋" w:cs="仿宋"/>
                <w:sz w:val="24"/>
                <w:szCs w:val="24"/>
                <w:lang w:val="en-US" w:eastAsia="zh-CN"/>
              </w:rPr>
              <w:t>模型</w:t>
            </w:r>
            <w:r>
              <w:rPr>
                <w:rFonts w:hint="eastAsia" w:ascii="仿宋" w:hAnsi="仿宋" w:eastAsia="仿宋" w:cs="仿宋"/>
                <w:sz w:val="24"/>
                <w:szCs w:val="24"/>
              </w:rPr>
              <w:t>的等级评估、基于</w:t>
            </w:r>
            <w:r>
              <w:rPr>
                <w:rFonts w:hint="eastAsia" w:ascii="仿宋" w:hAnsi="仿宋" w:eastAsia="仿宋" w:cs="仿宋"/>
                <w:sz w:val="24"/>
                <w:szCs w:val="24"/>
                <w:lang w:val="en-US" w:eastAsia="zh-CN"/>
              </w:rPr>
              <w:t>C-</w:t>
            </w:r>
            <w:r>
              <w:rPr>
                <w:rFonts w:hint="eastAsia" w:ascii="仿宋" w:hAnsi="仿宋" w:eastAsia="仿宋" w:cs="仿宋"/>
                <w:sz w:val="24"/>
                <w:szCs w:val="24"/>
              </w:rPr>
              <w:t>Lung-RADS</w:t>
            </w:r>
            <w:r>
              <w:rPr>
                <w:rFonts w:hint="eastAsia" w:ascii="仿宋" w:hAnsi="仿宋" w:eastAsia="仿宋" w:cs="仿宋"/>
                <w:sz w:val="24"/>
                <w:szCs w:val="24"/>
                <w:lang w:val="en-US" w:eastAsia="zh-CN"/>
              </w:rPr>
              <w:t>模型</w:t>
            </w:r>
            <w:r>
              <w:rPr>
                <w:rFonts w:hint="eastAsia" w:ascii="仿宋" w:hAnsi="仿宋" w:eastAsia="仿宋" w:cs="仿宋"/>
                <w:sz w:val="24"/>
                <w:szCs w:val="24"/>
              </w:rPr>
              <w:t>的随访建议</w:t>
            </w:r>
            <w:r>
              <w:rPr>
                <w:rFonts w:hint="eastAsia" w:ascii="仿宋" w:hAnsi="仿宋" w:eastAsia="仿宋" w:cs="仿宋"/>
                <w:sz w:val="24"/>
                <w:szCs w:val="24"/>
                <w:lang w:eastAsia="zh-CN"/>
              </w:rPr>
              <w:t>、</w:t>
            </w:r>
            <w:r>
              <w:rPr>
                <w:rFonts w:hint="eastAsia" w:ascii="仿宋" w:hAnsi="仿宋" w:eastAsia="仿宋" w:cs="仿宋"/>
                <w:sz w:val="24"/>
                <w:szCs w:val="24"/>
              </w:rPr>
              <w:t>基于Lung-RADS指南的等级评估、基于Lung-RADS指南的随访建议</w:t>
            </w:r>
          </w:p>
        </w:tc>
        <w:tc>
          <w:tcPr>
            <w:tcW w:w="2622" w:type="dxa"/>
            <w:tcBorders>
              <w:top w:val="single" w:color="auto" w:sz="4" w:space="0"/>
              <w:left w:val="single" w:color="auto" w:sz="4" w:space="0"/>
              <w:bottom w:val="single" w:color="auto" w:sz="4" w:space="0"/>
              <w:right w:val="single" w:color="auto" w:sz="4" w:space="0"/>
            </w:tcBorders>
            <w:vAlign w:val="center"/>
          </w:tcPr>
          <w:p w14:paraId="4BC4719C">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具备</w:t>
            </w:r>
          </w:p>
        </w:tc>
      </w:tr>
      <w:tr w14:paraId="3FD47AA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52" w:hRule="exact"/>
        </w:trPr>
        <w:tc>
          <w:tcPr>
            <w:tcW w:w="1168" w:type="dxa"/>
            <w:tcBorders>
              <w:top w:val="single" w:color="auto" w:sz="4" w:space="0"/>
              <w:left w:val="single" w:color="auto" w:sz="4" w:space="0"/>
              <w:bottom w:val="single" w:color="auto" w:sz="4" w:space="0"/>
              <w:right w:val="single" w:color="auto" w:sz="4" w:space="0"/>
            </w:tcBorders>
            <w:vAlign w:val="center"/>
          </w:tcPr>
          <w:p w14:paraId="67BB2CC5">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3.3.1.3</w:t>
            </w:r>
          </w:p>
        </w:tc>
        <w:tc>
          <w:tcPr>
            <w:tcW w:w="4515" w:type="dxa"/>
            <w:tcBorders>
              <w:top w:val="single" w:color="auto" w:sz="4" w:space="0"/>
              <w:left w:val="single" w:color="auto" w:sz="4" w:space="0"/>
              <w:bottom w:val="single" w:color="auto" w:sz="4" w:space="0"/>
              <w:right w:val="single" w:color="auto" w:sz="4" w:space="0"/>
            </w:tcBorders>
            <w:vAlign w:val="center"/>
          </w:tcPr>
          <w:p w14:paraId="14423C9F">
            <w:pPr>
              <w:keepNext w:val="0"/>
              <w:keepLines w:val="0"/>
              <w:pageBreakBefore w:val="0"/>
              <w:numPr>
                <w:ilvl w:val="0"/>
                <w:numId w:val="0"/>
              </w:numPr>
              <w:kinsoku/>
              <w:wordWrap/>
              <w:overflowPunct/>
              <w:topLinePunct w:val="0"/>
              <w:autoSpaceDE/>
              <w:autoSpaceDN/>
              <w:bidi w:val="0"/>
              <w:adjustRightInd/>
              <w:snapToGrid w:val="0"/>
              <w:spacing w:line="320" w:lineRule="exact"/>
              <w:ind w:leftChars="0"/>
              <w:jc w:val="both"/>
              <w:textAlignment w:val="auto"/>
              <w:rPr>
                <w:rFonts w:hint="eastAsia" w:ascii="仿宋" w:hAnsi="仿宋" w:eastAsia="仿宋" w:cs="仿宋"/>
                <w:color w:val="000000"/>
                <w:sz w:val="24"/>
                <w:szCs w:val="24"/>
              </w:rPr>
            </w:pPr>
            <w:r>
              <w:rPr>
                <w:rFonts w:hint="eastAsia" w:ascii="仿宋" w:hAnsi="仿宋" w:eastAsia="仿宋" w:cs="仿宋"/>
                <w:sz w:val="24"/>
                <w:szCs w:val="24"/>
              </w:rPr>
              <w:t>肺结节</w:t>
            </w:r>
            <w:r>
              <w:rPr>
                <w:rFonts w:hint="eastAsia" w:ascii="仿宋" w:hAnsi="仿宋" w:eastAsia="仿宋" w:cs="仿宋"/>
                <w:sz w:val="24"/>
                <w:szCs w:val="24"/>
                <w:lang w:val="en-US" w:eastAsia="zh-CN"/>
              </w:rPr>
              <w:t>C</w:t>
            </w:r>
            <w:r>
              <w:rPr>
                <w:rFonts w:hint="eastAsia" w:ascii="仿宋" w:hAnsi="仿宋" w:eastAsia="仿宋" w:cs="仿宋"/>
                <w:sz w:val="24"/>
                <w:szCs w:val="24"/>
              </w:rPr>
              <w:t>-Lung-RADS</w:t>
            </w:r>
            <w:r>
              <w:rPr>
                <w:rFonts w:hint="eastAsia" w:ascii="仿宋" w:hAnsi="仿宋" w:eastAsia="仿宋" w:cs="仿宋"/>
                <w:sz w:val="24"/>
                <w:szCs w:val="24"/>
                <w:lang w:val="en-US" w:eastAsia="zh-CN"/>
              </w:rPr>
              <w:t>模型风险</w:t>
            </w:r>
            <w:r>
              <w:rPr>
                <w:rFonts w:hint="eastAsia" w:ascii="仿宋" w:hAnsi="仿宋" w:eastAsia="仿宋" w:cs="仿宋"/>
                <w:sz w:val="24"/>
                <w:szCs w:val="24"/>
              </w:rPr>
              <w:t>预测AUC曲线下面积不低于9</w:t>
            </w:r>
            <w:r>
              <w:rPr>
                <w:rFonts w:hint="eastAsia" w:ascii="仿宋" w:hAnsi="仿宋" w:eastAsia="仿宋" w:cs="仿宋"/>
                <w:sz w:val="24"/>
                <w:szCs w:val="24"/>
                <w:lang w:val="en-US" w:eastAsia="zh-CN"/>
              </w:rPr>
              <w:t>0</w:t>
            </w:r>
            <w:r>
              <w:rPr>
                <w:rFonts w:hint="eastAsia" w:ascii="仿宋" w:hAnsi="仿宋" w:eastAsia="仿宋" w:cs="仿宋"/>
                <w:sz w:val="24"/>
                <w:szCs w:val="24"/>
              </w:rPr>
              <w:t>%，需提供第三方机构测试或文献证明</w:t>
            </w:r>
          </w:p>
        </w:tc>
        <w:tc>
          <w:tcPr>
            <w:tcW w:w="2622" w:type="dxa"/>
            <w:tcBorders>
              <w:top w:val="single" w:color="auto" w:sz="4" w:space="0"/>
              <w:left w:val="single" w:color="auto" w:sz="4" w:space="0"/>
              <w:bottom w:val="single" w:color="auto" w:sz="4" w:space="0"/>
              <w:right w:val="single" w:color="auto" w:sz="4" w:space="0"/>
            </w:tcBorders>
            <w:vAlign w:val="center"/>
          </w:tcPr>
          <w:p w14:paraId="672ADAB9">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具备</w:t>
            </w:r>
          </w:p>
        </w:tc>
      </w:tr>
      <w:tr w14:paraId="186EBA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6CF88352">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rPr>
            </w:pPr>
            <w:r>
              <w:rPr>
                <w:rFonts w:hint="eastAsia" w:ascii="仿宋" w:hAnsi="仿宋" w:eastAsia="仿宋" w:cs="仿宋"/>
                <w:b/>
                <w:bCs/>
                <w:color w:val="000000"/>
                <w:sz w:val="24"/>
                <w:szCs w:val="24"/>
                <w:lang w:val="en-US" w:eastAsia="zh-CN"/>
              </w:rPr>
              <w:t>3.3.2</w:t>
            </w:r>
          </w:p>
        </w:tc>
        <w:tc>
          <w:tcPr>
            <w:tcW w:w="4515" w:type="dxa"/>
            <w:tcBorders>
              <w:top w:val="single" w:color="auto" w:sz="4" w:space="0"/>
              <w:left w:val="single" w:color="auto" w:sz="4" w:space="0"/>
              <w:bottom w:val="single" w:color="auto" w:sz="4" w:space="0"/>
              <w:right w:val="single" w:color="auto" w:sz="4" w:space="0"/>
            </w:tcBorders>
            <w:vAlign w:val="center"/>
          </w:tcPr>
          <w:p w14:paraId="1F0CAA74">
            <w:pPr>
              <w:pStyle w:val="5"/>
              <w:keepNext w:val="0"/>
              <w:keepLines w:val="0"/>
              <w:pageBreakBefore w:val="0"/>
              <w:numPr>
                <w:ilvl w:val="0"/>
                <w:numId w:val="0"/>
              </w:numPr>
              <w:kinsoku/>
              <w:wordWrap/>
              <w:overflowPunct/>
              <w:topLinePunct w:val="0"/>
              <w:autoSpaceDE/>
              <w:autoSpaceDN/>
              <w:bidi w:val="0"/>
              <w:adjustRightInd/>
              <w:spacing w:line="320" w:lineRule="exact"/>
              <w:ind w:leftChars="0"/>
              <w:textAlignment w:val="auto"/>
              <w:rPr>
                <w:rFonts w:hint="eastAsia" w:ascii="仿宋" w:hAnsi="仿宋" w:eastAsia="仿宋" w:cs="仿宋"/>
                <w:color w:val="000000"/>
                <w:sz w:val="24"/>
                <w:szCs w:val="24"/>
              </w:rPr>
            </w:pPr>
            <w:r>
              <w:rPr>
                <w:rFonts w:hint="eastAsia" w:ascii="仿宋" w:hAnsi="仿宋" w:eastAsia="仿宋" w:cs="仿宋"/>
                <w:b/>
                <w:bCs w:val="0"/>
                <w:color w:val="000000"/>
                <w:kern w:val="2"/>
                <w:sz w:val="24"/>
                <w:szCs w:val="24"/>
                <w:lang w:val="en-US" w:eastAsia="zh-CN" w:bidi="ar-SA"/>
                <w14:ligatures w14:val="none"/>
              </w:rPr>
              <w:t>骨折CT影像辅助检测软件</w:t>
            </w:r>
          </w:p>
        </w:tc>
        <w:tc>
          <w:tcPr>
            <w:tcW w:w="2622" w:type="dxa"/>
            <w:tcBorders>
              <w:top w:val="single" w:color="auto" w:sz="4" w:space="0"/>
              <w:left w:val="single" w:color="auto" w:sz="4" w:space="0"/>
              <w:bottom w:val="single" w:color="auto" w:sz="4" w:space="0"/>
              <w:right w:val="single" w:color="auto" w:sz="4" w:space="0"/>
            </w:tcBorders>
            <w:vAlign w:val="center"/>
          </w:tcPr>
          <w:p w14:paraId="6480B731">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p>
        </w:tc>
      </w:tr>
      <w:tr w14:paraId="6129DF7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2C41DC9">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3.3.2.1</w:t>
            </w:r>
          </w:p>
        </w:tc>
        <w:tc>
          <w:tcPr>
            <w:tcW w:w="4515" w:type="dxa"/>
            <w:tcBorders>
              <w:top w:val="single" w:color="auto" w:sz="4" w:space="0"/>
              <w:left w:val="single" w:color="auto" w:sz="4" w:space="0"/>
              <w:bottom w:val="single" w:color="auto" w:sz="4" w:space="0"/>
              <w:right w:val="single" w:color="auto" w:sz="4" w:space="0"/>
            </w:tcBorders>
            <w:vAlign w:val="center"/>
          </w:tcPr>
          <w:p w14:paraId="64C68177">
            <w:pPr>
              <w:keepNext w:val="0"/>
              <w:keepLines w:val="0"/>
              <w:pageBreakBefore w:val="0"/>
              <w:numPr>
                <w:ilvl w:val="0"/>
                <w:numId w:val="0"/>
              </w:numPr>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kern w:val="0"/>
                <w:sz w:val="24"/>
                <w:szCs w:val="24"/>
                <w:lang w:val="en-US" w:eastAsia="zh-CN"/>
              </w:rPr>
              <w:t>软件具备医疗器械注册证</w:t>
            </w:r>
          </w:p>
        </w:tc>
        <w:tc>
          <w:tcPr>
            <w:tcW w:w="2622" w:type="dxa"/>
            <w:tcBorders>
              <w:top w:val="single" w:color="auto" w:sz="4" w:space="0"/>
              <w:left w:val="single" w:color="auto" w:sz="4" w:space="0"/>
              <w:bottom w:val="single" w:color="auto" w:sz="4" w:space="0"/>
              <w:right w:val="single" w:color="auto" w:sz="4" w:space="0"/>
            </w:tcBorders>
            <w:vAlign w:val="center"/>
          </w:tcPr>
          <w:p w14:paraId="2D717F02">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p>
        </w:tc>
      </w:tr>
      <w:tr w14:paraId="5503E4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97" w:hRule="exact"/>
        </w:trPr>
        <w:tc>
          <w:tcPr>
            <w:tcW w:w="1168" w:type="dxa"/>
            <w:tcBorders>
              <w:top w:val="single" w:color="auto" w:sz="4" w:space="0"/>
              <w:left w:val="single" w:color="auto" w:sz="4" w:space="0"/>
              <w:bottom w:val="single" w:color="auto" w:sz="4" w:space="0"/>
              <w:right w:val="single" w:color="auto" w:sz="4" w:space="0"/>
            </w:tcBorders>
            <w:vAlign w:val="center"/>
          </w:tcPr>
          <w:p w14:paraId="72D40C20">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3.3.2.2</w:t>
            </w:r>
          </w:p>
        </w:tc>
        <w:tc>
          <w:tcPr>
            <w:tcW w:w="4515" w:type="dxa"/>
            <w:tcBorders>
              <w:top w:val="single" w:color="auto" w:sz="4" w:space="0"/>
              <w:left w:val="single" w:color="auto" w:sz="4" w:space="0"/>
              <w:bottom w:val="single" w:color="auto" w:sz="4" w:space="0"/>
              <w:right w:val="single" w:color="auto" w:sz="4" w:space="0"/>
            </w:tcBorders>
            <w:vAlign w:val="center"/>
          </w:tcPr>
          <w:p w14:paraId="1E5E47D3">
            <w:pPr>
              <w:keepNext w:val="0"/>
              <w:keepLines w:val="0"/>
              <w:pageBreakBefore w:val="0"/>
              <w:numPr>
                <w:ilvl w:val="0"/>
                <w:numId w:val="0"/>
              </w:numPr>
              <w:kinsoku/>
              <w:wordWrap/>
              <w:overflowPunct/>
              <w:topLinePunct w:val="0"/>
              <w:autoSpaceDE/>
              <w:autoSpaceDN/>
              <w:bidi w:val="0"/>
              <w:adjustRightInd/>
              <w:snapToGrid w:val="0"/>
              <w:spacing w:line="320" w:lineRule="exact"/>
              <w:ind w:leftChars="0"/>
              <w:jc w:val="left"/>
              <w:textAlignment w:val="auto"/>
              <w:rPr>
                <w:rFonts w:hint="eastAsia" w:ascii="仿宋" w:hAnsi="仿宋" w:eastAsia="仿宋" w:cs="仿宋"/>
                <w:color w:val="000000"/>
                <w:sz w:val="24"/>
                <w:szCs w:val="24"/>
              </w:rPr>
            </w:pPr>
            <w:r>
              <w:rPr>
                <w:rFonts w:hint="eastAsia" w:ascii="仿宋" w:hAnsi="仿宋" w:eastAsia="仿宋" w:cs="仿宋"/>
                <w:kern w:val="0"/>
                <w:sz w:val="24"/>
                <w:szCs w:val="24"/>
              </w:rPr>
              <w:t>经临床验证，病人层面骨折检测敏感度提高26%以上，提供第三方检测报告或文献证明</w:t>
            </w:r>
            <w:r>
              <w:rPr>
                <w:rFonts w:hint="eastAsia" w:ascii="仿宋" w:hAnsi="仿宋" w:eastAsia="仿宋" w:cs="仿宋"/>
                <w:kern w:val="0"/>
                <w:sz w:val="24"/>
                <w:szCs w:val="24"/>
                <w:lang w:eastAsia="zh-CN"/>
              </w:rPr>
              <w:t>；</w:t>
            </w:r>
          </w:p>
        </w:tc>
        <w:tc>
          <w:tcPr>
            <w:tcW w:w="2622" w:type="dxa"/>
            <w:tcBorders>
              <w:top w:val="single" w:color="auto" w:sz="4" w:space="0"/>
              <w:left w:val="single" w:color="auto" w:sz="4" w:space="0"/>
              <w:bottom w:val="single" w:color="auto" w:sz="4" w:space="0"/>
              <w:right w:val="single" w:color="auto" w:sz="4" w:space="0"/>
            </w:tcBorders>
            <w:vAlign w:val="center"/>
          </w:tcPr>
          <w:p w14:paraId="6A7A2E64">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具备</w:t>
            </w:r>
          </w:p>
        </w:tc>
      </w:tr>
      <w:tr w14:paraId="10E3B8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72" w:hRule="exact"/>
        </w:trPr>
        <w:tc>
          <w:tcPr>
            <w:tcW w:w="1168" w:type="dxa"/>
            <w:tcBorders>
              <w:top w:val="single" w:color="auto" w:sz="4" w:space="0"/>
              <w:left w:val="single" w:color="auto" w:sz="4" w:space="0"/>
              <w:bottom w:val="single" w:color="auto" w:sz="4" w:space="0"/>
              <w:right w:val="single" w:color="auto" w:sz="4" w:space="0"/>
            </w:tcBorders>
            <w:vAlign w:val="center"/>
          </w:tcPr>
          <w:p w14:paraId="000079D8">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rPr>
            </w:pPr>
            <w:r>
              <w:rPr>
                <w:rFonts w:hint="eastAsia" w:ascii="仿宋" w:hAnsi="仿宋" w:eastAsia="仿宋" w:cs="仿宋"/>
                <w:b/>
                <w:bCs/>
                <w:color w:val="000000"/>
                <w:sz w:val="24"/>
                <w:szCs w:val="24"/>
                <w:lang w:val="en-US" w:eastAsia="zh-CN"/>
              </w:rPr>
              <w:t>3.3.3</w:t>
            </w:r>
          </w:p>
        </w:tc>
        <w:tc>
          <w:tcPr>
            <w:tcW w:w="4515" w:type="dxa"/>
            <w:tcBorders>
              <w:top w:val="single" w:color="auto" w:sz="4" w:space="0"/>
              <w:left w:val="single" w:color="auto" w:sz="4" w:space="0"/>
              <w:bottom w:val="single" w:color="auto" w:sz="4" w:space="0"/>
              <w:right w:val="single" w:color="auto" w:sz="4" w:space="0"/>
            </w:tcBorders>
            <w:vAlign w:val="center"/>
          </w:tcPr>
          <w:p w14:paraId="3CB46A49">
            <w:pPr>
              <w:keepNext w:val="0"/>
              <w:keepLines w:val="0"/>
              <w:pageBreakBefore w:val="0"/>
              <w:numPr>
                <w:ilvl w:val="0"/>
                <w:numId w:val="0"/>
              </w:numPr>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b/>
                <w:bCs w:val="0"/>
                <w:color w:val="000000"/>
                <w:sz w:val="24"/>
                <w:szCs w:val="24"/>
                <w:lang w:val="en-US" w:eastAsia="zh-CN"/>
              </w:rPr>
              <w:t>冠状动脉CT造影图像血管狭窄辅助评估软件</w:t>
            </w:r>
          </w:p>
        </w:tc>
        <w:tc>
          <w:tcPr>
            <w:tcW w:w="2622" w:type="dxa"/>
            <w:tcBorders>
              <w:top w:val="single" w:color="auto" w:sz="4" w:space="0"/>
              <w:left w:val="single" w:color="auto" w:sz="4" w:space="0"/>
              <w:bottom w:val="single" w:color="auto" w:sz="4" w:space="0"/>
              <w:right w:val="single" w:color="auto" w:sz="4" w:space="0"/>
            </w:tcBorders>
            <w:vAlign w:val="center"/>
          </w:tcPr>
          <w:p w14:paraId="50BD07B8">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rPr>
            </w:pPr>
          </w:p>
        </w:tc>
      </w:tr>
      <w:tr w14:paraId="599AE4B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2" w:hRule="exact"/>
        </w:trPr>
        <w:tc>
          <w:tcPr>
            <w:tcW w:w="1168" w:type="dxa"/>
            <w:tcBorders>
              <w:top w:val="single" w:color="auto" w:sz="4" w:space="0"/>
              <w:left w:val="single" w:color="auto" w:sz="4" w:space="0"/>
              <w:bottom w:val="single" w:color="auto" w:sz="4" w:space="0"/>
              <w:right w:val="single" w:color="auto" w:sz="4" w:space="0"/>
            </w:tcBorders>
            <w:vAlign w:val="center"/>
          </w:tcPr>
          <w:p w14:paraId="65D92D86">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3.3.3.1</w:t>
            </w:r>
          </w:p>
        </w:tc>
        <w:tc>
          <w:tcPr>
            <w:tcW w:w="4515" w:type="dxa"/>
            <w:tcBorders>
              <w:top w:val="single" w:color="auto" w:sz="4" w:space="0"/>
              <w:left w:val="single" w:color="auto" w:sz="4" w:space="0"/>
              <w:bottom w:val="single" w:color="auto" w:sz="4" w:space="0"/>
              <w:right w:val="single" w:color="auto" w:sz="4" w:space="0"/>
            </w:tcBorders>
            <w:vAlign w:val="center"/>
          </w:tcPr>
          <w:p w14:paraId="1F5B2F6E">
            <w:pPr>
              <w:keepNext w:val="0"/>
              <w:keepLines w:val="0"/>
              <w:pageBreakBefore w:val="0"/>
              <w:numPr>
                <w:ilvl w:val="0"/>
                <w:numId w:val="0"/>
              </w:numPr>
              <w:kinsoku/>
              <w:wordWrap/>
              <w:overflowPunct/>
              <w:topLinePunct w:val="0"/>
              <w:autoSpaceDE/>
              <w:autoSpaceDN/>
              <w:bidi w:val="0"/>
              <w:adjustRightInd/>
              <w:snapToGrid w:val="0"/>
              <w:spacing w:line="320" w:lineRule="exact"/>
              <w:jc w:val="both"/>
              <w:textAlignment w:val="auto"/>
              <w:rPr>
                <w:rFonts w:hint="eastAsia" w:ascii="仿宋" w:hAnsi="仿宋" w:eastAsia="仿宋" w:cs="仿宋"/>
                <w:color w:val="000000"/>
                <w:sz w:val="24"/>
                <w:szCs w:val="24"/>
              </w:rPr>
            </w:pPr>
            <w:r>
              <w:rPr>
                <w:rFonts w:hint="eastAsia" w:ascii="仿宋" w:hAnsi="仿宋" w:eastAsia="仿宋" w:cs="仿宋"/>
                <w:kern w:val="0"/>
                <w:sz w:val="24"/>
                <w:szCs w:val="24"/>
              </w:rPr>
              <w:t>支持一键右位心重建，并支持一键切换回左位心结果</w:t>
            </w:r>
          </w:p>
        </w:tc>
        <w:tc>
          <w:tcPr>
            <w:tcW w:w="2622" w:type="dxa"/>
            <w:tcBorders>
              <w:top w:val="single" w:color="auto" w:sz="4" w:space="0"/>
              <w:left w:val="single" w:color="auto" w:sz="4" w:space="0"/>
              <w:bottom w:val="single" w:color="auto" w:sz="4" w:space="0"/>
              <w:right w:val="single" w:color="auto" w:sz="4" w:space="0"/>
            </w:tcBorders>
            <w:vAlign w:val="center"/>
          </w:tcPr>
          <w:p w14:paraId="12338056">
            <w:pPr>
              <w:keepNext w:val="0"/>
              <w:keepLines w:val="0"/>
              <w:pageBreakBefore w:val="0"/>
              <w:widowControl/>
              <w:kinsoku/>
              <w:wordWrap/>
              <w:overflowPunct/>
              <w:topLinePunct w:val="0"/>
              <w:autoSpaceDE/>
              <w:autoSpaceDN/>
              <w:bidi w:val="0"/>
              <w:adjustRightInd/>
              <w:snapToGrid w:val="0"/>
              <w:spacing w:line="320" w:lineRule="exact"/>
              <w:ind w:firstLine="240" w:firstLineChars="1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具备</w:t>
            </w:r>
          </w:p>
        </w:tc>
      </w:tr>
      <w:tr w14:paraId="26C94A3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62" w:hRule="exact"/>
        </w:trPr>
        <w:tc>
          <w:tcPr>
            <w:tcW w:w="1168" w:type="dxa"/>
            <w:tcBorders>
              <w:top w:val="single" w:color="auto" w:sz="4" w:space="0"/>
              <w:left w:val="single" w:color="auto" w:sz="4" w:space="0"/>
              <w:bottom w:val="single" w:color="auto" w:sz="4" w:space="0"/>
              <w:right w:val="single" w:color="auto" w:sz="4" w:space="0"/>
            </w:tcBorders>
            <w:vAlign w:val="center"/>
          </w:tcPr>
          <w:p w14:paraId="71A81F2F">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3.3.3.2</w:t>
            </w:r>
          </w:p>
        </w:tc>
        <w:tc>
          <w:tcPr>
            <w:tcW w:w="4515" w:type="dxa"/>
            <w:tcBorders>
              <w:top w:val="single" w:color="auto" w:sz="4" w:space="0"/>
              <w:left w:val="single" w:color="auto" w:sz="4" w:space="0"/>
              <w:bottom w:val="single" w:color="auto" w:sz="4" w:space="0"/>
              <w:right w:val="single" w:color="auto" w:sz="4" w:space="0"/>
            </w:tcBorders>
            <w:vAlign w:val="center"/>
          </w:tcPr>
          <w:p w14:paraId="2477B904">
            <w:pPr>
              <w:keepNext w:val="0"/>
              <w:keepLines w:val="0"/>
              <w:pageBreakBefore w:val="0"/>
              <w:numPr>
                <w:ilvl w:val="0"/>
                <w:numId w:val="0"/>
              </w:numPr>
              <w:kinsoku/>
              <w:wordWrap/>
              <w:overflowPunct/>
              <w:topLinePunct w:val="0"/>
              <w:autoSpaceDE/>
              <w:autoSpaceDN/>
              <w:bidi w:val="0"/>
              <w:adjustRightInd/>
              <w:snapToGrid w:val="0"/>
              <w:spacing w:line="320" w:lineRule="exact"/>
              <w:ind w:leftChars="0"/>
              <w:jc w:val="both"/>
              <w:textAlignment w:val="auto"/>
              <w:rPr>
                <w:rFonts w:hint="eastAsia" w:ascii="仿宋" w:hAnsi="仿宋" w:eastAsia="仿宋" w:cs="仿宋"/>
                <w:color w:val="000000"/>
                <w:sz w:val="24"/>
                <w:szCs w:val="24"/>
              </w:rPr>
            </w:pPr>
            <w:r>
              <w:rPr>
                <w:rFonts w:hint="eastAsia" w:ascii="仿宋" w:hAnsi="仿宋" w:eastAsia="仿宋" w:cs="仿宋"/>
                <w:sz w:val="24"/>
                <w:szCs w:val="24"/>
              </w:rPr>
              <w:t>提供跨期相结果列表，支持在当前期相查看与其他期相的对比差异结果，差异结果包括狭窄分级不同，有无心肌桥以及有无支架。</w:t>
            </w:r>
          </w:p>
        </w:tc>
        <w:tc>
          <w:tcPr>
            <w:tcW w:w="2622" w:type="dxa"/>
            <w:tcBorders>
              <w:top w:val="single" w:color="auto" w:sz="4" w:space="0"/>
              <w:left w:val="single" w:color="auto" w:sz="4" w:space="0"/>
              <w:bottom w:val="single" w:color="auto" w:sz="4" w:space="0"/>
              <w:right w:val="single" w:color="auto" w:sz="4" w:space="0"/>
            </w:tcBorders>
            <w:vAlign w:val="center"/>
          </w:tcPr>
          <w:p w14:paraId="0C3D18FF">
            <w:pPr>
              <w:keepNext w:val="0"/>
              <w:keepLines w:val="0"/>
              <w:pageBreakBefore w:val="0"/>
              <w:widowControl/>
              <w:kinsoku/>
              <w:wordWrap/>
              <w:overflowPunct/>
              <w:topLinePunct w:val="0"/>
              <w:autoSpaceDE/>
              <w:autoSpaceDN/>
              <w:bidi w:val="0"/>
              <w:adjustRightInd/>
              <w:snapToGrid w:val="0"/>
              <w:spacing w:line="320" w:lineRule="exact"/>
              <w:ind w:firstLine="240" w:firstLineChars="1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具备</w:t>
            </w:r>
          </w:p>
        </w:tc>
      </w:tr>
      <w:tr w14:paraId="7B9E14C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92" w:hRule="exact"/>
        </w:trPr>
        <w:tc>
          <w:tcPr>
            <w:tcW w:w="1168" w:type="dxa"/>
            <w:tcBorders>
              <w:top w:val="single" w:color="auto" w:sz="4" w:space="0"/>
              <w:left w:val="single" w:color="auto" w:sz="4" w:space="0"/>
              <w:bottom w:val="single" w:color="auto" w:sz="4" w:space="0"/>
              <w:right w:val="single" w:color="auto" w:sz="4" w:space="0"/>
            </w:tcBorders>
            <w:vAlign w:val="center"/>
          </w:tcPr>
          <w:p w14:paraId="3446E1C2">
            <w:pPr>
              <w:keepNext w:val="0"/>
              <w:keepLines w:val="0"/>
              <w:pageBreakBefore w:val="0"/>
              <w:kinsoku/>
              <w:wordWrap/>
              <w:overflowPunct/>
              <w:topLinePunct w:val="0"/>
              <w:autoSpaceDE/>
              <w:autoSpaceDN/>
              <w:bidi w:val="0"/>
              <w:adjustRightInd/>
              <w:snapToGrid w:val="0"/>
              <w:spacing w:line="3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3.3.3.3</w:t>
            </w:r>
          </w:p>
        </w:tc>
        <w:tc>
          <w:tcPr>
            <w:tcW w:w="4515" w:type="dxa"/>
            <w:tcBorders>
              <w:top w:val="single" w:color="auto" w:sz="4" w:space="0"/>
              <w:left w:val="single" w:color="auto" w:sz="4" w:space="0"/>
              <w:bottom w:val="single" w:color="auto" w:sz="4" w:space="0"/>
              <w:right w:val="single" w:color="auto" w:sz="4" w:space="0"/>
            </w:tcBorders>
            <w:vAlign w:val="center"/>
          </w:tcPr>
          <w:p w14:paraId="3C92810F">
            <w:pPr>
              <w:keepNext w:val="0"/>
              <w:keepLines w:val="0"/>
              <w:pageBreakBefore w:val="0"/>
              <w:kinsoku/>
              <w:wordWrap/>
              <w:overflowPunct/>
              <w:topLinePunct w:val="0"/>
              <w:autoSpaceDE/>
              <w:autoSpaceDN/>
              <w:bidi w:val="0"/>
              <w:adjustRightInd/>
              <w:spacing w:line="320" w:lineRule="exact"/>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可在VR图上任意裁剪主动脉</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可在VR图上任意裁剪冠脉</w:t>
            </w:r>
            <w:r>
              <w:rPr>
                <w:rFonts w:hint="eastAsia" w:ascii="仿宋" w:hAnsi="仿宋" w:eastAsia="仿宋" w:cs="仿宋"/>
                <w:kern w:val="0"/>
                <w:sz w:val="24"/>
                <w:szCs w:val="24"/>
                <w:lang w:eastAsia="zh-CN"/>
              </w:rPr>
              <w:t>；</w:t>
            </w:r>
          </w:p>
          <w:p w14:paraId="277F8A9B">
            <w:pPr>
              <w:keepNext w:val="0"/>
              <w:keepLines w:val="0"/>
              <w:pageBreakBefore w:val="0"/>
              <w:kinsoku/>
              <w:wordWrap/>
              <w:overflowPunct/>
              <w:topLinePunct w:val="0"/>
              <w:autoSpaceDE/>
              <w:autoSpaceDN/>
              <w:bidi w:val="0"/>
              <w:adjustRightInd/>
              <w:snapToGrid w:val="0"/>
              <w:spacing w:line="320" w:lineRule="exact"/>
              <w:jc w:val="left"/>
              <w:textAlignment w:val="auto"/>
              <w:rPr>
                <w:rFonts w:hint="eastAsia" w:ascii="仿宋" w:hAnsi="仿宋" w:eastAsia="仿宋" w:cs="仿宋"/>
                <w:color w:val="000000"/>
                <w:sz w:val="24"/>
                <w:szCs w:val="24"/>
              </w:rPr>
            </w:pPr>
            <w:r>
              <w:rPr>
                <w:rFonts w:hint="eastAsia" w:ascii="仿宋" w:hAnsi="仿宋" w:eastAsia="仿宋" w:cs="仿宋"/>
                <w:kern w:val="0"/>
                <w:sz w:val="24"/>
                <w:szCs w:val="24"/>
                <w:lang w:val="en-US" w:eastAsia="zh-CN"/>
              </w:rPr>
              <w:t>可</w:t>
            </w:r>
            <w:r>
              <w:rPr>
                <w:rFonts w:hint="eastAsia" w:ascii="仿宋" w:hAnsi="仿宋" w:eastAsia="仿宋" w:cs="仿宋"/>
                <w:kern w:val="0"/>
                <w:sz w:val="24"/>
                <w:szCs w:val="24"/>
              </w:rPr>
              <w:t>在VR图上任意裁剪心肌和血管</w:t>
            </w:r>
            <w:r>
              <w:rPr>
                <w:rFonts w:hint="eastAsia" w:ascii="仿宋" w:hAnsi="仿宋" w:eastAsia="仿宋" w:cs="仿宋"/>
                <w:kern w:val="0"/>
                <w:sz w:val="24"/>
                <w:szCs w:val="24"/>
                <w:lang w:eastAsia="zh-CN"/>
              </w:rPr>
              <w:t>；</w:t>
            </w:r>
          </w:p>
        </w:tc>
        <w:tc>
          <w:tcPr>
            <w:tcW w:w="2622" w:type="dxa"/>
            <w:tcBorders>
              <w:top w:val="single" w:color="auto" w:sz="4" w:space="0"/>
              <w:left w:val="single" w:color="auto" w:sz="4" w:space="0"/>
              <w:bottom w:val="single" w:color="auto" w:sz="4" w:space="0"/>
              <w:right w:val="single" w:color="auto" w:sz="4" w:space="0"/>
            </w:tcBorders>
            <w:vAlign w:val="center"/>
          </w:tcPr>
          <w:p w14:paraId="0929F1C5">
            <w:pPr>
              <w:keepNext w:val="0"/>
              <w:keepLines w:val="0"/>
              <w:pageBreakBefore w:val="0"/>
              <w:widowControl/>
              <w:kinsoku/>
              <w:wordWrap/>
              <w:overflowPunct/>
              <w:topLinePunct w:val="0"/>
              <w:autoSpaceDE/>
              <w:autoSpaceDN/>
              <w:bidi w:val="0"/>
              <w:adjustRightInd/>
              <w:snapToGrid w:val="0"/>
              <w:spacing w:line="320" w:lineRule="exact"/>
              <w:ind w:firstLine="240" w:firstLineChars="1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具备</w:t>
            </w:r>
          </w:p>
        </w:tc>
      </w:tr>
      <w:tr w14:paraId="2F10160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2B142D1B">
            <w:pPr>
              <w:keepNext w:val="0"/>
              <w:keepLines w:val="0"/>
              <w:pageBreakBefore w:val="0"/>
              <w:kinsoku/>
              <w:wordWrap/>
              <w:overflowPunct/>
              <w:topLinePunct w:val="0"/>
              <w:autoSpaceDE/>
              <w:autoSpaceDN/>
              <w:bidi w:val="0"/>
              <w:adjustRightInd/>
              <w:snapToGrid w:val="0"/>
              <w:spacing w:line="320" w:lineRule="exact"/>
              <w:ind w:firstLine="240" w:firstLineChars="100"/>
              <w:textAlignment w:val="auto"/>
              <w:rPr>
                <w:rFonts w:hint="default" w:ascii="仿宋" w:hAnsi="仿宋" w:eastAsia="仿宋" w:cs="仿宋"/>
                <w:b w:val="0"/>
                <w:bCs w:val="0"/>
                <w:color w:val="000000"/>
                <w:sz w:val="24"/>
                <w:szCs w:val="24"/>
                <w:lang w:val="en-US"/>
              </w:rPr>
            </w:pPr>
            <w:r>
              <w:rPr>
                <w:rFonts w:hint="eastAsia" w:ascii="仿宋" w:hAnsi="仿宋" w:eastAsia="仿宋" w:cs="仿宋"/>
                <w:b w:val="0"/>
                <w:bCs w:val="0"/>
                <w:color w:val="000000"/>
                <w:sz w:val="24"/>
                <w:szCs w:val="24"/>
                <w:lang w:val="en-US" w:eastAsia="zh-CN"/>
              </w:rPr>
              <w:t>3.4</w:t>
            </w:r>
          </w:p>
        </w:tc>
        <w:tc>
          <w:tcPr>
            <w:tcW w:w="4515" w:type="dxa"/>
            <w:tcBorders>
              <w:top w:val="single" w:color="auto" w:sz="4" w:space="0"/>
              <w:left w:val="single" w:color="auto" w:sz="4" w:space="0"/>
              <w:bottom w:val="single" w:color="auto" w:sz="4" w:space="0"/>
              <w:right w:val="single" w:color="auto" w:sz="4" w:space="0"/>
            </w:tcBorders>
            <w:vAlign w:val="center"/>
          </w:tcPr>
          <w:p w14:paraId="741A67B9">
            <w:pPr>
              <w:pStyle w:val="5"/>
              <w:keepNext w:val="0"/>
              <w:keepLines w:val="0"/>
              <w:pageBreakBefore w:val="0"/>
              <w:kinsoku/>
              <w:wordWrap/>
              <w:overflowPunct/>
              <w:topLinePunct w:val="0"/>
              <w:autoSpaceDE/>
              <w:autoSpaceDN/>
              <w:bidi w:val="0"/>
              <w:adjustRightInd/>
              <w:spacing w:line="320" w:lineRule="exact"/>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lang w:val="en-US" w:eastAsia="zh-CN"/>
              </w:rPr>
              <w:t>配置UPS电源。</w:t>
            </w:r>
          </w:p>
        </w:tc>
        <w:tc>
          <w:tcPr>
            <w:tcW w:w="2622" w:type="dxa"/>
            <w:tcBorders>
              <w:top w:val="single" w:color="auto" w:sz="4" w:space="0"/>
              <w:left w:val="single" w:color="auto" w:sz="4" w:space="0"/>
              <w:bottom w:val="single" w:color="auto" w:sz="4" w:space="0"/>
              <w:right w:val="single" w:color="auto" w:sz="4" w:space="0"/>
            </w:tcBorders>
            <w:vAlign w:val="center"/>
          </w:tcPr>
          <w:p w14:paraId="55B80EDE">
            <w:pPr>
              <w:keepNext w:val="0"/>
              <w:keepLines w:val="0"/>
              <w:pageBreakBefore w:val="0"/>
              <w:widowControl/>
              <w:kinsoku/>
              <w:wordWrap/>
              <w:overflowPunct/>
              <w:topLinePunct w:val="0"/>
              <w:autoSpaceDE/>
              <w:autoSpaceDN/>
              <w:bidi w:val="0"/>
              <w:adjustRightInd/>
              <w:snapToGrid w:val="0"/>
              <w:spacing w:line="320" w:lineRule="exact"/>
              <w:ind w:firstLine="240" w:firstLineChars="1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具备</w:t>
            </w:r>
          </w:p>
        </w:tc>
      </w:tr>
      <w:tr w14:paraId="046F6B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42" w:hRule="exact"/>
        </w:trPr>
        <w:tc>
          <w:tcPr>
            <w:tcW w:w="1168" w:type="dxa"/>
            <w:tcBorders>
              <w:top w:val="single" w:color="auto" w:sz="4" w:space="0"/>
              <w:left w:val="single" w:color="auto" w:sz="4" w:space="0"/>
              <w:bottom w:val="single" w:color="auto" w:sz="4" w:space="0"/>
              <w:right w:val="single" w:color="auto" w:sz="4" w:space="0"/>
            </w:tcBorders>
            <w:vAlign w:val="center"/>
          </w:tcPr>
          <w:p w14:paraId="0A3A2967">
            <w:pPr>
              <w:keepNext w:val="0"/>
              <w:keepLines w:val="0"/>
              <w:pageBreakBefore w:val="0"/>
              <w:kinsoku/>
              <w:wordWrap/>
              <w:overflowPunct/>
              <w:topLinePunct w:val="0"/>
              <w:autoSpaceDE/>
              <w:autoSpaceDN/>
              <w:bidi w:val="0"/>
              <w:adjustRightInd/>
              <w:snapToGrid w:val="0"/>
              <w:spacing w:line="320" w:lineRule="exact"/>
              <w:ind w:firstLine="240" w:firstLineChars="100"/>
              <w:textAlignment w:val="auto"/>
              <w:rPr>
                <w:rFonts w:hint="eastAsia" w:ascii="仿宋" w:hAnsi="仿宋" w:eastAsia="仿宋" w:cs="仿宋"/>
                <w:b w:val="0"/>
                <w:bCs w:val="0"/>
                <w:color w:val="000000"/>
                <w:sz w:val="24"/>
                <w:szCs w:val="24"/>
                <w:lang w:val="en-US" w:eastAsia="zh-CN"/>
              </w:rPr>
            </w:pPr>
            <w:bookmarkStart w:id="81" w:name="_Hlk65067286"/>
            <w:r>
              <w:rPr>
                <w:rFonts w:hint="eastAsia" w:ascii="仿宋" w:hAnsi="仿宋" w:eastAsia="仿宋" w:cs="仿宋"/>
                <w:b w:val="0"/>
                <w:bCs w:val="0"/>
                <w:color w:val="000000"/>
                <w:sz w:val="24"/>
                <w:szCs w:val="24"/>
                <w:lang w:val="en-US" w:eastAsia="zh-CN"/>
              </w:rPr>
              <w:t>3.5</w:t>
            </w:r>
          </w:p>
        </w:tc>
        <w:tc>
          <w:tcPr>
            <w:tcW w:w="4515" w:type="dxa"/>
            <w:tcBorders>
              <w:top w:val="single" w:color="auto" w:sz="4" w:space="0"/>
              <w:left w:val="single" w:color="auto" w:sz="4" w:space="0"/>
              <w:bottom w:val="single" w:color="auto" w:sz="4" w:space="0"/>
              <w:right w:val="single" w:color="auto" w:sz="4" w:space="0"/>
            </w:tcBorders>
            <w:vAlign w:val="center"/>
          </w:tcPr>
          <w:p w14:paraId="711201B2">
            <w:pPr>
              <w:pStyle w:val="5"/>
              <w:keepNext w:val="0"/>
              <w:keepLines w:val="0"/>
              <w:pageBreakBefore w:val="0"/>
              <w:kinsoku/>
              <w:wordWrap/>
              <w:overflowPunct/>
              <w:topLinePunct w:val="0"/>
              <w:autoSpaceDE/>
              <w:autoSpaceDN/>
              <w:bidi w:val="0"/>
              <w:adjustRightInd/>
              <w:spacing w:line="320" w:lineRule="exact"/>
              <w:textAlignment w:val="auto"/>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lang w:val="en-US" w:eastAsia="zh-CN"/>
              </w:rPr>
              <w:t>配备医师报告工作站及相应的办公桌椅</w:t>
            </w:r>
          </w:p>
        </w:tc>
        <w:tc>
          <w:tcPr>
            <w:tcW w:w="2622" w:type="dxa"/>
            <w:tcBorders>
              <w:top w:val="single" w:color="auto" w:sz="4" w:space="0"/>
              <w:left w:val="single" w:color="auto" w:sz="4" w:space="0"/>
              <w:bottom w:val="single" w:color="auto" w:sz="4" w:space="0"/>
              <w:right w:val="single" w:color="auto" w:sz="4" w:space="0"/>
            </w:tcBorders>
            <w:vAlign w:val="center"/>
          </w:tcPr>
          <w:p w14:paraId="28EC52D8">
            <w:pPr>
              <w:keepNext w:val="0"/>
              <w:keepLines w:val="0"/>
              <w:pageBreakBefore w:val="0"/>
              <w:widowControl/>
              <w:kinsoku/>
              <w:wordWrap/>
              <w:overflowPunct/>
              <w:topLinePunct w:val="0"/>
              <w:autoSpaceDE/>
              <w:autoSpaceDN/>
              <w:bidi w:val="0"/>
              <w:adjustRightInd/>
              <w:snapToGrid w:val="0"/>
              <w:spacing w:line="320" w:lineRule="exact"/>
              <w:ind w:firstLine="240" w:firstLineChars="1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2套</w:t>
            </w:r>
          </w:p>
        </w:tc>
      </w:tr>
      <w:tr w14:paraId="7E915D3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12E0B3A">
            <w:pPr>
              <w:keepNext w:val="0"/>
              <w:keepLines w:val="0"/>
              <w:pageBreakBefore w:val="0"/>
              <w:kinsoku/>
              <w:wordWrap/>
              <w:overflowPunct/>
              <w:topLinePunct w:val="0"/>
              <w:autoSpaceDE/>
              <w:autoSpaceDN/>
              <w:bidi w:val="0"/>
              <w:adjustRightInd/>
              <w:snapToGrid w:val="0"/>
              <w:spacing w:line="320" w:lineRule="exact"/>
              <w:ind w:firstLine="240" w:firstLineChars="100"/>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3.6</w:t>
            </w:r>
          </w:p>
        </w:tc>
        <w:tc>
          <w:tcPr>
            <w:tcW w:w="4515" w:type="dxa"/>
            <w:tcBorders>
              <w:top w:val="single" w:color="auto" w:sz="4" w:space="0"/>
              <w:left w:val="single" w:color="auto" w:sz="4" w:space="0"/>
              <w:bottom w:val="single" w:color="auto" w:sz="4" w:space="0"/>
              <w:right w:val="single" w:color="auto" w:sz="4" w:space="0"/>
            </w:tcBorders>
            <w:vAlign w:val="center"/>
          </w:tcPr>
          <w:p w14:paraId="70F0BE0F">
            <w:pPr>
              <w:keepNext w:val="0"/>
              <w:keepLines w:val="0"/>
              <w:pageBreakBefore w:val="0"/>
              <w:widowControl/>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eastAsia" w:ascii="仿宋" w:hAnsi="仿宋" w:eastAsia="仿宋" w:cs="仿宋"/>
                <w:b w:val="0"/>
                <w:bCs/>
                <w:color w:val="000000"/>
                <w:sz w:val="24"/>
                <w:szCs w:val="24"/>
                <w:lang w:val="en-US" w:eastAsia="zh-CN" w:bidi="ar-SA"/>
              </w:rPr>
            </w:pPr>
            <w:r>
              <w:rPr>
                <w:rFonts w:hint="eastAsia" w:ascii="仿宋" w:hAnsi="仿宋" w:eastAsia="仿宋" w:cs="仿宋"/>
                <w:color w:val="000000"/>
                <w:sz w:val="24"/>
                <w:szCs w:val="24"/>
                <w:lang w:val="en-US" w:eastAsia="zh-CN"/>
              </w:rPr>
              <w:t>4M医用竖屏（ 32 寸）</w:t>
            </w:r>
          </w:p>
        </w:tc>
        <w:tc>
          <w:tcPr>
            <w:tcW w:w="2622" w:type="dxa"/>
            <w:tcBorders>
              <w:top w:val="single" w:color="auto" w:sz="4" w:space="0"/>
              <w:left w:val="single" w:color="auto" w:sz="4" w:space="0"/>
              <w:bottom w:val="single" w:color="auto" w:sz="4" w:space="0"/>
              <w:right w:val="single" w:color="auto" w:sz="4" w:space="0"/>
            </w:tcBorders>
            <w:vAlign w:val="center"/>
          </w:tcPr>
          <w:p w14:paraId="76A5BFB2">
            <w:pPr>
              <w:keepNext w:val="0"/>
              <w:keepLines w:val="0"/>
              <w:pageBreakBefore w:val="0"/>
              <w:widowControl/>
              <w:kinsoku/>
              <w:wordWrap/>
              <w:overflowPunct/>
              <w:topLinePunct w:val="0"/>
              <w:autoSpaceDE/>
              <w:autoSpaceDN/>
              <w:bidi w:val="0"/>
              <w:adjustRightInd/>
              <w:snapToGrid w:val="0"/>
              <w:spacing w:line="320" w:lineRule="exact"/>
              <w:ind w:firstLine="240" w:firstLineChars="1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2台</w:t>
            </w:r>
          </w:p>
        </w:tc>
      </w:tr>
      <w:tr w14:paraId="039CAB0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FF7D1FC">
            <w:pPr>
              <w:keepNext w:val="0"/>
              <w:keepLines w:val="0"/>
              <w:pageBreakBefore w:val="0"/>
              <w:kinsoku/>
              <w:wordWrap/>
              <w:overflowPunct/>
              <w:topLinePunct w:val="0"/>
              <w:autoSpaceDE/>
              <w:autoSpaceDN/>
              <w:bidi w:val="0"/>
              <w:adjustRightInd/>
              <w:snapToGrid w:val="0"/>
              <w:spacing w:line="320" w:lineRule="exact"/>
              <w:ind w:firstLine="240" w:firstLineChars="100"/>
              <w:textAlignment w:val="auto"/>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3.7</w:t>
            </w:r>
          </w:p>
        </w:tc>
        <w:tc>
          <w:tcPr>
            <w:tcW w:w="4515" w:type="dxa"/>
            <w:tcBorders>
              <w:top w:val="single" w:color="auto" w:sz="4" w:space="0"/>
              <w:left w:val="single" w:color="auto" w:sz="4" w:space="0"/>
              <w:bottom w:val="single" w:color="auto" w:sz="4" w:space="0"/>
              <w:right w:val="single" w:color="auto" w:sz="4" w:space="0"/>
            </w:tcBorders>
            <w:vAlign w:val="center"/>
          </w:tcPr>
          <w:p w14:paraId="57251486">
            <w:pPr>
              <w:keepNext w:val="0"/>
              <w:keepLines w:val="0"/>
              <w:pageBreakBefore w:val="0"/>
              <w:widowControl/>
              <w:tabs>
                <w:tab w:val="left" w:pos="1224"/>
                <w:tab w:val="left" w:pos="6611"/>
                <w:tab w:val="left" w:pos="8595"/>
              </w:tabs>
              <w:kinsoku/>
              <w:wordWrap/>
              <w:overflowPunct/>
              <w:topLinePunct w:val="0"/>
              <w:autoSpaceDE/>
              <w:autoSpaceDN/>
              <w:bidi w:val="0"/>
              <w:adjustRightInd/>
              <w:snapToGrid w:val="0"/>
              <w:spacing w:line="320" w:lineRule="exact"/>
              <w:jc w:val="both"/>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3P空调</w:t>
            </w:r>
          </w:p>
        </w:tc>
        <w:tc>
          <w:tcPr>
            <w:tcW w:w="2622" w:type="dxa"/>
            <w:tcBorders>
              <w:top w:val="single" w:color="auto" w:sz="4" w:space="0"/>
              <w:left w:val="single" w:color="auto" w:sz="4" w:space="0"/>
              <w:bottom w:val="single" w:color="auto" w:sz="4" w:space="0"/>
              <w:right w:val="single" w:color="auto" w:sz="4" w:space="0"/>
            </w:tcBorders>
            <w:vAlign w:val="center"/>
          </w:tcPr>
          <w:p w14:paraId="180C204C">
            <w:pPr>
              <w:keepNext w:val="0"/>
              <w:keepLines w:val="0"/>
              <w:pageBreakBefore w:val="0"/>
              <w:widowControl/>
              <w:kinsoku/>
              <w:wordWrap/>
              <w:overflowPunct/>
              <w:topLinePunct w:val="0"/>
              <w:autoSpaceDE/>
              <w:autoSpaceDN/>
              <w:bidi w:val="0"/>
              <w:adjustRightInd/>
              <w:snapToGrid w:val="0"/>
              <w:spacing w:line="320" w:lineRule="exact"/>
              <w:ind w:firstLine="240" w:firstLineChars="100"/>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1台</w:t>
            </w:r>
          </w:p>
        </w:tc>
      </w:tr>
      <w:bookmarkEnd w:id="81"/>
    </w:tbl>
    <w:p w14:paraId="4E07DA4E"/>
    <w:p w14:paraId="059E7652">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63090F94">
      <w:pPr>
        <w:jc w:val="center"/>
        <w:rPr>
          <w:rFonts w:hint="eastAsia" w:ascii="仿宋" w:hAnsi="仿宋" w:eastAsia="仿宋" w:cs="仿宋"/>
          <w:b/>
          <w:bCs w:val="0"/>
          <w:color w:val="000000"/>
          <w:sz w:val="30"/>
          <w:szCs w:val="30"/>
          <w:lang w:val="en-US" w:eastAsia="zh-CN"/>
        </w:rPr>
      </w:pPr>
    </w:p>
    <w:p w14:paraId="1D330336">
      <w:pPr>
        <w:pStyle w:val="2"/>
        <w:rPr>
          <w:rFonts w:hint="eastAsia" w:ascii="仿宋" w:hAnsi="仿宋" w:eastAsia="仿宋" w:cs="仿宋"/>
          <w:b/>
          <w:bCs w:val="0"/>
          <w:color w:val="000000"/>
          <w:sz w:val="30"/>
          <w:szCs w:val="30"/>
          <w:lang w:val="en-US" w:eastAsia="zh-CN"/>
        </w:rPr>
      </w:pPr>
    </w:p>
    <w:p w14:paraId="0B759C38">
      <w:pPr>
        <w:rPr>
          <w:rFonts w:hint="eastAsia" w:ascii="仿宋" w:hAnsi="仿宋" w:eastAsia="仿宋" w:cs="仿宋"/>
          <w:b/>
          <w:bCs w:val="0"/>
          <w:color w:val="000000"/>
          <w:sz w:val="30"/>
          <w:szCs w:val="30"/>
          <w:lang w:val="en-US" w:eastAsia="zh-CN"/>
        </w:rPr>
      </w:pPr>
    </w:p>
    <w:p w14:paraId="50AD7919">
      <w:pPr>
        <w:pStyle w:val="2"/>
        <w:rPr>
          <w:rFonts w:hint="eastAsia" w:ascii="仿宋" w:hAnsi="仿宋" w:eastAsia="仿宋" w:cs="仿宋"/>
          <w:b/>
          <w:bCs w:val="0"/>
          <w:color w:val="000000"/>
          <w:sz w:val="30"/>
          <w:szCs w:val="30"/>
          <w:lang w:val="en-US" w:eastAsia="zh-CN"/>
        </w:rPr>
      </w:pPr>
    </w:p>
    <w:p w14:paraId="011C4783">
      <w:pPr>
        <w:rPr>
          <w:rFonts w:hint="eastAsia" w:ascii="仿宋" w:hAnsi="仿宋" w:eastAsia="仿宋" w:cs="仿宋"/>
          <w:b/>
          <w:bCs w:val="0"/>
          <w:color w:val="000000"/>
          <w:sz w:val="30"/>
          <w:szCs w:val="30"/>
          <w:lang w:val="en-US" w:eastAsia="zh-CN"/>
        </w:rPr>
      </w:pPr>
    </w:p>
    <w:p w14:paraId="7B95EDEB">
      <w:pPr>
        <w:pStyle w:val="2"/>
        <w:rPr>
          <w:rFonts w:hint="eastAsia" w:ascii="仿宋" w:hAnsi="仿宋" w:eastAsia="仿宋" w:cs="仿宋"/>
          <w:b/>
          <w:bCs w:val="0"/>
          <w:color w:val="000000"/>
          <w:sz w:val="30"/>
          <w:szCs w:val="30"/>
          <w:lang w:val="en-US" w:eastAsia="zh-CN"/>
        </w:rPr>
      </w:pPr>
    </w:p>
    <w:p w14:paraId="4B2C4777">
      <w:pPr>
        <w:rPr>
          <w:rFonts w:hint="eastAsia" w:ascii="仿宋" w:hAnsi="仿宋" w:eastAsia="仿宋" w:cs="仿宋"/>
          <w:b/>
          <w:bCs w:val="0"/>
          <w:color w:val="000000"/>
          <w:sz w:val="30"/>
          <w:szCs w:val="30"/>
          <w:lang w:val="en-US" w:eastAsia="zh-CN"/>
        </w:rPr>
      </w:pPr>
    </w:p>
    <w:p w14:paraId="7BEBE249">
      <w:pPr>
        <w:pStyle w:val="2"/>
        <w:rPr>
          <w:rFonts w:hint="eastAsia" w:ascii="仿宋" w:hAnsi="仿宋" w:eastAsia="仿宋" w:cs="仿宋"/>
          <w:b/>
          <w:bCs w:val="0"/>
          <w:color w:val="000000"/>
          <w:sz w:val="30"/>
          <w:szCs w:val="30"/>
          <w:lang w:val="en-US" w:eastAsia="zh-CN"/>
        </w:rPr>
      </w:pPr>
    </w:p>
    <w:p w14:paraId="4F79E1AA">
      <w:pPr>
        <w:jc w:val="center"/>
        <w:rPr>
          <w:rFonts w:hint="eastAsia" w:ascii="仿宋" w:hAnsi="仿宋" w:eastAsia="仿宋" w:cs="仿宋"/>
          <w:b/>
          <w:bCs w:val="0"/>
          <w:color w:val="000000"/>
          <w:sz w:val="30"/>
          <w:szCs w:val="30"/>
          <w:lang w:eastAsia="zh-CN"/>
        </w:rPr>
      </w:pPr>
      <w:r>
        <w:rPr>
          <w:rFonts w:hint="eastAsia" w:ascii="仿宋" w:hAnsi="仿宋" w:eastAsia="仿宋" w:cs="仿宋"/>
          <w:b/>
          <w:bCs w:val="0"/>
          <w:color w:val="000000"/>
          <w:sz w:val="30"/>
          <w:szCs w:val="30"/>
          <w:lang w:val="en-US" w:eastAsia="zh-CN"/>
        </w:rPr>
        <w:t>三包：</w:t>
      </w:r>
      <w:r>
        <w:rPr>
          <w:rFonts w:hint="eastAsia" w:ascii="仿宋" w:hAnsi="仿宋" w:eastAsia="仿宋" w:cs="仿宋"/>
          <w:b/>
          <w:bCs w:val="0"/>
          <w:color w:val="000000"/>
          <w:sz w:val="30"/>
          <w:szCs w:val="30"/>
        </w:rPr>
        <w:t>数字化摄影X射线机</w:t>
      </w:r>
      <w:r>
        <w:rPr>
          <w:rFonts w:hint="eastAsia" w:ascii="仿宋" w:hAnsi="仿宋" w:eastAsia="仿宋" w:cs="仿宋"/>
          <w:b/>
          <w:bCs w:val="0"/>
          <w:color w:val="000000"/>
          <w:sz w:val="30"/>
          <w:szCs w:val="30"/>
          <w:lang w:eastAsia="zh-CN"/>
        </w:rPr>
        <w:t>（</w:t>
      </w:r>
      <w:r>
        <w:rPr>
          <w:rFonts w:hint="eastAsia" w:ascii="仿宋" w:hAnsi="仿宋" w:eastAsia="仿宋" w:cs="仿宋"/>
          <w:b/>
          <w:bCs w:val="0"/>
          <w:color w:val="000000"/>
          <w:sz w:val="30"/>
          <w:szCs w:val="30"/>
        </w:rPr>
        <w:t>悬吊DR</w:t>
      </w:r>
      <w:r>
        <w:rPr>
          <w:rFonts w:hint="eastAsia" w:ascii="仿宋" w:hAnsi="仿宋" w:eastAsia="仿宋" w:cs="仿宋"/>
          <w:b/>
          <w:bCs w:val="0"/>
          <w:color w:val="000000"/>
          <w:sz w:val="30"/>
          <w:szCs w:val="30"/>
          <w:lang w:eastAsia="zh-CN"/>
        </w:rPr>
        <w:t>）</w:t>
      </w:r>
      <w:r>
        <w:rPr>
          <w:rFonts w:hint="eastAsia" w:ascii="仿宋" w:hAnsi="仿宋" w:eastAsia="仿宋" w:cs="仿宋"/>
          <w:b/>
          <w:bCs w:val="0"/>
          <w:color w:val="000000"/>
          <w:sz w:val="30"/>
          <w:szCs w:val="30"/>
        </w:rPr>
        <w:t>技术</w:t>
      </w:r>
      <w:r>
        <w:rPr>
          <w:rFonts w:hint="eastAsia" w:ascii="仿宋" w:hAnsi="仿宋" w:eastAsia="仿宋" w:cs="仿宋"/>
          <w:b/>
          <w:bCs w:val="0"/>
          <w:color w:val="000000"/>
          <w:sz w:val="30"/>
          <w:szCs w:val="30"/>
          <w:lang w:val="en-US" w:eastAsia="zh-CN"/>
        </w:rPr>
        <w:t>参数</w:t>
      </w:r>
    </w:p>
    <w:tbl>
      <w:tblPr>
        <w:tblStyle w:val="40"/>
        <w:tblW w:w="8320" w:type="dxa"/>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8"/>
        <w:gridCol w:w="4728"/>
        <w:gridCol w:w="2424"/>
      </w:tblGrid>
      <w:tr w14:paraId="71CC4E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9E08B83">
            <w:pPr>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4728" w:type="dxa"/>
            <w:tcBorders>
              <w:top w:val="single" w:color="auto" w:sz="4" w:space="0"/>
              <w:left w:val="single" w:color="auto" w:sz="4" w:space="0"/>
              <w:bottom w:val="single" w:color="auto" w:sz="4" w:space="0"/>
              <w:right w:val="single" w:color="auto" w:sz="4" w:space="0"/>
            </w:tcBorders>
            <w:vAlign w:val="center"/>
          </w:tcPr>
          <w:p w14:paraId="5E157986">
            <w:pPr>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技术参数</w:t>
            </w:r>
          </w:p>
        </w:tc>
        <w:tc>
          <w:tcPr>
            <w:tcW w:w="2424" w:type="dxa"/>
            <w:tcBorders>
              <w:top w:val="single" w:color="auto" w:sz="4" w:space="0"/>
              <w:left w:val="single" w:color="auto" w:sz="4" w:space="0"/>
              <w:bottom w:val="single" w:color="auto" w:sz="4" w:space="0"/>
              <w:right w:val="single" w:color="auto" w:sz="4" w:space="0"/>
            </w:tcBorders>
            <w:vAlign w:val="center"/>
          </w:tcPr>
          <w:p w14:paraId="4AD8E9EA">
            <w:pPr>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招标要求</w:t>
            </w:r>
          </w:p>
        </w:tc>
      </w:tr>
      <w:tr w14:paraId="2028D3F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252" w:hRule="exact"/>
        </w:trPr>
        <w:tc>
          <w:tcPr>
            <w:tcW w:w="1168" w:type="dxa"/>
            <w:tcBorders>
              <w:top w:val="single" w:color="auto" w:sz="4" w:space="0"/>
              <w:left w:val="single" w:color="auto" w:sz="4" w:space="0"/>
              <w:bottom w:val="single" w:color="auto" w:sz="4" w:space="0"/>
              <w:right w:val="single" w:color="auto" w:sz="4" w:space="0"/>
            </w:tcBorders>
            <w:vAlign w:val="center"/>
          </w:tcPr>
          <w:p w14:paraId="41C9F0AD">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仿宋" w:hAnsi="仿宋" w:eastAsia="仿宋" w:cs="仿宋"/>
                <w:b/>
                <w:bCs/>
                <w:color w:val="000000"/>
                <w:sz w:val="24"/>
                <w:szCs w:val="24"/>
                <w:lang w:val="en-US" w:eastAsia="zh-CN"/>
              </w:rPr>
            </w:pPr>
            <w:r>
              <w:rPr>
                <w:rFonts w:hint="eastAsia" w:ascii="仿宋" w:hAnsi="仿宋" w:eastAsia="仿宋" w:cs="仿宋"/>
                <w:color w:val="auto"/>
                <w:sz w:val="24"/>
                <w:szCs w:val="24"/>
              </w:rPr>
              <w:t>★</w:t>
            </w:r>
            <w:r>
              <w:rPr>
                <w:rFonts w:hint="eastAsia" w:ascii="仿宋" w:hAnsi="仿宋" w:eastAsia="仿宋" w:cs="仿宋"/>
                <w:b/>
                <w:bCs/>
                <w:color w:val="000000"/>
                <w:sz w:val="24"/>
                <w:szCs w:val="24"/>
                <w:lang w:val="en-US" w:eastAsia="zh-CN"/>
              </w:rPr>
              <w:t>1</w:t>
            </w:r>
          </w:p>
        </w:tc>
        <w:tc>
          <w:tcPr>
            <w:tcW w:w="4728" w:type="dxa"/>
            <w:tcBorders>
              <w:top w:val="single" w:color="auto" w:sz="4" w:space="0"/>
              <w:left w:val="single" w:color="auto" w:sz="4" w:space="0"/>
              <w:bottom w:val="single" w:color="auto" w:sz="4" w:space="0"/>
              <w:right w:val="single" w:color="auto" w:sz="4" w:space="0"/>
            </w:tcBorders>
            <w:vAlign w:val="center"/>
          </w:tcPr>
          <w:p w14:paraId="623983C8">
            <w:pPr>
              <w:keepNext w:val="0"/>
              <w:keepLines w:val="0"/>
              <w:widowControl/>
              <w:suppressLineNumbers w:val="0"/>
              <w:jc w:val="left"/>
              <w:textAlignment w:val="center"/>
              <w:rPr>
                <w:rFonts w:hint="eastAsia" w:ascii="仿宋" w:hAnsi="仿宋" w:eastAsia="仿宋" w:cs="仿宋"/>
                <w:b/>
                <w:bCs/>
                <w:color w:val="000000"/>
                <w:sz w:val="24"/>
                <w:szCs w:val="24"/>
              </w:rPr>
            </w:pPr>
            <w:r>
              <w:rPr>
                <w:rFonts w:hint="eastAsia" w:ascii="仿宋" w:hAnsi="仿宋" w:eastAsia="仿宋" w:cs="仿宋"/>
                <w:b/>
                <w:i w:val="0"/>
                <w:color w:val="000000"/>
                <w:kern w:val="0"/>
                <w:sz w:val="24"/>
                <w:szCs w:val="24"/>
                <w:u w:val="none"/>
                <w:lang w:val="en-US" w:eastAsia="zh-CN" w:bidi="ar"/>
                <w14:ligatures w14:val="none"/>
              </w:rPr>
              <w:t>功能需求</w:t>
            </w:r>
          </w:p>
        </w:tc>
        <w:tc>
          <w:tcPr>
            <w:tcW w:w="2424" w:type="dxa"/>
            <w:tcBorders>
              <w:top w:val="single" w:color="auto" w:sz="4" w:space="0"/>
              <w:left w:val="single" w:color="auto" w:sz="4" w:space="0"/>
              <w:bottom w:val="single" w:color="auto" w:sz="4" w:space="0"/>
              <w:right w:val="single" w:color="auto" w:sz="4" w:space="0"/>
            </w:tcBorders>
            <w:vAlign w:val="center"/>
          </w:tcPr>
          <w:p w14:paraId="6A773FD8">
            <w:pPr>
              <w:keepNext w:val="0"/>
              <w:keepLines w:val="0"/>
              <w:widowControl/>
              <w:suppressLineNumbers w:val="0"/>
              <w:jc w:val="both"/>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用于头颅、脊柱、四肢、胸部、腹部等全身站立位和卧位拍摄的天轨悬吊臂结构（三维运动x轴、y轴、z轴），悬吊机架可实现自动运动，可电动切换机架的立位拍摄及卧位拍摄，可一键自动摆位</w:t>
            </w:r>
          </w:p>
        </w:tc>
      </w:tr>
      <w:tr w14:paraId="35C6135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C533AD4">
            <w:pPr>
              <w:keepNext w:val="0"/>
              <w:keepLines w:val="0"/>
              <w:widowControl/>
              <w:suppressLineNumbers w:val="0"/>
              <w:jc w:val="center"/>
              <w:textAlignment w:val="center"/>
              <w:rPr>
                <w:rFonts w:hint="eastAsia" w:ascii="仿宋" w:hAnsi="仿宋" w:eastAsia="仿宋" w:cs="仿宋"/>
                <w:color w:val="00B050"/>
                <w:sz w:val="24"/>
                <w:szCs w:val="24"/>
                <w:lang w:val="en-US" w:eastAsia="zh-CN"/>
              </w:rPr>
            </w:pPr>
            <w:r>
              <w:rPr>
                <w:rFonts w:hint="eastAsia" w:ascii="仿宋" w:hAnsi="仿宋" w:eastAsia="仿宋" w:cs="仿宋"/>
                <w:b/>
                <w:i w:val="0"/>
                <w:color w:val="000000"/>
                <w:kern w:val="0"/>
                <w:sz w:val="24"/>
                <w:szCs w:val="24"/>
                <w:u w:val="none"/>
                <w:lang w:val="en-US" w:eastAsia="zh-CN" w:bidi="ar"/>
                <w14:ligatures w14:val="none"/>
              </w:rPr>
              <w:t>2</w:t>
            </w:r>
          </w:p>
        </w:tc>
        <w:tc>
          <w:tcPr>
            <w:tcW w:w="4728" w:type="dxa"/>
            <w:tcBorders>
              <w:top w:val="single" w:color="auto" w:sz="4" w:space="0"/>
              <w:left w:val="single" w:color="auto" w:sz="4" w:space="0"/>
              <w:bottom w:val="single" w:color="auto" w:sz="4" w:space="0"/>
              <w:right w:val="single" w:color="auto" w:sz="4" w:space="0"/>
            </w:tcBorders>
            <w:vAlign w:val="center"/>
          </w:tcPr>
          <w:p w14:paraId="41FE503B">
            <w:pPr>
              <w:keepNext w:val="0"/>
              <w:keepLines w:val="0"/>
              <w:widowControl/>
              <w:suppressLineNumbers w:val="0"/>
              <w:jc w:val="left"/>
              <w:textAlignment w:val="center"/>
              <w:rPr>
                <w:rFonts w:hint="eastAsia" w:ascii="仿宋" w:hAnsi="仿宋" w:eastAsia="仿宋" w:cs="仿宋"/>
                <w:color w:val="00B050"/>
                <w:sz w:val="24"/>
                <w:szCs w:val="24"/>
              </w:rPr>
            </w:pPr>
            <w:r>
              <w:rPr>
                <w:rFonts w:hint="eastAsia" w:ascii="仿宋" w:hAnsi="仿宋" w:eastAsia="仿宋" w:cs="仿宋"/>
                <w:b/>
                <w:i w:val="0"/>
                <w:color w:val="000000"/>
                <w:kern w:val="0"/>
                <w:sz w:val="24"/>
                <w:szCs w:val="24"/>
                <w:u w:val="none"/>
                <w:lang w:val="en-US" w:eastAsia="zh-CN" w:bidi="ar"/>
                <w14:ligatures w14:val="none"/>
              </w:rPr>
              <w:t>技术规格　</w:t>
            </w:r>
          </w:p>
        </w:tc>
        <w:tc>
          <w:tcPr>
            <w:tcW w:w="2424" w:type="dxa"/>
            <w:tcBorders>
              <w:top w:val="single" w:color="auto" w:sz="4" w:space="0"/>
              <w:left w:val="single" w:color="auto" w:sz="4" w:space="0"/>
              <w:bottom w:val="single" w:color="auto" w:sz="4" w:space="0"/>
              <w:right w:val="single" w:color="auto" w:sz="4" w:space="0"/>
            </w:tcBorders>
            <w:vAlign w:val="center"/>
          </w:tcPr>
          <w:p w14:paraId="7FD892B2">
            <w:pPr>
              <w:snapToGrid w:val="0"/>
              <w:rPr>
                <w:rFonts w:hint="eastAsia" w:ascii="仿宋" w:hAnsi="仿宋" w:eastAsia="仿宋" w:cs="仿宋"/>
                <w:color w:val="00B050"/>
                <w:sz w:val="24"/>
                <w:szCs w:val="24"/>
              </w:rPr>
            </w:pPr>
          </w:p>
        </w:tc>
      </w:tr>
      <w:tr w14:paraId="285B4B2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2BE97D36">
            <w:pPr>
              <w:keepNext w:val="0"/>
              <w:keepLines w:val="0"/>
              <w:widowControl/>
              <w:suppressLineNumbers w:val="0"/>
              <w:jc w:val="center"/>
              <w:textAlignment w:val="center"/>
              <w:rPr>
                <w:rFonts w:hint="eastAsia" w:ascii="仿宋" w:hAnsi="仿宋" w:eastAsia="仿宋" w:cs="仿宋"/>
                <w:color w:val="00B050"/>
                <w:sz w:val="24"/>
                <w:szCs w:val="24"/>
              </w:rPr>
            </w:pPr>
            <w:r>
              <w:rPr>
                <w:rFonts w:hint="eastAsia" w:ascii="仿宋" w:hAnsi="仿宋" w:eastAsia="仿宋" w:cs="仿宋"/>
                <w:b/>
                <w:i w:val="0"/>
                <w:color w:val="000000"/>
                <w:kern w:val="0"/>
                <w:sz w:val="24"/>
                <w:szCs w:val="24"/>
                <w:u w:val="none"/>
                <w:lang w:val="en-US" w:eastAsia="zh-CN" w:bidi="ar"/>
                <w14:ligatures w14:val="none"/>
              </w:rPr>
              <w:t>2.1</w:t>
            </w:r>
          </w:p>
        </w:tc>
        <w:tc>
          <w:tcPr>
            <w:tcW w:w="4728" w:type="dxa"/>
            <w:tcBorders>
              <w:top w:val="single" w:color="auto" w:sz="4" w:space="0"/>
              <w:left w:val="single" w:color="auto" w:sz="4" w:space="0"/>
              <w:bottom w:val="single" w:color="auto" w:sz="4" w:space="0"/>
              <w:right w:val="single" w:color="auto" w:sz="4" w:space="0"/>
            </w:tcBorders>
            <w:vAlign w:val="center"/>
          </w:tcPr>
          <w:p w14:paraId="07E8381F">
            <w:pPr>
              <w:keepNext w:val="0"/>
              <w:keepLines w:val="0"/>
              <w:widowControl/>
              <w:suppressLineNumbers w:val="0"/>
              <w:jc w:val="left"/>
              <w:textAlignment w:val="center"/>
              <w:rPr>
                <w:rFonts w:hint="eastAsia" w:ascii="仿宋" w:hAnsi="仿宋" w:eastAsia="仿宋" w:cs="仿宋"/>
                <w:color w:val="00B050"/>
                <w:sz w:val="24"/>
                <w:szCs w:val="24"/>
              </w:rPr>
            </w:pPr>
            <w:r>
              <w:rPr>
                <w:rFonts w:hint="eastAsia" w:ascii="仿宋" w:hAnsi="仿宋" w:eastAsia="仿宋" w:cs="仿宋"/>
                <w:b/>
                <w:i w:val="0"/>
                <w:color w:val="000000"/>
                <w:kern w:val="0"/>
                <w:sz w:val="24"/>
                <w:szCs w:val="24"/>
                <w:u w:val="none"/>
                <w:lang w:val="en-US" w:eastAsia="zh-CN" w:bidi="ar"/>
                <w14:ligatures w14:val="none"/>
              </w:rPr>
              <w:t>高压发生器</w:t>
            </w:r>
          </w:p>
        </w:tc>
        <w:tc>
          <w:tcPr>
            <w:tcW w:w="2424" w:type="dxa"/>
            <w:tcBorders>
              <w:top w:val="single" w:color="auto" w:sz="4" w:space="0"/>
              <w:left w:val="single" w:color="auto" w:sz="4" w:space="0"/>
              <w:bottom w:val="single" w:color="auto" w:sz="4" w:space="0"/>
              <w:right w:val="single" w:color="auto" w:sz="4" w:space="0"/>
            </w:tcBorders>
            <w:vAlign w:val="center"/>
          </w:tcPr>
          <w:p w14:paraId="48E0435E">
            <w:pPr>
              <w:snapToGrid w:val="0"/>
              <w:rPr>
                <w:rFonts w:hint="eastAsia" w:ascii="仿宋" w:hAnsi="仿宋" w:eastAsia="仿宋" w:cs="仿宋"/>
                <w:color w:val="00B050"/>
                <w:sz w:val="24"/>
                <w:szCs w:val="24"/>
              </w:rPr>
            </w:pPr>
          </w:p>
        </w:tc>
      </w:tr>
      <w:tr w14:paraId="1B78E43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D5E61D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2.1.1</w:t>
            </w:r>
          </w:p>
        </w:tc>
        <w:tc>
          <w:tcPr>
            <w:tcW w:w="4728" w:type="dxa"/>
            <w:tcBorders>
              <w:top w:val="single" w:color="auto" w:sz="4" w:space="0"/>
              <w:left w:val="single" w:color="auto" w:sz="4" w:space="0"/>
              <w:bottom w:val="single" w:color="auto" w:sz="4" w:space="0"/>
              <w:right w:val="single" w:color="auto" w:sz="4" w:space="0"/>
            </w:tcBorders>
            <w:vAlign w:val="center"/>
          </w:tcPr>
          <w:p w14:paraId="2268B636">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最大逆变频率</w:t>
            </w:r>
          </w:p>
        </w:tc>
        <w:tc>
          <w:tcPr>
            <w:tcW w:w="2424" w:type="dxa"/>
            <w:tcBorders>
              <w:top w:val="single" w:color="auto" w:sz="4" w:space="0"/>
              <w:left w:val="single" w:color="auto" w:sz="4" w:space="0"/>
              <w:bottom w:val="single" w:color="auto" w:sz="4" w:space="0"/>
              <w:right w:val="single" w:color="auto" w:sz="4" w:space="0"/>
            </w:tcBorders>
            <w:vAlign w:val="center"/>
          </w:tcPr>
          <w:p w14:paraId="04D2B1E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≥400kHz</w:t>
            </w:r>
          </w:p>
        </w:tc>
      </w:tr>
      <w:tr w14:paraId="747BDC5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22A67BA7">
            <w:pPr>
              <w:keepNext w:val="0"/>
              <w:keepLines w:val="0"/>
              <w:widowControl/>
              <w:suppressLineNumbers w:val="0"/>
              <w:jc w:val="center"/>
              <w:textAlignment w:val="center"/>
              <w:rPr>
                <w:rFonts w:hint="eastAsia" w:ascii="仿宋" w:hAnsi="仿宋" w:eastAsia="仿宋" w:cs="仿宋"/>
                <w:color w:val="00B050"/>
                <w:sz w:val="24"/>
                <w:szCs w:val="24"/>
              </w:rPr>
            </w:pPr>
            <w:r>
              <w:rPr>
                <w:rFonts w:hint="eastAsia" w:ascii="仿宋" w:hAnsi="仿宋" w:eastAsia="仿宋" w:cs="仿宋"/>
                <w:color w:val="auto"/>
                <w:sz w:val="24"/>
                <w:szCs w:val="24"/>
              </w:rPr>
              <w:t>▲</w:t>
            </w:r>
            <w:r>
              <w:rPr>
                <w:rFonts w:hint="eastAsia" w:ascii="仿宋" w:hAnsi="仿宋" w:eastAsia="仿宋" w:cs="仿宋"/>
                <w:i w:val="0"/>
                <w:color w:val="000000"/>
                <w:kern w:val="0"/>
                <w:sz w:val="24"/>
                <w:szCs w:val="24"/>
                <w:u w:val="none"/>
                <w:lang w:val="en-US" w:eastAsia="zh-CN" w:bidi="ar"/>
                <w14:ligatures w14:val="none"/>
              </w:rPr>
              <w:t>2.1.2</w:t>
            </w:r>
          </w:p>
        </w:tc>
        <w:tc>
          <w:tcPr>
            <w:tcW w:w="4728" w:type="dxa"/>
            <w:tcBorders>
              <w:top w:val="single" w:color="auto" w:sz="4" w:space="0"/>
              <w:left w:val="single" w:color="auto" w:sz="4" w:space="0"/>
              <w:bottom w:val="single" w:color="auto" w:sz="4" w:space="0"/>
              <w:right w:val="single" w:color="auto" w:sz="4" w:space="0"/>
            </w:tcBorders>
            <w:vAlign w:val="center"/>
          </w:tcPr>
          <w:p w14:paraId="6A17D11A">
            <w:pPr>
              <w:keepNext w:val="0"/>
              <w:keepLines w:val="0"/>
              <w:widowControl/>
              <w:suppressLineNumbers w:val="0"/>
              <w:jc w:val="left"/>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高压发生器功率</w:t>
            </w:r>
          </w:p>
        </w:tc>
        <w:tc>
          <w:tcPr>
            <w:tcW w:w="2424" w:type="dxa"/>
            <w:tcBorders>
              <w:top w:val="single" w:color="auto" w:sz="4" w:space="0"/>
              <w:left w:val="single" w:color="auto" w:sz="4" w:space="0"/>
              <w:bottom w:val="single" w:color="auto" w:sz="4" w:space="0"/>
              <w:right w:val="single" w:color="auto" w:sz="4" w:space="0"/>
            </w:tcBorders>
            <w:vAlign w:val="center"/>
          </w:tcPr>
          <w:p w14:paraId="6190DE26">
            <w:pPr>
              <w:keepNext w:val="0"/>
              <w:keepLines w:val="0"/>
              <w:widowControl/>
              <w:suppressLineNumbers w:val="0"/>
              <w:jc w:val="center"/>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≥80kW</w:t>
            </w:r>
          </w:p>
        </w:tc>
      </w:tr>
      <w:tr w14:paraId="52CE353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0402A7A">
            <w:pPr>
              <w:keepNext w:val="0"/>
              <w:keepLines w:val="0"/>
              <w:widowControl/>
              <w:suppressLineNumbers w:val="0"/>
              <w:jc w:val="center"/>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2.1.3</w:t>
            </w:r>
          </w:p>
        </w:tc>
        <w:tc>
          <w:tcPr>
            <w:tcW w:w="4728" w:type="dxa"/>
            <w:tcBorders>
              <w:top w:val="single" w:color="auto" w:sz="4" w:space="0"/>
              <w:left w:val="single" w:color="auto" w:sz="4" w:space="0"/>
              <w:bottom w:val="single" w:color="auto" w:sz="4" w:space="0"/>
              <w:right w:val="single" w:color="auto" w:sz="4" w:space="0"/>
            </w:tcBorders>
            <w:vAlign w:val="center"/>
          </w:tcPr>
          <w:p w14:paraId="00CF1FD7">
            <w:pPr>
              <w:keepNext w:val="0"/>
              <w:keepLines w:val="0"/>
              <w:widowControl/>
              <w:suppressLineNumbers w:val="0"/>
              <w:jc w:val="left"/>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管电压可调范围</w:t>
            </w:r>
          </w:p>
        </w:tc>
        <w:tc>
          <w:tcPr>
            <w:tcW w:w="2424" w:type="dxa"/>
            <w:tcBorders>
              <w:top w:val="single" w:color="auto" w:sz="4" w:space="0"/>
              <w:left w:val="single" w:color="auto" w:sz="4" w:space="0"/>
              <w:bottom w:val="single" w:color="auto" w:sz="4" w:space="0"/>
              <w:right w:val="single" w:color="auto" w:sz="4" w:space="0"/>
            </w:tcBorders>
            <w:vAlign w:val="center"/>
          </w:tcPr>
          <w:p w14:paraId="67CE3FA3">
            <w:pPr>
              <w:keepNext w:val="0"/>
              <w:keepLines w:val="0"/>
              <w:widowControl/>
              <w:suppressLineNumbers w:val="0"/>
              <w:jc w:val="center"/>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40～150kV</w:t>
            </w:r>
          </w:p>
        </w:tc>
      </w:tr>
      <w:tr w14:paraId="0727B63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97" w:hRule="exact"/>
        </w:trPr>
        <w:tc>
          <w:tcPr>
            <w:tcW w:w="1168" w:type="dxa"/>
            <w:tcBorders>
              <w:top w:val="single" w:color="auto" w:sz="4" w:space="0"/>
              <w:left w:val="single" w:color="auto" w:sz="4" w:space="0"/>
              <w:bottom w:val="single" w:color="auto" w:sz="4" w:space="0"/>
              <w:right w:val="single" w:color="auto" w:sz="4" w:space="0"/>
            </w:tcBorders>
            <w:vAlign w:val="center"/>
          </w:tcPr>
          <w:p w14:paraId="61485C2E">
            <w:pPr>
              <w:keepNext w:val="0"/>
              <w:keepLines w:val="0"/>
              <w:widowControl/>
              <w:suppressLineNumbers w:val="0"/>
              <w:jc w:val="center"/>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2.1.4</w:t>
            </w:r>
          </w:p>
        </w:tc>
        <w:tc>
          <w:tcPr>
            <w:tcW w:w="4728" w:type="dxa"/>
            <w:tcBorders>
              <w:top w:val="single" w:color="auto" w:sz="4" w:space="0"/>
              <w:left w:val="single" w:color="auto" w:sz="4" w:space="0"/>
              <w:bottom w:val="single" w:color="auto" w:sz="4" w:space="0"/>
              <w:right w:val="single" w:color="auto" w:sz="4" w:space="0"/>
            </w:tcBorders>
            <w:vAlign w:val="center"/>
          </w:tcPr>
          <w:p w14:paraId="417581EE">
            <w:pPr>
              <w:keepNext w:val="0"/>
              <w:keepLines w:val="0"/>
              <w:widowControl/>
              <w:suppressLineNumbers w:val="0"/>
              <w:jc w:val="left"/>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加载时间范围</w:t>
            </w:r>
          </w:p>
        </w:tc>
        <w:tc>
          <w:tcPr>
            <w:tcW w:w="2424" w:type="dxa"/>
            <w:tcBorders>
              <w:top w:val="single" w:color="auto" w:sz="4" w:space="0"/>
              <w:left w:val="single" w:color="auto" w:sz="4" w:space="0"/>
              <w:bottom w:val="single" w:color="auto" w:sz="4" w:space="0"/>
              <w:right w:val="single" w:color="auto" w:sz="4" w:space="0"/>
            </w:tcBorders>
            <w:vAlign w:val="center"/>
          </w:tcPr>
          <w:p w14:paraId="1F89C53D">
            <w:pPr>
              <w:keepNext w:val="0"/>
              <w:keepLines w:val="0"/>
              <w:widowControl/>
              <w:suppressLineNumbers w:val="0"/>
              <w:jc w:val="center"/>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最小加载时间≤1ms，最大加载时间≥10s</w:t>
            </w:r>
          </w:p>
        </w:tc>
      </w:tr>
      <w:tr w14:paraId="4667FB1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2D8AA3AD">
            <w:pPr>
              <w:keepNext w:val="0"/>
              <w:keepLines w:val="0"/>
              <w:widowControl/>
              <w:suppressLineNumbers w:val="0"/>
              <w:jc w:val="center"/>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2.1.5</w:t>
            </w:r>
          </w:p>
        </w:tc>
        <w:tc>
          <w:tcPr>
            <w:tcW w:w="4728" w:type="dxa"/>
            <w:tcBorders>
              <w:top w:val="single" w:color="auto" w:sz="4" w:space="0"/>
              <w:left w:val="single" w:color="auto" w:sz="4" w:space="0"/>
              <w:bottom w:val="single" w:color="auto" w:sz="4" w:space="0"/>
              <w:right w:val="single" w:color="auto" w:sz="4" w:space="0"/>
            </w:tcBorders>
            <w:vAlign w:val="center"/>
          </w:tcPr>
          <w:p w14:paraId="0DB06348">
            <w:pPr>
              <w:keepNext w:val="0"/>
              <w:keepLines w:val="0"/>
              <w:widowControl/>
              <w:suppressLineNumbers w:val="0"/>
              <w:jc w:val="left"/>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最大输出电流</w:t>
            </w:r>
          </w:p>
        </w:tc>
        <w:tc>
          <w:tcPr>
            <w:tcW w:w="2424" w:type="dxa"/>
            <w:tcBorders>
              <w:top w:val="single" w:color="auto" w:sz="4" w:space="0"/>
              <w:left w:val="single" w:color="auto" w:sz="4" w:space="0"/>
              <w:bottom w:val="single" w:color="auto" w:sz="4" w:space="0"/>
              <w:right w:val="single" w:color="auto" w:sz="4" w:space="0"/>
            </w:tcBorders>
            <w:vAlign w:val="center"/>
          </w:tcPr>
          <w:p w14:paraId="4D3FD8D1">
            <w:pPr>
              <w:keepNext w:val="0"/>
              <w:keepLines w:val="0"/>
              <w:widowControl/>
              <w:suppressLineNumbers w:val="0"/>
              <w:jc w:val="center"/>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≥1000mA</w:t>
            </w:r>
          </w:p>
        </w:tc>
      </w:tr>
      <w:tr w14:paraId="778F877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310E5E5">
            <w:pPr>
              <w:keepNext w:val="0"/>
              <w:keepLines w:val="0"/>
              <w:widowControl/>
              <w:suppressLineNumbers w:val="0"/>
              <w:jc w:val="center"/>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2.1.6</w:t>
            </w:r>
          </w:p>
        </w:tc>
        <w:tc>
          <w:tcPr>
            <w:tcW w:w="4728" w:type="dxa"/>
            <w:tcBorders>
              <w:top w:val="single" w:color="auto" w:sz="4" w:space="0"/>
              <w:left w:val="single" w:color="auto" w:sz="4" w:space="0"/>
              <w:bottom w:val="single" w:color="auto" w:sz="4" w:space="0"/>
              <w:right w:val="single" w:color="auto" w:sz="4" w:space="0"/>
            </w:tcBorders>
            <w:vAlign w:val="center"/>
          </w:tcPr>
          <w:p w14:paraId="205CCBC6">
            <w:pPr>
              <w:keepNext w:val="0"/>
              <w:keepLines w:val="0"/>
              <w:widowControl/>
              <w:suppressLineNumbers w:val="0"/>
              <w:jc w:val="left"/>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最大电流时间积</w:t>
            </w:r>
          </w:p>
        </w:tc>
        <w:tc>
          <w:tcPr>
            <w:tcW w:w="2424" w:type="dxa"/>
            <w:tcBorders>
              <w:top w:val="single" w:color="auto" w:sz="4" w:space="0"/>
              <w:left w:val="single" w:color="auto" w:sz="4" w:space="0"/>
              <w:bottom w:val="single" w:color="auto" w:sz="4" w:space="0"/>
              <w:right w:val="single" w:color="auto" w:sz="4" w:space="0"/>
            </w:tcBorders>
            <w:vAlign w:val="center"/>
          </w:tcPr>
          <w:p w14:paraId="1AA1F293">
            <w:pPr>
              <w:keepNext w:val="0"/>
              <w:keepLines w:val="0"/>
              <w:widowControl/>
              <w:suppressLineNumbers w:val="0"/>
              <w:jc w:val="center"/>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≥1000mAs</w:t>
            </w:r>
          </w:p>
        </w:tc>
      </w:tr>
      <w:tr w14:paraId="400AC5B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2C28AECF">
            <w:pPr>
              <w:keepNext w:val="0"/>
              <w:keepLines w:val="0"/>
              <w:widowControl/>
              <w:suppressLineNumbers w:val="0"/>
              <w:jc w:val="center"/>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2.1.7</w:t>
            </w:r>
          </w:p>
        </w:tc>
        <w:tc>
          <w:tcPr>
            <w:tcW w:w="4728" w:type="dxa"/>
            <w:tcBorders>
              <w:top w:val="single" w:color="auto" w:sz="4" w:space="0"/>
              <w:left w:val="single" w:color="auto" w:sz="4" w:space="0"/>
              <w:bottom w:val="single" w:color="auto" w:sz="4" w:space="0"/>
              <w:right w:val="single" w:color="auto" w:sz="4" w:space="0"/>
            </w:tcBorders>
            <w:vAlign w:val="center"/>
          </w:tcPr>
          <w:p w14:paraId="48DB9623">
            <w:pPr>
              <w:keepNext w:val="0"/>
              <w:keepLines w:val="0"/>
              <w:widowControl/>
              <w:suppressLineNumbers w:val="0"/>
              <w:jc w:val="left"/>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AEC自动曝光控制</w:t>
            </w:r>
          </w:p>
        </w:tc>
        <w:tc>
          <w:tcPr>
            <w:tcW w:w="2424" w:type="dxa"/>
            <w:tcBorders>
              <w:top w:val="single" w:color="auto" w:sz="4" w:space="0"/>
              <w:left w:val="single" w:color="auto" w:sz="4" w:space="0"/>
              <w:bottom w:val="single" w:color="auto" w:sz="4" w:space="0"/>
              <w:right w:val="single" w:color="auto" w:sz="4" w:space="0"/>
            </w:tcBorders>
            <w:vAlign w:val="center"/>
          </w:tcPr>
          <w:p w14:paraId="2F990D1A">
            <w:pPr>
              <w:keepNext w:val="0"/>
              <w:keepLines w:val="0"/>
              <w:widowControl/>
              <w:suppressLineNumbers w:val="0"/>
              <w:jc w:val="center"/>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59C10B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377D1DA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b/>
                <w:i w:val="0"/>
                <w:color w:val="000000"/>
                <w:kern w:val="0"/>
                <w:sz w:val="24"/>
                <w:szCs w:val="24"/>
                <w:u w:val="none"/>
                <w:lang w:val="en-US" w:eastAsia="zh-CN" w:bidi="ar"/>
                <w14:ligatures w14:val="none"/>
              </w:rPr>
              <w:t>2.2</w:t>
            </w:r>
          </w:p>
        </w:tc>
        <w:tc>
          <w:tcPr>
            <w:tcW w:w="4728" w:type="dxa"/>
            <w:tcBorders>
              <w:top w:val="single" w:color="auto" w:sz="4" w:space="0"/>
              <w:left w:val="single" w:color="auto" w:sz="4" w:space="0"/>
              <w:bottom w:val="single" w:color="auto" w:sz="4" w:space="0"/>
              <w:right w:val="single" w:color="auto" w:sz="4" w:space="0"/>
            </w:tcBorders>
            <w:vAlign w:val="center"/>
          </w:tcPr>
          <w:p w14:paraId="6DAC090C">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b/>
                <w:i w:val="0"/>
                <w:color w:val="000000"/>
                <w:kern w:val="0"/>
                <w:sz w:val="24"/>
                <w:szCs w:val="24"/>
                <w:u w:val="none"/>
                <w:lang w:val="en-US" w:eastAsia="zh-CN" w:bidi="ar"/>
                <w14:ligatures w14:val="none"/>
              </w:rPr>
              <w:t>X线球管</w:t>
            </w:r>
          </w:p>
        </w:tc>
        <w:tc>
          <w:tcPr>
            <w:tcW w:w="2424" w:type="dxa"/>
            <w:tcBorders>
              <w:top w:val="single" w:color="auto" w:sz="4" w:space="0"/>
              <w:left w:val="single" w:color="auto" w:sz="4" w:space="0"/>
              <w:bottom w:val="single" w:color="auto" w:sz="4" w:space="0"/>
              <w:right w:val="single" w:color="auto" w:sz="4" w:space="0"/>
            </w:tcBorders>
            <w:vAlign w:val="center"/>
          </w:tcPr>
          <w:p w14:paraId="6807ACA3">
            <w:pPr>
              <w:jc w:val="center"/>
              <w:rPr>
                <w:rFonts w:hint="eastAsia" w:ascii="仿宋" w:hAnsi="仿宋" w:eastAsia="仿宋" w:cs="仿宋"/>
                <w:color w:val="000000"/>
                <w:sz w:val="24"/>
                <w:szCs w:val="24"/>
              </w:rPr>
            </w:pPr>
          </w:p>
        </w:tc>
      </w:tr>
      <w:tr w14:paraId="7BBC1D6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E9C0EF1">
            <w:pPr>
              <w:keepNext w:val="0"/>
              <w:keepLines w:val="0"/>
              <w:widowControl/>
              <w:suppressLineNumbers w:val="0"/>
              <w:jc w:val="center"/>
              <w:textAlignment w:val="center"/>
              <w:rPr>
                <w:rFonts w:hint="eastAsia" w:ascii="仿宋" w:hAnsi="仿宋" w:eastAsia="仿宋" w:cs="仿宋"/>
                <w:color w:val="FF0000"/>
                <w:sz w:val="24"/>
                <w:szCs w:val="24"/>
                <w:lang w:eastAsia="zh-CN"/>
              </w:rPr>
            </w:pPr>
            <w:r>
              <w:rPr>
                <w:rFonts w:hint="eastAsia" w:ascii="仿宋" w:hAnsi="仿宋" w:eastAsia="仿宋" w:cs="仿宋"/>
                <w:i w:val="0"/>
                <w:color w:val="000000"/>
                <w:kern w:val="0"/>
                <w:sz w:val="24"/>
                <w:szCs w:val="24"/>
                <w:u w:val="none"/>
                <w:lang w:val="en-US" w:eastAsia="zh-CN" w:bidi="ar"/>
                <w14:ligatures w14:val="none"/>
              </w:rPr>
              <w:t>2.2.1</w:t>
            </w:r>
          </w:p>
        </w:tc>
        <w:tc>
          <w:tcPr>
            <w:tcW w:w="4728" w:type="dxa"/>
            <w:tcBorders>
              <w:top w:val="single" w:color="auto" w:sz="4" w:space="0"/>
              <w:left w:val="single" w:color="auto" w:sz="4" w:space="0"/>
              <w:bottom w:val="single" w:color="auto" w:sz="4" w:space="0"/>
              <w:right w:val="single" w:color="auto" w:sz="4" w:space="0"/>
            </w:tcBorders>
            <w:vAlign w:val="center"/>
          </w:tcPr>
          <w:p w14:paraId="780F81B1">
            <w:pPr>
              <w:keepNext w:val="0"/>
              <w:keepLines w:val="0"/>
              <w:widowControl/>
              <w:suppressLineNumbers w:val="0"/>
              <w:jc w:val="left"/>
              <w:textAlignment w:val="center"/>
              <w:rPr>
                <w:rFonts w:hint="eastAsia" w:ascii="仿宋" w:hAnsi="仿宋" w:eastAsia="仿宋" w:cs="仿宋"/>
                <w:color w:val="FF0000"/>
                <w:sz w:val="24"/>
                <w:szCs w:val="24"/>
              </w:rPr>
            </w:pPr>
            <w:r>
              <w:rPr>
                <w:rFonts w:hint="eastAsia" w:ascii="仿宋" w:hAnsi="仿宋" w:eastAsia="仿宋" w:cs="仿宋"/>
                <w:i w:val="0"/>
                <w:color w:val="000000"/>
                <w:kern w:val="0"/>
                <w:sz w:val="24"/>
                <w:szCs w:val="24"/>
                <w:u w:val="none"/>
                <w:lang w:val="en-US" w:eastAsia="zh-CN" w:bidi="ar"/>
                <w14:ligatures w14:val="none"/>
              </w:rPr>
              <w:t>球管最大功率</w:t>
            </w:r>
          </w:p>
        </w:tc>
        <w:tc>
          <w:tcPr>
            <w:tcW w:w="2424" w:type="dxa"/>
            <w:tcBorders>
              <w:top w:val="single" w:color="auto" w:sz="4" w:space="0"/>
              <w:left w:val="single" w:color="auto" w:sz="4" w:space="0"/>
              <w:bottom w:val="single" w:color="auto" w:sz="4" w:space="0"/>
              <w:right w:val="single" w:color="auto" w:sz="4" w:space="0"/>
            </w:tcBorders>
            <w:vAlign w:val="center"/>
          </w:tcPr>
          <w:p w14:paraId="41B74B81">
            <w:pPr>
              <w:keepNext w:val="0"/>
              <w:keepLines w:val="0"/>
              <w:widowControl/>
              <w:suppressLineNumbers w:val="0"/>
              <w:jc w:val="center"/>
              <w:textAlignment w:val="center"/>
              <w:rPr>
                <w:rFonts w:hint="eastAsia" w:ascii="仿宋" w:hAnsi="仿宋" w:eastAsia="仿宋" w:cs="仿宋"/>
                <w:color w:val="FF0000"/>
                <w:sz w:val="24"/>
                <w:szCs w:val="24"/>
              </w:rPr>
            </w:pPr>
            <w:r>
              <w:rPr>
                <w:rFonts w:hint="eastAsia" w:ascii="仿宋" w:hAnsi="仿宋" w:eastAsia="仿宋" w:cs="仿宋"/>
                <w:i w:val="0"/>
                <w:color w:val="000000"/>
                <w:kern w:val="0"/>
                <w:sz w:val="24"/>
                <w:szCs w:val="24"/>
                <w:u w:val="none"/>
                <w:lang w:val="en-US" w:eastAsia="zh-CN" w:bidi="ar"/>
                <w14:ligatures w14:val="none"/>
              </w:rPr>
              <w:t>≥100kW</w:t>
            </w:r>
          </w:p>
        </w:tc>
      </w:tr>
      <w:tr w14:paraId="04575B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26DDE64">
            <w:pPr>
              <w:keepNext w:val="0"/>
              <w:keepLines w:val="0"/>
              <w:widowControl/>
              <w:suppressLineNumbers w:val="0"/>
              <w:jc w:val="center"/>
              <w:textAlignment w:val="center"/>
              <w:rPr>
                <w:rFonts w:hint="eastAsia" w:ascii="仿宋" w:hAnsi="仿宋" w:eastAsia="仿宋" w:cs="仿宋"/>
                <w:color w:val="FF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2.2.2</w:t>
            </w:r>
          </w:p>
        </w:tc>
        <w:tc>
          <w:tcPr>
            <w:tcW w:w="4728" w:type="dxa"/>
            <w:tcBorders>
              <w:top w:val="single" w:color="auto" w:sz="4" w:space="0"/>
              <w:left w:val="single" w:color="auto" w:sz="4" w:space="0"/>
              <w:bottom w:val="single" w:color="auto" w:sz="4" w:space="0"/>
              <w:right w:val="single" w:color="auto" w:sz="4" w:space="0"/>
            </w:tcBorders>
            <w:vAlign w:val="center"/>
          </w:tcPr>
          <w:p w14:paraId="37E0C1FA">
            <w:pPr>
              <w:keepNext w:val="0"/>
              <w:keepLines w:val="0"/>
              <w:widowControl/>
              <w:suppressLineNumbers w:val="0"/>
              <w:jc w:val="left"/>
              <w:textAlignment w:val="center"/>
              <w:rPr>
                <w:rFonts w:hint="eastAsia" w:ascii="仿宋" w:hAnsi="仿宋" w:eastAsia="仿宋" w:cs="仿宋"/>
                <w:color w:val="FF0000"/>
                <w:sz w:val="24"/>
                <w:szCs w:val="24"/>
              </w:rPr>
            </w:pPr>
            <w:r>
              <w:rPr>
                <w:rFonts w:hint="eastAsia" w:ascii="仿宋" w:hAnsi="仿宋" w:eastAsia="仿宋" w:cs="仿宋"/>
                <w:i w:val="0"/>
                <w:color w:val="000000"/>
                <w:kern w:val="0"/>
                <w:sz w:val="24"/>
                <w:szCs w:val="24"/>
                <w:u w:val="none"/>
                <w:lang w:val="en-US" w:eastAsia="zh-CN" w:bidi="ar"/>
                <w14:ligatures w14:val="none"/>
              </w:rPr>
              <w:t>球管焦点</w:t>
            </w:r>
          </w:p>
        </w:tc>
        <w:tc>
          <w:tcPr>
            <w:tcW w:w="2424" w:type="dxa"/>
            <w:tcBorders>
              <w:top w:val="single" w:color="auto" w:sz="4" w:space="0"/>
              <w:left w:val="single" w:color="auto" w:sz="4" w:space="0"/>
              <w:bottom w:val="single" w:color="auto" w:sz="4" w:space="0"/>
              <w:right w:val="single" w:color="auto" w:sz="4" w:space="0"/>
            </w:tcBorders>
            <w:vAlign w:val="center"/>
          </w:tcPr>
          <w:p w14:paraId="6F392B89">
            <w:pPr>
              <w:keepNext w:val="0"/>
              <w:keepLines w:val="0"/>
              <w:widowControl/>
              <w:suppressLineNumbers w:val="0"/>
              <w:jc w:val="center"/>
              <w:textAlignment w:val="center"/>
              <w:rPr>
                <w:rFonts w:hint="eastAsia" w:ascii="仿宋" w:hAnsi="仿宋" w:eastAsia="仿宋" w:cs="仿宋"/>
                <w:color w:val="FF0000"/>
                <w:sz w:val="24"/>
                <w:szCs w:val="24"/>
              </w:rPr>
            </w:pPr>
            <w:r>
              <w:rPr>
                <w:rFonts w:hint="eastAsia" w:ascii="仿宋" w:hAnsi="仿宋" w:eastAsia="仿宋" w:cs="仿宋"/>
                <w:i w:val="0"/>
                <w:color w:val="000000"/>
                <w:kern w:val="0"/>
                <w:sz w:val="24"/>
                <w:szCs w:val="24"/>
                <w:u w:val="none"/>
                <w:lang w:val="en-US" w:eastAsia="zh-CN" w:bidi="ar"/>
                <w14:ligatures w14:val="none"/>
              </w:rPr>
              <w:t>≤0.6/1.2mm</w:t>
            </w:r>
          </w:p>
        </w:tc>
      </w:tr>
      <w:tr w14:paraId="02C1535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290AF9F">
            <w:pPr>
              <w:keepNext w:val="0"/>
              <w:keepLines w:val="0"/>
              <w:widowControl/>
              <w:suppressLineNumbers w:val="0"/>
              <w:jc w:val="center"/>
              <w:textAlignment w:val="center"/>
              <w:rPr>
                <w:rFonts w:hint="eastAsia" w:ascii="仿宋" w:hAnsi="仿宋" w:eastAsia="仿宋" w:cs="仿宋"/>
                <w:color w:val="FF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2.2.3</w:t>
            </w:r>
          </w:p>
        </w:tc>
        <w:tc>
          <w:tcPr>
            <w:tcW w:w="4728" w:type="dxa"/>
            <w:tcBorders>
              <w:top w:val="single" w:color="auto" w:sz="4" w:space="0"/>
              <w:left w:val="single" w:color="auto" w:sz="4" w:space="0"/>
              <w:bottom w:val="single" w:color="auto" w:sz="4" w:space="0"/>
              <w:right w:val="single" w:color="auto" w:sz="4" w:space="0"/>
            </w:tcBorders>
            <w:vAlign w:val="center"/>
          </w:tcPr>
          <w:p w14:paraId="151E8A6A">
            <w:pPr>
              <w:keepNext w:val="0"/>
              <w:keepLines w:val="0"/>
              <w:widowControl/>
              <w:suppressLineNumbers w:val="0"/>
              <w:jc w:val="left"/>
              <w:textAlignment w:val="center"/>
              <w:rPr>
                <w:rFonts w:hint="eastAsia" w:ascii="仿宋" w:hAnsi="仿宋" w:eastAsia="仿宋" w:cs="仿宋"/>
                <w:color w:val="FF0000"/>
                <w:sz w:val="24"/>
                <w:szCs w:val="24"/>
              </w:rPr>
            </w:pPr>
            <w:r>
              <w:rPr>
                <w:rFonts w:hint="eastAsia" w:ascii="仿宋" w:hAnsi="仿宋" w:eastAsia="仿宋" w:cs="仿宋"/>
                <w:i w:val="0"/>
                <w:color w:val="000000"/>
                <w:kern w:val="0"/>
                <w:sz w:val="24"/>
                <w:szCs w:val="24"/>
                <w:u w:val="none"/>
                <w:lang w:val="en-US" w:eastAsia="zh-CN" w:bidi="ar"/>
                <w14:ligatures w14:val="none"/>
              </w:rPr>
              <w:t>阳极热容量</w:t>
            </w:r>
          </w:p>
        </w:tc>
        <w:tc>
          <w:tcPr>
            <w:tcW w:w="2424" w:type="dxa"/>
            <w:tcBorders>
              <w:top w:val="single" w:color="auto" w:sz="4" w:space="0"/>
              <w:left w:val="single" w:color="auto" w:sz="4" w:space="0"/>
              <w:bottom w:val="single" w:color="auto" w:sz="4" w:space="0"/>
              <w:right w:val="single" w:color="auto" w:sz="4" w:space="0"/>
            </w:tcBorders>
            <w:vAlign w:val="center"/>
          </w:tcPr>
          <w:p w14:paraId="17145215">
            <w:pPr>
              <w:keepNext w:val="0"/>
              <w:keepLines w:val="0"/>
              <w:widowControl/>
              <w:suppressLineNumbers w:val="0"/>
              <w:jc w:val="center"/>
              <w:textAlignment w:val="center"/>
              <w:rPr>
                <w:rFonts w:hint="eastAsia" w:ascii="仿宋" w:hAnsi="仿宋" w:eastAsia="仿宋" w:cs="仿宋"/>
                <w:color w:val="FF0000"/>
                <w:sz w:val="24"/>
                <w:szCs w:val="24"/>
              </w:rPr>
            </w:pPr>
            <w:r>
              <w:rPr>
                <w:rFonts w:hint="eastAsia" w:ascii="仿宋" w:hAnsi="仿宋" w:eastAsia="仿宋" w:cs="仿宋"/>
                <w:i w:val="0"/>
                <w:color w:val="000000"/>
                <w:kern w:val="0"/>
                <w:sz w:val="24"/>
                <w:szCs w:val="24"/>
                <w:u w:val="none"/>
                <w:lang w:val="en-US" w:eastAsia="zh-CN" w:bidi="ar"/>
                <w14:ligatures w14:val="none"/>
              </w:rPr>
              <w:t>≥400kHU</w:t>
            </w:r>
          </w:p>
        </w:tc>
      </w:tr>
      <w:tr w14:paraId="07141B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FE00EE0">
            <w:pPr>
              <w:keepNext w:val="0"/>
              <w:keepLines w:val="0"/>
              <w:widowControl/>
              <w:suppressLineNumbers w:val="0"/>
              <w:jc w:val="center"/>
              <w:textAlignment w:val="center"/>
              <w:rPr>
                <w:rFonts w:hint="eastAsia" w:ascii="仿宋" w:hAnsi="仿宋" w:eastAsia="仿宋" w:cs="仿宋"/>
                <w:color w:val="FF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2.2.4</w:t>
            </w:r>
          </w:p>
        </w:tc>
        <w:tc>
          <w:tcPr>
            <w:tcW w:w="4728" w:type="dxa"/>
            <w:tcBorders>
              <w:top w:val="single" w:color="auto" w:sz="4" w:space="0"/>
              <w:left w:val="single" w:color="auto" w:sz="4" w:space="0"/>
              <w:bottom w:val="single" w:color="auto" w:sz="4" w:space="0"/>
              <w:right w:val="single" w:color="auto" w:sz="4" w:space="0"/>
            </w:tcBorders>
            <w:vAlign w:val="center"/>
          </w:tcPr>
          <w:p w14:paraId="0CC75607">
            <w:pPr>
              <w:keepNext w:val="0"/>
              <w:keepLines w:val="0"/>
              <w:widowControl/>
              <w:suppressLineNumbers w:val="0"/>
              <w:jc w:val="left"/>
              <w:textAlignment w:val="center"/>
              <w:rPr>
                <w:rFonts w:hint="eastAsia" w:ascii="仿宋" w:hAnsi="仿宋" w:eastAsia="仿宋" w:cs="仿宋"/>
                <w:color w:val="FF0000"/>
                <w:sz w:val="24"/>
                <w:szCs w:val="24"/>
              </w:rPr>
            </w:pPr>
            <w:r>
              <w:rPr>
                <w:rFonts w:hint="eastAsia" w:ascii="仿宋" w:hAnsi="仿宋" w:eastAsia="仿宋" w:cs="仿宋"/>
                <w:i w:val="0"/>
                <w:color w:val="000000"/>
                <w:kern w:val="0"/>
                <w:sz w:val="24"/>
                <w:szCs w:val="24"/>
                <w:u w:val="none"/>
                <w:lang w:val="en-US" w:eastAsia="zh-CN" w:bidi="ar"/>
                <w14:ligatures w14:val="none"/>
              </w:rPr>
              <w:t>阳极旋转速度</w:t>
            </w:r>
          </w:p>
        </w:tc>
        <w:tc>
          <w:tcPr>
            <w:tcW w:w="2424" w:type="dxa"/>
            <w:tcBorders>
              <w:top w:val="single" w:color="auto" w:sz="4" w:space="0"/>
              <w:left w:val="single" w:color="auto" w:sz="4" w:space="0"/>
              <w:bottom w:val="single" w:color="auto" w:sz="4" w:space="0"/>
              <w:right w:val="single" w:color="auto" w:sz="4" w:space="0"/>
            </w:tcBorders>
            <w:vAlign w:val="center"/>
          </w:tcPr>
          <w:p w14:paraId="44BA4DCB">
            <w:pPr>
              <w:keepNext w:val="0"/>
              <w:keepLines w:val="0"/>
              <w:widowControl/>
              <w:suppressLineNumbers w:val="0"/>
              <w:jc w:val="center"/>
              <w:textAlignment w:val="center"/>
              <w:rPr>
                <w:rFonts w:hint="eastAsia" w:ascii="仿宋" w:hAnsi="仿宋" w:eastAsia="仿宋" w:cs="仿宋"/>
                <w:color w:val="FF0000"/>
                <w:sz w:val="24"/>
                <w:szCs w:val="24"/>
              </w:rPr>
            </w:pPr>
            <w:r>
              <w:rPr>
                <w:rFonts w:hint="eastAsia" w:ascii="仿宋" w:hAnsi="仿宋" w:eastAsia="仿宋" w:cs="仿宋"/>
                <w:i w:val="0"/>
                <w:color w:val="000000"/>
                <w:kern w:val="0"/>
                <w:sz w:val="24"/>
                <w:szCs w:val="24"/>
                <w:u w:val="none"/>
                <w:lang w:val="en-US" w:eastAsia="zh-CN" w:bidi="ar"/>
                <w14:ligatures w14:val="none"/>
              </w:rPr>
              <w:t>≥9500rpm</w:t>
            </w:r>
          </w:p>
        </w:tc>
      </w:tr>
      <w:tr w14:paraId="47A05AD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EA43230">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2.2.5</w:t>
            </w:r>
          </w:p>
        </w:tc>
        <w:tc>
          <w:tcPr>
            <w:tcW w:w="4728" w:type="dxa"/>
            <w:tcBorders>
              <w:top w:val="single" w:color="auto" w:sz="4" w:space="0"/>
              <w:left w:val="single" w:color="auto" w:sz="4" w:space="0"/>
              <w:bottom w:val="single" w:color="auto" w:sz="4" w:space="0"/>
              <w:right w:val="single" w:color="auto" w:sz="4" w:space="0"/>
            </w:tcBorders>
            <w:vAlign w:val="center"/>
          </w:tcPr>
          <w:p w14:paraId="4CA247B5">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激光定位线</w:t>
            </w:r>
          </w:p>
        </w:tc>
        <w:tc>
          <w:tcPr>
            <w:tcW w:w="2424" w:type="dxa"/>
            <w:tcBorders>
              <w:top w:val="single" w:color="auto" w:sz="4" w:space="0"/>
              <w:left w:val="single" w:color="auto" w:sz="4" w:space="0"/>
              <w:bottom w:val="single" w:color="auto" w:sz="4" w:space="0"/>
              <w:right w:val="single" w:color="auto" w:sz="4" w:space="0"/>
            </w:tcBorders>
            <w:vAlign w:val="center"/>
          </w:tcPr>
          <w:p w14:paraId="1FD100D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3E2682D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40E6D16">
            <w:pPr>
              <w:keepNext w:val="0"/>
              <w:keepLines w:val="0"/>
              <w:widowControl/>
              <w:suppressLineNumbers w:val="0"/>
              <w:jc w:val="center"/>
              <w:textAlignment w:val="center"/>
              <w:rPr>
                <w:rFonts w:hint="eastAsia" w:ascii="仿宋" w:hAnsi="仿宋" w:eastAsia="仿宋" w:cs="仿宋"/>
                <w:color w:val="00B05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2.2.6</w:t>
            </w:r>
          </w:p>
        </w:tc>
        <w:tc>
          <w:tcPr>
            <w:tcW w:w="4728" w:type="dxa"/>
            <w:tcBorders>
              <w:top w:val="single" w:color="auto" w:sz="4" w:space="0"/>
              <w:left w:val="single" w:color="auto" w:sz="4" w:space="0"/>
              <w:bottom w:val="single" w:color="auto" w:sz="4" w:space="0"/>
              <w:right w:val="single" w:color="auto" w:sz="4" w:space="0"/>
            </w:tcBorders>
            <w:vAlign w:val="center"/>
          </w:tcPr>
          <w:p w14:paraId="67CDB973">
            <w:pPr>
              <w:keepNext w:val="0"/>
              <w:keepLines w:val="0"/>
              <w:widowControl/>
              <w:suppressLineNumbers w:val="0"/>
              <w:jc w:val="left"/>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射线野控制模式</w:t>
            </w:r>
          </w:p>
        </w:tc>
        <w:tc>
          <w:tcPr>
            <w:tcW w:w="2424" w:type="dxa"/>
            <w:tcBorders>
              <w:top w:val="single" w:color="auto" w:sz="4" w:space="0"/>
              <w:left w:val="single" w:color="auto" w:sz="4" w:space="0"/>
              <w:bottom w:val="single" w:color="auto" w:sz="4" w:space="0"/>
              <w:right w:val="single" w:color="auto" w:sz="4" w:space="0"/>
            </w:tcBorders>
            <w:vAlign w:val="center"/>
          </w:tcPr>
          <w:p w14:paraId="13D337FD">
            <w:pPr>
              <w:keepNext w:val="0"/>
              <w:keepLines w:val="0"/>
              <w:widowControl/>
              <w:suppressLineNumbers w:val="0"/>
              <w:jc w:val="center"/>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手动/电动</w:t>
            </w:r>
          </w:p>
        </w:tc>
      </w:tr>
      <w:tr w14:paraId="2FD2F42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24340584">
            <w:pPr>
              <w:keepNext w:val="0"/>
              <w:keepLines w:val="0"/>
              <w:widowControl/>
              <w:suppressLineNumbers w:val="0"/>
              <w:jc w:val="center"/>
              <w:textAlignment w:val="center"/>
              <w:rPr>
                <w:rFonts w:hint="eastAsia" w:ascii="仿宋" w:hAnsi="仿宋" w:eastAsia="仿宋" w:cs="仿宋"/>
                <w:color w:val="FF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2.2.7</w:t>
            </w:r>
          </w:p>
        </w:tc>
        <w:tc>
          <w:tcPr>
            <w:tcW w:w="4728" w:type="dxa"/>
            <w:tcBorders>
              <w:top w:val="single" w:color="auto" w:sz="4" w:space="0"/>
              <w:left w:val="single" w:color="auto" w:sz="4" w:space="0"/>
              <w:bottom w:val="single" w:color="auto" w:sz="4" w:space="0"/>
              <w:right w:val="single" w:color="auto" w:sz="4" w:space="0"/>
            </w:tcBorders>
            <w:vAlign w:val="center"/>
          </w:tcPr>
          <w:p w14:paraId="442E482E">
            <w:pPr>
              <w:keepNext w:val="0"/>
              <w:keepLines w:val="0"/>
              <w:widowControl/>
              <w:suppressLineNumbers w:val="0"/>
              <w:jc w:val="left"/>
              <w:textAlignment w:val="center"/>
              <w:rPr>
                <w:rFonts w:hint="eastAsia" w:ascii="仿宋" w:hAnsi="仿宋" w:eastAsia="仿宋" w:cs="仿宋"/>
                <w:color w:val="FF0000"/>
                <w:sz w:val="24"/>
                <w:szCs w:val="24"/>
              </w:rPr>
            </w:pPr>
            <w:r>
              <w:rPr>
                <w:rFonts w:hint="eastAsia" w:ascii="仿宋" w:hAnsi="仿宋" w:eastAsia="仿宋" w:cs="仿宋"/>
                <w:i w:val="0"/>
                <w:color w:val="000000"/>
                <w:kern w:val="0"/>
                <w:sz w:val="24"/>
                <w:szCs w:val="24"/>
                <w:u w:val="none"/>
                <w:lang w:val="en-US" w:eastAsia="zh-CN" w:bidi="ar"/>
                <w14:ligatures w14:val="none"/>
              </w:rPr>
              <w:t>射线野指示灯类型</w:t>
            </w:r>
          </w:p>
        </w:tc>
        <w:tc>
          <w:tcPr>
            <w:tcW w:w="2424" w:type="dxa"/>
            <w:tcBorders>
              <w:top w:val="single" w:color="auto" w:sz="4" w:space="0"/>
              <w:left w:val="single" w:color="auto" w:sz="4" w:space="0"/>
              <w:bottom w:val="single" w:color="auto" w:sz="4" w:space="0"/>
              <w:right w:val="single" w:color="auto" w:sz="4" w:space="0"/>
            </w:tcBorders>
            <w:vAlign w:val="center"/>
          </w:tcPr>
          <w:p w14:paraId="528334EB">
            <w:pPr>
              <w:keepNext w:val="0"/>
              <w:keepLines w:val="0"/>
              <w:widowControl/>
              <w:suppressLineNumbers w:val="0"/>
              <w:jc w:val="center"/>
              <w:textAlignment w:val="center"/>
              <w:rPr>
                <w:rFonts w:hint="eastAsia" w:ascii="仿宋" w:hAnsi="仿宋" w:eastAsia="仿宋" w:cs="仿宋"/>
                <w:color w:val="FF0000"/>
                <w:sz w:val="24"/>
                <w:szCs w:val="24"/>
              </w:rPr>
            </w:pPr>
            <w:r>
              <w:rPr>
                <w:rFonts w:hint="eastAsia" w:ascii="仿宋" w:hAnsi="仿宋" w:eastAsia="仿宋" w:cs="仿宋"/>
                <w:i w:val="0"/>
                <w:color w:val="000000"/>
                <w:kern w:val="0"/>
                <w:sz w:val="24"/>
                <w:szCs w:val="24"/>
                <w:u w:val="none"/>
                <w:lang w:val="en-US" w:eastAsia="zh-CN" w:bidi="ar"/>
                <w14:ligatures w14:val="none"/>
              </w:rPr>
              <w:t>LED</w:t>
            </w:r>
          </w:p>
        </w:tc>
      </w:tr>
      <w:tr w14:paraId="2DA79D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A1552DD">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b/>
                <w:i w:val="0"/>
                <w:color w:val="000000"/>
                <w:kern w:val="0"/>
                <w:sz w:val="24"/>
                <w:szCs w:val="24"/>
                <w:u w:val="none"/>
                <w:lang w:val="en-US" w:eastAsia="zh-CN" w:bidi="ar"/>
                <w14:ligatures w14:val="none"/>
              </w:rPr>
              <w:t>2.3</w:t>
            </w:r>
          </w:p>
        </w:tc>
        <w:tc>
          <w:tcPr>
            <w:tcW w:w="4728" w:type="dxa"/>
            <w:tcBorders>
              <w:top w:val="single" w:color="auto" w:sz="4" w:space="0"/>
              <w:left w:val="single" w:color="auto" w:sz="4" w:space="0"/>
              <w:bottom w:val="single" w:color="auto" w:sz="4" w:space="0"/>
              <w:right w:val="single" w:color="auto" w:sz="4" w:space="0"/>
            </w:tcBorders>
            <w:vAlign w:val="center"/>
          </w:tcPr>
          <w:p w14:paraId="22637B9C">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b/>
                <w:i w:val="0"/>
                <w:color w:val="000000"/>
                <w:kern w:val="0"/>
                <w:sz w:val="24"/>
                <w:szCs w:val="24"/>
                <w:u w:val="none"/>
                <w:lang w:val="en-US" w:eastAsia="zh-CN" w:bidi="ar"/>
                <w14:ligatures w14:val="none"/>
              </w:rPr>
              <w:t>球管悬吊支架</w:t>
            </w:r>
          </w:p>
        </w:tc>
        <w:tc>
          <w:tcPr>
            <w:tcW w:w="2424" w:type="dxa"/>
            <w:tcBorders>
              <w:top w:val="single" w:color="auto" w:sz="4" w:space="0"/>
              <w:left w:val="single" w:color="auto" w:sz="4" w:space="0"/>
              <w:bottom w:val="single" w:color="auto" w:sz="4" w:space="0"/>
              <w:right w:val="single" w:color="auto" w:sz="4" w:space="0"/>
            </w:tcBorders>
            <w:vAlign w:val="center"/>
          </w:tcPr>
          <w:p w14:paraId="65FF053F">
            <w:pPr>
              <w:jc w:val="center"/>
              <w:rPr>
                <w:rFonts w:hint="eastAsia" w:ascii="仿宋" w:hAnsi="仿宋" w:eastAsia="仿宋" w:cs="仿宋"/>
                <w:color w:val="000000"/>
                <w:sz w:val="24"/>
                <w:szCs w:val="24"/>
                <w:lang w:val="en-US" w:eastAsia="zh-CN"/>
              </w:rPr>
            </w:pPr>
          </w:p>
        </w:tc>
      </w:tr>
      <w:tr w14:paraId="486AB4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12117F2">
            <w:pPr>
              <w:keepNext w:val="0"/>
              <w:keepLines w:val="0"/>
              <w:widowControl/>
              <w:suppressLineNumbers w:val="0"/>
              <w:jc w:val="center"/>
              <w:textAlignment w:val="center"/>
              <w:rPr>
                <w:rFonts w:hint="eastAsia" w:ascii="仿宋" w:hAnsi="仿宋" w:eastAsia="仿宋" w:cs="仿宋"/>
                <w:color w:val="000000"/>
                <w:sz w:val="24"/>
                <w:szCs w:val="24"/>
                <w:lang w:eastAsia="zh-CN"/>
              </w:rPr>
            </w:pPr>
            <w:r>
              <w:rPr>
                <w:rFonts w:hint="eastAsia" w:ascii="仿宋" w:hAnsi="仿宋" w:eastAsia="仿宋" w:cs="仿宋"/>
                <w:i w:val="0"/>
                <w:color w:val="000000"/>
                <w:kern w:val="0"/>
                <w:sz w:val="24"/>
                <w:szCs w:val="24"/>
                <w:u w:val="none"/>
                <w:lang w:val="en-US" w:eastAsia="zh-CN" w:bidi="ar"/>
                <w14:ligatures w14:val="none"/>
              </w:rPr>
              <w:t>2.3.1</w:t>
            </w:r>
          </w:p>
        </w:tc>
        <w:tc>
          <w:tcPr>
            <w:tcW w:w="4728" w:type="dxa"/>
            <w:tcBorders>
              <w:top w:val="single" w:color="auto" w:sz="4" w:space="0"/>
              <w:left w:val="single" w:color="auto" w:sz="4" w:space="0"/>
              <w:bottom w:val="single" w:color="auto" w:sz="4" w:space="0"/>
              <w:right w:val="single" w:color="auto" w:sz="4" w:space="0"/>
            </w:tcBorders>
            <w:vAlign w:val="center"/>
          </w:tcPr>
          <w:p w14:paraId="49908DCD">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吊架运动模式</w:t>
            </w:r>
          </w:p>
        </w:tc>
        <w:tc>
          <w:tcPr>
            <w:tcW w:w="2424" w:type="dxa"/>
            <w:tcBorders>
              <w:top w:val="single" w:color="auto" w:sz="4" w:space="0"/>
              <w:left w:val="single" w:color="auto" w:sz="4" w:space="0"/>
              <w:bottom w:val="single" w:color="auto" w:sz="4" w:space="0"/>
              <w:right w:val="single" w:color="auto" w:sz="4" w:space="0"/>
            </w:tcBorders>
            <w:vAlign w:val="center"/>
          </w:tcPr>
          <w:p w14:paraId="7649FFF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电动和手动（双模式）</w:t>
            </w:r>
          </w:p>
        </w:tc>
      </w:tr>
      <w:tr w14:paraId="7A6CCC5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C0DEEA9">
            <w:pPr>
              <w:keepNext w:val="0"/>
              <w:keepLines w:val="0"/>
              <w:widowControl/>
              <w:suppressLineNumbers w:val="0"/>
              <w:jc w:val="center"/>
              <w:textAlignment w:val="center"/>
              <w:rPr>
                <w:rFonts w:hint="eastAsia" w:ascii="仿宋" w:hAnsi="仿宋" w:eastAsia="仿宋" w:cs="仿宋"/>
                <w:color w:val="00B05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2.3.2</w:t>
            </w:r>
          </w:p>
        </w:tc>
        <w:tc>
          <w:tcPr>
            <w:tcW w:w="4728" w:type="dxa"/>
            <w:tcBorders>
              <w:top w:val="single" w:color="auto" w:sz="4" w:space="0"/>
              <w:left w:val="single" w:color="auto" w:sz="4" w:space="0"/>
              <w:bottom w:val="single" w:color="auto" w:sz="4" w:space="0"/>
              <w:right w:val="single" w:color="auto" w:sz="4" w:space="0"/>
            </w:tcBorders>
            <w:vAlign w:val="center"/>
          </w:tcPr>
          <w:p w14:paraId="0AD9E0E4">
            <w:pPr>
              <w:keepNext w:val="0"/>
              <w:keepLines w:val="0"/>
              <w:widowControl/>
              <w:suppressLineNumbers w:val="0"/>
              <w:jc w:val="left"/>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球管架垂直运动距离</w:t>
            </w:r>
          </w:p>
        </w:tc>
        <w:tc>
          <w:tcPr>
            <w:tcW w:w="2424" w:type="dxa"/>
            <w:tcBorders>
              <w:top w:val="single" w:color="auto" w:sz="4" w:space="0"/>
              <w:left w:val="single" w:color="auto" w:sz="4" w:space="0"/>
              <w:bottom w:val="single" w:color="auto" w:sz="4" w:space="0"/>
              <w:right w:val="single" w:color="auto" w:sz="4" w:space="0"/>
            </w:tcBorders>
            <w:vAlign w:val="center"/>
          </w:tcPr>
          <w:p w14:paraId="76545A72">
            <w:pPr>
              <w:keepNext w:val="0"/>
              <w:keepLines w:val="0"/>
              <w:widowControl/>
              <w:suppressLineNumbers w:val="0"/>
              <w:jc w:val="center"/>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≥1500mm</w:t>
            </w:r>
          </w:p>
        </w:tc>
      </w:tr>
      <w:tr w14:paraId="522B1C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27BA30F">
            <w:pPr>
              <w:keepNext w:val="0"/>
              <w:keepLines w:val="0"/>
              <w:widowControl/>
              <w:suppressLineNumbers w:val="0"/>
              <w:jc w:val="center"/>
              <w:textAlignment w:val="center"/>
              <w:rPr>
                <w:rFonts w:hint="eastAsia" w:ascii="仿宋" w:hAnsi="仿宋" w:eastAsia="仿宋" w:cs="仿宋"/>
                <w:color w:val="00B05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2.3.3</w:t>
            </w:r>
          </w:p>
        </w:tc>
        <w:tc>
          <w:tcPr>
            <w:tcW w:w="4728" w:type="dxa"/>
            <w:tcBorders>
              <w:top w:val="single" w:color="auto" w:sz="4" w:space="0"/>
              <w:left w:val="single" w:color="auto" w:sz="4" w:space="0"/>
              <w:bottom w:val="single" w:color="auto" w:sz="4" w:space="0"/>
              <w:right w:val="single" w:color="auto" w:sz="4" w:space="0"/>
            </w:tcBorders>
            <w:vAlign w:val="center"/>
          </w:tcPr>
          <w:p w14:paraId="162F6BD1">
            <w:pPr>
              <w:keepNext w:val="0"/>
              <w:keepLines w:val="0"/>
              <w:widowControl/>
              <w:suppressLineNumbers w:val="0"/>
              <w:jc w:val="left"/>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球管架纵轴运动距离</w:t>
            </w:r>
          </w:p>
        </w:tc>
        <w:tc>
          <w:tcPr>
            <w:tcW w:w="2424" w:type="dxa"/>
            <w:tcBorders>
              <w:top w:val="single" w:color="auto" w:sz="4" w:space="0"/>
              <w:left w:val="single" w:color="auto" w:sz="4" w:space="0"/>
              <w:bottom w:val="single" w:color="auto" w:sz="4" w:space="0"/>
              <w:right w:val="single" w:color="auto" w:sz="4" w:space="0"/>
            </w:tcBorders>
            <w:vAlign w:val="center"/>
          </w:tcPr>
          <w:p w14:paraId="73A8E16F">
            <w:pPr>
              <w:keepNext w:val="0"/>
              <w:keepLines w:val="0"/>
              <w:widowControl/>
              <w:suppressLineNumbers w:val="0"/>
              <w:jc w:val="center"/>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≥3000mm</w:t>
            </w:r>
          </w:p>
        </w:tc>
      </w:tr>
      <w:tr w14:paraId="29B254F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645C2B4F">
            <w:pPr>
              <w:keepNext w:val="0"/>
              <w:keepLines w:val="0"/>
              <w:widowControl/>
              <w:suppressLineNumbers w:val="0"/>
              <w:jc w:val="center"/>
              <w:textAlignment w:val="center"/>
              <w:rPr>
                <w:rFonts w:hint="eastAsia" w:ascii="仿宋" w:hAnsi="仿宋" w:eastAsia="仿宋" w:cs="仿宋"/>
                <w:color w:val="FF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2.3.4</w:t>
            </w:r>
          </w:p>
        </w:tc>
        <w:tc>
          <w:tcPr>
            <w:tcW w:w="4728" w:type="dxa"/>
            <w:tcBorders>
              <w:top w:val="single" w:color="auto" w:sz="4" w:space="0"/>
              <w:left w:val="single" w:color="auto" w:sz="4" w:space="0"/>
              <w:bottom w:val="single" w:color="auto" w:sz="4" w:space="0"/>
              <w:right w:val="single" w:color="auto" w:sz="4" w:space="0"/>
            </w:tcBorders>
            <w:vAlign w:val="center"/>
          </w:tcPr>
          <w:p w14:paraId="504C3567">
            <w:pPr>
              <w:keepNext w:val="0"/>
              <w:keepLines w:val="0"/>
              <w:widowControl/>
              <w:suppressLineNumbers w:val="0"/>
              <w:jc w:val="left"/>
              <w:textAlignment w:val="center"/>
              <w:rPr>
                <w:rFonts w:hint="eastAsia" w:ascii="仿宋" w:hAnsi="仿宋" w:eastAsia="仿宋" w:cs="仿宋"/>
                <w:color w:val="FF0000"/>
                <w:sz w:val="24"/>
                <w:szCs w:val="24"/>
              </w:rPr>
            </w:pPr>
            <w:r>
              <w:rPr>
                <w:rFonts w:hint="eastAsia" w:ascii="仿宋" w:hAnsi="仿宋" w:eastAsia="仿宋" w:cs="仿宋"/>
                <w:i w:val="0"/>
                <w:color w:val="000000"/>
                <w:kern w:val="0"/>
                <w:sz w:val="24"/>
                <w:szCs w:val="24"/>
                <w:u w:val="none"/>
                <w:lang w:val="en-US" w:eastAsia="zh-CN" w:bidi="ar"/>
                <w14:ligatures w14:val="none"/>
              </w:rPr>
              <w:t>球管架横轴运动距离</w:t>
            </w:r>
          </w:p>
        </w:tc>
        <w:tc>
          <w:tcPr>
            <w:tcW w:w="2424" w:type="dxa"/>
            <w:tcBorders>
              <w:top w:val="single" w:color="auto" w:sz="4" w:space="0"/>
              <w:left w:val="single" w:color="auto" w:sz="4" w:space="0"/>
              <w:bottom w:val="single" w:color="auto" w:sz="4" w:space="0"/>
              <w:right w:val="single" w:color="auto" w:sz="4" w:space="0"/>
            </w:tcBorders>
            <w:vAlign w:val="center"/>
          </w:tcPr>
          <w:p w14:paraId="695660F6">
            <w:pPr>
              <w:keepNext w:val="0"/>
              <w:keepLines w:val="0"/>
              <w:widowControl/>
              <w:suppressLineNumbers w:val="0"/>
              <w:jc w:val="center"/>
              <w:textAlignment w:val="center"/>
              <w:rPr>
                <w:rFonts w:hint="eastAsia" w:ascii="仿宋" w:hAnsi="仿宋" w:eastAsia="仿宋" w:cs="仿宋"/>
                <w:color w:val="FF0000"/>
                <w:sz w:val="24"/>
                <w:szCs w:val="24"/>
              </w:rPr>
            </w:pPr>
            <w:r>
              <w:rPr>
                <w:rFonts w:hint="eastAsia" w:ascii="仿宋" w:hAnsi="仿宋" w:eastAsia="仿宋" w:cs="仿宋"/>
                <w:i w:val="0"/>
                <w:color w:val="000000"/>
                <w:kern w:val="0"/>
                <w:sz w:val="24"/>
                <w:szCs w:val="24"/>
                <w:u w:val="none"/>
                <w:lang w:val="en-US" w:eastAsia="zh-CN" w:bidi="ar"/>
                <w14:ligatures w14:val="none"/>
              </w:rPr>
              <w:t>≥2000mm</w:t>
            </w:r>
          </w:p>
        </w:tc>
      </w:tr>
      <w:tr w14:paraId="0C4AF0F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4F881B2">
            <w:pPr>
              <w:keepNext w:val="0"/>
              <w:keepLines w:val="0"/>
              <w:widowControl/>
              <w:suppressLineNumbers w:val="0"/>
              <w:jc w:val="center"/>
              <w:textAlignment w:val="center"/>
              <w:rPr>
                <w:rFonts w:hint="eastAsia" w:ascii="仿宋" w:hAnsi="仿宋" w:eastAsia="仿宋" w:cs="仿宋"/>
                <w:b/>
                <w:bCs/>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2.3.5</w:t>
            </w:r>
          </w:p>
        </w:tc>
        <w:tc>
          <w:tcPr>
            <w:tcW w:w="4728" w:type="dxa"/>
            <w:tcBorders>
              <w:top w:val="single" w:color="auto" w:sz="4" w:space="0"/>
              <w:left w:val="single" w:color="auto" w:sz="4" w:space="0"/>
              <w:bottom w:val="single" w:color="auto" w:sz="4" w:space="0"/>
              <w:right w:val="single" w:color="auto" w:sz="4" w:space="0"/>
            </w:tcBorders>
            <w:vAlign w:val="center"/>
          </w:tcPr>
          <w:p w14:paraId="27DB5947">
            <w:pPr>
              <w:keepNext w:val="0"/>
              <w:keepLines w:val="0"/>
              <w:widowControl/>
              <w:suppressLineNumbers w:val="0"/>
              <w:jc w:val="left"/>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球管套垂直轴旋转</w:t>
            </w:r>
          </w:p>
        </w:tc>
        <w:tc>
          <w:tcPr>
            <w:tcW w:w="2424" w:type="dxa"/>
            <w:tcBorders>
              <w:top w:val="single" w:color="auto" w:sz="4" w:space="0"/>
              <w:left w:val="single" w:color="auto" w:sz="4" w:space="0"/>
              <w:bottom w:val="single" w:color="auto" w:sz="4" w:space="0"/>
              <w:right w:val="single" w:color="auto" w:sz="4" w:space="0"/>
            </w:tcBorders>
            <w:vAlign w:val="center"/>
          </w:tcPr>
          <w:p w14:paraId="58DAF648">
            <w:pPr>
              <w:keepNext w:val="0"/>
              <w:keepLines w:val="0"/>
              <w:widowControl/>
              <w:suppressLineNumbers w:val="0"/>
              <w:jc w:val="center"/>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≥±90°</w:t>
            </w:r>
          </w:p>
        </w:tc>
      </w:tr>
      <w:tr w14:paraId="3A97C28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2AE6B979">
            <w:pPr>
              <w:keepNext w:val="0"/>
              <w:keepLines w:val="0"/>
              <w:widowControl/>
              <w:suppressLineNumbers w:val="0"/>
              <w:jc w:val="center"/>
              <w:textAlignment w:val="center"/>
              <w:rPr>
                <w:rFonts w:hint="eastAsia" w:ascii="仿宋" w:hAnsi="仿宋" w:eastAsia="仿宋" w:cs="仿宋"/>
                <w:b/>
                <w:bCs/>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2.3.6</w:t>
            </w:r>
          </w:p>
        </w:tc>
        <w:tc>
          <w:tcPr>
            <w:tcW w:w="4728" w:type="dxa"/>
            <w:tcBorders>
              <w:top w:val="single" w:color="auto" w:sz="4" w:space="0"/>
              <w:left w:val="single" w:color="auto" w:sz="4" w:space="0"/>
              <w:bottom w:val="single" w:color="auto" w:sz="4" w:space="0"/>
              <w:right w:val="single" w:color="auto" w:sz="4" w:space="0"/>
            </w:tcBorders>
            <w:vAlign w:val="center"/>
          </w:tcPr>
          <w:p w14:paraId="2011E409">
            <w:pPr>
              <w:keepNext w:val="0"/>
              <w:keepLines w:val="0"/>
              <w:widowControl/>
              <w:suppressLineNumbers w:val="0"/>
              <w:jc w:val="left"/>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球管套水平轴旋转</w:t>
            </w:r>
          </w:p>
        </w:tc>
        <w:tc>
          <w:tcPr>
            <w:tcW w:w="2424" w:type="dxa"/>
            <w:tcBorders>
              <w:top w:val="single" w:color="auto" w:sz="4" w:space="0"/>
              <w:left w:val="single" w:color="auto" w:sz="4" w:space="0"/>
              <w:bottom w:val="single" w:color="auto" w:sz="4" w:space="0"/>
              <w:right w:val="single" w:color="auto" w:sz="4" w:space="0"/>
            </w:tcBorders>
            <w:vAlign w:val="center"/>
          </w:tcPr>
          <w:p w14:paraId="6D2ADBB8">
            <w:pPr>
              <w:keepNext w:val="0"/>
              <w:keepLines w:val="0"/>
              <w:widowControl/>
              <w:suppressLineNumbers w:val="0"/>
              <w:jc w:val="center"/>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≥±120°</w:t>
            </w:r>
          </w:p>
        </w:tc>
      </w:tr>
      <w:tr w14:paraId="2F404B8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27" w:hRule="exact"/>
        </w:trPr>
        <w:tc>
          <w:tcPr>
            <w:tcW w:w="1168" w:type="dxa"/>
            <w:tcBorders>
              <w:top w:val="single" w:color="auto" w:sz="4" w:space="0"/>
              <w:left w:val="single" w:color="auto" w:sz="4" w:space="0"/>
              <w:bottom w:val="single" w:color="auto" w:sz="4" w:space="0"/>
              <w:right w:val="single" w:color="auto" w:sz="4" w:space="0"/>
            </w:tcBorders>
            <w:vAlign w:val="center"/>
          </w:tcPr>
          <w:p w14:paraId="598EE6D6">
            <w:pPr>
              <w:keepNext w:val="0"/>
              <w:keepLines w:val="0"/>
              <w:widowControl/>
              <w:suppressLineNumbers w:val="0"/>
              <w:jc w:val="center"/>
              <w:textAlignment w:val="center"/>
              <w:rPr>
                <w:rFonts w:hint="eastAsia" w:ascii="仿宋" w:hAnsi="仿宋" w:eastAsia="仿宋" w:cs="仿宋"/>
                <w:b/>
                <w:bCs/>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2.3.7</w:t>
            </w:r>
          </w:p>
        </w:tc>
        <w:tc>
          <w:tcPr>
            <w:tcW w:w="4728" w:type="dxa"/>
            <w:tcBorders>
              <w:top w:val="single" w:color="auto" w:sz="4" w:space="0"/>
              <w:left w:val="single" w:color="auto" w:sz="4" w:space="0"/>
              <w:bottom w:val="single" w:color="auto" w:sz="4" w:space="0"/>
              <w:right w:val="single" w:color="auto" w:sz="4" w:space="0"/>
            </w:tcBorders>
            <w:vAlign w:val="center"/>
          </w:tcPr>
          <w:p w14:paraId="7C7C433C">
            <w:pPr>
              <w:keepNext w:val="0"/>
              <w:keepLines w:val="0"/>
              <w:widowControl/>
              <w:suppressLineNumbers w:val="0"/>
              <w:jc w:val="left"/>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悬吊支架可根据预设位置实现自动摆位功能</w:t>
            </w:r>
          </w:p>
        </w:tc>
        <w:tc>
          <w:tcPr>
            <w:tcW w:w="2424" w:type="dxa"/>
            <w:tcBorders>
              <w:top w:val="single" w:color="auto" w:sz="4" w:space="0"/>
              <w:left w:val="single" w:color="auto" w:sz="4" w:space="0"/>
              <w:bottom w:val="single" w:color="auto" w:sz="4" w:space="0"/>
              <w:right w:val="single" w:color="auto" w:sz="4" w:space="0"/>
            </w:tcBorders>
            <w:vAlign w:val="center"/>
          </w:tcPr>
          <w:p w14:paraId="496F8719">
            <w:pPr>
              <w:keepNext w:val="0"/>
              <w:keepLines w:val="0"/>
              <w:widowControl/>
              <w:suppressLineNumbers w:val="0"/>
              <w:jc w:val="center"/>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1906B7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222A595">
            <w:pPr>
              <w:keepNext w:val="0"/>
              <w:keepLines w:val="0"/>
              <w:widowControl/>
              <w:suppressLineNumbers w:val="0"/>
              <w:jc w:val="center"/>
              <w:textAlignment w:val="center"/>
              <w:rPr>
                <w:rFonts w:hint="eastAsia" w:ascii="仿宋" w:hAnsi="仿宋" w:eastAsia="仿宋" w:cs="仿宋"/>
                <w:b/>
                <w:bCs/>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2.3.8</w:t>
            </w:r>
          </w:p>
        </w:tc>
        <w:tc>
          <w:tcPr>
            <w:tcW w:w="4728" w:type="dxa"/>
            <w:tcBorders>
              <w:top w:val="single" w:color="auto" w:sz="4" w:space="0"/>
              <w:left w:val="single" w:color="auto" w:sz="4" w:space="0"/>
              <w:bottom w:val="single" w:color="auto" w:sz="4" w:space="0"/>
              <w:right w:val="single" w:color="auto" w:sz="4" w:space="0"/>
            </w:tcBorders>
            <w:vAlign w:val="center"/>
          </w:tcPr>
          <w:p w14:paraId="58D2206C">
            <w:pPr>
              <w:keepNext w:val="0"/>
              <w:keepLines w:val="0"/>
              <w:widowControl/>
              <w:suppressLineNumbers w:val="0"/>
              <w:jc w:val="left"/>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具备临床常用自动摆位功能数量</w:t>
            </w:r>
          </w:p>
        </w:tc>
        <w:tc>
          <w:tcPr>
            <w:tcW w:w="2424" w:type="dxa"/>
            <w:tcBorders>
              <w:top w:val="single" w:color="auto" w:sz="4" w:space="0"/>
              <w:left w:val="single" w:color="auto" w:sz="4" w:space="0"/>
              <w:bottom w:val="single" w:color="auto" w:sz="4" w:space="0"/>
              <w:right w:val="single" w:color="auto" w:sz="4" w:space="0"/>
            </w:tcBorders>
            <w:vAlign w:val="center"/>
          </w:tcPr>
          <w:p w14:paraId="140D9419">
            <w:pPr>
              <w:keepNext w:val="0"/>
              <w:keepLines w:val="0"/>
              <w:widowControl/>
              <w:suppressLineNumbers w:val="0"/>
              <w:jc w:val="center"/>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≥10种</w:t>
            </w:r>
          </w:p>
        </w:tc>
      </w:tr>
      <w:tr w14:paraId="6D7C7D9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32C376DC">
            <w:pPr>
              <w:keepNext w:val="0"/>
              <w:keepLines w:val="0"/>
              <w:widowControl/>
              <w:suppressLineNumbers w:val="0"/>
              <w:jc w:val="center"/>
              <w:textAlignment w:val="center"/>
              <w:rPr>
                <w:rFonts w:hint="eastAsia" w:ascii="仿宋" w:hAnsi="仿宋" w:eastAsia="仿宋" w:cs="仿宋"/>
                <w:b/>
                <w:bCs/>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2.3.9</w:t>
            </w:r>
          </w:p>
        </w:tc>
        <w:tc>
          <w:tcPr>
            <w:tcW w:w="4728" w:type="dxa"/>
            <w:tcBorders>
              <w:top w:val="single" w:color="auto" w:sz="4" w:space="0"/>
              <w:left w:val="single" w:color="auto" w:sz="4" w:space="0"/>
              <w:bottom w:val="single" w:color="auto" w:sz="4" w:space="0"/>
              <w:right w:val="single" w:color="auto" w:sz="4" w:space="0"/>
            </w:tcBorders>
            <w:vAlign w:val="center"/>
          </w:tcPr>
          <w:p w14:paraId="68F49744">
            <w:pPr>
              <w:keepNext w:val="0"/>
              <w:keepLines w:val="0"/>
              <w:widowControl/>
              <w:suppressLineNumbers w:val="0"/>
              <w:jc w:val="left"/>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卧位（SID）最大</w:t>
            </w:r>
          </w:p>
        </w:tc>
        <w:tc>
          <w:tcPr>
            <w:tcW w:w="2424" w:type="dxa"/>
            <w:tcBorders>
              <w:top w:val="single" w:color="auto" w:sz="4" w:space="0"/>
              <w:left w:val="single" w:color="auto" w:sz="4" w:space="0"/>
              <w:bottom w:val="single" w:color="auto" w:sz="4" w:space="0"/>
              <w:right w:val="single" w:color="auto" w:sz="4" w:space="0"/>
            </w:tcBorders>
            <w:vAlign w:val="center"/>
          </w:tcPr>
          <w:p w14:paraId="1E9A66B6">
            <w:pPr>
              <w:keepNext w:val="0"/>
              <w:keepLines w:val="0"/>
              <w:widowControl/>
              <w:suppressLineNumbers w:val="0"/>
              <w:jc w:val="center"/>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≥1300mm</w:t>
            </w:r>
          </w:p>
        </w:tc>
      </w:tr>
      <w:tr w14:paraId="3BD67B1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695B670">
            <w:pPr>
              <w:keepNext w:val="0"/>
              <w:keepLines w:val="0"/>
              <w:widowControl/>
              <w:suppressLineNumbers w:val="0"/>
              <w:jc w:val="center"/>
              <w:textAlignment w:val="center"/>
              <w:rPr>
                <w:rFonts w:hint="eastAsia" w:ascii="仿宋" w:hAnsi="仿宋" w:eastAsia="仿宋" w:cs="仿宋"/>
                <w:b/>
                <w:bCs/>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2.3.10</w:t>
            </w:r>
          </w:p>
        </w:tc>
        <w:tc>
          <w:tcPr>
            <w:tcW w:w="4728" w:type="dxa"/>
            <w:tcBorders>
              <w:top w:val="single" w:color="auto" w:sz="4" w:space="0"/>
              <w:left w:val="single" w:color="auto" w:sz="4" w:space="0"/>
              <w:bottom w:val="single" w:color="auto" w:sz="4" w:space="0"/>
              <w:right w:val="single" w:color="auto" w:sz="4" w:space="0"/>
            </w:tcBorders>
            <w:vAlign w:val="center"/>
          </w:tcPr>
          <w:p w14:paraId="11B0335D">
            <w:pPr>
              <w:keepNext w:val="0"/>
              <w:keepLines w:val="0"/>
              <w:widowControl/>
              <w:suppressLineNumbers w:val="0"/>
              <w:jc w:val="left"/>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立位（SID）最大</w:t>
            </w:r>
          </w:p>
        </w:tc>
        <w:tc>
          <w:tcPr>
            <w:tcW w:w="2424" w:type="dxa"/>
            <w:tcBorders>
              <w:top w:val="single" w:color="auto" w:sz="4" w:space="0"/>
              <w:left w:val="single" w:color="auto" w:sz="4" w:space="0"/>
              <w:bottom w:val="single" w:color="auto" w:sz="4" w:space="0"/>
              <w:right w:val="single" w:color="auto" w:sz="4" w:space="0"/>
            </w:tcBorders>
            <w:vAlign w:val="center"/>
          </w:tcPr>
          <w:p w14:paraId="0D4858AC">
            <w:pPr>
              <w:keepNext w:val="0"/>
              <w:keepLines w:val="0"/>
              <w:widowControl/>
              <w:suppressLineNumbers w:val="0"/>
              <w:jc w:val="center"/>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≥2300mm</w:t>
            </w:r>
          </w:p>
        </w:tc>
      </w:tr>
      <w:tr w14:paraId="36D31E1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23A16DF5">
            <w:pPr>
              <w:keepNext w:val="0"/>
              <w:keepLines w:val="0"/>
              <w:widowControl/>
              <w:suppressLineNumbers w:val="0"/>
              <w:jc w:val="center"/>
              <w:textAlignment w:val="center"/>
              <w:rPr>
                <w:rFonts w:hint="eastAsia" w:ascii="仿宋" w:hAnsi="仿宋" w:eastAsia="仿宋" w:cs="仿宋"/>
                <w:b/>
                <w:bCs/>
                <w:color w:val="000000"/>
                <w:sz w:val="24"/>
                <w:szCs w:val="24"/>
                <w:lang w:val="en-US"/>
              </w:rPr>
            </w:pPr>
            <w:r>
              <w:rPr>
                <w:rFonts w:hint="eastAsia" w:ascii="仿宋" w:hAnsi="仿宋" w:eastAsia="仿宋" w:cs="仿宋"/>
                <w:b/>
                <w:i w:val="0"/>
                <w:color w:val="000000"/>
                <w:kern w:val="0"/>
                <w:sz w:val="24"/>
                <w:szCs w:val="24"/>
                <w:u w:val="none"/>
                <w:lang w:val="en-US" w:eastAsia="zh-CN" w:bidi="ar"/>
                <w14:ligatures w14:val="none"/>
              </w:rPr>
              <w:t>2.4</w:t>
            </w:r>
          </w:p>
        </w:tc>
        <w:tc>
          <w:tcPr>
            <w:tcW w:w="4728" w:type="dxa"/>
            <w:tcBorders>
              <w:top w:val="single" w:color="auto" w:sz="4" w:space="0"/>
              <w:left w:val="single" w:color="auto" w:sz="4" w:space="0"/>
              <w:bottom w:val="single" w:color="auto" w:sz="4" w:space="0"/>
              <w:right w:val="single" w:color="auto" w:sz="4" w:space="0"/>
            </w:tcBorders>
            <w:vAlign w:val="center"/>
          </w:tcPr>
          <w:p w14:paraId="63167987">
            <w:pPr>
              <w:keepNext w:val="0"/>
              <w:keepLines w:val="0"/>
              <w:widowControl/>
              <w:suppressLineNumbers w:val="0"/>
              <w:jc w:val="left"/>
              <w:textAlignment w:val="center"/>
              <w:rPr>
                <w:rFonts w:hint="eastAsia" w:ascii="仿宋" w:hAnsi="仿宋" w:eastAsia="仿宋" w:cs="仿宋"/>
                <w:b/>
                <w:bCs/>
                <w:color w:val="000000"/>
                <w:sz w:val="24"/>
                <w:szCs w:val="24"/>
              </w:rPr>
            </w:pPr>
            <w:r>
              <w:rPr>
                <w:rFonts w:hint="eastAsia" w:ascii="仿宋" w:hAnsi="仿宋" w:eastAsia="仿宋" w:cs="仿宋"/>
                <w:b/>
                <w:i w:val="0"/>
                <w:color w:val="000000"/>
                <w:kern w:val="0"/>
                <w:sz w:val="24"/>
                <w:szCs w:val="24"/>
                <w:u w:val="none"/>
                <w:lang w:val="en-US" w:eastAsia="zh-CN" w:bidi="ar"/>
                <w14:ligatures w14:val="none"/>
              </w:rPr>
              <w:t>无线平板探测器</w:t>
            </w:r>
          </w:p>
        </w:tc>
        <w:tc>
          <w:tcPr>
            <w:tcW w:w="2424" w:type="dxa"/>
            <w:tcBorders>
              <w:top w:val="single" w:color="auto" w:sz="4" w:space="0"/>
              <w:left w:val="single" w:color="auto" w:sz="4" w:space="0"/>
              <w:bottom w:val="single" w:color="auto" w:sz="4" w:space="0"/>
              <w:right w:val="single" w:color="auto" w:sz="4" w:space="0"/>
            </w:tcBorders>
            <w:vAlign w:val="center"/>
          </w:tcPr>
          <w:p w14:paraId="2C95EE1C">
            <w:pPr>
              <w:keepNext w:val="0"/>
              <w:keepLines w:val="0"/>
              <w:widowControl/>
              <w:suppressLineNumbers w:val="0"/>
              <w:jc w:val="center"/>
              <w:textAlignment w:val="center"/>
              <w:rPr>
                <w:rFonts w:hint="eastAsia" w:ascii="仿宋" w:hAnsi="仿宋" w:eastAsia="仿宋" w:cs="仿宋"/>
                <w:b/>
                <w:bCs/>
                <w:color w:val="FF0000"/>
                <w:sz w:val="24"/>
                <w:szCs w:val="24"/>
              </w:rPr>
            </w:pPr>
            <w:r>
              <w:rPr>
                <w:rFonts w:hint="eastAsia" w:ascii="仿宋" w:hAnsi="仿宋" w:eastAsia="仿宋" w:cs="仿宋"/>
                <w:b/>
                <w:i w:val="0"/>
                <w:color w:val="000000"/>
                <w:kern w:val="0"/>
                <w:sz w:val="24"/>
                <w:szCs w:val="24"/>
                <w:u w:val="none"/>
                <w:lang w:val="en-US" w:eastAsia="zh-CN" w:bidi="ar"/>
                <w14:ligatures w14:val="none"/>
              </w:rPr>
              <w:t>无线平板探测器</w:t>
            </w:r>
          </w:p>
        </w:tc>
      </w:tr>
      <w:tr w14:paraId="7F77E4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74C5CCB">
            <w:pPr>
              <w:keepNext w:val="0"/>
              <w:keepLines w:val="0"/>
              <w:widowControl/>
              <w:suppressLineNumbers w:val="0"/>
              <w:jc w:val="center"/>
              <w:textAlignment w:val="center"/>
              <w:rPr>
                <w:rFonts w:hint="eastAsia" w:ascii="仿宋" w:hAnsi="仿宋" w:eastAsia="仿宋" w:cs="仿宋"/>
                <w:b/>
                <w:bCs/>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2.4.1</w:t>
            </w:r>
          </w:p>
        </w:tc>
        <w:tc>
          <w:tcPr>
            <w:tcW w:w="4728" w:type="dxa"/>
            <w:tcBorders>
              <w:top w:val="single" w:color="auto" w:sz="4" w:space="0"/>
              <w:left w:val="single" w:color="auto" w:sz="4" w:space="0"/>
              <w:bottom w:val="single" w:color="auto" w:sz="4" w:space="0"/>
              <w:right w:val="single" w:color="auto" w:sz="4" w:space="0"/>
            </w:tcBorders>
            <w:vAlign w:val="center"/>
          </w:tcPr>
          <w:p w14:paraId="49EC4035">
            <w:pPr>
              <w:keepNext w:val="0"/>
              <w:keepLines w:val="0"/>
              <w:widowControl/>
              <w:suppressLineNumbers w:val="0"/>
              <w:jc w:val="left"/>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探测器类型</w:t>
            </w:r>
          </w:p>
        </w:tc>
        <w:tc>
          <w:tcPr>
            <w:tcW w:w="2424" w:type="dxa"/>
            <w:tcBorders>
              <w:top w:val="single" w:color="auto" w:sz="4" w:space="0"/>
              <w:left w:val="single" w:color="auto" w:sz="4" w:space="0"/>
              <w:bottom w:val="single" w:color="auto" w:sz="4" w:space="0"/>
              <w:right w:val="single" w:color="auto" w:sz="4" w:space="0"/>
            </w:tcBorders>
            <w:vAlign w:val="center"/>
          </w:tcPr>
          <w:p w14:paraId="2801D72A">
            <w:pPr>
              <w:keepNext w:val="0"/>
              <w:keepLines w:val="0"/>
              <w:widowControl/>
              <w:suppressLineNumbers w:val="0"/>
              <w:jc w:val="center"/>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非晶硅</w:t>
            </w:r>
          </w:p>
        </w:tc>
      </w:tr>
      <w:tr w14:paraId="0830F11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75F0D34">
            <w:pPr>
              <w:keepNext w:val="0"/>
              <w:keepLines w:val="0"/>
              <w:widowControl/>
              <w:suppressLineNumbers w:val="0"/>
              <w:jc w:val="center"/>
              <w:textAlignment w:val="center"/>
              <w:rPr>
                <w:rFonts w:hint="eastAsia" w:ascii="仿宋" w:hAnsi="仿宋" w:eastAsia="仿宋" w:cs="仿宋"/>
                <w:b/>
                <w:bCs/>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2.4.2</w:t>
            </w:r>
          </w:p>
        </w:tc>
        <w:tc>
          <w:tcPr>
            <w:tcW w:w="4728" w:type="dxa"/>
            <w:tcBorders>
              <w:top w:val="single" w:color="auto" w:sz="4" w:space="0"/>
              <w:left w:val="single" w:color="auto" w:sz="4" w:space="0"/>
              <w:bottom w:val="single" w:color="auto" w:sz="4" w:space="0"/>
              <w:right w:val="single" w:color="auto" w:sz="4" w:space="0"/>
            </w:tcBorders>
            <w:vAlign w:val="center"/>
          </w:tcPr>
          <w:p w14:paraId="125D76B2">
            <w:pPr>
              <w:keepNext w:val="0"/>
              <w:keepLines w:val="0"/>
              <w:widowControl/>
              <w:suppressLineNumbers w:val="0"/>
              <w:jc w:val="left"/>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探测器尺寸</w:t>
            </w:r>
          </w:p>
        </w:tc>
        <w:tc>
          <w:tcPr>
            <w:tcW w:w="2424" w:type="dxa"/>
            <w:tcBorders>
              <w:top w:val="single" w:color="auto" w:sz="4" w:space="0"/>
              <w:left w:val="single" w:color="auto" w:sz="4" w:space="0"/>
              <w:bottom w:val="single" w:color="auto" w:sz="4" w:space="0"/>
              <w:right w:val="single" w:color="auto" w:sz="4" w:space="0"/>
            </w:tcBorders>
            <w:vAlign w:val="center"/>
          </w:tcPr>
          <w:p w14:paraId="293B6A2D">
            <w:pPr>
              <w:keepNext w:val="0"/>
              <w:keepLines w:val="0"/>
              <w:widowControl/>
              <w:suppressLineNumbers w:val="0"/>
              <w:jc w:val="center"/>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425mm×425mm</w:t>
            </w:r>
          </w:p>
        </w:tc>
      </w:tr>
      <w:tr w14:paraId="02D0610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62CF986B">
            <w:pPr>
              <w:keepNext w:val="0"/>
              <w:keepLines w:val="0"/>
              <w:widowControl/>
              <w:suppressLineNumbers w:val="0"/>
              <w:jc w:val="center"/>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2.4.3</w:t>
            </w:r>
          </w:p>
        </w:tc>
        <w:tc>
          <w:tcPr>
            <w:tcW w:w="4728" w:type="dxa"/>
            <w:tcBorders>
              <w:top w:val="single" w:color="auto" w:sz="4" w:space="0"/>
              <w:left w:val="single" w:color="auto" w:sz="4" w:space="0"/>
              <w:bottom w:val="single" w:color="auto" w:sz="4" w:space="0"/>
              <w:right w:val="single" w:color="auto" w:sz="4" w:space="0"/>
            </w:tcBorders>
            <w:vAlign w:val="center"/>
          </w:tcPr>
          <w:p w14:paraId="69A630F7">
            <w:pPr>
              <w:keepNext w:val="0"/>
              <w:keepLines w:val="0"/>
              <w:widowControl/>
              <w:suppressLineNumbers w:val="0"/>
              <w:jc w:val="left"/>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闪烁体类型</w:t>
            </w:r>
          </w:p>
        </w:tc>
        <w:tc>
          <w:tcPr>
            <w:tcW w:w="2424" w:type="dxa"/>
            <w:tcBorders>
              <w:top w:val="single" w:color="auto" w:sz="4" w:space="0"/>
              <w:left w:val="single" w:color="auto" w:sz="4" w:space="0"/>
              <w:bottom w:val="single" w:color="auto" w:sz="4" w:space="0"/>
              <w:right w:val="single" w:color="auto" w:sz="4" w:space="0"/>
            </w:tcBorders>
            <w:vAlign w:val="center"/>
          </w:tcPr>
          <w:p w14:paraId="2FC93A1D">
            <w:pPr>
              <w:keepNext w:val="0"/>
              <w:keepLines w:val="0"/>
              <w:widowControl/>
              <w:suppressLineNumbers w:val="0"/>
              <w:jc w:val="center"/>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碘化铯</w:t>
            </w:r>
          </w:p>
        </w:tc>
      </w:tr>
      <w:tr w14:paraId="5404B6C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DACB341">
            <w:pPr>
              <w:keepNext w:val="0"/>
              <w:keepLines w:val="0"/>
              <w:widowControl/>
              <w:suppressLineNumbers w:val="0"/>
              <w:jc w:val="center"/>
              <w:textAlignment w:val="center"/>
              <w:rPr>
                <w:rFonts w:hint="eastAsia" w:ascii="仿宋" w:hAnsi="仿宋" w:eastAsia="仿宋" w:cs="仿宋"/>
                <w:color w:val="FF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2.4.4</w:t>
            </w:r>
          </w:p>
        </w:tc>
        <w:tc>
          <w:tcPr>
            <w:tcW w:w="4728" w:type="dxa"/>
            <w:tcBorders>
              <w:top w:val="single" w:color="auto" w:sz="4" w:space="0"/>
              <w:left w:val="single" w:color="auto" w:sz="4" w:space="0"/>
              <w:bottom w:val="single" w:color="auto" w:sz="4" w:space="0"/>
              <w:right w:val="single" w:color="auto" w:sz="4" w:space="0"/>
            </w:tcBorders>
            <w:vAlign w:val="center"/>
          </w:tcPr>
          <w:p w14:paraId="03ABEF9E">
            <w:pPr>
              <w:keepNext w:val="0"/>
              <w:keepLines w:val="0"/>
              <w:widowControl/>
              <w:suppressLineNumbers w:val="0"/>
              <w:jc w:val="left"/>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半导体材料</w:t>
            </w:r>
          </w:p>
        </w:tc>
        <w:tc>
          <w:tcPr>
            <w:tcW w:w="2424" w:type="dxa"/>
            <w:tcBorders>
              <w:top w:val="single" w:color="auto" w:sz="4" w:space="0"/>
              <w:left w:val="single" w:color="auto" w:sz="4" w:space="0"/>
              <w:bottom w:val="single" w:color="auto" w:sz="4" w:space="0"/>
              <w:right w:val="single" w:color="auto" w:sz="4" w:space="0"/>
            </w:tcBorders>
            <w:vAlign w:val="center"/>
          </w:tcPr>
          <w:p w14:paraId="067F50C2">
            <w:pPr>
              <w:keepNext w:val="0"/>
              <w:keepLines w:val="0"/>
              <w:widowControl/>
              <w:suppressLineNumbers w:val="0"/>
              <w:jc w:val="center"/>
              <w:textAlignment w:val="center"/>
              <w:rPr>
                <w:rFonts w:hint="eastAsia" w:ascii="仿宋" w:hAnsi="仿宋" w:eastAsia="仿宋" w:cs="仿宋"/>
                <w:b/>
                <w:bCs/>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非晶体硅</w:t>
            </w:r>
          </w:p>
        </w:tc>
      </w:tr>
      <w:tr w14:paraId="045FDF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2E667B9F">
            <w:pPr>
              <w:keepNext w:val="0"/>
              <w:keepLines w:val="0"/>
              <w:widowControl/>
              <w:suppressLineNumbers w:val="0"/>
              <w:jc w:val="center"/>
              <w:textAlignment w:val="center"/>
              <w:rPr>
                <w:rFonts w:hint="eastAsia" w:ascii="仿宋" w:hAnsi="仿宋" w:eastAsia="仿宋" w:cs="仿宋"/>
                <w:color w:val="FF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2.4.5</w:t>
            </w:r>
          </w:p>
        </w:tc>
        <w:tc>
          <w:tcPr>
            <w:tcW w:w="4728" w:type="dxa"/>
            <w:tcBorders>
              <w:top w:val="single" w:color="auto" w:sz="4" w:space="0"/>
              <w:left w:val="single" w:color="auto" w:sz="4" w:space="0"/>
              <w:bottom w:val="single" w:color="auto" w:sz="4" w:space="0"/>
              <w:right w:val="single" w:color="auto" w:sz="4" w:space="0"/>
            </w:tcBorders>
            <w:vAlign w:val="center"/>
          </w:tcPr>
          <w:p w14:paraId="617B4820">
            <w:pPr>
              <w:keepNext w:val="0"/>
              <w:keepLines w:val="0"/>
              <w:widowControl/>
              <w:suppressLineNumbers w:val="0"/>
              <w:jc w:val="left"/>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像素尺寸</w:t>
            </w:r>
          </w:p>
        </w:tc>
        <w:tc>
          <w:tcPr>
            <w:tcW w:w="2424" w:type="dxa"/>
            <w:tcBorders>
              <w:top w:val="single" w:color="auto" w:sz="4" w:space="0"/>
              <w:left w:val="single" w:color="auto" w:sz="4" w:space="0"/>
              <w:bottom w:val="single" w:color="auto" w:sz="4" w:space="0"/>
              <w:right w:val="single" w:color="auto" w:sz="4" w:space="0"/>
            </w:tcBorders>
            <w:vAlign w:val="center"/>
          </w:tcPr>
          <w:p w14:paraId="37FB93F0">
            <w:pPr>
              <w:keepNext w:val="0"/>
              <w:keepLines w:val="0"/>
              <w:widowControl/>
              <w:suppressLineNumbers w:val="0"/>
              <w:jc w:val="center"/>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≤100um</w:t>
            </w:r>
          </w:p>
        </w:tc>
      </w:tr>
      <w:tr w14:paraId="5768424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280D1427">
            <w:pPr>
              <w:keepNext w:val="0"/>
              <w:keepLines w:val="0"/>
              <w:widowControl/>
              <w:suppressLineNumbers w:val="0"/>
              <w:jc w:val="center"/>
              <w:textAlignment w:val="center"/>
              <w:rPr>
                <w:rFonts w:hint="eastAsia" w:ascii="仿宋" w:hAnsi="仿宋" w:eastAsia="仿宋" w:cs="仿宋"/>
                <w:color w:val="FF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2.4.6</w:t>
            </w:r>
          </w:p>
        </w:tc>
        <w:tc>
          <w:tcPr>
            <w:tcW w:w="4728" w:type="dxa"/>
            <w:tcBorders>
              <w:top w:val="single" w:color="auto" w:sz="4" w:space="0"/>
              <w:left w:val="single" w:color="auto" w:sz="4" w:space="0"/>
              <w:bottom w:val="single" w:color="auto" w:sz="4" w:space="0"/>
              <w:right w:val="single" w:color="auto" w:sz="4" w:space="0"/>
            </w:tcBorders>
            <w:vAlign w:val="center"/>
          </w:tcPr>
          <w:p w14:paraId="540DCCC9">
            <w:pPr>
              <w:keepNext w:val="0"/>
              <w:keepLines w:val="0"/>
              <w:widowControl/>
              <w:suppressLineNumbers w:val="0"/>
              <w:jc w:val="left"/>
              <w:textAlignment w:val="center"/>
              <w:rPr>
                <w:rFonts w:hint="eastAsia" w:ascii="仿宋" w:hAnsi="仿宋" w:eastAsia="仿宋" w:cs="仿宋"/>
                <w:color w:val="000000"/>
                <w:sz w:val="24"/>
                <w:szCs w:val="24"/>
                <w:lang w:eastAsia="zh-CN"/>
              </w:rPr>
            </w:pPr>
            <w:r>
              <w:rPr>
                <w:rFonts w:hint="eastAsia" w:ascii="仿宋" w:hAnsi="仿宋" w:eastAsia="仿宋" w:cs="仿宋"/>
                <w:i w:val="0"/>
                <w:color w:val="000000"/>
                <w:kern w:val="0"/>
                <w:sz w:val="24"/>
                <w:szCs w:val="24"/>
                <w:u w:val="none"/>
                <w:lang w:val="en-US" w:eastAsia="zh-CN" w:bidi="ar"/>
                <w14:ligatures w14:val="none"/>
              </w:rPr>
              <w:t>采集灰阶度</w:t>
            </w:r>
          </w:p>
        </w:tc>
        <w:tc>
          <w:tcPr>
            <w:tcW w:w="2424" w:type="dxa"/>
            <w:tcBorders>
              <w:top w:val="single" w:color="auto" w:sz="4" w:space="0"/>
              <w:left w:val="single" w:color="auto" w:sz="4" w:space="0"/>
              <w:bottom w:val="single" w:color="auto" w:sz="4" w:space="0"/>
              <w:right w:val="single" w:color="auto" w:sz="4" w:space="0"/>
            </w:tcBorders>
            <w:vAlign w:val="center"/>
          </w:tcPr>
          <w:p w14:paraId="24D3CDFD">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≥16bits</w:t>
            </w:r>
          </w:p>
        </w:tc>
      </w:tr>
      <w:tr w14:paraId="73BCB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2D47FBF">
            <w:pPr>
              <w:keepNext w:val="0"/>
              <w:keepLines w:val="0"/>
              <w:widowControl/>
              <w:suppressLineNumbers w:val="0"/>
              <w:jc w:val="center"/>
              <w:textAlignment w:val="center"/>
              <w:rPr>
                <w:rFonts w:hint="eastAsia" w:ascii="仿宋" w:hAnsi="仿宋" w:eastAsia="仿宋" w:cs="仿宋"/>
                <w:color w:val="FF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2.4.7</w:t>
            </w:r>
          </w:p>
        </w:tc>
        <w:tc>
          <w:tcPr>
            <w:tcW w:w="4728" w:type="dxa"/>
            <w:tcBorders>
              <w:top w:val="single" w:color="auto" w:sz="4" w:space="0"/>
              <w:left w:val="single" w:color="auto" w:sz="4" w:space="0"/>
              <w:bottom w:val="single" w:color="auto" w:sz="4" w:space="0"/>
              <w:right w:val="single" w:color="auto" w:sz="4" w:space="0"/>
            </w:tcBorders>
            <w:vAlign w:val="center"/>
          </w:tcPr>
          <w:p w14:paraId="12B780A9">
            <w:pPr>
              <w:keepNext w:val="0"/>
              <w:keepLines w:val="0"/>
              <w:widowControl/>
              <w:suppressLineNumbers w:val="0"/>
              <w:jc w:val="left"/>
              <w:textAlignment w:val="center"/>
              <w:rPr>
                <w:rFonts w:hint="eastAsia" w:ascii="仿宋" w:hAnsi="仿宋" w:eastAsia="仿宋" w:cs="仿宋"/>
                <w:color w:val="000000"/>
                <w:sz w:val="24"/>
                <w:szCs w:val="24"/>
                <w:lang w:eastAsia="zh-CN"/>
              </w:rPr>
            </w:pPr>
            <w:r>
              <w:rPr>
                <w:rFonts w:hint="eastAsia" w:ascii="仿宋" w:hAnsi="仿宋" w:eastAsia="仿宋" w:cs="仿宋"/>
                <w:i w:val="0"/>
                <w:color w:val="000000"/>
                <w:kern w:val="0"/>
                <w:sz w:val="24"/>
                <w:szCs w:val="24"/>
                <w:u w:val="none"/>
                <w:lang w:val="en-US" w:eastAsia="zh-CN" w:bidi="ar"/>
                <w14:ligatures w14:val="none"/>
              </w:rPr>
              <w:t>空间分辨率</w:t>
            </w:r>
          </w:p>
        </w:tc>
        <w:tc>
          <w:tcPr>
            <w:tcW w:w="2424" w:type="dxa"/>
            <w:tcBorders>
              <w:top w:val="single" w:color="auto" w:sz="4" w:space="0"/>
              <w:left w:val="single" w:color="auto" w:sz="4" w:space="0"/>
              <w:bottom w:val="single" w:color="auto" w:sz="4" w:space="0"/>
              <w:right w:val="single" w:color="auto" w:sz="4" w:space="0"/>
            </w:tcBorders>
            <w:vAlign w:val="center"/>
          </w:tcPr>
          <w:p w14:paraId="4ABD4734">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≥5.0lp/mm</w:t>
            </w:r>
          </w:p>
        </w:tc>
      </w:tr>
      <w:tr w14:paraId="72FE207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3FC050AC">
            <w:pPr>
              <w:keepNext w:val="0"/>
              <w:keepLines w:val="0"/>
              <w:widowControl/>
              <w:suppressLineNumbers w:val="0"/>
              <w:jc w:val="center"/>
              <w:textAlignment w:val="center"/>
              <w:rPr>
                <w:rFonts w:hint="eastAsia" w:ascii="仿宋" w:hAnsi="仿宋" w:eastAsia="仿宋" w:cs="仿宋"/>
                <w:color w:val="FF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2.4.8</w:t>
            </w:r>
          </w:p>
        </w:tc>
        <w:tc>
          <w:tcPr>
            <w:tcW w:w="4728" w:type="dxa"/>
            <w:tcBorders>
              <w:top w:val="single" w:color="auto" w:sz="4" w:space="0"/>
              <w:left w:val="single" w:color="auto" w:sz="4" w:space="0"/>
              <w:bottom w:val="single" w:color="auto" w:sz="4" w:space="0"/>
              <w:right w:val="single" w:color="auto" w:sz="4" w:space="0"/>
            </w:tcBorders>
            <w:vAlign w:val="center"/>
          </w:tcPr>
          <w:p w14:paraId="2E985572">
            <w:pPr>
              <w:keepNext w:val="0"/>
              <w:keepLines w:val="0"/>
              <w:widowControl/>
              <w:suppressLineNumbers w:val="0"/>
              <w:jc w:val="left"/>
              <w:textAlignment w:val="center"/>
              <w:rPr>
                <w:rFonts w:hint="eastAsia" w:ascii="仿宋" w:hAnsi="仿宋" w:eastAsia="仿宋" w:cs="仿宋"/>
                <w:color w:val="000000"/>
                <w:sz w:val="24"/>
                <w:szCs w:val="24"/>
                <w:lang w:eastAsia="zh-CN"/>
              </w:rPr>
            </w:pPr>
            <w:r>
              <w:rPr>
                <w:rFonts w:hint="eastAsia" w:ascii="仿宋" w:hAnsi="仿宋" w:eastAsia="仿宋" w:cs="仿宋"/>
                <w:i w:val="0"/>
                <w:color w:val="000000"/>
                <w:kern w:val="0"/>
                <w:sz w:val="24"/>
                <w:szCs w:val="24"/>
                <w:u w:val="none"/>
                <w:lang w:val="en-US" w:eastAsia="zh-CN" w:bidi="ar"/>
                <w14:ligatures w14:val="none"/>
              </w:rPr>
              <w:t>DQE</w:t>
            </w:r>
          </w:p>
        </w:tc>
        <w:tc>
          <w:tcPr>
            <w:tcW w:w="2424" w:type="dxa"/>
            <w:tcBorders>
              <w:top w:val="single" w:color="auto" w:sz="4" w:space="0"/>
              <w:left w:val="single" w:color="auto" w:sz="4" w:space="0"/>
              <w:bottom w:val="single" w:color="auto" w:sz="4" w:space="0"/>
              <w:right w:val="single" w:color="auto" w:sz="4" w:space="0"/>
            </w:tcBorders>
            <w:vAlign w:val="center"/>
          </w:tcPr>
          <w:p w14:paraId="4FFD8565">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≥75%</w:t>
            </w:r>
          </w:p>
        </w:tc>
      </w:tr>
      <w:tr w14:paraId="5869C42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9594F37">
            <w:pPr>
              <w:keepNext w:val="0"/>
              <w:keepLines w:val="0"/>
              <w:widowControl/>
              <w:suppressLineNumbers w:val="0"/>
              <w:jc w:val="center"/>
              <w:textAlignment w:val="center"/>
              <w:rPr>
                <w:rFonts w:hint="eastAsia" w:ascii="仿宋" w:hAnsi="仿宋" w:eastAsia="仿宋" w:cs="仿宋"/>
                <w:color w:val="FF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2.4.9</w:t>
            </w:r>
          </w:p>
        </w:tc>
        <w:tc>
          <w:tcPr>
            <w:tcW w:w="4728" w:type="dxa"/>
            <w:tcBorders>
              <w:top w:val="single" w:color="auto" w:sz="4" w:space="0"/>
              <w:left w:val="single" w:color="auto" w:sz="4" w:space="0"/>
              <w:bottom w:val="single" w:color="auto" w:sz="4" w:space="0"/>
              <w:right w:val="single" w:color="auto" w:sz="4" w:space="0"/>
            </w:tcBorders>
            <w:vAlign w:val="center"/>
          </w:tcPr>
          <w:p w14:paraId="1BDDB86C">
            <w:pPr>
              <w:keepNext w:val="0"/>
              <w:keepLines w:val="0"/>
              <w:widowControl/>
              <w:suppressLineNumbers w:val="0"/>
              <w:jc w:val="left"/>
              <w:textAlignment w:val="center"/>
              <w:rPr>
                <w:rFonts w:hint="eastAsia" w:ascii="仿宋" w:hAnsi="仿宋" w:eastAsia="仿宋" w:cs="仿宋"/>
                <w:color w:val="000000"/>
                <w:sz w:val="24"/>
                <w:szCs w:val="24"/>
                <w:lang w:eastAsia="zh-CN"/>
              </w:rPr>
            </w:pPr>
            <w:r>
              <w:rPr>
                <w:rFonts w:hint="eastAsia" w:ascii="仿宋" w:hAnsi="仿宋" w:eastAsia="仿宋" w:cs="仿宋"/>
                <w:i w:val="0"/>
                <w:color w:val="000000"/>
                <w:kern w:val="0"/>
                <w:sz w:val="24"/>
                <w:szCs w:val="24"/>
                <w:u w:val="none"/>
                <w:lang w:val="en-US" w:eastAsia="zh-CN" w:bidi="ar"/>
                <w14:ligatures w14:val="none"/>
              </w:rPr>
              <w:t>成像时间</w:t>
            </w:r>
          </w:p>
        </w:tc>
        <w:tc>
          <w:tcPr>
            <w:tcW w:w="2424" w:type="dxa"/>
            <w:tcBorders>
              <w:top w:val="single" w:color="auto" w:sz="4" w:space="0"/>
              <w:left w:val="single" w:color="auto" w:sz="4" w:space="0"/>
              <w:bottom w:val="single" w:color="auto" w:sz="4" w:space="0"/>
              <w:right w:val="single" w:color="auto" w:sz="4" w:space="0"/>
            </w:tcBorders>
            <w:vAlign w:val="center"/>
          </w:tcPr>
          <w:p w14:paraId="511C7C93">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≤7s</w:t>
            </w:r>
          </w:p>
        </w:tc>
      </w:tr>
      <w:tr w14:paraId="2D25165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F492685">
            <w:pPr>
              <w:keepNext w:val="0"/>
              <w:keepLines w:val="0"/>
              <w:widowControl/>
              <w:suppressLineNumbers w:val="0"/>
              <w:jc w:val="center"/>
              <w:textAlignment w:val="center"/>
              <w:rPr>
                <w:rFonts w:hint="eastAsia" w:ascii="仿宋" w:hAnsi="仿宋" w:eastAsia="仿宋" w:cs="仿宋"/>
                <w:b/>
                <w:bCs/>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2.4.10</w:t>
            </w:r>
          </w:p>
        </w:tc>
        <w:tc>
          <w:tcPr>
            <w:tcW w:w="4728" w:type="dxa"/>
            <w:tcBorders>
              <w:top w:val="single" w:color="auto" w:sz="4" w:space="0"/>
              <w:left w:val="single" w:color="auto" w:sz="4" w:space="0"/>
              <w:bottom w:val="single" w:color="auto" w:sz="4" w:space="0"/>
              <w:right w:val="single" w:color="auto" w:sz="4" w:space="0"/>
            </w:tcBorders>
            <w:vAlign w:val="center"/>
          </w:tcPr>
          <w:p w14:paraId="6BF2DCD3">
            <w:pPr>
              <w:keepNext w:val="0"/>
              <w:keepLines w:val="0"/>
              <w:widowControl/>
              <w:suppressLineNumbers w:val="0"/>
              <w:jc w:val="left"/>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采集距阵</w:t>
            </w:r>
          </w:p>
        </w:tc>
        <w:tc>
          <w:tcPr>
            <w:tcW w:w="2424" w:type="dxa"/>
            <w:tcBorders>
              <w:top w:val="single" w:color="auto" w:sz="4" w:space="0"/>
              <w:left w:val="single" w:color="auto" w:sz="4" w:space="0"/>
              <w:bottom w:val="single" w:color="auto" w:sz="4" w:space="0"/>
              <w:right w:val="single" w:color="auto" w:sz="4" w:space="0"/>
            </w:tcBorders>
            <w:vAlign w:val="center"/>
          </w:tcPr>
          <w:p w14:paraId="5142AF25">
            <w:pPr>
              <w:keepNext w:val="0"/>
              <w:keepLines w:val="0"/>
              <w:widowControl/>
              <w:suppressLineNumbers w:val="0"/>
              <w:jc w:val="center"/>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≥4200×4200</w:t>
            </w:r>
          </w:p>
        </w:tc>
      </w:tr>
      <w:tr w14:paraId="3FCE862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D6ED751">
            <w:pPr>
              <w:keepNext w:val="0"/>
              <w:keepLines w:val="0"/>
              <w:widowControl/>
              <w:suppressLineNumbers w:val="0"/>
              <w:jc w:val="center"/>
              <w:textAlignment w:val="center"/>
              <w:rPr>
                <w:rFonts w:hint="eastAsia" w:ascii="仿宋" w:hAnsi="仿宋" w:eastAsia="仿宋" w:cs="仿宋"/>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2.4.11</w:t>
            </w:r>
          </w:p>
        </w:tc>
        <w:tc>
          <w:tcPr>
            <w:tcW w:w="4728" w:type="dxa"/>
            <w:tcBorders>
              <w:top w:val="single" w:color="auto" w:sz="4" w:space="0"/>
              <w:left w:val="single" w:color="auto" w:sz="4" w:space="0"/>
              <w:bottom w:val="single" w:color="auto" w:sz="4" w:space="0"/>
              <w:right w:val="single" w:color="auto" w:sz="4" w:space="0"/>
            </w:tcBorders>
            <w:vAlign w:val="center"/>
          </w:tcPr>
          <w:p w14:paraId="787ED132">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平板探测器通讯模式</w:t>
            </w:r>
          </w:p>
        </w:tc>
        <w:tc>
          <w:tcPr>
            <w:tcW w:w="2424" w:type="dxa"/>
            <w:tcBorders>
              <w:top w:val="single" w:color="auto" w:sz="4" w:space="0"/>
              <w:left w:val="single" w:color="auto" w:sz="4" w:space="0"/>
              <w:bottom w:val="single" w:color="auto" w:sz="4" w:space="0"/>
              <w:right w:val="single" w:color="auto" w:sz="4" w:space="0"/>
            </w:tcBorders>
            <w:vAlign w:val="center"/>
          </w:tcPr>
          <w:p w14:paraId="4AEA852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无线传输</w:t>
            </w:r>
          </w:p>
        </w:tc>
      </w:tr>
      <w:tr w14:paraId="4507A1C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082E6AA">
            <w:pPr>
              <w:keepNext w:val="0"/>
              <w:keepLines w:val="0"/>
              <w:widowControl/>
              <w:suppressLineNumbers w:val="0"/>
              <w:jc w:val="center"/>
              <w:textAlignment w:val="center"/>
              <w:rPr>
                <w:rFonts w:hint="eastAsia" w:ascii="仿宋" w:hAnsi="仿宋" w:eastAsia="仿宋" w:cs="仿宋"/>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2.4.12</w:t>
            </w:r>
          </w:p>
        </w:tc>
        <w:tc>
          <w:tcPr>
            <w:tcW w:w="4728" w:type="dxa"/>
            <w:tcBorders>
              <w:top w:val="single" w:color="auto" w:sz="4" w:space="0"/>
              <w:left w:val="single" w:color="auto" w:sz="4" w:space="0"/>
              <w:bottom w:val="single" w:color="auto" w:sz="4" w:space="0"/>
              <w:right w:val="single" w:color="auto" w:sz="4" w:space="0"/>
            </w:tcBorders>
            <w:vAlign w:val="center"/>
          </w:tcPr>
          <w:p w14:paraId="2BDDAF29">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探测器供电方式</w:t>
            </w:r>
          </w:p>
        </w:tc>
        <w:tc>
          <w:tcPr>
            <w:tcW w:w="2424" w:type="dxa"/>
            <w:tcBorders>
              <w:top w:val="single" w:color="auto" w:sz="4" w:space="0"/>
              <w:left w:val="single" w:color="auto" w:sz="4" w:space="0"/>
              <w:bottom w:val="single" w:color="auto" w:sz="4" w:space="0"/>
              <w:right w:val="single" w:color="auto" w:sz="4" w:space="0"/>
            </w:tcBorders>
            <w:vAlign w:val="center"/>
          </w:tcPr>
          <w:p w14:paraId="4D56D76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锂电池供电</w:t>
            </w:r>
          </w:p>
        </w:tc>
      </w:tr>
      <w:tr w14:paraId="527073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12" w:hRule="exact"/>
        </w:trPr>
        <w:tc>
          <w:tcPr>
            <w:tcW w:w="1168" w:type="dxa"/>
            <w:tcBorders>
              <w:top w:val="single" w:color="auto" w:sz="4" w:space="0"/>
              <w:left w:val="single" w:color="auto" w:sz="4" w:space="0"/>
              <w:bottom w:val="single" w:color="auto" w:sz="4" w:space="0"/>
              <w:right w:val="single" w:color="auto" w:sz="4" w:space="0"/>
            </w:tcBorders>
            <w:vAlign w:val="center"/>
          </w:tcPr>
          <w:p w14:paraId="10475408">
            <w:pPr>
              <w:keepNext w:val="0"/>
              <w:keepLines w:val="0"/>
              <w:widowControl/>
              <w:suppressLineNumbers w:val="0"/>
              <w:jc w:val="center"/>
              <w:textAlignment w:val="center"/>
              <w:rPr>
                <w:rFonts w:hint="eastAsia" w:ascii="仿宋" w:hAnsi="仿宋" w:eastAsia="仿宋" w:cs="仿宋"/>
                <w:color w:val="00B050"/>
                <w:sz w:val="24"/>
                <w:szCs w:val="24"/>
                <w:lang w:val="en-US"/>
              </w:rPr>
            </w:pPr>
            <w:r>
              <w:rPr>
                <w:rFonts w:hint="eastAsia" w:ascii="仿宋" w:hAnsi="仿宋" w:eastAsia="仿宋" w:cs="仿宋"/>
                <w:i w:val="0"/>
                <w:color w:val="000000"/>
                <w:kern w:val="0"/>
                <w:sz w:val="24"/>
                <w:szCs w:val="24"/>
                <w:u w:val="none"/>
                <w:lang w:val="en-US" w:eastAsia="zh-CN" w:bidi="ar"/>
                <w14:ligatures w14:val="none"/>
              </w:rPr>
              <w:t>2.4.13</w:t>
            </w:r>
          </w:p>
        </w:tc>
        <w:tc>
          <w:tcPr>
            <w:tcW w:w="4728" w:type="dxa"/>
            <w:tcBorders>
              <w:top w:val="single" w:color="auto" w:sz="4" w:space="0"/>
              <w:left w:val="single" w:color="auto" w:sz="4" w:space="0"/>
              <w:bottom w:val="single" w:color="auto" w:sz="4" w:space="0"/>
              <w:right w:val="single" w:color="auto" w:sz="4" w:space="0"/>
            </w:tcBorders>
            <w:vAlign w:val="center"/>
          </w:tcPr>
          <w:p w14:paraId="1766BEFB">
            <w:pPr>
              <w:keepNext w:val="0"/>
              <w:keepLines w:val="0"/>
              <w:widowControl/>
              <w:suppressLineNumbers w:val="0"/>
              <w:jc w:val="left"/>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床下和胸片架无线平板探测器在线充电功能</w:t>
            </w:r>
          </w:p>
        </w:tc>
        <w:tc>
          <w:tcPr>
            <w:tcW w:w="2424" w:type="dxa"/>
            <w:tcBorders>
              <w:top w:val="single" w:color="auto" w:sz="4" w:space="0"/>
              <w:left w:val="single" w:color="auto" w:sz="4" w:space="0"/>
              <w:bottom w:val="single" w:color="auto" w:sz="4" w:space="0"/>
              <w:right w:val="single" w:color="auto" w:sz="4" w:space="0"/>
            </w:tcBorders>
            <w:vAlign w:val="center"/>
          </w:tcPr>
          <w:p w14:paraId="14CCF84B">
            <w:pPr>
              <w:keepNext w:val="0"/>
              <w:keepLines w:val="0"/>
              <w:widowControl/>
              <w:suppressLineNumbers w:val="0"/>
              <w:jc w:val="center"/>
              <w:textAlignment w:val="center"/>
              <w:rPr>
                <w:rFonts w:hint="eastAsia" w:ascii="仿宋" w:hAnsi="仿宋" w:eastAsia="仿宋" w:cs="仿宋"/>
                <w:color w:val="00B05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具备</w:t>
            </w:r>
          </w:p>
        </w:tc>
      </w:tr>
      <w:tr w14:paraId="0C28AA5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60AD0AF2">
            <w:pPr>
              <w:keepNext w:val="0"/>
              <w:keepLines w:val="0"/>
              <w:widowControl/>
              <w:suppressLineNumbers w:val="0"/>
              <w:jc w:val="center"/>
              <w:textAlignment w:val="center"/>
              <w:rPr>
                <w:rFonts w:hint="eastAsia" w:ascii="仿宋" w:hAnsi="仿宋" w:eastAsia="仿宋" w:cs="仿宋"/>
                <w:color w:val="FF0000"/>
                <w:sz w:val="24"/>
                <w:szCs w:val="24"/>
                <w:lang w:val="en-US"/>
              </w:rPr>
            </w:pPr>
            <w:r>
              <w:rPr>
                <w:rFonts w:hint="eastAsia" w:ascii="仿宋" w:hAnsi="仿宋" w:eastAsia="仿宋" w:cs="仿宋"/>
                <w:b/>
                <w:i w:val="0"/>
                <w:color w:val="000000"/>
                <w:kern w:val="0"/>
                <w:sz w:val="24"/>
                <w:szCs w:val="24"/>
                <w:u w:val="none"/>
                <w:lang w:val="en-US" w:eastAsia="zh-CN" w:bidi="ar"/>
                <w14:ligatures w14:val="none"/>
              </w:rPr>
              <w:t>2.5</w:t>
            </w:r>
          </w:p>
        </w:tc>
        <w:tc>
          <w:tcPr>
            <w:tcW w:w="4728" w:type="dxa"/>
            <w:tcBorders>
              <w:top w:val="single" w:color="auto" w:sz="4" w:space="0"/>
              <w:left w:val="single" w:color="auto" w:sz="4" w:space="0"/>
              <w:bottom w:val="single" w:color="auto" w:sz="4" w:space="0"/>
              <w:right w:val="single" w:color="auto" w:sz="4" w:space="0"/>
            </w:tcBorders>
            <w:vAlign w:val="center"/>
          </w:tcPr>
          <w:p w14:paraId="353F0992">
            <w:pPr>
              <w:keepNext w:val="0"/>
              <w:keepLines w:val="0"/>
              <w:widowControl/>
              <w:suppressLineNumbers w:val="0"/>
              <w:jc w:val="left"/>
              <w:textAlignment w:val="center"/>
              <w:rPr>
                <w:rFonts w:hint="eastAsia" w:ascii="仿宋" w:hAnsi="仿宋" w:eastAsia="仿宋" w:cs="仿宋"/>
                <w:color w:val="FF0000"/>
                <w:sz w:val="24"/>
                <w:szCs w:val="24"/>
              </w:rPr>
            </w:pPr>
            <w:r>
              <w:rPr>
                <w:rFonts w:hint="eastAsia" w:ascii="仿宋" w:hAnsi="仿宋" w:eastAsia="仿宋" w:cs="仿宋"/>
                <w:b/>
                <w:i w:val="0"/>
                <w:color w:val="000000"/>
                <w:kern w:val="0"/>
                <w:sz w:val="24"/>
                <w:szCs w:val="24"/>
                <w:u w:val="none"/>
                <w:lang w:val="en-US" w:eastAsia="zh-CN" w:bidi="ar"/>
                <w14:ligatures w14:val="none"/>
              </w:rPr>
              <w:t>固定平板探测器</w:t>
            </w:r>
          </w:p>
        </w:tc>
        <w:tc>
          <w:tcPr>
            <w:tcW w:w="2424" w:type="dxa"/>
            <w:tcBorders>
              <w:top w:val="single" w:color="auto" w:sz="4" w:space="0"/>
              <w:left w:val="single" w:color="auto" w:sz="4" w:space="0"/>
              <w:bottom w:val="single" w:color="auto" w:sz="4" w:space="0"/>
              <w:right w:val="single" w:color="auto" w:sz="4" w:space="0"/>
            </w:tcBorders>
            <w:vAlign w:val="center"/>
          </w:tcPr>
          <w:p w14:paraId="6F6D0C10">
            <w:pPr>
              <w:keepNext w:val="0"/>
              <w:keepLines w:val="0"/>
              <w:widowControl/>
              <w:suppressLineNumbers w:val="0"/>
              <w:jc w:val="center"/>
              <w:textAlignment w:val="center"/>
              <w:rPr>
                <w:rFonts w:hint="eastAsia" w:ascii="仿宋" w:hAnsi="仿宋" w:eastAsia="仿宋" w:cs="仿宋"/>
                <w:color w:val="FF0000"/>
                <w:sz w:val="24"/>
                <w:szCs w:val="24"/>
              </w:rPr>
            </w:pPr>
            <w:r>
              <w:rPr>
                <w:rFonts w:hint="eastAsia" w:ascii="仿宋" w:hAnsi="仿宋" w:eastAsia="仿宋" w:cs="仿宋"/>
                <w:b/>
                <w:i w:val="0"/>
                <w:color w:val="000000"/>
                <w:kern w:val="0"/>
                <w:sz w:val="24"/>
                <w:szCs w:val="24"/>
                <w:u w:val="none"/>
                <w:lang w:val="en-US" w:eastAsia="zh-CN" w:bidi="ar"/>
                <w14:ligatures w14:val="none"/>
              </w:rPr>
              <w:t>固定平板探测器</w:t>
            </w:r>
          </w:p>
        </w:tc>
      </w:tr>
      <w:tr w14:paraId="63F26A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8189E1A">
            <w:pPr>
              <w:keepNext w:val="0"/>
              <w:keepLines w:val="0"/>
              <w:widowControl/>
              <w:suppressLineNumbers w:val="0"/>
              <w:jc w:val="center"/>
              <w:textAlignment w:val="center"/>
              <w:rPr>
                <w:rFonts w:hint="eastAsia" w:ascii="仿宋" w:hAnsi="仿宋" w:eastAsia="仿宋" w:cs="仿宋"/>
                <w:color w:val="FF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2.5.1</w:t>
            </w:r>
          </w:p>
        </w:tc>
        <w:tc>
          <w:tcPr>
            <w:tcW w:w="4728" w:type="dxa"/>
            <w:tcBorders>
              <w:top w:val="single" w:color="auto" w:sz="4" w:space="0"/>
              <w:left w:val="single" w:color="auto" w:sz="4" w:space="0"/>
              <w:bottom w:val="single" w:color="auto" w:sz="4" w:space="0"/>
              <w:right w:val="single" w:color="auto" w:sz="4" w:space="0"/>
            </w:tcBorders>
            <w:vAlign w:val="center"/>
          </w:tcPr>
          <w:p w14:paraId="4F05005D">
            <w:pPr>
              <w:keepNext w:val="0"/>
              <w:keepLines w:val="0"/>
              <w:widowControl/>
              <w:suppressLineNumbers w:val="0"/>
              <w:jc w:val="left"/>
              <w:textAlignment w:val="center"/>
              <w:rPr>
                <w:rFonts w:hint="eastAsia" w:ascii="仿宋" w:hAnsi="仿宋" w:eastAsia="仿宋" w:cs="仿宋"/>
                <w:color w:val="FF0000"/>
                <w:sz w:val="24"/>
                <w:szCs w:val="24"/>
              </w:rPr>
            </w:pPr>
            <w:r>
              <w:rPr>
                <w:rFonts w:hint="eastAsia" w:ascii="仿宋" w:hAnsi="仿宋" w:eastAsia="仿宋" w:cs="仿宋"/>
                <w:i w:val="0"/>
                <w:color w:val="000000"/>
                <w:kern w:val="0"/>
                <w:sz w:val="24"/>
                <w:szCs w:val="24"/>
                <w:u w:val="none"/>
                <w:lang w:val="en-US" w:eastAsia="zh-CN" w:bidi="ar"/>
                <w14:ligatures w14:val="none"/>
              </w:rPr>
              <w:t>探测器尺寸</w:t>
            </w:r>
          </w:p>
        </w:tc>
        <w:tc>
          <w:tcPr>
            <w:tcW w:w="2424" w:type="dxa"/>
            <w:tcBorders>
              <w:top w:val="single" w:color="auto" w:sz="4" w:space="0"/>
              <w:left w:val="single" w:color="auto" w:sz="4" w:space="0"/>
              <w:bottom w:val="single" w:color="auto" w:sz="4" w:space="0"/>
              <w:right w:val="single" w:color="auto" w:sz="4" w:space="0"/>
            </w:tcBorders>
            <w:vAlign w:val="center"/>
          </w:tcPr>
          <w:p w14:paraId="27998539">
            <w:pPr>
              <w:keepNext w:val="0"/>
              <w:keepLines w:val="0"/>
              <w:widowControl/>
              <w:suppressLineNumbers w:val="0"/>
              <w:jc w:val="center"/>
              <w:textAlignment w:val="center"/>
              <w:rPr>
                <w:rFonts w:hint="eastAsia" w:ascii="仿宋" w:hAnsi="仿宋" w:eastAsia="仿宋" w:cs="仿宋"/>
                <w:color w:val="FF0000"/>
                <w:sz w:val="24"/>
                <w:szCs w:val="24"/>
              </w:rPr>
            </w:pPr>
            <w:r>
              <w:rPr>
                <w:rFonts w:hint="eastAsia" w:ascii="仿宋" w:hAnsi="仿宋" w:eastAsia="仿宋" w:cs="仿宋"/>
                <w:i w:val="0"/>
                <w:color w:val="000000"/>
                <w:kern w:val="0"/>
                <w:sz w:val="24"/>
                <w:szCs w:val="24"/>
                <w:u w:val="none"/>
                <w:lang w:val="en-US" w:eastAsia="zh-CN" w:bidi="ar"/>
                <w14:ligatures w14:val="none"/>
              </w:rPr>
              <w:t>≥1200mm×425mm</w:t>
            </w:r>
          </w:p>
        </w:tc>
      </w:tr>
      <w:tr w14:paraId="1E1F0C5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000AEBE">
            <w:pPr>
              <w:keepNext w:val="0"/>
              <w:keepLines w:val="0"/>
              <w:widowControl/>
              <w:suppressLineNumbers w:val="0"/>
              <w:jc w:val="center"/>
              <w:textAlignment w:val="center"/>
              <w:rPr>
                <w:rFonts w:hint="eastAsia" w:ascii="仿宋" w:hAnsi="仿宋" w:eastAsia="仿宋" w:cs="仿宋"/>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2.5.2</w:t>
            </w:r>
          </w:p>
        </w:tc>
        <w:tc>
          <w:tcPr>
            <w:tcW w:w="4728" w:type="dxa"/>
            <w:tcBorders>
              <w:top w:val="single" w:color="auto" w:sz="4" w:space="0"/>
              <w:left w:val="single" w:color="auto" w:sz="4" w:space="0"/>
              <w:bottom w:val="single" w:color="auto" w:sz="4" w:space="0"/>
              <w:right w:val="single" w:color="auto" w:sz="4" w:space="0"/>
            </w:tcBorders>
            <w:vAlign w:val="center"/>
          </w:tcPr>
          <w:p w14:paraId="0407DFBC">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像素尺寸</w:t>
            </w:r>
          </w:p>
        </w:tc>
        <w:tc>
          <w:tcPr>
            <w:tcW w:w="2424" w:type="dxa"/>
            <w:tcBorders>
              <w:top w:val="single" w:color="auto" w:sz="4" w:space="0"/>
              <w:left w:val="single" w:color="auto" w:sz="4" w:space="0"/>
              <w:bottom w:val="single" w:color="auto" w:sz="4" w:space="0"/>
              <w:right w:val="single" w:color="auto" w:sz="4" w:space="0"/>
            </w:tcBorders>
            <w:vAlign w:val="center"/>
          </w:tcPr>
          <w:p w14:paraId="6AA80F1B">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≤139μm</w:t>
            </w:r>
          </w:p>
        </w:tc>
      </w:tr>
      <w:tr w14:paraId="54F438A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F09E676">
            <w:pPr>
              <w:keepNext w:val="0"/>
              <w:keepLines w:val="0"/>
              <w:widowControl/>
              <w:suppressLineNumbers w:val="0"/>
              <w:jc w:val="center"/>
              <w:textAlignment w:val="center"/>
              <w:rPr>
                <w:rFonts w:hint="eastAsia" w:ascii="仿宋" w:hAnsi="仿宋" w:eastAsia="仿宋" w:cs="仿宋"/>
                <w:color w:val="00B050"/>
                <w:sz w:val="24"/>
                <w:szCs w:val="24"/>
                <w:lang w:val="en-US"/>
              </w:rPr>
            </w:pPr>
            <w:r>
              <w:rPr>
                <w:rFonts w:hint="eastAsia" w:ascii="仿宋" w:hAnsi="仿宋" w:eastAsia="仿宋" w:cs="仿宋"/>
                <w:i w:val="0"/>
                <w:color w:val="000000"/>
                <w:kern w:val="0"/>
                <w:sz w:val="24"/>
                <w:szCs w:val="24"/>
                <w:u w:val="none"/>
                <w:lang w:val="en-US" w:eastAsia="zh-CN" w:bidi="ar"/>
                <w14:ligatures w14:val="none"/>
              </w:rPr>
              <w:t>2.5.3</w:t>
            </w:r>
          </w:p>
        </w:tc>
        <w:tc>
          <w:tcPr>
            <w:tcW w:w="4728" w:type="dxa"/>
            <w:tcBorders>
              <w:top w:val="single" w:color="auto" w:sz="4" w:space="0"/>
              <w:left w:val="single" w:color="auto" w:sz="4" w:space="0"/>
              <w:bottom w:val="single" w:color="auto" w:sz="4" w:space="0"/>
              <w:right w:val="single" w:color="auto" w:sz="4" w:space="0"/>
            </w:tcBorders>
            <w:vAlign w:val="center"/>
          </w:tcPr>
          <w:p w14:paraId="4380E8D1">
            <w:pPr>
              <w:keepNext w:val="0"/>
              <w:keepLines w:val="0"/>
              <w:widowControl/>
              <w:suppressLineNumbers w:val="0"/>
              <w:jc w:val="left"/>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DQE</w:t>
            </w:r>
          </w:p>
        </w:tc>
        <w:tc>
          <w:tcPr>
            <w:tcW w:w="2424" w:type="dxa"/>
            <w:tcBorders>
              <w:top w:val="single" w:color="auto" w:sz="4" w:space="0"/>
              <w:left w:val="single" w:color="auto" w:sz="4" w:space="0"/>
              <w:bottom w:val="single" w:color="auto" w:sz="4" w:space="0"/>
              <w:right w:val="single" w:color="auto" w:sz="4" w:space="0"/>
            </w:tcBorders>
            <w:vAlign w:val="center"/>
          </w:tcPr>
          <w:p w14:paraId="6EDB80DC">
            <w:pPr>
              <w:keepNext w:val="0"/>
              <w:keepLines w:val="0"/>
              <w:widowControl/>
              <w:suppressLineNumbers w:val="0"/>
              <w:jc w:val="center"/>
              <w:textAlignment w:val="center"/>
              <w:rPr>
                <w:rFonts w:hint="eastAsia" w:ascii="仿宋" w:hAnsi="仿宋" w:eastAsia="仿宋" w:cs="仿宋"/>
                <w:color w:val="00B05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≥70%</w:t>
            </w:r>
          </w:p>
        </w:tc>
      </w:tr>
      <w:tr w14:paraId="5FC10A9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36D0A041">
            <w:pPr>
              <w:keepNext w:val="0"/>
              <w:keepLines w:val="0"/>
              <w:widowControl/>
              <w:suppressLineNumbers w:val="0"/>
              <w:jc w:val="center"/>
              <w:textAlignment w:val="center"/>
              <w:rPr>
                <w:rFonts w:hint="eastAsia" w:ascii="仿宋" w:hAnsi="仿宋" w:eastAsia="仿宋" w:cs="仿宋"/>
                <w:color w:val="00B050"/>
                <w:sz w:val="24"/>
                <w:szCs w:val="24"/>
                <w:lang w:val="en-US"/>
              </w:rPr>
            </w:pPr>
            <w:r>
              <w:rPr>
                <w:rFonts w:hint="eastAsia" w:ascii="仿宋" w:hAnsi="仿宋" w:eastAsia="仿宋" w:cs="仿宋"/>
                <w:i w:val="0"/>
                <w:color w:val="000000"/>
                <w:kern w:val="0"/>
                <w:sz w:val="24"/>
                <w:szCs w:val="24"/>
                <w:u w:val="none"/>
                <w:lang w:val="en-US" w:eastAsia="zh-CN" w:bidi="ar"/>
                <w14:ligatures w14:val="none"/>
              </w:rPr>
              <w:t>2.5.4</w:t>
            </w:r>
          </w:p>
        </w:tc>
        <w:tc>
          <w:tcPr>
            <w:tcW w:w="4728" w:type="dxa"/>
            <w:tcBorders>
              <w:top w:val="single" w:color="auto" w:sz="4" w:space="0"/>
              <w:left w:val="single" w:color="auto" w:sz="4" w:space="0"/>
              <w:bottom w:val="single" w:color="auto" w:sz="4" w:space="0"/>
              <w:right w:val="single" w:color="auto" w:sz="4" w:space="0"/>
            </w:tcBorders>
            <w:vAlign w:val="center"/>
          </w:tcPr>
          <w:p w14:paraId="396BC192">
            <w:pPr>
              <w:keepNext w:val="0"/>
              <w:keepLines w:val="0"/>
              <w:widowControl/>
              <w:suppressLineNumbers w:val="0"/>
              <w:jc w:val="left"/>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采集灰阶度</w:t>
            </w:r>
          </w:p>
        </w:tc>
        <w:tc>
          <w:tcPr>
            <w:tcW w:w="2424" w:type="dxa"/>
            <w:tcBorders>
              <w:top w:val="single" w:color="auto" w:sz="4" w:space="0"/>
              <w:left w:val="single" w:color="auto" w:sz="4" w:space="0"/>
              <w:bottom w:val="single" w:color="auto" w:sz="4" w:space="0"/>
              <w:right w:val="single" w:color="auto" w:sz="4" w:space="0"/>
            </w:tcBorders>
            <w:vAlign w:val="center"/>
          </w:tcPr>
          <w:p w14:paraId="010CEDAC">
            <w:pPr>
              <w:keepNext w:val="0"/>
              <w:keepLines w:val="0"/>
              <w:widowControl/>
              <w:suppressLineNumbers w:val="0"/>
              <w:jc w:val="center"/>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≥16bits</w:t>
            </w:r>
          </w:p>
        </w:tc>
      </w:tr>
      <w:tr w14:paraId="4C020EE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63E9AA32">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2.5.5</w:t>
            </w:r>
          </w:p>
        </w:tc>
        <w:tc>
          <w:tcPr>
            <w:tcW w:w="4728" w:type="dxa"/>
            <w:tcBorders>
              <w:top w:val="single" w:color="auto" w:sz="4" w:space="0"/>
              <w:left w:val="single" w:color="auto" w:sz="4" w:space="0"/>
              <w:bottom w:val="single" w:color="auto" w:sz="4" w:space="0"/>
              <w:right w:val="single" w:color="auto" w:sz="4" w:space="0"/>
            </w:tcBorders>
            <w:vAlign w:val="center"/>
          </w:tcPr>
          <w:p w14:paraId="5356B881">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空间分辨率</w:t>
            </w:r>
          </w:p>
        </w:tc>
        <w:tc>
          <w:tcPr>
            <w:tcW w:w="2424" w:type="dxa"/>
            <w:tcBorders>
              <w:top w:val="single" w:color="auto" w:sz="4" w:space="0"/>
              <w:left w:val="single" w:color="auto" w:sz="4" w:space="0"/>
              <w:bottom w:val="single" w:color="auto" w:sz="4" w:space="0"/>
              <w:right w:val="single" w:color="auto" w:sz="4" w:space="0"/>
            </w:tcBorders>
            <w:vAlign w:val="center"/>
          </w:tcPr>
          <w:p w14:paraId="6FF6330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≥3.7lp/mm</w:t>
            </w:r>
          </w:p>
        </w:tc>
      </w:tr>
      <w:tr w14:paraId="21A2558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E248019">
            <w:pPr>
              <w:keepNext w:val="0"/>
              <w:keepLines w:val="0"/>
              <w:widowControl/>
              <w:suppressLineNumbers w:val="0"/>
              <w:jc w:val="center"/>
              <w:textAlignment w:val="center"/>
              <w:rPr>
                <w:rFonts w:hint="eastAsia" w:ascii="仿宋" w:hAnsi="仿宋" w:eastAsia="仿宋" w:cs="仿宋"/>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2.5.6</w:t>
            </w:r>
          </w:p>
        </w:tc>
        <w:tc>
          <w:tcPr>
            <w:tcW w:w="4728" w:type="dxa"/>
            <w:tcBorders>
              <w:top w:val="single" w:color="auto" w:sz="4" w:space="0"/>
              <w:left w:val="single" w:color="auto" w:sz="4" w:space="0"/>
              <w:bottom w:val="single" w:color="auto" w:sz="4" w:space="0"/>
              <w:right w:val="single" w:color="auto" w:sz="4" w:space="0"/>
            </w:tcBorders>
            <w:vAlign w:val="center"/>
          </w:tcPr>
          <w:p w14:paraId="61C9C3A5">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采集矩阵</w:t>
            </w:r>
          </w:p>
        </w:tc>
        <w:tc>
          <w:tcPr>
            <w:tcW w:w="2424" w:type="dxa"/>
            <w:tcBorders>
              <w:top w:val="single" w:color="auto" w:sz="4" w:space="0"/>
              <w:left w:val="single" w:color="auto" w:sz="4" w:space="0"/>
              <w:bottom w:val="single" w:color="auto" w:sz="4" w:space="0"/>
              <w:right w:val="single" w:color="auto" w:sz="4" w:space="0"/>
            </w:tcBorders>
            <w:vAlign w:val="center"/>
          </w:tcPr>
          <w:p w14:paraId="6EC69D0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≥3000×8000</w:t>
            </w:r>
          </w:p>
        </w:tc>
      </w:tr>
      <w:tr w14:paraId="6E72CBB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AC8237A">
            <w:pPr>
              <w:keepNext w:val="0"/>
              <w:keepLines w:val="0"/>
              <w:widowControl/>
              <w:suppressLineNumbers w:val="0"/>
              <w:jc w:val="center"/>
              <w:textAlignment w:val="center"/>
              <w:rPr>
                <w:rFonts w:hint="eastAsia" w:ascii="仿宋" w:hAnsi="仿宋" w:eastAsia="仿宋" w:cs="仿宋"/>
                <w:color w:val="00B050"/>
                <w:sz w:val="24"/>
                <w:szCs w:val="24"/>
                <w:lang w:val="en-US"/>
              </w:rPr>
            </w:pPr>
            <w:r>
              <w:rPr>
                <w:rFonts w:hint="eastAsia" w:ascii="仿宋" w:hAnsi="仿宋" w:eastAsia="仿宋" w:cs="仿宋"/>
                <w:i w:val="0"/>
                <w:color w:val="000000"/>
                <w:kern w:val="0"/>
                <w:sz w:val="24"/>
                <w:szCs w:val="24"/>
                <w:u w:val="none"/>
                <w:lang w:val="en-US" w:eastAsia="zh-CN" w:bidi="ar"/>
                <w14:ligatures w14:val="none"/>
              </w:rPr>
              <w:t>2.5.7</w:t>
            </w:r>
          </w:p>
        </w:tc>
        <w:tc>
          <w:tcPr>
            <w:tcW w:w="4728" w:type="dxa"/>
            <w:tcBorders>
              <w:top w:val="single" w:color="auto" w:sz="4" w:space="0"/>
              <w:left w:val="single" w:color="auto" w:sz="4" w:space="0"/>
              <w:bottom w:val="single" w:color="auto" w:sz="4" w:space="0"/>
              <w:right w:val="single" w:color="auto" w:sz="4" w:space="0"/>
            </w:tcBorders>
            <w:vAlign w:val="center"/>
          </w:tcPr>
          <w:p w14:paraId="3FBE9C9E">
            <w:pPr>
              <w:keepNext w:val="0"/>
              <w:keepLines w:val="0"/>
              <w:widowControl/>
              <w:suppressLineNumbers w:val="0"/>
              <w:jc w:val="left"/>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平板探测器与整机品牌一致</w:t>
            </w:r>
          </w:p>
        </w:tc>
        <w:tc>
          <w:tcPr>
            <w:tcW w:w="2424" w:type="dxa"/>
            <w:tcBorders>
              <w:top w:val="single" w:color="auto" w:sz="4" w:space="0"/>
              <w:left w:val="single" w:color="auto" w:sz="4" w:space="0"/>
              <w:bottom w:val="single" w:color="auto" w:sz="4" w:space="0"/>
              <w:right w:val="single" w:color="auto" w:sz="4" w:space="0"/>
            </w:tcBorders>
            <w:vAlign w:val="center"/>
          </w:tcPr>
          <w:p w14:paraId="370C00E2">
            <w:pPr>
              <w:keepNext w:val="0"/>
              <w:keepLines w:val="0"/>
              <w:widowControl/>
              <w:suppressLineNumbers w:val="0"/>
              <w:jc w:val="center"/>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3414E01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83BF532">
            <w:pPr>
              <w:keepNext w:val="0"/>
              <w:keepLines w:val="0"/>
              <w:widowControl/>
              <w:suppressLineNumbers w:val="0"/>
              <w:jc w:val="center"/>
              <w:textAlignment w:val="center"/>
              <w:rPr>
                <w:rFonts w:hint="eastAsia" w:ascii="仿宋" w:hAnsi="仿宋" w:eastAsia="仿宋" w:cs="仿宋"/>
                <w:color w:val="00B050"/>
                <w:sz w:val="24"/>
                <w:szCs w:val="24"/>
                <w:lang w:val="en-US"/>
              </w:rPr>
            </w:pPr>
            <w:r>
              <w:rPr>
                <w:rFonts w:hint="eastAsia" w:ascii="仿宋" w:hAnsi="仿宋" w:eastAsia="仿宋" w:cs="仿宋"/>
                <w:i w:val="0"/>
                <w:color w:val="000000"/>
                <w:kern w:val="0"/>
                <w:sz w:val="24"/>
                <w:szCs w:val="24"/>
                <w:u w:val="none"/>
                <w:lang w:val="en-US" w:eastAsia="zh-CN" w:bidi="ar"/>
                <w14:ligatures w14:val="none"/>
              </w:rPr>
              <w:t>2.5.8</w:t>
            </w:r>
          </w:p>
        </w:tc>
        <w:tc>
          <w:tcPr>
            <w:tcW w:w="4728" w:type="dxa"/>
            <w:tcBorders>
              <w:top w:val="single" w:color="auto" w:sz="4" w:space="0"/>
              <w:left w:val="single" w:color="auto" w:sz="4" w:space="0"/>
              <w:bottom w:val="single" w:color="auto" w:sz="4" w:space="0"/>
              <w:right w:val="single" w:color="auto" w:sz="4" w:space="0"/>
            </w:tcBorders>
            <w:vAlign w:val="center"/>
          </w:tcPr>
          <w:p w14:paraId="117C6836">
            <w:pPr>
              <w:keepNext w:val="0"/>
              <w:keepLines w:val="0"/>
              <w:widowControl/>
              <w:suppressLineNumbers w:val="0"/>
              <w:jc w:val="left"/>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成像时间</w:t>
            </w:r>
          </w:p>
        </w:tc>
        <w:tc>
          <w:tcPr>
            <w:tcW w:w="2424" w:type="dxa"/>
            <w:tcBorders>
              <w:top w:val="single" w:color="auto" w:sz="4" w:space="0"/>
              <w:left w:val="single" w:color="auto" w:sz="4" w:space="0"/>
              <w:bottom w:val="single" w:color="auto" w:sz="4" w:space="0"/>
              <w:right w:val="single" w:color="auto" w:sz="4" w:space="0"/>
            </w:tcBorders>
            <w:vAlign w:val="center"/>
          </w:tcPr>
          <w:p w14:paraId="5096552E">
            <w:pPr>
              <w:keepNext w:val="0"/>
              <w:keepLines w:val="0"/>
              <w:widowControl/>
              <w:suppressLineNumbers w:val="0"/>
              <w:jc w:val="center"/>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≤10s</w:t>
            </w:r>
          </w:p>
        </w:tc>
      </w:tr>
      <w:tr w14:paraId="6F033B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2D74DC03">
            <w:pPr>
              <w:keepNext w:val="0"/>
              <w:keepLines w:val="0"/>
              <w:widowControl/>
              <w:suppressLineNumbers w:val="0"/>
              <w:jc w:val="center"/>
              <w:textAlignment w:val="center"/>
              <w:rPr>
                <w:rFonts w:hint="eastAsia" w:ascii="仿宋" w:hAnsi="仿宋" w:eastAsia="仿宋" w:cs="仿宋"/>
                <w:color w:val="00B050"/>
                <w:sz w:val="24"/>
                <w:szCs w:val="24"/>
                <w:lang w:val="en-US"/>
              </w:rPr>
            </w:pPr>
            <w:r>
              <w:rPr>
                <w:rFonts w:hint="eastAsia" w:ascii="仿宋" w:hAnsi="仿宋" w:eastAsia="仿宋" w:cs="仿宋"/>
                <w:i w:val="0"/>
                <w:color w:val="000000"/>
                <w:kern w:val="0"/>
                <w:sz w:val="24"/>
                <w:szCs w:val="24"/>
                <w:u w:val="none"/>
                <w:lang w:val="en-US" w:eastAsia="zh-CN" w:bidi="ar"/>
                <w14:ligatures w14:val="none"/>
              </w:rPr>
              <w:t>2.6</w:t>
            </w:r>
          </w:p>
        </w:tc>
        <w:tc>
          <w:tcPr>
            <w:tcW w:w="4728" w:type="dxa"/>
            <w:tcBorders>
              <w:top w:val="single" w:color="auto" w:sz="4" w:space="0"/>
              <w:left w:val="single" w:color="auto" w:sz="4" w:space="0"/>
              <w:bottom w:val="single" w:color="auto" w:sz="4" w:space="0"/>
              <w:right w:val="single" w:color="auto" w:sz="4" w:space="0"/>
            </w:tcBorders>
            <w:vAlign w:val="center"/>
          </w:tcPr>
          <w:p w14:paraId="2A93EE92">
            <w:pPr>
              <w:keepNext w:val="0"/>
              <w:keepLines w:val="0"/>
              <w:widowControl/>
              <w:suppressLineNumbers w:val="0"/>
              <w:jc w:val="left"/>
              <w:textAlignment w:val="center"/>
              <w:rPr>
                <w:rFonts w:hint="eastAsia" w:ascii="仿宋" w:hAnsi="仿宋" w:eastAsia="仿宋" w:cs="仿宋"/>
                <w:color w:val="00B050"/>
                <w:sz w:val="24"/>
                <w:szCs w:val="24"/>
              </w:rPr>
            </w:pPr>
            <w:r>
              <w:rPr>
                <w:rFonts w:hint="eastAsia" w:ascii="仿宋" w:hAnsi="仿宋" w:eastAsia="仿宋" w:cs="仿宋"/>
                <w:b/>
                <w:i w:val="0"/>
                <w:color w:val="000000"/>
                <w:kern w:val="0"/>
                <w:sz w:val="24"/>
                <w:szCs w:val="24"/>
                <w:u w:val="none"/>
                <w:lang w:val="en-US" w:eastAsia="zh-CN" w:bidi="ar"/>
                <w14:ligatures w14:val="none"/>
              </w:rPr>
              <w:t>胸片架</w:t>
            </w:r>
          </w:p>
        </w:tc>
        <w:tc>
          <w:tcPr>
            <w:tcW w:w="2424" w:type="dxa"/>
            <w:tcBorders>
              <w:top w:val="single" w:color="auto" w:sz="4" w:space="0"/>
              <w:left w:val="single" w:color="auto" w:sz="4" w:space="0"/>
              <w:bottom w:val="single" w:color="auto" w:sz="4" w:space="0"/>
              <w:right w:val="single" w:color="auto" w:sz="4" w:space="0"/>
            </w:tcBorders>
            <w:vAlign w:val="center"/>
          </w:tcPr>
          <w:p w14:paraId="204BB538">
            <w:pPr>
              <w:jc w:val="center"/>
              <w:rPr>
                <w:rFonts w:hint="eastAsia" w:ascii="仿宋" w:hAnsi="仿宋" w:eastAsia="仿宋" w:cs="仿宋"/>
                <w:color w:val="00B050"/>
                <w:sz w:val="24"/>
                <w:szCs w:val="24"/>
              </w:rPr>
            </w:pPr>
          </w:p>
        </w:tc>
      </w:tr>
      <w:tr w14:paraId="272CE36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CB7F6BE">
            <w:pPr>
              <w:keepNext w:val="0"/>
              <w:keepLines w:val="0"/>
              <w:widowControl/>
              <w:suppressLineNumbers w:val="0"/>
              <w:jc w:val="center"/>
              <w:textAlignment w:val="center"/>
              <w:rPr>
                <w:rFonts w:hint="eastAsia" w:ascii="仿宋" w:hAnsi="仿宋" w:eastAsia="仿宋" w:cs="仿宋"/>
                <w:color w:val="00B050"/>
                <w:sz w:val="24"/>
                <w:szCs w:val="24"/>
                <w:lang w:val="en-US"/>
              </w:rPr>
            </w:pPr>
            <w:r>
              <w:rPr>
                <w:rFonts w:hint="eastAsia" w:ascii="仿宋" w:hAnsi="仿宋" w:eastAsia="仿宋" w:cs="仿宋"/>
                <w:i w:val="0"/>
                <w:color w:val="000000"/>
                <w:kern w:val="0"/>
                <w:sz w:val="24"/>
                <w:szCs w:val="24"/>
                <w:u w:val="none"/>
                <w:lang w:val="en-US" w:eastAsia="zh-CN" w:bidi="ar"/>
                <w14:ligatures w14:val="none"/>
              </w:rPr>
              <w:t>2.6.1</w:t>
            </w:r>
          </w:p>
        </w:tc>
        <w:tc>
          <w:tcPr>
            <w:tcW w:w="4728" w:type="dxa"/>
            <w:tcBorders>
              <w:top w:val="single" w:color="auto" w:sz="4" w:space="0"/>
              <w:left w:val="single" w:color="auto" w:sz="4" w:space="0"/>
              <w:bottom w:val="single" w:color="auto" w:sz="4" w:space="0"/>
              <w:right w:val="single" w:color="auto" w:sz="4" w:space="0"/>
            </w:tcBorders>
            <w:vAlign w:val="center"/>
          </w:tcPr>
          <w:p w14:paraId="15F13388">
            <w:pPr>
              <w:keepNext w:val="0"/>
              <w:keepLines w:val="0"/>
              <w:widowControl/>
              <w:suppressLineNumbers w:val="0"/>
              <w:jc w:val="left"/>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胸片架垂直运动行程</w:t>
            </w:r>
          </w:p>
        </w:tc>
        <w:tc>
          <w:tcPr>
            <w:tcW w:w="2424" w:type="dxa"/>
            <w:tcBorders>
              <w:top w:val="single" w:color="auto" w:sz="4" w:space="0"/>
              <w:left w:val="single" w:color="auto" w:sz="4" w:space="0"/>
              <w:bottom w:val="single" w:color="auto" w:sz="4" w:space="0"/>
              <w:right w:val="single" w:color="auto" w:sz="4" w:space="0"/>
            </w:tcBorders>
            <w:vAlign w:val="center"/>
          </w:tcPr>
          <w:p w14:paraId="69FC2B67">
            <w:pPr>
              <w:keepNext w:val="0"/>
              <w:keepLines w:val="0"/>
              <w:widowControl/>
              <w:suppressLineNumbers w:val="0"/>
              <w:jc w:val="center"/>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≥1200mm</w:t>
            </w:r>
          </w:p>
        </w:tc>
      </w:tr>
      <w:tr w14:paraId="715BB7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D60A2BC">
            <w:pPr>
              <w:keepNext w:val="0"/>
              <w:keepLines w:val="0"/>
              <w:widowControl/>
              <w:suppressLineNumbers w:val="0"/>
              <w:jc w:val="center"/>
              <w:textAlignment w:val="center"/>
              <w:rPr>
                <w:rFonts w:hint="eastAsia" w:ascii="仿宋" w:hAnsi="仿宋" w:eastAsia="仿宋" w:cs="仿宋"/>
                <w:b/>
                <w:bCs/>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2.6.2</w:t>
            </w:r>
          </w:p>
        </w:tc>
        <w:tc>
          <w:tcPr>
            <w:tcW w:w="4728" w:type="dxa"/>
            <w:tcBorders>
              <w:top w:val="single" w:color="auto" w:sz="4" w:space="0"/>
              <w:left w:val="single" w:color="auto" w:sz="4" w:space="0"/>
              <w:bottom w:val="single" w:color="auto" w:sz="4" w:space="0"/>
              <w:right w:val="single" w:color="auto" w:sz="4" w:space="0"/>
            </w:tcBorders>
            <w:vAlign w:val="center"/>
          </w:tcPr>
          <w:p w14:paraId="72A0F5F0">
            <w:pPr>
              <w:keepNext w:val="0"/>
              <w:keepLines w:val="0"/>
              <w:widowControl/>
              <w:suppressLineNumbers w:val="0"/>
              <w:jc w:val="left"/>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胸片架上探测器中心最低到地面高度</w:t>
            </w:r>
          </w:p>
        </w:tc>
        <w:tc>
          <w:tcPr>
            <w:tcW w:w="2424" w:type="dxa"/>
            <w:tcBorders>
              <w:top w:val="single" w:color="auto" w:sz="4" w:space="0"/>
              <w:left w:val="single" w:color="auto" w:sz="4" w:space="0"/>
              <w:bottom w:val="single" w:color="auto" w:sz="4" w:space="0"/>
              <w:right w:val="single" w:color="auto" w:sz="4" w:space="0"/>
            </w:tcBorders>
            <w:vAlign w:val="center"/>
          </w:tcPr>
          <w:p w14:paraId="42EE242D">
            <w:pPr>
              <w:keepNext w:val="0"/>
              <w:keepLines w:val="0"/>
              <w:widowControl/>
              <w:suppressLineNumbers w:val="0"/>
              <w:jc w:val="center"/>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≤420mm</w:t>
            </w:r>
          </w:p>
        </w:tc>
      </w:tr>
      <w:tr w14:paraId="799DBC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2A598EDD">
            <w:pPr>
              <w:keepNext w:val="0"/>
              <w:keepLines w:val="0"/>
              <w:widowControl/>
              <w:suppressLineNumbers w:val="0"/>
              <w:jc w:val="center"/>
              <w:textAlignment w:val="center"/>
              <w:rPr>
                <w:rFonts w:hint="eastAsia" w:ascii="仿宋" w:hAnsi="仿宋" w:eastAsia="仿宋" w:cs="仿宋"/>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2.6.3</w:t>
            </w:r>
          </w:p>
        </w:tc>
        <w:tc>
          <w:tcPr>
            <w:tcW w:w="4728" w:type="dxa"/>
            <w:tcBorders>
              <w:top w:val="single" w:color="auto" w:sz="4" w:space="0"/>
              <w:left w:val="single" w:color="auto" w:sz="4" w:space="0"/>
              <w:bottom w:val="single" w:color="auto" w:sz="4" w:space="0"/>
              <w:right w:val="single" w:color="auto" w:sz="4" w:space="0"/>
            </w:tcBorders>
            <w:vAlign w:val="center"/>
          </w:tcPr>
          <w:p w14:paraId="57206A55">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胸片架运动模式</w:t>
            </w:r>
          </w:p>
        </w:tc>
        <w:tc>
          <w:tcPr>
            <w:tcW w:w="2424" w:type="dxa"/>
            <w:tcBorders>
              <w:top w:val="single" w:color="auto" w:sz="4" w:space="0"/>
              <w:left w:val="single" w:color="auto" w:sz="4" w:space="0"/>
              <w:bottom w:val="single" w:color="auto" w:sz="4" w:space="0"/>
              <w:right w:val="single" w:color="auto" w:sz="4" w:space="0"/>
            </w:tcBorders>
            <w:vAlign w:val="center"/>
          </w:tcPr>
          <w:p w14:paraId="3C0C2C3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电动、手动</w:t>
            </w:r>
          </w:p>
        </w:tc>
      </w:tr>
      <w:tr w14:paraId="1C22747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23821E43">
            <w:pPr>
              <w:keepNext w:val="0"/>
              <w:keepLines w:val="0"/>
              <w:widowControl/>
              <w:suppressLineNumbers w:val="0"/>
              <w:jc w:val="center"/>
              <w:textAlignment w:val="center"/>
              <w:rPr>
                <w:rFonts w:hint="eastAsia" w:ascii="仿宋" w:hAnsi="仿宋" w:eastAsia="仿宋" w:cs="仿宋"/>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2.6.4</w:t>
            </w:r>
          </w:p>
        </w:tc>
        <w:tc>
          <w:tcPr>
            <w:tcW w:w="4728" w:type="dxa"/>
            <w:tcBorders>
              <w:top w:val="single" w:color="auto" w:sz="4" w:space="0"/>
              <w:left w:val="single" w:color="auto" w:sz="4" w:space="0"/>
              <w:bottom w:val="single" w:color="auto" w:sz="4" w:space="0"/>
              <w:right w:val="single" w:color="auto" w:sz="4" w:space="0"/>
            </w:tcBorders>
            <w:vAlign w:val="center"/>
          </w:tcPr>
          <w:p w14:paraId="50CA402A">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可隔室遥控胸片架垂直升降</w:t>
            </w:r>
          </w:p>
        </w:tc>
        <w:tc>
          <w:tcPr>
            <w:tcW w:w="2424" w:type="dxa"/>
            <w:tcBorders>
              <w:top w:val="single" w:color="auto" w:sz="4" w:space="0"/>
              <w:left w:val="single" w:color="auto" w:sz="4" w:space="0"/>
              <w:bottom w:val="single" w:color="auto" w:sz="4" w:space="0"/>
              <w:right w:val="single" w:color="auto" w:sz="4" w:space="0"/>
            </w:tcBorders>
            <w:vAlign w:val="center"/>
          </w:tcPr>
          <w:p w14:paraId="35480DC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3BCFBB4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216913F4">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2.6.5</w:t>
            </w:r>
          </w:p>
        </w:tc>
        <w:tc>
          <w:tcPr>
            <w:tcW w:w="4728" w:type="dxa"/>
            <w:tcBorders>
              <w:top w:val="single" w:color="auto" w:sz="4" w:space="0"/>
              <w:left w:val="single" w:color="auto" w:sz="4" w:space="0"/>
              <w:bottom w:val="single" w:color="auto" w:sz="4" w:space="0"/>
              <w:right w:val="single" w:color="auto" w:sz="4" w:space="0"/>
            </w:tcBorders>
            <w:vAlign w:val="center"/>
          </w:tcPr>
          <w:p w14:paraId="6B1CDC7B">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平板在线充电指示灯</w:t>
            </w:r>
          </w:p>
        </w:tc>
        <w:tc>
          <w:tcPr>
            <w:tcW w:w="2424" w:type="dxa"/>
            <w:tcBorders>
              <w:top w:val="single" w:color="auto" w:sz="4" w:space="0"/>
              <w:left w:val="single" w:color="auto" w:sz="4" w:space="0"/>
              <w:bottom w:val="single" w:color="auto" w:sz="4" w:space="0"/>
              <w:right w:val="single" w:color="auto" w:sz="4" w:space="0"/>
            </w:tcBorders>
            <w:vAlign w:val="center"/>
          </w:tcPr>
          <w:p w14:paraId="340A1E1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6FC90CC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7E763BE">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2.6.6</w:t>
            </w:r>
          </w:p>
        </w:tc>
        <w:tc>
          <w:tcPr>
            <w:tcW w:w="4728" w:type="dxa"/>
            <w:tcBorders>
              <w:top w:val="single" w:color="auto" w:sz="4" w:space="0"/>
              <w:left w:val="single" w:color="auto" w:sz="4" w:space="0"/>
              <w:bottom w:val="single" w:color="auto" w:sz="4" w:space="0"/>
              <w:right w:val="single" w:color="auto" w:sz="4" w:space="0"/>
            </w:tcBorders>
            <w:vAlign w:val="center"/>
          </w:tcPr>
          <w:p w14:paraId="750FAA19">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无需工具可拆卸滤线栅</w:t>
            </w:r>
          </w:p>
        </w:tc>
        <w:tc>
          <w:tcPr>
            <w:tcW w:w="2424" w:type="dxa"/>
            <w:tcBorders>
              <w:top w:val="single" w:color="auto" w:sz="4" w:space="0"/>
              <w:left w:val="single" w:color="auto" w:sz="4" w:space="0"/>
              <w:bottom w:val="single" w:color="auto" w:sz="4" w:space="0"/>
              <w:right w:val="single" w:color="auto" w:sz="4" w:space="0"/>
            </w:tcBorders>
            <w:vAlign w:val="center"/>
          </w:tcPr>
          <w:p w14:paraId="471907E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3B9B231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B02579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b/>
                <w:i w:val="0"/>
                <w:color w:val="000000"/>
                <w:kern w:val="0"/>
                <w:sz w:val="24"/>
                <w:szCs w:val="24"/>
                <w:u w:val="none"/>
                <w:lang w:val="en-US" w:eastAsia="zh-CN" w:bidi="ar"/>
                <w14:ligatures w14:val="none"/>
              </w:rPr>
              <w:t>2.7</w:t>
            </w:r>
          </w:p>
        </w:tc>
        <w:tc>
          <w:tcPr>
            <w:tcW w:w="4728" w:type="dxa"/>
            <w:tcBorders>
              <w:top w:val="single" w:color="auto" w:sz="4" w:space="0"/>
              <w:left w:val="single" w:color="auto" w:sz="4" w:space="0"/>
              <w:bottom w:val="single" w:color="auto" w:sz="4" w:space="0"/>
              <w:right w:val="single" w:color="auto" w:sz="4" w:space="0"/>
            </w:tcBorders>
            <w:vAlign w:val="center"/>
          </w:tcPr>
          <w:p w14:paraId="06C2258E">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b/>
                <w:i w:val="0"/>
                <w:color w:val="000000"/>
                <w:kern w:val="0"/>
                <w:sz w:val="24"/>
                <w:szCs w:val="24"/>
                <w:u w:val="none"/>
                <w:lang w:val="en-US" w:eastAsia="zh-CN" w:bidi="ar"/>
                <w14:ligatures w14:val="none"/>
              </w:rPr>
              <w:t>电动升降摄影床</w:t>
            </w:r>
          </w:p>
        </w:tc>
        <w:tc>
          <w:tcPr>
            <w:tcW w:w="2424" w:type="dxa"/>
            <w:tcBorders>
              <w:top w:val="single" w:color="auto" w:sz="4" w:space="0"/>
              <w:left w:val="single" w:color="auto" w:sz="4" w:space="0"/>
              <w:bottom w:val="single" w:color="auto" w:sz="4" w:space="0"/>
              <w:right w:val="single" w:color="auto" w:sz="4" w:space="0"/>
            </w:tcBorders>
            <w:vAlign w:val="center"/>
          </w:tcPr>
          <w:p w14:paraId="706F798F">
            <w:pPr>
              <w:jc w:val="center"/>
              <w:rPr>
                <w:rFonts w:hint="eastAsia" w:ascii="仿宋" w:hAnsi="仿宋" w:eastAsia="仿宋" w:cs="仿宋"/>
                <w:color w:val="000000"/>
                <w:sz w:val="24"/>
                <w:szCs w:val="24"/>
              </w:rPr>
            </w:pPr>
          </w:p>
        </w:tc>
      </w:tr>
      <w:tr w14:paraId="5AF3F3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7E22D2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2.7.1</w:t>
            </w:r>
          </w:p>
        </w:tc>
        <w:tc>
          <w:tcPr>
            <w:tcW w:w="4728" w:type="dxa"/>
            <w:tcBorders>
              <w:top w:val="single" w:color="auto" w:sz="4" w:space="0"/>
              <w:left w:val="single" w:color="auto" w:sz="4" w:space="0"/>
              <w:bottom w:val="single" w:color="auto" w:sz="4" w:space="0"/>
              <w:right w:val="single" w:color="auto" w:sz="4" w:space="0"/>
            </w:tcBorders>
            <w:vAlign w:val="center"/>
          </w:tcPr>
          <w:p w14:paraId="76730346">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最低床面高度</w:t>
            </w:r>
          </w:p>
        </w:tc>
        <w:tc>
          <w:tcPr>
            <w:tcW w:w="2424" w:type="dxa"/>
            <w:tcBorders>
              <w:top w:val="single" w:color="auto" w:sz="4" w:space="0"/>
              <w:left w:val="single" w:color="auto" w:sz="4" w:space="0"/>
              <w:bottom w:val="single" w:color="auto" w:sz="4" w:space="0"/>
              <w:right w:val="single" w:color="auto" w:sz="4" w:space="0"/>
            </w:tcBorders>
            <w:vAlign w:val="center"/>
          </w:tcPr>
          <w:p w14:paraId="614FBA3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≤500mm</w:t>
            </w:r>
          </w:p>
        </w:tc>
      </w:tr>
      <w:tr w14:paraId="222A8C2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3DB53D2A">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2.7.2</w:t>
            </w:r>
          </w:p>
        </w:tc>
        <w:tc>
          <w:tcPr>
            <w:tcW w:w="4728" w:type="dxa"/>
            <w:tcBorders>
              <w:top w:val="single" w:color="auto" w:sz="4" w:space="0"/>
              <w:left w:val="single" w:color="auto" w:sz="4" w:space="0"/>
              <w:bottom w:val="single" w:color="auto" w:sz="4" w:space="0"/>
              <w:right w:val="single" w:color="auto" w:sz="4" w:space="0"/>
            </w:tcBorders>
            <w:vAlign w:val="center"/>
          </w:tcPr>
          <w:p w14:paraId="453E99DB">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床面板外形尺寸</w:t>
            </w:r>
          </w:p>
        </w:tc>
        <w:tc>
          <w:tcPr>
            <w:tcW w:w="2424" w:type="dxa"/>
            <w:tcBorders>
              <w:top w:val="single" w:color="auto" w:sz="4" w:space="0"/>
              <w:left w:val="single" w:color="auto" w:sz="4" w:space="0"/>
              <w:bottom w:val="single" w:color="auto" w:sz="4" w:space="0"/>
              <w:right w:val="single" w:color="auto" w:sz="4" w:space="0"/>
            </w:tcBorders>
            <w:vAlign w:val="center"/>
          </w:tcPr>
          <w:p w14:paraId="628E7A2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≥2100mm×800mm</w:t>
            </w:r>
          </w:p>
        </w:tc>
      </w:tr>
      <w:tr w14:paraId="5D35981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6E17D816">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2.7.3</w:t>
            </w:r>
          </w:p>
        </w:tc>
        <w:tc>
          <w:tcPr>
            <w:tcW w:w="4728" w:type="dxa"/>
            <w:tcBorders>
              <w:top w:val="single" w:color="auto" w:sz="4" w:space="0"/>
              <w:left w:val="single" w:color="auto" w:sz="4" w:space="0"/>
              <w:bottom w:val="single" w:color="auto" w:sz="4" w:space="0"/>
              <w:right w:val="single" w:color="auto" w:sz="4" w:space="0"/>
            </w:tcBorders>
            <w:vAlign w:val="center"/>
          </w:tcPr>
          <w:p w14:paraId="6BED2F81">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床面纵向移动范围</w:t>
            </w:r>
          </w:p>
        </w:tc>
        <w:tc>
          <w:tcPr>
            <w:tcW w:w="2424" w:type="dxa"/>
            <w:tcBorders>
              <w:top w:val="single" w:color="auto" w:sz="4" w:space="0"/>
              <w:left w:val="single" w:color="auto" w:sz="4" w:space="0"/>
              <w:bottom w:val="single" w:color="auto" w:sz="4" w:space="0"/>
              <w:right w:val="single" w:color="auto" w:sz="4" w:space="0"/>
            </w:tcBorders>
            <w:vAlign w:val="center"/>
          </w:tcPr>
          <w:p w14:paraId="0712174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≥900mm</w:t>
            </w:r>
          </w:p>
        </w:tc>
      </w:tr>
      <w:tr w14:paraId="2BC91B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7F24681">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2.7.4</w:t>
            </w:r>
          </w:p>
        </w:tc>
        <w:tc>
          <w:tcPr>
            <w:tcW w:w="4728" w:type="dxa"/>
            <w:tcBorders>
              <w:top w:val="single" w:color="auto" w:sz="4" w:space="0"/>
              <w:left w:val="single" w:color="auto" w:sz="4" w:space="0"/>
              <w:bottom w:val="single" w:color="auto" w:sz="4" w:space="0"/>
              <w:right w:val="single" w:color="auto" w:sz="4" w:space="0"/>
            </w:tcBorders>
            <w:vAlign w:val="center"/>
          </w:tcPr>
          <w:p w14:paraId="58364011">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床面横向移动范围</w:t>
            </w:r>
          </w:p>
        </w:tc>
        <w:tc>
          <w:tcPr>
            <w:tcW w:w="2424" w:type="dxa"/>
            <w:tcBorders>
              <w:top w:val="single" w:color="auto" w:sz="4" w:space="0"/>
              <w:left w:val="single" w:color="auto" w:sz="4" w:space="0"/>
              <w:bottom w:val="single" w:color="auto" w:sz="4" w:space="0"/>
              <w:right w:val="single" w:color="auto" w:sz="4" w:space="0"/>
            </w:tcBorders>
            <w:vAlign w:val="center"/>
          </w:tcPr>
          <w:p w14:paraId="570651F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≥260mm</w:t>
            </w:r>
          </w:p>
        </w:tc>
      </w:tr>
      <w:tr w14:paraId="6C884DF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A5F9878">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2.7.5</w:t>
            </w:r>
          </w:p>
        </w:tc>
        <w:tc>
          <w:tcPr>
            <w:tcW w:w="4728" w:type="dxa"/>
            <w:tcBorders>
              <w:top w:val="single" w:color="auto" w:sz="4" w:space="0"/>
              <w:left w:val="single" w:color="auto" w:sz="4" w:space="0"/>
              <w:bottom w:val="single" w:color="auto" w:sz="4" w:space="0"/>
              <w:right w:val="single" w:color="auto" w:sz="4" w:space="0"/>
            </w:tcBorders>
            <w:vAlign w:val="center"/>
          </w:tcPr>
          <w:p w14:paraId="1AB1C270">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床面最大承重</w:t>
            </w:r>
          </w:p>
        </w:tc>
        <w:tc>
          <w:tcPr>
            <w:tcW w:w="2424" w:type="dxa"/>
            <w:tcBorders>
              <w:top w:val="single" w:color="auto" w:sz="4" w:space="0"/>
              <w:left w:val="single" w:color="auto" w:sz="4" w:space="0"/>
              <w:bottom w:val="single" w:color="auto" w:sz="4" w:space="0"/>
              <w:right w:val="single" w:color="auto" w:sz="4" w:space="0"/>
            </w:tcBorders>
            <w:vAlign w:val="center"/>
          </w:tcPr>
          <w:p w14:paraId="5C0450A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≥250kg</w:t>
            </w:r>
          </w:p>
        </w:tc>
      </w:tr>
      <w:tr w14:paraId="3ED1B93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B17E52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2.7.6</w:t>
            </w:r>
          </w:p>
        </w:tc>
        <w:tc>
          <w:tcPr>
            <w:tcW w:w="4728" w:type="dxa"/>
            <w:tcBorders>
              <w:top w:val="single" w:color="auto" w:sz="4" w:space="0"/>
              <w:left w:val="single" w:color="auto" w:sz="4" w:space="0"/>
              <w:bottom w:val="single" w:color="auto" w:sz="4" w:space="0"/>
              <w:right w:val="single" w:color="auto" w:sz="4" w:space="0"/>
            </w:tcBorders>
            <w:vAlign w:val="center"/>
          </w:tcPr>
          <w:p w14:paraId="79F779D0">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平板托盘运动模式</w:t>
            </w:r>
          </w:p>
        </w:tc>
        <w:tc>
          <w:tcPr>
            <w:tcW w:w="2424" w:type="dxa"/>
            <w:tcBorders>
              <w:top w:val="single" w:color="auto" w:sz="4" w:space="0"/>
              <w:left w:val="single" w:color="auto" w:sz="4" w:space="0"/>
              <w:bottom w:val="single" w:color="auto" w:sz="4" w:space="0"/>
              <w:right w:val="single" w:color="auto" w:sz="4" w:space="0"/>
            </w:tcBorders>
            <w:vAlign w:val="center"/>
          </w:tcPr>
          <w:p w14:paraId="0D1E95B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自动</w:t>
            </w:r>
          </w:p>
        </w:tc>
      </w:tr>
      <w:tr w14:paraId="16B1D9F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B4570B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2.7.7</w:t>
            </w:r>
          </w:p>
        </w:tc>
        <w:tc>
          <w:tcPr>
            <w:tcW w:w="4728" w:type="dxa"/>
            <w:tcBorders>
              <w:top w:val="single" w:color="auto" w:sz="4" w:space="0"/>
              <w:left w:val="single" w:color="auto" w:sz="4" w:space="0"/>
              <w:bottom w:val="single" w:color="auto" w:sz="4" w:space="0"/>
              <w:right w:val="single" w:color="auto" w:sz="4" w:space="0"/>
            </w:tcBorders>
            <w:vAlign w:val="center"/>
          </w:tcPr>
          <w:p w14:paraId="0FBEDA0C">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平板托盘移动范围</w:t>
            </w:r>
          </w:p>
        </w:tc>
        <w:tc>
          <w:tcPr>
            <w:tcW w:w="2424" w:type="dxa"/>
            <w:tcBorders>
              <w:top w:val="single" w:color="auto" w:sz="4" w:space="0"/>
              <w:left w:val="single" w:color="auto" w:sz="4" w:space="0"/>
              <w:bottom w:val="single" w:color="auto" w:sz="4" w:space="0"/>
              <w:right w:val="single" w:color="auto" w:sz="4" w:space="0"/>
            </w:tcBorders>
            <w:vAlign w:val="center"/>
          </w:tcPr>
          <w:p w14:paraId="5684B68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≥740mm</w:t>
            </w:r>
          </w:p>
        </w:tc>
      </w:tr>
      <w:tr w14:paraId="2AA1EF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1DFC57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2.7.8</w:t>
            </w:r>
          </w:p>
        </w:tc>
        <w:tc>
          <w:tcPr>
            <w:tcW w:w="4728" w:type="dxa"/>
            <w:tcBorders>
              <w:top w:val="single" w:color="auto" w:sz="4" w:space="0"/>
              <w:left w:val="single" w:color="auto" w:sz="4" w:space="0"/>
              <w:bottom w:val="single" w:color="auto" w:sz="4" w:space="0"/>
              <w:right w:val="single" w:color="auto" w:sz="4" w:space="0"/>
            </w:tcBorders>
            <w:vAlign w:val="center"/>
          </w:tcPr>
          <w:p w14:paraId="14F77899">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床面板下表面至平板探测器接收面距离</w:t>
            </w:r>
          </w:p>
        </w:tc>
        <w:tc>
          <w:tcPr>
            <w:tcW w:w="2424" w:type="dxa"/>
            <w:tcBorders>
              <w:top w:val="single" w:color="auto" w:sz="4" w:space="0"/>
              <w:left w:val="single" w:color="auto" w:sz="4" w:space="0"/>
              <w:bottom w:val="single" w:color="auto" w:sz="4" w:space="0"/>
              <w:right w:val="single" w:color="auto" w:sz="4" w:space="0"/>
            </w:tcBorders>
            <w:vAlign w:val="center"/>
          </w:tcPr>
          <w:p w14:paraId="7D79A99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≤65mm</w:t>
            </w:r>
          </w:p>
        </w:tc>
      </w:tr>
      <w:tr w14:paraId="21474D1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11A6D21">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2.7.9</w:t>
            </w:r>
          </w:p>
        </w:tc>
        <w:tc>
          <w:tcPr>
            <w:tcW w:w="4728" w:type="dxa"/>
            <w:tcBorders>
              <w:top w:val="single" w:color="auto" w:sz="4" w:space="0"/>
              <w:left w:val="single" w:color="auto" w:sz="4" w:space="0"/>
              <w:bottom w:val="single" w:color="auto" w:sz="4" w:space="0"/>
              <w:right w:val="single" w:color="auto" w:sz="4" w:space="0"/>
            </w:tcBorders>
            <w:vAlign w:val="center"/>
          </w:tcPr>
          <w:p w14:paraId="62491B6A">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床面升降范围</w:t>
            </w:r>
          </w:p>
        </w:tc>
        <w:tc>
          <w:tcPr>
            <w:tcW w:w="2424" w:type="dxa"/>
            <w:tcBorders>
              <w:top w:val="single" w:color="auto" w:sz="4" w:space="0"/>
              <w:left w:val="single" w:color="auto" w:sz="4" w:space="0"/>
              <w:bottom w:val="single" w:color="auto" w:sz="4" w:space="0"/>
              <w:right w:val="single" w:color="auto" w:sz="4" w:space="0"/>
            </w:tcBorders>
            <w:vAlign w:val="center"/>
          </w:tcPr>
          <w:p w14:paraId="3FADF5B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≥400mm</w:t>
            </w:r>
          </w:p>
        </w:tc>
      </w:tr>
      <w:tr w14:paraId="48E9ECE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42" w:hRule="exact"/>
        </w:trPr>
        <w:tc>
          <w:tcPr>
            <w:tcW w:w="1168" w:type="dxa"/>
            <w:tcBorders>
              <w:top w:val="single" w:color="auto" w:sz="4" w:space="0"/>
              <w:left w:val="single" w:color="auto" w:sz="4" w:space="0"/>
              <w:bottom w:val="single" w:color="auto" w:sz="4" w:space="0"/>
              <w:right w:val="single" w:color="auto" w:sz="4" w:space="0"/>
            </w:tcBorders>
            <w:vAlign w:val="center"/>
          </w:tcPr>
          <w:p w14:paraId="0EE19D1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2.7.10</w:t>
            </w:r>
          </w:p>
        </w:tc>
        <w:tc>
          <w:tcPr>
            <w:tcW w:w="4728" w:type="dxa"/>
            <w:tcBorders>
              <w:top w:val="single" w:color="auto" w:sz="4" w:space="0"/>
              <w:left w:val="single" w:color="auto" w:sz="4" w:space="0"/>
              <w:bottom w:val="single" w:color="auto" w:sz="4" w:space="0"/>
              <w:right w:val="single" w:color="auto" w:sz="4" w:space="0"/>
            </w:tcBorders>
            <w:vAlign w:val="center"/>
          </w:tcPr>
          <w:p w14:paraId="1735462A">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摄影床高端升降过程中，球管可自动跟随运动，保持SID不变</w:t>
            </w:r>
          </w:p>
        </w:tc>
        <w:tc>
          <w:tcPr>
            <w:tcW w:w="2424" w:type="dxa"/>
            <w:tcBorders>
              <w:top w:val="single" w:color="auto" w:sz="4" w:space="0"/>
              <w:left w:val="single" w:color="auto" w:sz="4" w:space="0"/>
              <w:bottom w:val="single" w:color="auto" w:sz="4" w:space="0"/>
              <w:right w:val="single" w:color="auto" w:sz="4" w:space="0"/>
            </w:tcBorders>
            <w:vAlign w:val="center"/>
          </w:tcPr>
          <w:p w14:paraId="27F3805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64D16C4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97" w:hRule="exact"/>
        </w:trPr>
        <w:tc>
          <w:tcPr>
            <w:tcW w:w="1168" w:type="dxa"/>
            <w:tcBorders>
              <w:top w:val="single" w:color="auto" w:sz="4" w:space="0"/>
              <w:left w:val="single" w:color="auto" w:sz="4" w:space="0"/>
              <w:bottom w:val="single" w:color="auto" w:sz="4" w:space="0"/>
              <w:right w:val="single" w:color="auto" w:sz="4" w:space="0"/>
            </w:tcBorders>
            <w:vAlign w:val="center"/>
          </w:tcPr>
          <w:p w14:paraId="1D969BB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2.7.11</w:t>
            </w:r>
          </w:p>
        </w:tc>
        <w:tc>
          <w:tcPr>
            <w:tcW w:w="4728" w:type="dxa"/>
            <w:tcBorders>
              <w:top w:val="single" w:color="auto" w:sz="4" w:space="0"/>
              <w:left w:val="single" w:color="auto" w:sz="4" w:space="0"/>
              <w:bottom w:val="single" w:color="auto" w:sz="4" w:space="0"/>
              <w:right w:val="single" w:color="auto" w:sz="4" w:space="0"/>
            </w:tcBorders>
            <w:vAlign w:val="center"/>
          </w:tcPr>
          <w:p w14:paraId="4A2E5016">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卧位拍摄时，球管可平板之间可实现平行及斜位有角度的自动中心对中跟随运动</w:t>
            </w:r>
          </w:p>
        </w:tc>
        <w:tc>
          <w:tcPr>
            <w:tcW w:w="2424" w:type="dxa"/>
            <w:tcBorders>
              <w:top w:val="single" w:color="auto" w:sz="4" w:space="0"/>
              <w:left w:val="single" w:color="auto" w:sz="4" w:space="0"/>
              <w:bottom w:val="single" w:color="auto" w:sz="4" w:space="0"/>
              <w:right w:val="single" w:color="auto" w:sz="4" w:space="0"/>
            </w:tcBorders>
            <w:vAlign w:val="center"/>
          </w:tcPr>
          <w:p w14:paraId="2E31831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66B6C0A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2" w:hRule="exact"/>
        </w:trPr>
        <w:tc>
          <w:tcPr>
            <w:tcW w:w="1168" w:type="dxa"/>
            <w:tcBorders>
              <w:top w:val="single" w:color="auto" w:sz="4" w:space="0"/>
              <w:left w:val="single" w:color="auto" w:sz="4" w:space="0"/>
              <w:bottom w:val="single" w:color="auto" w:sz="4" w:space="0"/>
              <w:right w:val="single" w:color="auto" w:sz="4" w:space="0"/>
            </w:tcBorders>
            <w:vAlign w:val="center"/>
          </w:tcPr>
          <w:p w14:paraId="141B46B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2.7.12</w:t>
            </w:r>
          </w:p>
        </w:tc>
        <w:tc>
          <w:tcPr>
            <w:tcW w:w="4728" w:type="dxa"/>
            <w:tcBorders>
              <w:top w:val="single" w:color="auto" w:sz="4" w:space="0"/>
              <w:left w:val="single" w:color="auto" w:sz="4" w:space="0"/>
              <w:bottom w:val="single" w:color="auto" w:sz="4" w:space="0"/>
              <w:right w:val="single" w:color="auto" w:sz="4" w:space="0"/>
            </w:tcBorders>
            <w:vAlign w:val="center"/>
          </w:tcPr>
          <w:p w14:paraId="73D68FC0">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平板支持在摄影床下的托盘内在线充电，直接接触式</w:t>
            </w:r>
          </w:p>
        </w:tc>
        <w:tc>
          <w:tcPr>
            <w:tcW w:w="2424" w:type="dxa"/>
            <w:tcBorders>
              <w:top w:val="single" w:color="auto" w:sz="4" w:space="0"/>
              <w:left w:val="single" w:color="auto" w:sz="4" w:space="0"/>
              <w:bottom w:val="single" w:color="auto" w:sz="4" w:space="0"/>
              <w:right w:val="single" w:color="auto" w:sz="4" w:space="0"/>
            </w:tcBorders>
            <w:vAlign w:val="center"/>
          </w:tcPr>
          <w:p w14:paraId="712CA49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791C80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DFD26C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2.7.13</w:t>
            </w:r>
          </w:p>
        </w:tc>
        <w:tc>
          <w:tcPr>
            <w:tcW w:w="4728" w:type="dxa"/>
            <w:tcBorders>
              <w:top w:val="single" w:color="auto" w:sz="4" w:space="0"/>
              <w:left w:val="single" w:color="auto" w:sz="4" w:space="0"/>
              <w:bottom w:val="single" w:color="auto" w:sz="4" w:space="0"/>
              <w:right w:val="single" w:color="auto" w:sz="4" w:space="0"/>
            </w:tcBorders>
            <w:vAlign w:val="center"/>
          </w:tcPr>
          <w:p w14:paraId="7588216C">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无需工具可拆卸滤线栅</w:t>
            </w:r>
          </w:p>
        </w:tc>
        <w:tc>
          <w:tcPr>
            <w:tcW w:w="2424" w:type="dxa"/>
            <w:tcBorders>
              <w:top w:val="single" w:color="auto" w:sz="4" w:space="0"/>
              <w:left w:val="single" w:color="auto" w:sz="4" w:space="0"/>
              <w:bottom w:val="single" w:color="auto" w:sz="4" w:space="0"/>
              <w:right w:val="single" w:color="auto" w:sz="4" w:space="0"/>
            </w:tcBorders>
            <w:vAlign w:val="center"/>
          </w:tcPr>
          <w:p w14:paraId="2AB99C9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11BBAF5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7E674F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b/>
                <w:i w:val="0"/>
                <w:color w:val="000000"/>
                <w:kern w:val="0"/>
                <w:sz w:val="24"/>
                <w:szCs w:val="24"/>
                <w:u w:val="none"/>
                <w:lang w:val="en-US" w:eastAsia="zh-CN" w:bidi="ar"/>
                <w14:ligatures w14:val="none"/>
              </w:rPr>
              <w:t>2.8</w:t>
            </w:r>
          </w:p>
        </w:tc>
        <w:tc>
          <w:tcPr>
            <w:tcW w:w="4728" w:type="dxa"/>
            <w:tcBorders>
              <w:top w:val="single" w:color="auto" w:sz="4" w:space="0"/>
              <w:left w:val="single" w:color="auto" w:sz="4" w:space="0"/>
              <w:bottom w:val="single" w:color="auto" w:sz="4" w:space="0"/>
              <w:right w:val="single" w:color="auto" w:sz="4" w:space="0"/>
            </w:tcBorders>
            <w:vAlign w:val="center"/>
          </w:tcPr>
          <w:p w14:paraId="5F388A88">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b/>
                <w:i w:val="0"/>
                <w:color w:val="000000"/>
                <w:kern w:val="0"/>
                <w:sz w:val="24"/>
                <w:szCs w:val="24"/>
                <w:u w:val="none"/>
                <w:lang w:val="en-US" w:eastAsia="zh-CN" w:bidi="ar"/>
                <w14:ligatures w14:val="none"/>
              </w:rPr>
              <w:t>限束器</w:t>
            </w:r>
          </w:p>
        </w:tc>
        <w:tc>
          <w:tcPr>
            <w:tcW w:w="2424" w:type="dxa"/>
            <w:tcBorders>
              <w:top w:val="single" w:color="auto" w:sz="4" w:space="0"/>
              <w:left w:val="single" w:color="auto" w:sz="4" w:space="0"/>
              <w:bottom w:val="single" w:color="auto" w:sz="4" w:space="0"/>
              <w:right w:val="single" w:color="auto" w:sz="4" w:space="0"/>
            </w:tcBorders>
            <w:vAlign w:val="center"/>
          </w:tcPr>
          <w:p w14:paraId="509A7E10">
            <w:pPr>
              <w:jc w:val="center"/>
              <w:rPr>
                <w:rFonts w:hint="eastAsia" w:ascii="仿宋" w:hAnsi="仿宋" w:eastAsia="仿宋" w:cs="仿宋"/>
                <w:color w:val="000000"/>
                <w:sz w:val="24"/>
                <w:szCs w:val="24"/>
              </w:rPr>
            </w:pPr>
          </w:p>
        </w:tc>
      </w:tr>
      <w:tr w14:paraId="19CCE3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69052815">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2.8.1</w:t>
            </w:r>
          </w:p>
        </w:tc>
        <w:tc>
          <w:tcPr>
            <w:tcW w:w="4728" w:type="dxa"/>
            <w:tcBorders>
              <w:top w:val="single" w:color="auto" w:sz="4" w:space="0"/>
              <w:left w:val="single" w:color="auto" w:sz="4" w:space="0"/>
              <w:bottom w:val="single" w:color="auto" w:sz="4" w:space="0"/>
              <w:right w:val="single" w:color="auto" w:sz="4" w:space="0"/>
            </w:tcBorders>
            <w:vAlign w:val="center"/>
          </w:tcPr>
          <w:p w14:paraId="6A662A5C">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具备双模式操作，手动和自动</w:t>
            </w:r>
          </w:p>
        </w:tc>
        <w:tc>
          <w:tcPr>
            <w:tcW w:w="2424" w:type="dxa"/>
            <w:tcBorders>
              <w:top w:val="single" w:color="auto" w:sz="4" w:space="0"/>
              <w:left w:val="single" w:color="auto" w:sz="4" w:space="0"/>
              <w:bottom w:val="single" w:color="auto" w:sz="4" w:space="0"/>
              <w:right w:val="single" w:color="auto" w:sz="4" w:space="0"/>
            </w:tcBorders>
            <w:vAlign w:val="center"/>
          </w:tcPr>
          <w:p w14:paraId="612E520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583BFD1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F3C8B0E">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2.8.2</w:t>
            </w:r>
          </w:p>
        </w:tc>
        <w:tc>
          <w:tcPr>
            <w:tcW w:w="4728" w:type="dxa"/>
            <w:tcBorders>
              <w:top w:val="single" w:color="auto" w:sz="4" w:space="0"/>
              <w:left w:val="single" w:color="auto" w:sz="4" w:space="0"/>
              <w:bottom w:val="single" w:color="auto" w:sz="4" w:space="0"/>
              <w:right w:val="single" w:color="auto" w:sz="4" w:space="0"/>
            </w:tcBorders>
            <w:vAlign w:val="center"/>
          </w:tcPr>
          <w:p w14:paraId="394AE22A">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LED光点灯</w:t>
            </w:r>
          </w:p>
        </w:tc>
        <w:tc>
          <w:tcPr>
            <w:tcW w:w="2424" w:type="dxa"/>
            <w:tcBorders>
              <w:top w:val="single" w:color="auto" w:sz="4" w:space="0"/>
              <w:left w:val="single" w:color="auto" w:sz="4" w:space="0"/>
              <w:bottom w:val="single" w:color="auto" w:sz="4" w:space="0"/>
              <w:right w:val="single" w:color="auto" w:sz="4" w:space="0"/>
            </w:tcBorders>
            <w:vAlign w:val="center"/>
          </w:tcPr>
          <w:p w14:paraId="2B72998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6043F4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49FBC10">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2.8.3</w:t>
            </w:r>
          </w:p>
        </w:tc>
        <w:tc>
          <w:tcPr>
            <w:tcW w:w="4728" w:type="dxa"/>
            <w:tcBorders>
              <w:top w:val="single" w:color="auto" w:sz="4" w:space="0"/>
              <w:left w:val="single" w:color="auto" w:sz="4" w:space="0"/>
              <w:bottom w:val="single" w:color="auto" w:sz="4" w:space="0"/>
              <w:right w:val="single" w:color="auto" w:sz="4" w:space="0"/>
            </w:tcBorders>
            <w:vAlign w:val="center"/>
          </w:tcPr>
          <w:p w14:paraId="732A02E5">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在SID=1000mm情况下，最小视野</w:t>
            </w:r>
          </w:p>
        </w:tc>
        <w:tc>
          <w:tcPr>
            <w:tcW w:w="2424" w:type="dxa"/>
            <w:tcBorders>
              <w:top w:val="single" w:color="auto" w:sz="4" w:space="0"/>
              <w:left w:val="single" w:color="auto" w:sz="4" w:space="0"/>
              <w:bottom w:val="single" w:color="auto" w:sz="4" w:space="0"/>
              <w:right w:val="single" w:color="auto" w:sz="4" w:space="0"/>
            </w:tcBorders>
            <w:vAlign w:val="center"/>
          </w:tcPr>
          <w:p w14:paraId="422A7C0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≤2mm×2mm</w:t>
            </w:r>
          </w:p>
        </w:tc>
      </w:tr>
      <w:tr w14:paraId="1FF5AF0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D993A51">
            <w:pPr>
              <w:keepNext w:val="0"/>
              <w:keepLines w:val="0"/>
              <w:widowControl/>
              <w:suppressLineNumbers w:val="0"/>
              <w:jc w:val="center"/>
              <w:textAlignment w:val="center"/>
              <w:rPr>
                <w:rFonts w:hint="eastAsia" w:ascii="仿宋" w:hAnsi="仿宋" w:eastAsia="仿宋" w:cs="仿宋"/>
                <w:color w:val="00B05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2.8.4</w:t>
            </w:r>
          </w:p>
        </w:tc>
        <w:tc>
          <w:tcPr>
            <w:tcW w:w="4728" w:type="dxa"/>
            <w:tcBorders>
              <w:top w:val="single" w:color="auto" w:sz="4" w:space="0"/>
              <w:left w:val="single" w:color="auto" w:sz="4" w:space="0"/>
              <w:bottom w:val="single" w:color="auto" w:sz="4" w:space="0"/>
              <w:right w:val="single" w:color="auto" w:sz="4" w:space="0"/>
            </w:tcBorders>
            <w:vAlign w:val="center"/>
          </w:tcPr>
          <w:p w14:paraId="28C88BCF">
            <w:pPr>
              <w:keepNext w:val="0"/>
              <w:keepLines w:val="0"/>
              <w:widowControl/>
              <w:suppressLineNumbers w:val="0"/>
              <w:jc w:val="left"/>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在SID=1000mm情况下，最大照射野</w:t>
            </w:r>
          </w:p>
        </w:tc>
        <w:tc>
          <w:tcPr>
            <w:tcW w:w="2424" w:type="dxa"/>
            <w:tcBorders>
              <w:top w:val="single" w:color="auto" w:sz="4" w:space="0"/>
              <w:left w:val="single" w:color="auto" w:sz="4" w:space="0"/>
              <w:bottom w:val="single" w:color="auto" w:sz="4" w:space="0"/>
              <w:right w:val="single" w:color="auto" w:sz="4" w:space="0"/>
            </w:tcBorders>
            <w:vAlign w:val="center"/>
          </w:tcPr>
          <w:p w14:paraId="0C3F437B">
            <w:pPr>
              <w:keepNext w:val="0"/>
              <w:keepLines w:val="0"/>
              <w:widowControl/>
              <w:suppressLineNumbers w:val="0"/>
              <w:jc w:val="center"/>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≥430mm×650mm</w:t>
            </w:r>
          </w:p>
        </w:tc>
      </w:tr>
      <w:tr w14:paraId="47E6D4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78304B7">
            <w:pPr>
              <w:keepNext w:val="0"/>
              <w:keepLines w:val="0"/>
              <w:widowControl/>
              <w:suppressLineNumbers w:val="0"/>
              <w:jc w:val="center"/>
              <w:textAlignment w:val="center"/>
              <w:rPr>
                <w:rFonts w:hint="eastAsia" w:ascii="仿宋" w:hAnsi="仿宋" w:eastAsia="仿宋" w:cs="仿宋"/>
                <w:color w:val="00B05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2.8.5</w:t>
            </w:r>
          </w:p>
        </w:tc>
        <w:tc>
          <w:tcPr>
            <w:tcW w:w="4728" w:type="dxa"/>
            <w:tcBorders>
              <w:top w:val="single" w:color="auto" w:sz="4" w:space="0"/>
              <w:left w:val="single" w:color="auto" w:sz="4" w:space="0"/>
              <w:bottom w:val="single" w:color="auto" w:sz="4" w:space="0"/>
              <w:right w:val="single" w:color="auto" w:sz="4" w:space="0"/>
            </w:tcBorders>
            <w:vAlign w:val="center"/>
          </w:tcPr>
          <w:p w14:paraId="57ADB0B6">
            <w:pPr>
              <w:keepNext w:val="0"/>
              <w:keepLines w:val="0"/>
              <w:widowControl/>
              <w:suppressLineNumbers w:val="0"/>
              <w:jc w:val="left"/>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激光定位线</w:t>
            </w:r>
          </w:p>
        </w:tc>
        <w:tc>
          <w:tcPr>
            <w:tcW w:w="2424" w:type="dxa"/>
            <w:tcBorders>
              <w:top w:val="single" w:color="auto" w:sz="4" w:space="0"/>
              <w:left w:val="single" w:color="auto" w:sz="4" w:space="0"/>
              <w:bottom w:val="single" w:color="auto" w:sz="4" w:space="0"/>
              <w:right w:val="single" w:color="auto" w:sz="4" w:space="0"/>
            </w:tcBorders>
            <w:vAlign w:val="center"/>
          </w:tcPr>
          <w:p w14:paraId="6DA874F3">
            <w:pPr>
              <w:keepNext w:val="0"/>
              <w:keepLines w:val="0"/>
              <w:widowControl/>
              <w:suppressLineNumbers w:val="0"/>
              <w:jc w:val="center"/>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1AE719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349C22C">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b/>
                <w:i w:val="0"/>
                <w:color w:val="000000"/>
                <w:kern w:val="0"/>
                <w:sz w:val="24"/>
                <w:szCs w:val="24"/>
                <w:u w:val="none"/>
                <w:lang w:val="en-US" w:eastAsia="zh-CN" w:bidi="ar"/>
                <w14:ligatures w14:val="none"/>
              </w:rPr>
              <w:t>2.9</w:t>
            </w:r>
          </w:p>
        </w:tc>
        <w:tc>
          <w:tcPr>
            <w:tcW w:w="4728" w:type="dxa"/>
            <w:tcBorders>
              <w:top w:val="single" w:color="auto" w:sz="4" w:space="0"/>
              <w:left w:val="single" w:color="auto" w:sz="4" w:space="0"/>
              <w:bottom w:val="single" w:color="auto" w:sz="4" w:space="0"/>
              <w:right w:val="single" w:color="auto" w:sz="4" w:space="0"/>
            </w:tcBorders>
            <w:vAlign w:val="center"/>
          </w:tcPr>
          <w:p w14:paraId="0B2AAC7F">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b/>
                <w:i w:val="0"/>
                <w:color w:val="000000"/>
                <w:kern w:val="0"/>
                <w:sz w:val="24"/>
                <w:szCs w:val="24"/>
                <w:u w:val="none"/>
                <w:lang w:val="en-US" w:eastAsia="zh-CN" w:bidi="ar"/>
                <w14:ligatures w14:val="none"/>
              </w:rPr>
              <w:t>可视化操作功能</w:t>
            </w:r>
          </w:p>
        </w:tc>
        <w:tc>
          <w:tcPr>
            <w:tcW w:w="2424" w:type="dxa"/>
            <w:tcBorders>
              <w:top w:val="single" w:color="auto" w:sz="4" w:space="0"/>
              <w:left w:val="single" w:color="auto" w:sz="4" w:space="0"/>
              <w:bottom w:val="single" w:color="auto" w:sz="4" w:space="0"/>
              <w:right w:val="single" w:color="auto" w:sz="4" w:space="0"/>
            </w:tcBorders>
            <w:vAlign w:val="center"/>
          </w:tcPr>
          <w:p w14:paraId="1C3F3C6C">
            <w:pPr>
              <w:jc w:val="center"/>
              <w:rPr>
                <w:rFonts w:hint="eastAsia" w:ascii="仿宋" w:hAnsi="仿宋" w:eastAsia="仿宋" w:cs="仿宋"/>
                <w:color w:val="000000"/>
                <w:sz w:val="24"/>
                <w:szCs w:val="24"/>
              </w:rPr>
            </w:pPr>
          </w:p>
        </w:tc>
      </w:tr>
      <w:tr w14:paraId="79A8A96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22" w:hRule="exact"/>
        </w:trPr>
        <w:tc>
          <w:tcPr>
            <w:tcW w:w="1168" w:type="dxa"/>
            <w:tcBorders>
              <w:top w:val="single" w:color="auto" w:sz="4" w:space="0"/>
              <w:left w:val="single" w:color="auto" w:sz="4" w:space="0"/>
              <w:bottom w:val="single" w:color="auto" w:sz="4" w:space="0"/>
              <w:right w:val="single" w:color="auto" w:sz="4" w:space="0"/>
            </w:tcBorders>
            <w:vAlign w:val="center"/>
          </w:tcPr>
          <w:p w14:paraId="1138DF03">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2.9.1</w:t>
            </w:r>
          </w:p>
        </w:tc>
        <w:tc>
          <w:tcPr>
            <w:tcW w:w="4728" w:type="dxa"/>
            <w:tcBorders>
              <w:top w:val="single" w:color="auto" w:sz="4" w:space="0"/>
              <w:left w:val="single" w:color="auto" w:sz="4" w:space="0"/>
              <w:bottom w:val="single" w:color="auto" w:sz="4" w:space="0"/>
              <w:right w:val="single" w:color="auto" w:sz="4" w:space="0"/>
            </w:tcBorders>
            <w:vAlign w:val="center"/>
          </w:tcPr>
          <w:p w14:paraId="76DCED70">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采集工作站界面上可实时显示患者视频影像，同时实时显示的患者视频影像可手动关闭和打开</w:t>
            </w:r>
          </w:p>
        </w:tc>
        <w:tc>
          <w:tcPr>
            <w:tcW w:w="2424" w:type="dxa"/>
            <w:tcBorders>
              <w:top w:val="single" w:color="auto" w:sz="4" w:space="0"/>
              <w:left w:val="single" w:color="auto" w:sz="4" w:space="0"/>
              <w:bottom w:val="single" w:color="auto" w:sz="4" w:space="0"/>
              <w:right w:val="single" w:color="auto" w:sz="4" w:space="0"/>
            </w:tcBorders>
            <w:vAlign w:val="center"/>
          </w:tcPr>
          <w:p w14:paraId="6DAD8BA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788C023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22" w:hRule="exact"/>
        </w:trPr>
        <w:tc>
          <w:tcPr>
            <w:tcW w:w="1168" w:type="dxa"/>
            <w:tcBorders>
              <w:top w:val="single" w:color="auto" w:sz="4" w:space="0"/>
              <w:left w:val="single" w:color="auto" w:sz="4" w:space="0"/>
              <w:bottom w:val="single" w:color="auto" w:sz="4" w:space="0"/>
              <w:right w:val="single" w:color="auto" w:sz="4" w:space="0"/>
            </w:tcBorders>
            <w:vAlign w:val="center"/>
          </w:tcPr>
          <w:p w14:paraId="4EFC526E">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2.9.2</w:t>
            </w:r>
          </w:p>
        </w:tc>
        <w:tc>
          <w:tcPr>
            <w:tcW w:w="4728" w:type="dxa"/>
            <w:tcBorders>
              <w:top w:val="single" w:color="auto" w:sz="4" w:space="0"/>
              <w:left w:val="single" w:color="auto" w:sz="4" w:space="0"/>
              <w:bottom w:val="single" w:color="auto" w:sz="4" w:space="0"/>
              <w:right w:val="single" w:color="auto" w:sz="4" w:space="0"/>
            </w:tcBorders>
            <w:vAlign w:val="center"/>
          </w:tcPr>
          <w:p w14:paraId="4C453E42">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支持在患者实时摆位视频中隔室光野范围调整，并显示覆盖人体区域</w:t>
            </w:r>
          </w:p>
        </w:tc>
        <w:tc>
          <w:tcPr>
            <w:tcW w:w="2424" w:type="dxa"/>
            <w:tcBorders>
              <w:top w:val="single" w:color="auto" w:sz="4" w:space="0"/>
              <w:left w:val="single" w:color="auto" w:sz="4" w:space="0"/>
              <w:bottom w:val="single" w:color="auto" w:sz="4" w:space="0"/>
              <w:right w:val="single" w:color="auto" w:sz="4" w:space="0"/>
            </w:tcBorders>
            <w:vAlign w:val="center"/>
          </w:tcPr>
          <w:p w14:paraId="588428C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6D83B5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42" w:hRule="exact"/>
        </w:trPr>
        <w:tc>
          <w:tcPr>
            <w:tcW w:w="1168" w:type="dxa"/>
            <w:tcBorders>
              <w:top w:val="single" w:color="auto" w:sz="4" w:space="0"/>
              <w:left w:val="single" w:color="auto" w:sz="4" w:space="0"/>
              <w:bottom w:val="single" w:color="auto" w:sz="4" w:space="0"/>
              <w:right w:val="single" w:color="auto" w:sz="4" w:space="0"/>
            </w:tcBorders>
            <w:vAlign w:val="center"/>
          </w:tcPr>
          <w:p w14:paraId="60D0A92D">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2.9.3</w:t>
            </w:r>
          </w:p>
        </w:tc>
        <w:tc>
          <w:tcPr>
            <w:tcW w:w="4728" w:type="dxa"/>
            <w:tcBorders>
              <w:top w:val="single" w:color="auto" w:sz="4" w:space="0"/>
              <w:left w:val="single" w:color="auto" w:sz="4" w:space="0"/>
              <w:bottom w:val="single" w:color="auto" w:sz="4" w:space="0"/>
              <w:right w:val="single" w:color="auto" w:sz="4" w:space="0"/>
            </w:tcBorders>
            <w:vAlign w:val="center"/>
          </w:tcPr>
          <w:p w14:paraId="20A19FB0">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工作站可视化自动摆位功能可手动关闭和打开</w:t>
            </w:r>
          </w:p>
        </w:tc>
        <w:tc>
          <w:tcPr>
            <w:tcW w:w="2424" w:type="dxa"/>
            <w:tcBorders>
              <w:top w:val="single" w:color="auto" w:sz="4" w:space="0"/>
              <w:left w:val="single" w:color="auto" w:sz="4" w:space="0"/>
              <w:bottom w:val="single" w:color="auto" w:sz="4" w:space="0"/>
              <w:right w:val="single" w:color="auto" w:sz="4" w:space="0"/>
            </w:tcBorders>
            <w:vAlign w:val="center"/>
          </w:tcPr>
          <w:p w14:paraId="1F7D1DE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06D7C8D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37326337">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2.9.4</w:t>
            </w:r>
          </w:p>
        </w:tc>
        <w:tc>
          <w:tcPr>
            <w:tcW w:w="4728" w:type="dxa"/>
            <w:tcBorders>
              <w:top w:val="single" w:color="auto" w:sz="4" w:space="0"/>
              <w:left w:val="single" w:color="auto" w:sz="4" w:space="0"/>
              <w:bottom w:val="single" w:color="auto" w:sz="4" w:space="0"/>
              <w:right w:val="single" w:color="auto" w:sz="4" w:space="0"/>
            </w:tcBorders>
            <w:vAlign w:val="center"/>
          </w:tcPr>
          <w:p w14:paraId="2721AA39">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可视化系统点控功能</w:t>
            </w:r>
          </w:p>
        </w:tc>
        <w:tc>
          <w:tcPr>
            <w:tcW w:w="2424" w:type="dxa"/>
            <w:tcBorders>
              <w:top w:val="single" w:color="auto" w:sz="4" w:space="0"/>
              <w:left w:val="single" w:color="auto" w:sz="4" w:space="0"/>
              <w:bottom w:val="single" w:color="auto" w:sz="4" w:space="0"/>
              <w:right w:val="single" w:color="auto" w:sz="4" w:space="0"/>
            </w:tcBorders>
            <w:vAlign w:val="center"/>
          </w:tcPr>
          <w:p w14:paraId="77E2BD4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7822520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6427BF2D">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2.9.5</w:t>
            </w:r>
          </w:p>
        </w:tc>
        <w:tc>
          <w:tcPr>
            <w:tcW w:w="4728" w:type="dxa"/>
            <w:tcBorders>
              <w:top w:val="single" w:color="auto" w:sz="4" w:space="0"/>
              <w:left w:val="single" w:color="auto" w:sz="4" w:space="0"/>
              <w:bottom w:val="single" w:color="auto" w:sz="4" w:space="0"/>
              <w:right w:val="single" w:color="auto" w:sz="4" w:space="0"/>
            </w:tcBorders>
            <w:vAlign w:val="center"/>
          </w:tcPr>
          <w:p w14:paraId="66CC840D">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工作站可隔室完成机架摆位功能</w:t>
            </w:r>
          </w:p>
        </w:tc>
        <w:tc>
          <w:tcPr>
            <w:tcW w:w="2424" w:type="dxa"/>
            <w:tcBorders>
              <w:top w:val="single" w:color="auto" w:sz="4" w:space="0"/>
              <w:left w:val="single" w:color="auto" w:sz="4" w:space="0"/>
              <w:bottom w:val="single" w:color="auto" w:sz="4" w:space="0"/>
              <w:right w:val="single" w:color="auto" w:sz="4" w:space="0"/>
            </w:tcBorders>
            <w:vAlign w:val="center"/>
          </w:tcPr>
          <w:p w14:paraId="1B6EC6F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3251C69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0CDEBE6">
            <w:pPr>
              <w:keepNext w:val="0"/>
              <w:keepLines w:val="0"/>
              <w:widowControl/>
              <w:suppressLineNumbers w:val="0"/>
              <w:jc w:val="center"/>
              <w:textAlignment w:val="center"/>
              <w:rPr>
                <w:rFonts w:hint="eastAsia" w:ascii="仿宋" w:hAnsi="仿宋" w:eastAsia="仿宋" w:cs="仿宋"/>
                <w:color w:val="00B05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2.9.6</w:t>
            </w:r>
          </w:p>
        </w:tc>
        <w:tc>
          <w:tcPr>
            <w:tcW w:w="4728" w:type="dxa"/>
            <w:tcBorders>
              <w:top w:val="single" w:color="auto" w:sz="4" w:space="0"/>
              <w:left w:val="single" w:color="auto" w:sz="4" w:space="0"/>
              <w:bottom w:val="single" w:color="auto" w:sz="4" w:space="0"/>
              <w:right w:val="single" w:color="auto" w:sz="4" w:space="0"/>
            </w:tcBorders>
            <w:vAlign w:val="center"/>
          </w:tcPr>
          <w:p w14:paraId="0C3220A0">
            <w:pPr>
              <w:keepNext w:val="0"/>
              <w:keepLines w:val="0"/>
              <w:widowControl/>
              <w:suppressLineNumbers w:val="0"/>
              <w:jc w:val="left"/>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自动限束器视野可在实时影像画面中调节</w:t>
            </w:r>
          </w:p>
        </w:tc>
        <w:tc>
          <w:tcPr>
            <w:tcW w:w="2424" w:type="dxa"/>
            <w:tcBorders>
              <w:top w:val="single" w:color="auto" w:sz="4" w:space="0"/>
              <w:left w:val="single" w:color="auto" w:sz="4" w:space="0"/>
              <w:bottom w:val="single" w:color="auto" w:sz="4" w:space="0"/>
              <w:right w:val="single" w:color="auto" w:sz="4" w:space="0"/>
            </w:tcBorders>
            <w:vAlign w:val="center"/>
          </w:tcPr>
          <w:p w14:paraId="65B9CB60">
            <w:pPr>
              <w:keepNext w:val="0"/>
              <w:keepLines w:val="0"/>
              <w:widowControl/>
              <w:suppressLineNumbers w:val="0"/>
              <w:jc w:val="center"/>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5387E61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33CC2CBA">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b/>
                <w:i w:val="0"/>
                <w:color w:val="000000"/>
                <w:kern w:val="0"/>
                <w:sz w:val="24"/>
                <w:szCs w:val="24"/>
                <w:u w:val="none"/>
                <w:lang w:val="en-US" w:eastAsia="zh-CN" w:bidi="ar"/>
                <w14:ligatures w14:val="none"/>
              </w:rPr>
              <w:t xml:space="preserve">2.10 </w:t>
            </w:r>
          </w:p>
        </w:tc>
        <w:tc>
          <w:tcPr>
            <w:tcW w:w="4728" w:type="dxa"/>
            <w:tcBorders>
              <w:top w:val="single" w:color="auto" w:sz="4" w:space="0"/>
              <w:left w:val="single" w:color="auto" w:sz="4" w:space="0"/>
              <w:bottom w:val="single" w:color="auto" w:sz="4" w:space="0"/>
              <w:right w:val="single" w:color="auto" w:sz="4" w:space="0"/>
            </w:tcBorders>
            <w:vAlign w:val="center"/>
          </w:tcPr>
          <w:p w14:paraId="7CAFA578">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b/>
                <w:i w:val="0"/>
                <w:color w:val="000000"/>
                <w:kern w:val="0"/>
                <w:sz w:val="24"/>
                <w:szCs w:val="24"/>
                <w:u w:val="none"/>
                <w:lang w:val="en-US" w:eastAsia="zh-CN" w:bidi="ar"/>
                <w14:ligatures w14:val="none"/>
              </w:rPr>
              <w:t>无线远程遥控器</w:t>
            </w:r>
          </w:p>
        </w:tc>
        <w:tc>
          <w:tcPr>
            <w:tcW w:w="2424" w:type="dxa"/>
            <w:tcBorders>
              <w:top w:val="single" w:color="auto" w:sz="4" w:space="0"/>
              <w:left w:val="single" w:color="auto" w:sz="4" w:space="0"/>
              <w:bottom w:val="single" w:color="auto" w:sz="4" w:space="0"/>
              <w:right w:val="single" w:color="auto" w:sz="4" w:space="0"/>
            </w:tcBorders>
            <w:vAlign w:val="center"/>
          </w:tcPr>
          <w:p w14:paraId="30BCD73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03CF72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97" w:hRule="exact"/>
        </w:trPr>
        <w:tc>
          <w:tcPr>
            <w:tcW w:w="1168" w:type="dxa"/>
            <w:tcBorders>
              <w:top w:val="single" w:color="auto" w:sz="4" w:space="0"/>
              <w:left w:val="single" w:color="auto" w:sz="4" w:space="0"/>
              <w:bottom w:val="single" w:color="auto" w:sz="4" w:space="0"/>
              <w:right w:val="single" w:color="auto" w:sz="4" w:space="0"/>
            </w:tcBorders>
            <w:vAlign w:val="center"/>
          </w:tcPr>
          <w:p w14:paraId="2C6E7C13">
            <w:pPr>
              <w:keepNext w:val="0"/>
              <w:keepLines w:val="0"/>
              <w:widowControl/>
              <w:suppressLineNumbers w:val="0"/>
              <w:jc w:val="center"/>
              <w:textAlignment w:val="center"/>
              <w:rPr>
                <w:rFonts w:hint="eastAsia" w:ascii="仿宋" w:hAnsi="仿宋" w:eastAsia="仿宋" w:cs="仿宋"/>
                <w:color w:val="00B05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2.10.1</w:t>
            </w:r>
          </w:p>
        </w:tc>
        <w:tc>
          <w:tcPr>
            <w:tcW w:w="4728" w:type="dxa"/>
            <w:tcBorders>
              <w:top w:val="single" w:color="auto" w:sz="4" w:space="0"/>
              <w:left w:val="single" w:color="auto" w:sz="4" w:space="0"/>
              <w:bottom w:val="single" w:color="auto" w:sz="4" w:space="0"/>
              <w:right w:val="single" w:color="auto" w:sz="4" w:space="0"/>
            </w:tcBorders>
            <w:vAlign w:val="center"/>
          </w:tcPr>
          <w:p w14:paraId="685AA5AD">
            <w:pPr>
              <w:keepNext w:val="0"/>
              <w:keepLines w:val="0"/>
              <w:widowControl/>
              <w:suppressLineNumbers w:val="0"/>
              <w:jc w:val="left"/>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控制探测器运动、X射线管组件运动、升降摄影床升降运动</w:t>
            </w:r>
          </w:p>
        </w:tc>
        <w:tc>
          <w:tcPr>
            <w:tcW w:w="2424" w:type="dxa"/>
            <w:tcBorders>
              <w:top w:val="single" w:color="auto" w:sz="4" w:space="0"/>
              <w:left w:val="single" w:color="auto" w:sz="4" w:space="0"/>
              <w:bottom w:val="single" w:color="auto" w:sz="4" w:space="0"/>
              <w:right w:val="single" w:color="auto" w:sz="4" w:space="0"/>
            </w:tcBorders>
            <w:vAlign w:val="center"/>
          </w:tcPr>
          <w:p w14:paraId="0D1E78A4">
            <w:pPr>
              <w:keepNext w:val="0"/>
              <w:keepLines w:val="0"/>
              <w:widowControl/>
              <w:suppressLineNumbers w:val="0"/>
              <w:jc w:val="center"/>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37080FB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1BC4ED1">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2.10.2</w:t>
            </w:r>
          </w:p>
        </w:tc>
        <w:tc>
          <w:tcPr>
            <w:tcW w:w="4728" w:type="dxa"/>
            <w:tcBorders>
              <w:top w:val="single" w:color="auto" w:sz="4" w:space="0"/>
              <w:left w:val="single" w:color="auto" w:sz="4" w:space="0"/>
              <w:bottom w:val="single" w:color="auto" w:sz="4" w:space="0"/>
              <w:right w:val="single" w:color="auto" w:sz="4" w:space="0"/>
            </w:tcBorders>
            <w:vAlign w:val="center"/>
          </w:tcPr>
          <w:p w14:paraId="0D397AF4">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常用拍摄位置自动转换</w:t>
            </w:r>
          </w:p>
        </w:tc>
        <w:tc>
          <w:tcPr>
            <w:tcW w:w="2424" w:type="dxa"/>
            <w:tcBorders>
              <w:top w:val="single" w:color="auto" w:sz="4" w:space="0"/>
              <w:left w:val="single" w:color="auto" w:sz="4" w:space="0"/>
              <w:bottom w:val="single" w:color="auto" w:sz="4" w:space="0"/>
              <w:right w:val="single" w:color="auto" w:sz="4" w:space="0"/>
            </w:tcBorders>
            <w:vAlign w:val="center"/>
          </w:tcPr>
          <w:p w14:paraId="0E71E5A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02CA57D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62DC3257">
            <w:pPr>
              <w:keepNext w:val="0"/>
              <w:keepLines w:val="0"/>
              <w:widowControl/>
              <w:suppressLineNumbers w:val="0"/>
              <w:jc w:val="center"/>
              <w:textAlignment w:val="center"/>
              <w:rPr>
                <w:rFonts w:hint="eastAsia" w:ascii="仿宋" w:hAnsi="仿宋" w:eastAsia="仿宋" w:cs="仿宋"/>
                <w:color w:val="000000"/>
                <w:sz w:val="24"/>
                <w:szCs w:val="24"/>
                <w:lang w:eastAsia="zh-CN"/>
              </w:rPr>
            </w:pPr>
            <w:r>
              <w:rPr>
                <w:rFonts w:hint="eastAsia" w:ascii="仿宋" w:hAnsi="仿宋" w:eastAsia="仿宋" w:cs="仿宋"/>
                <w:i w:val="0"/>
                <w:color w:val="000000"/>
                <w:kern w:val="0"/>
                <w:sz w:val="24"/>
                <w:szCs w:val="24"/>
                <w:u w:val="none"/>
                <w:lang w:val="en-US" w:eastAsia="zh-CN" w:bidi="ar"/>
                <w14:ligatures w14:val="none"/>
              </w:rPr>
              <w:t>2.10.3</w:t>
            </w:r>
          </w:p>
        </w:tc>
        <w:tc>
          <w:tcPr>
            <w:tcW w:w="4728" w:type="dxa"/>
            <w:tcBorders>
              <w:top w:val="single" w:color="auto" w:sz="4" w:space="0"/>
              <w:left w:val="single" w:color="auto" w:sz="4" w:space="0"/>
              <w:bottom w:val="single" w:color="auto" w:sz="4" w:space="0"/>
              <w:right w:val="single" w:color="auto" w:sz="4" w:space="0"/>
            </w:tcBorders>
            <w:vAlign w:val="center"/>
          </w:tcPr>
          <w:p w14:paraId="1B72F515">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探测器和X射线管组件同步跟踪</w:t>
            </w:r>
          </w:p>
        </w:tc>
        <w:tc>
          <w:tcPr>
            <w:tcW w:w="2424" w:type="dxa"/>
            <w:tcBorders>
              <w:top w:val="single" w:color="auto" w:sz="4" w:space="0"/>
              <w:left w:val="single" w:color="auto" w:sz="4" w:space="0"/>
              <w:bottom w:val="single" w:color="auto" w:sz="4" w:space="0"/>
              <w:right w:val="single" w:color="auto" w:sz="4" w:space="0"/>
            </w:tcBorders>
            <w:vAlign w:val="center"/>
          </w:tcPr>
          <w:p w14:paraId="649F155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63EB1F7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549A369">
            <w:pPr>
              <w:keepNext w:val="0"/>
              <w:keepLines w:val="0"/>
              <w:widowControl/>
              <w:suppressLineNumbers w:val="0"/>
              <w:jc w:val="center"/>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2.10.4</w:t>
            </w:r>
          </w:p>
        </w:tc>
        <w:tc>
          <w:tcPr>
            <w:tcW w:w="4728" w:type="dxa"/>
            <w:tcBorders>
              <w:top w:val="single" w:color="auto" w:sz="4" w:space="0"/>
              <w:left w:val="single" w:color="auto" w:sz="4" w:space="0"/>
              <w:bottom w:val="single" w:color="auto" w:sz="4" w:space="0"/>
              <w:right w:val="single" w:color="auto" w:sz="4" w:space="0"/>
            </w:tcBorders>
            <w:vAlign w:val="center"/>
          </w:tcPr>
          <w:p w14:paraId="10DF5088">
            <w:pPr>
              <w:keepNext w:val="0"/>
              <w:keepLines w:val="0"/>
              <w:widowControl/>
              <w:suppressLineNumbers w:val="0"/>
              <w:jc w:val="left"/>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限束器照射野的调整与控制</w:t>
            </w:r>
          </w:p>
        </w:tc>
        <w:tc>
          <w:tcPr>
            <w:tcW w:w="2424" w:type="dxa"/>
            <w:tcBorders>
              <w:top w:val="single" w:color="auto" w:sz="4" w:space="0"/>
              <w:left w:val="single" w:color="auto" w:sz="4" w:space="0"/>
              <w:bottom w:val="single" w:color="auto" w:sz="4" w:space="0"/>
              <w:right w:val="single" w:color="auto" w:sz="4" w:space="0"/>
            </w:tcBorders>
            <w:vAlign w:val="center"/>
          </w:tcPr>
          <w:p w14:paraId="2E557ECF">
            <w:pPr>
              <w:keepNext w:val="0"/>
              <w:keepLines w:val="0"/>
              <w:widowControl/>
              <w:suppressLineNumbers w:val="0"/>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i w:val="0"/>
                <w:color w:val="000000"/>
                <w:kern w:val="0"/>
                <w:sz w:val="24"/>
                <w:szCs w:val="24"/>
                <w:u w:val="none"/>
                <w:lang w:val="en-US" w:eastAsia="zh-CN" w:bidi="ar"/>
                <w14:ligatures w14:val="none"/>
              </w:rPr>
              <w:t>具备</w:t>
            </w:r>
          </w:p>
        </w:tc>
      </w:tr>
      <w:tr w14:paraId="79365E6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3B741D7F">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2.10.5</w:t>
            </w:r>
          </w:p>
        </w:tc>
        <w:tc>
          <w:tcPr>
            <w:tcW w:w="4728" w:type="dxa"/>
            <w:tcBorders>
              <w:top w:val="single" w:color="auto" w:sz="4" w:space="0"/>
              <w:left w:val="single" w:color="auto" w:sz="4" w:space="0"/>
              <w:bottom w:val="single" w:color="auto" w:sz="4" w:space="0"/>
              <w:right w:val="single" w:color="auto" w:sz="4" w:space="0"/>
            </w:tcBorders>
            <w:vAlign w:val="center"/>
          </w:tcPr>
          <w:p w14:paraId="713E0CEF">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限束器LED灯</w:t>
            </w:r>
          </w:p>
        </w:tc>
        <w:tc>
          <w:tcPr>
            <w:tcW w:w="2424" w:type="dxa"/>
            <w:tcBorders>
              <w:top w:val="single" w:color="auto" w:sz="4" w:space="0"/>
              <w:left w:val="single" w:color="auto" w:sz="4" w:space="0"/>
              <w:bottom w:val="single" w:color="auto" w:sz="4" w:space="0"/>
              <w:right w:val="single" w:color="auto" w:sz="4" w:space="0"/>
            </w:tcBorders>
            <w:vAlign w:val="center"/>
          </w:tcPr>
          <w:p w14:paraId="0ADC30D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02289E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3E8ECC71">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2.10.6</w:t>
            </w:r>
          </w:p>
        </w:tc>
        <w:tc>
          <w:tcPr>
            <w:tcW w:w="4728" w:type="dxa"/>
            <w:tcBorders>
              <w:top w:val="single" w:color="auto" w:sz="4" w:space="0"/>
              <w:left w:val="single" w:color="auto" w:sz="4" w:space="0"/>
              <w:bottom w:val="single" w:color="auto" w:sz="4" w:space="0"/>
              <w:right w:val="single" w:color="auto" w:sz="4" w:space="0"/>
            </w:tcBorders>
            <w:vAlign w:val="center"/>
          </w:tcPr>
          <w:p w14:paraId="4DA41921">
            <w:pPr>
              <w:keepNext w:val="0"/>
              <w:keepLines w:val="0"/>
              <w:widowControl/>
              <w:suppressLineNumbers w:val="0"/>
              <w:jc w:val="left"/>
              <w:textAlignment w:val="center"/>
              <w:rPr>
                <w:rFonts w:hint="eastAsia" w:ascii="仿宋" w:hAnsi="仿宋" w:eastAsia="仿宋" w:cs="仿宋"/>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遥控器具有应急停止开关</w:t>
            </w:r>
          </w:p>
        </w:tc>
        <w:tc>
          <w:tcPr>
            <w:tcW w:w="2424" w:type="dxa"/>
            <w:tcBorders>
              <w:top w:val="single" w:color="auto" w:sz="4" w:space="0"/>
              <w:left w:val="single" w:color="auto" w:sz="4" w:space="0"/>
              <w:bottom w:val="single" w:color="auto" w:sz="4" w:space="0"/>
              <w:right w:val="single" w:color="auto" w:sz="4" w:space="0"/>
            </w:tcBorders>
            <w:vAlign w:val="center"/>
          </w:tcPr>
          <w:p w14:paraId="053CFCB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2793BF8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ACCBEB2">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2.10.7</w:t>
            </w:r>
          </w:p>
        </w:tc>
        <w:tc>
          <w:tcPr>
            <w:tcW w:w="4728" w:type="dxa"/>
            <w:tcBorders>
              <w:top w:val="single" w:color="auto" w:sz="4" w:space="0"/>
              <w:left w:val="single" w:color="auto" w:sz="4" w:space="0"/>
              <w:bottom w:val="single" w:color="auto" w:sz="4" w:space="0"/>
              <w:right w:val="single" w:color="auto" w:sz="4" w:space="0"/>
            </w:tcBorders>
            <w:vAlign w:val="center"/>
          </w:tcPr>
          <w:p w14:paraId="4DB29FA4">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控制类型：无线射频遥控，非红外式</w:t>
            </w:r>
          </w:p>
        </w:tc>
        <w:tc>
          <w:tcPr>
            <w:tcW w:w="2424" w:type="dxa"/>
            <w:tcBorders>
              <w:top w:val="single" w:color="auto" w:sz="4" w:space="0"/>
              <w:left w:val="single" w:color="auto" w:sz="4" w:space="0"/>
              <w:bottom w:val="single" w:color="auto" w:sz="4" w:space="0"/>
              <w:right w:val="single" w:color="auto" w:sz="4" w:space="0"/>
            </w:tcBorders>
            <w:vAlign w:val="center"/>
          </w:tcPr>
          <w:p w14:paraId="1A93E1F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024D00B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4ECA99E">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b/>
                <w:i w:val="0"/>
                <w:color w:val="000000"/>
                <w:kern w:val="0"/>
                <w:sz w:val="24"/>
                <w:szCs w:val="24"/>
                <w:u w:val="none"/>
                <w:lang w:val="en-US" w:eastAsia="zh-CN" w:bidi="ar"/>
                <w14:ligatures w14:val="none"/>
              </w:rPr>
              <w:t>2.11</w:t>
            </w:r>
          </w:p>
        </w:tc>
        <w:tc>
          <w:tcPr>
            <w:tcW w:w="4728" w:type="dxa"/>
            <w:tcBorders>
              <w:top w:val="single" w:color="auto" w:sz="4" w:space="0"/>
              <w:left w:val="single" w:color="auto" w:sz="4" w:space="0"/>
              <w:bottom w:val="single" w:color="auto" w:sz="4" w:space="0"/>
              <w:right w:val="single" w:color="auto" w:sz="4" w:space="0"/>
            </w:tcBorders>
            <w:vAlign w:val="center"/>
          </w:tcPr>
          <w:p w14:paraId="145108C5">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b/>
                <w:i w:val="0"/>
                <w:color w:val="000000"/>
                <w:kern w:val="0"/>
                <w:sz w:val="24"/>
                <w:szCs w:val="24"/>
                <w:u w:val="none"/>
                <w:lang w:val="en-US" w:eastAsia="zh-CN" w:bidi="ar"/>
                <w14:ligatures w14:val="none"/>
              </w:rPr>
              <w:t>球管侧近台操控系统</w:t>
            </w:r>
          </w:p>
        </w:tc>
        <w:tc>
          <w:tcPr>
            <w:tcW w:w="2424" w:type="dxa"/>
            <w:tcBorders>
              <w:top w:val="single" w:color="auto" w:sz="4" w:space="0"/>
              <w:left w:val="single" w:color="auto" w:sz="4" w:space="0"/>
              <w:bottom w:val="single" w:color="auto" w:sz="4" w:space="0"/>
              <w:right w:val="single" w:color="auto" w:sz="4" w:space="0"/>
            </w:tcBorders>
            <w:vAlign w:val="center"/>
          </w:tcPr>
          <w:p w14:paraId="6F27EFD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5D534D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460482E">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2.11.1</w:t>
            </w:r>
          </w:p>
        </w:tc>
        <w:tc>
          <w:tcPr>
            <w:tcW w:w="4728" w:type="dxa"/>
            <w:tcBorders>
              <w:top w:val="single" w:color="auto" w:sz="4" w:space="0"/>
              <w:left w:val="single" w:color="auto" w:sz="4" w:space="0"/>
              <w:bottom w:val="single" w:color="auto" w:sz="4" w:space="0"/>
              <w:right w:val="single" w:color="auto" w:sz="4" w:space="0"/>
            </w:tcBorders>
            <w:vAlign w:val="center"/>
          </w:tcPr>
          <w:p w14:paraId="736FA48C">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近台操控彩色触摸屏</w:t>
            </w:r>
          </w:p>
        </w:tc>
        <w:tc>
          <w:tcPr>
            <w:tcW w:w="2424" w:type="dxa"/>
            <w:tcBorders>
              <w:top w:val="single" w:color="auto" w:sz="4" w:space="0"/>
              <w:left w:val="single" w:color="auto" w:sz="4" w:space="0"/>
              <w:bottom w:val="single" w:color="auto" w:sz="4" w:space="0"/>
              <w:right w:val="single" w:color="auto" w:sz="4" w:space="0"/>
            </w:tcBorders>
            <w:vAlign w:val="center"/>
          </w:tcPr>
          <w:p w14:paraId="3A8739B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605EAE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9BE0036">
            <w:pPr>
              <w:keepNext w:val="0"/>
              <w:keepLines w:val="0"/>
              <w:widowControl/>
              <w:suppressLineNumbers w:val="0"/>
              <w:jc w:val="center"/>
              <w:textAlignment w:val="center"/>
              <w:rPr>
                <w:rFonts w:hint="eastAsia" w:ascii="仿宋" w:hAnsi="仿宋" w:eastAsia="仿宋" w:cs="仿宋"/>
                <w:b/>
                <w:bCs/>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2.11.2</w:t>
            </w:r>
          </w:p>
        </w:tc>
        <w:tc>
          <w:tcPr>
            <w:tcW w:w="4728" w:type="dxa"/>
            <w:tcBorders>
              <w:top w:val="single" w:color="auto" w:sz="4" w:space="0"/>
              <w:left w:val="single" w:color="auto" w:sz="4" w:space="0"/>
              <w:bottom w:val="single" w:color="auto" w:sz="4" w:space="0"/>
              <w:right w:val="single" w:color="auto" w:sz="4" w:space="0"/>
            </w:tcBorders>
            <w:vAlign w:val="center"/>
          </w:tcPr>
          <w:p w14:paraId="327677D5">
            <w:pPr>
              <w:keepNext w:val="0"/>
              <w:keepLines w:val="0"/>
              <w:widowControl/>
              <w:suppressLineNumbers w:val="0"/>
              <w:jc w:val="left"/>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操控方式</w:t>
            </w:r>
          </w:p>
        </w:tc>
        <w:tc>
          <w:tcPr>
            <w:tcW w:w="2424" w:type="dxa"/>
            <w:tcBorders>
              <w:top w:val="single" w:color="auto" w:sz="4" w:space="0"/>
              <w:left w:val="single" w:color="auto" w:sz="4" w:space="0"/>
              <w:bottom w:val="single" w:color="auto" w:sz="4" w:space="0"/>
              <w:right w:val="single" w:color="auto" w:sz="4" w:space="0"/>
            </w:tcBorders>
            <w:vAlign w:val="center"/>
          </w:tcPr>
          <w:p w14:paraId="192201AB">
            <w:pPr>
              <w:keepNext w:val="0"/>
              <w:keepLines w:val="0"/>
              <w:widowControl/>
              <w:suppressLineNumbers w:val="0"/>
              <w:jc w:val="center"/>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触摸操控</w:t>
            </w:r>
          </w:p>
        </w:tc>
      </w:tr>
      <w:tr w14:paraId="6E66D2B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306BA5A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2.11.3</w:t>
            </w:r>
          </w:p>
        </w:tc>
        <w:tc>
          <w:tcPr>
            <w:tcW w:w="4728" w:type="dxa"/>
            <w:tcBorders>
              <w:top w:val="single" w:color="auto" w:sz="4" w:space="0"/>
              <w:left w:val="single" w:color="auto" w:sz="4" w:space="0"/>
              <w:bottom w:val="single" w:color="auto" w:sz="4" w:space="0"/>
              <w:right w:val="single" w:color="auto" w:sz="4" w:space="0"/>
            </w:tcBorders>
            <w:vAlign w:val="center"/>
          </w:tcPr>
          <w:p w14:paraId="7143C904">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屏幕尺寸</w:t>
            </w:r>
          </w:p>
        </w:tc>
        <w:tc>
          <w:tcPr>
            <w:tcW w:w="2424" w:type="dxa"/>
            <w:tcBorders>
              <w:top w:val="single" w:color="auto" w:sz="4" w:space="0"/>
              <w:left w:val="single" w:color="auto" w:sz="4" w:space="0"/>
              <w:bottom w:val="single" w:color="auto" w:sz="4" w:space="0"/>
              <w:right w:val="single" w:color="auto" w:sz="4" w:space="0"/>
            </w:tcBorders>
            <w:vAlign w:val="center"/>
          </w:tcPr>
          <w:p w14:paraId="0044D32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≥11英寸</w:t>
            </w:r>
          </w:p>
        </w:tc>
      </w:tr>
      <w:tr w14:paraId="6CDF992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2" w:hRule="exact"/>
        </w:trPr>
        <w:tc>
          <w:tcPr>
            <w:tcW w:w="1168" w:type="dxa"/>
            <w:tcBorders>
              <w:top w:val="single" w:color="auto" w:sz="4" w:space="0"/>
              <w:left w:val="single" w:color="auto" w:sz="4" w:space="0"/>
              <w:bottom w:val="single" w:color="auto" w:sz="4" w:space="0"/>
              <w:right w:val="single" w:color="auto" w:sz="4" w:space="0"/>
            </w:tcBorders>
            <w:vAlign w:val="center"/>
          </w:tcPr>
          <w:p w14:paraId="648EAB7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2.11.4</w:t>
            </w:r>
          </w:p>
        </w:tc>
        <w:tc>
          <w:tcPr>
            <w:tcW w:w="4728" w:type="dxa"/>
            <w:tcBorders>
              <w:top w:val="single" w:color="auto" w:sz="4" w:space="0"/>
              <w:left w:val="single" w:color="auto" w:sz="4" w:space="0"/>
              <w:bottom w:val="single" w:color="auto" w:sz="4" w:space="0"/>
              <w:right w:val="single" w:color="auto" w:sz="4" w:space="0"/>
            </w:tcBorders>
            <w:vAlign w:val="center"/>
          </w:tcPr>
          <w:p w14:paraId="1DAA95B3">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屏幕显示可依据重力方向自动调整显示的方向</w:t>
            </w:r>
          </w:p>
        </w:tc>
        <w:tc>
          <w:tcPr>
            <w:tcW w:w="2424" w:type="dxa"/>
            <w:tcBorders>
              <w:top w:val="single" w:color="auto" w:sz="4" w:space="0"/>
              <w:left w:val="single" w:color="auto" w:sz="4" w:space="0"/>
              <w:bottom w:val="single" w:color="auto" w:sz="4" w:space="0"/>
              <w:right w:val="single" w:color="auto" w:sz="4" w:space="0"/>
            </w:tcBorders>
            <w:vAlign w:val="center"/>
          </w:tcPr>
          <w:p w14:paraId="6290A26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70F9C2F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02" w:hRule="exact"/>
        </w:trPr>
        <w:tc>
          <w:tcPr>
            <w:tcW w:w="1168" w:type="dxa"/>
            <w:tcBorders>
              <w:top w:val="single" w:color="auto" w:sz="4" w:space="0"/>
              <w:left w:val="single" w:color="auto" w:sz="4" w:space="0"/>
              <w:bottom w:val="single" w:color="auto" w:sz="4" w:space="0"/>
              <w:right w:val="single" w:color="auto" w:sz="4" w:space="0"/>
            </w:tcBorders>
            <w:vAlign w:val="center"/>
          </w:tcPr>
          <w:p w14:paraId="55B4C165">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2.11.5</w:t>
            </w:r>
          </w:p>
        </w:tc>
        <w:tc>
          <w:tcPr>
            <w:tcW w:w="4728" w:type="dxa"/>
            <w:tcBorders>
              <w:top w:val="single" w:color="auto" w:sz="4" w:space="0"/>
              <w:left w:val="single" w:color="auto" w:sz="4" w:space="0"/>
              <w:bottom w:val="single" w:color="auto" w:sz="4" w:space="0"/>
              <w:right w:val="single" w:color="auto" w:sz="4" w:space="0"/>
            </w:tcBorders>
            <w:vAlign w:val="center"/>
          </w:tcPr>
          <w:p w14:paraId="29F9A094">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显示患者的详细登记信息、摆位引导图、SID数值、球管组件绕水平轴旋转角度</w:t>
            </w:r>
          </w:p>
        </w:tc>
        <w:tc>
          <w:tcPr>
            <w:tcW w:w="2424" w:type="dxa"/>
            <w:tcBorders>
              <w:top w:val="single" w:color="auto" w:sz="4" w:space="0"/>
              <w:left w:val="single" w:color="auto" w:sz="4" w:space="0"/>
              <w:bottom w:val="single" w:color="auto" w:sz="4" w:space="0"/>
              <w:right w:val="single" w:color="auto" w:sz="4" w:space="0"/>
            </w:tcBorders>
            <w:vAlign w:val="center"/>
          </w:tcPr>
          <w:p w14:paraId="6AF16A5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309C46C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27" w:hRule="exact"/>
        </w:trPr>
        <w:tc>
          <w:tcPr>
            <w:tcW w:w="1168" w:type="dxa"/>
            <w:tcBorders>
              <w:top w:val="single" w:color="auto" w:sz="4" w:space="0"/>
              <w:left w:val="single" w:color="auto" w:sz="4" w:space="0"/>
              <w:bottom w:val="single" w:color="auto" w:sz="4" w:space="0"/>
              <w:right w:val="single" w:color="auto" w:sz="4" w:space="0"/>
            </w:tcBorders>
            <w:vAlign w:val="center"/>
          </w:tcPr>
          <w:p w14:paraId="3ED8AEB2">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2.11.6</w:t>
            </w:r>
          </w:p>
        </w:tc>
        <w:tc>
          <w:tcPr>
            <w:tcW w:w="4728" w:type="dxa"/>
            <w:tcBorders>
              <w:top w:val="single" w:color="auto" w:sz="4" w:space="0"/>
              <w:left w:val="single" w:color="auto" w:sz="4" w:space="0"/>
              <w:bottom w:val="single" w:color="auto" w:sz="4" w:space="0"/>
              <w:right w:val="single" w:color="auto" w:sz="4" w:space="0"/>
            </w:tcBorders>
            <w:vAlign w:val="center"/>
          </w:tcPr>
          <w:p w14:paraId="1F620E62">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可调整曝光参数（kV，mA，mAs等）、部位选择、体型选择</w:t>
            </w:r>
          </w:p>
        </w:tc>
        <w:tc>
          <w:tcPr>
            <w:tcW w:w="2424" w:type="dxa"/>
            <w:tcBorders>
              <w:top w:val="single" w:color="auto" w:sz="4" w:space="0"/>
              <w:left w:val="single" w:color="auto" w:sz="4" w:space="0"/>
              <w:bottom w:val="single" w:color="auto" w:sz="4" w:space="0"/>
              <w:right w:val="single" w:color="auto" w:sz="4" w:space="0"/>
            </w:tcBorders>
            <w:vAlign w:val="center"/>
          </w:tcPr>
          <w:p w14:paraId="1B49168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6CE6D51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7BD6316">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2.11.7</w:t>
            </w:r>
          </w:p>
        </w:tc>
        <w:tc>
          <w:tcPr>
            <w:tcW w:w="4728" w:type="dxa"/>
            <w:tcBorders>
              <w:top w:val="single" w:color="auto" w:sz="4" w:space="0"/>
              <w:left w:val="single" w:color="auto" w:sz="4" w:space="0"/>
              <w:bottom w:val="single" w:color="auto" w:sz="4" w:space="0"/>
              <w:right w:val="single" w:color="auto" w:sz="4" w:space="0"/>
            </w:tcBorders>
            <w:vAlign w:val="center"/>
          </w:tcPr>
          <w:p w14:paraId="4F5550BD">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摄影后图像显示功能</w:t>
            </w:r>
          </w:p>
        </w:tc>
        <w:tc>
          <w:tcPr>
            <w:tcW w:w="2424" w:type="dxa"/>
            <w:tcBorders>
              <w:top w:val="single" w:color="auto" w:sz="4" w:space="0"/>
              <w:left w:val="single" w:color="auto" w:sz="4" w:space="0"/>
              <w:bottom w:val="single" w:color="auto" w:sz="4" w:space="0"/>
              <w:right w:val="single" w:color="auto" w:sz="4" w:space="0"/>
            </w:tcBorders>
            <w:vAlign w:val="center"/>
          </w:tcPr>
          <w:p w14:paraId="6C70A1F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0D427DC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CF2304D">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2.11.8</w:t>
            </w:r>
          </w:p>
        </w:tc>
        <w:tc>
          <w:tcPr>
            <w:tcW w:w="4728" w:type="dxa"/>
            <w:tcBorders>
              <w:top w:val="single" w:color="auto" w:sz="4" w:space="0"/>
              <w:left w:val="single" w:color="auto" w:sz="4" w:space="0"/>
              <w:bottom w:val="single" w:color="auto" w:sz="4" w:space="0"/>
              <w:right w:val="single" w:color="auto" w:sz="4" w:space="0"/>
            </w:tcBorders>
            <w:vAlign w:val="center"/>
          </w:tcPr>
          <w:p w14:paraId="316E1F97">
            <w:pPr>
              <w:keepNext w:val="0"/>
              <w:keepLines w:val="0"/>
              <w:widowControl/>
              <w:suppressLineNumbers w:val="0"/>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束光器视野快速切换数量</w:t>
            </w:r>
          </w:p>
        </w:tc>
        <w:tc>
          <w:tcPr>
            <w:tcW w:w="2424" w:type="dxa"/>
            <w:tcBorders>
              <w:top w:val="single" w:color="auto" w:sz="4" w:space="0"/>
              <w:left w:val="single" w:color="auto" w:sz="4" w:space="0"/>
              <w:bottom w:val="single" w:color="auto" w:sz="4" w:space="0"/>
              <w:right w:val="single" w:color="auto" w:sz="4" w:space="0"/>
            </w:tcBorders>
            <w:vAlign w:val="center"/>
          </w:tcPr>
          <w:p w14:paraId="7BB9FDF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≥8种</w:t>
            </w:r>
          </w:p>
        </w:tc>
      </w:tr>
      <w:tr w14:paraId="2230CBB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249E7F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b/>
                <w:i w:val="0"/>
                <w:color w:val="000000"/>
                <w:kern w:val="0"/>
                <w:sz w:val="24"/>
                <w:szCs w:val="24"/>
                <w:u w:val="none"/>
                <w:lang w:val="en-US" w:eastAsia="zh-CN" w:bidi="ar"/>
                <w14:ligatures w14:val="none"/>
              </w:rPr>
              <w:t>2.12</w:t>
            </w:r>
          </w:p>
        </w:tc>
        <w:tc>
          <w:tcPr>
            <w:tcW w:w="4728" w:type="dxa"/>
            <w:tcBorders>
              <w:top w:val="single" w:color="auto" w:sz="4" w:space="0"/>
              <w:left w:val="single" w:color="auto" w:sz="4" w:space="0"/>
              <w:bottom w:val="single" w:color="auto" w:sz="4" w:space="0"/>
              <w:right w:val="single" w:color="auto" w:sz="4" w:space="0"/>
            </w:tcBorders>
            <w:vAlign w:val="center"/>
          </w:tcPr>
          <w:p w14:paraId="5F59A471">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b/>
                <w:i w:val="0"/>
                <w:color w:val="000000"/>
                <w:kern w:val="0"/>
                <w:sz w:val="24"/>
                <w:szCs w:val="24"/>
                <w:u w:val="none"/>
                <w:lang w:val="en-US" w:eastAsia="zh-CN" w:bidi="ar"/>
                <w14:ligatures w14:val="none"/>
              </w:rPr>
              <w:t>系统操作台</w:t>
            </w:r>
          </w:p>
        </w:tc>
        <w:tc>
          <w:tcPr>
            <w:tcW w:w="2424" w:type="dxa"/>
            <w:tcBorders>
              <w:top w:val="single" w:color="auto" w:sz="4" w:space="0"/>
              <w:left w:val="single" w:color="auto" w:sz="4" w:space="0"/>
              <w:bottom w:val="single" w:color="auto" w:sz="4" w:space="0"/>
              <w:right w:val="single" w:color="auto" w:sz="4" w:space="0"/>
            </w:tcBorders>
            <w:vAlign w:val="center"/>
          </w:tcPr>
          <w:p w14:paraId="1D4624C6">
            <w:pPr>
              <w:jc w:val="center"/>
              <w:rPr>
                <w:rFonts w:hint="eastAsia" w:ascii="仿宋" w:hAnsi="仿宋" w:eastAsia="仿宋" w:cs="仿宋"/>
                <w:color w:val="000000"/>
                <w:sz w:val="24"/>
                <w:szCs w:val="24"/>
              </w:rPr>
            </w:pPr>
          </w:p>
        </w:tc>
      </w:tr>
      <w:tr w14:paraId="3BDBEBA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62CA8B3">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2.12.1</w:t>
            </w:r>
          </w:p>
        </w:tc>
        <w:tc>
          <w:tcPr>
            <w:tcW w:w="4728" w:type="dxa"/>
            <w:tcBorders>
              <w:top w:val="single" w:color="auto" w:sz="4" w:space="0"/>
              <w:left w:val="single" w:color="auto" w:sz="4" w:space="0"/>
              <w:bottom w:val="single" w:color="auto" w:sz="4" w:space="0"/>
              <w:right w:val="single" w:color="auto" w:sz="4" w:space="0"/>
            </w:tcBorders>
            <w:vAlign w:val="center"/>
          </w:tcPr>
          <w:p w14:paraId="174CBA7D">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主机工作站内存</w:t>
            </w:r>
          </w:p>
        </w:tc>
        <w:tc>
          <w:tcPr>
            <w:tcW w:w="2424" w:type="dxa"/>
            <w:tcBorders>
              <w:top w:val="single" w:color="auto" w:sz="4" w:space="0"/>
              <w:left w:val="single" w:color="auto" w:sz="4" w:space="0"/>
              <w:bottom w:val="single" w:color="auto" w:sz="4" w:space="0"/>
              <w:right w:val="single" w:color="auto" w:sz="4" w:space="0"/>
            </w:tcBorders>
            <w:vAlign w:val="center"/>
          </w:tcPr>
          <w:p w14:paraId="76FA966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≥16GB</w:t>
            </w:r>
          </w:p>
        </w:tc>
      </w:tr>
      <w:tr w14:paraId="256D63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36AAF65C">
            <w:pPr>
              <w:keepNext w:val="0"/>
              <w:keepLines w:val="0"/>
              <w:widowControl/>
              <w:suppressLineNumbers w:val="0"/>
              <w:jc w:val="center"/>
              <w:textAlignment w:val="center"/>
              <w:rPr>
                <w:rFonts w:hint="eastAsia" w:ascii="仿宋" w:hAnsi="仿宋" w:eastAsia="仿宋" w:cs="仿宋"/>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2.12.2</w:t>
            </w:r>
          </w:p>
        </w:tc>
        <w:tc>
          <w:tcPr>
            <w:tcW w:w="4728" w:type="dxa"/>
            <w:tcBorders>
              <w:top w:val="single" w:color="auto" w:sz="4" w:space="0"/>
              <w:left w:val="single" w:color="auto" w:sz="4" w:space="0"/>
              <w:bottom w:val="single" w:color="auto" w:sz="4" w:space="0"/>
              <w:right w:val="single" w:color="auto" w:sz="4" w:space="0"/>
            </w:tcBorders>
            <w:vAlign w:val="center"/>
          </w:tcPr>
          <w:p w14:paraId="2B55DC54">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主机工作站操作台硬盘</w:t>
            </w:r>
          </w:p>
        </w:tc>
        <w:tc>
          <w:tcPr>
            <w:tcW w:w="2424" w:type="dxa"/>
            <w:tcBorders>
              <w:top w:val="single" w:color="auto" w:sz="4" w:space="0"/>
              <w:left w:val="single" w:color="auto" w:sz="4" w:space="0"/>
              <w:bottom w:val="single" w:color="auto" w:sz="4" w:space="0"/>
              <w:right w:val="single" w:color="auto" w:sz="4" w:space="0"/>
            </w:tcBorders>
            <w:vAlign w:val="center"/>
          </w:tcPr>
          <w:p w14:paraId="2B5CD7C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≥1TB</w:t>
            </w:r>
          </w:p>
        </w:tc>
      </w:tr>
      <w:tr w14:paraId="46A1F3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32F0EC40">
            <w:pPr>
              <w:keepNext w:val="0"/>
              <w:keepLines w:val="0"/>
              <w:widowControl/>
              <w:suppressLineNumbers w:val="0"/>
              <w:jc w:val="center"/>
              <w:textAlignment w:val="center"/>
              <w:rPr>
                <w:rFonts w:hint="eastAsia" w:ascii="仿宋" w:hAnsi="仿宋" w:eastAsia="仿宋" w:cs="仿宋"/>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2.12.3</w:t>
            </w:r>
          </w:p>
        </w:tc>
        <w:tc>
          <w:tcPr>
            <w:tcW w:w="4728" w:type="dxa"/>
            <w:tcBorders>
              <w:top w:val="single" w:color="auto" w:sz="4" w:space="0"/>
              <w:left w:val="single" w:color="auto" w:sz="4" w:space="0"/>
              <w:bottom w:val="single" w:color="auto" w:sz="4" w:space="0"/>
              <w:right w:val="single" w:color="auto" w:sz="4" w:space="0"/>
            </w:tcBorders>
            <w:vAlign w:val="center"/>
          </w:tcPr>
          <w:p w14:paraId="34B2487D">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图像文件存储容量</w:t>
            </w:r>
          </w:p>
        </w:tc>
        <w:tc>
          <w:tcPr>
            <w:tcW w:w="2424" w:type="dxa"/>
            <w:tcBorders>
              <w:top w:val="single" w:color="auto" w:sz="4" w:space="0"/>
              <w:left w:val="single" w:color="auto" w:sz="4" w:space="0"/>
              <w:bottom w:val="single" w:color="auto" w:sz="4" w:space="0"/>
              <w:right w:val="single" w:color="auto" w:sz="4" w:space="0"/>
            </w:tcBorders>
            <w:vAlign w:val="center"/>
          </w:tcPr>
          <w:p w14:paraId="3296A26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≥20000幅</w:t>
            </w:r>
          </w:p>
        </w:tc>
      </w:tr>
      <w:tr w14:paraId="223D00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4DD7DBF">
            <w:pPr>
              <w:keepNext w:val="0"/>
              <w:keepLines w:val="0"/>
              <w:widowControl/>
              <w:suppressLineNumbers w:val="0"/>
              <w:jc w:val="center"/>
              <w:textAlignment w:val="center"/>
              <w:rPr>
                <w:rFonts w:hint="eastAsia" w:ascii="仿宋" w:hAnsi="仿宋" w:eastAsia="仿宋" w:cs="仿宋"/>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2.12.4</w:t>
            </w:r>
          </w:p>
        </w:tc>
        <w:tc>
          <w:tcPr>
            <w:tcW w:w="4728" w:type="dxa"/>
            <w:tcBorders>
              <w:top w:val="single" w:color="auto" w:sz="4" w:space="0"/>
              <w:left w:val="single" w:color="auto" w:sz="4" w:space="0"/>
              <w:bottom w:val="single" w:color="auto" w:sz="4" w:space="0"/>
              <w:right w:val="single" w:color="auto" w:sz="4" w:space="0"/>
            </w:tcBorders>
            <w:vAlign w:val="center"/>
          </w:tcPr>
          <w:p w14:paraId="07A27EAF">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采集工作站显示器尺寸</w:t>
            </w:r>
          </w:p>
        </w:tc>
        <w:tc>
          <w:tcPr>
            <w:tcW w:w="2424" w:type="dxa"/>
            <w:tcBorders>
              <w:top w:val="single" w:color="auto" w:sz="4" w:space="0"/>
              <w:left w:val="single" w:color="auto" w:sz="4" w:space="0"/>
              <w:bottom w:val="single" w:color="auto" w:sz="4" w:space="0"/>
              <w:right w:val="single" w:color="auto" w:sz="4" w:space="0"/>
            </w:tcBorders>
            <w:vAlign w:val="center"/>
          </w:tcPr>
          <w:p w14:paraId="18B5005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≥23 英寸</w:t>
            </w:r>
          </w:p>
        </w:tc>
      </w:tr>
      <w:tr w14:paraId="7758213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57" w:hRule="exact"/>
        </w:trPr>
        <w:tc>
          <w:tcPr>
            <w:tcW w:w="1168" w:type="dxa"/>
            <w:tcBorders>
              <w:top w:val="single" w:color="auto" w:sz="4" w:space="0"/>
              <w:left w:val="single" w:color="auto" w:sz="4" w:space="0"/>
              <w:bottom w:val="single" w:color="auto" w:sz="4" w:space="0"/>
              <w:right w:val="single" w:color="auto" w:sz="4" w:space="0"/>
            </w:tcBorders>
            <w:vAlign w:val="center"/>
          </w:tcPr>
          <w:p w14:paraId="244582A4">
            <w:pPr>
              <w:keepNext w:val="0"/>
              <w:keepLines w:val="0"/>
              <w:widowControl/>
              <w:suppressLineNumbers w:val="0"/>
              <w:jc w:val="center"/>
              <w:textAlignment w:val="center"/>
              <w:rPr>
                <w:rFonts w:hint="eastAsia" w:ascii="仿宋" w:hAnsi="仿宋" w:eastAsia="仿宋" w:cs="仿宋"/>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2.12.5</w:t>
            </w:r>
          </w:p>
        </w:tc>
        <w:tc>
          <w:tcPr>
            <w:tcW w:w="4728" w:type="dxa"/>
            <w:tcBorders>
              <w:top w:val="single" w:color="auto" w:sz="4" w:space="0"/>
              <w:left w:val="single" w:color="auto" w:sz="4" w:space="0"/>
              <w:bottom w:val="single" w:color="auto" w:sz="4" w:space="0"/>
              <w:right w:val="single" w:color="auto" w:sz="4" w:space="0"/>
            </w:tcBorders>
            <w:vAlign w:val="center"/>
          </w:tcPr>
          <w:p w14:paraId="43385AB5">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待检病例管理：病例查询、病例刷新、病例登记、检查和急诊、待检病例显示列表 的配置</w:t>
            </w:r>
          </w:p>
        </w:tc>
        <w:tc>
          <w:tcPr>
            <w:tcW w:w="2424" w:type="dxa"/>
            <w:tcBorders>
              <w:top w:val="single" w:color="auto" w:sz="4" w:space="0"/>
              <w:left w:val="single" w:color="auto" w:sz="4" w:space="0"/>
              <w:bottom w:val="single" w:color="auto" w:sz="4" w:space="0"/>
              <w:right w:val="single" w:color="auto" w:sz="4" w:space="0"/>
            </w:tcBorders>
            <w:vAlign w:val="center"/>
          </w:tcPr>
          <w:p w14:paraId="3DF3ACA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5301057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37" w:hRule="exact"/>
        </w:trPr>
        <w:tc>
          <w:tcPr>
            <w:tcW w:w="1168" w:type="dxa"/>
            <w:tcBorders>
              <w:top w:val="single" w:color="auto" w:sz="4" w:space="0"/>
              <w:left w:val="single" w:color="auto" w:sz="4" w:space="0"/>
              <w:bottom w:val="single" w:color="auto" w:sz="4" w:space="0"/>
              <w:right w:val="single" w:color="auto" w:sz="4" w:space="0"/>
            </w:tcBorders>
            <w:vAlign w:val="center"/>
          </w:tcPr>
          <w:p w14:paraId="22004ABA">
            <w:pPr>
              <w:keepNext w:val="0"/>
              <w:keepLines w:val="0"/>
              <w:widowControl/>
              <w:suppressLineNumbers w:val="0"/>
              <w:jc w:val="center"/>
              <w:textAlignment w:val="center"/>
              <w:rPr>
                <w:rFonts w:hint="eastAsia" w:ascii="仿宋" w:hAnsi="仿宋" w:eastAsia="仿宋" w:cs="仿宋"/>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2.12.6</w:t>
            </w:r>
          </w:p>
        </w:tc>
        <w:tc>
          <w:tcPr>
            <w:tcW w:w="4728" w:type="dxa"/>
            <w:tcBorders>
              <w:top w:val="single" w:color="auto" w:sz="4" w:space="0"/>
              <w:left w:val="single" w:color="auto" w:sz="4" w:space="0"/>
              <w:bottom w:val="single" w:color="auto" w:sz="4" w:space="0"/>
              <w:right w:val="single" w:color="auto" w:sz="4" w:space="0"/>
            </w:tcBorders>
            <w:vAlign w:val="center"/>
          </w:tcPr>
          <w:p w14:paraId="51E948D4">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高压发生器控制与系统操作高度集成，可在系统界面上进行高压发生器曝光参数的 调节、设置和显示</w:t>
            </w:r>
          </w:p>
        </w:tc>
        <w:tc>
          <w:tcPr>
            <w:tcW w:w="2424" w:type="dxa"/>
            <w:tcBorders>
              <w:top w:val="single" w:color="auto" w:sz="4" w:space="0"/>
              <w:left w:val="single" w:color="auto" w:sz="4" w:space="0"/>
              <w:bottom w:val="single" w:color="auto" w:sz="4" w:space="0"/>
              <w:right w:val="single" w:color="auto" w:sz="4" w:space="0"/>
            </w:tcBorders>
            <w:vAlign w:val="center"/>
          </w:tcPr>
          <w:p w14:paraId="7A241CA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219D381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3FA985C">
            <w:pPr>
              <w:keepNext w:val="0"/>
              <w:keepLines w:val="0"/>
              <w:widowControl/>
              <w:suppressLineNumbers w:val="0"/>
              <w:jc w:val="center"/>
              <w:textAlignment w:val="center"/>
              <w:rPr>
                <w:rFonts w:hint="eastAsia" w:ascii="仿宋" w:hAnsi="仿宋" w:eastAsia="仿宋" w:cs="仿宋"/>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2.12.7</w:t>
            </w:r>
          </w:p>
        </w:tc>
        <w:tc>
          <w:tcPr>
            <w:tcW w:w="4728" w:type="dxa"/>
            <w:tcBorders>
              <w:top w:val="single" w:color="auto" w:sz="4" w:space="0"/>
              <w:left w:val="single" w:color="auto" w:sz="4" w:space="0"/>
              <w:bottom w:val="single" w:color="auto" w:sz="4" w:space="0"/>
              <w:right w:val="single" w:color="auto" w:sz="4" w:space="0"/>
            </w:tcBorders>
            <w:vAlign w:val="center"/>
          </w:tcPr>
          <w:p w14:paraId="5AA54E90">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图像放大及漫游功能</w:t>
            </w:r>
          </w:p>
        </w:tc>
        <w:tc>
          <w:tcPr>
            <w:tcW w:w="2424" w:type="dxa"/>
            <w:tcBorders>
              <w:top w:val="single" w:color="auto" w:sz="4" w:space="0"/>
              <w:left w:val="single" w:color="auto" w:sz="4" w:space="0"/>
              <w:bottom w:val="single" w:color="auto" w:sz="4" w:space="0"/>
              <w:right w:val="single" w:color="auto" w:sz="4" w:space="0"/>
            </w:tcBorders>
            <w:vAlign w:val="center"/>
          </w:tcPr>
          <w:p w14:paraId="237EB4C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232CDC2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90EF0D5">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2.12.8</w:t>
            </w:r>
          </w:p>
        </w:tc>
        <w:tc>
          <w:tcPr>
            <w:tcW w:w="4728" w:type="dxa"/>
            <w:tcBorders>
              <w:top w:val="single" w:color="auto" w:sz="4" w:space="0"/>
              <w:left w:val="single" w:color="auto" w:sz="4" w:space="0"/>
              <w:bottom w:val="single" w:color="auto" w:sz="4" w:space="0"/>
              <w:right w:val="single" w:color="auto" w:sz="4" w:space="0"/>
            </w:tcBorders>
            <w:vAlign w:val="center"/>
          </w:tcPr>
          <w:p w14:paraId="4B71228F">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曝光参数记录和显示功能</w:t>
            </w:r>
          </w:p>
        </w:tc>
        <w:tc>
          <w:tcPr>
            <w:tcW w:w="2424" w:type="dxa"/>
            <w:tcBorders>
              <w:top w:val="single" w:color="auto" w:sz="4" w:space="0"/>
              <w:left w:val="single" w:color="auto" w:sz="4" w:space="0"/>
              <w:bottom w:val="single" w:color="auto" w:sz="4" w:space="0"/>
              <w:right w:val="single" w:color="auto" w:sz="4" w:space="0"/>
            </w:tcBorders>
            <w:vAlign w:val="center"/>
          </w:tcPr>
          <w:p w14:paraId="0DCAC99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5BF542B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46DCDD1">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2.12.9</w:t>
            </w:r>
          </w:p>
        </w:tc>
        <w:tc>
          <w:tcPr>
            <w:tcW w:w="4728" w:type="dxa"/>
            <w:tcBorders>
              <w:top w:val="single" w:color="auto" w:sz="4" w:space="0"/>
              <w:left w:val="single" w:color="auto" w:sz="4" w:space="0"/>
              <w:bottom w:val="single" w:color="auto" w:sz="4" w:space="0"/>
              <w:right w:val="single" w:color="auto" w:sz="4" w:space="0"/>
            </w:tcBorders>
            <w:vAlign w:val="center"/>
          </w:tcPr>
          <w:p w14:paraId="047C97F2">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边缘增强功能</w:t>
            </w:r>
          </w:p>
        </w:tc>
        <w:tc>
          <w:tcPr>
            <w:tcW w:w="2424" w:type="dxa"/>
            <w:tcBorders>
              <w:top w:val="single" w:color="auto" w:sz="4" w:space="0"/>
              <w:left w:val="single" w:color="auto" w:sz="4" w:space="0"/>
              <w:bottom w:val="single" w:color="auto" w:sz="4" w:space="0"/>
              <w:right w:val="single" w:color="auto" w:sz="4" w:space="0"/>
            </w:tcBorders>
            <w:vAlign w:val="center"/>
          </w:tcPr>
          <w:p w14:paraId="0EB5064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1A10A19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2EB9BE0">
            <w:pPr>
              <w:keepNext w:val="0"/>
              <w:keepLines w:val="0"/>
              <w:widowControl/>
              <w:suppressLineNumbers w:val="0"/>
              <w:jc w:val="center"/>
              <w:textAlignment w:val="center"/>
              <w:rPr>
                <w:rFonts w:hint="eastAsia" w:ascii="仿宋" w:hAnsi="仿宋" w:eastAsia="仿宋" w:cs="仿宋"/>
                <w:b/>
                <w:bCs/>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2.12.10</w:t>
            </w:r>
          </w:p>
        </w:tc>
        <w:tc>
          <w:tcPr>
            <w:tcW w:w="4728" w:type="dxa"/>
            <w:tcBorders>
              <w:top w:val="single" w:color="auto" w:sz="4" w:space="0"/>
              <w:left w:val="single" w:color="auto" w:sz="4" w:space="0"/>
              <w:bottom w:val="single" w:color="auto" w:sz="4" w:space="0"/>
              <w:right w:val="single" w:color="auto" w:sz="4" w:space="0"/>
            </w:tcBorders>
            <w:vAlign w:val="center"/>
          </w:tcPr>
          <w:p w14:paraId="241B48A9">
            <w:pPr>
              <w:keepNext w:val="0"/>
              <w:keepLines w:val="0"/>
              <w:widowControl/>
              <w:suppressLineNumbers w:val="0"/>
              <w:jc w:val="left"/>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窗宽窗位调节功能</w:t>
            </w:r>
          </w:p>
        </w:tc>
        <w:tc>
          <w:tcPr>
            <w:tcW w:w="2424" w:type="dxa"/>
            <w:tcBorders>
              <w:top w:val="single" w:color="auto" w:sz="4" w:space="0"/>
              <w:left w:val="single" w:color="auto" w:sz="4" w:space="0"/>
              <w:bottom w:val="single" w:color="auto" w:sz="4" w:space="0"/>
              <w:right w:val="single" w:color="auto" w:sz="4" w:space="0"/>
            </w:tcBorders>
            <w:vAlign w:val="center"/>
          </w:tcPr>
          <w:p w14:paraId="0D70ECE1">
            <w:pPr>
              <w:keepNext w:val="0"/>
              <w:keepLines w:val="0"/>
              <w:widowControl/>
              <w:suppressLineNumbers w:val="0"/>
              <w:jc w:val="center"/>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0690C72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699A3053">
            <w:pPr>
              <w:keepNext w:val="0"/>
              <w:keepLines w:val="0"/>
              <w:widowControl/>
              <w:suppressLineNumbers w:val="0"/>
              <w:jc w:val="center"/>
              <w:textAlignment w:val="center"/>
              <w:rPr>
                <w:rFonts w:hint="eastAsia" w:ascii="仿宋" w:hAnsi="仿宋" w:eastAsia="仿宋" w:cs="仿宋"/>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2.12.11</w:t>
            </w:r>
          </w:p>
        </w:tc>
        <w:tc>
          <w:tcPr>
            <w:tcW w:w="4728" w:type="dxa"/>
            <w:tcBorders>
              <w:top w:val="single" w:color="auto" w:sz="4" w:space="0"/>
              <w:left w:val="single" w:color="auto" w:sz="4" w:space="0"/>
              <w:bottom w:val="single" w:color="auto" w:sz="4" w:space="0"/>
              <w:right w:val="single" w:color="auto" w:sz="4" w:space="0"/>
            </w:tcBorders>
            <w:vAlign w:val="center"/>
          </w:tcPr>
          <w:p w14:paraId="263478F5">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图象翻转及旋转功能</w:t>
            </w:r>
          </w:p>
        </w:tc>
        <w:tc>
          <w:tcPr>
            <w:tcW w:w="2424" w:type="dxa"/>
            <w:tcBorders>
              <w:top w:val="single" w:color="auto" w:sz="4" w:space="0"/>
              <w:left w:val="single" w:color="auto" w:sz="4" w:space="0"/>
              <w:bottom w:val="single" w:color="auto" w:sz="4" w:space="0"/>
              <w:right w:val="single" w:color="auto" w:sz="4" w:space="0"/>
            </w:tcBorders>
            <w:vAlign w:val="center"/>
          </w:tcPr>
          <w:p w14:paraId="53D89A9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16C50B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C35FDFF">
            <w:pPr>
              <w:keepNext w:val="0"/>
              <w:keepLines w:val="0"/>
              <w:widowControl/>
              <w:suppressLineNumbers w:val="0"/>
              <w:jc w:val="center"/>
              <w:textAlignment w:val="center"/>
              <w:rPr>
                <w:rFonts w:hint="eastAsia" w:ascii="仿宋" w:hAnsi="仿宋" w:eastAsia="仿宋" w:cs="仿宋"/>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2.12.12</w:t>
            </w:r>
          </w:p>
        </w:tc>
        <w:tc>
          <w:tcPr>
            <w:tcW w:w="4728" w:type="dxa"/>
            <w:tcBorders>
              <w:top w:val="single" w:color="auto" w:sz="4" w:space="0"/>
              <w:left w:val="single" w:color="auto" w:sz="4" w:space="0"/>
              <w:bottom w:val="single" w:color="auto" w:sz="4" w:space="0"/>
              <w:right w:val="single" w:color="auto" w:sz="4" w:space="0"/>
            </w:tcBorders>
            <w:vAlign w:val="center"/>
          </w:tcPr>
          <w:p w14:paraId="64D385E3">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图像正负像翻转功能</w:t>
            </w:r>
          </w:p>
        </w:tc>
        <w:tc>
          <w:tcPr>
            <w:tcW w:w="2424" w:type="dxa"/>
            <w:tcBorders>
              <w:top w:val="single" w:color="auto" w:sz="4" w:space="0"/>
              <w:left w:val="single" w:color="auto" w:sz="4" w:space="0"/>
              <w:bottom w:val="single" w:color="auto" w:sz="4" w:space="0"/>
              <w:right w:val="single" w:color="auto" w:sz="4" w:space="0"/>
            </w:tcBorders>
            <w:vAlign w:val="center"/>
          </w:tcPr>
          <w:p w14:paraId="7AAE58F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2B175F6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FF4C30F">
            <w:pPr>
              <w:keepNext w:val="0"/>
              <w:keepLines w:val="0"/>
              <w:widowControl/>
              <w:suppressLineNumbers w:val="0"/>
              <w:jc w:val="center"/>
              <w:textAlignment w:val="center"/>
              <w:rPr>
                <w:rFonts w:hint="eastAsia" w:ascii="仿宋" w:hAnsi="仿宋" w:eastAsia="仿宋" w:cs="仿宋"/>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2.12.13</w:t>
            </w:r>
          </w:p>
        </w:tc>
        <w:tc>
          <w:tcPr>
            <w:tcW w:w="4728" w:type="dxa"/>
            <w:tcBorders>
              <w:top w:val="single" w:color="auto" w:sz="4" w:space="0"/>
              <w:left w:val="single" w:color="auto" w:sz="4" w:space="0"/>
              <w:bottom w:val="single" w:color="auto" w:sz="4" w:space="0"/>
              <w:right w:val="single" w:color="auto" w:sz="4" w:space="0"/>
            </w:tcBorders>
            <w:vAlign w:val="center"/>
          </w:tcPr>
          <w:p w14:paraId="0BE57708">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图像标注功能</w:t>
            </w:r>
          </w:p>
        </w:tc>
        <w:tc>
          <w:tcPr>
            <w:tcW w:w="2424" w:type="dxa"/>
            <w:tcBorders>
              <w:top w:val="single" w:color="auto" w:sz="4" w:space="0"/>
              <w:left w:val="single" w:color="auto" w:sz="4" w:space="0"/>
              <w:bottom w:val="single" w:color="auto" w:sz="4" w:space="0"/>
              <w:right w:val="single" w:color="auto" w:sz="4" w:space="0"/>
            </w:tcBorders>
            <w:vAlign w:val="center"/>
          </w:tcPr>
          <w:p w14:paraId="6FCD1A5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4DCD1A5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555F50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2.12.14</w:t>
            </w:r>
          </w:p>
        </w:tc>
        <w:tc>
          <w:tcPr>
            <w:tcW w:w="4728" w:type="dxa"/>
            <w:tcBorders>
              <w:top w:val="single" w:color="auto" w:sz="4" w:space="0"/>
              <w:left w:val="single" w:color="auto" w:sz="4" w:space="0"/>
              <w:bottom w:val="single" w:color="auto" w:sz="4" w:space="0"/>
              <w:right w:val="single" w:color="auto" w:sz="4" w:space="0"/>
            </w:tcBorders>
            <w:vAlign w:val="center"/>
          </w:tcPr>
          <w:p w14:paraId="0175D2F7">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图像 LUT 曲线调节</w:t>
            </w:r>
          </w:p>
        </w:tc>
        <w:tc>
          <w:tcPr>
            <w:tcW w:w="2424" w:type="dxa"/>
            <w:tcBorders>
              <w:top w:val="single" w:color="auto" w:sz="4" w:space="0"/>
              <w:left w:val="single" w:color="auto" w:sz="4" w:space="0"/>
              <w:bottom w:val="single" w:color="auto" w:sz="4" w:space="0"/>
              <w:right w:val="single" w:color="auto" w:sz="4" w:space="0"/>
            </w:tcBorders>
            <w:vAlign w:val="center"/>
          </w:tcPr>
          <w:p w14:paraId="3D35756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08D63F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7198270">
            <w:pPr>
              <w:keepNext w:val="0"/>
              <w:keepLines w:val="0"/>
              <w:widowControl/>
              <w:suppressLineNumbers w:val="0"/>
              <w:jc w:val="center"/>
              <w:textAlignment w:val="center"/>
              <w:rPr>
                <w:rFonts w:hint="eastAsia" w:ascii="仿宋" w:hAnsi="仿宋" w:eastAsia="仿宋" w:cs="仿宋"/>
                <w:b/>
                <w:bCs/>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2.12.15</w:t>
            </w:r>
          </w:p>
        </w:tc>
        <w:tc>
          <w:tcPr>
            <w:tcW w:w="4728" w:type="dxa"/>
            <w:tcBorders>
              <w:top w:val="single" w:color="auto" w:sz="4" w:space="0"/>
              <w:left w:val="single" w:color="auto" w:sz="4" w:space="0"/>
              <w:bottom w:val="single" w:color="auto" w:sz="4" w:space="0"/>
              <w:right w:val="single" w:color="auto" w:sz="4" w:space="0"/>
            </w:tcBorders>
            <w:vAlign w:val="center"/>
          </w:tcPr>
          <w:p w14:paraId="1C52ADF2">
            <w:pPr>
              <w:keepNext w:val="0"/>
              <w:keepLines w:val="0"/>
              <w:widowControl/>
              <w:suppressLineNumbers w:val="0"/>
              <w:jc w:val="left"/>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病人登记，信息管理功能</w:t>
            </w:r>
          </w:p>
        </w:tc>
        <w:tc>
          <w:tcPr>
            <w:tcW w:w="2424" w:type="dxa"/>
            <w:tcBorders>
              <w:top w:val="single" w:color="auto" w:sz="4" w:space="0"/>
              <w:left w:val="single" w:color="auto" w:sz="4" w:space="0"/>
              <w:bottom w:val="single" w:color="auto" w:sz="4" w:space="0"/>
              <w:right w:val="single" w:color="auto" w:sz="4" w:space="0"/>
            </w:tcBorders>
            <w:vAlign w:val="center"/>
          </w:tcPr>
          <w:p w14:paraId="26C8F94C">
            <w:pPr>
              <w:keepNext w:val="0"/>
              <w:keepLines w:val="0"/>
              <w:widowControl/>
              <w:suppressLineNumbers w:val="0"/>
              <w:jc w:val="center"/>
              <w:textAlignment w:val="center"/>
              <w:rPr>
                <w:rFonts w:hint="eastAsia" w:ascii="仿宋" w:hAnsi="仿宋" w:eastAsia="仿宋" w:cs="仿宋"/>
                <w:b/>
                <w:bCs/>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6C77206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6F09E220">
            <w:pPr>
              <w:keepNext w:val="0"/>
              <w:keepLines w:val="0"/>
              <w:widowControl/>
              <w:suppressLineNumbers w:val="0"/>
              <w:jc w:val="center"/>
              <w:textAlignment w:val="center"/>
              <w:rPr>
                <w:rFonts w:hint="eastAsia" w:ascii="仿宋" w:hAnsi="仿宋" w:eastAsia="仿宋" w:cs="仿宋"/>
                <w:color w:val="FF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2.12.16</w:t>
            </w:r>
          </w:p>
        </w:tc>
        <w:tc>
          <w:tcPr>
            <w:tcW w:w="4728" w:type="dxa"/>
            <w:tcBorders>
              <w:top w:val="single" w:color="auto" w:sz="4" w:space="0"/>
              <w:left w:val="single" w:color="auto" w:sz="4" w:space="0"/>
              <w:bottom w:val="single" w:color="auto" w:sz="4" w:space="0"/>
              <w:right w:val="single" w:color="auto" w:sz="4" w:space="0"/>
            </w:tcBorders>
            <w:vAlign w:val="center"/>
          </w:tcPr>
          <w:p w14:paraId="09588219">
            <w:pPr>
              <w:keepNext w:val="0"/>
              <w:keepLines w:val="0"/>
              <w:widowControl/>
              <w:suppressLineNumbers w:val="0"/>
              <w:jc w:val="left"/>
              <w:textAlignment w:val="center"/>
              <w:rPr>
                <w:rFonts w:hint="eastAsia" w:ascii="仿宋" w:hAnsi="仿宋" w:eastAsia="仿宋" w:cs="仿宋"/>
                <w:color w:val="FF0000"/>
                <w:sz w:val="24"/>
                <w:szCs w:val="24"/>
              </w:rPr>
            </w:pPr>
            <w:r>
              <w:rPr>
                <w:rFonts w:hint="eastAsia" w:ascii="仿宋" w:hAnsi="仿宋" w:eastAsia="仿宋" w:cs="仿宋"/>
                <w:i w:val="0"/>
                <w:color w:val="000000"/>
                <w:kern w:val="0"/>
                <w:sz w:val="24"/>
                <w:szCs w:val="24"/>
                <w:u w:val="none"/>
                <w:lang w:val="en-US" w:eastAsia="zh-CN" w:bidi="ar"/>
                <w14:ligatures w14:val="none"/>
              </w:rPr>
              <w:t>辐射剂量的记录和显示功能</w:t>
            </w:r>
          </w:p>
        </w:tc>
        <w:tc>
          <w:tcPr>
            <w:tcW w:w="2424" w:type="dxa"/>
            <w:tcBorders>
              <w:top w:val="single" w:color="auto" w:sz="4" w:space="0"/>
              <w:left w:val="single" w:color="auto" w:sz="4" w:space="0"/>
              <w:bottom w:val="single" w:color="auto" w:sz="4" w:space="0"/>
              <w:right w:val="single" w:color="auto" w:sz="4" w:space="0"/>
            </w:tcBorders>
            <w:vAlign w:val="center"/>
          </w:tcPr>
          <w:p w14:paraId="11C155F8">
            <w:pPr>
              <w:keepNext w:val="0"/>
              <w:keepLines w:val="0"/>
              <w:widowControl/>
              <w:suppressLineNumbers w:val="0"/>
              <w:jc w:val="center"/>
              <w:textAlignment w:val="center"/>
              <w:rPr>
                <w:rFonts w:hint="eastAsia" w:ascii="仿宋" w:hAnsi="仿宋" w:eastAsia="仿宋" w:cs="仿宋"/>
                <w:color w:val="FF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0DB7F74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12" w:hRule="exact"/>
        </w:trPr>
        <w:tc>
          <w:tcPr>
            <w:tcW w:w="1168" w:type="dxa"/>
            <w:tcBorders>
              <w:top w:val="single" w:color="auto" w:sz="4" w:space="0"/>
              <w:left w:val="single" w:color="auto" w:sz="4" w:space="0"/>
              <w:bottom w:val="single" w:color="auto" w:sz="4" w:space="0"/>
              <w:right w:val="single" w:color="auto" w:sz="4" w:space="0"/>
            </w:tcBorders>
            <w:vAlign w:val="center"/>
          </w:tcPr>
          <w:p w14:paraId="5A197642">
            <w:pPr>
              <w:keepNext w:val="0"/>
              <w:keepLines w:val="0"/>
              <w:widowControl/>
              <w:suppressLineNumbers w:val="0"/>
              <w:jc w:val="center"/>
              <w:textAlignment w:val="center"/>
              <w:rPr>
                <w:rFonts w:hint="eastAsia" w:ascii="仿宋" w:hAnsi="仿宋" w:eastAsia="仿宋" w:cs="仿宋"/>
                <w:color w:val="FF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2.12.17</w:t>
            </w:r>
          </w:p>
        </w:tc>
        <w:tc>
          <w:tcPr>
            <w:tcW w:w="4728" w:type="dxa"/>
            <w:tcBorders>
              <w:top w:val="single" w:color="auto" w:sz="4" w:space="0"/>
              <w:left w:val="single" w:color="auto" w:sz="4" w:space="0"/>
              <w:bottom w:val="single" w:color="auto" w:sz="4" w:space="0"/>
              <w:right w:val="single" w:color="auto" w:sz="4" w:space="0"/>
            </w:tcBorders>
            <w:vAlign w:val="center"/>
          </w:tcPr>
          <w:p w14:paraId="6C9C9390">
            <w:pPr>
              <w:keepNext w:val="0"/>
              <w:keepLines w:val="0"/>
              <w:widowControl/>
              <w:suppressLineNumbers w:val="0"/>
              <w:jc w:val="left"/>
              <w:textAlignment w:val="center"/>
              <w:rPr>
                <w:rFonts w:hint="eastAsia" w:ascii="仿宋" w:hAnsi="仿宋" w:eastAsia="仿宋" w:cs="仿宋"/>
                <w:color w:val="FF0000"/>
                <w:sz w:val="24"/>
                <w:szCs w:val="24"/>
              </w:rPr>
            </w:pPr>
            <w:r>
              <w:rPr>
                <w:rFonts w:hint="eastAsia" w:ascii="仿宋" w:hAnsi="仿宋" w:eastAsia="仿宋" w:cs="仿宋"/>
                <w:i w:val="0"/>
                <w:color w:val="000000"/>
                <w:kern w:val="0"/>
                <w:sz w:val="24"/>
                <w:szCs w:val="24"/>
                <w:u w:val="none"/>
                <w:lang w:val="en-US" w:eastAsia="zh-CN" w:bidi="ar"/>
                <w14:ligatures w14:val="none"/>
              </w:rPr>
              <w:t>统计功能，可统计曝光数量，拍摄部位，拍摄量等</w:t>
            </w:r>
          </w:p>
        </w:tc>
        <w:tc>
          <w:tcPr>
            <w:tcW w:w="2424" w:type="dxa"/>
            <w:tcBorders>
              <w:top w:val="single" w:color="auto" w:sz="4" w:space="0"/>
              <w:left w:val="single" w:color="auto" w:sz="4" w:space="0"/>
              <w:bottom w:val="single" w:color="auto" w:sz="4" w:space="0"/>
              <w:right w:val="single" w:color="auto" w:sz="4" w:space="0"/>
            </w:tcBorders>
            <w:vAlign w:val="center"/>
          </w:tcPr>
          <w:p w14:paraId="49590741">
            <w:pPr>
              <w:keepNext w:val="0"/>
              <w:keepLines w:val="0"/>
              <w:widowControl/>
              <w:suppressLineNumbers w:val="0"/>
              <w:jc w:val="center"/>
              <w:textAlignment w:val="center"/>
              <w:rPr>
                <w:rFonts w:hint="eastAsia" w:ascii="仿宋" w:hAnsi="仿宋" w:eastAsia="仿宋" w:cs="仿宋"/>
                <w:color w:val="FF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13E9DAE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AEE2E79">
            <w:pPr>
              <w:keepNext w:val="0"/>
              <w:keepLines w:val="0"/>
              <w:widowControl/>
              <w:suppressLineNumbers w:val="0"/>
              <w:jc w:val="center"/>
              <w:textAlignment w:val="center"/>
              <w:rPr>
                <w:rFonts w:hint="eastAsia" w:ascii="仿宋" w:hAnsi="仿宋" w:eastAsia="仿宋" w:cs="仿宋"/>
                <w:color w:val="00B050"/>
                <w:sz w:val="24"/>
                <w:szCs w:val="24"/>
                <w:lang w:val="en-US"/>
              </w:rPr>
            </w:pPr>
            <w:r>
              <w:rPr>
                <w:rFonts w:hint="eastAsia" w:ascii="仿宋" w:hAnsi="仿宋" w:eastAsia="仿宋" w:cs="仿宋"/>
                <w:i w:val="0"/>
                <w:color w:val="000000"/>
                <w:kern w:val="0"/>
                <w:sz w:val="24"/>
                <w:szCs w:val="24"/>
                <w:u w:val="none"/>
                <w:lang w:val="en-US" w:eastAsia="zh-CN" w:bidi="ar"/>
                <w14:ligatures w14:val="none"/>
              </w:rPr>
              <w:t>2.12.18</w:t>
            </w:r>
          </w:p>
        </w:tc>
        <w:tc>
          <w:tcPr>
            <w:tcW w:w="4728" w:type="dxa"/>
            <w:tcBorders>
              <w:top w:val="single" w:color="auto" w:sz="4" w:space="0"/>
              <w:left w:val="single" w:color="auto" w:sz="4" w:space="0"/>
              <w:bottom w:val="single" w:color="auto" w:sz="4" w:space="0"/>
              <w:right w:val="single" w:color="auto" w:sz="4" w:space="0"/>
            </w:tcBorders>
            <w:vAlign w:val="center"/>
          </w:tcPr>
          <w:p w14:paraId="76D5048F">
            <w:pPr>
              <w:keepNext w:val="0"/>
              <w:keepLines w:val="0"/>
              <w:widowControl/>
              <w:suppressLineNumbers w:val="0"/>
              <w:jc w:val="left"/>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内置一体化语音对讲系统</w:t>
            </w:r>
          </w:p>
        </w:tc>
        <w:tc>
          <w:tcPr>
            <w:tcW w:w="2424" w:type="dxa"/>
            <w:tcBorders>
              <w:top w:val="single" w:color="auto" w:sz="4" w:space="0"/>
              <w:left w:val="single" w:color="auto" w:sz="4" w:space="0"/>
              <w:bottom w:val="single" w:color="auto" w:sz="4" w:space="0"/>
              <w:right w:val="single" w:color="auto" w:sz="4" w:space="0"/>
            </w:tcBorders>
            <w:vAlign w:val="center"/>
          </w:tcPr>
          <w:p w14:paraId="52C67F88">
            <w:pPr>
              <w:keepNext w:val="0"/>
              <w:keepLines w:val="0"/>
              <w:widowControl/>
              <w:suppressLineNumbers w:val="0"/>
              <w:jc w:val="center"/>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394F2F5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384309A">
            <w:pPr>
              <w:keepNext w:val="0"/>
              <w:keepLines w:val="0"/>
              <w:widowControl/>
              <w:suppressLineNumbers w:val="0"/>
              <w:jc w:val="center"/>
              <w:textAlignment w:val="center"/>
              <w:rPr>
                <w:rFonts w:hint="eastAsia" w:ascii="仿宋" w:hAnsi="仿宋" w:eastAsia="仿宋" w:cs="仿宋"/>
                <w:color w:val="00B050"/>
                <w:sz w:val="24"/>
                <w:szCs w:val="24"/>
                <w:lang w:val="en-US"/>
              </w:rPr>
            </w:pPr>
            <w:r>
              <w:rPr>
                <w:rFonts w:hint="eastAsia" w:ascii="仿宋" w:hAnsi="仿宋" w:eastAsia="仿宋" w:cs="仿宋"/>
                <w:i w:val="0"/>
                <w:color w:val="000000"/>
                <w:kern w:val="0"/>
                <w:sz w:val="24"/>
                <w:szCs w:val="24"/>
                <w:u w:val="none"/>
                <w:lang w:val="en-US" w:eastAsia="zh-CN" w:bidi="ar"/>
                <w14:ligatures w14:val="none"/>
              </w:rPr>
              <w:t>2.12.19</w:t>
            </w:r>
          </w:p>
        </w:tc>
        <w:tc>
          <w:tcPr>
            <w:tcW w:w="4728" w:type="dxa"/>
            <w:tcBorders>
              <w:top w:val="single" w:color="auto" w:sz="4" w:space="0"/>
              <w:left w:val="single" w:color="auto" w:sz="4" w:space="0"/>
              <w:bottom w:val="single" w:color="auto" w:sz="4" w:space="0"/>
              <w:right w:val="single" w:color="auto" w:sz="4" w:space="0"/>
            </w:tcBorders>
            <w:vAlign w:val="center"/>
          </w:tcPr>
          <w:p w14:paraId="69D8B7CD">
            <w:pPr>
              <w:keepNext w:val="0"/>
              <w:keepLines w:val="0"/>
              <w:widowControl/>
              <w:suppressLineNumbers w:val="0"/>
              <w:jc w:val="left"/>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一键开关机功能</w:t>
            </w:r>
          </w:p>
        </w:tc>
        <w:tc>
          <w:tcPr>
            <w:tcW w:w="2424" w:type="dxa"/>
            <w:tcBorders>
              <w:top w:val="single" w:color="auto" w:sz="4" w:space="0"/>
              <w:left w:val="single" w:color="auto" w:sz="4" w:space="0"/>
              <w:bottom w:val="single" w:color="auto" w:sz="4" w:space="0"/>
              <w:right w:val="single" w:color="auto" w:sz="4" w:space="0"/>
            </w:tcBorders>
            <w:vAlign w:val="center"/>
          </w:tcPr>
          <w:p w14:paraId="011E5877">
            <w:pPr>
              <w:keepNext w:val="0"/>
              <w:keepLines w:val="0"/>
              <w:widowControl/>
              <w:suppressLineNumbers w:val="0"/>
              <w:jc w:val="center"/>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3FDFD1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63CED279">
            <w:pPr>
              <w:keepNext w:val="0"/>
              <w:keepLines w:val="0"/>
              <w:widowControl/>
              <w:suppressLineNumbers w:val="0"/>
              <w:jc w:val="center"/>
              <w:textAlignment w:val="center"/>
              <w:rPr>
                <w:rFonts w:hint="eastAsia" w:ascii="仿宋" w:hAnsi="仿宋" w:eastAsia="仿宋" w:cs="仿宋"/>
                <w:color w:val="00B050"/>
                <w:sz w:val="24"/>
                <w:szCs w:val="24"/>
                <w:lang w:val="en-US"/>
              </w:rPr>
            </w:pPr>
            <w:r>
              <w:rPr>
                <w:rFonts w:hint="eastAsia" w:ascii="仿宋" w:hAnsi="仿宋" w:eastAsia="仿宋" w:cs="仿宋"/>
                <w:i w:val="0"/>
                <w:color w:val="000000"/>
                <w:kern w:val="0"/>
                <w:sz w:val="24"/>
                <w:szCs w:val="24"/>
                <w:u w:val="none"/>
                <w:lang w:val="en-US" w:eastAsia="zh-CN" w:bidi="ar"/>
                <w14:ligatures w14:val="none"/>
              </w:rPr>
              <w:t>2.12.20</w:t>
            </w:r>
          </w:p>
        </w:tc>
        <w:tc>
          <w:tcPr>
            <w:tcW w:w="4728" w:type="dxa"/>
            <w:tcBorders>
              <w:top w:val="single" w:color="auto" w:sz="4" w:space="0"/>
              <w:left w:val="single" w:color="auto" w:sz="4" w:space="0"/>
              <w:bottom w:val="single" w:color="auto" w:sz="4" w:space="0"/>
              <w:right w:val="single" w:color="auto" w:sz="4" w:space="0"/>
            </w:tcBorders>
            <w:vAlign w:val="center"/>
          </w:tcPr>
          <w:p w14:paraId="504DD9C2">
            <w:pPr>
              <w:keepNext w:val="0"/>
              <w:keepLines w:val="0"/>
              <w:widowControl/>
              <w:suppressLineNumbers w:val="0"/>
              <w:jc w:val="left"/>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一键急停保护功能</w:t>
            </w:r>
          </w:p>
        </w:tc>
        <w:tc>
          <w:tcPr>
            <w:tcW w:w="2424" w:type="dxa"/>
            <w:tcBorders>
              <w:top w:val="single" w:color="auto" w:sz="4" w:space="0"/>
              <w:left w:val="single" w:color="auto" w:sz="4" w:space="0"/>
              <w:bottom w:val="single" w:color="auto" w:sz="4" w:space="0"/>
              <w:right w:val="single" w:color="auto" w:sz="4" w:space="0"/>
            </w:tcBorders>
            <w:vAlign w:val="center"/>
          </w:tcPr>
          <w:p w14:paraId="5155CEB4">
            <w:pPr>
              <w:keepNext w:val="0"/>
              <w:keepLines w:val="0"/>
              <w:widowControl/>
              <w:suppressLineNumbers w:val="0"/>
              <w:jc w:val="center"/>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5D7BF9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5B03245">
            <w:pPr>
              <w:keepNext w:val="0"/>
              <w:keepLines w:val="0"/>
              <w:widowControl/>
              <w:suppressLineNumbers w:val="0"/>
              <w:jc w:val="center"/>
              <w:textAlignment w:val="center"/>
              <w:rPr>
                <w:rFonts w:hint="eastAsia" w:ascii="仿宋" w:hAnsi="仿宋" w:eastAsia="仿宋" w:cs="仿宋"/>
                <w:color w:val="00B050"/>
                <w:sz w:val="24"/>
                <w:szCs w:val="24"/>
                <w:lang w:val="en-US"/>
              </w:rPr>
            </w:pPr>
            <w:r>
              <w:rPr>
                <w:rFonts w:hint="eastAsia" w:ascii="仿宋" w:hAnsi="仿宋" w:eastAsia="仿宋" w:cs="仿宋"/>
                <w:i w:val="0"/>
                <w:color w:val="000000"/>
                <w:kern w:val="0"/>
                <w:sz w:val="24"/>
                <w:szCs w:val="24"/>
                <w:u w:val="none"/>
                <w:lang w:val="en-US" w:eastAsia="zh-CN" w:bidi="ar"/>
                <w14:ligatures w14:val="none"/>
              </w:rPr>
              <w:t>2.12.21</w:t>
            </w:r>
          </w:p>
        </w:tc>
        <w:tc>
          <w:tcPr>
            <w:tcW w:w="4728" w:type="dxa"/>
            <w:tcBorders>
              <w:top w:val="single" w:color="auto" w:sz="4" w:space="0"/>
              <w:left w:val="single" w:color="auto" w:sz="4" w:space="0"/>
              <w:bottom w:val="single" w:color="auto" w:sz="4" w:space="0"/>
              <w:right w:val="single" w:color="auto" w:sz="4" w:space="0"/>
            </w:tcBorders>
            <w:vAlign w:val="center"/>
          </w:tcPr>
          <w:p w14:paraId="3A3D1651">
            <w:pPr>
              <w:keepNext w:val="0"/>
              <w:keepLines w:val="0"/>
              <w:widowControl/>
              <w:suppressLineNumbers w:val="0"/>
              <w:jc w:val="left"/>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支持用户进行常规的探测器校正功能</w:t>
            </w:r>
          </w:p>
        </w:tc>
        <w:tc>
          <w:tcPr>
            <w:tcW w:w="2424" w:type="dxa"/>
            <w:tcBorders>
              <w:top w:val="single" w:color="auto" w:sz="4" w:space="0"/>
              <w:left w:val="single" w:color="auto" w:sz="4" w:space="0"/>
              <w:bottom w:val="single" w:color="auto" w:sz="4" w:space="0"/>
              <w:right w:val="single" w:color="auto" w:sz="4" w:space="0"/>
            </w:tcBorders>
            <w:vAlign w:val="center"/>
          </w:tcPr>
          <w:p w14:paraId="31971894">
            <w:pPr>
              <w:keepNext w:val="0"/>
              <w:keepLines w:val="0"/>
              <w:widowControl/>
              <w:suppressLineNumbers w:val="0"/>
              <w:jc w:val="center"/>
              <w:textAlignment w:val="center"/>
              <w:rPr>
                <w:rFonts w:hint="eastAsia" w:ascii="仿宋" w:hAnsi="仿宋" w:eastAsia="仿宋" w:cs="仿宋"/>
                <w:color w:val="00B05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33E4591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264B89E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2.12.22</w:t>
            </w:r>
          </w:p>
        </w:tc>
        <w:tc>
          <w:tcPr>
            <w:tcW w:w="4728" w:type="dxa"/>
            <w:tcBorders>
              <w:top w:val="single" w:color="auto" w:sz="4" w:space="0"/>
              <w:left w:val="single" w:color="auto" w:sz="4" w:space="0"/>
              <w:bottom w:val="single" w:color="auto" w:sz="4" w:space="0"/>
              <w:right w:val="single" w:color="auto" w:sz="4" w:space="0"/>
            </w:tcBorders>
            <w:vAlign w:val="center"/>
          </w:tcPr>
          <w:p w14:paraId="2286B391">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儿科摄影的临床协议</w:t>
            </w:r>
          </w:p>
        </w:tc>
        <w:tc>
          <w:tcPr>
            <w:tcW w:w="2424" w:type="dxa"/>
            <w:tcBorders>
              <w:top w:val="single" w:color="auto" w:sz="4" w:space="0"/>
              <w:left w:val="single" w:color="auto" w:sz="4" w:space="0"/>
              <w:bottom w:val="single" w:color="auto" w:sz="4" w:space="0"/>
              <w:right w:val="single" w:color="auto" w:sz="4" w:space="0"/>
            </w:tcBorders>
            <w:vAlign w:val="center"/>
          </w:tcPr>
          <w:p w14:paraId="5946B92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7600CC4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52" w:hRule="exact"/>
        </w:trPr>
        <w:tc>
          <w:tcPr>
            <w:tcW w:w="1168" w:type="dxa"/>
            <w:tcBorders>
              <w:top w:val="single" w:color="auto" w:sz="4" w:space="0"/>
              <w:left w:val="single" w:color="auto" w:sz="4" w:space="0"/>
              <w:bottom w:val="single" w:color="auto" w:sz="4" w:space="0"/>
              <w:right w:val="single" w:color="auto" w:sz="4" w:space="0"/>
            </w:tcBorders>
            <w:vAlign w:val="center"/>
          </w:tcPr>
          <w:p w14:paraId="662FF848">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2.12.23</w:t>
            </w:r>
          </w:p>
        </w:tc>
        <w:tc>
          <w:tcPr>
            <w:tcW w:w="4728" w:type="dxa"/>
            <w:tcBorders>
              <w:top w:val="single" w:color="auto" w:sz="4" w:space="0"/>
              <w:left w:val="single" w:color="auto" w:sz="4" w:space="0"/>
              <w:bottom w:val="single" w:color="auto" w:sz="4" w:space="0"/>
              <w:right w:val="single" w:color="auto" w:sz="4" w:space="0"/>
            </w:tcBorders>
            <w:vAlign w:val="center"/>
          </w:tcPr>
          <w:p w14:paraId="6761B747">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DICOM 图像导出、移动硬盘存储和刻盘等功能</w:t>
            </w:r>
          </w:p>
        </w:tc>
        <w:tc>
          <w:tcPr>
            <w:tcW w:w="2424" w:type="dxa"/>
            <w:tcBorders>
              <w:top w:val="single" w:color="auto" w:sz="4" w:space="0"/>
              <w:left w:val="single" w:color="auto" w:sz="4" w:space="0"/>
              <w:bottom w:val="single" w:color="auto" w:sz="4" w:space="0"/>
              <w:right w:val="single" w:color="auto" w:sz="4" w:space="0"/>
            </w:tcBorders>
            <w:vAlign w:val="center"/>
          </w:tcPr>
          <w:p w14:paraId="57426A7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1A7650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97" w:hRule="exact"/>
        </w:trPr>
        <w:tc>
          <w:tcPr>
            <w:tcW w:w="1168" w:type="dxa"/>
            <w:tcBorders>
              <w:top w:val="single" w:color="auto" w:sz="4" w:space="0"/>
              <w:left w:val="single" w:color="auto" w:sz="4" w:space="0"/>
              <w:bottom w:val="single" w:color="auto" w:sz="4" w:space="0"/>
              <w:right w:val="single" w:color="auto" w:sz="4" w:space="0"/>
            </w:tcBorders>
            <w:vAlign w:val="center"/>
          </w:tcPr>
          <w:p w14:paraId="6F492656">
            <w:pPr>
              <w:keepNext w:val="0"/>
              <w:keepLines w:val="0"/>
              <w:widowControl/>
              <w:suppressLineNumbers w:val="0"/>
              <w:jc w:val="center"/>
              <w:textAlignment w:val="center"/>
              <w:rPr>
                <w:rFonts w:hint="eastAsia" w:ascii="仿宋" w:hAnsi="仿宋" w:eastAsia="仿宋" w:cs="仿宋"/>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2.12.24</w:t>
            </w:r>
          </w:p>
        </w:tc>
        <w:tc>
          <w:tcPr>
            <w:tcW w:w="4728" w:type="dxa"/>
            <w:tcBorders>
              <w:top w:val="single" w:color="auto" w:sz="4" w:space="0"/>
              <w:left w:val="single" w:color="auto" w:sz="4" w:space="0"/>
              <w:bottom w:val="single" w:color="auto" w:sz="4" w:space="0"/>
              <w:right w:val="single" w:color="auto" w:sz="4" w:space="0"/>
            </w:tcBorders>
            <w:vAlign w:val="center"/>
          </w:tcPr>
          <w:p w14:paraId="54F5793C">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支持 DICOM3.0：WORKLIST，MPPS，存储确认等功能</w:t>
            </w:r>
          </w:p>
        </w:tc>
        <w:tc>
          <w:tcPr>
            <w:tcW w:w="2424" w:type="dxa"/>
            <w:tcBorders>
              <w:top w:val="single" w:color="auto" w:sz="4" w:space="0"/>
              <w:left w:val="single" w:color="auto" w:sz="4" w:space="0"/>
              <w:bottom w:val="single" w:color="auto" w:sz="4" w:space="0"/>
              <w:right w:val="single" w:color="auto" w:sz="4" w:space="0"/>
            </w:tcBorders>
            <w:vAlign w:val="center"/>
          </w:tcPr>
          <w:p w14:paraId="7AA348A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0928953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32" w:hRule="exact"/>
        </w:trPr>
        <w:tc>
          <w:tcPr>
            <w:tcW w:w="1168" w:type="dxa"/>
            <w:tcBorders>
              <w:top w:val="single" w:color="auto" w:sz="4" w:space="0"/>
              <w:left w:val="single" w:color="auto" w:sz="4" w:space="0"/>
              <w:bottom w:val="single" w:color="auto" w:sz="4" w:space="0"/>
              <w:right w:val="single" w:color="auto" w:sz="4" w:space="0"/>
            </w:tcBorders>
            <w:vAlign w:val="center"/>
          </w:tcPr>
          <w:p w14:paraId="69E60A18">
            <w:pPr>
              <w:keepNext w:val="0"/>
              <w:keepLines w:val="0"/>
              <w:widowControl/>
              <w:suppressLineNumbers w:val="0"/>
              <w:jc w:val="center"/>
              <w:textAlignment w:val="center"/>
              <w:rPr>
                <w:rFonts w:hint="eastAsia" w:ascii="仿宋" w:hAnsi="仿宋" w:eastAsia="仿宋" w:cs="仿宋"/>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2.12.25</w:t>
            </w:r>
          </w:p>
        </w:tc>
        <w:tc>
          <w:tcPr>
            <w:tcW w:w="4728" w:type="dxa"/>
            <w:tcBorders>
              <w:top w:val="single" w:color="auto" w:sz="4" w:space="0"/>
              <w:left w:val="single" w:color="auto" w:sz="4" w:space="0"/>
              <w:bottom w:val="single" w:color="auto" w:sz="4" w:space="0"/>
              <w:right w:val="single" w:color="auto" w:sz="4" w:space="0"/>
            </w:tcBorders>
            <w:vAlign w:val="center"/>
          </w:tcPr>
          <w:p w14:paraId="51F36168">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 xml:space="preserve"> DICOM 结构化 SR 报告（如报告编写、报告存储、报告打印、报告发送等）功能</w:t>
            </w:r>
          </w:p>
        </w:tc>
        <w:tc>
          <w:tcPr>
            <w:tcW w:w="2424" w:type="dxa"/>
            <w:tcBorders>
              <w:top w:val="single" w:color="auto" w:sz="4" w:space="0"/>
              <w:left w:val="single" w:color="auto" w:sz="4" w:space="0"/>
              <w:bottom w:val="single" w:color="auto" w:sz="4" w:space="0"/>
              <w:right w:val="single" w:color="auto" w:sz="4" w:space="0"/>
            </w:tcBorders>
            <w:vAlign w:val="center"/>
          </w:tcPr>
          <w:p w14:paraId="2FE31B9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6B0AFFE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12" w:hRule="exact"/>
        </w:trPr>
        <w:tc>
          <w:tcPr>
            <w:tcW w:w="1168" w:type="dxa"/>
            <w:tcBorders>
              <w:top w:val="single" w:color="auto" w:sz="4" w:space="0"/>
              <w:left w:val="single" w:color="auto" w:sz="4" w:space="0"/>
              <w:bottom w:val="single" w:color="auto" w:sz="4" w:space="0"/>
              <w:right w:val="single" w:color="auto" w:sz="4" w:space="0"/>
            </w:tcBorders>
            <w:vAlign w:val="center"/>
          </w:tcPr>
          <w:p w14:paraId="3DDCD169">
            <w:pPr>
              <w:keepNext w:val="0"/>
              <w:keepLines w:val="0"/>
              <w:widowControl/>
              <w:suppressLineNumbers w:val="0"/>
              <w:jc w:val="center"/>
              <w:textAlignment w:val="center"/>
              <w:rPr>
                <w:rFonts w:hint="eastAsia" w:ascii="仿宋" w:hAnsi="仿宋" w:eastAsia="仿宋" w:cs="仿宋"/>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2.12.26</w:t>
            </w:r>
          </w:p>
        </w:tc>
        <w:tc>
          <w:tcPr>
            <w:tcW w:w="4728" w:type="dxa"/>
            <w:tcBorders>
              <w:top w:val="single" w:color="auto" w:sz="4" w:space="0"/>
              <w:left w:val="single" w:color="auto" w:sz="4" w:space="0"/>
              <w:bottom w:val="single" w:color="auto" w:sz="4" w:space="0"/>
              <w:right w:val="single" w:color="auto" w:sz="4" w:space="0"/>
            </w:tcBorders>
            <w:vAlign w:val="center"/>
          </w:tcPr>
          <w:p w14:paraId="395CC25D">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标准 DICOM 打印通讯，可直接打印、协议打印，并在随机文件中进行声明</w:t>
            </w:r>
          </w:p>
        </w:tc>
        <w:tc>
          <w:tcPr>
            <w:tcW w:w="2424" w:type="dxa"/>
            <w:tcBorders>
              <w:top w:val="single" w:color="auto" w:sz="4" w:space="0"/>
              <w:left w:val="single" w:color="auto" w:sz="4" w:space="0"/>
              <w:bottom w:val="single" w:color="auto" w:sz="4" w:space="0"/>
              <w:right w:val="single" w:color="auto" w:sz="4" w:space="0"/>
            </w:tcBorders>
            <w:vAlign w:val="center"/>
          </w:tcPr>
          <w:p w14:paraId="61D86A9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14EAF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82" w:hRule="exact"/>
        </w:trPr>
        <w:tc>
          <w:tcPr>
            <w:tcW w:w="1168" w:type="dxa"/>
            <w:tcBorders>
              <w:top w:val="single" w:color="auto" w:sz="4" w:space="0"/>
              <w:left w:val="single" w:color="auto" w:sz="4" w:space="0"/>
              <w:bottom w:val="single" w:color="auto" w:sz="4" w:space="0"/>
              <w:right w:val="single" w:color="auto" w:sz="4" w:space="0"/>
            </w:tcBorders>
            <w:vAlign w:val="center"/>
          </w:tcPr>
          <w:p w14:paraId="57D4DE21">
            <w:pPr>
              <w:keepNext w:val="0"/>
              <w:keepLines w:val="0"/>
              <w:widowControl/>
              <w:suppressLineNumbers w:val="0"/>
              <w:jc w:val="center"/>
              <w:textAlignment w:val="center"/>
              <w:rPr>
                <w:rFonts w:hint="eastAsia" w:ascii="仿宋" w:hAnsi="仿宋" w:eastAsia="仿宋" w:cs="仿宋"/>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2.12.27</w:t>
            </w:r>
          </w:p>
        </w:tc>
        <w:tc>
          <w:tcPr>
            <w:tcW w:w="4728" w:type="dxa"/>
            <w:tcBorders>
              <w:top w:val="single" w:color="auto" w:sz="4" w:space="0"/>
              <w:left w:val="single" w:color="auto" w:sz="4" w:space="0"/>
              <w:bottom w:val="single" w:color="auto" w:sz="4" w:space="0"/>
              <w:right w:val="single" w:color="auto" w:sz="4" w:space="0"/>
            </w:tcBorders>
            <w:vAlign w:val="center"/>
          </w:tcPr>
          <w:p w14:paraId="6B2E0F14">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支持RIS，支持以电子病历为核心的医院信息化系统的集成，并在随机文件中进行声明</w:t>
            </w:r>
          </w:p>
        </w:tc>
        <w:tc>
          <w:tcPr>
            <w:tcW w:w="2424" w:type="dxa"/>
            <w:tcBorders>
              <w:top w:val="single" w:color="auto" w:sz="4" w:space="0"/>
              <w:left w:val="single" w:color="auto" w:sz="4" w:space="0"/>
              <w:bottom w:val="single" w:color="auto" w:sz="4" w:space="0"/>
              <w:right w:val="single" w:color="auto" w:sz="4" w:space="0"/>
            </w:tcBorders>
            <w:vAlign w:val="center"/>
          </w:tcPr>
          <w:p w14:paraId="3766FB4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2166893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42" w:hRule="exact"/>
        </w:trPr>
        <w:tc>
          <w:tcPr>
            <w:tcW w:w="1168" w:type="dxa"/>
            <w:tcBorders>
              <w:top w:val="single" w:color="auto" w:sz="4" w:space="0"/>
              <w:left w:val="single" w:color="auto" w:sz="4" w:space="0"/>
              <w:bottom w:val="single" w:color="auto" w:sz="4" w:space="0"/>
              <w:right w:val="single" w:color="auto" w:sz="4" w:space="0"/>
            </w:tcBorders>
            <w:vAlign w:val="center"/>
          </w:tcPr>
          <w:p w14:paraId="6628E71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2.12.28</w:t>
            </w:r>
          </w:p>
        </w:tc>
        <w:tc>
          <w:tcPr>
            <w:tcW w:w="4728" w:type="dxa"/>
            <w:tcBorders>
              <w:top w:val="single" w:color="auto" w:sz="4" w:space="0"/>
              <w:left w:val="single" w:color="auto" w:sz="4" w:space="0"/>
              <w:bottom w:val="single" w:color="auto" w:sz="4" w:space="0"/>
              <w:right w:val="single" w:color="auto" w:sz="4" w:space="0"/>
            </w:tcBorders>
            <w:vAlign w:val="center"/>
          </w:tcPr>
          <w:p w14:paraId="628FB01C">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售后远程服务系统，能实时观测产品的详细使用状态，能自动反馈故障或 错误给厂家</w:t>
            </w:r>
          </w:p>
        </w:tc>
        <w:tc>
          <w:tcPr>
            <w:tcW w:w="2424" w:type="dxa"/>
            <w:tcBorders>
              <w:top w:val="single" w:color="auto" w:sz="4" w:space="0"/>
              <w:left w:val="single" w:color="auto" w:sz="4" w:space="0"/>
              <w:bottom w:val="single" w:color="auto" w:sz="4" w:space="0"/>
              <w:right w:val="single" w:color="auto" w:sz="4" w:space="0"/>
            </w:tcBorders>
            <w:vAlign w:val="center"/>
          </w:tcPr>
          <w:p w14:paraId="039C28A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3BF508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27" w:hRule="exact"/>
        </w:trPr>
        <w:tc>
          <w:tcPr>
            <w:tcW w:w="1168" w:type="dxa"/>
            <w:tcBorders>
              <w:top w:val="single" w:color="auto" w:sz="4" w:space="0"/>
              <w:left w:val="single" w:color="auto" w:sz="4" w:space="0"/>
              <w:bottom w:val="single" w:color="auto" w:sz="4" w:space="0"/>
              <w:right w:val="single" w:color="auto" w:sz="4" w:space="0"/>
            </w:tcBorders>
            <w:vAlign w:val="center"/>
          </w:tcPr>
          <w:p w14:paraId="01C73D83">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14:ligatures w14:val="none"/>
              </w:rPr>
              <w:t>2.12.29</w:t>
            </w:r>
          </w:p>
        </w:tc>
        <w:tc>
          <w:tcPr>
            <w:tcW w:w="4728" w:type="dxa"/>
            <w:tcBorders>
              <w:top w:val="single" w:color="auto" w:sz="4" w:space="0"/>
              <w:left w:val="single" w:color="auto" w:sz="4" w:space="0"/>
              <w:bottom w:val="single" w:color="auto" w:sz="4" w:space="0"/>
              <w:right w:val="single" w:color="auto" w:sz="4" w:space="0"/>
            </w:tcBorders>
            <w:vAlign w:val="center"/>
          </w:tcPr>
          <w:p w14:paraId="674893F2">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▲支持远程升级、远程故障诊断和故障处理、远程桌面协助；支持远程培训</w:t>
            </w:r>
          </w:p>
        </w:tc>
        <w:tc>
          <w:tcPr>
            <w:tcW w:w="2424" w:type="dxa"/>
            <w:tcBorders>
              <w:top w:val="single" w:color="auto" w:sz="4" w:space="0"/>
              <w:left w:val="single" w:color="auto" w:sz="4" w:space="0"/>
              <w:bottom w:val="single" w:color="auto" w:sz="4" w:space="0"/>
              <w:right w:val="single" w:color="auto" w:sz="4" w:space="0"/>
            </w:tcBorders>
            <w:vAlign w:val="center"/>
          </w:tcPr>
          <w:p w14:paraId="1240104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5DB7EEF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DB48B80">
            <w:pPr>
              <w:keepNext w:val="0"/>
              <w:keepLines w:val="0"/>
              <w:widowControl/>
              <w:suppressLineNumbers w:val="0"/>
              <w:jc w:val="center"/>
              <w:textAlignment w:val="center"/>
              <w:rPr>
                <w:rFonts w:hint="eastAsia" w:ascii="仿宋" w:hAnsi="仿宋" w:eastAsia="仿宋" w:cs="仿宋"/>
                <w:color w:val="000000"/>
                <w:sz w:val="24"/>
                <w:szCs w:val="24"/>
                <w:lang w:val="en-US"/>
              </w:rPr>
            </w:pPr>
            <w:r>
              <w:rPr>
                <w:rFonts w:hint="eastAsia" w:ascii="仿宋" w:hAnsi="仿宋" w:eastAsia="仿宋" w:cs="仿宋"/>
                <w:b/>
                <w:i w:val="0"/>
                <w:color w:val="000000"/>
                <w:kern w:val="0"/>
                <w:sz w:val="24"/>
                <w:szCs w:val="24"/>
                <w:u w:val="none"/>
                <w:lang w:val="en-US" w:eastAsia="zh-CN" w:bidi="ar"/>
                <w14:ligatures w14:val="none"/>
              </w:rPr>
              <w:t>2.13</w:t>
            </w:r>
          </w:p>
        </w:tc>
        <w:tc>
          <w:tcPr>
            <w:tcW w:w="4728" w:type="dxa"/>
            <w:tcBorders>
              <w:top w:val="single" w:color="auto" w:sz="4" w:space="0"/>
              <w:left w:val="single" w:color="auto" w:sz="4" w:space="0"/>
              <w:bottom w:val="single" w:color="auto" w:sz="4" w:space="0"/>
              <w:right w:val="single" w:color="auto" w:sz="4" w:space="0"/>
            </w:tcBorders>
            <w:vAlign w:val="center"/>
          </w:tcPr>
          <w:p w14:paraId="2BC7E9CA">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b/>
                <w:i w:val="0"/>
                <w:color w:val="000000"/>
                <w:kern w:val="0"/>
                <w:sz w:val="24"/>
                <w:szCs w:val="24"/>
                <w:u w:val="none"/>
                <w:lang w:val="en-US" w:eastAsia="zh-CN" w:bidi="ar"/>
                <w14:ligatures w14:val="none"/>
              </w:rPr>
              <w:t>全长骨拼接功能</w:t>
            </w:r>
          </w:p>
        </w:tc>
        <w:tc>
          <w:tcPr>
            <w:tcW w:w="2424" w:type="dxa"/>
            <w:tcBorders>
              <w:top w:val="single" w:color="auto" w:sz="4" w:space="0"/>
              <w:left w:val="single" w:color="auto" w:sz="4" w:space="0"/>
              <w:bottom w:val="single" w:color="auto" w:sz="4" w:space="0"/>
              <w:right w:val="single" w:color="auto" w:sz="4" w:space="0"/>
            </w:tcBorders>
            <w:vAlign w:val="center"/>
          </w:tcPr>
          <w:p w14:paraId="2D4D8AD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03E2D01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57" w:hRule="exact"/>
        </w:trPr>
        <w:tc>
          <w:tcPr>
            <w:tcW w:w="1168" w:type="dxa"/>
            <w:tcBorders>
              <w:top w:val="single" w:color="auto" w:sz="4" w:space="0"/>
              <w:left w:val="single" w:color="auto" w:sz="4" w:space="0"/>
              <w:bottom w:val="single" w:color="auto" w:sz="4" w:space="0"/>
              <w:right w:val="single" w:color="auto" w:sz="4" w:space="0"/>
            </w:tcBorders>
            <w:vAlign w:val="center"/>
          </w:tcPr>
          <w:p w14:paraId="3DCDB346">
            <w:pPr>
              <w:keepNext w:val="0"/>
              <w:keepLines w:val="0"/>
              <w:widowControl/>
              <w:suppressLineNumbers w:val="0"/>
              <w:jc w:val="center"/>
              <w:textAlignment w:val="center"/>
              <w:rPr>
                <w:rFonts w:hint="eastAsia" w:ascii="仿宋" w:hAnsi="仿宋" w:eastAsia="仿宋" w:cs="仿宋"/>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2.13.1</w:t>
            </w:r>
          </w:p>
        </w:tc>
        <w:tc>
          <w:tcPr>
            <w:tcW w:w="4728" w:type="dxa"/>
            <w:tcBorders>
              <w:top w:val="single" w:color="auto" w:sz="4" w:space="0"/>
              <w:left w:val="single" w:color="auto" w:sz="4" w:space="0"/>
              <w:bottom w:val="single" w:color="auto" w:sz="4" w:space="0"/>
              <w:right w:val="single" w:color="auto" w:sz="4" w:space="0"/>
            </w:tcBorders>
            <w:vAlign w:val="center"/>
          </w:tcPr>
          <w:p w14:paraId="043BA5E1">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整机原厂立位和卧位全自动长骨拼接功能（自动拍摄，自动拼接，非手动拼接，无需多次进入检查室）</w:t>
            </w:r>
          </w:p>
        </w:tc>
        <w:tc>
          <w:tcPr>
            <w:tcW w:w="2424" w:type="dxa"/>
            <w:tcBorders>
              <w:top w:val="single" w:color="auto" w:sz="4" w:space="0"/>
              <w:left w:val="single" w:color="auto" w:sz="4" w:space="0"/>
              <w:bottom w:val="single" w:color="auto" w:sz="4" w:space="0"/>
              <w:right w:val="single" w:color="auto" w:sz="4" w:space="0"/>
            </w:tcBorders>
            <w:vAlign w:val="center"/>
          </w:tcPr>
          <w:p w14:paraId="4E231C3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585A77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57" w:hRule="exact"/>
        </w:trPr>
        <w:tc>
          <w:tcPr>
            <w:tcW w:w="1168" w:type="dxa"/>
            <w:tcBorders>
              <w:top w:val="single" w:color="auto" w:sz="4" w:space="0"/>
              <w:left w:val="single" w:color="auto" w:sz="4" w:space="0"/>
              <w:bottom w:val="single" w:color="auto" w:sz="4" w:space="0"/>
              <w:right w:val="single" w:color="auto" w:sz="4" w:space="0"/>
            </w:tcBorders>
            <w:vAlign w:val="center"/>
          </w:tcPr>
          <w:p w14:paraId="70773787">
            <w:pPr>
              <w:keepNext w:val="0"/>
              <w:keepLines w:val="0"/>
              <w:widowControl/>
              <w:suppressLineNumbers w:val="0"/>
              <w:jc w:val="center"/>
              <w:textAlignment w:val="center"/>
              <w:rPr>
                <w:rFonts w:hint="eastAsia" w:ascii="仿宋" w:hAnsi="仿宋" w:eastAsia="仿宋" w:cs="仿宋"/>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2.13.2</w:t>
            </w:r>
          </w:p>
        </w:tc>
        <w:tc>
          <w:tcPr>
            <w:tcW w:w="4728" w:type="dxa"/>
            <w:tcBorders>
              <w:top w:val="single" w:color="auto" w:sz="4" w:space="0"/>
              <w:left w:val="single" w:color="auto" w:sz="4" w:space="0"/>
              <w:bottom w:val="single" w:color="auto" w:sz="4" w:space="0"/>
              <w:right w:val="single" w:color="auto" w:sz="4" w:space="0"/>
            </w:tcBorders>
            <w:vAlign w:val="center"/>
          </w:tcPr>
          <w:p w14:paraId="58CBE421">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采用球管旋转式采集模式（非球管平板平行移动采集模式）</w:t>
            </w:r>
          </w:p>
        </w:tc>
        <w:tc>
          <w:tcPr>
            <w:tcW w:w="2424" w:type="dxa"/>
            <w:tcBorders>
              <w:top w:val="single" w:color="auto" w:sz="4" w:space="0"/>
              <w:left w:val="single" w:color="auto" w:sz="4" w:space="0"/>
              <w:bottom w:val="single" w:color="auto" w:sz="4" w:space="0"/>
              <w:right w:val="single" w:color="auto" w:sz="4" w:space="0"/>
            </w:tcBorders>
            <w:vAlign w:val="center"/>
          </w:tcPr>
          <w:p w14:paraId="39714FA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1416104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5F427112">
            <w:pPr>
              <w:keepNext w:val="0"/>
              <w:keepLines w:val="0"/>
              <w:widowControl/>
              <w:suppressLineNumbers w:val="0"/>
              <w:jc w:val="center"/>
              <w:textAlignment w:val="center"/>
              <w:rPr>
                <w:rFonts w:hint="eastAsia" w:ascii="仿宋" w:hAnsi="仿宋" w:eastAsia="仿宋" w:cs="仿宋"/>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2.13.3</w:t>
            </w:r>
          </w:p>
        </w:tc>
        <w:tc>
          <w:tcPr>
            <w:tcW w:w="4728" w:type="dxa"/>
            <w:tcBorders>
              <w:top w:val="single" w:color="auto" w:sz="4" w:space="0"/>
              <w:left w:val="single" w:color="auto" w:sz="4" w:space="0"/>
              <w:bottom w:val="single" w:color="auto" w:sz="4" w:space="0"/>
              <w:right w:val="single" w:color="auto" w:sz="4" w:space="0"/>
            </w:tcBorders>
            <w:vAlign w:val="center"/>
          </w:tcPr>
          <w:p w14:paraId="388BEB52">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立位成像最大拍摄范围</w:t>
            </w:r>
          </w:p>
        </w:tc>
        <w:tc>
          <w:tcPr>
            <w:tcW w:w="2424" w:type="dxa"/>
            <w:tcBorders>
              <w:top w:val="single" w:color="auto" w:sz="4" w:space="0"/>
              <w:left w:val="single" w:color="auto" w:sz="4" w:space="0"/>
              <w:bottom w:val="single" w:color="auto" w:sz="4" w:space="0"/>
              <w:right w:val="single" w:color="auto" w:sz="4" w:space="0"/>
            </w:tcBorders>
            <w:vAlign w:val="center"/>
          </w:tcPr>
          <w:p w14:paraId="5446D06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≥1200mm</w:t>
            </w:r>
          </w:p>
        </w:tc>
      </w:tr>
      <w:tr w14:paraId="1783F29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5DFA470">
            <w:pPr>
              <w:keepNext w:val="0"/>
              <w:keepLines w:val="0"/>
              <w:widowControl/>
              <w:suppressLineNumbers w:val="0"/>
              <w:jc w:val="center"/>
              <w:textAlignment w:val="center"/>
              <w:rPr>
                <w:rFonts w:hint="eastAsia" w:ascii="仿宋" w:hAnsi="仿宋" w:eastAsia="仿宋" w:cs="仿宋"/>
                <w:color w:val="000000"/>
                <w:sz w:val="24"/>
                <w:szCs w:val="24"/>
                <w:lang w:val="en-US"/>
              </w:rPr>
            </w:pPr>
            <w:r>
              <w:rPr>
                <w:rFonts w:hint="eastAsia" w:ascii="仿宋" w:hAnsi="仿宋" w:eastAsia="仿宋" w:cs="仿宋"/>
                <w:i w:val="0"/>
                <w:color w:val="000000"/>
                <w:kern w:val="0"/>
                <w:sz w:val="24"/>
                <w:szCs w:val="24"/>
                <w:u w:val="none"/>
                <w:lang w:val="en-US" w:eastAsia="zh-CN" w:bidi="ar"/>
                <w14:ligatures w14:val="none"/>
              </w:rPr>
              <w:t>2.13.4</w:t>
            </w:r>
          </w:p>
        </w:tc>
        <w:tc>
          <w:tcPr>
            <w:tcW w:w="4728" w:type="dxa"/>
            <w:tcBorders>
              <w:top w:val="single" w:color="auto" w:sz="4" w:space="0"/>
              <w:left w:val="single" w:color="auto" w:sz="4" w:space="0"/>
              <w:bottom w:val="single" w:color="auto" w:sz="4" w:space="0"/>
              <w:right w:val="single" w:color="auto" w:sz="4" w:space="0"/>
            </w:tcBorders>
            <w:vAlign w:val="center"/>
          </w:tcPr>
          <w:p w14:paraId="731C5AF0">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卧位成像最大拍摄范围</w:t>
            </w:r>
          </w:p>
        </w:tc>
        <w:tc>
          <w:tcPr>
            <w:tcW w:w="2424" w:type="dxa"/>
            <w:tcBorders>
              <w:top w:val="single" w:color="auto" w:sz="4" w:space="0"/>
              <w:left w:val="single" w:color="auto" w:sz="4" w:space="0"/>
              <w:bottom w:val="single" w:color="auto" w:sz="4" w:space="0"/>
              <w:right w:val="single" w:color="auto" w:sz="4" w:space="0"/>
            </w:tcBorders>
            <w:vAlign w:val="center"/>
          </w:tcPr>
          <w:p w14:paraId="75DD741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≥1200mm</w:t>
            </w:r>
          </w:p>
        </w:tc>
      </w:tr>
      <w:tr w14:paraId="6E33F7A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2B77CF4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2.13.5</w:t>
            </w:r>
          </w:p>
        </w:tc>
        <w:tc>
          <w:tcPr>
            <w:tcW w:w="4728" w:type="dxa"/>
            <w:tcBorders>
              <w:top w:val="single" w:color="auto" w:sz="4" w:space="0"/>
              <w:left w:val="single" w:color="auto" w:sz="4" w:space="0"/>
              <w:bottom w:val="single" w:color="auto" w:sz="4" w:space="0"/>
              <w:right w:val="single" w:color="auto" w:sz="4" w:space="0"/>
            </w:tcBorders>
            <w:vAlign w:val="center"/>
          </w:tcPr>
          <w:p w14:paraId="330F8634">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立位专用拼接支架</w:t>
            </w:r>
          </w:p>
        </w:tc>
        <w:tc>
          <w:tcPr>
            <w:tcW w:w="2424" w:type="dxa"/>
            <w:tcBorders>
              <w:top w:val="single" w:color="auto" w:sz="4" w:space="0"/>
              <w:left w:val="single" w:color="auto" w:sz="4" w:space="0"/>
              <w:bottom w:val="single" w:color="auto" w:sz="4" w:space="0"/>
              <w:right w:val="single" w:color="auto" w:sz="4" w:space="0"/>
            </w:tcBorders>
            <w:vAlign w:val="center"/>
          </w:tcPr>
          <w:p w14:paraId="675408F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5CD339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9FC5B39">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2.13.6</w:t>
            </w:r>
          </w:p>
        </w:tc>
        <w:tc>
          <w:tcPr>
            <w:tcW w:w="4728" w:type="dxa"/>
            <w:tcBorders>
              <w:top w:val="single" w:color="auto" w:sz="4" w:space="0"/>
              <w:left w:val="single" w:color="auto" w:sz="4" w:space="0"/>
              <w:bottom w:val="single" w:color="auto" w:sz="4" w:space="0"/>
              <w:right w:val="single" w:color="auto" w:sz="4" w:space="0"/>
            </w:tcBorders>
            <w:vAlign w:val="center"/>
          </w:tcPr>
          <w:p w14:paraId="250C6420">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立位拼接支架上用于辅助患者站立的扶手</w:t>
            </w:r>
          </w:p>
        </w:tc>
        <w:tc>
          <w:tcPr>
            <w:tcW w:w="2424" w:type="dxa"/>
            <w:tcBorders>
              <w:top w:val="single" w:color="auto" w:sz="4" w:space="0"/>
              <w:left w:val="single" w:color="auto" w:sz="4" w:space="0"/>
              <w:bottom w:val="single" w:color="auto" w:sz="4" w:space="0"/>
              <w:right w:val="single" w:color="auto" w:sz="4" w:space="0"/>
            </w:tcBorders>
            <w:vAlign w:val="center"/>
          </w:tcPr>
          <w:p w14:paraId="164EE38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21E8554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38989C2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2.13.7</w:t>
            </w:r>
          </w:p>
        </w:tc>
        <w:tc>
          <w:tcPr>
            <w:tcW w:w="4728" w:type="dxa"/>
            <w:tcBorders>
              <w:top w:val="single" w:color="auto" w:sz="4" w:space="0"/>
              <w:left w:val="single" w:color="auto" w:sz="4" w:space="0"/>
              <w:bottom w:val="single" w:color="auto" w:sz="4" w:space="0"/>
              <w:right w:val="single" w:color="auto" w:sz="4" w:space="0"/>
            </w:tcBorders>
            <w:vAlign w:val="center"/>
          </w:tcPr>
          <w:p w14:paraId="7FF3636B">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立位拼接支架底座承重</w:t>
            </w:r>
          </w:p>
        </w:tc>
        <w:tc>
          <w:tcPr>
            <w:tcW w:w="2424" w:type="dxa"/>
            <w:tcBorders>
              <w:top w:val="single" w:color="auto" w:sz="4" w:space="0"/>
              <w:left w:val="single" w:color="auto" w:sz="4" w:space="0"/>
              <w:bottom w:val="single" w:color="auto" w:sz="4" w:space="0"/>
              <w:right w:val="single" w:color="auto" w:sz="4" w:space="0"/>
            </w:tcBorders>
            <w:vAlign w:val="center"/>
          </w:tcPr>
          <w:p w14:paraId="79428A5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≥200kg</w:t>
            </w:r>
          </w:p>
        </w:tc>
      </w:tr>
      <w:tr w14:paraId="1B7EEB0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657A75D4">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b/>
                <w:i w:val="0"/>
                <w:color w:val="000000"/>
                <w:kern w:val="0"/>
                <w:sz w:val="24"/>
                <w:szCs w:val="24"/>
                <w:u w:val="none"/>
                <w:lang w:val="en-US" w:eastAsia="zh-CN" w:bidi="ar"/>
                <w14:ligatures w14:val="none"/>
              </w:rPr>
              <w:t>2.14</w:t>
            </w:r>
          </w:p>
        </w:tc>
        <w:tc>
          <w:tcPr>
            <w:tcW w:w="4728" w:type="dxa"/>
            <w:tcBorders>
              <w:top w:val="single" w:color="auto" w:sz="4" w:space="0"/>
              <w:left w:val="single" w:color="auto" w:sz="4" w:space="0"/>
              <w:bottom w:val="single" w:color="auto" w:sz="4" w:space="0"/>
              <w:right w:val="single" w:color="auto" w:sz="4" w:space="0"/>
            </w:tcBorders>
            <w:vAlign w:val="center"/>
          </w:tcPr>
          <w:p w14:paraId="798863AC">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b/>
                <w:i w:val="0"/>
                <w:color w:val="000000"/>
                <w:kern w:val="0"/>
                <w:sz w:val="24"/>
                <w:szCs w:val="24"/>
                <w:u w:val="none"/>
                <w:lang w:val="en-US" w:eastAsia="zh-CN" w:bidi="ar"/>
                <w14:ligatures w14:val="none"/>
              </w:rPr>
              <w:t>其他临床应用</w:t>
            </w:r>
          </w:p>
        </w:tc>
        <w:tc>
          <w:tcPr>
            <w:tcW w:w="2424" w:type="dxa"/>
            <w:tcBorders>
              <w:top w:val="single" w:color="auto" w:sz="4" w:space="0"/>
              <w:left w:val="single" w:color="auto" w:sz="4" w:space="0"/>
              <w:bottom w:val="single" w:color="auto" w:sz="4" w:space="0"/>
              <w:right w:val="single" w:color="auto" w:sz="4" w:space="0"/>
            </w:tcBorders>
            <w:vAlign w:val="center"/>
          </w:tcPr>
          <w:p w14:paraId="6577E22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53E98F9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41C6933B">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2.14.1</w:t>
            </w:r>
          </w:p>
        </w:tc>
        <w:tc>
          <w:tcPr>
            <w:tcW w:w="4728" w:type="dxa"/>
            <w:tcBorders>
              <w:top w:val="single" w:color="auto" w:sz="4" w:space="0"/>
              <w:left w:val="single" w:color="auto" w:sz="4" w:space="0"/>
              <w:bottom w:val="single" w:color="auto" w:sz="4" w:space="0"/>
              <w:right w:val="single" w:color="auto" w:sz="4" w:space="0"/>
            </w:tcBorders>
            <w:vAlign w:val="center"/>
          </w:tcPr>
          <w:p w14:paraId="6229CE44">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标配原厂DAP软件，并提供剂量显示功能</w:t>
            </w:r>
          </w:p>
        </w:tc>
        <w:tc>
          <w:tcPr>
            <w:tcW w:w="2424" w:type="dxa"/>
            <w:tcBorders>
              <w:top w:val="single" w:color="auto" w:sz="4" w:space="0"/>
              <w:left w:val="single" w:color="auto" w:sz="4" w:space="0"/>
              <w:bottom w:val="single" w:color="auto" w:sz="4" w:space="0"/>
              <w:right w:val="single" w:color="auto" w:sz="4" w:space="0"/>
            </w:tcBorders>
            <w:vAlign w:val="center"/>
          </w:tcPr>
          <w:p w14:paraId="55855D1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4D505CC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112B711C">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2.14.2</w:t>
            </w:r>
          </w:p>
        </w:tc>
        <w:tc>
          <w:tcPr>
            <w:tcW w:w="4728" w:type="dxa"/>
            <w:tcBorders>
              <w:top w:val="single" w:color="auto" w:sz="4" w:space="0"/>
              <w:left w:val="single" w:color="auto" w:sz="4" w:space="0"/>
              <w:bottom w:val="single" w:color="auto" w:sz="4" w:space="0"/>
              <w:right w:val="single" w:color="auto" w:sz="4" w:space="0"/>
            </w:tcBorders>
            <w:vAlign w:val="center"/>
          </w:tcPr>
          <w:p w14:paraId="17902872">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尘肺病摄影功能</w:t>
            </w:r>
          </w:p>
        </w:tc>
        <w:tc>
          <w:tcPr>
            <w:tcW w:w="2424" w:type="dxa"/>
            <w:tcBorders>
              <w:top w:val="single" w:color="auto" w:sz="4" w:space="0"/>
              <w:left w:val="single" w:color="auto" w:sz="4" w:space="0"/>
              <w:bottom w:val="single" w:color="auto" w:sz="4" w:space="0"/>
              <w:right w:val="single" w:color="auto" w:sz="4" w:space="0"/>
            </w:tcBorders>
            <w:vAlign w:val="center"/>
          </w:tcPr>
          <w:p w14:paraId="44C9D8C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5478E6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B575953">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14:ligatures w14:val="none"/>
              </w:rPr>
            </w:pPr>
            <w:bookmarkStart w:id="82" w:name="OLE_LINK1"/>
            <w:r>
              <w:rPr>
                <w:rFonts w:hint="eastAsia" w:ascii="仿宋" w:hAnsi="仿宋" w:eastAsia="仿宋" w:cs="仿宋"/>
                <w:i w:val="0"/>
                <w:color w:val="000000"/>
                <w:kern w:val="0"/>
                <w:sz w:val="24"/>
                <w:szCs w:val="24"/>
                <w:u w:val="none"/>
                <w:lang w:val="en-US" w:eastAsia="zh-CN" w:bidi="ar"/>
                <w14:ligatures w14:val="none"/>
              </w:rPr>
              <w:t>2.14.3</w:t>
            </w:r>
            <w:bookmarkEnd w:id="82"/>
          </w:p>
        </w:tc>
        <w:tc>
          <w:tcPr>
            <w:tcW w:w="4728" w:type="dxa"/>
            <w:tcBorders>
              <w:top w:val="single" w:color="auto" w:sz="4" w:space="0"/>
              <w:left w:val="single" w:color="auto" w:sz="4" w:space="0"/>
              <w:bottom w:val="single" w:color="auto" w:sz="4" w:space="0"/>
              <w:right w:val="single" w:color="auto" w:sz="4" w:space="0"/>
            </w:tcBorders>
            <w:vAlign w:val="center"/>
          </w:tcPr>
          <w:p w14:paraId="0AE82872">
            <w:pPr>
              <w:keepNext w:val="0"/>
              <w:keepLines w:val="0"/>
              <w:widowControl/>
              <w:suppressLineNumbers w:val="0"/>
              <w:jc w:val="left"/>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骨密度测量功能</w:t>
            </w:r>
          </w:p>
        </w:tc>
        <w:tc>
          <w:tcPr>
            <w:tcW w:w="2424" w:type="dxa"/>
            <w:tcBorders>
              <w:top w:val="single" w:color="auto" w:sz="4" w:space="0"/>
              <w:left w:val="single" w:color="auto" w:sz="4" w:space="0"/>
              <w:bottom w:val="single" w:color="auto" w:sz="4" w:space="0"/>
              <w:right w:val="single" w:color="auto" w:sz="4" w:space="0"/>
            </w:tcBorders>
            <w:vAlign w:val="center"/>
          </w:tcPr>
          <w:p w14:paraId="7201052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14:ligatures w14:val="none"/>
              </w:rPr>
              <w:t>具备</w:t>
            </w:r>
          </w:p>
        </w:tc>
      </w:tr>
      <w:tr w14:paraId="7FB61E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161D16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2.14.4</w:t>
            </w:r>
          </w:p>
        </w:tc>
        <w:tc>
          <w:tcPr>
            <w:tcW w:w="4728" w:type="dxa"/>
            <w:tcBorders>
              <w:top w:val="single" w:color="auto" w:sz="4" w:space="0"/>
              <w:left w:val="single" w:color="auto" w:sz="4" w:space="0"/>
              <w:bottom w:val="single" w:color="auto" w:sz="4" w:space="0"/>
              <w:right w:val="single" w:color="auto" w:sz="4" w:space="0"/>
            </w:tcBorders>
            <w:vAlign w:val="center"/>
          </w:tcPr>
          <w:p w14:paraId="0D049187">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DR胸部智能AI辅助诊断功能</w:t>
            </w:r>
          </w:p>
        </w:tc>
        <w:tc>
          <w:tcPr>
            <w:tcW w:w="2424" w:type="dxa"/>
            <w:tcBorders>
              <w:top w:val="single" w:color="auto" w:sz="4" w:space="0"/>
              <w:left w:val="single" w:color="auto" w:sz="4" w:space="0"/>
              <w:bottom w:val="single" w:color="auto" w:sz="4" w:space="0"/>
              <w:right w:val="single" w:color="auto" w:sz="4" w:space="0"/>
            </w:tcBorders>
            <w:vAlign w:val="center"/>
          </w:tcPr>
          <w:p w14:paraId="09C9ED0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405FF9A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867" w:hRule="exact"/>
        </w:trPr>
        <w:tc>
          <w:tcPr>
            <w:tcW w:w="1168" w:type="dxa"/>
            <w:tcBorders>
              <w:top w:val="single" w:color="auto" w:sz="4" w:space="0"/>
              <w:left w:val="single" w:color="auto" w:sz="4" w:space="0"/>
              <w:bottom w:val="single" w:color="auto" w:sz="4" w:space="0"/>
              <w:right w:val="single" w:color="auto" w:sz="4" w:space="0"/>
            </w:tcBorders>
            <w:vAlign w:val="center"/>
          </w:tcPr>
          <w:p w14:paraId="48B4D89A">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2.14.5</w:t>
            </w:r>
          </w:p>
        </w:tc>
        <w:tc>
          <w:tcPr>
            <w:tcW w:w="4728" w:type="dxa"/>
            <w:tcBorders>
              <w:top w:val="single" w:color="auto" w:sz="4" w:space="0"/>
              <w:left w:val="single" w:color="auto" w:sz="4" w:space="0"/>
              <w:bottom w:val="single" w:color="auto" w:sz="4" w:space="0"/>
              <w:right w:val="single" w:color="auto" w:sz="4" w:space="0"/>
            </w:tcBorders>
            <w:vAlign w:val="center"/>
          </w:tcPr>
          <w:p w14:paraId="748B9EC0">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DR智能AI骨抑制功能：一次曝光获得标准胸片图像和骨抑制图像；肺部纹理和病灶保留完整。    </w:t>
            </w:r>
          </w:p>
          <w:p w14:paraId="0813FD19">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骨抑制图像，可有效去除肋骨，更充分暴露肋骨后的肺组织，利于肺结节等疾病的诊断</w:t>
            </w:r>
          </w:p>
        </w:tc>
        <w:tc>
          <w:tcPr>
            <w:tcW w:w="2424" w:type="dxa"/>
            <w:tcBorders>
              <w:top w:val="single" w:color="auto" w:sz="4" w:space="0"/>
              <w:left w:val="single" w:color="auto" w:sz="4" w:space="0"/>
              <w:bottom w:val="single" w:color="auto" w:sz="4" w:space="0"/>
              <w:right w:val="single" w:color="auto" w:sz="4" w:space="0"/>
            </w:tcBorders>
            <w:vAlign w:val="center"/>
          </w:tcPr>
          <w:p w14:paraId="084F7B6C">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1BCC31C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92" w:hRule="exact"/>
        </w:trPr>
        <w:tc>
          <w:tcPr>
            <w:tcW w:w="1168" w:type="dxa"/>
            <w:tcBorders>
              <w:top w:val="single" w:color="auto" w:sz="4" w:space="0"/>
              <w:left w:val="single" w:color="auto" w:sz="4" w:space="0"/>
              <w:bottom w:val="single" w:color="auto" w:sz="4" w:space="0"/>
              <w:right w:val="single" w:color="auto" w:sz="4" w:space="0"/>
            </w:tcBorders>
            <w:vAlign w:val="center"/>
          </w:tcPr>
          <w:p w14:paraId="3958EF93">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2.14.6</w:t>
            </w:r>
          </w:p>
        </w:tc>
        <w:tc>
          <w:tcPr>
            <w:tcW w:w="4728" w:type="dxa"/>
            <w:tcBorders>
              <w:top w:val="single" w:color="auto" w:sz="4" w:space="0"/>
              <w:left w:val="single" w:color="auto" w:sz="4" w:space="0"/>
              <w:bottom w:val="single" w:color="auto" w:sz="4" w:space="0"/>
              <w:right w:val="single" w:color="auto" w:sz="4" w:space="0"/>
            </w:tcBorders>
            <w:vAlign w:val="center"/>
          </w:tcPr>
          <w:p w14:paraId="20B8D2BD">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智能报告质控纠错功能，可智能识别年龄、性别、单位、方位、部位等错误</w:t>
            </w:r>
          </w:p>
        </w:tc>
        <w:tc>
          <w:tcPr>
            <w:tcW w:w="2424" w:type="dxa"/>
            <w:tcBorders>
              <w:top w:val="single" w:color="auto" w:sz="4" w:space="0"/>
              <w:left w:val="single" w:color="auto" w:sz="4" w:space="0"/>
              <w:bottom w:val="single" w:color="auto" w:sz="4" w:space="0"/>
              <w:right w:val="single" w:color="auto" w:sz="4" w:space="0"/>
            </w:tcBorders>
            <w:vAlign w:val="center"/>
          </w:tcPr>
          <w:p w14:paraId="00C54C40">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3C0CA89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36BE6124">
            <w:pPr>
              <w:keepNext w:val="0"/>
              <w:keepLines w:val="0"/>
              <w:widowControl/>
              <w:suppressLineNumbers w:val="0"/>
              <w:jc w:val="center"/>
              <w:textAlignment w:val="center"/>
              <w:rPr>
                <w:rFonts w:hint="eastAsia" w:ascii="仿宋" w:hAnsi="仿宋" w:eastAsia="仿宋" w:cs="仿宋"/>
                <w:b/>
                <w:bCs/>
                <w:i w:val="0"/>
                <w:color w:val="000000"/>
                <w:kern w:val="0"/>
                <w:sz w:val="24"/>
                <w:szCs w:val="24"/>
                <w:u w:val="none"/>
                <w:lang w:val="en-US" w:eastAsia="zh-CN" w:bidi="ar"/>
                <w14:ligatures w14:val="none"/>
              </w:rPr>
            </w:pPr>
            <w:r>
              <w:rPr>
                <w:rFonts w:hint="eastAsia" w:ascii="仿宋" w:hAnsi="仿宋" w:eastAsia="仿宋" w:cs="仿宋"/>
                <w:b/>
                <w:bCs/>
                <w:i w:val="0"/>
                <w:color w:val="000000"/>
                <w:kern w:val="0"/>
                <w:sz w:val="24"/>
                <w:szCs w:val="24"/>
                <w:u w:val="none"/>
                <w:lang w:val="en-US" w:eastAsia="zh-CN" w:bidi="ar"/>
                <w14:ligatures w14:val="none"/>
              </w:rPr>
              <w:t>2.15</w:t>
            </w:r>
          </w:p>
        </w:tc>
        <w:tc>
          <w:tcPr>
            <w:tcW w:w="4728" w:type="dxa"/>
            <w:tcBorders>
              <w:top w:val="single" w:color="auto" w:sz="4" w:space="0"/>
              <w:left w:val="single" w:color="auto" w:sz="4" w:space="0"/>
              <w:bottom w:val="single" w:color="auto" w:sz="4" w:space="0"/>
              <w:right w:val="single" w:color="auto" w:sz="4" w:space="0"/>
            </w:tcBorders>
            <w:vAlign w:val="top"/>
          </w:tcPr>
          <w:p w14:paraId="56BE10C5">
            <w:pPr>
              <w:keepNext w:val="0"/>
              <w:keepLines w:val="0"/>
              <w:widowControl/>
              <w:suppressLineNumbers w:val="0"/>
              <w:jc w:val="left"/>
              <w:textAlignment w:val="center"/>
              <w:rPr>
                <w:rFonts w:hint="eastAsia" w:ascii="仿宋" w:hAnsi="仿宋" w:eastAsia="仿宋" w:cs="仿宋"/>
                <w:b/>
                <w:bCs/>
                <w:i w:val="0"/>
                <w:color w:val="000000"/>
                <w:kern w:val="0"/>
                <w:sz w:val="24"/>
                <w:szCs w:val="24"/>
                <w:u w:val="none"/>
                <w:lang w:val="en-US" w:eastAsia="zh-CN" w:bidi="ar"/>
                <w14:ligatures w14:val="none"/>
              </w:rPr>
            </w:pPr>
            <w:r>
              <w:rPr>
                <w:rFonts w:hint="eastAsia" w:ascii="仿宋" w:hAnsi="仿宋" w:eastAsia="仿宋" w:cs="仿宋"/>
                <w:b/>
                <w:bCs/>
                <w:i w:val="0"/>
                <w:color w:val="000000"/>
                <w:kern w:val="0"/>
                <w:sz w:val="24"/>
                <w:szCs w:val="24"/>
                <w:u w:val="none"/>
                <w:lang w:val="en-US" w:eastAsia="zh-CN" w:bidi="ar"/>
                <w14:ligatures w14:val="none"/>
              </w:rPr>
              <w:t>质量保证、售后服务及其他要求</w:t>
            </w:r>
          </w:p>
        </w:tc>
        <w:tc>
          <w:tcPr>
            <w:tcW w:w="2424" w:type="dxa"/>
            <w:tcBorders>
              <w:top w:val="single" w:color="auto" w:sz="4" w:space="0"/>
              <w:left w:val="single" w:color="auto" w:sz="4" w:space="0"/>
              <w:bottom w:val="single" w:color="auto" w:sz="4" w:space="0"/>
              <w:right w:val="single" w:color="auto" w:sz="4" w:space="0"/>
            </w:tcBorders>
            <w:vAlign w:val="center"/>
          </w:tcPr>
          <w:p w14:paraId="7B0B0D7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17F0013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22" w:hRule="exact"/>
        </w:trPr>
        <w:tc>
          <w:tcPr>
            <w:tcW w:w="1168" w:type="dxa"/>
            <w:tcBorders>
              <w:top w:val="single" w:color="auto" w:sz="4" w:space="0"/>
              <w:left w:val="single" w:color="auto" w:sz="4" w:space="0"/>
              <w:bottom w:val="single" w:color="auto" w:sz="4" w:space="0"/>
              <w:right w:val="single" w:color="auto" w:sz="4" w:space="0"/>
            </w:tcBorders>
            <w:vAlign w:val="center"/>
          </w:tcPr>
          <w:p w14:paraId="733FD7C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2.15.1</w:t>
            </w:r>
          </w:p>
        </w:tc>
        <w:tc>
          <w:tcPr>
            <w:tcW w:w="4728" w:type="dxa"/>
            <w:tcBorders>
              <w:top w:val="single" w:color="auto" w:sz="4" w:space="0"/>
              <w:left w:val="single" w:color="auto" w:sz="4" w:space="0"/>
              <w:bottom w:val="single" w:color="auto" w:sz="4" w:space="0"/>
              <w:right w:val="single" w:color="auto" w:sz="4" w:space="0"/>
            </w:tcBorders>
            <w:vAlign w:val="top"/>
          </w:tcPr>
          <w:p w14:paraId="1BA2B395">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为保证整机兼容及售后保障，投标产品配备的高压发生器、平板探测器、机械系统、软件系统为同一制造商</w:t>
            </w:r>
          </w:p>
        </w:tc>
        <w:tc>
          <w:tcPr>
            <w:tcW w:w="2424" w:type="dxa"/>
            <w:tcBorders>
              <w:top w:val="single" w:color="auto" w:sz="4" w:space="0"/>
              <w:left w:val="single" w:color="auto" w:sz="4" w:space="0"/>
              <w:bottom w:val="single" w:color="auto" w:sz="4" w:space="0"/>
              <w:right w:val="single" w:color="auto" w:sz="4" w:space="0"/>
            </w:tcBorders>
            <w:vAlign w:val="center"/>
          </w:tcPr>
          <w:p w14:paraId="2E8FCE0D">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23CB41E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27" w:hRule="exact"/>
        </w:trPr>
        <w:tc>
          <w:tcPr>
            <w:tcW w:w="1168" w:type="dxa"/>
            <w:tcBorders>
              <w:top w:val="single" w:color="auto" w:sz="4" w:space="0"/>
              <w:left w:val="single" w:color="auto" w:sz="4" w:space="0"/>
              <w:bottom w:val="single" w:color="auto" w:sz="4" w:space="0"/>
              <w:right w:val="single" w:color="auto" w:sz="4" w:space="0"/>
            </w:tcBorders>
            <w:vAlign w:val="center"/>
          </w:tcPr>
          <w:p w14:paraId="202933B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b/>
                <w:bCs/>
                <w:i w:val="0"/>
                <w:color w:val="000000"/>
                <w:kern w:val="0"/>
                <w:sz w:val="24"/>
                <w:szCs w:val="24"/>
                <w:u w:val="none"/>
                <w:lang w:val="en-US" w:eastAsia="zh-CN" w:bidi="ar"/>
                <w14:ligatures w14:val="none"/>
              </w:rPr>
              <w:t>3</w:t>
            </w:r>
          </w:p>
        </w:tc>
        <w:tc>
          <w:tcPr>
            <w:tcW w:w="4728" w:type="dxa"/>
            <w:tcBorders>
              <w:top w:val="single" w:color="auto" w:sz="4" w:space="0"/>
              <w:left w:val="single" w:color="auto" w:sz="4" w:space="0"/>
              <w:bottom w:val="single" w:color="auto" w:sz="4" w:space="0"/>
              <w:right w:val="single" w:color="auto" w:sz="4" w:space="0"/>
            </w:tcBorders>
            <w:vAlign w:val="center"/>
          </w:tcPr>
          <w:p w14:paraId="6005B468">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 </w:t>
            </w:r>
            <w:r>
              <w:rPr>
                <w:rFonts w:hint="eastAsia" w:ascii="仿宋" w:hAnsi="仿宋" w:eastAsia="仿宋" w:cs="仿宋"/>
                <w:b/>
                <w:bCs/>
                <w:i w:val="0"/>
                <w:color w:val="000000"/>
                <w:kern w:val="0"/>
                <w:sz w:val="24"/>
                <w:szCs w:val="24"/>
                <w:u w:val="none"/>
                <w:lang w:val="en-US" w:eastAsia="zh-CN" w:bidi="ar"/>
                <w14:ligatures w14:val="none"/>
              </w:rPr>
              <w:t>配套辅助设备（按照院方的需求配备</w:t>
            </w:r>
            <w:r>
              <w:rPr>
                <w:rFonts w:hint="eastAsia" w:ascii="仿宋" w:hAnsi="仿宋" w:eastAsia="仿宋" w:cs="仿宋"/>
                <w:i w:val="0"/>
                <w:color w:val="000000"/>
                <w:kern w:val="0"/>
                <w:sz w:val="24"/>
                <w:szCs w:val="24"/>
                <w:u w:val="none"/>
                <w:lang w:val="en-US" w:eastAsia="zh-CN" w:bidi="ar"/>
                <w14:ligatures w14:val="none"/>
              </w:rPr>
              <w:t>）</w:t>
            </w:r>
          </w:p>
        </w:tc>
        <w:tc>
          <w:tcPr>
            <w:tcW w:w="2424" w:type="dxa"/>
            <w:tcBorders>
              <w:top w:val="single" w:color="auto" w:sz="4" w:space="0"/>
              <w:left w:val="single" w:color="auto" w:sz="4" w:space="0"/>
              <w:bottom w:val="single" w:color="auto" w:sz="4" w:space="0"/>
              <w:right w:val="single" w:color="auto" w:sz="4" w:space="0"/>
            </w:tcBorders>
            <w:vAlign w:val="center"/>
          </w:tcPr>
          <w:p w14:paraId="666F4390">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p>
        </w:tc>
      </w:tr>
      <w:tr w14:paraId="1A24D01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07" w:hRule="exact"/>
        </w:trPr>
        <w:tc>
          <w:tcPr>
            <w:tcW w:w="1168" w:type="dxa"/>
            <w:tcBorders>
              <w:top w:val="single" w:color="auto" w:sz="4" w:space="0"/>
              <w:left w:val="single" w:color="auto" w:sz="4" w:space="0"/>
              <w:bottom w:val="single" w:color="auto" w:sz="4" w:space="0"/>
              <w:right w:val="single" w:color="auto" w:sz="4" w:space="0"/>
            </w:tcBorders>
            <w:vAlign w:val="center"/>
          </w:tcPr>
          <w:p w14:paraId="575456B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3.1</w:t>
            </w:r>
          </w:p>
        </w:tc>
        <w:tc>
          <w:tcPr>
            <w:tcW w:w="4728" w:type="dxa"/>
            <w:tcBorders>
              <w:top w:val="single" w:color="auto" w:sz="4" w:space="0"/>
              <w:left w:val="single" w:color="auto" w:sz="4" w:space="0"/>
              <w:bottom w:val="single" w:color="auto" w:sz="4" w:space="0"/>
              <w:right w:val="single" w:color="auto" w:sz="4" w:space="0"/>
            </w:tcBorders>
            <w:vAlign w:val="center"/>
          </w:tcPr>
          <w:p w14:paraId="0652FC8B">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防护用品（配备符合GBZ(130-2020)）</w:t>
            </w:r>
          </w:p>
        </w:tc>
        <w:tc>
          <w:tcPr>
            <w:tcW w:w="2424" w:type="dxa"/>
            <w:tcBorders>
              <w:top w:val="single" w:color="auto" w:sz="4" w:space="0"/>
              <w:left w:val="single" w:color="auto" w:sz="4" w:space="0"/>
              <w:bottom w:val="single" w:color="auto" w:sz="4" w:space="0"/>
              <w:right w:val="single" w:color="auto" w:sz="4" w:space="0"/>
            </w:tcBorders>
            <w:vAlign w:val="center"/>
          </w:tcPr>
          <w:p w14:paraId="017D6CE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2套+铅毯1个+挂架1个</w:t>
            </w:r>
          </w:p>
        </w:tc>
      </w:tr>
      <w:tr w14:paraId="391E532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47" w:hRule="exact"/>
        </w:trPr>
        <w:tc>
          <w:tcPr>
            <w:tcW w:w="1168" w:type="dxa"/>
            <w:tcBorders>
              <w:top w:val="single" w:color="auto" w:sz="4" w:space="0"/>
              <w:left w:val="single" w:color="auto" w:sz="4" w:space="0"/>
              <w:bottom w:val="single" w:color="auto" w:sz="4" w:space="0"/>
              <w:right w:val="single" w:color="auto" w:sz="4" w:space="0"/>
            </w:tcBorders>
            <w:vAlign w:val="center"/>
          </w:tcPr>
          <w:p w14:paraId="46B0D6C1">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3.2</w:t>
            </w:r>
          </w:p>
        </w:tc>
        <w:tc>
          <w:tcPr>
            <w:tcW w:w="4728" w:type="dxa"/>
            <w:tcBorders>
              <w:top w:val="single" w:color="auto" w:sz="4" w:space="0"/>
              <w:left w:val="single" w:color="auto" w:sz="4" w:space="0"/>
              <w:bottom w:val="single" w:color="auto" w:sz="4" w:space="0"/>
              <w:right w:val="single" w:color="auto" w:sz="4" w:space="0"/>
            </w:tcBorders>
            <w:vAlign w:val="center"/>
          </w:tcPr>
          <w:p w14:paraId="1A6B36ED">
            <w:pPr>
              <w:pStyle w:val="5"/>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配置UPS电源</w:t>
            </w:r>
          </w:p>
        </w:tc>
        <w:tc>
          <w:tcPr>
            <w:tcW w:w="2424" w:type="dxa"/>
            <w:tcBorders>
              <w:top w:val="single" w:color="auto" w:sz="4" w:space="0"/>
              <w:left w:val="single" w:color="auto" w:sz="4" w:space="0"/>
              <w:bottom w:val="single" w:color="auto" w:sz="4" w:space="0"/>
              <w:right w:val="single" w:color="auto" w:sz="4" w:space="0"/>
            </w:tcBorders>
            <w:vAlign w:val="center"/>
          </w:tcPr>
          <w:p w14:paraId="7C651952">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22B18E1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82" w:hRule="exact"/>
        </w:trPr>
        <w:tc>
          <w:tcPr>
            <w:tcW w:w="1168" w:type="dxa"/>
            <w:tcBorders>
              <w:top w:val="single" w:color="auto" w:sz="4" w:space="0"/>
              <w:left w:val="single" w:color="auto" w:sz="4" w:space="0"/>
              <w:bottom w:val="single" w:color="auto" w:sz="4" w:space="0"/>
              <w:right w:val="single" w:color="auto" w:sz="4" w:space="0"/>
            </w:tcBorders>
            <w:vAlign w:val="center"/>
          </w:tcPr>
          <w:p w14:paraId="10A09F05">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3.3</w:t>
            </w:r>
          </w:p>
        </w:tc>
        <w:tc>
          <w:tcPr>
            <w:tcW w:w="4728" w:type="dxa"/>
            <w:tcBorders>
              <w:top w:val="single" w:color="auto" w:sz="4" w:space="0"/>
              <w:left w:val="single" w:color="auto" w:sz="4" w:space="0"/>
              <w:bottom w:val="single" w:color="auto" w:sz="4" w:space="0"/>
              <w:right w:val="single" w:color="auto" w:sz="4" w:space="0"/>
            </w:tcBorders>
            <w:vAlign w:val="center"/>
          </w:tcPr>
          <w:p w14:paraId="1E7E012D">
            <w:pPr>
              <w:pStyle w:val="5"/>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配备医师报告工作站及相应的办公桌椅</w:t>
            </w:r>
          </w:p>
        </w:tc>
        <w:tc>
          <w:tcPr>
            <w:tcW w:w="2424" w:type="dxa"/>
            <w:tcBorders>
              <w:top w:val="single" w:color="auto" w:sz="4" w:space="0"/>
              <w:left w:val="single" w:color="auto" w:sz="4" w:space="0"/>
              <w:bottom w:val="single" w:color="auto" w:sz="4" w:space="0"/>
              <w:right w:val="single" w:color="auto" w:sz="4" w:space="0"/>
            </w:tcBorders>
            <w:vAlign w:val="center"/>
          </w:tcPr>
          <w:p w14:paraId="13A19848">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1套</w:t>
            </w:r>
          </w:p>
        </w:tc>
      </w:tr>
      <w:tr w14:paraId="735831D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028BC3F3">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3.4</w:t>
            </w:r>
          </w:p>
        </w:tc>
        <w:tc>
          <w:tcPr>
            <w:tcW w:w="4728" w:type="dxa"/>
            <w:tcBorders>
              <w:top w:val="single" w:color="auto" w:sz="4" w:space="0"/>
              <w:left w:val="single" w:color="auto" w:sz="4" w:space="0"/>
              <w:bottom w:val="single" w:color="auto" w:sz="4" w:space="0"/>
              <w:right w:val="single" w:color="auto" w:sz="4" w:space="0"/>
            </w:tcBorders>
            <w:vAlign w:val="center"/>
          </w:tcPr>
          <w:p w14:paraId="7BC35E3D">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3P空调</w:t>
            </w:r>
          </w:p>
        </w:tc>
        <w:tc>
          <w:tcPr>
            <w:tcW w:w="2424" w:type="dxa"/>
            <w:tcBorders>
              <w:top w:val="single" w:color="auto" w:sz="4" w:space="0"/>
              <w:left w:val="single" w:color="auto" w:sz="4" w:space="0"/>
              <w:bottom w:val="single" w:color="auto" w:sz="4" w:space="0"/>
              <w:right w:val="single" w:color="auto" w:sz="4" w:space="0"/>
            </w:tcBorders>
            <w:vAlign w:val="center"/>
          </w:tcPr>
          <w:p w14:paraId="5B7C5CCF">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1台</w:t>
            </w:r>
          </w:p>
        </w:tc>
      </w:tr>
      <w:tr w14:paraId="1632ED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168" w:type="dxa"/>
            <w:tcBorders>
              <w:top w:val="single" w:color="auto" w:sz="4" w:space="0"/>
              <w:left w:val="single" w:color="auto" w:sz="4" w:space="0"/>
              <w:bottom w:val="single" w:color="auto" w:sz="4" w:space="0"/>
              <w:right w:val="single" w:color="auto" w:sz="4" w:space="0"/>
            </w:tcBorders>
            <w:vAlign w:val="center"/>
          </w:tcPr>
          <w:p w14:paraId="7A4DC514">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3.5</w:t>
            </w:r>
          </w:p>
        </w:tc>
        <w:tc>
          <w:tcPr>
            <w:tcW w:w="4728" w:type="dxa"/>
            <w:tcBorders>
              <w:top w:val="single" w:color="auto" w:sz="4" w:space="0"/>
              <w:left w:val="single" w:color="auto" w:sz="4" w:space="0"/>
              <w:bottom w:val="single" w:color="auto" w:sz="4" w:space="0"/>
              <w:right w:val="single" w:color="auto" w:sz="4" w:space="0"/>
            </w:tcBorders>
            <w:vAlign w:val="center"/>
          </w:tcPr>
          <w:p w14:paraId="082F9221">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4兆医用显示屏</w:t>
            </w:r>
          </w:p>
        </w:tc>
        <w:tc>
          <w:tcPr>
            <w:tcW w:w="2424" w:type="dxa"/>
            <w:tcBorders>
              <w:top w:val="single" w:color="auto" w:sz="4" w:space="0"/>
              <w:left w:val="single" w:color="auto" w:sz="4" w:space="0"/>
              <w:bottom w:val="single" w:color="auto" w:sz="4" w:space="0"/>
              <w:right w:val="single" w:color="auto" w:sz="4" w:space="0"/>
            </w:tcBorders>
            <w:vAlign w:val="center"/>
          </w:tcPr>
          <w:p w14:paraId="1C605DA6">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1套</w:t>
            </w:r>
          </w:p>
        </w:tc>
      </w:tr>
    </w:tbl>
    <w:p w14:paraId="5A28AC0F"/>
    <w:p w14:paraId="63795ABA">
      <w:pPr>
        <w:jc w:val="center"/>
        <w:rPr>
          <w:rFonts w:hint="eastAsia" w:ascii="微软雅黑" w:hAnsi="微软雅黑" w:eastAsia="微软雅黑" w:cs="Arial"/>
          <w:bCs/>
          <w:color w:val="000000"/>
          <w:sz w:val="32"/>
          <w:szCs w:val="32"/>
        </w:rPr>
      </w:pPr>
    </w:p>
    <w:p w14:paraId="32856EDA">
      <w:pPr>
        <w:pStyle w:val="13"/>
        <w:rPr>
          <w:rFonts w:hint="eastAsia" w:ascii="微软雅黑" w:hAnsi="微软雅黑" w:eastAsia="微软雅黑" w:cs="Arial"/>
          <w:bCs/>
          <w:color w:val="000000"/>
          <w:sz w:val="32"/>
          <w:szCs w:val="32"/>
          <w:lang w:eastAsia="zh-CN"/>
        </w:rPr>
      </w:pPr>
    </w:p>
    <w:p w14:paraId="360ADEBD">
      <w:pPr>
        <w:pStyle w:val="13"/>
        <w:rPr>
          <w:rFonts w:hint="eastAsia" w:ascii="微软雅黑" w:hAnsi="微软雅黑" w:eastAsia="微软雅黑" w:cs="Arial"/>
          <w:bCs/>
          <w:color w:val="000000"/>
          <w:sz w:val="32"/>
          <w:szCs w:val="32"/>
          <w:lang w:eastAsia="zh-CN"/>
        </w:rPr>
      </w:pPr>
    </w:p>
    <w:p w14:paraId="5E14462E">
      <w:pPr>
        <w:pStyle w:val="13"/>
        <w:rPr>
          <w:rFonts w:hint="eastAsia" w:ascii="微软雅黑" w:hAnsi="微软雅黑" w:eastAsia="微软雅黑" w:cs="Arial"/>
          <w:bCs/>
          <w:color w:val="000000"/>
          <w:sz w:val="32"/>
          <w:szCs w:val="32"/>
          <w:lang w:eastAsia="zh-CN"/>
        </w:rPr>
      </w:pPr>
    </w:p>
    <w:p w14:paraId="19DD2EF1">
      <w:pPr>
        <w:pStyle w:val="13"/>
        <w:rPr>
          <w:rFonts w:hint="eastAsia" w:ascii="微软雅黑" w:hAnsi="微软雅黑" w:eastAsia="微软雅黑" w:cs="Arial"/>
          <w:bCs/>
          <w:color w:val="000000"/>
          <w:sz w:val="32"/>
          <w:szCs w:val="32"/>
          <w:lang w:eastAsia="zh-CN"/>
        </w:rPr>
      </w:pPr>
    </w:p>
    <w:p w14:paraId="27138B23">
      <w:pPr>
        <w:pStyle w:val="13"/>
        <w:rPr>
          <w:rFonts w:hint="eastAsia" w:ascii="微软雅黑" w:hAnsi="微软雅黑" w:eastAsia="微软雅黑" w:cs="Arial"/>
          <w:bCs/>
          <w:color w:val="000000"/>
          <w:sz w:val="32"/>
          <w:szCs w:val="32"/>
          <w:lang w:eastAsia="zh-CN"/>
        </w:rPr>
      </w:pPr>
    </w:p>
    <w:p w14:paraId="16CABD58">
      <w:pPr>
        <w:pStyle w:val="13"/>
        <w:rPr>
          <w:rFonts w:hint="eastAsia" w:ascii="微软雅黑" w:hAnsi="微软雅黑" w:eastAsia="微软雅黑" w:cs="Arial"/>
          <w:bCs/>
          <w:color w:val="000000"/>
          <w:sz w:val="32"/>
          <w:szCs w:val="32"/>
          <w:lang w:eastAsia="zh-CN"/>
        </w:rPr>
      </w:pPr>
    </w:p>
    <w:p w14:paraId="25EA443F">
      <w:pPr>
        <w:pStyle w:val="13"/>
        <w:rPr>
          <w:rFonts w:hint="eastAsia" w:ascii="微软雅黑" w:hAnsi="微软雅黑" w:eastAsia="微软雅黑" w:cs="Arial"/>
          <w:bCs/>
          <w:color w:val="000000"/>
          <w:sz w:val="32"/>
          <w:szCs w:val="32"/>
          <w:lang w:eastAsia="zh-CN"/>
        </w:rPr>
      </w:pPr>
    </w:p>
    <w:p w14:paraId="10DD406D">
      <w:pPr>
        <w:pStyle w:val="13"/>
        <w:rPr>
          <w:rFonts w:hint="eastAsia" w:ascii="微软雅黑" w:hAnsi="微软雅黑" w:eastAsia="微软雅黑" w:cs="Arial"/>
          <w:bCs/>
          <w:color w:val="000000"/>
          <w:sz w:val="32"/>
          <w:szCs w:val="32"/>
          <w:lang w:eastAsia="zh-CN"/>
        </w:rPr>
      </w:pPr>
    </w:p>
    <w:p w14:paraId="7307E33D">
      <w:pPr>
        <w:jc w:val="center"/>
        <w:rPr>
          <w:rFonts w:hint="eastAsia" w:ascii="仿宋" w:hAnsi="仿宋" w:eastAsia="仿宋" w:cs="仿宋"/>
          <w:b/>
          <w:bCs w:val="0"/>
          <w:color w:val="000000"/>
          <w:sz w:val="30"/>
          <w:szCs w:val="30"/>
          <w:lang w:val="en-US" w:eastAsia="zh-CN"/>
        </w:rPr>
      </w:pPr>
    </w:p>
    <w:p w14:paraId="33FE2452">
      <w:pPr>
        <w:jc w:val="center"/>
        <w:rPr>
          <w:rFonts w:hint="eastAsia" w:ascii="仿宋" w:hAnsi="仿宋" w:eastAsia="仿宋" w:cs="仿宋"/>
          <w:b/>
          <w:bCs w:val="0"/>
          <w:color w:val="000000"/>
          <w:sz w:val="30"/>
          <w:szCs w:val="30"/>
          <w:lang w:val="en-US" w:eastAsia="zh-CN"/>
        </w:rPr>
      </w:pPr>
    </w:p>
    <w:p w14:paraId="25B4F85A">
      <w:pPr>
        <w:jc w:val="center"/>
        <w:rPr>
          <w:rFonts w:hint="eastAsia" w:ascii="仿宋" w:hAnsi="仿宋" w:eastAsia="仿宋" w:cs="仿宋"/>
          <w:b/>
          <w:bCs w:val="0"/>
          <w:color w:val="000000"/>
          <w:sz w:val="30"/>
          <w:szCs w:val="30"/>
          <w:lang w:val="en-US" w:eastAsia="zh-CN"/>
        </w:rPr>
      </w:pPr>
    </w:p>
    <w:p w14:paraId="7B1D41E4">
      <w:pPr>
        <w:jc w:val="center"/>
        <w:rPr>
          <w:rFonts w:hint="eastAsia" w:ascii="仿宋" w:hAnsi="仿宋" w:eastAsia="仿宋" w:cs="仿宋"/>
          <w:b/>
          <w:bCs w:val="0"/>
          <w:color w:val="000000"/>
          <w:sz w:val="30"/>
          <w:szCs w:val="30"/>
          <w:lang w:eastAsia="zh-CN"/>
        </w:rPr>
      </w:pPr>
      <w:bookmarkStart w:id="130" w:name="_GoBack"/>
      <w:bookmarkEnd w:id="130"/>
      <w:r>
        <w:rPr>
          <w:rFonts w:hint="eastAsia" w:ascii="仿宋" w:hAnsi="仿宋" w:eastAsia="仿宋" w:cs="仿宋"/>
          <w:b/>
          <w:bCs w:val="0"/>
          <w:color w:val="000000"/>
          <w:sz w:val="30"/>
          <w:szCs w:val="30"/>
          <w:lang w:val="en-US" w:eastAsia="zh-CN"/>
        </w:rPr>
        <w:t>三包：数字化摄影X射线机（双立柱</w:t>
      </w:r>
      <w:r>
        <w:rPr>
          <w:rFonts w:hint="eastAsia" w:ascii="仿宋" w:hAnsi="仿宋" w:eastAsia="仿宋" w:cs="仿宋"/>
          <w:b/>
          <w:bCs w:val="0"/>
          <w:color w:val="000000"/>
          <w:sz w:val="30"/>
          <w:szCs w:val="30"/>
        </w:rPr>
        <w:t>DR</w:t>
      </w:r>
      <w:r>
        <w:rPr>
          <w:rFonts w:hint="eastAsia" w:ascii="仿宋" w:hAnsi="仿宋" w:eastAsia="仿宋" w:cs="仿宋"/>
          <w:b/>
          <w:bCs w:val="0"/>
          <w:color w:val="000000"/>
          <w:sz w:val="30"/>
          <w:szCs w:val="30"/>
          <w:lang w:eastAsia="zh-CN"/>
        </w:rPr>
        <w:t>）</w:t>
      </w:r>
      <w:r>
        <w:rPr>
          <w:rFonts w:hint="eastAsia" w:ascii="仿宋" w:hAnsi="仿宋" w:eastAsia="仿宋" w:cs="仿宋"/>
          <w:b/>
          <w:bCs w:val="0"/>
          <w:color w:val="000000"/>
          <w:sz w:val="30"/>
          <w:szCs w:val="30"/>
        </w:rPr>
        <w:t>技术</w:t>
      </w:r>
      <w:r>
        <w:rPr>
          <w:rFonts w:hint="eastAsia" w:ascii="仿宋" w:hAnsi="仿宋" w:eastAsia="仿宋" w:cs="仿宋"/>
          <w:b/>
          <w:bCs w:val="0"/>
          <w:color w:val="000000"/>
          <w:sz w:val="30"/>
          <w:szCs w:val="30"/>
          <w:lang w:val="en-US" w:eastAsia="zh-CN"/>
        </w:rPr>
        <w:t>参数</w:t>
      </w:r>
    </w:p>
    <w:tbl>
      <w:tblPr>
        <w:tblStyle w:val="40"/>
        <w:tblW w:w="82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4454"/>
        <w:gridCol w:w="2683"/>
      </w:tblGrid>
      <w:tr w14:paraId="6456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center"/>
          </w:tcPr>
          <w:p w14:paraId="18574BF7">
            <w:pPr>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4454" w:type="dxa"/>
            <w:vAlign w:val="center"/>
          </w:tcPr>
          <w:p w14:paraId="3862711A">
            <w:pPr>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技术参数</w:t>
            </w:r>
          </w:p>
        </w:tc>
        <w:tc>
          <w:tcPr>
            <w:tcW w:w="2683" w:type="dxa"/>
            <w:vAlign w:val="center"/>
          </w:tcPr>
          <w:p w14:paraId="74355661">
            <w:pPr>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招标要求</w:t>
            </w:r>
          </w:p>
        </w:tc>
      </w:tr>
      <w:tr w14:paraId="430F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exact"/>
        </w:trPr>
        <w:tc>
          <w:tcPr>
            <w:tcW w:w="1159" w:type="dxa"/>
            <w:vAlign w:val="top"/>
          </w:tcPr>
          <w:p w14:paraId="734B8522">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p>
          <w:p w14:paraId="471E3E17">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p>
          <w:p w14:paraId="67AC7D4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1</w:t>
            </w:r>
          </w:p>
        </w:tc>
        <w:tc>
          <w:tcPr>
            <w:tcW w:w="4454" w:type="dxa"/>
            <w:vAlign w:val="top"/>
          </w:tcPr>
          <w:p w14:paraId="4A6DF013">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p>
          <w:p w14:paraId="755F07E9">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p>
          <w:p w14:paraId="6C5C31D6">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功能要求</w:t>
            </w:r>
          </w:p>
        </w:tc>
        <w:tc>
          <w:tcPr>
            <w:tcW w:w="2683" w:type="dxa"/>
            <w:vAlign w:val="center"/>
          </w:tcPr>
          <w:p w14:paraId="184CCE09">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数字化摄影X射线机，采用两块无线移动平板探测器、分体落地式机架带固定式升降摄影床，一机多用完成全身各部位、各体位、各角度的拍片检查。</w:t>
            </w:r>
          </w:p>
        </w:tc>
      </w:tr>
      <w:tr w14:paraId="4786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52D32861">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w:t>
            </w:r>
          </w:p>
        </w:tc>
        <w:tc>
          <w:tcPr>
            <w:tcW w:w="4454" w:type="dxa"/>
            <w:vAlign w:val="top"/>
          </w:tcPr>
          <w:p w14:paraId="3197464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主要技术规格和要求</w:t>
            </w:r>
          </w:p>
        </w:tc>
        <w:tc>
          <w:tcPr>
            <w:tcW w:w="2683" w:type="dxa"/>
            <w:vAlign w:val="center"/>
          </w:tcPr>
          <w:p w14:paraId="42C29AEA">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p>
        </w:tc>
      </w:tr>
      <w:tr w14:paraId="7C47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1FBA10E2">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2.1</w:t>
            </w:r>
          </w:p>
        </w:tc>
        <w:tc>
          <w:tcPr>
            <w:tcW w:w="4454" w:type="dxa"/>
            <w:vAlign w:val="top"/>
          </w:tcPr>
          <w:p w14:paraId="303B2F3C">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X线球管及支架系统</w:t>
            </w:r>
          </w:p>
        </w:tc>
        <w:tc>
          <w:tcPr>
            <w:tcW w:w="2683" w:type="dxa"/>
            <w:vAlign w:val="center"/>
          </w:tcPr>
          <w:p w14:paraId="42CF500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p>
        </w:tc>
      </w:tr>
      <w:tr w14:paraId="221F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trPr>
        <w:tc>
          <w:tcPr>
            <w:tcW w:w="1159" w:type="dxa"/>
            <w:vAlign w:val="top"/>
          </w:tcPr>
          <w:p w14:paraId="029B2CFD">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2.1.1</w:t>
            </w:r>
          </w:p>
        </w:tc>
        <w:tc>
          <w:tcPr>
            <w:tcW w:w="4454" w:type="dxa"/>
            <w:vAlign w:val="top"/>
          </w:tcPr>
          <w:p w14:paraId="4ACB7209">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落地式双立柱，配备独立地轨结构，非C形臂或U形臂</w:t>
            </w:r>
          </w:p>
        </w:tc>
        <w:tc>
          <w:tcPr>
            <w:tcW w:w="2683" w:type="dxa"/>
            <w:vAlign w:val="center"/>
          </w:tcPr>
          <w:p w14:paraId="44180014">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p>
        </w:tc>
      </w:tr>
      <w:tr w14:paraId="59F5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trPr>
        <w:tc>
          <w:tcPr>
            <w:tcW w:w="1159" w:type="dxa"/>
            <w:vAlign w:val="top"/>
          </w:tcPr>
          <w:p w14:paraId="6391932C">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2.1.2</w:t>
            </w:r>
          </w:p>
        </w:tc>
        <w:tc>
          <w:tcPr>
            <w:tcW w:w="4454" w:type="dxa"/>
            <w:vAlign w:val="top"/>
          </w:tcPr>
          <w:p w14:paraId="14CE8707">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 xml:space="preserve">大焦点尺寸 </w:t>
            </w:r>
          </w:p>
        </w:tc>
        <w:tc>
          <w:tcPr>
            <w:tcW w:w="2683" w:type="dxa"/>
            <w:vAlign w:val="center"/>
          </w:tcPr>
          <w:p w14:paraId="6AEC203A">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≤1.2mm，小焦点尺寸 ≤0.6mm</w:t>
            </w:r>
          </w:p>
        </w:tc>
      </w:tr>
      <w:tr w14:paraId="237D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159" w:type="dxa"/>
            <w:vAlign w:val="top"/>
          </w:tcPr>
          <w:p w14:paraId="2496EF1F">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2.1.3</w:t>
            </w:r>
          </w:p>
        </w:tc>
        <w:tc>
          <w:tcPr>
            <w:tcW w:w="4454" w:type="dxa"/>
            <w:vAlign w:val="top"/>
          </w:tcPr>
          <w:p w14:paraId="3E64DC8A">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焦点功率</w:t>
            </w:r>
          </w:p>
        </w:tc>
        <w:tc>
          <w:tcPr>
            <w:tcW w:w="2683" w:type="dxa"/>
            <w:vAlign w:val="center"/>
          </w:tcPr>
          <w:p w14:paraId="54342FF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小焦点≥40KW，大焦点≥100KW</w:t>
            </w:r>
          </w:p>
        </w:tc>
      </w:tr>
      <w:tr w14:paraId="2405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5B5E071B">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2.1.4</w:t>
            </w:r>
          </w:p>
        </w:tc>
        <w:tc>
          <w:tcPr>
            <w:tcW w:w="4454" w:type="dxa"/>
            <w:vAlign w:val="top"/>
          </w:tcPr>
          <w:p w14:paraId="5FC51290">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阳极热容量</w:t>
            </w:r>
          </w:p>
        </w:tc>
        <w:tc>
          <w:tcPr>
            <w:tcW w:w="2683" w:type="dxa"/>
            <w:vAlign w:val="center"/>
          </w:tcPr>
          <w:p w14:paraId="0242DFDB">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≥400KHU</w:t>
            </w:r>
          </w:p>
        </w:tc>
      </w:tr>
      <w:tr w14:paraId="3433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237ED3EB">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2.1.5</w:t>
            </w:r>
          </w:p>
        </w:tc>
        <w:tc>
          <w:tcPr>
            <w:tcW w:w="4454" w:type="dxa"/>
            <w:vAlign w:val="top"/>
          </w:tcPr>
          <w:p w14:paraId="5144902D">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阳极转速</w:t>
            </w:r>
          </w:p>
        </w:tc>
        <w:tc>
          <w:tcPr>
            <w:tcW w:w="2683" w:type="dxa"/>
            <w:vAlign w:val="center"/>
          </w:tcPr>
          <w:p w14:paraId="0678CBEF">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≥9000rpm</w:t>
            </w:r>
          </w:p>
        </w:tc>
      </w:tr>
      <w:tr w14:paraId="2A2B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0A46259B">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2.1.6</w:t>
            </w:r>
          </w:p>
        </w:tc>
        <w:tc>
          <w:tcPr>
            <w:tcW w:w="4454" w:type="dxa"/>
            <w:vAlign w:val="top"/>
          </w:tcPr>
          <w:p w14:paraId="00444949">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球管绕垂直轴旋转</w:t>
            </w:r>
          </w:p>
        </w:tc>
        <w:tc>
          <w:tcPr>
            <w:tcW w:w="2683" w:type="dxa"/>
            <w:vAlign w:val="center"/>
          </w:tcPr>
          <w:p w14:paraId="7EC2A28D">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≥-90º— +180º</w:t>
            </w:r>
          </w:p>
        </w:tc>
      </w:tr>
      <w:tr w14:paraId="7A3D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39A18D01">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2.1.7</w:t>
            </w:r>
          </w:p>
        </w:tc>
        <w:tc>
          <w:tcPr>
            <w:tcW w:w="4454" w:type="dxa"/>
            <w:vAlign w:val="top"/>
          </w:tcPr>
          <w:p w14:paraId="748BD05F">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球管绕水平轴旋转</w:t>
            </w:r>
          </w:p>
        </w:tc>
        <w:tc>
          <w:tcPr>
            <w:tcW w:w="2683" w:type="dxa"/>
            <w:vAlign w:val="center"/>
          </w:tcPr>
          <w:p w14:paraId="3B3E06C2">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≥±120º</w:t>
            </w:r>
          </w:p>
        </w:tc>
      </w:tr>
      <w:tr w14:paraId="2321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159" w:type="dxa"/>
            <w:vAlign w:val="top"/>
          </w:tcPr>
          <w:p w14:paraId="28D13426">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2.1.8</w:t>
            </w:r>
          </w:p>
        </w:tc>
        <w:tc>
          <w:tcPr>
            <w:tcW w:w="4454" w:type="dxa"/>
            <w:vAlign w:val="top"/>
          </w:tcPr>
          <w:p w14:paraId="26F7458C">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系统沿摄影床纵向移动距离</w:t>
            </w:r>
          </w:p>
        </w:tc>
        <w:tc>
          <w:tcPr>
            <w:tcW w:w="2683" w:type="dxa"/>
            <w:vAlign w:val="center"/>
          </w:tcPr>
          <w:p w14:paraId="5FE95AC1">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≥1700mm</w:t>
            </w:r>
          </w:p>
        </w:tc>
      </w:tr>
      <w:tr w14:paraId="3431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1159" w:type="dxa"/>
            <w:vAlign w:val="top"/>
          </w:tcPr>
          <w:p w14:paraId="0B88CF12">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2.1.9</w:t>
            </w:r>
          </w:p>
        </w:tc>
        <w:tc>
          <w:tcPr>
            <w:tcW w:w="4454" w:type="dxa"/>
            <w:vAlign w:val="top"/>
          </w:tcPr>
          <w:p w14:paraId="3A0E878D">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X线球管组件与平板探测器组件具有立卧位的自动跟随功能</w:t>
            </w:r>
          </w:p>
        </w:tc>
        <w:tc>
          <w:tcPr>
            <w:tcW w:w="2683" w:type="dxa"/>
            <w:vAlign w:val="center"/>
          </w:tcPr>
          <w:p w14:paraId="4AF9B958">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p>
        </w:tc>
      </w:tr>
      <w:tr w14:paraId="680F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35491EE0">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2.2</w:t>
            </w:r>
          </w:p>
        </w:tc>
        <w:tc>
          <w:tcPr>
            <w:tcW w:w="4454" w:type="dxa"/>
            <w:vAlign w:val="top"/>
          </w:tcPr>
          <w:p w14:paraId="0CFF806B">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高压发生器</w:t>
            </w:r>
          </w:p>
        </w:tc>
        <w:tc>
          <w:tcPr>
            <w:tcW w:w="2683" w:type="dxa"/>
            <w:vAlign w:val="center"/>
          </w:tcPr>
          <w:p w14:paraId="06CC9B9B">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p>
        </w:tc>
      </w:tr>
      <w:tr w14:paraId="20C1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526B91C8">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2.2.1</w:t>
            </w:r>
          </w:p>
        </w:tc>
        <w:tc>
          <w:tcPr>
            <w:tcW w:w="4454" w:type="dxa"/>
            <w:vAlign w:val="top"/>
          </w:tcPr>
          <w:p w14:paraId="50D8CD61">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输出功率</w:t>
            </w:r>
          </w:p>
        </w:tc>
        <w:tc>
          <w:tcPr>
            <w:tcW w:w="2683" w:type="dxa"/>
            <w:vAlign w:val="center"/>
          </w:tcPr>
          <w:p w14:paraId="7E2872DA">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≥80KW</w:t>
            </w:r>
          </w:p>
        </w:tc>
      </w:tr>
      <w:tr w14:paraId="272E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55347458">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2.2.2</w:t>
            </w:r>
          </w:p>
        </w:tc>
        <w:tc>
          <w:tcPr>
            <w:tcW w:w="4454" w:type="dxa"/>
            <w:vAlign w:val="top"/>
          </w:tcPr>
          <w:p w14:paraId="58A59446">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逆变频率</w:t>
            </w:r>
          </w:p>
        </w:tc>
        <w:tc>
          <w:tcPr>
            <w:tcW w:w="2683" w:type="dxa"/>
            <w:vAlign w:val="center"/>
          </w:tcPr>
          <w:p w14:paraId="2C5621F4">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≥400kHz</w:t>
            </w:r>
          </w:p>
        </w:tc>
      </w:tr>
      <w:tr w14:paraId="6B1B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10CA195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2.2.3</w:t>
            </w:r>
          </w:p>
        </w:tc>
        <w:tc>
          <w:tcPr>
            <w:tcW w:w="4454" w:type="dxa"/>
            <w:vAlign w:val="top"/>
          </w:tcPr>
          <w:p w14:paraId="21030DE5">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管电压范围</w:t>
            </w:r>
          </w:p>
        </w:tc>
        <w:tc>
          <w:tcPr>
            <w:tcW w:w="2683" w:type="dxa"/>
            <w:vAlign w:val="center"/>
          </w:tcPr>
          <w:p w14:paraId="5162DE49">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40-150KV</w:t>
            </w:r>
          </w:p>
        </w:tc>
      </w:tr>
      <w:tr w14:paraId="36F5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1159" w:type="dxa"/>
            <w:vAlign w:val="top"/>
          </w:tcPr>
          <w:p w14:paraId="74E569F1">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2.2.4</w:t>
            </w:r>
          </w:p>
        </w:tc>
        <w:tc>
          <w:tcPr>
            <w:tcW w:w="4454" w:type="dxa"/>
            <w:vAlign w:val="top"/>
          </w:tcPr>
          <w:p w14:paraId="37B35792">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APR功能及手动调节设置</w:t>
            </w:r>
          </w:p>
        </w:tc>
        <w:tc>
          <w:tcPr>
            <w:tcW w:w="2683" w:type="dxa"/>
            <w:vAlign w:val="center"/>
          </w:tcPr>
          <w:p w14:paraId="51FF7A85">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28EA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trPr>
        <w:tc>
          <w:tcPr>
            <w:tcW w:w="1159" w:type="dxa"/>
            <w:vAlign w:val="top"/>
          </w:tcPr>
          <w:p w14:paraId="605153E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2.2.5</w:t>
            </w:r>
          </w:p>
        </w:tc>
        <w:tc>
          <w:tcPr>
            <w:tcW w:w="4454" w:type="dxa"/>
            <w:vAlign w:val="top"/>
          </w:tcPr>
          <w:p w14:paraId="46E70AA5">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曝光时间范围</w:t>
            </w:r>
          </w:p>
        </w:tc>
        <w:tc>
          <w:tcPr>
            <w:tcW w:w="2683" w:type="dxa"/>
            <w:vAlign w:val="center"/>
          </w:tcPr>
          <w:p w14:paraId="0DAF0A20">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 xml:space="preserve"> 最短系统曝光时间≤1ms，最长系统曝光时间≥10s</w:t>
            </w:r>
          </w:p>
        </w:tc>
      </w:tr>
      <w:tr w14:paraId="7676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711CC13B">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2.2.6</w:t>
            </w:r>
          </w:p>
        </w:tc>
        <w:tc>
          <w:tcPr>
            <w:tcW w:w="4454" w:type="dxa"/>
            <w:vAlign w:val="top"/>
          </w:tcPr>
          <w:p w14:paraId="4D49D25B">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最大输出电流</w:t>
            </w:r>
          </w:p>
        </w:tc>
        <w:tc>
          <w:tcPr>
            <w:tcW w:w="2683" w:type="dxa"/>
            <w:vAlign w:val="center"/>
          </w:tcPr>
          <w:p w14:paraId="7CCB8BC2">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≥1000mA</w:t>
            </w:r>
          </w:p>
        </w:tc>
      </w:tr>
      <w:tr w14:paraId="7C3F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1872EC28">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2.2.7</w:t>
            </w:r>
          </w:p>
        </w:tc>
        <w:tc>
          <w:tcPr>
            <w:tcW w:w="4454" w:type="dxa"/>
            <w:vAlign w:val="top"/>
          </w:tcPr>
          <w:p w14:paraId="77A27E28">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最大电流时间积</w:t>
            </w:r>
          </w:p>
        </w:tc>
        <w:tc>
          <w:tcPr>
            <w:tcW w:w="2683" w:type="dxa"/>
            <w:vAlign w:val="center"/>
          </w:tcPr>
          <w:p w14:paraId="0603E023">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≥960mAs</w:t>
            </w:r>
          </w:p>
        </w:tc>
      </w:tr>
      <w:tr w14:paraId="1FADC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44662DA6">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2.3</w:t>
            </w:r>
          </w:p>
        </w:tc>
        <w:tc>
          <w:tcPr>
            <w:tcW w:w="4454" w:type="dxa"/>
            <w:vAlign w:val="top"/>
          </w:tcPr>
          <w:p w14:paraId="45AD4C81">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无线平板探测器</w:t>
            </w:r>
          </w:p>
        </w:tc>
        <w:tc>
          <w:tcPr>
            <w:tcW w:w="2683" w:type="dxa"/>
            <w:vAlign w:val="center"/>
          </w:tcPr>
          <w:p w14:paraId="6AABF5AF">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758E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1159" w:type="dxa"/>
            <w:vAlign w:val="top"/>
          </w:tcPr>
          <w:p w14:paraId="2A687519">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 xml:space="preserve">2.3.1 </w:t>
            </w:r>
          </w:p>
        </w:tc>
        <w:tc>
          <w:tcPr>
            <w:tcW w:w="4454" w:type="dxa"/>
            <w:vAlign w:val="top"/>
          </w:tcPr>
          <w:p w14:paraId="2A0C14D2">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无线平板探测器数量</w:t>
            </w:r>
          </w:p>
        </w:tc>
        <w:tc>
          <w:tcPr>
            <w:tcW w:w="2683" w:type="dxa"/>
            <w:vAlign w:val="center"/>
          </w:tcPr>
          <w:p w14:paraId="485B928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2套（型号规格完全相同）</w:t>
            </w:r>
          </w:p>
        </w:tc>
      </w:tr>
      <w:tr w14:paraId="1EAB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60F917BF">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2.3.2</w:t>
            </w:r>
          </w:p>
        </w:tc>
        <w:tc>
          <w:tcPr>
            <w:tcW w:w="4454" w:type="dxa"/>
            <w:vAlign w:val="top"/>
          </w:tcPr>
          <w:p w14:paraId="2EA23EDC">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探测器尺寸</w:t>
            </w:r>
          </w:p>
        </w:tc>
        <w:tc>
          <w:tcPr>
            <w:tcW w:w="2683" w:type="dxa"/>
            <w:vAlign w:val="center"/>
          </w:tcPr>
          <w:p w14:paraId="4C1DA404">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≥420mm×420mm</w:t>
            </w:r>
          </w:p>
        </w:tc>
      </w:tr>
      <w:tr w14:paraId="481C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2B3B420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2.3.3</w:t>
            </w:r>
          </w:p>
        </w:tc>
        <w:tc>
          <w:tcPr>
            <w:tcW w:w="4454" w:type="dxa"/>
            <w:vAlign w:val="top"/>
          </w:tcPr>
          <w:p w14:paraId="00216002">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像素尺寸</w:t>
            </w:r>
          </w:p>
        </w:tc>
        <w:tc>
          <w:tcPr>
            <w:tcW w:w="2683" w:type="dxa"/>
            <w:vAlign w:val="center"/>
          </w:tcPr>
          <w:p w14:paraId="3A1BCF09">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≤100um</w:t>
            </w:r>
          </w:p>
        </w:tc>
      </w:tr>
      <w:tr w14:paraId="33BB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4D719645">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2.3.4</w:t>
            </w:r>
          </w:p>
        </w:tc>
        <w:tc>
          <w:tcPr>
            <w:tcW w:w="4454" w:type="dxa"/>
            <w:vAlign w:val="top"/>
          </w:tcPr>
          <w:p w14:paraId="71462F06">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采集灰阶度</w:t>
            </w:r>
          </w:p>
        </w:tc>
        <w:tc>
          <w:tcPr>
            <w:tcW w:w="2683" w:type="dxa"/>
            <w:vAlign w:val="center"/>
          </w:tcPr>
          <w:p w14:paraId="02B00D3B">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≥16bits</w:t>
            </w:r>
          </w:p>
        </w:tc>
      </w:tr>
      <w:tr w14:paraId="7249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6F41EAC0">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2.3.5</w:t>
            </w:r>
          </w:p>
        </w:tc>
        <w:tc>
          <w:tcPr>
            <w:tcW w:w="4454" w:type="dxa"/>
            <w:vAlign w:val="top"/>
          </w:tcPr>
          <w:p w14:paraId="4A6E069B">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空间分辨率</w:t>
            </w:r>
          </w:p>
        </w:tc>
        <w:tc>
          <w:tcPr>
            <w:tcW w:w="2683" w:type="dxa"/>
            <w:vAlign w:val="center"/>
          </w:tcPr>
          <w:p w14:paraId="44F03CF1">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≥4.6lp/mm</w:t>
            </w:r>
          </w:p>
        </w:tc>
      </w:tr>
      <w:tr w14:paraId="04CE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3370C801">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2.3.6</w:t>
            </w:r>
          </w:p>
        </w:tc>
        <w:tc>
          <w:tcPr>
            <w:tcW w:w="4454" w:type="dxa"/>
            <w:vAlign w:val="top"/>
          </w:tcPr>
          <w:p w14:paraId="6D20C16A">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采集距阵</w:t>
            </w:r>
          </w:p>
        </w:tc>
        <w:tc>
          <w:tcPr>
            <w:tcW w:w="2683" w:type="dxa"/>
            <w:vAlign w:val="center"/>
          </w:tcPr>
          <w:p w14:paraId="0E2DC564">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≥4000×4000</w:t>
            </w:r>
          </w:p>
        </w:tc>
      </w:tr>
      <w:tr w14:paraId="77B0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3A329A69">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2.3.7</w:t>
            </w:r>
          </w:p>
        </w:tc>
        <w:tc>
          <w:tcPr>
            <w:tcW w:w="4454" w:type="dxa"/>
            <w:vAlign w:val="top"/>
          </w:tcPr>
          <w:p w14:paraId="5E954C01">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平板探测器与整机品牌一致</w:t>
            </w:r>
          </w:p>
        </w:tc>
        <w:tc>
          <w:tcPr>
            <w:tcW w:w="2683" w:type="dxa"/>
            <w:vAlign w:val="center"/>
          </w:tcPr>
          <w:p w14:paraId="31538C37">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1B11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08F7E006">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2.3.8</w:t>
            </w:r>
          </w:p>
        </w:tc>
        <w:tc>
          <w:tcPr>
            <w:tcW w:w="4454" w:type="dxa"/>
            <w:vAlign w:val="top"/>
          </w:tcPr>
          <w:p w14:paraId="43A95021">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自动曝光控制系统，探测器内置AEC</w:t>
            </w:r>
          </w:p>
        </w:tc>
        <w:tc>
          <w:tcPr>
            <w:tcW w:w="2683" w:type="dxa"/>
            <w:vAlign w:val="center"/>
          </w:tcPr>
          <w:p w14:paraId="237051C4">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75DC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05B5DAB3">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2.3.9</w:t>
            </w:r>
          </w:p>
        </w:tc>
        <w:tc>
          <w:tcPr>
            <w:tcW w:w="4454" w:type="dxa"/>
            <w:vAlign w:val="top"/>
          </w:tcPr>
          <w:p w14:paraId="3A3064D4">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消除平板探测器线噪声技术</w:t>
            </w:r>
          </w:p>
        </w:tc>
        <w:tc>
          <w:tcPr>
            <w:tcW w:w="2683" w:type="dxa"/>
            <w:vAlign w:val="center"/>
          </w:tcPr>
          <w:p w14:paraId="0416B179">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4DC7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1159" w:type="dxa"/>
            <w:vAlign w:val="top"/>
          </w:tcPr>
          <w:p w14:paraId="0FE3C6E9">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2.3.10</w:t>
            </w:r>
          </w:p>
        </w:tc>
        <w:tc>
          <w:tcPr>
            <w:tcW w:w="4454" w:type="dxa"/>
            <w:vAlign w:val="top"/>
          </w:tcPr>
          <w:p w14:paraId="0172B8FD">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床下和胸片架无线平板探测器在线充电功能</w:t>
            </w:r>
          </w:p>
        </w:tc>
        <w:tc>
          <w:tcPr>
            <w:tcW w:w="2683" w:type="dxa"/>
            <w:vAlign w:val="center"/>
          </w:tcPr>
          <w:p w14:paraId="5E4F98F5">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5FEE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3F154000">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2.4</w:t>
            </w:r>
          </w:p>
        </w:tc>
        <w:tc>
          <w:tcPr>
            <w:tcW w:w="4454" w:type="dxa"/>
            <w:vAlign w:val="top"/>
          </w:tcPr>
          <w:p w14:paraId="737EC977">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 xml:space="preserve">胸片架  </w:t>
            </w:r>
          </w:p>
        </w:tc>
        <w:tc>
          <w:tcPr>
            <w:tcW w:w="2683" w:type="dxa"/>
            <w:vAlign w:val="center"/>
          </w:tcPr>
          <w:p w14:paraId="59B624EF">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p>
        </w:tc>
      </w:tr>
      <w:tr w14:paraId="4645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1A7A5A43">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2.4.1</w:t>
            </w:r>
          </w:p>
        </w:tc>
        <w:tc>
          <w:tcPr>
            <w:tcW w:w="4454" w:type="dxa"/>
            <w:vAlign w:val="top"/>
          </w:tcPr>
          <w:p w14:paraId="014A0D43">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摄影台垂直移动范围</w:t>
            </w:r>
          </w:p>
        </w:tc>
        <w:tc>
          <w:tcPr>
            <w:tcW w:w="2683" w:type="dxa"/>
            <w:vAlign w:val="center"/>
          </w:tcPr>
          <w:p w14:paraId="46D7E4DD">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≥1500mm</w:t>
            </w:r>
          </w:p>
        </w:tc>
      </w:tr>
      <w:tr w14:paraId="552D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7FE57185">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2.4.2</w:t>
            </w:r>
          </w:p>
        </w:tc>
        <w:tc>
          <w:tcPr>
            <w:tcW w:w="4454" w:type="dxa"/>
            <w:vAlign w:val="top"/>
          </w:tcPr>
          <w:p w14:paraId="558D3D30">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探测器中心的标线距地最低</w:t>
            </w:r>
          </w:p>
        </w:tc>
        <w:tc>
          <w:tcPr>
            <w:tcW w:w="2683" w:type="dxa"/>
            <w:vAlign w:val="center"/>
          </w:tcPr>
          <w:p w14:paraId="5544C696">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≤400mm</w:t>
            </w:r>
          </w:p>
        </w:tc>
      </w:tr>
      <w:tr w14:paraId="1C50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024C406B">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2.4.3</w:t>
            </w:r>
          </w:p>
        </w:tc>
        <w:tc>
          <w:tcPr>
            <w:tcW w:w="4454" w:type="dxa"/>
            <w:vAlign w:val="top"/>
          </w:tcPr>
          <w:p w14:paraId="3F2EA26C">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滤线栅栅密度</w:t>
            </w:r>
          </w:p>
        </w:tc>
        <w:tc>
          <w:tcPr>
            <w:tcW w:w="2683" w:type="dxa"/>
            <w:vAlign w:val="center"/>
          </w:tcPr>
          <w:p w14:paraId="611AAD8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≥100L/inch</w:t>
            </w:r>
          </w:p>
        </w:tc>
      </w:tr>
      <w:tr w14:paraId="4048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294453DF">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2.4.4</w:t>
            </w:r>
          </w:p>
        </w:tc>
        <w:tc>
          <w:tcPr>
            <w:tcW w:w="4454" w:type="dxa"/>
            <w:vAlign w:val="top"/>
          </w:tcPr>
          <w:p w14:paraId="07816824">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支持平板在线充电</w:t>
            </w:r>
          </w:p>
        </w:tc>
        <w:tc>
          <w:tcPr>
            <w:tcW w:w="2683" w:type="dxa"/>
            <w:vAlign w:val="center"/>
          </w:tcPr>
          <w:p w14:paraId="3E6195C5">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38CF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7D9EC8DC">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2.4.5</w:t>
            </w:r>
          </w:p>
        </w:tc>
        <w:tc>
          <w:tcPr>
            <w:tcW w:w="4454" w:type="dxa"/>
            <w:vAlign w:val="top"/>
          </w:tcPr>
          <w:p w14:paraId="00D5A958">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儿科摄影，实体滤线栅不用工具即可移除</w:t>
            </w:r>
          </w:p>
        </w:tc>
        <w:tc>
          <w:tcPr>
            <w:tcW w:w="2683" w:type="dxa"/>
            <w:vAlign w:val="center"/>
          </w:tcPr>
          <w:p w14:paraId="0245793F">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2B74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09D92BDC">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2.5</w:t>
            </w:r>
          </w:p>
        </w:tc>
        <w:tc>
          <w:tcPr>
            <w:tcW w:w="4454" w:type="dxa"/>
            <w:vAlign w:val="top"/>
          </w:tcPr>
          <w:p w14:paraId="7CE23290">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固定升降摄影床</w:t>
            </w:r>
          </w:p>
        </w:tc>
        <w:tc>
          <w:tcPr>
            <w:tcW w:w="2683" w:type="dxa"/>
            <w:vAlign w:val="center"/>
          </w:tcPr>
          <w:p w14:paraId="65D9D007">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p>
        </w:tc>
      </w:tr>
      <w:tr w14:paraId="4F11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3437DD19">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2.5.1</w:t>
            </w:r>
          </w:p>
        </w:tc>
        <w:tc>
          <w:tcPr>
            <w:tcW w:w="4454" w:type="dxa"/>
            <w:vAlign w:val="top"/>
          </w:tcPr>
          <w:p w14:paraId="3B1DCB37">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配备固定式升降摄影床，非移动式</w:t>
            </w:r>
          </w:p>
        </w:tc>
        <w:tc>
          <w:tcPr>
            <w:tcW w:w="2683" w:type="dxa"/>
            <w:vAlign w:val="center"/>
          </w:tcPr>
          <w:p w14:paraId="4D6138F0">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02C0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1159" w:type="dxa"/>
            <w:vAlign w:val="top"/>
          </w:tcPr>
          <w:p w14:paraId="45772DDC">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2.5.2</w:t>
            </w:r>
          </w:p>
        </w:tc>
        <w:tc>
          <w:tcPr>
            <w:tcW w:w="4454" w:type="dxa"/>
            <w:vAlign w:val="top"/>
          </w:tcPr>
          <w:p w14:paraId="6FFBBC2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四向浮动床面板，浮动床面移动范围</w:t>
            </w:r>
          </w:p>
        </w:tc>
        <w:tc>
          <w:tcPr>
            <w:tcW w:w="2683" w:type="dxa"/>
            <w:vAlign w:val="center"/>
          </w:tcPr>
          <w:p w14:paraId="02848B73">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纵向≥900mm 、横向≥260mm</w:t>
            </w:r>
          </w:p>
        </w:tc>
      </w:tr>
      <w:tr w14:paraId="0887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1B34D0E0">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2.5.3</w:t>
            </w:r>
          </w:p>
        </w:tc>
        <w:tc>
          <w:tcPr>
            <w:tcW w:w="4454" w:type="dxa"/>
            <w:vAlign w:val="top"/>
          </w:tcPr>
          <w:p w14:paraId="73F0BBA6">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滤线器纵向范围</w:t>
            </w:r>
          </w:p>
        </w:tc>
        <w:tc>
          <w:tcPr>
            <w:tcW w:w="2683" w:type="dxa"/>
            <w:vAlign w:val="center"/>
          </w:tcPr>
          <w:p w14:paraId="7A1241B6">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≥530mm</w:t>
            </w:r>
          </w:p>
        </w:tc>
      </w:tr>
      <w:tr w14:paraId="2B39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24E81673">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2.5.4</w:t>
            </w:r>
          </w:p>
        </w:tc>
        <w:tc>
          <w:tcPr>
            <w:tcW w:w="4454" w:type="dxa"/>
            <w:vAlign w:val="top"/>
          </w:tcPr>
          <w:p w14:paraId="51EEE5E4">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床面板下表面至平板探测器接收面距离</w:t>
            </w:r>
          </w:p>
        </w:tc>
        <w:tc>
          <w:tcPr>
            <w:tcW w:w="2683" w:type="dxa"/>
            <w:vAlign w:val="center"/>
          </w:tcPr>
          <w:p w14:paraId="4D57DE67">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≤65mm</w:t>
            </w:r>
          </w:p>
        </w:tc>
      </w:tr>
      <w:tr w14:paraId="2F0E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7294453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2.5.5</w:t>
            </w:r>
          </w:p>
        </w:tc>
        <w:tc>
          <w:tcPr>
            <w:tcW w:w="4454" w:type="dxa"/>
            <w:vAlign w:val="top"/>
          </w:tcPr>
          <w:p w14:paraId="702EA099">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床面最大承重</w:t>
            </w:r>
          </w:p>
        </w:tc>
        <w:tc>
          <w:tcPr>
            <w:tcW w:w="2683" w:type="dxa"/>
            <w:vAlign w:val="center"/>
          </w:tcPr>
          <w:p w14:paraId="50BE4D76">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≥250kg</w:t>
            </w:r>
          </w:p>
        </w:tc>
      </w:tr>
      <w:tr w14:paraId="7963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0A6BED56">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2.5.6</w:t>
            </w:r>
          </w:p>
        </w:tc>
        <w:tc>
          <w:tcPr>
            <w:tcW w:w="4454" w:type="dxa"/>
            <w:vAlign w:val="top"/>
          </w:tcPr>
          <w:p w14:paraId="6F835CD9">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床面板解锁方式</w:t>
            </w:r>
          </w:p>
        </w:tc>
        <w:tc>
          <w:tcPr>
            <w:tcW w:w="2683" w:type="dxa"/>
            <w:vAlign w:val="center"/>
          </w:tcPr>
          <w:p w14:paraId="2B01FCBD">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脚踏方式电磁解锁</w:t>
            </w:r>
          </w:p>
        </w:tc>
      </w:tr>
      <w:tr w14:paraId="643C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3EAAA9AD">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2.5.7</w:t>
            </w:r>
          </w:p>
        </w:tc>
        <w:tc>
          <w:tcPr>
            <w:tcW w:w="4454" w:type="dxa"/>
            <w:vAlign w:val="top"/>
          </w:tcPr>
          <w:p w14:paraId="34435A13">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支持平板在线充电</w:t>
            </w:r>
          </w:p>
        </w:tc>
        <w:tc>
          <w:tcPr>
            <w:tcW w:w="2683" w:type="dxa"/>
            <w:vAlign w:val="center"/>
          </w:tcPr>
          <w:p w14:paraId="339A4863">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5FD6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7C1D455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2.5.8</w:t>
            </w:r>
          </w:p>
        </w:tc>
        <w:tc>
          <w:tcPr>
            <w:tcW w:w="4454" w:type="dxa"/>
            <w:vAlign w:val="top"/>
          </w:tcPr>
          <w:p w14:paraId="1DE9EC4C">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X射线管组件与探测器可自动跟随</w:t>
            </w:r>
          </w:p>
        </w:tc>
        <w:tc>
          <w:tcPr>
            <w:tcW w:w="2683" w:type="dxa"/>
            <w:vAlign w:val="center"/>
          </w:tcPr>
          <w:p w14:paraId="03A7E6E9">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4A69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1DEC8D52">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2.5.9</w:t>
            </w:r>
          </w:p>
        </w:tc>
        <w:tc>
          <w:tcPr>
            <w:tcW w:w="4454" w:type="dxa"/>
            <w:vAlign w:val="top"/>
          </w:tcPr>
          <w:p w14:paraId="42039932">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儿科摄影，实体滤线栅不用工具即可移除</w:t>
            </w:r>
          </w:p>
        </w:tc>
        <w:tc>
          <w:tcPr>
            <w:tcW w:w="2683" w:type="dxa"/>
            <w:vAlign w:val="center"/>
          </w:tcPr>
          <w:p w14:paraId="4FBE58C9">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5186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0263E404">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2.5.10</w:t>
            </w:r>
          </w:p>
        </w:tc>
        <w:tc>
          <w:tcPr>
            <w:tcW w:w="4454" w:type="dxa"/>
            <w:vAlign w:val="top"/>
          </w:tcPr>
          <w:p w14:paraId="108D2B86">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床面升降行程</w:t>
            </w:r>
          </w:p>
        </w:tc>
        <w:tc>
          <w:tcPr>
            <w:tcW w:w="2683" w:type="dxa"/>
            <w:vAlign w:val="center"/>
          </w:tcPr>
          <w:p w14:paraId="7FDE76FA">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≥390mm</w:t>
            </w:r>
          </w:p>
        </w:tc>
      </w:tr>
      <w:tr w14:paraId="23F1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1C60BE12">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2.6</w:t>
            </w:r>
          </w:p>
        </w:tc>
        <w:tc>
          <w:tcPr>
            <w:tcW w:w="4454" w:type="dxa"/>
            <w:vAlign w:val="top"/>
          </w:tcPr>
          <w:p w14:paraId="0E1061F0">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近台触控屏</w:t>
            </w:r>
          </w:p>
        </w:tc>
        <w:tc>
          <w:tcPr>
            <w:tcW w:w="2683" w:type="dxa"/>
            <w:vAlign w:val="center"/>
          </w:tcPr>
          <w:p w14:paraId="5074251A">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p>
        </w:tc>
      </w:tr>
      <w:tr w14:paraId="1CAAC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7235C5D6">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2.6.1</w:t>
            </w:r>
          </w:p>
        </w:tc>
        <w:tc>
          <w:tcPr>
            <w:tcW w:w="4454" w:type="dxa"/>
            <w:vAlign w:val="top"/>
          </w:tcPr>
          <w:p w14:paraId="57B34757">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近台操控彩色触摸屏</w:t>
            </w:r>
          </w:p>
        </w:tc>
        <w:tc>
          <w:tcPr>
            <w:tcW w:w="2683" w:type="dxa"/>
            <w:vAlign w:val="center"/>
          </w:tcPr>
          <w:p w14:paraId="35C05359">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6EC2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39118DAC">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2.6.2</w:t>
            </w:r>
          </w:p>
        </w:tc>
        <w:tc>
          <w:tcPr>
            <w:tcW w:w="4454" w:type="dxa"/>
            <w:vAlign w:val="top"/>
          </w:tcPr>
          <w:p w14:paraId="45C19D81">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屏幕尺寸</w:t>
            </w:r>
          </w:p>
        </w:tc>
        <w:tc>
          <w:tcPr>
            <w:tcW w:w="2683" w:type="dxa"/>
            <w:vAlign w:val="center"/>
          </w:tcPr>
          <w:p w14:paraId="7A937022">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≥11英寸</w:t>
            </w:r>
          </w:p>
        </w:tc>
      </w:tr>
      <w:tr w14:paraId="6DD5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1159" w:type="dxa"/>
            <w:vAlign w:val="top"/>
          </w:tcPr>
          <w:p w14:paraId="63F76B06">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2.6.3</w:t>
            </w:r>
          </w:p>
        </w:tc>
        <w:tc>
          <w:tcPr>
            <w:tcW w:w="4454" w:type="dxa"/>
            <w:vAlign w:val="top"/>
          </w:tcPr>
          <w:p w14:paraId="7D5E85EB">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屏幕显示可依据重力方向自动调整显示的方向</w:t>
            </w:r>
          </w:p>
        </w:tc>
        <w:tc>
          <w:tcPr>
            <w:tcW w:w="2683" w:type="dxa"/>
            <w:vAlign w:val="center"/>
          </w:tcPr>
          <w:p w14:paraId="19E15EB7">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46B8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7EA6812F">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2.6.4</w:t>
            </w:r>
          </w:p>
        </w:tc>
        <w:tc>
          <w:tcPr>
            <w:tcW w:w="4454" w:type="dxa"/>
            <w:vAlign w:val="top"/>
          </w:tcPr>
          <w:p w14:paraId="41D99DF8">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显示患者的详细登记信息</w:t>
            </w:r>
          </w:p>
        </w:tc>
        <w:tc>
          <w:tcPr>
            <w:tcW w:w="2683" w:type="dxa"/>
            <w:vAlign w:val="center"/>
          </w:tcPr>
          <w:p w14:paraId="50451236">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29C4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14FB3143">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2.6.5</w:t>
            </w:r>
          </w:p>
        </w:tc>
        <w:tc>
          <w:tcPr>
            <w:tcW w:w="4454" w:type="dxa"/>
            <w:vAlign w:val="top"/>
          </w:tcPr>
          <w:p w14:paraId="740B1B64">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调整曝光参数（kV，mA，mAs等）</w:t>
            </w:r>
          </w:p>
        </w:tc>
        <w:tc>
          <w:tcPr>
            <w:tcW w:w="2683" w:type="dxa"/>
            <w:vAlign w:val="center"/>
          </w:tcPr>
          <w:p w14:paraId="43EBDD9C">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1ECA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2805DA3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2.6.6</w:t>
            </w:r>
          </w:p>
        </w:tc>
        <w:tc>
          <w:tcPr>
            <w:tcW w:w="4454" w:type="dxa"/>
            <w:vAlign w:val="top"/>
          </w:tcPr>
          <w:p w14:paraId="46EEEEFA">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调整部位选择</w:t>
            </w:r>
          </w:p>
        </w:tc>
        <w:tc>
          <w:tcPr>
            <w:tcW w:w="2683" w:type="dxa"/>
            <w:vAlign w:val="center"/>
          </w:tcPr>
          <w:p w14:paraId="79514D59">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217E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4B125759">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2.6.7</w:t>
            </w:r>
          </w:p>
        </w:tc>
        <w:tc>
          <w:tcPr>
            <w:tcW w:w="4454" w:type="dxa"/>
            <w:vAlign w:val="top"/>
          </w:tcPr>
          <w:p w14:paraId="086730D9">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显示摆位图示化引导提示</w:t>
            </w:r>
          </w:p>
        </w:tc>
        <w:tc>
          <w:tcPr>
            <w:tcW w:w="2683" w:type="dxa"/>
            <w:vAlign w:val="center"/>
          </w:tcPr>
          <w:p w14:paraId="23E73407">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42EC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567D4A1B">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2.6.8</w:t>
            </w:r>
          </w:p>
        </w:tc>
        <w:tc>
          <w:tcPr>
            <w:tcW w:w="4454" w:type="dxa"/>
            <w:vAlign w:val="top"/>
          </w:tcPr>
          <w:p w14:paraId="0978D4E1">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患者体型选择</w:t>
            </w:r>
          </w:p>
        </w:tc>
        <w:tc>
          <w:tcPr>
            <w:tcW w:w="2683" w:type="dxa"/>
            <w:vAlign w:val="center"/>
          </w:tcPr>
          <w:p w14:paraId="71ED24B2">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3BAA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27859BB9">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2.6.9</w:t>
            </w:r>
          </w:p>
        </w:tc>
        <w:tc>
          <w:tcPr>
            <w:tcW w:w="4454" w:type="dxa"/>
            <w:vAlign w:val="top"/>
          </w:tcPr>
          <w:p w14:paraId="7178F83C">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显示SID数值</w:t>
            </w:r>
          </w:p>
        </w:tc>
        <w:tc>
          <w:tcPr>
            <w:tcW w:w="2683" w:type="dxa"/>
            <w:vAlign w:val="center"/>
          </w:tcPr>
          <w:p w14:paraId="7CA88DC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793E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0BB62D54">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2.6.10</w:t>
            </w:r>
          </w:p>
        </w:tc>
        <w:tc>
          <w:tcPr>
            <w:tcW w:w="4454" w:type="dxa"/>
            <w:vAlign w:val="top"/>
          </w:tcPr>
          <w:p w14:paraId="6049AFA7">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摄影后图像显示功能</w:t>
            </w:r>
          </w:p>
        </w:tc>
        <w:tc>
          <w:tcPr>
            <w:tcW w:w="2683" w:type="dxa"/>
            <w:vAlign w:val="center"/>
          </w:tcPr>
          <w:p w14:paraId="5957EDD5">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3F2B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33018FE5">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 xml:space="preserve">2.7 </w:t>
            </w:r>
          </w:p>
        </w:tc>
        <w:tc>
          <w:tcPr>
            <w:tcW w:w="4454" w:type="dxa"/>
            <w:vAlign w:val="top"/>
          </w:tcPr>
          <w:p w14:paraId="43D8248D">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无线远程遥控器</w:t>
            </w:r>
          </w:p>
        </w:tc>
        <w:tc>
          <w:tcPr>
            <w:tcW w:w="2683" w:type="dxa"/>
            <w:vAlign w:val="center"/>
          </w:tcPr>
          <w:p w14:paraId="37E41797">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58A8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exact"/>
        </w:trPr>
        <w:tc>
          <w:tcPr>
            <w:tcW w:w="1159" w:type="dxa"/>
            <w:vAlign w:val="top"/>
          </w:tcPr>
          <w:p w14:paraId="763559CC">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2.7.1</w:t>
            </w:r>
          </w:p>
        </w:tc>
        <w:tc>
          <w:tcPr>
            <w:tcW w:w="4454" w:type="dxa"/>
            <w:vAlign w:val="top"/>
          </w:tcPr>
          <w:p w14:paraId="388CB74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可控制探测器运动、X射线管组件运动、升降摄影床升降运动、球管支架的纵向移动、胸片架的升降等</w:t>
            </w:r>
          </w:p>
        </w:tc>
        <w:tc>
          <w:tcPr>
            <w:tcW w:w="2683" w:type="dxa"/>
            <w:vAlign w:val="center"/>
          </w:tcPr>
          <w:p w14:paraId="42CAF36A">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78E4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56CFDFAF">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2.7.2</w:t>
            </w:r>
          </w:p>
        </w:tc>
        <w:tc>
          <w:tcPr>
            <w:tcW w:w="4454" w:type="dxa"/>
            <w:vAlign w:val="top"/>
          </w:tcPr>
          <w:p w14:paraId="33A38675">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临床常用拍摄位置自动转换</w:t>
            </w:r>
          </w:p>
        </w:tc>
        <w:tc>
          <w:tcPr>
            <w:tcW w:w="2683" w:type="dxa"/>
            <w:vAlign w:val="center"/>
          </w:tcPr>
          <w:p w14:paraId="1B0D8F17">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70EE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7AEAA63F">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2.7.3</w:t>
            </w:r>
          </w:p>
        </w:tc>
        <w:tc>
          <w:tcPr>
            <w:tcW w:w="4454" w:type="dxa"/>
            <w:vAlign w:val="top"/>
          </w:tcPr>
          <w:p w14:paraId="2B3EF0EC">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探测器和X射线管组件同步跟踪</w:t>
            </w:r>
          </w:p>
        </w:tc>
        <w:tc>
          <w:tcPr>
            <w:tcW w:w="2683" w:type="dxa"/>
            <w:vAlign w:val="center"/>
          </w:tcPr>
          <w:p w14:paraId="2FC69F03">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07B2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591A6E08">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2.7.4</w:t>
            </w:r>
          </w:p>
        </w:tc>
        <w:tc>
          <w:tcPr>
            <w:tcW w:w="4454" w:type="dxa"/>
            <w:vAlign w:val="top"/>
          </w:tcPr>
          <w:p w14:paraId="5E07DC6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限束器照射野的调整与控制</w:t>
            </w:r>
          </w:p>
        </w:tc>
        <w:tc>
          <w:tcPr>
            <w:tcW w:w="2683" w:type="dxa"/>
            <w:vAlign w:val="center"/>
          </w:tcPr>
          <w:p w14:paraId="67F2A730">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154C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224757CB">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2.7.5</w:t>
            </w:r>
          </w:p>
        </w:tc>
        <w:tc>
          <w:tcPr>
            <w:tcW w:w="4454" w:type="dxa"/>
            <w:vAlign w:val="top"/>
          </w:tcPr>
          <w:p w14:paraId="66DB7E8F">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控制限束器LED灯</w:t>
            </w:r>
          </w:p>
        </w:tc>
        <w:tc>
          <w:tcPr>
            <w:tcW w:w="2683" w:type="dxa"/>
            <w:vAlign w:val="center"/>
          </w:tcPr>
          <w:p w14:paraId="193414F1">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75A3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4868D787">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2.7.6</w:t>
            </w:r>
          </w:p>
        </w:tc>
        <w:tc>
          <w:tcPr>
            <w:tcW w:w="4454" w:type="dxa"/>
            <w:vAlign w:val="top"/>
          </w:tcPr>
          <w:p w14:paraId="2C648920">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遥控器装置附近具有应急停止控制器</w:t>
            </w:r>
          </w:p>
        </w:tc>
        <w:tc>
          <w:tcPr>
            <w:tcW w:w="2683" w:type="dxa"/>
            <w:vAlign w:val="center"/>
          </w:tcPr>
          <w:p w14:paraId="534B8BB3">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0644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0442E260">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2.7.7</w:t>
            </w:r>
          </w:p>
        </w:tc>
        <w:tc>
          <w:tcPr>
            <w:tcW w:w="4454" w:type="dxa"/>
            <w:vAlign w:val="top"/>
          </w:tcPr>
          <w:p w14:paraId="47783BFB">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控制类型：无线射频遥控，非红外式</w:t>
            </w:r>
          </w:p>
        </w:tc>
        <w:tc>
          <w:tcPr>
            <w:tcW w:w="2683" w:type="dxa"/>
            <w:vAlign w:val="center"/>
          </w:tcPr>
          <w:p w14:paraId="3E686863">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2471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4B1D433C">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2.8</w:t>
            </w:r>
          </w:p>
        </w:tc>
        <w:tc>
          <w:tcPr>
            <w:tcW w:w="4454" w:type="dxa"/>
            <w:vAlign w:val="top"/>
          </w:tcPr>
          <w:p w14:paraId="304F14B2">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图像采集工作站</w:t>
            </w:r>
          </w:p>
        </w:tc>
        <w:tc>
          <w:tcPr>
            <w:tcW w:w="2683" w:type="dxa"/>
            <w:vAlign w:val="center"/>
          </w:tcPr>
          <w:p w14:paraId="1868D021">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7243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3953F2BC">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2.8.1</w:t>
            </w:r>
          </w:p>
        </w:tc>
        <w:tc>
          <w:tcPr>
            <w:tcW w:w="4454" w:type="dxa"/>
            <w:vAlign w:val="top"/>
          </w:tcPr>
          <w:p w14:paraId="05360B25">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windows 7及以上操作系统</w:t>
            </w:r>
          </w:p>
        </w:tc>
        <w:tc>
          <w:tcPr>
            <w:tcW w:w="2683" w:type="dxa"/>
            <w:vAlign w:val="center"/>
          </w:tcPr>
          <w:p w14:paraId="050A78FD">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4DD8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13DAAAFA">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2.8.2</w:t>
            </w:r>
          </w:p>
        </w:tc>
        <w:tc>
          <w:tcPr>
            <w:tcW w:w="4454" w:type="dxa"/>
            <w:vAlign w:val="top"/>
          </w:tcPr>
          <w:p w14:paraId="74B2082A">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中文操作界面</w:t>
            </w:r>
          </w:p>
        </w:tc>
        <w:tc>
          <w:tcPr>
            <w:tcW w:w="2683" w:type="dxa"/>
            <w:vAlign w:val="center"/>
          </w:tcPr>
          <w:p w14:paraId="51DBF267">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07C7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trPr>
        <w:tc>
          <w:tcPr>
            <w:tcW w:w="1159" w:type="dxa"/>
            <w:vAlign w:val="top"/>
          </w:tcPr>
          <w:p w14:paraId="2A7AA4FB">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2.8.3</w:t>
            </w:r>
          </w:p>
        </w:tc>
        <w:tc>
          <w:tcPr>
            <w:tcW w:w="4454" w:type="dxa"/>
            <w:vAlign w:val="top"/>
          </w:tcPr>
          <w:p w14:paraId="23EDA4D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高压发生器控制与系统操作高度集成，可在系统界面上进行高压发生器曝光参数的调节、设置和显示</w:t>
            </w:r>
          </w:p>
        </w:tc>
        <w:tc>
          <w:tcPr>
            <w:tcW w:w="2683" w:type="dxa"/>
            <w:vAlign w:val="center"/>
          </w:tcPr>
          <w:p w14:paraId="0AE3DA29">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3951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trPr>
        <w:tc>
          <w:tcPr>
            <w:tcW w:w="1159" w:type="dxa"/>
            <w:vAlign w:val="top"/>
          </w:tcPr>
          <w:p w14:paraId="6DC8E305">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2.8.4</w:t>
            </w:r>
          </w:p>
        </w:tc>
        <w:tc>
          <w:tcPr>
            <w:tcW w:w="4454" w:type="dxa"/>
            <w:vAlign w:val="top"/>
          </w:tcPr>
          <w:p w14:paraId="4EBCB571">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主机工作站操作台内存：≥8GB，硬盘≥1T，显示器尺寸≥23英寸</w:t>
            </w:r>
          </w:p>
        </w:tc>
        <w:tc>
          <w:tcPr>
            <w:tcW w:w="2683" w:type="dxa"/>
            <w:vAlign w:val="center"/>
          </w:tcPr>
          <w:p w14:paraId="1D71E33F">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7AE2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1159" w:type="dxa"/>
            <w:vAlign w:val="top"/>
          </w:tcPr>
          <w:p w14:paraId="43A20A0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2.8.5</w:t>
            </w:r>
          </w:p>
        </w:tc>
        <w:tc>
          <w:tcPr>
            <w:tcW w:w="4454" w:type="dxa"/>
            <w:vAlign w:val="top"/>
          </w:tcPr>
          <w:p w14:paraId="0C4A929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曝光参数记录和显示功能，图像放大及漫游功能</w:t>
            </w:r>
          </w:p>
        </w:tc>
        <w:tc>
          <w:tcPr>
            <w:tcW w:w="2683" w:type="dxa"/>
            <w:vAlign w:val="center"/>
          </w:tcPr>
          <w:p w14:paraId="2674760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0BA1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62E67146">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2.8.6</w:t>
            </w:r>
          </w:p>
        </w:tc>
        <w:tc>
          <w:tcPr>
            <w:tcW w:w="4454" w:type="dxa"/>
            <w:vAlign w:val="top"/>
          </w:tcPr>
          <w:p w14:paraId="5940FE6F">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边缘增强功能</w:t>
            </w:r>
          </w:p>
        </w:tc>
        <w:tc>
          <w:tcPr>
            <w:tcW w:w="2683" w:type="dxa"/>
            <w:vAlign w:val="center"/>
          </w:tcPr>
          <w:p w14:paraId="7F15DAF4">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4E69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5311CBBD">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2.8.7</w:t>
            </w:r>
          </w:p>
        </w:tc>
        <w:tc>
          <w:tcPr>
            <w:tcW w:w="4454" w:type="dxa"/>
            <w:vAlign w:val="top"/>
          </w:tcPr>
          <w:p w14:paraId="23C7F254">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窗宽窗位调节功能</w:t>
            </w:r>
          </w:p>
        </w:tc>
        <w:tc>
          <w:tcPr>
            <w:tcW w:w="2683" w:type="dxa"/>
            <w:vAlign w:val="center"/>
          </w:tcPr>
          <w:p w14:paraId="3E1D01D2">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677C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5C58511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2.8.8</w:t>
            </w:r>
          </w:p>
        </w:tc>
        <w:tc>
          <w:tcPr>
            <w:tcW w:w="4454" w:type="dxa"/>
            <w:vAlign w:val="top"/>
          </w:tcPr>
          <w:p w14:paraId="695E33E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图象翻转及旋转功能</w:t>
            </w:r>
          </w:p>
        </w:tc>
        <w:tc>
          <w:tcPr>
            <w:tcW w:w="2683" w:type="dxa"/>
            <w:vAlign w:val="center"/>
          </w:tcPr>
          <w:p w14:paraId="43630D1B">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5BA5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1EE87BD4">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2.8.9</w:t>
            </w:r>
          </w:p>
        </w:tc>
        <w:tc>
          <w:tcPr>
            <w:tcW w:w="4454" w:type="dxa"/>
            <w:vAlign w:val="top"/>
          </w:tcPr>
          <w:p w14:paraId="434F38A5">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图像正负像翻转功能</w:t>
            </w:r>
          </w:p>
        </w:tc>
        <w:tc>
          <w:tcPr>
            <w:tcW w:w="2683" w:type="dxa"/>
            <w:vAlign w:val="center"/>
          </w:tcPr>
          <w:p w14:paraId="79132E34">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0377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2645F8C7">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2.8.10</w:t>
            </w:r>
          </w:p>
        </w:tc>
        <w:tc>
          <w:tcPr>
            <w:tcW w:w="4454" w:type="dxa"/>
            <w:vAlign w:val="top"/>
          </w:tcPr>
          <w:p w14:paraId="31954A9C">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图像标注功能</w:t>
            </w:r>
          </w:p>
        </w:tc>
        <w:tc>
          <w:tcPr>
            <w:tcW w:w="2683" w:type="dxa"/>
            <w:vAlign w:val="center"/>
          </w:tcPr>
          <w:p w14:paraId="7FBC7A1D">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669C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4EAE3A2B">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2.8.11</w:t>
            </w:r>
          </w:p>
        </w:tc>
        <w:tc>
          <w:tcPr>
            <w:tcW w:w="4454" w:type="dxa"/>
            <w:vAlign w:val="top"/>
          </w:tcPr>
          <w:p w14:paraId="5F6D5747">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DICOM图像导出存储功能</w:t>
            </w:r>
          </w:p>
        </w:tc>
        <w:tc>
          <w:tcPr>
            <w:tcW w:w="2683" w:type="dxa"/>
            <w:vAlign w:val="center"/>
          </w:tcPr>
          <w:p w14:paraId="451ED302">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0711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1498A513">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2.8.12</w:t>
            </w:r>
          </w:p>
        </w:tc>
        <w:tc>
          <w:tcPr>
            <w:tcW w:w="4454" w:type="dxa"/>
            <w:vAlign w:val="top"/>
          </w:tcPr>
          <w:p w14:paraId="66A685B8">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病人登记，信息管理功能</w:t>
            </w:r>
          </w:p>
        </w:tc>
        <w:tc>
          <w:tcPr>
            <w:tcW w:w="2683" w:type="dxa"/>
            <w:vAlign w:val="center"/>
          </w:tcPr>
          <w:p w14:paraId="2FD9071C">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2322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1159" w:type="dxa"/>
            <w:vAlign w:val="top"/>
          </w:tcPr>
          <w:p w14:paraId="103F77E5">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2.8.13</w:t>
            </w:r>
          </w:p>
        </w:tc>
        <w:tc>
          <w:tcPr>
            <w:tcW w:w="4454" w:type="dxa"/>
            <w:vAlign w:val="top"/>
          </w:tcPr>
          <w:p w14:paraId="2292EBFF">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故障代码发送，高压发生器操作过程记录功能</w:t>
            </w:r>
          </w:p>
        </w:tc>
        <w:tc>
          <w:tcPr>
            <w:tcW w:w="2683" w:type="dxa"/>
            <w:vAlign w:val="center"/>
          </w:tcPr>
          <w:p w14:paraId="62817FEF">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082D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103987EC">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2.8.14</w:t>
            </w:r>
          </w:p>
        </w:tc>
        <w:tc>
          <w:tcPr>
            <w:tcW w:w="4454" w:type="dxa"/>
            <w:vAlign w:val="top"/>
          </w:tcPr>
          <w:p w14:paraId="6108717D">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支持DICOM3.0：WORKLIST，MPPS</w:t>
            </w:r>
          </w:p>
        </w:tc>
        <w:tc>
          <w:tcPr>
            <w:tcW w:w="2683" w:type="dxa"/>
            <w:vAlign w:val="center"/>
          </w:tcPr>
          <w:p w14:paraId="4135705D">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786F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1159" w:type="dxa"/>
            <w:vAlign w:val="top"/>
          </w:tcPr>
          <w:p w14:paraId="2C8AAF60">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2.8.15</w:t>
            </w:r>
          </w:p>
        </w:tc>
        <w:tc>
          <w:tcPr>
            <w:tcW w:w="4454" w:type="dxa"/>
            <w:vAlign w:val="top"/>
          </w:tcPr>
          <w:p w14:paraId="5FFD58C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统计功能，可统计曝光数量，拍摄部位，拍摄量等</w:t>
            </w:r>
          </w:p>
        </w:tc>
        <w:tc>
          <w:tcPr>
            <w:tcW w:w="2683" w:type="dxa"/>
            <w:vAlign w:val="center"/>
          </w:tcPr>
          <w:p w14:paraId="00CB73C7">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7C64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0A3C12A1">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2.8.16</w:t>
            </w:r>
          </w:p>
        </w:tc>
        <w:tc>
          <w:tcPr>
            <w:tcW w:w="4454" w:type="dxa"/>
            <w:vAlign w:val="top"/>
          </w:tcPr>
          <w:p w14:paraId="14BAEDF5">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DAP剂量面积乘积显示功能</w:t>
            </w:r>
          </w:p>
        </w:tc>
        <w:tc>
          <w:tcPr>
            <w:tcW w:w="2683" w:type="dxa"/>
            <w:vAlign w:val="center"/>
          </w:tcPr>
          <w:p w14:paraId="61A83D44">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7719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exact"/>
        </w:trPr>
        <w:tc>
          <w:tcPr>
            <w:tcW w:w="1159" w:type="dxa"/>
            <w:vAlign w:val="top"/>
          </w:tcPr>
          <w:p w14:paraId="1A4EBBAD">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2.8.17</w:t>
            </w:r>
          </w:p>
        </w:tc>
        <w:tc>
          <w:tcPr>
            <w:tcW w:w="4454" w:type="dxa"/>
            <w:vAlign w:val="top"/>
          </w:tcPr>
          <w:p w14:paraId="3E399836">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售后远程服务系统，能实时观测产品的详细使用状态，能自动反馈故障或错误给厂家</w:t>
            </w:r>
          </w:p>
        </w:tc>
        <w:tc>
          <w:tcPr>
            <w:tcW w:w="2683" w:type="dxa"/>
            <w:vAlign w:val="center"/>
          </w:tcPr>
          <w:p w14:paraId="3E4D05E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1912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1159" w:type="dxa"/>
            <w:vAlign w:val="top"/>
          </w:tcPr>
          <w:p w14:paraId="64219639">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2.8.18</w:t>
            </w:r>
          </w:p>
        </w:tc>
        <w:tc>
          <w:tcPr>
            <w:tcW w:w="4454" w:type="dxa"/>
            <w:vAlign w:val="top"/>
          </w:tcPr>
          <w:p w14:paraId="5F87F2A6">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远程升级、远程故障诊断和故障处理、远程桌面协助</w:t>
            </w:r>
          </w:p>
        </w:tc>
        <w:tc>
          <w:tcPr>
            <w:tcW w:w="2683" w:type="dxa"/>
            <w:vAlign w:val="center"/>
          </w:tcPr>
          <w:p w14:paraId="405E83DA">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13B0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exact"/>
        </w:trPr>
        <w:tc>
          <w:tcPr>
            <w:tcW w:w="1159" w:type="dxa"/>
            <w:vAlign w:val="top"/>
          </w:tcPr>
          <w:p w14:paraId="09621A29">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2.8.19</w:t>
            </w:r>
          </w:p>
        </w:tc>
        <w:tc>
          <w:tcPr>
            <w:tcW w:w="4454" w:type="dxa"/>
            <w:vAlign w:val="top"/>
          </w:tcPr>
          <w:p w14:paraId="165B1743">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全脊柱、全下肢拼接功能，具备设备整机原厂立位和卧位全自动长骨拼接功能（自动拍摄，自动拼接，非手动拼接，无需多次进入检查室），自动拼接功能在本机全自动完成。</w:t>
            </w:r>
          </w:p>
        </w:tc>
        <w:tc>
          <w:tcPr>
            <w:tcW w:w="2683" w:type="dxa"/>
            <w:vAlign w:val="center"/>
          </w:tcPr>
          <w:p w14:paraId="7DB77173">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0147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6F1C8E61">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2.8.20</w:t>
            </w:r>
          </w:p>
        </w:tc>
        <w:tc>
          <w:tcPr>
            <w:tcW w:w="4454" w:type="dxa"/>
            <w:vAlign w:val="top"/>
          </w:tcPr>
          <w:p w14:paraId="426A3E8A">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尘肺病摄影功能</w:t>
            </w:r>
          </w:p>
        </w:tc>
        <w:tc>
          <w:tcPr>
            <w:tcW w:w="2683" w:type="dxa"/>
            <w:vAlign w:val="center"/>
          </w:tcPr>
          <w:p w14:paraId="537F3EA2">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00C9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top"/>
          </w:tcPr>
          <w:p w14:paraId="41A6EDE0">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2.8.21</w:t>
            </w:r>
          </w:p>
        </w:tc>
        <w:tc>
          <w:tcPr>
            <w:tcW w:w="4454" w:type="dxa"/>
            <w:vAlign w:val="top"/>
          </w:tcPr>
          <w:p w14:paraId="6F905052">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骨密度测量功能</w:t>
            </w:r>
          </w:p>
        </w:tc>
        <w:tc>
          <w:tcPr>
            <w:tcW w:w="2683" w:type="dxa"/>
            <w:vAlign w:val="center"/>
          </w:tcPr>
          <w:p w14:paraId="06293620">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2D02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159" w:type="dxa"/>
            <w:vAlign w:val="top"/>
          </w:tcPr>
          <w:p w14:paraId="55D44338">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2.9</w:t>
            </w:r>
          </w:p>
        </w:tc>
        <w:tc>
          <w:tcPr>
            <w:tcW w:w="4454" w:type="dxa"/>
            <w:vAlign w:val="top"/>
          </w:tcPr>
          <w:p w14:paraId="70003B33">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投标产品高压发生器、平板探测器、机械系统、软件系统为同一制造商</w:t>
            </w:r>
          </w:p>
        </w:tc>
        <w:tc>
          <w:tcPr>
            <w:tcW w:w="2683" w:type="dxa"/>
            <w:vAlign w:val="center"/>
          </w:tcPr>
          <w:p w14:paraId="26DD0DEF">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6434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center"/>
          </w:tcPr>
          <w:p w14:paraId="47E0F018">
            <w:pPr>
              <w:keepNext w:val="0"/>
              <w:keepLines w:val="0"/>
              <w:widowControl/>
              <w:suppressLineNumbers w:val="0"/>
              <w:jc w:val="left"/>
              <w:textAlignment w:val="center"/>
              <w:rPr>
                <w:rFonts w:hint="eastAsia" w:ascii="仿宋" w:hAnsi="仿宋" w:eastAsia="仿宋" w:cs="仿宋"/>
                <w:b/>
                <w:bCs/>
                <w:i w:val="0"/>
                <w:color w:val="000000"/>
                <w:kern w:val="0"/>
                <w:sz w:val="24"/>
                <w:szCs w:val="24"/>
                <w:u w:val="none"/>
                <w:lang w:val="en-US" w:eastAsia="zh-CN" w:bidi="ar"/>
                <w14:ligatures w14:val="none"/>
              </w:rPr>
            </w:pPr>
            <w:r>
              <w:rPr>
                <w:rFonts w:hint="eastAsia" w:ascii="仿宋" w:hAnsi="仿宋" w:eastAsia="仿宋" w:cs="仿宋"/>
                <w:b/>
                <w:bCs/>
                <w:i w:val="0"/>
                <w:color w:val="000000"/>
                <w:kern w:val="0"/>
                <w:sz w:val="24"/>
                <w:szCs w:val="24"/>
                <w:u w:val="none"/>
                <w:lang w:val="en-US" w:eastAsia="zh-CN" w:bidi="ar"/>
                <w14:ligatures w14:val="none"/>
              </w:rPr>
              <w:t>3</w:t>
            </w:r>
          </w:p>
        </w:tc>
        <w:tc>
          <w:tcPr>
            <w:tcW w:w="4454" w:type="dxa"/>
            <w:vAlign w:val="center"/>
          </w:tcPr>
          <w:p w14:paraId="2871950F">
            <w:pPr>
              <w:keepNext w:val="0"/>
              <w:keepLines w:val="0"/>
              <w:widowControl/>
              <w:suppressLineNumbers w:val="0"/>
              <w:jc w:val="left"/>
              <w:textAlignment w:val="center"/>
              <w:rPr>
                <w:rFonts w:hint="eastAsia" w:ascii="仿宋" w:hAnsi="仿宋" w:eastAsia="仿宋" w:cs="仿宋"/>
                <w:b/>
                <w:bCs/>
                <w:i w:val="0"/>
                <w:color w:val="000000"/>
                <w:kern w:val="0"/>
                <w:sz w:val="24"/>
                <w:szCs w:val="24"/>
                <w:u w:val="none"/>
                <w:lang w:val="en-US" w:eastAsia="zh-CN" w:bidi="ar"/>
                <w14:ligatures w14:val="none"/>
              </w:rPr>
            </w:pPr>
            <w:r>
              <w:rPr>
                <w:rFonts w:hint="eastAsia" w:ascii="仿宋" w:hAnsi="仿宋" w:eastAsia="仿宋" w:cs="仿宋"/>
                <w:b/>
                <w:bCs/>
                <w:i w:val="0"/>
                <w:color w:val="000000"/>
                <w:kern w:val="0"/>
                <w:sz w:val="24"/>
                <w:szCs w:val="24"/>
                <w:u w:val="none"/>
                <w:lang w:val="en-US" w:eastAsia="zh-CN" w:bidi="ar"/>
                <w14:ligatures w14:val="none"/>
              </w:rPr>
              <w:t> 配套辅助设备（按照院方的要求配备）</w:t>
            </w:r>
          </w:p>
        </w:tc>
        <w:tc>
          <w:tcPr>
            <w:tcW w:w="2683" w:type="dxa"/>
            <w:vAlign w:val="center"/>
          </w:tcPr>
          <w:p w14:paraId="3C3AEEBC">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p>
        </w:tc>
      </w:tr>
      <w:tr w14:paraId="0F67D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center"/>
          </w:tcPr>
          <w:p w14:paraId="30D254FB">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3.1</w:t>
            </w:r>
          </w:p>
        </w:tc>
        <w:tc>
          <w:tcPr>
            <w:tcW w:w="4454" w:type="dxa"/>
            <w:vAlign w:val="center"/>
          </w:tcPr>
          <w:p w14:paraId="509F824F">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防护用品（配备符合GBZ(130-2020)）</w:t>
            </w:r>
          </w:p>
        </w:tc>
        <w:tc>
          <w:tcPr>
            <w:tcW w:w="2683" w:type="dxa"/>
            <w:vAlign w:val="center"/>
          </w:tcPr>
          <w:p w14:paraId="6C8BF6D2">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2套+铅毯1个+挂架1个</w:t>
            </w:r>
          </w:p>
        </w:tc>
      </w:tr>
      <w:tr w14:paraId="6B98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center"/>
          </w:tcPr>
          <w:p w14:paraId="3CC29846">
            <w:pPr>
              <w:keepNext w:val="0"/>
              <w:keepLines w:val="0"/>
              <w:widowControl/>
              <w:suppressLineNumbers w:val="0"/>
              <w:jc w:val="left"/>
              <w:textAlignment w:val="center"/>
              <w:rPr>
                <w:rFonts w:hint="default"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3.2</w:t>
            </w:r>
          </w:p>
        </w:tc>
        <w:tc>
          <w:tcPr>
            <w:tcW w:w="4454" w:type="dxa"/>
            <w:vAlign w:val="center"/>
          </w:tcPr>
          <w:p w14:paraId="37D1B051">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配置UPS电源</w:t>
            </w:r>
          </w:p>
        </w:tc>
        <w:tc>
          <w:tcPr>
            <w:tcW w:w="2683" w:type="dxa"/>
            <w:vAlign w:val="center"/>
          </w:tcPr>
          <w:p w14:paraId="685E0688">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具备</w:t>
            </w:r>
          </w:p>
        </w:tc>
      </w:tr>
      <w:tr w14:paraId="79DE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center"/>
          </w:tcPr>
          <w:p w14:paraId="241F8401">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3.3</w:t>
            </w:r>
          </w:p>
        </w:tc>
        <w:tc>
          <w:tcPr>
            <w:tcW w:w="4454" w:type="dxa"/>
            <w:vAlign w:val="center"/>
          </w:tcPr>
          <w:p w14:paraId="4E7B033B">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配备医师报告工作站及相应的办公桌椅</w:t>
            </w:r>
          </w:p>
        </w:tc>
        <w:tc>
          <w:tcPr>
            <w:tcW w:w="2683" w:type="dxa"/>
            <w:vAlign w:val="center"/>
          </w:tcPr>
          <w:p w14:paraId="1015599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1套</w:t>
            </w:r>
          </w:p>
        </w:tc>
      </w:tr>
      <w:tr w14:paraId="019E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center"/>
          </w:tcPr>
          <w:p w14:paraId="392479A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3.4</w:t>
            </w:r>
          </w:p>
        </w:tc>
        <w:tc>
          <w:tcPr>
            <w:tcW w:w="4454" w:type="dxa"/>
            <w:vAlign w:val="center"/>
          </w:tcPr>
          <w:p w14:paraId="1A9F5FD7">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3P空调</w:t>
            </w:r>
          </w:p>
        </w:tc>
        <w:tc>
          <w:tcPr>
            <w:tcW w:w="2683" w:type="dxa"/>
            <w:vAlign w:val="center"/>
          </w:tcPr>
          <w:p w14:paraId="7A4F84E6">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1台</w:t>
            </w:r>
          </w:p>
        </w:tc>
      </w:tr>
      <w:tr w14:paraId="31C1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center"/>
          </w:tcPr>
          <w:p w14:paraId="1AE6B2D3">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3.5</w:t>
            </w:r>
          </w:p>
        </w:tc>
        <w:tc>
          <w:tcPr>
            <w:tcW w:w="4454" w:type="dxa"/>
            <w:vAlign w:val="center"/>
          </w:tcPr>
          <w:p w14:paraId="3EADFCEE">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4兆医用显示屏</w:t>
            </w:r>
          </w:p>
        </w:tc>
        <w:tc>
          <w:tcPr>
            <w:tcW w:w="2683" w:type="dxa"/>
            <w:vAlign w:val="center"/>
          </w:tcPr>
          <w:p w14:paraId="589C7ED4">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1套</w:t>
            </w:r>
          </w:p>
        </w:tc>
      </w:tr>
      <w:tr w14:paraId="560E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59" w:type="dxa"/>
            <w:vAlign w:val="center"/>
          </w:tcPr>
          <w:p w14:paraId="5EB88CD5">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3.6</w:t>
            </w:r>
          </w:p>
        </w:tc>
        <w:tc>
          <w:tcPr>
            <w:tcW w:w="4454" w:type="dxa"/>
            <w:vAlign w:val="center"/>
          </w:tcPr>
          <w:p w14:paraId="2E3B5F02">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配备办公电脑及办公桌椅</w:t>
            </w:r>
          </w:p>
        </w:tc>
        <w:tc>
          <w:tcPr>
            <w:tcW w:w="2683" w:type="dxa"/>
            <w:vAlign w:val="center"/>
          </w:tcPr>
          <w:p w14:paraId="62FE7B67">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14:ligatures w14:val="none"/>
              </w:rPr>
            </w:pPr>
            <w:r>
              <w:rPr>
                <w:rFonts w:hint="eastAsia" w:ascii="仿宋" w:hAnsi="仿宋" w:eastAsia="仿宋" w:cs="仿宋"/>
                <w:i w:val="0"/>
                <w:color w:val="000000"/>
                <w:kern w:val="0"/>
                <w:sz w:val="24"/>
                <w:szCs w:val="24"/>
                <w:u w:val="none"/>
                <w:lang w:val="en-US" w:eastAsia="zh-CN" w:bidi="ar"/>
                <w14:ligatures w14:val="none"/>
              </w:rPr>
              <w:t>2套</w:t>
            </w:r>
          </w:p>
        </w:tc>
      </w:tr>
    </w:tbl>
    <w:p w14:paraId="0FF9D2BB"/>
    <w:p w14:paraId="734FB424">
      <w:pPr>
        <w:rPr>
          <w:rFonts w:hint="eastAsia" w:ascii="仿宋" w:hAnsi="仿宋" w:eastAsia="仿宋" w:cs="宋体"/>
          <w:b/>
          <w:snapToGrid w:val="0"/>
          <w:kern w:val="0"/>
          <w:sz w:val="36"/>
        </w:rPr>
      </w:pPr>
      <w:r>
        <w:rPr>
          <w:rFonts w:hint="eastAsia" w:ascii="仿宋" w:hAnsi="仿宋" w:eastAsia="仿宋" w:cs="宋体"/>
          <w:b/>
          <w:snapToGrid w:val="0"/>
          <w:kern w:val="0"/>
          <w:sz w:val="36"/>
        </w:rPr>
        <w:br w:type="page"/>
      </w:r>
    </w:p>
    <w:p w14:paraId="666A3D63">
      <w:pPr>
        <w:jc w:val="center"/>
        <w:rPr>
          <w:rFonts w:hint="eastAsia" w:ascii="仿宋" w:hAnsi="仿宋" w:eastAsia="仿宋" w:cs="仿宋"/>
          <w:b/>
          <w:bCs w:val="0"/>
          <w:color w:val="000000"/>
          <w:sz w:val="30"/>
          <w:szCs w:val="30"/>
          <w:lang w:eastAsia="zh-CN"/>
        </w:rPr>
      </w:pPr>
      <w:r>
        <w:rPr>
          <w:rFonts w:hint="eastAsia" w:ascii="仿宋" w:hAnsi="仿宋" w:eastAsia="仿宋" w:cs="仿宋"/>
          <w:b/>
          <w:bCs w:val="0"/>
          <w:color w:val="000000"/>
          <w:sz w:val="30"/>
          <w:szCs w:val="30"/>
          <w:lang w:val="en-US" w:eastAsia="zh-CN"/>
        </w:rPr>
        <w:t>四包：移动式C型臂X射线机</w:t>
      </w:r>
      <w:r>
        <w:rPr>
          <w:rFonts w:hint="eastAsia" w:ascii="仿宋" w:hAnsi="仿宋" w:eastAsia="仿宋" w:cs="仿宋"/>
          <w:b/>
          <w:bCs w:val="0"/>
          <w:color w:val="000000"/>
          <w:sz w:val="30"/>
          <w:szCs w:val="30"/>
        </w:rPr>
        <w:t>技术</w:t>
      </w:r>
      <w:r>
        <w:rPr>
          <w:rFonts w:hint="eastAsia" w:ascii="仿宋" w:hAnsi="仿宋" w:eastAsia="仿宋" w:cs="仿宋"/>
          <w:b/>
          <w:bCs w:val="0"/>
          <w:color w:val="000000"/>
          <w:sz w:val="30"/>
          <w:szCs w:val="30"/>
          <w:lang w:val="en-US" w:eastAsia="zh-CN"/>
        </w:rPr>
        <w:t>参数</w:t>
      </w:r>
    </w:p>
    <w:tbl>
      <w:tblPr>
        <w:tblStyle w:val="40"/>
        <w:tblW w:w="8305" w:type="dxa"/>
        <w:tblInd w:w="108"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1345"/>
        <w:gridCol w:w="4611"/>
        <w:gridCol w:w="2349"/>
      </w:tblGrid>
      <w:tr w14:paraId="339B75C2">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04330D1C">
            <w:pPr>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4611" w:type="dxa"/>
            <w:vAlign w:val="center"/>
          </w:tcPr>
          <w:p w14:paraId="2311AFDC">
            <w:pPr>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技术参数</w:t>
            </w:r>
          </w:p>
        </w:tc>
        <w:tc>
          <w:tcPr>
            <w:tcW w:w="2349" w:type="dxa"/>
            <w:vAlign w:val="center"/>
          </w:tcPr>
          <w:p w14:paraId="1F85C74C">
            <w:pPr>
              <w:snapToGrid w:val="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招标要求</w:t>
            </w:r>
          </w:p>
        </w:tc>
      </w:tr>
      <w:tr w14:paraId="63B7C390">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2862" w:hRule="exact"/>
        </w:trPr>
        <w:tc>
          <w:tcPr>
            <w:tcW w:w="1345" w:type="dxa"/>
            <w:vAlign w:val="center"/>
          </w:tcPr>
          <w:p w14:paraId="439E160E">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4611" w:type="dxa"/>
            <w:vAlign w:val="center"/>
          </w:tcPr>
          <w:p w14:paraId="101160BE">
            <w:pPr>
              <w:spacing w:beforeLines="0" w:afterLines="0"/>
              <w:rPr>
                <w:rFonts w:hint="eastAsia" w:ascii="仿宋" w:hAnsi="仿宋" w:eastAsia="仿宋" w:cs="仿宋"/>
                <w:sz w:val="24"/>
                <w:szCs w:val="24"/>
              </w:rPr>
            </w:pPr>
            <w:r>
              <w:rPr>
                <w:rFonts w:hint="eastAsia" w:ascii="仿宋" w:hAnsi="仿宋" w:eastAsia="仿宋" w:cs="仿宋"/>
                <w:sz w:val="24"/>
                <w:szCs w:val="24"/>
                <w:lang w:val="en-US" w:eastAsia="zh-CN"/>
              </w:rPr>
              <w:t>功能需求</w:t>
            </w:r>
          </w:p>
        </w:tc>
        <w:tc>
          <w:tcPr>
            <w:tcW w:w="2349" w:type="dxa"/>
            <w:vAlign w:val="center"/>
          </w:tcPr>
          <w:p w14:paraId="67D13816">
            <w:pPr>
              <w:spacing w:beforeLines="0" w:afterLines="0"/>
              <w:rPr>
                <w:rFonts w:hint="eastAsia" w:ascii="仿宋" w:hAnsi="仿宋" w:eastAsia="仿宋" w:cs="仿宋"/>
                <w:sz w:val="24"/>
                <w:szCs w:val="24"/>
              </w:rPr>
            </w:pPr>
            <w:r>
              <w:rPr>
                <w:rFonts w:hint="eastAsia" w:ascii="仿宋" w:hAnsi="仿宋" w:eastAsia="仿宋" w:cs="仿宋"/>
                <w:sz w:val="24"/>
                <w:szCs w:val="24"/>
              </w:rPr>
              <w:t>整机</w:t>
            </w:r>
            <w:r>
              <w:rPr>
                <w:rFonts w:hint="eastAsia" w:ascii="仿宋" w:hAnsi="仿宋" w:eastAsia="仿宋" w:cs="仿宋"/>
                <w:sz w:val="24"/>
                <w:szCs w:val="24"/>
                <w:lang w:val="en-US" w:eastAsia="zh-CN"/>
              </w:rPr>
              <w:t>C臂机架与工作站</w:t>
            </w:r>
            <w:r>
              <w:rPr>
                <w:rFonts w:hint="eastAsia" w:ascii="仿宋" w:hAnsi="仿宋" w:eastAsia="仿宋" w:cs="仿宋"/>
                <w:sz w:val="24"/>
                <w:szCs w:val="24"/>
              </w:rPr>
              <w:t>采用一体机设计</w:t>
            </w:r>
            <w:r>
              <w:rPr>
                <w:rFonts w:hint="eastAsia" w:ascii="仿宋" w:hAnsi="仿宋" w:eastAsia="仿宋" w:cs="仿宋"/>
                <w:sz w:val="24"/>
                <w:szCs w:val="24"/>
                <w:lang w:eastAsia="zh-CN"/>
              </w:rPr>
              <w:t>。</w:t>
            </w:r>
            <w:r>
              <w:rPr>
                <w:rFonts w:hint="eastAsia" w:ascii="仿宋" w:hAnsi="仿宋" w:eastAsia="仿宋" w:cs="仿宋"/>
                <w:sz w:val="24"/>
                <w:szCs w:val="24"/>
              </w:rPr>
              <w:t>具备开放的3D图像适配接口，适配骨科机器人/导航设备并能提供机器人/导航厂家的认证协议，同时具备机器人/导航出具的连接认证。</w:t>
            </w:r>
            <w:r>
              <w:rPr>
                <w:rFonts w:hint="eastAsia" w:ascii="仿宋" w:hAnsi="仿宋" w:eastAsia="仿宋" w:cs="仿宋"/>
                <w:sz w:val="24"/>
                <w:szCs w:val="24"/>
              </w:rPr>
              <w:tab/>
            </w:r>
          </w:p>
          <w:p w14:paraId="129DB969">
            <w:pPr>
              <w:spacing w:beforeLines="0" w:afterLines="0"/>
              <w:rPr>
                <w:rFonts w:hint="eastAsia" w:ascii="仿宋" w:hAnsi="仿宋" w:eastAsia="仿宋" w:cs="仿宋"/>
                <w:sz w:val="24"/>
                <w:szCs w:val="24"/>
                <w:lang w:eastAsia="zh-CN"/>
              </w:rPr>
            </w:pPr>
          </w:p>
        </w:tc>
      </w:tr>
      <w:tr w14:paraId="30B9AF8B">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03E332BE">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611" w:type="dxa"/>
            <w:vAlign w:val="center"/>
          </w:tcPr>
          <w:p w14:paraId="4B86C97A">
            <w:pPr>
              <w:spacing w:beforeLines="0" w:afterLines="0"/>
              <w:rPr>
                <w:rFonts w:hint="eastAsia" w:ascii="仿宋" w:hAnsi="仿宋" w:eastAsia="仿宋" w:cs="仿宋"/>
                <w:sz w:val="24"/>
                <w:szCs w:val="24"/>
              </w:rPr>
            </w:pPr>
            <w:r>
              <w:rPr>
                <w:rFonts w:hint="eastAsia" w:ascii="仿宋" w:hAnsi="仿宋" w:eastAsia="仿宋" w:cs="仿宋"/>
                <w:sz w:val="24"/>
                <w:szCs w:val="24"/>
              </w:rPr>
              <w:t>C形臂</w:t>
            </w:r>
            <w:r>
              <w:rPr>
                <w:rFonts w:hint="eastAsia" w:ascii="仿宋" w:hAnsi="仿宋" w:eastAsia="仿宋" w:cs="仿宋"/>
                <w:sz w:val="24"/>
                <w:szCs w:val="24"/>
              </w:rPr>
              <w:tab/>
            </w:r>
          </w:p>
        </w:tc>
        <w:tc>
          <w:tcPr>
            <w:tcW w:w="2349" w:type="dxa"/>
            <w:vAlign w:val="center"/>
          </w:tcPr>
          <w:p w14:paraId="3D7BF919">
            <w:pPr>
              <w:spacing w:beforeLines="0" w:afterLines="0"/>
              <w:rPr>
                <w:rFonts w:hint="eastAsia" w:ascii="仿宋" w:hAnsi="仿宋" w:eastAsia="仿宋" w:cs="仿宋"/>
                <w:sz w:val="24"/>
                <w:szCs w:val="24"/>
              </w:rPr>
            </w:pPr>
          </w:p>
        </w:tc>
      </w:tr>
      <w:tr w14:paraId="5206BFC1">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4ED12ECA">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4611" w:type="dxa"/>
            <w:vAlign w:val="center"/>
          </w:tcPr>
          <w:p w14:paraId="707F7256">
            <w:pPr>
              <w:spacing w:beforeLines="0" w:afterLines="0"/>
              <w:rPr>
                <w:rFonts w:hint="eastAsia" w:ascii="仿宋" w:hAnsi="仿宋" w:eastAsia="仿宋" w:cs="仿宋"/>
                <w:sz w:val="24"/>
                <w:szCs w:val="24"/>
              </w:rPr>
            </w:pPr>
            <w:r>
              <w:rPr>
                <w:rFonts w:hint="eastAsia" w:ascii="仿宋" w:hAnsi="仿宋" w:eastAsia="仿宋" w:cs="仿宋"/>
                <w:sz w:val="24"/>
                <w:szCs w:val="24"/>
              </w:rPr>
              <w:t>SID</w:t>
            </w:r>
            <w:r>
              <w:rPr>
                <w:rFonts w:hint="eastAsia" w:ascii="仿宋" w:hAnsi="仿宋" w:eastAsia="仿宋" w:cs="仿宋"/>
                <w:sz w:val="24"/>
                <w:szCs w:val="24"/>
              </w:rPr>
              <w:tab/>
            </w:r>
          </w:p>
        </w:tc>
        <w:tc>
          <w:tcPr>
            <w:tcW w:w="2349" w:type="dxa"/>
            <w:vAlign w:val="center"/>
          </w:tcPr>
          <w:p w14:paraId="26D0E33C">
            <w:pPr>
              <w:spacing w:beforeLines="0" w:afterLines="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00 mm</w:t>
            </w:r>
          </w:p>
        </w:tc>
      </w:tr>
      <w:tr w14:paraId="3E450C8E">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23095F36">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4611" w:type="dxa"/>
            <w:vAlign w:val="center"/>
          </w:tcPr>
          <w:p w14:paraId="405AAC0D">
            <w:pPr>
              <w:spacing w:beforeLines="0" w:afterLines="0"/>
              <w:rPr>
                <w:rFonts w:hint="eastAsia" w:ascii="仿宋" w:hAnsi="仿宋" w:eastAsia="仿宋" w:cs="仿宋"/>
                <w:sz w:val="24"/>
                <w:szCs w:val="24"/>
              </w:rPr>
            </w:pPr>
            <w:r>
              <w:rPr>
                <w:rFonts w:hint="eastAsia" w:ascii="仿宋" w:hAnsi="仿宋" w:eastAsia="仿宋" w:cs="仿宋"/>
                <w:sz w:val="24"/>
                <w:szCs w:val="24"/>
              </w:rPr>
              <w:t>滑转运动范围</w:t>
            </w:r>
          </w:p>
        </w:tc>
        <w:tc>
          <w:tcPr>
            <w:tcW w:w="2349" w:type="dxa"/>
            <w:vAlign w:val="center"/>
          </w:tcPr>
          <w:p w14:paraId="6333171C">
            <w:pPr>
              <w:spacing w:beforeLines="0" w:afterLines="0"/>
              <w:rPr>
                <w:rFonts w:hint="eastAsia" w:ascii="仿宋" w:hAnsi="仿宋" w:eastAsia="仿宋" w:cs="仿宋"/>
                <w:sz w:val="24"/>
                <w:szCs w:val="24"/>
              </w:rPr>
            </w:pPr>
            <w:r>
              <w:rPr>
                <w:rFonts w:hint="eastAsia" w:ascii="仿宋" w:hAnsi="仿宋" w:eastAsia="仿宋" w:cs="仿宋"/>
                <w:sz w:val="24"/>
                <w:szCs w:val="24"/>
              </w:rPr>
              <w:t>≥180°</w:t>
            </w:r>
          </w:p>
        </w:tc>
      </w:tr>
      <w:tr w14:paraId="7BF4D6B2">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586EFA46">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4611" w:type="dxa"/>
            <w:vAlign w:val="center"/>
          </w:tcPr>
          <w:p w14:paraId="214BFD85">
            <w:pPr>
              <w:spacing w:beforeLines="0" w:afterLines="0"/>
              <w:rPr>
                <w:rFonts w:hint="eastAsia" w:ascii="仿宋" w:hAnsi="仿宋" w:eastAsia="仿宋" w:cs="仿宋"/>
                <w:sz w:val="24"/>
                <w:szCs w:val="24"/>
              </w:rPr>
            </w:pPr>
            <w:r>
              <w:rPr>
                <w:rFonts w:hint="eastAsia" w:ascii="仿宋" w:hAnsi="仿宋" w:eastAsia="仿宋" w:cs="仿宋"/>
                <w:sz w:val="24"/>
                <w:szCs w:val="24"/>
              </w:rPr>
              <w:t>轴向旋转运动范围</w:t>
            </w:r>
            <w:r>
              <w:rPr>
                <w:rFonts w:hint="eastAsia" w:ascii="仿宋" w:hAnsi="仿宋" w:eastAsia="仿宋" w:cs="仿宋"/>
                <w:sz w:val="24"/>
                <w:szCs w:val="24"/>
              </w:rPr>
              <w:tab/>
            </w:r>
          </w:p>
        </w:tc>
        <w:tc>
          <w:tcPr>
            <w:tcW w:w="2349" w:type="dxa"/>
            <w:vAlign w:val="center"/>
          </w:tcPr>
          <w:p w14:paraId="0F0AC4E4">
            <w:pPr>
              <w:spacing w:beforeLines="0" w:afterLines="0"/>
              <w:rPr>
                <w:rFonts w:hint="eastAsia" w:ascii="仿宋" w:hAnsi="仿宋" w:eastAsia="仿宋" w:cs="仿宋"/>
                <w:sz w:val="24"/>
                <w:szCs w:val="24"/>
              </w:rPr>
            </w:pPr>
            <w:r>
              <w:rPr>
                <w:rFonts w:hint="eastAsia" w:ascii="仿宋" w:hAnsi="仿宋" w:eastAsia="仿宋" w:cs="仿宋"/>
                <w:sz w:val="24"/>
                <w:szCs w:val="24"/>
              </w:rPr>
              <w:t>≥±220°</w:t>
            </w:r>
          </w:p>
        </w:tc>
      </w:tr>
      <w:tr w14:paraId="0FB3B7E1">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61F08D99">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4611" w:type="dxa"/>
            <w:vAlign w:val="center"/>
          </w:tcPr>
          <w:p w14:paraId="22A55C91">
            <w:pPr>
              <w:spacing w:beforeLines="0" w:afterLines="0"/>
              <w:rPr>
                <w:rFonts w:hint="eastAsia" w:ascii="仿宋" w:hAnsi="仿宋" w:eastAsia="仿宋" w:cs="仿宋"/>
                <w:sz w:val="24"/>
                <w:szCs w:val="24"/>
              </w:rPr>
            </w:pPr>
            <w:r>
              <w:rPr>
                <w:rFonts w:hint="eastAsia" w:ascii="仿宋" w:hAnsi="仿宋" w:eastAsia="仿宋" w:cs="仿宋"/>
                <w:sz w:val="24"/>
                <w:szCs w:val="24"/>
              </w:rPr>
              <w:t>水平运动范围</w:t>
            </w:r>
            <w:r>
              <w:rPr>
                <w:rFonts w:hint="eastAsia" w:ascii="仿宋" w:hAnsi="仿宋" w:eastAsia="仿宋" w:cs="仿宋"/>
                <w:sz w:val="24"/>
                <w:szCs w:val="24"/>
              </w:rPr>
              <w:tab/>
            </w:r>
          </w:p>
        </w:tc>
        <w:tc>
          <w:tcPr>
            <w:tcW w:w="2349" w:type="dxa"/>
            <w:vAlign w:val="center"/>
          </w:tcPr>
          <w:p w14:paraId="3E4F0684">
            <w:pPr>
              <w:spacing w:beforeLines="0" w:afterLines="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0 mm</w:t>
            </w:r>
          </w:p>
        </w:tc>
      </w:tr>
      <w:tr w14:paraId="2FE4C69F">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064BFCA8">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4611" w:type="dxa"/>
            <w:vAlign w:val="center"/>
          </w:tcPr>
          <w:p w14:paraId="040B0522">
            <w:pPr>
              <w:spacing w:beforeLines="0" w:afterLines="0"/>
              <w:rPr>
                <w:rFonts w:hint="eastAsia" w:ascii="仿宋" w:hAnsi="仿宋" w:eastAsia="仿宋" w:cs="仿宋"/>
                <w:sz w:val="24"/>
                <w:szCs w:val="24"/>
              </w:rPr>
            </w:pPr>
            <w:r>
              <w:rPr>
                <w:rFonts w:hint="eastAsia" w:ascii="仿宋" w:hAnsi="仿宋" w:eastAsia="仿宋" w:cs="仿宋"/>
                <w:sz w:val="24"/>
                <w:szCs w:val="24"/>
              </w:rPr>
              <w:t>垂直运动范围</w:t>
            </w:r>
            <w:r>
              <w:rPr>
                <w:rFonts w:hint="eastAsia" w:ascii="仿宋" w:hAnsi="仿宋" w:eastAsia="仿宋" w:cs="仿宋"/>
                <w:sz w:val="24"/>
                <w:szCs w:val="24"/>
              </w:rPr>
              <w:tab/>
            </w:r>
          </w:p>
        </w:tc>
        <w:tc>
          <w:tcPr>
            <w:tcW w:w="2349" w:type="dxa"/>
            <w:vAlign w:val="center"/>
          </w:tcPr>
          <w:p w14:paraId="2680ED1A">
            <w:pPr>
              <w:spacing w:beforeLines="0" w:afterLines="0"/>
              <w:rPr>
                <w:rFonts w:hint="eastAsia" w:ascii="仿宋" w:hAnsi="仿宋" w:eastAsia="仿宋" w:cs="仿宋"/>
                <w:sz w:val="24"/>
                <w:szCs w:val="24"/>
              </w:rPr>
            </w:pPr>
            <w:r>
              <w:rPr>
                <w:rFonts w:hint="eastAsia" w:ascii="仿宋" w:hAnsi="仿宋" w:eastAsia="仿宋" w:cs="仿宋"/>
                <w:sz w:val="24"/>
                <w:szCs w:val="24"/>
              </w:rPr>
              <w:t>≥400 mm</w:t>
            </w:r>
          </w:p>
        </w:tc>
      </w:tr>
      <w:tr w14:paraId="5F9F09E2">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3D7D0189">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4611" w:type="dxa"/>
            <w:vAlign w:val="center"/>
          </w:tcPr>
          <w:p w14:paraId="5F34FD28">
            <w:pPr>
              <w:spacing w:beforeLines="0" w:afterLines="0"/>
              <w:rPr>
                <w:rFonts w:hint="eastAsia" w:ascii="仿宋" w:hAnsi="仿宋" w:eastAsia="仿宋" w:cs="仿宋"/>
                <w:sz w:val="24"/>
                <w:szCs w:val="24"/>
              </w:rPr>
            </w:pPr>
            <w:r>
              <w:rPr>
                <w:rFonts w:hint="eastAsia" w:ascii="仿宋" w:hAnsi="仿宋" w:eastAsia="仿宋" w:cs="仿宋"/>
                <w:sz w:val="24"/>
                <w:szCs w:val="24"/>
              </w:rPr>
              <w:t>摆动范围</w:t>
            </w:r>
            <w:r>
              <w:rPr>
                <w:rFonts w:hint="eastAsia" w:ascii="仿宋" w:hAnsi="仿宋" w:eastAsia="仿宋" w:cs="仿宋"/>
                <w:sz w:val="24"/>
                <w:szCs w:val="24"/>
              </w:rPr>
              <w:tab/>
            </w:r>
          </w:p>
        </w:tc>
        <w:tc>
          <w:tcPr>
            <w:tcW w:w="2349" w:type="dxa"/>
            <w:vAlign w:val="center"/>
          </w:tcPr>
          <w:p w14:paraId="011E0F6B">
            <w:pPr>
              <w:spacing w:beforeLines="0" w:afterLines="0"/>
              <w:rPr>
                <w:rFonts w:hint="eastAsia" w:ascii="仿宋" w:hAnsi="仿宋" w:eastAsia="仿宋" w:cs="仿宋"/>
                <w:sz w:val="24"/>
                <w:szCs w:val="24"/>
              </w:rPr>
            </w:pPr>
            <w:r>
              <w:rPr>
                <w:rFonts w:hint="eastAsia" w:ascii="仿宋" w:hAnsi="仿宋" w:eastAsia="仿宋" w:cs="仿宋"/>
                <w:sz w:val="24"/>
                <w:szCs w:val="24"/>
              </w:rPr>
              <w:t>≥±12°</w:t>
            </w:r>
          </w:p>
        </w:tc>
      </w:tr>
      <w:tr w14:paraId="6E3D4A0C">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2FE55E86">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4611" w:type="dxa"/>
            <w:vAlign w:val="center"/>
          </w:tcPr>
          <w:p w14:paraId="117BD91E">
            <w:pPr>
              <w:spacing w:beforeLines="0" w:afterLines="0"/>
              <w:rPr>
                <w:rFonts w:hint="eastAsia" w:ascii="仿宋" w:hAnsi="仿宋" w:eastAsia="仿宋" w:cs="仿宋"/>
                <w:sz w:val="24"/>
                <w:szCs w:val="24"/>
              </w:rPr>
            </w:pPr>
            <w:r>
              <w:rPr>
                <w:rFonts w:hint="eastAsia" w:ascii="仿宋" w:hAnsi="仿宋" w:eastAsia="仿宋" w:cs="仿宋"/>
                <w:sz w:val="24"/>
                <w:szCs w:val="24"/>
              </w:rPr>
              <w:t>C臂开口尺寸</w:t>
            </w:r>
            <w:r>
              <w:rPr>
                <w:rFonts w:hint="eastAsia" w:ascii="仿宋" w:hAnsi="仿宋" w:eastAsia="仿宋" w:cs="仿宋"/>
                <w:sz w:val="24"/>
                <w:szCs w:val="24"/>
              </w:rPr>
              <w:tab/>
            </w:r>
            <w:r>
              <w:rPr>
                <w:rFonts w:hint="eastAsia" w:ascii="仿宋" w:hAnsi="仿宋" w:eastAsia="仿宋" w:cs="仿宋"/>
                <w:sz w:val="24"/>
                <w:szCs w:val="24"/>
              </w:rPr>
              <w:t>≥±12°</w:t>
            </w:r>
          </w:p>
        </w:tc>
        <w:tc>
          <w:tcPr>
            <w:tcW w:w="2349" w:type="dxa"/>
            <w:vAlign w:val="center"/>
          </w:tcPr>
          <w:p w14:paraId="74F991C0">
            <w:pPr>
              <w:spacing w:beforeLines="0" w:afterLines="0"/>
              <w:rPr>
                <w:rFonts w:hint="eastAsia" w:ascii="仿宋" w:hAnsi="仿宋" w:eastAsia="仿宋" w:cs="仿宋"/>
                <w:sz w:val="24"/>
                <w:szCs w:val="24"/>
              </w:rPr>
            </w:pPr>
            <w:r>
              <w:rPr>
                <w:rFonts w:hint="eastAsia" w:ascii="仿宋" w:hAnsi="仿宋" w:eastAsia="仿宋" w:cs="仿宋"/>
                <w:sz w:val="24"/>
                <w:szCs w:val="24"/>
              </w:rPr>
              <w:t>≥±12°</w:t>
            </w:r>
          </w:p>
        </w:tc>
      </w:tr>
      <w:tr w14:paraId="68066E80">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794D954B">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4611" w:type="dxa"/>
            <w:vAlign w:val="center"/>
          </w:tcPr>
          <w:p w14:paraId="2EC04C01">
            <w:pPr>
              <w:spacing w:beforeLines="0" w:afterLines="0"/>
              <w:rPr>
                <w:rFonts w:hint="eastAsia" w:ascii="仿宋" w:hAnsi="仿宋" w:eastAsia="仿宋" w:cs="仿宋"/>
                <w:sz w:val="24"/>
                <w:szCs w:val="24"/>
              </w:rPr>
            </w:pPr>
            <w:r>
              <w:rPr>
                <w:rFonts w:hint="eastAsia" w:ascii="仿宋" w:hAnsi="仿宋" w:eastAsia="仿宋" w:cs="仿宋"/>
                <w:sz w:val="24"/>
                <w:szCs w:val="24"/>
              </w:rPr>
              <w:t>C臂弧深</w:t>
            </w:r>
            <w:r>
              <w:rPr>
                <w:rFonts w:hint="eastAsia" w:ascii="仿宋" w:hAnsi="仿宋" w:eastAsia="仿宋" w:cs="仿宋"/>
                <w:sz w:val="24"/>
                <w:szCs w:val="24"/>
              </w:rPr>
              <w:tab/>
            </w:r>
          </w:p>
        </w:tc>
        <w:tc>
          <w:tcPr>
            <w:tcW w:w="2349" w:type="dxa"/>
            <w:vAlign w:val="center"/>
          </w:tcPr>
          <w:p w14:paraId="66B5E789">
            <w:pPr>
              <w:spacing w:beforeLines="0" w:afterLines="0"/>
              <w:rPr>
                <w:rFonts w:hint="eastAsia" w:ascii="仿宋" w:hAnsi="仿宋" w:eastAsia="仿宋" w:cs="仿宋"/>
                <w:sz w:val="24"/>
                <w:szCs w:val="24"/>
              </w:rPr>
            </w:pPr>
            <w:r>
              <w:rPr>
                <w:rFonts w:hint="eastAsia" w:ascii="仿宋" w:hAnsi="仿宋" w:eastAsia="仿宋" w:cs="仿宋"/>
                <w:sz w:val="24"/>
                <w:szCs w:val="24"/>
              </w:rPr>
              <w:t>≥680mm</w:t>
            </w:r>
          </w:p>
        </w:tc>
      </w:tr>
      <w:tr w14:paraId="7856D0E3">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42" w:hRule="exact"/>
        </w:trPr>
        <w:tc>
          <w:tcPr>
            <w:tcW w:w="1345" w:type="dxa"/>
            <w:vAlign w:val="center"/>
          </w:tcPr>
          <w:p w14:paraId="2A03E651">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w:t>
            </w:r>
          </w:p>
        </w:tc>
        <w:tc>
          <w:tcPr>
            <w:tcW w:w="4611" w:type="dxa"/>
            <w:vAlign w:val="center"/>
          </w:tcPr>
          <w:p w14:paraId="4771B7A5">
            <w:pPr>
              <w:spacing w:beforeLines="0" w:afterLines="0"/>
              <w:rPr>
                <w:rFonts w:hint="eastAsia" w:ascii="仿宋" w:hAnsi="仿宋" w:eastAsia="仿宋" w:cs="仿宋"/>
                <w:sz w:val="24"/>
                <w:szCs w:val="24"/>
              </w:rPr>
            </w:pPr>
            <w:r>
              <w:rPr>
                <w:rFonts w:hint="eastAsia" w:ascii="仿宋" w:hAnsi="仿宋" w:eastAsia="仿宋" w:cs="仿宋"/>
                <w:sz w:val="24"/>
                <w:szCs w:val="24"/>
              </w:rPr>
              <w:t>机身电磁解锁开关，一键完成相应运动轴的控制和解锁</w:t>
            </w:r>
          </w:p>
        </w:tc>
        <w:tc>
          <w:tcPr>
            <w:tcW w:w="2349" w:type="dxa"/>
            <w:vAlign w:val="center"/>
          </w:tcPr>
          <w:p w14:paraId="15FF710B">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w:t>
            </w:r>
          </w:p>
        </w:tc>
      </w:tr>
      <w:tr w14:paraId="64B736D3">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57ADB113">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4611" w:type="dxa"/>
            <w:vAlign w:val="center"/>
          </w:tcPr>
          <w:p w14:paraId="5BABD8AE">
            <w:pPr>
              <w:spacing w:beforeLines="0" w:afterLines="0"/>
              <w:rPr>
                <w:rFonts w:hint="eastAsia" w:ascii="仿宋" w:hAnsi="仿宋" w:eastAsia="仿宋" w:cs="仿宋"/>
                <w:sz w:val="24"/>
                <w:szCs w:val="24"/>
              </w:rPr>
            </w:pPr>
            <w:r>
              <w:rPr>
                <w:rFonts w:hint="eastAsia" w:ascii="仿宋" w:hAnsi="仿宋" w:eastAsia="仿宋" w:cs="仿宋"/>
                <w:sz w:val="24"/>
                <w:szCs w:val="24"/>
              </w:rPr>
              <w:t>高压发生器</w:t>
            </w:r>
            <w:r>
              <w:rPr>
                <w:rFonts w:hint="eastAsia" w:ascii="仿宋" w:hAnsi="仿宋" w:eastAsia="仿宋" w:cs="仿宋"/>
                <w:sz w:val="24"/>
                <w:szCs w:val="24"/>
              </w:rPr>
              <w:tab/>
            </w:r>
          </w:p>
        </w:tc>
        <w:tc>
          <w:tcPr>
            <w:tcW w:w="2349" w:type="dxa"/>
            <w:vAlign w:val="center"/>
          </w:tcPr>
          <w:p w14:paraId="13386C57">
            <w:pPr>
              <w:spacing w:beforeLines="0" w:afterLines="0"/>
              <w:rPr>
                <w:rFonts w:hint="eastAsia" w:ascii="仿宋" w:hAnsi="仿宋" w:eastAsia="仿宋" w:cs="仿宋"/>
                <w:sz w:val="24"/>
                <w:szCs w:val="24"/>
              </w:rPr>
            </w:pPr>
          </w:p>
        </w:tc>
      </w:tr>
      <w:tr w14:paraId="24FE155F">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7CA94AAB">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w:t>
            </w:r>
          </w:p>
        </w:tc>
        <w:tc>
          <w:tcPr>
            <w:tcW w:w="4611" w:type="dxa"/>
            <w:vAlign w:val="center"/>
          </w:tcPr>
          <w:p w14:paraId="3A71597D">
            <w:pPr>
              <w:spacing w:beforeLines="0" w:afterLines="0"/>
              <w:rPr>
                <w:rFonts w:hint="eastAsia" w:ascii="仿宋" w:hAnsi="仿宋" w:eastAsia="仿宋" w:cs="仿宋"/>
                <w:sz w:val="24"/>
                <w:szCs w:val="24"/>
              </w:rPr>
            </w:pPr>
            <w:r>
              <w:rPr>
                <w:rFonts w:hint="eastAsia" w:ascii="仿宋" w:hAnsi="仿宋" w:eastAsia="仿宋" w:cs="仿宋"/>
                <w:sz w:val="24"/>
                <w:szCs w:val="24"/>
              </w:rPr>
              <w:t>最大输出电功率</w:t>
            </w:r>
          </w:p>
        </w:tc>
        <w:tc>
          <w:tcPr>
            <w:tcW w:w="2349" w:type="dxa"/>
            <w:vAlign w:val="center"/>
          </w:tcPr>
          <w:p w14:paraId="003CDE48">
            <w:pPr>
              <w:spacing w:beforeLines="0" w:afterLines="0"/>
              <w:rPr>
                <w:rFonts w:hint="eastAsia" w:ascii="仿宋" w:hAnsi="仿宋" w:eastAsia="仿宋" w:cs="仿宋"/>
                <w:sz w:val="24"/>
                <w:szCs w:val="24"/>
              </w:rPr>
            </w:pPr>
            <w:r>
              <w:rPr>
                <w:rFonts w:hint="eastAsia" w:ascii="仿宋" w:hAnsi="仿宋" w:eastAsia="仿宋" w:cs="仿宋"/>
                <w:sz w:val="24"/>
                <w:szCs w:val="24"/>
              </w:rPr>
              <w:t>≥5.0 kW</w:t>
            </w:r>
          </w:p>
        </w:tc>
      </w:tr>
      <w:tr w14:paraId="00E2AEAF">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PrEx>
        <w:trPr>
          <w:trHeight w:val="567" w:hRule="exact"/>
        </w:trPr>
        <w:tc>
          <w:tcPr>
            <w:tcW w:w="1345" w:type="dxa"/>
            <w:vAlign w:val="center"/>
          </w:tcPr>
          <w:p w14:paraId="153C1DA8">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w:t>
            </w:r>
          </w:p>
        </w:tc>
        <w:tc>
          <w:tcPr>
            <w:tcW w:w="4611" w:type="dxa"/>
            <w:vAlign w:val="center"/>
          </w:tcPr>
          <w:p w14:paraId="7410EA06">
            <w:pPr>
              <w:spacing w:beforeLines="0" w:afterLines="0"/>
              <w:rPr>
                <w:rFonts w:hint="eastAsia" w:ascii="仿宋" w:hAnsi="仿宋" w:eastAsia="仿宋" w:cs="仿宋"/>
                <w:sz w:val="24"/>
                <w:szCs w:val="24"/>
              </w:rPr>
            </w:pPr>
            <w:r>
              <w:rPr>
                <w:rFonts w:hint="eastAsia" w:ascii="仿宋" w:hAnsi="仿宋" w:eastAsia="仿宋" w:cs="仿宋"/>
                <w:sz w:val="24"/>
                <w:szCs w:val="24"/>
              </w:rPr>
              <w:t>最大管电压</w:t>
            </w:r>
            <w:r>
              <w:rPr>
                <w:rFonts w:hint="eastAsia" w:ascii="仿宋" w:hAnsi="仿宋" w:eastAsia="仿宋" w:cs="仿宋"/>
                <w:sz w:val="24"/>
                <w:szCs w:val="24"/>
              </w:rPr>
              <w:tab/>
            </w:r>
          </w:p>
        </w:tc>
        <w:tc>
          <w:tcPr>
            <w:tcW w:w="2349" w:type="dxa"/>
            <w:vAlign w:val="center"/>
          </w:tcPr>
          <w:p w14:paraId="108BF385">
            <w:pPr>
              <w:spacing w:beforeLines="0" w:afterLines="0"/>
              <w:rPr>
                <w:rFonts w:hint="eastAsia" w:ascii="仿宋" w:hAnsi="仿宋" w:eastAsia="仿宋" w:cs="仿宋"/>
                <w:sz w:val="24"/>
                <w:szCs w:val="24"/>
              </w:rPr>
            </w:pPr>
            <w:r>
              <w:rPr>
                <w:rFonts w:hint="eastAsia" w:ascii="仿宋" w:hAnsi="仿宋" w:eastAsia="仿宋" w:cs="仿宋"/>
                <w:sz w:val="24"/>
                <w:szCs w:val="24"/>
              </w:rPr>
              <w:t>≥ 120 kV</w:t>
            </w:r>
          </w:p>
        </w:tc>
      </w:tr>
      <w:tr w14:paraId="26D7F4D7">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48062251">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w:t>
            </w:r>
          </w:p>
        </w:tc>
        <w:tc>
          <w:tcPr>
            <w:tcW w:w="4611" w:type="dxa"/>
            <w:vAlign w:val="center"/>
          </w:tcPr>
          <w:p w14:paraId="2DC06E2F">
            <w:pPr>
              <w:spacing w:beforeLines="0" w:afterLines="0"/>
              <w:rPr>
                <w:rFonts w:hint="eastAsia" w:ascii="仿宋" w:hAnsi="仿宋" w:eastAsia="仿宋" w:cs="仿宋"/>
                <w:sz w:val="24"/>
                <w:szCs w:val="24"/>
              </w:rPr>
            </w:pPr>
            <w:r>
              <w:rPr>
                <w:rFonts w:hint="eastAsia" w:ascii="仿宋" w:hAnsi="仿宋" w:eastAsia="仿宋" w:cs="仿宋"/>
                <w:sz w:val="24"/>
                <w:szCs w:val="24"/>
              </w:rPr>
              <w:t>管电流</w:t>
            </w:r>
            <w:r>
              <w:rPr>
                <w:rFonts w:hint="eastAsia" w:ascii="仿宋" w:hAnsi="仿宋" w:eastAsia="仿宋" w:cs="仿宋"/>
                <w:sz w:val="24"/>
                <w:szCs w:val="24"/>
                <w:lang w:val="en-US" w:eastAsia="zh-CN"/>
              </w:rPr>
              <w:t>范围</w:t>
            </w:r>
            <w:r>
              <w:rPr>
                <w:rFonts w:hint="eastAsia" w:ascii="仿宋" w:hAnsi="仿宋" w:eastAsia="仿宋" w:cs="仿宋"/>
                <w:sz w:val="24"/>
                <w:szCs w:val="24"/>
              </w:rPr>
              <w:tab/>
            </w:r>
          </w:p>
        </w:tc>
        <w:tc>
          <w:tcPr>
            <w:tcW w:w="2349" w:type="dxa"/>
            <w:vAlign w:val="center"/>
          </w:tcPr>
          <w:p w14:paraId="56B51341">
            <w:pPr>
              <w:spacing w:beforeLines="0" w:afterLines="0"/>
              <w:rPr>
                <w:rFonts w:hint="eastAsia" w:ascii="仿宋" w:hAnsi="仿宋" w:eastAsia="仿宋" w:cs="仿宋"/>
                <w:sz w:val="24"/>
                <w:szCs w:val="24"/>
              </w:rPr>
            </w:pPr>
            <w:r>
              <w:rPr>
                <w:rFonts w:hint="eastAsia" w:ascii="仿宋" w:hAnsi="仿宋" w:eastAsia="仿宋" w:cs="仿宋"/>
                <w:sz w:val="24"/>
                <w:szCs w:val="24"/>
                <w:lang w:val="en-US" w:eastAsia="zh-CN"/>
              </w:rPr>
              <w:t>1mA~50 mA</w:t>
            </w:r>
          </w:p>
        </w:tc>
      </w:tr>
      <w:tr w14:paraId="45AEA417">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PrEx>
        <w:trPr>
          <w:trHeight w:val="567" w:hRule="exact"/>
        </w:trPr>
        <w:tc>
          <w:tcPr>
            <w:tcW w:w="1345" w:type="dxa"/>
            <w:vAlign w:val="center"/>
          </w:tcPr>
          <w:p w14:paraId="6F5BC2D6">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w:t>
            </w:r>
          </w:p>
        </w:tc>
        <w:tc>
          <w:tcPr>
            <w:tcW w:w="4611" w:type="dxa"/>
            <w:vAlign w:val="center"/>
          </w:tcPr>
          <w:p w14:paraId="5307D999">
            <w:pPr>
              <w:spacing w:beforeLines="0" w:afterLines="0"/>
              <w:rPr>
                <w:rFonts w:hint="eastAsia" w:ascii="仿宋" w:hAnsi="仿宋" w:eastAsia="仿宋" w:cs="仿宋"/>
                <w:sz w:val="24"/>
                <w:szCs w:val="24"/>
              </w:rPr>
            </w:pPr>
            <w:r>
              <w:rPr>
                <w:rFonts w:hint="eastAsia" w:ascii="仿宋" w:hAnsi="仿宋" w:eastAsia="仿宋" w:cs="仿宋"/>
                <w:sz w:val="24"/>
                <w:szCs w:val="24"/>
                <w:lang w:val="en-US" w:eastAsia="zh-CN"/>
              </w:rPr>
              <w:t>额定输出电功率</w:t>
            </w:r>
          </w:p>
        </w:tc>
        <w:tc>
          <w:tcPr>
            <w:tcW w:w="2349" w:type="dxa"/>
            <w:vAlign w:val="center"/>
          </w:tcPr>
          <w:p w14:paraId="023BE5F6">
            <w:pPr>
              <w:spacing w:beforeLines="0" w:afterLines="0"/>
              <w:rPr>
                <w:rFonts w:hint="eastAsia" w:ascii="仿宋" w:hAnsi="仿宋" w:eastAsia="仿宋" w:cs="仿宋"/>
                <w:sz w:val="24"/>
                <w:szCs w:val="24"/>
              </w:rPr>
            </w:pPr>
            <w:r>
              <w:rPr>
                <w:rFonts w:hint="eastAsia" w:ascii="仿宋" w:hAnsi="仿宋" w:eastAsia="仿宋" w:cs="仿宋"/>
                <w:sz w:val="24"/>
                <w:szCs w:val="24"/>
              </w:rPr>
              <w:t xml:space="preserve">≥5.0 kW </w:t>
            </w:r>
          </w:p>
        </w:tc>
      </w:tr>
      <w:tr w14:paraId="56688BB1">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066DBC25">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4611" w:type="dxa"/>
            <w:vAlign w:val="center"/>
          </w:tcPr>
          <w:p w14:paraId="5B2ADDB6">
            <w:pPr>
              <w:spacing w:beforeLines="0" w:afterLines="0"/>
              <w:rPr>
                <w:rFonts w:hint="eastAsia" w:ascii="仿宋" w:hAnsi="仿宋" w:eastAsia="仿宋" w:cs="仿宋"/>
                <w:sz w:val="24"/>
                <w:szCs w:val="24"/>
              </w:rPr>
            </w:pPr>
            <w:r>
              <w:rPr>
                <w:rFonts w:hint="eastAsia" w:ascii="仿宋" w:hAnsi="仿宋" w:eastAsia="仿宋" w:cs="仿宋"/>
                <w:sz w:val="24"/>
                <w:szCs w:val="24"/>
              </w:rPr>
              <w:t>X射线管组件</w:t>
            </w:r>
          </w:p>
        </w:tc>
        <w:tc>
          <w:tcPr>
            <w:tcW w:w="2349" w:type="dxa"/>
            <w:vAlign w:val="center"/>
          </w:tcPr>
          <w:p w14:paraId="025C0916">
            <w:pPr>
              <w:spacing w:beforeLines="0" w:afterLines="0"/>
              <w:rPr>
                <w:rFonts w:hint="eastAsia" w:ascii="仿宋" w:hAnsi="仿宋" w:eastAsia="仿宋" w:cs="仿宋"/>
                <w:sz w:val="24"/>
                <w:szCs w:val="24"/>
              </w:rPr>
            </w:pPr>
          </w:p>
        </w:tc>
      </w:tr>
      <w:tr w14:paraId="5C80CC50">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77" w:hRule="exact"/>
        </w:trPr>
        <w:tc>
          <w:tcPr>
            <w:tcW w:w="1345" w:type="dxa"/>
            <w:vAlign w:val="center"/>
          </w:tcPr>
          <w:p w14:paraId="1A3E1369">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w:t>
            </w:r>
          </w:p>
        </w:tc>
        <w:tc>
          <w:tcPr>
            <w:tcW w:w="4611" w:type="dxa"/>
            <w:vAlign w:val="center"/>
          </w:tcPr>
          <w:p w14:paraId="1A515972">
            <w:pPr>
              <w:spacing w:beforeLines="0" w:afterLines="0"/>
              <w:rPr>
                <w:rFonts w:hint="eastAsia" w:ascii="仿宋" w:hAnsi="仿宋" w:eastAsia="仿宋" w:cs="仿宋"/>
                <w:sz w:val="24"/>
                <w:szCs w:val="24"/>
              </w:rPr>
            </w:pPr>
            <w:r>
              <w:rPr>
                <w:rFonts w:hint="eastAsia" w:ascii="仿宋" w:hAnsi="仿宋" w:eastAsia="仿宋" w:cs="仿宋"/>
                <w:sz w:val="24"/>
                <w:szCs w:val="24"/>
              </w:rPr>
              <w:t xml:space="preserve">双焦点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小焦点≤0.3 mm</w:t>
            </w:r>
            <w:r>
              <w:rPr>
                <w:rFonts w:hint="eastAsia" w:ascii="仿宋" w:hAnsi="仿宋" w:eastAsia="仿宋" w:cs="仿宋"/>
                <w:sz w:val="24"/>
                <w:szCs w:val="24"/>
                <w:lang w:eastAsia="zh-CN"/>
              </w:rPr>
              <w:t>；</w:t>
            </w:r>
            <w:r>
              <w:rPr>
                <w:rFonts w:hint="eastAsia" w:ascii="仿宋" w:hAnsi="仿宋" w:eastAsia="仿宋" w:cs="仿宋"/>
                <w:sz w:val="24"/>
                <w:szCs w:val="24"/>
              </w:rPr>
              <w:t>大焦点≤0.6 mm</w:t>
            </w:r>
          </w:p>
          <w:p w14:paraId="687787FD">
            <w:pPr>
              <w:spacing w:beforeLines="0" w:afterLines="0"/>
              <w:rPr>
                <w:rFonts w:hint="eastAsia" w:ascii="仿宋" w:hAnsi="仿宋" w:eastAsia="仿宋" w:cs="仿宋"/>
                <w:sz w:val="24"/>
                <w:szCs w:val="24"/>
              </w:rPr>
            </w:pPr>
          </w:p>
        </w:tc>
        <w:tc>
          <w:tcPr>
            <w:tcW w:w="2349" w:type="dxa"/>
            <w:vAlign w:val="center"/>
          </w:tcPr>
          <w:p w14:paraId="2053A51F">
            <w:pPr>
              <w:spacing w:beforeLines="0" w:afterLines="0"/>
              <w:rPr>
                <w:rFonts w:hint="eastAsia" w:ascii="仿宋" w:hAnsi="仿宋" w:eastAsia="仿宋" w:cs="仿宋"/>
                <w:sz w:val="24"/>
                <w:szCs w:val="24"/>
              </w:rPr>
            </w:pPr>
            <w:r>
              <w:rPr>
                <w:rFonts w:hint="eastAsia" w:ascii="仿宋" w:hAnsi="仿宋" w:eastAsia="仿宋" w:cs="仿宋"/>
                <w:sz w:val="24"/>
                <w:szCs w:val="24"/>
              </w:rPr>
              <w:t>具备</w:t>
            </w:r>
          </w:p>
        </w:tc>
      </w:tr>
      <w:tr w14:paraId="55D525A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20FB97B8">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w:t>
            </w:r>
          </w:p>
        </w:tc>
        <w:tc>
          <w:tcPr>
            <w:tcW w:w="4611" w:type="dxa"/>
            <w:vAlign w:val="center"/>
          </w:tcPr>
          <w:p w14:paraId="617847C6">
            <w:pPr>
              <w:spacing w:beforeLines="0" w:afterLines="0"/>
              <w:rPr>
                <w:rFonts w:hint="eastAsia" w:ascii="仿宋" w:hAnsi="仿宋" w:eastAsia="仿宋" w:cs="仿宋"/>
                <w:sz w:val="24"/>
                <w:szCs w:val="24"/>
              </w:rPr>
            </w:pPr>
            <w:r>
              <w:rPr>
                <w:rFonts w:hint="eastAsia" w:ascii="仿宋" w:hAnsi="仿宋" w:eastAsia="仿宋" w:cs="仿宋"/>
                <w:sz w:val="24"/>
                <w:szCs w:val="24"/>
              </w:rPr>
              <w:t>阳极类型</w:t>
            </w:r>
            <w:r>
              <w:rPr>
                <w:rFonts w:hint="eastAsia" w:ascii="仿宋" w:hAnsi="仿宋" w:eastAsia="仿宋" w:cs="仿宋"/>
                <w:sz w:val="24"/>
                <w:szCs w:val="24"/>
              </w:rPr>
              <w:tab/>
            </w:r>
          </w:p>
        </w:tc>
        <w:tc>
          <w:tcPr>
            <w:tcW w:w="2349" w:type="dxa"/>
            <w:vAlign w:val="center"/>
          </w:tcPr>
          <w:p w14:paraId="02611FB5">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rPr>
              <w:t>旋转阳极</w:t>
            </w:r>
          </w:p>
        </w:tc>
      </w:tr>
      <w:tr w14:paraId="40847C9F">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5EDB11C3">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▲4.3</w:t>
            </w:r>
          </w:p>
        </w:tc>
        <w:tc>
          <w:tcPr>
            <w:tcW w:w="4611" w:type="dxa"/>
            <w:vAlign w:val="center"/>
          </w:tcPr>
          <w:p w14:paraId="5B46D010">
            <w:pPr>
              <w:spacing w:beforeLines="0" w:afterLines="0"/>
              <w:rPr>
                <w:rFonts w:hint="eastAsia" w:ascii="仿宋" w:hAnsi="仿宋" w:eastAsia="仿宋" w:cs="仿宋"/>
                <w:sz w:val="24"/>
                <w:szCs w:val="24"/>
                <w:lang w:eastAsia="zh-CN"/>
              </w:rPr>
            </w:pPr>
            <w:r>
              <w:rPr>
                <w:rFonts w:hint="eastAsia" w:ascii="仿宋" w:hAnsi="仿宋" w:eastAsia="仿宋" w:cs="仿宋"/>
                <w:sz w:val="24"/>
                <w:szCs w:val="24"/>
              </w:rPr>
              <w:t>最大阳极</w:t>
            </w:r>
            <w:r>
              <w:rPr>
                <w:rFonts w:hint="eastAsia" w:ascii="仿宋" w:hAnsi="仿宋" w:eastAsia="仿宋" w:cs="仿宋"/>
                <w:sz w:val="24"/>
                <w:szCs w:val="24"/>
                <w:lang w:val="en-US" w:eastAsia="zh-CN"/>
              </w:rPr>
              <w:t xml:space="preserve">散热率         </w:t>
            </w:r>
          </w:p>
        </w:tc>
        <w:tc>
          <w:tcPr>
            <w:tcW w:w="2349" w:type="dxa"/>
            <w:vAlign w:val="center"/>
          </w:tcPr>
          <w:p w14:paraId="61148DCA">
            <w:pPr>
              <w:spacing w:beforeLines="0" w:afterLines="0"/>
              <w:rPr>
                <w:rFonts w:hint="eastAsia" w:ascii="仿宋" w:hAnsi="仿宋" w:eastAsia="仿宋" w:cs="仿宋"/>
                <w:sz w:val="24"/>
                <w:szCs w:val="24"/>
                <w:lang w:eastAsia="zh-CN"/>
              </w:rPr>
            </w:pPr>
            <w:r>
              <w:rPr>
                <w:rFonts w:hint="eastAsia" w:ascii="仿宋" w:hAnsi="仿宋" w:eastAsia="仿宋" w:cs="仿宋"/>
                <w:spacing w:val="0"/>
                <w:w w:val="100"/>
                <w:kern w:val="0"/>
                <w:sz w:val="24"/>
                <w:szCs w:val="24"/>
                <w:fitText w:val="720" w:id="951274250"/>
                <w:lang w:val="en-US" w:eastAsia="zh-CN"/>
              </w:rPr>
              <w:t>≥</w:t>
            </w:r>
            <w:r>
              <w:rPr>
                <w:rFonts w:hint="eastAsia" w:ascii="仿宋" w:hAnsi="仿宋" w:eastAsia="仿宋" w:cs="仿宋"/>
                <w:spacing w:val="0"/>
                <w:w w:val="100"/>
                <w:kern w:val="0"/>
                <w:sz w:val="24"/>
                <w:szCs w:val="24"/>
                <w:fitText w:val="720" w:id="951274250"/>
              </w:rPr>
              <w:t>300</w:t>
            </w:r>
            <w:r>
              <w:rPr>
                <w:rFonts w:hint="eastAsia" w:ascii="仿宋" w:hAnsi="仿宋" w:eastAsia="仿宋" w:cs="仿宋"/>
                <w:spacing w:val="0"/>
                <w:w w:val="100"/>
                <w:kern w:val="0"/>
                <w:sz w:val="24"/>
                <w:szCs w:val="24"/>
                <w:fitText w:val="720" w:id="951274250"/>
                <w:lang w:val="en-US" w:eastAsia="zh-CN"/>
              </w:rPr>
              <w:t>W</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23KHU/min</w:t>
            </w:r>
            <w:r>
              <w:rPr>
                <w:rFonts w:hint="eastAsia" w:ascii="仿宋" w:hAnsi="仿宋" w:eastAsia="仿宋" w:cs="仿宋"/>
                <w:sz w:val="24"/>
                <w:szCs w:val="24"/>
                <w:lang w:eastAsia="zh-CN"/>
              </w:rPr>
              <w:t>）</w:t>
            </w:r>
          </w:p>
        </w:tc>
      </w:tr>
      <w:tr w14:paraId="310E1015">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0E754915">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4.4</w:t>
            </w:r>
          </w:p>
        </w:tc>
        <w:tc>
          <w:tcPr>
            <w:tcW w:w="4611" w:type="dxa"/>
            <w:vAlign w:val="center"/>
          </w:tcPr>
          <w:p w14:paraId="31EEB9E6">
            <w:pPr>
              <w:spacing w:beforeLines="0" w:afterLines="0"/>
              <w:rPr>
                <w:rFonts w:hint="eastAsia" w:ascii="仿宋" w:hAnsi="仿宋" w:eastAsia="仿宋" w:cs="仿宋"/>
                <w:sz w:val="24"/>
                <w:szCs w:val="24"/>
              </w:rPr>
            </w:pPr>
            <w:r>
              <w:rPr>
                <w:rFonts w:hint="eastAsia" w:ascii="仿宋" w:hAnsi="仿宋" w:eastAsia="仿宋" w:cs="仿宋"/>
                <w:sz w:val="24"/>
                <w:szCs w:val="24"/>
                <w:lang w:val="en-US" w:eastAsia="zh-CN"/>
              </w:rPr>
              <w:t>靶角</w:t>
            </w:r>
          </w:p>
        </w:tc>
        <w:tc>
          <w:tcPr>
            <w:tcW w:w="2349" w:type="dxa"/>
            <w:vAlign w:val="center"/>
          </w:tcPr>
          <w:p w14:paraId="56D7A6E7">
            <w:pPr>
              <w:spacing w:beforeLines="0" w:afterLines="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10°</w:t>
            </w:r>
          </w:p>
        </w:tc>
      </w:tr>
      <w:tr w14:paraId="03587DBD">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1CACB79B">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4.5</w:t>
            </w:r>
          </w:p>
        </w:tc>
        <w:tc>
          <w:tcPr>
            <w:tcW w:w="4611" w:type="dxa"/>
            <w:vAlign w:val="center"/>
          </w:tcPr>
          <w:p w14:paraId="1B766AB1">
            <w:pPr>
              <w:spacing w:beforeLines="0" w:afterLines="0"/>
              <w:rPr>
                <w:rFonts w:hint="eastAsia" w:ascii="仿宋" w:hAnsi="仿宋" w:eastAsia="仿宋" w:cs="仿宋"/>
                <w:sz w:val="24"/>
                <w:szCs w:val="24"/>
              </w:rPr>
            </w:pPr>
            <w:r>
              <w:rPr>
                <w:rFonts w:hint="eastAsia" w:ascii="仿宋" w:hAnsi="仿宋" w:eastAsia="仿宋" w:cs="仿宋"/>
                <w:sz w:val="24"/>
                <w:szCs w:val="24"/>
                <w:lang w:val="en-US" w:eastAsia="zh-CN"/>
              </w:rPr>
              <w:t xml:space="preserve"> 阳极热容 </w:t>
            </w:r>
          </w:p>
        </w:tc>
        <w:tc>
          <w:tcPr>
            <w:tcW w:w="2349" w:type="dxa"/>
            <w:vAlign w:val="center"/>
          </w:tcPr>
          <w:p w14:paraId="23A4DF30">
            <w:pPr>
              <w:spacing w:beforeLines="0" w:afterLines="0"/>
              <w:rPr>
                <w:rFonts w:hint="eastAsia" w:ascii="仿宋" w:hAnsi="仿宋" w:eastAsia="仿宋" w:cs="仿宋"/>
                <w:sz w:val="24"/>
                <w:szCs w:val="24"/>
              </w:rPr>
            </w:pPr>
            <w:r>
              <w:rPr>
                <w:rFonts w:hint="eastAsia" w:ascii="仿宋" w:hAnsi="仿宋" w:eastAsia="仿宋" w:cs="仿宋"/>
                <w:sz w:val="24"/>
                <w:szCs w:val="24"/>
                <w:lang w:val="en-US" w:eastAsia="zh-CN"/>
              </w:rPr>
              <w:t>≥200KHU</w:t>
            </w:r>
          </w:p>
        </w:tc>
      </w:tr>
      <w:tr w14:paraId="4A8A9A4B">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24CA3C3B">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4611" w:type="dxa"/>
            <w:vAlign w:val="center"/>
          </w:tcPr>
          <w:p w14:paraId="3C5C7805">
            <w:pPr>
              <w:spacing w:beforeLines="0" w:afterLines="0"/>
              <w:rPr>
                <w:rFonts w:hint="eastAsia" w:ascii="仿宋" w:hAnsi="仿宋" w:eastAsia="仿宋" w:cs="仿宋"/>
                <w:sz w:val="24"/>
                <w:szCs w:val="24"/>
              </w:rPr>
            </w:pPr>
            <w:r>
              <w:rPr>
                <w:rFonts w:hint="eastAsia" w:ascii="仿宋" w:hAnsi="仿宋" w:eastAsia="仿宋" w:cs="仿宋"/>
                <w:sz w:val="24"/>
                <w:szCs w:val="24"/>
              </w:rPr>
              <w:t>平板探测器</w:t>
            </w:r>
            <w:r>
              <w:rPr>
                <w:rFonts w:hint="eastAsia" w:ascii="仿宋" w:hAnsi="仿宋" w:eastAsia="仿宋" w:cs="仿宋"/>
                <w:sz w:val="24"/>
                <w:szCs w:val="24"/>
              </w:rPr>
              <w:tab/>
            </w:r>
          </w:p>
        </w:tc>
        <w:tc>
          <w:tcPr>
            <w:tcW w:w="2349" w:type="dxa"/>
            <w:vAlign w:val="center"/>
          </w:tcPr>
          <w:p w14:paraId="3B65A010">
            <w:pPr>
              <w:spacing w:beforeLines="0" w:afterLines="0"/>
              <w:rPr>
                <w:rFonts w:hint="eastAsia" w:ascii="仿宋" w:hAnsi="仿宋" w:eastAsia="仿宋" w:cs="仿宋"/>
                <w:sz w:val="24"/>
                <w:szCs w:val="24"/>
              </w:rPr>
            </w:pPr>
          </w:p>
        </w:tc>
      </w:tr>
      <w:tr w14:paraId="1ED8D8A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79452C66">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w:t>
            </w:r>
          </w:p>
        </w:tc>
        <w:tc>
          <w:tcPr>
            <w:tcW w:w="4611" w:type="dxa"/>
            <w:vAlign w:val="center"/>
          </w:tcPr>
          <w:p w14:paraId="076A0671">
            <w:pPr>
              <w:spacing w:beforeLines="0" w:afterLines="0"/>
              <w:rPr>
                <w:rFonts w:hint="eastAsia" w:ascii="仿宋" w:hAnsi="仿宋" w:eastAsia="仿宋" w:cs="仿宋"/>
                <w:sz w:val="24"/>
                <w:szCs w:val="24"/>
              </w:rPr>
            </w:pPr>
            <w:r>
              <w:rPr>
                <w:rFonts w:hint="eastAsia" w:ascii="仿宋" w:hAnsi="仿宋" w:eastAsia="仿宋" w:cs="仿宋"/>
                <w:sz w:val="24"/>
                <w:szCs w:val="24"/>
              </w:rPr>
              <w:t>探测器材质为</w:t>
            </w:r>
          </w:p>
        </w:tc>
        <w:tc>
          <w:tcPr>
            <w:tcW w:w="2349" w:type="dxa"/>
            <w:vAlign w:val="center"/>
          </w:tcPr>
          <w:p w14:paraId="1F3A9B59">
            <w:pPr>
              <w:spacing w:beforeLines="0" w:afterLines="0"/>
              <w:rPr>
                <w:rFonts w:hint="eastAsia" w:ascii="仿宋" w:hAnsi="仿宋" w:eastAsia="仿宋" w:cs="仿宋"/>
                <w:sz w:val="24"/>
                <w:szCs w:val="24"/>
              </w:rPr>
            </w:pPr>
            <w:r>
              <w:rPr>
                <w:rFonts w:hint="eastAsia" w:ascii="仿宋" w:hAnsi="仿宋" w:eastAsia="仿宋" w:cs="仿宋"/>
                <w:sz w:val="24"/>
                <w:szCs w:val="24"/>
              </w:rPr>
              <w:t>IGZO或CMOS</w:t>
            </w:r>
          </w:p>
        </w:tc>
      </w:tr>
      <w:tr w14:paraId="28B944FB">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317EFD7C">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w:t>
            </w:r>
          </w:p>
        </w:tc>
        <w:tc>
          <w:tcPr>
            <w:tcW w:w="4611" w:type="dxa"/>
            <w:vAlign w:val="center"/>
          </w:tcPr>
          <w:p w14:paraId="006AB7FE">
            <w:pPr>
              <w:spacing w:beforeLines="0" w:afterLines="0"/>
              <w:rPr>
                <w:rFonts w:hint="eastAsia" w:ascii="仿宋" w:hAnsi="仿宋" w:eastAsia="仿宋" w:cs="仿宋"/>
                <w:sz w:val="24"/>
                <w:szCs w:val="24"/>
              </w:rPr>
            </w:pPr>
            <w:r>
              <w:rPr>
                <w:rFonts w:hint="eastAsia" w:ascii="仿宋" w:hAnsi="仿宋" w:eastAsia="仿宋" w:cs="仿宋"/>
                <w:sz w:val="24"/>
                <w:szCs w:val="24"/>
              </w:rPr>
              <w:t>像素尺寸</w:t>
            </w:r>
            <w:r>
              <w:rPr>
                <w:rFonts w:hint="eastAsia" w:ascii="仿宋" w:hAnsi="仿宋" w:eastAsia="仿宋" w:cs="仿宋"/>
                <w:sz w:val="24"/>
                <w:szCs w:val="24"/>
              </w:rPr>
              <w:tab/>
            </w:r>
          </w:p>
        </w:tc>
        <w:tc>
          <w:tcPr>
            <w:tcW w:w="2349" w:type="dxa"/>
            <w:vAlign w:val="center"/>
          </w:tcPr>
          <w:p w14:paraId="54D86513">
            <w:pPr>
              <w:spacing w:beforeLines="0" w:afterLines="0"/>
              <w:rPr>
                <w:rFonts w:hint="eastAsia" w:ascii="仿宋" w:hAnsi="仿宋" w:eastAsia="仿宋" w:cs="仿宋"/>
                <w:sz w:val="24"/>
                <w:szCs w:val="24"/>
              </w:rPr>
            </w:pPr>
            <w:r>
              <w:rPr>
                <w:rFonts w:hint="eastAsia" w:ascii="仿宋" w:hAnsi="仿宋" w:eastAsia="仿宋" w:cs="仿宋"/>
                <w:sz w:val="24"/>
                <w:szCs w:val="24"/>
              </w:rPr>
              <w:t>≤150 µm</w:t>
            </w:r>
          </w:p>
        </w:tc>
      </w:tr>
      <w:tr w14:paraId="1403581F">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17567A6E">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5.3</w:t>
            </w:r>
          </w:p>
        </w:tc>
        <w:tc>
          <w:tcPr>
            <w:tcW w:w="4611" w:type="dxa"/>
            <w:vAlign w:val="center"/>
          </w:tcPr>
          <w:p w14:paraId="7400D94E">
            <w:pPr>
              <w:spacing w:beforeLines="0" w:afterLines="0"/>
              <w:rPr>
                <w:rFonts w:hint="eastAsia" w:ascii="仿宋" w:hAnsi="仿宋" w:eastAsia="仿宋" w:cs="仿宋"/>
                <w:sz w:val="24"/>
                <w:szCs w:val="24"/>
              </w:rPr>
            </w:pPr>
            <w:r>
              <w:rPr>
                <w:rFonts w:hint="eastAsia" w:ascii="仿宋" w:hAnsi="仿宋" w:eastAsia="仿宋" w:cs="仿宋"/>
                <w:sz w:val="24"/>
                <w:szCs w:val="24"/>
              </w:rPr>
              <w:t>采集矩阵</w:t>
            </w:r>
            <w:r>
              <w:rPr>
                <w:rFonts w:hint="eastAsia" w:ascii="仿宋" w:hAnsi="仿宋" w:eastAsia="仿宋" w:cs="仿宋"/>
                <w:sz w:val="24"/>
                <w:szCs w:val="24"/>
              </w:rPr>
              <w:tab/>
            </w:r>
          </w:p>
        </w:tc>
        <w:tc>
          <w:tcPr>
            <w:tcW w:w="2349" w:type="dxa"/>
            <w:vAlign w:val="center"/>
          </w:tcPr>
          <w:p w14:paraId="1C3B3947">
            <w:pPr>
              <w:spacing w:beforeLines="0" w:afterLines="0"/>
              <w:rPr>
                <w:rFonts w:hint="eastAsia" w:ascii="仿宋" w:hAnsi="仿宋" w:eastAsia="仿宋" w:cs="仿宋"/>
                <w:sz w:val="24"/>
                <w:szCs w:val="24"/>
              </w:rPr>
            </w:pPr>
            <w:r>
              <w:rPr>
                <w:rFonts w:hint="eastAsia" w:ascii="仿宋" w:hAnsi="仿宋" w:eastAsia="仿宋" w:cs="仿宋"/>
                <w:sz w:val="24"/>
                <w:szCs w:val="24"/>
              </w:rPr>
              <w:t>≥2000 × 2000</w:t>
            </w:r>
          </w:p>
        </w:tc>
      </w:tr>
      <w:tr w14:paraId="6AA6B32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2794DAD1">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5.4</w:t>
            </w:r>
          </w:p>
        </w:tc>
        <w:tc>
          <w:tcPr>
            <w:tcW w:w="4611" w:type="dxa"/>
            <w:vAlign w:val="center"/>
          </w:tcPr>
          <w:p w14:paraId="09C40528">
            <w:pPr>
              <w:spacing w:beforeLines="0" w:afterLines="0"/>
              <w:rPr>
                <w:rFonts w:hint="eastAsia" w:ascii="仿宋" w:hAnsi="仿宋" w:eastAsia="仿宋" w:cs="仿宋"/>
                <w:sz w:val="24"/>
                <w:szCs w:val="24"/>
              </w:rPr>
            </w:pPr>
            <w:r>
              <w:rPr>
                <w:rFonts w:hint="eastAsia" w:ascii="仿宋" w:hAnsi="仿宋" w:eastAsia="仿宋" w:cs="仿宋"/>
                <w:sz w:val="24"/>
                <w:szCs w:val="24"/>
              </w:rPr>
              <w:t>探测器像素</w:t>
            </w:r>
          </w:p>
        </w:tc>
        <w:tc>
          <w:tcPr>
            <w:tcW w:w="2349" w:type="dxa"/>
            <w:vAlign w:val="center"/>
          </w:tcPr>
          <w:p w14:paraId="1AC4E67B">
            <w:pPr>
              <w:spacing w:beforeLines="0" w:afterLines="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≥400万</w:t>
            </w:r>
          </w:p>
        </w:tc>
      </w:tr>
      <w:tr w14:paraId="349CD538">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71338D78">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w:t>
            </w:r>
          </w:p>
        </w:tc>
        <w:tc>
          <w:tcPr>
            <w:tcW w:w="4611" w:type="dxa"/>
            <w:vAlign w:val="center"/>
          </w:tcPr>
          <w:p w14:paraId="268C5DD5">
            <w:pPr>
              <w:spacing w:beforeLines="0" w:afterLines="0"/>
              <w:rPr>
                <w:rFonts w:hint="eastAsia" w:ascii="仿宋" w:hAnsi="仿宋" w:eastAsia="仿宋" w:cs="仿宋"/>
                <w:sz w:val="24"/>
                <w:szCs w:val="24"/>
              </w:rPr>
            </w:pPr>
            <w:r>
              <w:rPr>
                <w:rFonts w:hint="eastAsia" w:ascii="仿宋" w:hAnsi="仿宋" w:eastAsia="仿宋" w:cs="仿宋"/>
                <w:sz w:val="24"/>
                <w:szCs w:val="24"/>
              </w:rPr>
              <w:t>成像区域</w:t>
            </w:r>
            <w:r>
              <w:rPr>
                <w:rFonts w:hint="eastAsia" w:ascii="仿宋" w:hAnsi="仿宋" w:eastAsia="仿宋" w:cs="仿宋"/>
                <w:sz w:val="24"/>
                <w:szCs w:val="24"/>
              </w:rPr>
              <w:tab/>
            </w:r>
          </w:p>
        </w:tc>
        <w:tc>
          <w:tcPr>
            <w:tcW w:w="2349" w:type="dxa"/>
            <w:vAlign w:val="center"/>
          </w:tcPr>
          <w:p w14:paraId="5D5156BE">
            <w:pPr>
              <w:spacing w:beforeLines="0" w:afterLines="0"/>
              <w:rPr>
                <w:rFonts w:hint="eastAsia" w:ascii="仿宋" w:hAnsi="仿宋" w:eastAsia="仿宋" w:cs="仿宋"/>
                <w:sz w:val="24"/>
                <w:szCs w:val="24"/>
              </w:rPr>
            </w:pPr>
            <w:r>
              <w:rPr>
                <w:rFonts w:hint="eastAsia" w:ascii="仿宋" w:hAnsi="仿宋" w:eastAsia="仿宋" w:cs="仿宋"/>
                <w:sz w:val="24"/>
                <w:szCs w:val="24"/>
              </w:rPr>
              <w:t>≥30cm × 30cm</w:t>
            </w:r>
          </w:p>
        </w:tc>
      </w:tr>
      <w:tr w14:paraId="4C6C4C61">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15F3CAF3">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5.6</w:t>
            </w:r>
          </w:p>
        </w:tc>
        <w:tc>
          <w:tcPr>
            <w:tcW w:w="4611" w:type="dxa"/>
            <w:vAlign w:val="center"/>
          </w:tcPr>
          <w:p w14:paraId="4A9327A6">
            <w:pPr>
              <w:spacing w:beforeLines="0" w:afterLines="0"/>
              <w:rPr>
                <w:rFonts w:hint="eastAsia" w:ascii="仿宋" w:hAnsi="仿宋" w:eastAsia="仿宋" w:cs="仿宋"/>
                <w:sz w:val="24"/>
                <w:szCs w:val="24"/>
              </w:rPr>
            </w:pPr>
            <w:r>
              <w:rPr>
                <w:rFonts w:hint="eastAsia" w:ascii="仿宋" w:hAnsi="仿宋" w:eastAsia="仿宋" w:cs="仿宋"/>
                <w:sz w:val="24"/>
                <w:szCs w:val="24"/>
              </w:rPr>
              <w:t>位深</w:t>
            </w:r>
            <w:r>
              <w:rPr>
                <w:rFonts w:hint="eastAsia" w:ascii="仿宋" w:hAnsi="仿宋" w:eastAsia="仿宋" w:cs="仿宋"/>
                <w:sz w:val="24"/>
                <w:szCs w:val="24"/>
              </w:rPr>
              <w:tab/>
            </w:r>
          </w:p>
        </w:tc>
        <w:tc>
          <w:tcPr>
            <w:tcW w:w="2349" w:type="dxa"/>
            <w:vAlign w:val="center"/>
          </w:tcPr>
          <w:p w14:paraId="130B7800">
            <w:pPr>
              <w:spacing w:beforeLines="0" w:afterLines="0"/>
              <w:rPr>
                <w:rFonts w:hint="eastAsia" w:ascii="仿宋" w:hAnsi="仿宋" w:eastAsia="仿宋" w:cs="仿宋"/>
                <w:sz w:val="24"/>
                <w:szCs w:val="24"/>
              </w:rPr>
            </w:pPr>
            <w:r>
              <w:rPr>
                <w:rFonts w:hint="eastAsia" w:ascii="仿宋" w:hAnsi="仿宋" w:eastAsia="仿宋" w:cs="仿宋"/>
                <w:sz w:val="24"/>
                <w:szCs w:val="24"/>
              </w:rPr>
              <w:t>≥16bits</w:t>
            </w:r>
          </w:p>
        </w:tc>
      </w:tr>
      <w:tr w14:paraId="2764B692">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04925672">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5.7</w:t>
            </w:r>
          </w:p>
        </w:tc>
        <w:tc>
          <w:tcPr>
            <w:tcW w:w="4611" w:type="dxa"/>
            <w:vAlign w:val="center"/>
          </w:tcPr>
          <w:p w14:paraId="7402AE25">
            <w:pPr>
              <w:spacing w:beforeLines="0" w:afterLines="0"/>
              <w:rPr>
                <w:rFonts w:hint="eastAsia" w:ascii="仿宋" w:hAnsi="仿宋" w:eastAsia="仿宋" w:cs="仿宋"/>
                <w:sz w:val="24"/>
                <w:szCs w:val="24"/>
              </w:rPr>
            </w:pPr>
            <w:r>
              <w:rPr>
                <w:rFonts w:hint="eastAsia" w:ascii="仿宋" w:hAnsi="仿宋" w:eastAsia="仿宋" w:cs="仿宋"/>
                <w:sz w:val="24"/>
                <w:szCs w:val="24"/>
                <w:lang w:val="en-US" w:eastAsia="zh-CN"/>
              </w:rPr>
              <w:t>空间分辨率</w:t>
            </w:r>
          </w:p>
        </w:tc>
        <w:tc>
          <w:tcPr>
            <w:tcW w:w="2349" w:type="dxa"/>
            <w:vAlign w:val="center"/>
          </w:tcPr>
          <w:p w14:paraId="64C7A540">
            <w:pPr>
              <w:spacing w:beforeLines="0" w:afterLines="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3.0LP/mm</w:t>
            </w:r>
          </w:p>
        </w:tc>
      </w:tr>
      <w:tr w14:paraId="072C1C47">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530BA31A">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4611" w:type="dxa"/>
            <w:vAlign w:val="center"/>
          </w:tcPr>
          <w:p w14:paraId="1164B881">
            <w:pPr>
              <w:spacing w:beforeLines="0" w:afterLines="0"/>
              <w:rPr>
                <w:rFonts w:hint="eastAsia" w:ascii="仿宋" w:hAnsi="仿宋" w:eastAsia="仿宋" w:cs="仿宋"/>
                <w:sz w:val="24"/>
                <w:szCs w:val="24"/>
              </w:rPr>
            </w:pPr>
            <w:r>
              <w:rPr>
                <w:rFonts w:hint="eastAsia" w:ascii="仿宋" w:hAnsi="仿宋" w:eastAsia="仿宋" w:cs="仿宋"/>
                <w:sz w:val="24"/>
                <w:szCs w:val="24"/>
              </w:rPr>
              <w:t>激光灯</w:t>
            </w:r>
            <w:r>
              <w:rPr>
                <w:rFonts w:hint="eastAsia" w:ascii="仿宋" w:hAnsi="仿宋" w:eastAsia="仿宋" w:cs="仿宋"/>
                <w:sz w:val="24"/>
                <w:szCs w:val="24"/>
              </w:rPr>
              <w:tab/>
            </w:r>
          </w:p>
        </w:tc>
        <w:tc>
          <w:tcPr>
            <w:tcW w:w="2349" w:type="dxa"/>
            <w:vAlign w:val="center"/>
          </w:tcPr>
          <w:p w14:paraId="6E7F2F51">
            <w:pPr>
              <w:spacing w:beforeLines="0" w:afterLines="0"/>
              <w:rPr>
                <w:rFonts w:hint="eastAsia" w:ascii="仿宋" w:hAnsi="仿宋" w:eastAsia="仿宋" w:cs="仿宋"/>
                <w:sz w:val="24"/>
                <w:szCs w:val="24"/>
              </w:rPr>
            </w:pPr>
          </w:p>
        </w:tc>
      </w:tr>
      <w:tr w14:paraId="46888715">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732" w:hRule="exact"/>
        </w:trPr>
        <w:tc>
          <w:tcPr>
            <w:tcW w:w="1345" w:type="dxa"/>
            <w:vAlign w:val="center"/>
          </w:tcPr>
          <w:p w14:paraId="751815E8">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6.1</w:t>
            </w:r>
          </w:p>
        </w:tc>
        <w:tc>
          <w:tcPr>
            <w:tcW w:w="4611" w:type="dxa"/>
            <w:vAlign w:val="center"/>
          </w:tcPr>
          <w:p w14:paraId="0B1C9DAB">
            <w:pPr>
              <w:spacing w:beforeLines="0" w:afterLines="0"/>
              <w:rPr>
                <w:rFonts w:hint="eastAsia" w:ascii="仿宋" w:hAnsi="仿宋" w:eastAsia="仿宋" w:cs="仿宋"/>
                <w:sz w:val="24"/>
                <w:szCs w:val="24"/>
              </w:rPr>
            </w:pPr>
            <w:r>
              <w:rPr>
                <w:rFonts w:hint="eastAsia" w:ascii="仿宋" w:hAnsi="仿宋" w:eastAsia="仿宋" w:cs="仿宋"/>
                <w:sz w:val="24"/>
                <w:szCs w:val="24"/>
              </w:rPr>
              <w:t>具备十字激光灯</w:t>
            </w:r>
          </w:p>
        </w:tc>
        <w:tc>
          <w:tcPr>
            <w:tcW w:w="2349" w:type="dxa"/>
            <w:vAlign w:val="center"/>
          </w:tcPr>
          <w:p w14:paraId="1BB06ADE">
            <w:pPr>
              <w:spacing w:beforeLines="0" w:afterLines="0"/>
              <w:rPr>
                <w:rFonts w:hint="eastAsia" w:ascii="仿宋" w:hAnsi="仿宋" w:eastAsia="仿宋" w:cs="仿宋"/>
                <w:sz w:val="24"/>
                <w:szCs w:val="24"/>
              </w:rPr>
            </w:pPr>
            <w:r>
              <w:rPr>
                <w:rFonts w:hint="eastAsia" w:ascii="仿宋" w:hAnsi="仿宋" w:eastAsia="仿宋" w:cs="仿宋"/>
                <w:sz w:val="24"/>
                <w:szCs w:val="24"/>
              </w:rPr>
              <w:t>球管端、平板探测器端均标配激光灯</w:t>
            </w:r>
          </w:p>
        </w:tc>
      </w:tr>
      <w:tr w14:paraId="61438189">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6A49CEA7">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4611" w:type="dxa"/>
            <w:vAlign w:val="center"/>
          </w:tcPr>
          <w:p w14:paraId="0F876785">
            <w:pPr>
              <w:spacing w:beforeLines="0" w:afterLines="0"/>
              <w:rPr>
                <w:rFonts w:hint="eastAsia" w:ascii="仿宋" w:hAnsi="仿宋" w:eastAsia="仿宋" w:cs="仿宋"/>
                <w:sz w:val="24"/>
                <w:szCs w:val="24"/>
              </w:rPr>
            </w:pPr>
            <w:r>
              <w:rPr>
                <w:rFonts w:hint="eastAsia" w:ascii="仿宋" w:hAnsi="仿宋" w:eastAsia="仿宋" w:cs="仿宋"/>
                <w:sz w:val="24"/>
                <w:szCs w:val="24"/>
              </w:rPr>
              <w:t>影像及控制工作站</w:t>
            </w:r>
            <w:r>
              <w:rPr>
                <w:rFonts w:hint="eastAsia" w:ascii="仿宋" w:hAnsi="仿宋" w:eastAsia="仿宋" w:cs="仿宋"/>
                <w:sz w:val="24"/>
                <w:szCs w:val="24"/>
              </w:rPr>
              <w:tab/>
            </w:r>
          </w:p>
        </w:tc>
        <w:tc>
          <w:tcPr>
            <w:tcW w:w="2349" w:type="dxa"/>
            <w:vAlign w:val="center"/>
          </w:tcPr>
          <w:p w14:paraId="5890FB6D">
            <w:pPr>
              <w:spacing w:beforeLines="0" w:afterLines="0"/>
              <w:rPr>
                <w:rFonts w:hint="eastAsia" w:ascii="仿宋" w:hAnsi="仿宋" w:eastAsia="仿宋" w:cs="仿宋"/>
                <w:sz w:val="24"/>
                <w:szCs w:val="24"/>
              </w:rPr>
            </w:pPr>
          </w:p>
        </w:tc>
      </w:tr>
      <w:tr w14:paraId="6080A693">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63E98B85">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w:t>
            </w:r>
          </w:p>
        </w:tc>
        <w:tc>
          <w:tcPr>
            <w:tcW w:w="4611" w:type="dxa"/>
            <w:vAlign w:val="center"/>
          </w:tcPr>
          <w:p w14:paraId="696980D7">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rPr>
              <w:t>CPU：Core i5</w:t>
            </w:r>
            <w:r>
              <w:rPr>
                <w:rFonts w:hint="eastAsia" w:ascii="仿宋" w:hAnsi="仿宋" w:eastAsia="仿宋" w:cs="仿宋"/>
                <w:sz w:val="24"/>
                <w:szCs w:val="24"/>
                <w:lang w:val="en-US" w:eastAsia="zh-CN"/>
              </w:rPr>
              <w:t>及以上</w:t>
            </w:r>
          </w:p>
        </w:tc>
        <w:tc>
          <w:tcPr>
            <w:tcW w:w="2349" w:type="dxa"/>
            <w:vAlign w:val="center"/>
          </w:tcPr>
          <w:p w14:paraId="65F409FA">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w:t>
            </w:r>
          </w:p>
        </w:tc>
      </w:tr>
      <w:tr w14:paraId="406773B2">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008A44E4">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4611" w:type="dxa"/>
            <w:vAlign w:val="center"/>
          </w:tcPr>
          <w:p w14:paraId="33E5C876">
            <w:pPr>
              <w:spacing w:beforeLines="0" w:afterLines="0"/>
              <w:rPr>
                <w:rFonts w:hint="eastAsia" w:ascii="仿宋" w:hAnsi="仿宋" w:eastAsia="仿宋" w:cs="仿宋"/>
                <w:sz w:val="24"/>
                <w:szCs w:val="24"/>
              </w:rPr>
            </w:pPr>
            <w:r>
              <w:rPr>
                <w:rFonts w:hint="eastAsia" w:ascii="仿宋" w:hAnsi="仿宋" w:eastAsia="仿宋" w:cs="仿宋"/>
                <w:sz w:val="24"/>
                <w:szCs w:val="24"/>
              </w:rPr>
              <w:t>触控屏和显示器</w:t>
            </w:r>
          </w:p>
        </w:tc>
        <w:tc>
          <w:tcPr>
            <w:tcW w:w="2349" w:type="dxa"/>
            <w:vAlign w:val="center"/>
          </w:tcPr>
          <w:p w14:paraId="6B4E13C0">
            <w:pPr>
              <w:spacing w:beforeLines="0" w:afterLines="0"/>
              <w:rPr>
                <w:rFonts w:hint="eastAsia" w:ascii="仿宋" w:hAnsi="仿宋" w:eastAsia="仿宋" w:cs="仿宋"/>
                <w:sz w:val="24"/>
                <w:szCs w:val="24"/>
              </w:rPr>
            </w:pPr>
          </w:p>
        </w:tc>
      </w:tr>
      <w:tr w14:paraId="0BC474F9">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369ABB96">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w:t>
            </w:r>
          </w:p>
        </w:tc>
        <w:tc>
          <w:tcPr>
            <w:tcW w:w="4611" w:type="dxa"/>
            <w:vAlign w:val="center"/>
          </w:tcPr>
          <w:p w14:paraId="674199C4">
            <w:pPr>
              <w:spacing w:beforeLines="0" w:afterLines="0"/>
              <w:rPr>
                <w:rFonts w:hint="eastAsia" w:ascii="仿宋" w:hAnsi="仿宋" w:eastAsia="仿宋" w:cs="仿宋"/>
                <w:sz w:val="24"/>
                <w:szCs w:val="24"/>
                <w:lang w:eastAsia="zh-CN"/>
              </w:rPr>
            </w:pPr>
            <w:r>
              <w:rPr>
                <w:rFonts w:hint="eastAsia" w:ascii="仿宋" w:hAnsi="仿宋" w:eastAsia="仿宋" w:cs="仿宋"/>
                <w:sz w:val="24"/>
                <w:szCs w:val="24"/>
              </w:rPr>
              <w:t>显示器尺寸</w:t>
            </w:r>
            <w:r>
              <w:rPr>
                <w:rFonts w:hint="eastAsia" w:ascii="仿宋" w:hAnsi="仿宋" w:eastAsia="仿宋" w:cs="仿宋"/>
                <w:sz w:val="24"/>
                <w:szCs w:val="24"/>
              </w:rPr>
              <w:tab/>
            </w:r>
          </w:p>
        </w:tc>
        <w:tc>
          <w:tcPr>
            <w:tcW w:w="2349" w:type="dxa"/>
            <w:vAlign w:val="center"/>
          </w:tcPr>
          <w:p w14:paraId="38EEA1D9">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rPr>
              <w:t>≥27英寸</w:t>
            </w:r>
          </w:p>
        </w:tc>
      </w:tr>
      <w:tr w14:paraId="41F6E3E1">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476012C6">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8.2</w:t>
            </w:r>
          </w:p>
        </w:tc>
        <w:tc>
          <w:tcPr>
            <w:tcW w:w="4611" w:type="dxa"/>
            <w:vAlign w:val="center"/>
          </w:tcPr>
          <w:p w14:paraId="3699FD02">
            <w:pPr>
              <w:spacing w:beforeLines="0" w:afterLines="0"/>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最大亮度</w:t>
            </w:r>
          </w:p>
        </w:tc>
        <w:tc>
          <w:tcPr>
            <w:tcW w:w="2349" w:type="dxa"/>
            <w:vAlign w:val="center"/>
          </w:tcPr>
          <w:p w14:paraId="4A7ED51A">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350 cd/cm²</w:t>
            </w:r>
          </w:p>
        </w:tc>
      </w:tr>
      <w:tr w14:paraId="19AA6603">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42FDB2E5">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8.3</w:t>
            </w:r>
          </w:p>
        </w:tc>
        <w:tc>
          <w:tcPr>
            <w:tcW w:w="4611" w:type="dxa"/>
            <w:vAlign w:val="center"/>
          </w:tcPr>
          <w:p w14:paraId="26E16B30">
            <w:pPr>
              <w:spacing w:beforeLines="0" w:afterLines="0"/>
              <w:rPr>
                <w:rFonts w:hint="eastAsia" w:ascii="仿宋" w:hAnsi="仿宋" w:eastAsia="仿宋" w:cs="仿宋"/>
                <w:sz w:val="24"/>
                <w:szCs w:val="24"/>
                <w:lang w:eastAsia="zh-CN"/>
              </w:rPr>
            </w:pPr>
            <w:r>
              <w:rPr>
                <w:rFonts w:hint="eastAsia" w:ascii="仿宋" w:hAnsi="仿宋" w:eastAsia="仿宋" w:cs="仿宋"/>
                <w:sz w:val="24"/>
                <w:szCs w:val="24"/>
                <w:lang w:val="en-US" w:eastAsia="zh-CN"/>
              </w:rPr>
              <w:t>分辨率</w:t>
            </w:r>
          </w:p>
        </w:tc>
        <w:tc>
          <w:tcPr>
            <w:tcW w:w="2349" w:type="dxa"/>
            <w:vAlign w:val="center"/>
          </w:tcPr>
          <w:p w14:paraId="4450E75E">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2560×1440</w:t>
            </w:r>
          </w:p>
        </w:tc>
      </w:tr>
      <w:tr w14:paraId="087D1FF3">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10E78BC9">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8.4</w:t>
            </w:r>
          </w:p>
        </w:tc>
        <w:tc>
          <w:tcPr>
            <w:tcW w:w="4611" w:type="dxa"/>
            <w:vAlign w:val="center"/>
          </w:tcPr>
          <w:p w14:paraId="618D7ED5">
            <w:pPr>
              <w:spacing w:beforeLines="0" w:afterLines="0"/>
              <w:rPr>
                <w:rFonts w:hint="eastAsia" w:ascii="仿宋" w:hAnsi="仿宋" w:eastAsia="仿宋" w:cs="仿宋"/>
                <w:sz w:val="24"/>
                <w:szCs w:val="24"/>
                <w:lang w:eastAsia="zh-CN"/>
              </w:rPr>
            </w:pPr>
            <w:r>
              <w:rPr>
                <w:rFonts w:hint="eastAsia" w:ascii="仿宋" w:hAnsi="仿宋" w:eastAsia="仿宋" w:cs="仿宋"/>
                <w:sz w:val="24"/>
                <w:szCs w:val="24"/>
              </w:rPr>
              <w:t>触摸控制屏尺寸</w:t>
            </w:r>
            <w:r>
              <w:rPr>
                <w:rFonts w:hint="eastAsia" w:ascii="仿宋" w:hAnsi="仿宋" w:eastAsia="仿宋" w:cs="仿宋"/>
                <w:sz w:val="24"/>
                <w:szCs w:val="24"/>
              </w:rPr>
              <w:tab/>
            </w:r>
          </w:p>
        </w:tc>
        <w:tc>
          <w:tcPr>
            <w:tcW w:w="2349" w:type="dxa"/>
            <w:vAlign w:val="center"/>
          </w:tcPr>
          <w:p w14:paraId="40E54551">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rPr>
              <w:t>≥13寸</w:t>
            </w:r>
          </w:p>
        </w:tc>
      </w:tr>
      <w:tr w14:paraId="15AA1E25">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1254F8D4">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8.5</w:t>
            </w:r>
          </w:p>
        </w:tc>
        <w:tc>
          <w:tcPr>
            <w:tcW w:w="4611" w:type="dxa"/>
            <w:vAlign w:val="center"/>
          </w:tcPr>
          <w:p w14:paraId="77B11950">
            <w:pPr>
              <w:spacing w:beforeLines="0" w:afterLines="0"/>
              <w:rPr>
                <w:rFonts w:hint="eastAsia" w:ascii="仿宋" w:hAnsi="仿宋" w:eastAsia="仿宋" w:cs="仿宋"/>
                <w:sz w:val="24"/>
                <w:szCs w:val="24"/>
              </w:rPr>
            </w:pPr>
            <w:r>
              <w:rPr>
                <w:rFonts w:hint="eastAsia" w:ascii="仿宋" w:hAnsi="仿宋" w:eastAsia="仿宋" w:cs="仿宋"/>
                <w:sz w:val="24"/>
                <w:szCs w:val="24"/>
                <w:lang w:val="en-US" w:eastAsia="zh-CN"/>
              </w:rPr>
              <w:t xml:space="preserve"> 控制屏分辨率</w:t>
            </w:r>
          </w:p>
        </w:tc>
        <w:tc>
          <w:tcPr>
            <w:tcW w:w="2349" w:type="dxa"/>
            <w:vAlign w:val="center"/>
          </w:tcPr>
          <w:p w14:paraId="7BD54E5F">
            <w:pPr>
              <w:spacing w:beforeLines="0" w:afterLines="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1920x1080</w:t>
            </w:r>
          </w:p>
        </w:tc>
      </w:tr>
      <w:tr w14:paraId="675049A8">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456B9E4A">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4611" w:type="dxa"/>
            <w:vAlign w:val="center"/>
          </w:tcPr>
          <w:p w14:paraId="0B32E1E7">
            <w:pPr>
              <w:spacing w:beforeLines="0" w:afterLines="0"/>
              <w:rPr>
                <w:rFonts w:hint="eastAsia" w:ascii="仿宋" w:hAnsi="仿宋" w:eastAsia="仿宋" w:cs="仿宋"/>
                <w:sz w:val="24"/>
                <w:szCs w:val="24"/>
              </w:rPr>
            </w:pPr>
            <w:r>
              <w:rPr>
                <w:rFonts w:hint="eastAsia" w:ascii="仿宋" w:hAnsi="仿宋" w:eastAsia="仿宋" w:cs="仿宋"/>
                <w:sz w:val="24"/>
                <w:szCs w:val="24"/>
              </w:rPr>
              <w:t>患者管理</w:t>
            </w:r>
          </w:p>
        </w:tc>
        <w:tc>
          <w:tcPr>
            <w:tcW w:w="2349" w:type="dxa"/>
            <w:vAlign w:val="center"/>
          </w:tcPr>
          <w:p w14:paraId="362E89D7">
            <w:pPr>
              <w:spacing w:beforeLines="0" w:afterLines="0"/>
              <w:rPr>
                <w:rFonts w:hint="eastAsia" w:ascii="仿宋" w:hAnsi="仿宋" w:eastAsia="仿宋" w:cs="仿宋"/>
                <w:sz w:val="24"/>
                <w:szCs w:val="24"/>
              </w:rPr>
            </w:pPr>
          </w:p>
        </w:tc>
      </w:tr>
      <w:tr w14:paraId="3CC4002D">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22" w:hRule="exact"/>
        </w:trPr>
        <w:tc>
          <w:tcPr>
            <w:tcW w:w="1345" w:type="dxa"/>
            <w:vAlign w:val="center"/>
          </w:tcPr>
          <w:p w14:paraId="1C8ED1A2">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9.1</w:t>
            </w:r>
          </w:p>
        </w:tc>
        <w:tc>
          <w:tcPr>
            <w:tcW w:w="4611" w:type="dxa"/>
            <w:vAlign w:val="center"/>
          </w:tcPr>
          <w:p w14:paraId="3516D601">
            <w:pPr>
              <w:spacing w:beforeLines="0" w:afterLines="0"/>
              <w:rPr>
                <w:rFonts w:hint="eastAsia" w:ascii="仿宋" w:hAnsi="仿宋" w:eastAsia="仿宋" w:cs="仿宋"/>
                <w:sz w:val="24"/>
                <w:szCs w:val="24"/>
              </w:rPr>
            </w:pPr>
            <w:r>
              <w:rPr>
                <w:rFonts w:hint="eastAsia" w:ascii="仿宋" w:hAnsi="仿宋" w:eastAsia="仿宋" w:cs="仿宋"/>
                <w:sz w:val="24"/>
                <w:szCs w:val="24"/>
              </w:rPr>
              <w:t>支持DICOM Worklist功能，从HIS/RIS导入患者注册信息</w:t>
            </w:r>
          </w:p>
        </w:tc>
        <w:tc>
          <w:tcPr>
            <w:tcW w:w="2349" w:type="dxa"/>
            <w:vAlign w:val="center"/>
          </w:tcPr>
          <w:p w14:paraId="1BA39AA0">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w:t>
            </w:r>
          </w:p>
        </w:tc>
      </w:tr>
      <w:tr w14:paraId="19DD306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122" w:hRule="exact"/>
        </w:trPr>
        <w:tc>
          <w:tcPr>
            <w:tcW w:w="1345" w:type="dxa"/>
            <w:vAlign w:val="center"/>
          </w:tcPr>
          <w:p w14:paraId="1ADC4E6E">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9.2</w:t>
            </w:r>
          </w:p>
        </w:tc>
        <w:tc>
          <w:tcPr>
            <w:tcW w:w="4611" w:type="dxa"/>
            <w:vAlign w:val="center"/>
          </w:tcPr>
          <w:p w14:paraId="0BA057CE">
            <w:pPr>
              <w:spacing w:beforeLines="0" w:afterLines="0"/>
              <w:rPr>
                <w:rFonts w:hint="eastAsia" w:ascii="仿宋" w:hAnsi="仿宋" w:eastAsia="仿宋" w:cs="仿宋"/>
                <w:sz w:val="24"/>
                <w:szCs w:val="24"/>
              </w:rPr>
            </w:pPr>
            <w:r>
              <w:rPr>
                <w:rFonts w:hint="eastAsia" w:ascii="仿宋" w:hAnsi="仿宋" w:eastAsia="仿宋" w:cs="仿宋"/>
                <w:sz w:val="24"/>
                <w:szCs w:val="24"/>
              </w:rPr>
              <w:t>用户可选开机自动注册紧急患者或者手动注册紧急患者，以快速完成患者注册，预登记患者相关信息，完成本地患者注册</w:t>
            </w:r>
          </w:p>
        </w:tc>
        <w:tc>
          <w:tcPr>
            <w:tcW w:w="2349" w:type="dxa"/>
            <w:vAlign w:val="center"/>
          </w:tcPr>
          <w:p w14:paraId="01E57880">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rPr>
              <w:t>具备</w:t>
            </w:r>
          </w:p>
        </w:tc>
      </w:tr>
      <w:tr w14:paraId="66CA163D">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317" w:hRule="exact"/>
        </w:trPr>
        <w:tc>
          <w:tcPr>
            <w:tcW w:w="1345" w:type="dxa"/>
            <w:vAlign w:val="center"/>
          </w:tcPr>
          <w:p w14:paraId="73A4BB9A">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9.3</w:t>
            </w:r>
          </w:p>
        </w:tc>
        <w:tc>
          <w:tcPr>
            <w:tcW w:w="4611" w:type="dxa"/>
            <w:vAlign w:val="center"/>
          </w:tcPr>
          <w:p w14:paraId="38AAE876">
            <w:pPr>
              <w:spacing w:beforeLines="0" w:afterLines="0"/>
              <w:rPr>
                <w:rFonts w:hint="eastAsia" w:ascii="仿宋" w:hAnsi="仿宋" w:eastAsia="仿宋" w:cs="仿宋"/>
                <w:sz w:val="24"/>
                <w:szCs w:val="24"/>
              </w:rPr>
            </w:pPr>
            <w:r>
              <w:rPr>
                <w:rFonts w:hint="eastAsia" w:ascii="仿宋" w:hAnsi="仿宋" w:eastAsia="仿宋" w:cs="仿宋"/>
                <w:sz w:val="24"/>
                <w:szCs w:val="24"/>
              </w:rPr>
              <w:t>支持对患者信息的复制/粘贴，删除，保护设置，修改患者信息，排序，查询患者，打印图像，通过USB接口和DICOM接口导入导出患者数据等功</w:t>
            </w:r>
          </w:p>
        </w:tc>
        <w:tc>
          <w:tcPr>
            <w:tcW w:w="2349" w:type="dxa"/>
            <w:vAlign w:val="center"/>
          </w:tcPr>
          <w:p w14:paraId="6A03FE4F">
            <w:pPr>
              <w:spacing w:beforeLines="0" w:afterLines="0"/>
              <w:rPr>
                <w:rFonts w:hint="eastAsia" w:ascii="仿宋" w:hAnsi="仿宋" w:eastAsia="仿宋" w:cs="仿宋"/>
                <w:sz w:val="24"/>
                <w:szCs w:val="24"/>
              </w:rPr>
            </w:pPr>
            <w:r>
              <w:rPr>
                <w:rFonts w:hint="eastAsia" w:ascii="仿宋" w:hAnsi="仿宋" w:eastAsia="仿宋" w:cs="仿宋"/>
                <w:sz w:val="24"/>
                <w:szCs w:val="24"/>
              </w:rPr>
              <w:t>具备</w:t>
            </w:r>
          </w:p>
        </w:tc>
      </w:tr>
      <w:tr w14:paraId="360B66B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2700F0D6">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9.4</w:t>
            </w:r>
          </w:p>
        </w:tc>
        <w:tc>
          <w:tcPr>
            <w:tcW w:w="4611" w:type="dxa"/>
            <w:vAlign w:val="center"/>
          </w:tcPr>
          <w:p w14:paraId="53F9B081">
            <w:pPr>
              <w:spacing w:beforeLines="0" w:afterLines="0"/>
              <w:rPr>
                <w:rFonts w:hint="eastAsia" w:ascii="仿宋" w:hAnsi="仿宋" w:eastAsia="仿宋" w:cs="仿宋"/>
                <w:sz w:val="24"/>
                <w:szCs w:val="24"/>
              </w:rPr>
            </w:pPr>
            <w:r>
              <w:rPr>
                <w:rFonts w:hint="eastAsia" w:ascii="仿宋" w:hAnsi="仿宋" w:eastAsia="仿宋" w:cs="仿宋"/>
                <w:sz w:val="24"/>
                <w:szCs w:val="24"/>
              </w:rPr>
              <w:t>支持DICOM3.0标准</w:t>
            </w:r>
          </w:p>
        </w:tc>
        <w:tc>
          <w:tcPr>
            <w:tcW w:w="2349" w:type="dxa"/>
            <w:vAlign w:val="center"/>
          </w:tcPr>
          <w:p w14:paraId="48C56660">
            <w:pPr>
              <w:spacing w:beforeLines="0" w:afterLines="0"/>
              <w:rPr>
                <w:rFonts w:hint="eastAsia" w:ascii="仿宋" w:hAnsi="仿宋" w:eastAsia="仿宋" w:cs="仿宋"/>
                <w:sz w:val="24"/>
                <w:szCs w:val="24"/>
              </w:rPr>
            </w:pPr>
            <w:r>
              <w:rPr>
                <w:rFonts w:hint="eastAsia" w:ascii="仿宋" w:hAnsi="仿宋" w:eastAsia="仿宋" w:cs="仿宋"/>
                <w:sz w:val="24"/>
                <w:szCs w:val="24"/>
              </w:rPr>
              <w:t>具备</w:t>
            </w:r>
          </w:p>
        </w:tc>
      </w:tr>
      <w:tr w14:paraId="2CEC0665">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5BC4B0D1">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4611" w:type="dxa"/>
            <w:vAlign w:val="center"/>
          </w:tcPr>
          <w:p w14:paraId="3C6D2FBA">
            <w:pPr>
              <w:spacing w:beforeLines="0" w:afterLines="0"/>
              <w:rPr>
                <w:rFonts w:hint="eastAsia" w:ascii="仿宋" w:hAnsi="仿宋" w:eastAsia="仿宋" w:cs="仿宋"/>
                <w:sz w:val="24"/>
                <w:szCs w:val="24"/>
              </w:rPr>
            </w:pPr>
            <w:r>
              <w:rPr>
                <w:rFonts w:hint="eastAsia" w:ascii="仿宋" w:hAnsi="仿宋" w:eastAsia="仿宋" w:cs="仿宋"/>
                <w:sz w:val="24"/>
                <w:szCs w:val="24"/>
              </w:rPr>
              <w:t>图像采集处理功能</w:t>
            </w:r>
            <w:r>
              <w:rPr>
                <w:rFonts w:hint="eastAsia" w:ascii="仿宋" w:hAnsi="仿宋" w:eastAsia="仿宋" w:cs="仿宋"/>
                <w:sz w:val="24"/>
                <w:szCs w:val="24"/>
              </w:rPr>
              <w:tab/>
            </w:r>
          </w:p>
        </w:tc>
        <w:tc>
          <w:tcPr>
            <w:tcW w:w="2349" w:type="dxa"/>
            <w:vAlign w:val="center"/>
          </w:tcPr>
          <w:p w14:paraId="1D6DB39A">
            <w:pPr>
              <w:spacing w:beforeLines="0" w:afterLines="0"/>
              <w:rPr>
                <w:rFonts w:hint="eastAsia" w:ascii="仿宋" w:hAnsi="仿宋" w:eastAsia="仿宋" w:cs="仿宋"/>
                <w:sz w:val="24"/>
                <w:szCs w:val="24"/>
                <w:lang w:val="en-US" w:eastAsia="zh-CN"/>
              </w:rPr>
            </w:pPr>
          </w:p>
        </w:tc>
      </w:tr>
      <w:tr w14:paraId="1B7B03F4">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67" w:hRule="exact"/>
        </w:trPr>
        <w:tc>
          <w:tcPr>
            <w:tcW w:w="1345" w:type="dxa"/>
            <w:vAlign w:val="center"/>
          </w:tcPr>
          <w:p w14:paraId="323AEB9A">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10.1</w:t>
            </w:r>
          </w:p>
        </w:tc>
        <w:tc>
          <w:tcPr>
            <w:tcW w:w="4611" w:type="dxa"/>
            <w:vAlign w:val="center"/>
          </w:tcPr>
          <w:p w14:paraId="6F22E831">
            <w:pPr>
              <w:spacing w:beforeLines="0" w:afterLines="0"/>
              <w:rPr>
                <w:rFonts w:hint="eastAsia" w:ascii="仿宋" w:hAnsi="仿宋" w:eastAsia="仿宋" w:cs="仿宋"/>
                <w:sz w:val="24"/>
                <w:szCs w:val="24"/>
              </w:rPr>
            </w:pPr>
            <w:r>
              <w:rPr>
                <w:rFonts w:hint="eastAsia" w:ascii="仿宋" w:hAnsi="仿宋" w:eastAsia="仿宋" w:cs="仿宋"/>
                <w:sz w:val="24"/>
                <w:szCs w:val="24"/>
              </w:rPr>
              <w:t>全自动曝光控制技术</w:t>
            </w:r>
          </w:p>
        </w:tc>
        <w:tc>
          <w:tcPr>
            <w:tcW w:w="2349" w:type="dxa"/>
            <w:vAlign w:val="center"/>
          </w:tcPr>
          <w:p w14:paraId="24C2739E">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rPr>
              <w:t>可以全自动实时调整曝光参数</w:t>
            </w:r>
            <w:r>
              <w:rPr>
                <w:rFonts w:hint="eastAsia" w:ascii="仿宋" w:hAnsi="仿宋" w:eastAsia="仿宋" w:cs="仿宋"/>
                <w:sz w:val="24"/>
                <w:szCs w:val="24"/>
              </w:rPr>
              <w:tab/>
            </w:r>
          </w:p>
        </w:tc>
      </w:tr>
      <w:tr w14:paraId="4EB7C99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777" w:hRule="exact"/>
        </w:trPr>
        <w:tc>
          <w:tcPr>
            <w:tcW w:w="1345" w:type="dxa"/>
            <w:vAlign w:val="center"/>
          </w:tcPr>
          <w:p w14:paraId="1A2B2E3E">
            <w:pPr>
              <w:spacing w:beforeLines="0" w:afterLines="0"/>
              <w:rPr>
                <w:rFonts w:hint="eastAsia" w:ascii="仿宋" w:hAnsi="仿宋" w:eastAsia="仿宋" w:cs="仿宋"/>
                <w:sz w:val="24"/>
                <w:szCs w:val="24"/>
                <w:lang w:val="en-US"/>
              </w:rPr>
            </w:pPr>
            <w:r>
              <w:rPr>
                <w:rFonts w:hint="eastAsia" w:ascii="仿宋" w:hAnsi="仿宋" w:eastAsia="仿宋" w:cs="仿宋"/>
                <w:sz w:val="24"/>
                <w:szCs w:val="24"/>
                <w:lang w:val="en-US" w:eastAsia="zh-CN"/>
              </w:rPr>
              <w:t>10.2</w:t>
            </w:r>
          </w:p>
        </w:tc>
        <w:tc>
          <w:tcPr>
            <w:tcW w:w="4611" w:type="dxa"/>
            <w:vAlign w:val="center"/>
          </w:tcPr>
          <w:p w14:paraId="503397B5">
            <w:pPr>
              <w:spacing w:beforeLines="0" w:afterLines="0"/>
              <w:rPr>
                <w:rFonts w:hint="eastAsia" w:ascii="仿宋" w:hAnsi="仿宋" w:eastAsia="仿宋" w:cs="仿宋"/>
                <w:sz w:val="24"/>
                <w:szCs w:val="24"/>
              </w:rPr>
            </w:pPr>
            <w:r>
              <w:rPr>
                <w:rFonts w:hint="eastAsia" w:ascii="仿宋" w:hAnsi="仿宋" w:eastAsia="仿宋" w:cs="仿宋"/>
                <w:sz w:val="24"/>
                <w:szCs w:val="24"/>
              </w:rPr>
              <w:t>3D容积尺寸</w:t>
            </w:r>
          </w:p>
        </w:tc>
        <w:tc>
          <w:tcPr>
            <w:tcW w:w="2349" w:type="dxa"/>
            <w:vAlign w:val="center"/>
          </w:tcPr>
          <w:p w14:paraId="18DBFE34">
            <w:pPr>
              <w:spacing w:beforeLines="0" w:afterLines="0"/>
              <w:rPr>
                <w:rFonts w:hint="eastAsia" w:ascii="仿宋" w:hAnsi="仿宋" w:eastAsia="仿宋" w:cs="仿宋"/>
                <w:sz w:val="24"/>
                <w:szCs w:val="24"/>
              </w:rPr>
            </w:pPr>
            <w:r>
              <w:rPr>
                <w:rFonts w:hint="eastAsia" w:ascii="仿宋" w:hAnsi="仿宋" w:eastAsia="仿宋" w:cs="仿宋"/>
                <w:sz w:val="24"/>
                <w:szCs w:val="24"/>
              </w:rPr>
              <w:t>≥190mm×190mm×190mm</w:t>
            </w:r>
          </w:p>
        </w:tc>
      </w:tr>
      <w:tr w14:paraId="2BC0AF8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342A2794">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10.3</w:t>
            </w:r>
          </w:p>
        </w:tc>
        <w:tc>
          <w:tcPr>
            <w:tcW w:w="4611" w:type="dxa"/>
            <w:vAlign w:val="center"/>
          </w:tcPr>
          <w:p w14:paraId="3BA92978">
            <w:pPr>
              <w:spacing w:beforeLines="0" w:afterLines="0"/>
              <w:rPr>
                <w:rFonts w:hint="eastAsia" w:ascii="仿宋" w:hAnsi="仿宋" w:eastAsia="仿宋" w:cs="仿宋"/>
                <w:sz w:val="24"/>
                <w:szCs w:val="24"/>
              </w:rPr>
            </w:pPr>
            <w:r>
              <w:rPr>
                <w:rFonts w:hint="eastAsia" w:ascii="仿宋" w:hAnsi="仿宋" w:eastAsia="仿宋" w:cs="仿宋"/>
                <w:sz w:val="24"/>
                <w:szCs w:val="24"/>
              </w:rPr>
              <w:t>3D扫描采集时间</w:t>
            </w:r>
            <w:r>
              <w:rPr>
                <w:rFonts w:hint="eastAsia" w:ascii="仿宋" w:hAnsi="仿宋" w:eastAsia="仿宋" w:cs="仿宋"/>
                <w:sz w:val="24"/>
                <w:szCs w:val="24"/>
              </w:rPr>
              <w:tab/>
            </w:r>
          </w:p>
        </w:tc>
        <w:tc>
          <w:tcPr>
            <w:tcW w:w="2349" w:type="dxa"/>
            <w:vAlign w:val="center"/>
          </w:tcPr>
          <w:p w14:paraId="089E0F8D">
            <w:pPr>
              <w:spacing w:beforeLines="0" w:afterLines="0"/>
              <w:rPr>
                <w:rFonts w:hint="eastAsia" w:ascii="仿宋" w:hAnsi="仿宋" w:eastAsia="仿宋" w:cs="仿宋"/>
                <w:sz w:val="24"/>
                <w:szCs w:val="24"/>
              </w:rPr>
            </w:pPr>
            <w:r>
              <w:rPr>
                <w:rFonts w:hint="eastAsia" w:ascii="仿宋" w:hAnsi="仿宋" w:eastAsia="仿宋" w:cs="仿宋"/>
                <w:sz w:val="24"/>
                <w:szCs w:val="24"/>
              </w:rPr>
              <w:t>≤30s</w:t>
            </w:r>
          </w:p>
        </w:tc>
      </w:tr>
      <w:tr w14:paraId="5EFF14B0">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5DD24C67">
            <w:pPr>
              <w:spacing w:beforeLines="0" w:afterLines="0"/>
              <w:rPr>
                <w:rFonts w:hint="eastAsia" w:ascii="仿宋" w:hAnsi="仿宋" w:eastAsia="仿宋" w:cs="仿宋"/>
                <w:sz w:val="24"/>
                <w:szCs w:val="24"/>
                <w:lang w:val="en-US"/>
              </w:rPr>
            </w:pPr>
            <w:r>
              <w:rPr>
                <w:rFonts w:hint="eastAsia" w:ascii="仿宋" w:hAnsi="仿宋" w:eastAsia="仿宋" w:cs="仿宋"/>
                <w:sz w:val="24"/>
                <w:szCs w:val="24"/>
                <w:lang w:val="en-US" w:eastAsia="zh-CN"/>
              </w:rPr>
              <w:t>10.4</w:t>
            </w:r>
          </w:p>
        </w:tc>
        <w:tc>
          <w:tcPr>
            <w:tcW w:w="4611" w:type="dxa"/>
            <w:vAlign w:val="center"/>
          </w:tcPr>
          <w:p w14:paraId="7EFE5E9E">
            <w:pPr>
              <w:spacing w:beforeLines="0" w:afterLines="0"/>
              <w:rPr>
                <w:rFonts w:hint="eastAsia" w:ascii="仿宋" w:hAnsi="仿宋" w:eastAsia="仿宋" w:cs="仿宋"/>
                <w:sz w:val="24"/>
                <w:szCs w:val="24"/>
              </w:rPr>
            </w:pPr>
            <w:r>
              <w:rPr>
                <w:rFonts w:hint="eastAsia" w:ascii="仿宋" w:hAnsi="仿宋" w:eastAsia="仿宋" w:cs="仿宋"/>
                <w:sz w:val="24"/>
                <w:szCs w:val="24"/>
              </w:rPr>
              <w:t>自动分析图像灰度的分布特征</w:t>
            </w:r>
          </w:p>
        </w:tc>
        <w:tc>
          <w:tcPr>
            <w:tcW w:w="2349" w:type="dxa"/>
            <w:vAlign w:val="center"/>
          </w:tcPr>
          <w:p w14:paraId="0BB48A32">
            <w:pPr>
              <w:spacing w:beforeLines="0" w:afterLines="0"/>
              <w:rPr>
                <w:rFonts w:hint="eastAsia" w:ascii="仿宋" w:hAnsi="仿宋" w:eastAsia="仿宋" w:cs="仿宋"/>
                <w:sz w:val="24"/>
                <w:szCs w:val="24"/>
                <w:lang w:eastAsia="zh-CN"/>
              </w:rPr>
            </w:pPr>
            <w:r>
              <w:rPr>
                <w:rFonts w:hint="eastAsia" w:ascii="仿宋" w:hAnsi="仿宋" w:eastAsia="仿宋" w:cs="仿宋"/>
                <w:sz w:val="24"/>
                <w:szCs w:val="24"/>
                <w:lang w:val="en-US" w:eastAsia="zh-CN"/>
              </w:rPr>
              <w:t>具备</w:t>
            </w:r>
          </w:p>
        </w:tc>
      </w:tr>
      <w:tr w14:paraId="3D086F63">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35E1F711">
            <w:pPr>
              <w:spacing w:beforeLines="0" w:afterLines="0"/>
              <w:rPr>
                <w:rFonts w:hint="eastAsia" w:ascii="仿宋" w:hAnsi="仿宋" w:eastAsia="仿宋" w:cs="仿宋"/>
                <w:sz w:val="24"/>
                <w:szCs w:val="24"/>
                <w:lang w:val="en-US"/>
              </w:rPr>
            </w:pPr>
            <w:r>
              <w:rPr>
                <w:rFonts w:hint="eastAsia" w:ascii="仿宋" w:hAnsi="仿宋" w:eastAsia="仿宋" w:cs="仿宋"/>
                <w:sz w:val="24"/>
                <w:szCs w:val="24"/>
                <w:lang w:val="en-US" w:eastAsia="zh-CN"/>
              </w:rPr>
              <w:t>10.5</w:t>
            </w:r>
          </w:p>
        </w:tc>
        <w:tc>
          <w:tcPr>
            <w:tcW w:w="4611" w:type="dxa"/>
            <w:vAlign w:val="center"/>
          </w:tcPr>
          <w:p w14:paraId="46890889">
            <w:pPr>
              <w:spacing w:beforeLines="0" w:afterLines="0"/>
              <w:rPr>
                <w:rFonts w:hint="eastAsia" w:ascii="仿宋" w:hAnsi="仿宋" w:eastAsia="仿宋" w:cs="仿宋"/>
                <w:sz w:val="24"/>
                <w:szCs w:val="24"/>
              </w:rPr>
            </w:pPr>
            <w:r>
              <w:rPr>
                <w:rFonts w:hint="eastAsia" w:ascii="仿宋" w:hAnsi="仿宋" w:eastAsia="仿宋" w:cs="仿宋"/>
                <w:sz w:val="24"/>
                <w:szCs w:val="24"/>
              </w:rPr>
              <w:t>双模脚闸</w:t>
            </w:r>
          </w:p>
        </w:tc>
        <w:tc>
          <w:tcPr>
            <w:tcW w:w="2349" w:type="dxa"/>
            <w:vAlign w:val="center"/>
          </w:tcPr>
          <w:p w14:paraId="0B37493E">
            <w:pPr>
              <w:spacing w:beforeLines="0" w:afterLines="0"/>
              <w:rPr>
                <w:rFonts w:hint="eastAsia" w:ascii="仿宋" w:hAnsi="仿宋" w:eastAsia="仿宋" w:cs="仿宋"/>
                <w:sz w:val="24"/>
                <w:szCs w:val="24"/>
                <w:lang w:eastAsia="zh-CN"/>
              </w:rPr>
            </w:pPr>
            <w:r>
              <w:rPr>
                <w:rFonts w:hint="eastAsia" w:ascii="仿宋" w:hAnsi="仿宋" w:eastAsia="仿宋" w:cs="仿宋"/>
                <w:sz w:val="24"/>
                <w:szCs w:val="24"/>
                <w:lang w:val="en-US" w:eastAsia="zh-CN"/>
              </w:rPr>
              <w:t>具备</w:t>
            </w:r>
          </w:p>
        </w:tc>
      </w:tr>
      <w:tr w14:paraId="14BCDF40">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PrEx>
        <w:trPr>
          <w:trHeight w:val="567" w:hRule="exact"/>
        </w:trPr>
        <w:tc>
          <w:tcPr>
            <w:tcW w:w="1345" w:type="dxa"/>
            <w:vAlign w:val="center"/>
          </w:tcPr>
          <w:p w14:paraId="4DF56A4B">
            <w:pPr>
              <w:spacing w:beforeLines="0" w:afterLines="0"/>
              <w:rPr>
                <w:rFonts w:hint="eastAsia" w:ascii="仿宋" w:hAnsi="仿宋" w:eastAsia="仿宋" w:cs="仿宋"/>
                <w:sz w:val="24"/>
                <w:szCs w:val="24"/>
                <w:lang w:val="en-US"/>
              </w:rPr>
            </w:pPr>
            <w:r>
              <w:rPr>
                <w:rFonts w:hint="eastAsia" w:ascii="仿宋" w:hAnsi="仿宋" w:eastAsia="仿宋" w:cs="仿宋"/>
                <w:sz w:val="24"/>
                <w:szCs w:val="24"/>
                <w:lang w:val="en-US" w:eastAsia="zh-CN"/>
              </w:rPr>
              <w:t>10.6</w:t>
            </w:r>
          </w:p>
        </w:tc>
        <w:tc>
          <w:tcPr>
            <w:tcW w:w="4611" w:type="dxa"/>
            <w:vAlign w:val="center"/>
          </w:tcPr>
          <w:p w14:paraId="03EA7F6E">
            <w:pPr>
              <w:spacing w:beforeLines="0" w:afterLines="0"/>
              <w:rPr>
                <w:rFonts w:hint="eastAsia" w:ascii="仿宋" w:hAnsi="仿宋" w:eastAsia="仿宋" w:cs="仿宋"/>
                <w:sz w:val="24"/>
                <w:szCs w:val="24"/>
              </w:rPr>
            </w:pPr>
            <w:r>
              <w:rPr>
                <w:rFonts w:hint="eastAsia" w:ascii="仿宋" w:hAnsi="仿宋" w:eastAsia="仿宋" w:cs="仿宋"/>
                <w:sz w:val="24"/>
                <w:szCs w:val="24"/>
              </w:rPr>
              <w:t>系统可重建出断层图像和表面渲染图像</w:t>
            </w:r>
          </w:p>
        </w:tc>
        <w:tc>
          <w:tcPr>
            <w:tcW w:w="2349" w:type="dxa"/>
            <w:vAlign w:val="center"/>
          </w:tcPr>
          <w:p w14:paraId="20134969">
            <w:pPr>
              <w:spacing w:beforeLines="0" w:afterLines="0"/>
              <w:rPr>
                <w:rFonts w:hint="eastAsia" w:ascii="仿宋" w:hAnsi="仿宋" w:eastAsia="仿宋" w:cs="仿宋"/>
                <w:sz w:val="24"/>
                <w:szCs w:val="24"/>
              </w:rPr>
            </w:pPr>
            <w:r>
              <w:rPr>
                <w:rFonts w:hint="eastAsia" w:ascii="仿宋" w:hAnsi="仿宋" w:eastAsia="仿宋" w:cs="仿宋"/>
                <w:sz w:val="24"/>
                <w:szCs w:val="24"/>
                <w:lang w:val="en-US" w:eastAsia="zh-CN"/>
              </w:rPr>
              <w:t>具备</w:t>
            </w:r>
          </w:p>
        </w:tc>
      </w:tr>
      <w:tr w14:paraId="196199B3">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24734E65">
            <w:pPr>
              <w:spacing w:beforeLines="0" w:afterLines="0"/>
              <w:rPr>
                <w:rFonts w:hint="eastAsia" w:ascii="仿宋" w:hAnsi="仿宋" w:eastAsia="仿宋" w:cs="仿宋"/>
                <w:sz w:val="24"/>
                <w:szCs w:val="24"/>
                <w:lang w:val="en-US"/>
              </w:rPr>
            </w:pPr>
            <w:r>
              <w:rPr>
                <w:rFonts w:hint="eastAsia" w:ascii="仿宋" w:hAnsi="仿宋" w:eastAsia="仿宋" w:cs="仿宋"/>
                <w:sz w:val="24"/>
                <w:szCs w:val="24"/>
                <w:lang w:val="en-US" w:eastAsia="zh-CN"/>
              </w:rPr>
              <w:t>10.7</w:t>
            </w:r>
          </w:p>
        </w:tc>
        <w:tc>
          <w:tcPr>
            <w:tcW w:w="4611" w:type="dxa"/>
            <w:vAlign w:val="center"/>
          </w:tcPr>
          <w:p w14:paraId="6839F0EF">
            <w:pPr>
              <w:spacing w:beforeLines="0" w:afterLines="0"/>
              <w:rPr>
                <w:rFonts w:hint="eastAsia" w:ascii="仿宋" w:hAnsi="仿宋" w:eastAsia="仿宋" w:cs="仿宋"/>
                <w:sz w:val="24"/>
                <w:szCs w:val="24"/>
              </w:rPr>
            </w:pPr>
            <w:r>
              <w:rPr>
                <w:rFonts w:hint="eastAsia" w:ascii="仿宋" w:hAnsi="仿宋" w:eastAsia="仿宋" w:cs="仿宋"/>
                <w:sz w:val="24"/>
                <w:szCs w:val="24"/>
              </w:rPr>
              <w:t>R/L标记，文本注释等功能</w:t>
            </w:r>
          </w:p>
        </w:tc>
        <w:tc>
          <w:tcPr>
            <w:tcW w:w="2349" w:type="dxa"/>
            <w:vAlign w:val="center"/>
          </w:tcPr>
          <w:p w14:paraId="7723B4E3">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w:t>
            </w:r>
          </w:p>
        </w:tc>
      </w:tr>
      <w:tr w14:paraId="2E5DFD44">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2D5310BD">
            <w:pPr>
              <w:spacing w:beforeLines="0" w:afterLines="0"/>
              <w:rPr>
                <w:rFonts w:hint="eastAsia" w:ascii="仿宋" w:hAnsi="仿宋" w:eastAsia="仿宋" w:cs="仿宋"/>
                <w:sz w:val="24"/>
                <w:szCs w:val="24"/>
                <w:lang w:val="en-US"/>
              </w:rPr>
            </w:pPr>
            <w:r>
              <w:rPr>
                <w:rFonts w:hint="eastAsia" w:ascii="仿宋" w:hAnsi="仿宋" w:eastAsia="仿宋" w:cs="仿宋"/>
                <w:sz w:val="24"/>
                <w:szCs w:val="24"/>
                <w:lang w:val="en-US" w:eastAsia="zh-CN"/>
              </w:rPr>
              <w:t>10.8</w:t>
            </w:r>
          </w:p>
        </w:tc>
        <w:tc>
          <w:tcPr>
            <w:tcW w:w="4611" w:type="dxa"/>
            <w:vAlign w:val="center"/>
          </w:tcPr>
          <w:p w14:paraId="10E98C6D">
            <w:pPr>
              <w:spacing w:beforeLines="0" w:afterLines="0"/>
              <w:rPr>
                <w:rFonts w:hint="eastAsia" w:ascii="仿宋" w:hAnsi="仿宋" w:eastAsia="仿宋" w:cs="仿宋"/>
                <w:sz w:val="24"/>
                <w:szCs w:val="24"/>
              </w:rPr>
            </w:pPr>
            <w:r>
              <w:rPr>
                <w:rFonts w:hint="eastAsia" w:ascii="仿宋" w:hAnsi="仿宋" w:eastAsia="仿宋" w:cs="仿宋"/>
                <w:sz w:val="24"/>
                <w:szCs w:val="24"/>
              </w:rPr>
              <w:t>距离，角度测量功能</w:t>
            </w:r>
          </w:p>
        </w:tc>
        <w:tc>
          <w:tcPr>
            <w:tcW w:w="2349" w:type="dxa"/>
            <w:vAlign w:val="center"/>
          </w:tcPr>
          <w:p w14:paraId="5B443D60">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w:t>
            </w:r>
          </w:p>
        </w:tc>
      </w:tr>
      <w:tr w14:paraId="77EBAD1D">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4395279B">
            <w:pPr>
              <w:spacing w:beforeLines="0" w:afterLines="0"/>
              <w:rPr>
                <w:rFonts w:hint="eastAsia" w:ascii="仿宋" w:hAnsi="仿宋" w:eastAsia="仿宋" w:cs="仿宋"/>
                <w:sz w:val="24"/>
                <w:szCs w:val="24"/>
                <w:lang w:val="en-US"/>
              </w:rPr>
            </w:pPr>
            <w:r>
              <w:rPr>
                <w:rFonts w:hint="eastAsia" w:ascii="仿宋" w:hAnsi="仿宋" w:eastAsia="仿宋" w:cs="仿宋"/>
                <w:sz w:val="24"/>
                <w:szCs w:val="24"/>
                <w:lang w:val="en-US" w:eastAsia="zh-CN"/>
              </w:rPr>
              <w:t>10.9</w:t>
            </w:r>
          </w:p>
        </w:tc>
        <w:tc>
          <w:tcPr>
            <w:tcW w:w="4611" w:type="dxa"/>
            <w:vAlign w:val="center"/>
          </w:tcPr>
          <w:p w14:paraId="39207283">
            <w:pPr>
              <w:spacing w:beforeLines="0" w:afterLines="0"/>
              <w:rPr>
                <w:rFonts w:hint="eastAsia" w:ascii="仿宋" w:hAnsi="仿宋" w:eastAsia="仿宋" w:cs="仿宋"/>
                <w:sz w:val="24"/>
                <w:szCs w:val="24"/>
              </w:rPr>
            </w:pPr>
            <w:r>
              <w:rPr>
                <w:rFonts w:hint="eastAsia" w:ascii="仿宋" w:hAnsi="仿宋" w:eastAsia="仿宋" w:cs="仿宋"/>
                <w:sz w:val="24"/>
                <w:szCs w:val="24"/>
              </w:rPr>
              <w:t>窗宽窗位调节，灰阶翻转，平滑锐化功能</w:t>
            </w:r>
          </w:p>
        </w:tc>
        <w:tc>
          <w:tcPr>
            <w:tcW w:w="2349" w:type="dxa"/>
            <w:vAlign w:val="center"/>
          </w:tcPr>
          <w:p w14:paraId="10425DF1">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w:t>
            </w:r>
          </w:p>
        </w:tc>
      </w:tr>
      <w:tr w14:paraId="144AF2EF">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5841EA4B">
            <w:pPr>
              <w:spacing w:beforeLines="0" w:afterLines="0"/>
              <w:rPr>
                <w:rFonts w:hint="eastAsia" w:ascii="仿宋" w:hAnsi="仿宋" w:eastAsia="仿宋" w:cs="仿宋"/>
                <w:sz w:val="24"/>
                <w:szCs w:val="24"/>
                <w:lang w:val="en-US"/>
              </w:rPr>
            </w:pPr>
            <w:r>
              <w:rPr>
                <w:rFonts w:hint="eastAsia" w:ascii="仿宋" w:hAnsi="仿宋" w:eastAsia="仿宋" w:cs="仿宋"/>
                <w:sz w:val="24"/>
                <w:szCs w:val="24"/>
                <w:lang w:val="en-US" w:eastAsia="zh-CN"/>
              </w:rPr>
              <w:t>10.10</w:t>
            </w:r>
          </w:p>
        </w:tc>
        <w:tc>
          <w:tcPr>
            <w:tcW w:w="4611" w:type="dxa"/>
            <w:vAlign w:val="center"/>
          </w:tcPr>
          <w:p w14:paraId="4F36DA34">
            <w:pPr>
              <w:spacing w:beforeLines="0" w:afterLines="0"/>
              <w:rPr>
                <w:rFonts w:hint="eastAsia" w:ascii="仿宋" w:hAnsi="仿宋" w:eastAsia="仿宋" w:cs="仿宋"/>
                <w:sz w:val="24"/>
                <w:szCs w:val="24"/>
              </w:rPr>
            </w:pPr>
            <w:r>
              <w:rPr>
                <w:rFonts w:hint="eastAsia" w:ascii="仿宋" w:hAnsi="仿宋" w:eastAsia="仿宋" w:cs="仿宋"/>
                <w:sz w:val="24"/>
                <w:szCs w:val="24"/>
              </w:rPr>
              <w:t>去金属伪影功能</w:t>
            </w:r>
          </w:p>
        </w:tc>
        <w:tc>
          <w:tcPr>
            <w:tcW w:w="2349" w:type="dxa"/>
            <w:vAlign w:val="center"/>
          </w:tcPr>
          <w:p w14:paraId="3E081844">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w:t>
            </w:r>
          </w:p>
        </w:tc>
      </w:tr>
      <w:tr w14:paraId="059C6ED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47EF36DB">
            <w:pPr>
              <w:spacing w:beforeLines="0" w:afterLines="0"/>
              <w:rPr>
                <w:rFonts w:hint="eastAsia" w:ascii="仿宋" w:hAnsi="仿宋" w:eastAsia="仿宋" w:cs="仿宋"/>
                <w:sz w:val="24"/>
                <w:szCs w:val="24"/>
                <w:lang w:val="en-US"/>
              </w:rPr>
            </w:pPr>
            <w:r>
              <w:rPr>
                <w:rFonts w:hint="eastAsia" w:ascii="仿宋" w:hAnsi="仿宋" w:eastAsia="仿宋" w:cs="仿宋"/>
                <w:sz w:val="24"/>
                <w:szCs w:val="24"/>
                <w:lang w:val="en-US" w:eastAsia="zh-CN"/>
              </w:rPr>
              <w:t>10.11</w:t>
            </w:r>
          </w:p>
        </w:tc>
        <w:tc>
          <w:tcPr>
            <w:tcW w:w="4611" w:type="dxa"/>
            <w:vAlign w:val="center"/>
          </w:tcPr>
          <w:p w14:paraId="6E4DE7E4">
            <w:pPr>
              <w:spacing w:beforeLines="0" w:afterLines="0"/>
              <w:rPr>
                <w:rFonts w:hint="eastAsia" w:ascii="仿宋" w:hAnsi="仿宋" w:eastAsia="仿宋" w:cs="仿宋"/>
                <w:sz w:val="24"/>
                <w:szCs w:val="24"/>
              </w:rPr>
            </w:pPr>
            <w:r>
              <w:rPr>
                <w:rFonts w:hint="eastAsia" w:ascii="仿宋" w:hAnsi="仿宋" w:eastAsia="仿宋" w:cs="仿宋"/>
                <w:sz w:val="24"/>
                <w:szCs w:val="24"/>
                <w:lang w:val="en-US" w:eastAsia="zh-CN"/>
              </w:rPr>
              <w:t>3D分辨率</w:t>
            </w:r>
          </w:p>
        </w:tc>
        <w:tc>
          <w:tcPr>
            <w:tcW w:w="2349" w:type="dxa"/>
            <w:vAlign w:val="center"/>
          </w:tcPr>
          <w:p w14:paraId="71366798">
            <w:pPr>
              <w:spacing w:beforeLines="0" w:afterLines="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512m³</w:t>
            </w:r>
          </w:p>
        </w:tc>
      </w:tr>
      <w:tr w14:paraId="1A70CDE1">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40D802AA">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4611" w:type="dxa"/>
            <w:vAlign w:val="center"/>
          </w:tcPr>
          <w:p w14:paraId="62EC4FC1">
            <w:pPr>
              <w:spacing w:beforeLines="0" w:afterLines="0"/>
              <w:rPr>
                <w:rFonts w:hint="eastAsia" w:ascii="仿宋" w:hAnsi="仿宋" w:eastAsia="仿宋" w:cs="仿宋"/>
                <w:sz w:val="24"/>
                <w:szCs w:val="24"/>
              </w:rPr>
            </w:pPr>
            <w:r>
              <w:rPr>
                <w:rFonts w:hint="eastAsia" w:ascii="仿宋" w:hAnsi="仿宋" w:eastAsia="仿宋" w:cs="仿宋"/>
                <w:sz w:val="24"/>
                <w:szCs w:val="24"/>
              </w:rPr>
              <w:t>操作功能</w:t>
            </w:r>
            <w:r>
              <w:rPr>
                <w:rFonts w:hint="eastAsia" w:ascii="仿宋" w:hAnsi="仿宋" w:eastAsia="仿宋" w:cs="仿宋"/>
                <w:sz w:val="24"/>
                <w:szCs w:val="24"/>
              </w:rPr>
              <w:tab/>
            </w:r>
          </w:p>
        </w:tc>
        <w:tc>
          <w:tcPr>
            <w:tcW w:w="2349" w:type="dxa"/>
            <w:vAlign w:val="center"/>
          </w:tcPr>
          <w:p w14:paraId="134E89FA">
            <w:pPr>
              <w:spacing w:beforeLines="0" w:afterLines="0"/>
              <w:rPr>
                <w:rFonts w:hint="eastAsia" w:ascii="仿宋" w:hAnsi="仿宋" w:eastAsia="仿宋" w:cs="仿宋"/>
                <w:sz w:val="24"/>
                <w:szCs w:val="24"/>
              </w:rPr>
            </w:pPr>
          </w:p>
        </w:tc>
      </w:tr>
      <w:tr w14:paraId="067AE362">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2DCB8AC5">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11.1</w:t>
            </w:r>
          </w:p>
        </w:tc>
        <w:tc>
          <w:tcPr>
            <w:tcW w:w="4611" w:type="dxa"/>
            <w:vAlign w:val="center"/>
          </w:tcPr>
          <w:p w14:paraId="12F6A73E">
            <w:pPr>
              <w:spacing w:beforeLines="0" w:afterLines="0"/>
              <w:rPr>
                <w:rFonts w:hint="eastAsia" w:ascii="仿宋" w:hAnsi="仿宋" w:eastAsia="仿宋" w:cs="仿宋"/>
                <w:sz w:val="24"/>
                <w:szCs w:val="24"/>
              </w:rPr>
            </w:pPr>
            <w:r>
              <w:rPr>
                <w:rFonts w:hint="eastAsia" w:ascii="仿宋" w:hAnsi="仿宋" w:eastAsia="仿宋" w:cs="仿宋"/>
                <w:sz w:val="24"/>
                <w:szCs w:val="24"/>
              </w:rPr>
              <w:t>C形臂摆位可以进行电动控制和手动控制</w:t>
            </w:r>
          </w:p>
        </w:tc>
        <w:tc>
          <w:tcPr>
            <w:tcW w:w="2349" w:type="dxa"/>
            <w:vAlign w:val="center"/>
          </w:tcPr>
          <w:p w14:paraId="71202286">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w:t>
            </w:r>
          </w:p>
        </w:tc>
      </w:tr>
      <w:tr w14:paraId="45FEEBE7">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07" w:hRule="exact"/>
        </w:trPr>
        <w:tc>
          <w:tcPr>
            <w:tcW w:w="1345" w:type="dxa"/>
            <w:vAlign w:val="center"/>
          </w:tcPr>
          <w:p w14:paraId="6D00C146">
            <w:pPr>
              <w:spacing w:beforeLines="0" w:afterLines="0"/>
              <w:rPr>
                <w:rFonts w:hint="eastAsia" w:ascii="仿宋" w:hAnsi="仿宋" w:eastAsia="仿宋" w:cs="仿宋"/>
                <w:sz w:val="24"/>
                <w:szCs w:val="24"/>
                <w:lang w:val="en-US"/>
              </w:rPr>
            </w:pPr>
            <w:r>
              <w:rPr>
                <w:rFonts w:hint="eastAsia" w:ascii="仿宋" w:hAnsi="仿宋" w:eastAsia="仿宋" w:cs="仿宋"/>
                <w:sz w:val="24"/>
                <w:szCs w:val="24"/>
                <w:lang w:val="en-US" w:eastAsia="zh-CN"/>
              </w:rPr>
              <w:t>11.2</w:t>
            </w:r>
          </w:p>
        </w:tc>
        <w:tc>
          <w:tcPr>
            <w:tcW w:w="4611" w:type="dxa"/>
            <w:vAlign w:val="center"/>
          </w:tcPr>
          <w:p w14:paraId="267552DB">
            <w:pPr>
              <w:spacing w:beforeLines="0" w:afterLines="0"/>
              <w:rPr>
                <w:rFonts w:hint="eastAsia" w:ascii="仿宋" w:hAnsi="仿宋" w:eastAsia="仿宋" w:cs="仿宋"/>
                <w:sz w:val="24"/>
                <w:szCs w:val="24"/>
              </w:rPr>
            </w:pPr>
            <w:r>
              <w:rPr>
                <w:rFonts w:hint="eastAsia" w:ascii="仿宋" w:hAnsi="仿宋" w:eastAsia="仿宋" w:cs="仿宋"/>
                <w:sz w:val="24"/>
                <w:szCs w:val="24"/>
              </w:rPr>
              <w:t>电磁解锁控制的运动方向：滑转运动、轴向旋转运动、水平运动</w:t>
            </w:r>
          </w:p>
        </w:tc>
        <w:tc>
          <w:tcPr>
            <w:tcW w:w="2349" w:type="dxa"/>
            <w:vAlign w:val="center"/>
          </w:tcPr>
          <w:p w14:paraId="5263B583">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w:t>
            </w:r>
          </w:p>
        </w:tc>
      </w:tr>
      <w:tr w14:paraId="063FF8DF">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PrEx>
        <w:trPr>
          <w:trHeight w:val="747" w:hRule="exact"/>
        </w:trPr>
        <w:tc>
          <w:tcPr>
            <w:tcW w:w="1345" w:type="dxa"/>
            <w:vAlign w:val="center"/>
          </w:tcPr>
          <w:p w14:paraId="260E9FF1">
            <w:pPr>
              <w:spacing w:beforeLines="0" w:afterLines="0"/>
              <w:rPr>
                <w:rFonts w:hint="eastAsia" w:ascii="仿宋" w:hAnsi="仿宋" w:eastAsia="仿宋" w:cs="仿宋"/>
                <w:sz w:val="24"/>
                <w:szCs w:val="24"/>
                <w:lang w:val="en-US"/>
              </w:rPr>
            </w:pPr>
            <w:r>
              <w:rPr>
                <w:rFonts w:hint="eastAsia" w:ascii="仿宋" w:hAnsi="仿宋" w:eastAsia="仿宋" w:cs="仿宋"/>
                <w:sz w:val="24"/>
                <w:szCs w:val="24"/>
                <w:lang w:val="en-US" w:eastAsia="zh-CN"/>
              </w:rPr>
              <w:t>11.3</w:t>
            </w:r>
          </w:p>
        </w:tc>
        <w:tc>
          <w:tcPr>
            <w:tcW w:w="4611" w:type="dxa"/>
            <w:vAlign w:val="center"/>
          </w:tcPr>
          <w:p w14:paraId="453B7ED0">
            <w:pPr>
              <w:spacing w:beforeLines="0" w:afterLines="0"/>
              <w:rPr>
                <w:rFonts w:hint="eastAsia" w:ascii="仿宋" w:hAnsi="仿宋" w:eastAsia="仿宋" w:cs="仿宋"/>
                <w:sz w:val="24"/>
                <w:szCs w:val="24"/>
              </w:rPr>
            </w:pPr>
            <w:r>
              <w:rPr>
                <w:rFonts w:hint="eastAsia" w:ascii="仿宋" w:hAnsi="仿宋" w:eastAsia="仿宋" w:cs="仿宋"/>
                <w:sz w:val="24"/>
                <w:szCs w:val="24"/>
              </w:rPr>
              <w:t>可手动控制C臂环进行滑转运动、轴向旋转运动、水平运动、摆动运动</w:t>
            </w:r>
          </w:p>
        </w:tc>
        <w:tc>
          <w:tcPr>
            <w:tcW w:w="2349" w:type="dxa"/>
            <w:vAlign w:val="center"/>
          </w:tcPr>
          <w:p w14:paraId="7BDDF801">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w:t>
            </w:r>
          </w:p>
        </w:tc>
      </w:tr>
      <w:tr w14:paraId="6BB3F017">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702" w:hRule="exact"/>
        </w:trPr>
        <w:tc>
          <w:tcPr>
            <w:tcW w:w="1345" w:type="dxa"/>
            <w:vAlign w:val="center"/>
          </w:tcPr>
          <w:p w14:paraId="1D01C96C">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11.4</w:t>
            </w:r>
          </w:p>
        </w:tc>
        <w:tc>
          <w:tcPr>
            <w:tcW w:w="4611" w:type="dxa"/>
            <w:vAlign w:val="center"/>
          </w:tcPr>
          <w:p w14:paraId="7B991AE5">
            <w:pPr>
              <w:spacing w:beforeLines="0" w:afterLines="0"/>
              <w:rPr>
                <w:rFonts w:hint="eastAsia" w:ascii="仿宋" w:hAnsi="仿宋" w:eastAsia="仿宋" w:cs="仿宋"/>
                <w:sz w:val="24"/>
                <w:szCs w:val="24"/>
              </w:rPr>
            </w:pPr>
            <w:r>
              <w:rPr>
                <w:rFonts w:hint="eastAsia" w:ascii="仿宋" w:hAnsi="仿宋" w:eastAsia="仿宋" w:cs="仿宋"/>
                <w:sz w:val="24"/>
                <w:szCs w:val="24"/>
              </w:rPr>
              <w:t>可电动控制C臂环进行滑转运动、垂直运动、水平运动</w:t>
            </w:r>
            <w:r>
              <w:rPr>
                <w:rFonts w:hint="eastAsia" w:ascii="仿宋" w:hAnsi="仿宋" w:eastAsia="仿宋" w:cs="仿宋"/>
                <w:sz w:val="24"/>
                <w:szCs w:val="24"/>
              </w:rPr>
              <w:tab/>
            </w:r>
          </w:p>
        </w:tc>
        <w:tc>
          <w:tcPr>
            <w:tcW w:w="2349" w:type="dxa"/>
            <w:vAlign w:val="center"/>
          </w:tcPr>
          <w:p w14:paraId="31CC8DF2">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w:t>
            </w:r>
          </w:p>
        </w:tc>
      </w:tr>
      <w:tr w14:paraId="1482075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6DAACCDE">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11.5</w:t>
            </w:r>
          </w:p>
        </w:tc>
        <w:tc>
          <w:tcPr>
            <w:tcW w:w="4611" w:type="dxa"/>
            <w:vAlign w:val="center"/>
          </w:tcPr>
          <w:p w14:paraId="5A63AAF0">
            <w:pPr>
              <w:spacing w:beforeLines="0" w:afterLines="0"/>
              <w:rPr>
                <w:rFonts w:hint="eastAsia" w:ascii="仿宋" w:hAnsi="仿宋" w:eastAsia="仿宋" w:cs="仿宋"/>
                <w:sz w:val="24"/>
                <w:szCs w:val="24"/>
              </w:rPr>
            </w:pPr>
            <w:r>
              <w:rPr>
                <w:rFonts w:hint="eastAsia" w:ascii="仿宋" w:hAnsi="仿宋" w:eastAsia="仿宋" w:cs="仿宋"/>
                <w:sz w:val="24"/>
                <w:szCs w:val="24"/>
              </w:rPr>
              <w:t>可使用触控屏进行图像后处理操作</w:t>
            </w:r>
            <w:r>
              <w:rPr>
                <w:rFonts w:hint="eastAsia" w:ascii="仿宋" w:hAnsi="仿宋" w:eastAsia="仿宋" w:cs="仿宋"/>
                <w:sz w:val="24"/>
                <w:szCs w:val="24"/>
              </w:rPr>
              <w:tab/>
            </w:r>
          </w:p>
        </w:tc>
        <w:tc>
          <w:tcPr>
            <w:tcW w:w="2349" w:type="dxa"/>
            <w:vAlign w:val="center"/>
          </w:tcPr>
          <w:p w14:paraId="7EC7BD0B">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w:t>
            </w:r>
          </w:p>
        </w:tc>
      </w:tr>
      <w:tr w14:paraId="01274EEE">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7132E18F">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11.6</w:t>
            </w:r>
          </w:p>
        </w:tc>
        <w:tc>
          <w:tcPr>
            <w:tcW w:w="4611" w:type="dxa"/>
            <w:vAlign w:val="center"/>
          </w:tcPr>
          <w:p w14:paraId="1E07536B">
            <w:pPr>
              <w:spacing w:beforeLines="0" w:afterLines="0"/>
              <w:rPr>
                <w:rFonts w:hint="eastAsia" w:ascii="仿宋" w:hAnsi="仿宋" w:eastAsia="仿宋" w:cs="仿宋"/>
                <w:sz w:val="24"/>
                <w:szCs w:val="24"/>
              </w:rPr>
            </w:pPr>
            <w:r>
              <w:rPr>
                <w:rFonts w:hint="eastAsia" w:ascii="仿宋" w:hAnsi="仿宋" w:eastAsia="仿宋" w:cs="仿宋"/>
                <w:sz w:val="24"/>
                <w:szCs w:val="24"/>
              </w:rPr>
              <w:t>可使用脚踏开关</w:t>
            </w:r>
            <w:r>
              <w:rPr>
                <w:rFonts w:hint="eastAsia" w:ascii="仿宋" w:hAnsi="仿宋" w:eastAsia="仿宋" w:cs="仿宋"/>
                <w:sz w:val="24"/>
                <w:szCs w:val="24"/>
                <w:lang w:val="en-US" w:eastAsia="zh-CN"/>
              </w:rPr>
              <w:t>及</w:t>
            </w:r>
            <w:r>
              <w:rPr>
                <w:rFonts w:hint="eastAsia" w:ascii="仿宋" w:hAnsi="仿宋" w:eastAsia="仿宋" w:cs="仿宋"/>
                <w:sz w:val="24"/>
                <w:szCs w:val="24"/>
              </w:rPr>
              <w:t>手闸进行曝光</w:t>
            </w:r>
          </w:p>
        </w:tc>
        <w:tc>
          <w:tcPr>
            <w:tcW w:w="2349" w:type="dxa"/>
            <w:vAlign w:val="center"/>
          </w:tcPr>
          <w:p w14:paraId="027D2D66">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w:t>
            </w:r>
          </w:p>
        </w:tc>
      </w:tr>
      <w:tr w14:paraId="00110641">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682" w:hRule="exact"/>
        </w:trPr>
        <w:tc>
          <w:tcPr>
            <w:tcW w:w="1345" w:type="dxa"/>
            <w:vAlign w:val="center"/>
          </w:tcPr>
          <w:p w14:paraId="7F023E9B">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4611" w:type="dxa"/>
            <w:vAlign w:val="center"/>
          </w:tcPr>
          <w:p w14:paraId="746774A3">
            <w:pPr>
              <w:spacing w:beforeLines="0" w:afterLines="0"/>
              <w:rPr>
                <w:rFonts w:hint="eastAsia" w:ascii="仿宋" w:hAnsi="仿宋" w:eastAsia="仿宋" w:cs="仿宋"/>
                <w:sz w:val="24"/>
                <w:szCs w:val="24"/>
              </w:rPr>
            </w:pPr>
            <w:r>
              <w:rPr>
                <w:rFonts w:hint="eastAsia" w:ascii="仿宋" w:hAnsi="仿宋" w:eastAsia="仿宋" w:cs="仿宋"/>
                <w:sz w:val="24"/>
                <w:szCs w:val="24"/>
                <w:lang w:val="en-US" w:eastAsia="zh-CN"/>
              </w:rPr>
              <w:t xml:space="preserve">电动液压手术台 </w:t>
            </w:r>
          </w:p>
        </w:tc>
        <w:tc>
          <w:tcPr>
            <w:tcW w:w="2349" w:type="dxa"/>
            <w:vAlign w:val="center"/>
          </w:tcPr>
          <w:p w14:paraId="110D4C43">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rPr>
              <w:t>适合骨科、泌尿外科、胸外科、肾脏外科</w:t>
            </w:r>
            <w:r>
              <w:rPr>
                <w:rFonts w:hint="eastAsia" w:ascii="仿宋" w:hAnsi="仿宋" w:eastAsia="仿宋" w:cs="仿宋"/>
                <w:sz w:val="24"/>
                <w:szCs w:val="24"/>
                <w:lang w:val="en-US" w:eastAsia="zh-CN"/>
              </w:rPr>
              <w:t>等</w:t>
            </w:r>
            <w:r>
              <w:rPr>
                <w:rFonts w:hint="eastAsia" w:ascii="仿宋" w:hAnsi="仿宋" w:eastAsia="仿宋" w:cs="仿宋"/>
                <w:sz w:val="24"/>
                <w:szCs w:val="24"/>
              </w:rPr>
              <w:t>需要配合C型臂</w:t>
            </w:r>
            <w:r>
              <w:rPr>
                <w:rFonts w:hint="eastAsia" w:ascii="仿宋" w:hAnsi="仿宋" w:eastAsia="仿宋" w:cs="仿宋"/>
                <w:sz w:val="24"/>
                <w:szCs w:val="24"/>
                <w:lang w:eastAsia="zh-CN"/>
              </w:rPr>
              <w:t>、</w:t>
            </w:r>
            <w:r>
              <w:rPr>
                <w:rFonts w:hint="eastAsia" w:ascii="仿宋" w:hAnsi="仿宋" w:eastAsia="仿宋" w:cs="仿宋"/>
                <w:sz w:val="24"/>
                <w:szCs w:val="24"/>
              </w:rPr>
              <w:t>X光机使用的科室</w:t>
            </w:r>
            <w:r>
              <w:rPr>
                <w:rFonts w:hint="eastAsia" w:ascii="仿宋" w:hAnsi="仿宋" w:eastAsia="仿宋" w:cs="仿宋"/>
                <w:sz w:val="24"/>
                <w:szCs w:val="24"/>
                <w:lang w:eastAsia="zh-CN"/>
              </w:rPr>
              <w:t>。</w:t>
            </w:r>
          </w:p>
          <w:p w14:paraId="7171D30D">
            <w:pPr>
              <w:spacing w:beforeLines="0" w:afterLines="0"/>
              <w:rPr>
                <w:rFonts w:hint="eastAsia" w:ascii="仿宋" w:hAnsi="仿宋" w:eastAsia="仿宋" w:cs="仿宋"/>
                <w:sz w:val="24"/>
                <w:szCs w:val="24"/>
              </w:rPr>
            </w:pPr>
          </w:p>
        </w:tc>
      </w:tr>
      <w:tr w14:paraId="021A8651">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152" w:hRule="exact"/>
        </w:trPr>
        <w:tc>
          <w:tcPr>
            <w:tcW w:w="1345" w:type="dxa"/>
            <w:vAlign w:val="center"/>
          </w:tcPr>
          <w:p w14:paraId="13CD5577">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12.1</w:t>
            </w:r>
          </w:p>
        </w:tc>
        <w:tc>
          <w:tcPr>
            <w:tcW w:w="4611" w:type="dxa"/>
            <w:vAlign w:val="center"/>
          </w:tcPr>
          <w:p w14:paraId="6EF3C93C">
            <w:pPr>
              <w:spacing w:beforeLines="0" w:afterLines="0"/>
              <w:rPr>
                <w:rFonts w:hint="eastAsia" w:ascii="仿宋" w:hAnsi="仿宋" w:eastAsia="仿宋" w:cs="仿宋"/>
                <w:sz w:val="24"/>
                <w:szCs w:val="24"/>
              </w:rPr>
            </w:pPr>
            <w:r>
              <w:rPr>
                <w:rFonts w:hint="eastAsia" w:ascii="仿宋" w:hAnsi="仿宋" w:eastAsia="仿宋" w:cs="仿宋"/>
                <w:sz w:val="24"/>
                <w:szCs w:val="24"/>
                <w:lang w:val="en-US" w:eastAsia="zh-CN"/>
              </w:rPr>
              <w:t>手术台采用模块化设计，由大背板、座板和腿板组成，其中大背板（为碳纤维材质）无金属结构</w:t>
            </w:r>
          </w:p>
        </w:tc>
        <w:tc>
          <w:tcPr>
            <w:tcW w:w="2349" w:type="dxa"/>
            <w:vAlign w:val="center"/>
          </w:tcPr>
          <w:p w14:paraId="1B952FA2">
            <w:pPr>
              <w:spacing w:beforeLines="0" w:afterLines="0"/>
              <w:rPr>
                <w:rFonts w:hint="eastAsia" w:ascii="仿宋" w:hAnsi="仿宋" w:eastAsia="仿宋" w:cs="仿宋"/>
                <w:sz w:val="24"/>
                <w:szCs w:val="24"/>
              </w:rPr>
            </w:pPr>
            <w:r>
              <w:rPr>
                <w:rFonts w:hint="eastAsia" w:ascii="仿宋" w:hAnsi="仿宋" w:eastAsia="仿宋" w:cs="仿宋"/>
                <w:sz w:val="24"/>
                <w:szCs w:val="24"/>
                <w:lang w:val="en-US" w:eastAsia="zh-CN"/>
              </w:rPr>
              <w:t>具备</w:t>
            </w:r>
          </w:p>
        </w:tc>
      </w:tr>
      <w:tr w14:paraId="2438261C">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1302" w:hRule="exact"/>
        </w:trPr>
        <w:tc>
          <w:tcPr>
            <w:tcW w:w="1345" w:type="dxa"/>
            <w:vAlign w:val="center"/>
          </w:tcPr>
          <w:p w14:paraId="4978D403">
            <w:pPr>
              <w:spacing w:beforeLines="0" w:afterLines="0"/>
              <w:rPr>
                <w:rFonts w:hint="eastAsia" w:ascii="仿宋" w:hAnsi="仿宋" w:eastAsia="仿宋" w:cs="仿宋"/>
                <w:sz w:val="24"/>
                <w:szCs w:val="24"/>
                <w:lang w:val="en-US"/>
              </w:rPr>
            </w:pPr>
            <w:r>
              <w:rPr>
                <w:rFonts w:hint="eastAsia" w:ascii="仿宋" w:hAnsi="仿宋" w:eastAsia="仿宋" w:cs="仿宋"/>
                <w:sz w:val="24"/>
                <w:szCs w:val="24"/>
                <w:lang w:val="en-US" w:eastAsia="zh-CN"/>
              </w:rPr>
              <w:t>12.2</w:t>
            </w:r>
          </w:p>
        </w:tc>
        <w:tc>
          <w:tcPr>
            <w:tcW w:w="4611" w:type="dxa"/>
            <w:vAlign w:val="center"/>
          </w:tcPr>
          <w:p w14:paraId="5D16A633">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床垫：具有 X 光可透，导静电，不漏液体,模块式，可拆卸等，厚度≥70mm。</w:t>
            </w:r>
          </w:p>
          <w:p w14:paraId="55847C49">
            <w:pPr>
              <w:spacing w:beforeLines="0" w:afterLines="0"/>
              <w:rPr>
                <w:rFonts w:hint="eastAsia" w:ascii="仿宋" w:hAnsi="仿宋" w:eastAsia="仿宋" w:cs="仿宋"/>
                <w:sz w:val="24"/>
                <w:szCs w:val="24"/>
              </w:rPr>
            </w:pPr>
            <w:r>
              <w:rPr>
                <w:rFonts w:hint="eastAsia" w:ascii="仿宋" w:hAnsi="仿宋" w:eastAsia="仿宋" w:cs="仿宋"/>
                <w:sz w:val="24"/>
                <w:szCs w:val="24"/>
                <w:lang w:val="en-US" w:eastAsia="zh-CN"/>
              </w:rPr>
              <w:t>台面采用透X光射线板材。</w:t>
            </w:r>
          </w:p>
        </w:tc>
        <w:tc>
          <w:tcPr>
            <w:tcW w:w="2349" w:type="dxa"/>
            <w:vAlign w:val="center"/>
          </w:tcPr>
          <w:p w14:paraId="4EDC2D1A">
            <w:pPr>
              <w:spacing w:beforeLines="0" w:afterLines="0"/>
              <w:rPr>
                <w:rFonts w:hint="eastAsia" w:ascii="仿宋" w:hAnsi="仿宋" w:eastAsia="仿宋" w:cs="仿宋"/>
                <w:sz w:val="24"/>
                <w:szCs w:val="24"/>
              </w:rPr>
            </w:pPr>
            <w:r>
              <w:rPr>
                <w:rFonts w:hint="eastAsia" w:ascii="仿宋" w:hAnsi="仿宋" w:eastAsia="仿宋" w:cs="仿宋"/>
                <w:sz w:val="24"/>
                <w:szCs w:val="24"/>
                <w:lang w:val="en-US" w:eastAsia="zh-CN"/>
              </w:rPr>
              <w:t>具备</w:t>
            </w:r>
          </w:p>
        </w:tc>
      </w:tr>
      <w:tr w14:paraId="04A5DE23">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852" w:hRule="exact"/>
        </w:trPr>
        <w:tc>
          <w:tcPr>
            <w:tcW w:w="1345" w:type="dxa"/>
            <w:vAlign w:val="center"/>
          </w:tcPr>
          <w:p w14:paraId="2205E459">
            <w:pPr>
              <w:spacing w:beforeLines="0" w:afterLines="0"/>
              <w:rPr>
                <w:rFonts w:hint="eastAsia" w:ascii="仿宋" w:hAnsi="仿宋" w:eastAsia="仿宋" w:cs="仿宋"/>
                <w:sz w:val="24"/>
                <w:szCs w:val="24"/>
                <w:lang w:val="en-US"/>
              </w:rPr>
            </w:pPr>
            <w:r>
              <w:rPr>
                <w:rFonts w:hint="eastAsia" w:ascii="仿宋" w:hAnsi="仿宋" w:eastAsia="仿宋" w:cs="仿宋"/>
                <w:sz w:val="24"/>
                <w:szCs w:val="24"/>
                <w:lang w:val="en-US" w:eastAsia="zh-CN"/>
              </w:rPr>
              <w:t>12.3</w:t>
            </w:r>
          </w:p>
        </w:tc>
        <w:tc>
          <w:tcPr>
            <w:tcW w:w="4611" w:type="dxa"/>
            <w:vAlign w:val="center"/>
          </w:tcPr>
          <w:p w14:paraId="40812FD5">
            <w:pPr>
              <w:spacing w:beforeLines="0" w:afterLines="0"/>
              <w:rPr>
                <w:rFonts w:hint="eastAsia" w:ascii="仿宋" w:hAnsi="仿宋" w:eastAsia="仿宋" w:cs="仿宋"/>
                <w:sz w:val="24"/>
                <w:szCs w:val="24"/>
              </w:rPr>
            </w:pPr>
            <w:r>
              <w:rPr>
                <w:rFonts w:hint="eastAsia" w:ascii="仿宋" w:hAnsi="仿宋" w:eastAsia="仿宋" w:cs="仿宋"/>
                <w:sz w:val="24"/>
                <w:szCs w:val="24"/>
                <w:lang w:val="en-US" w:eastAsia="zh-CN"/>
              </w:rPr>
              <w:t>底座T型设计，四周无凸出物且内缩式设计，底盘高度</w:t>
            </w:r>
            <w:r>
              <w:rPr>
                <w:rFonts w:hint="eastAsia" w:ascii="仿宋" w:hAnsi="仿宋" w:eastAsia="仿宋" w:cs="仿宋"/>
                <w:sz w:val="24"/>
                <w:szCs w:val="24"/>
              </w:rPr>
              <w:t>≤</w:t>
            </w:r>
            <w:r>
              <w:rPr>
                <w:rFonts w:hint="eastAsia" w:ascii="仿宋" w:hAnsi="仿宋" w:eastAsia="仿宋" w:cs="仿宋"/>
                <w:sz w:val="24"/>
                <w:szCs w:val="24"/>
                <w:lang w:val="en-US" w:eastAsia="zh-CN"/>
              </w:rPr>
              <w:t>100mm。</w:t>
            </w:r>
          </w:p>
        </w:tc>
        <w:tc>
          <w:tcPr>
            <w:tcW w:w="2349" w:type="dxa"/>
            <w:vAlign w:val="center"/>
          </w:tcPr>
          <w:p w14:paraId="60462CA1">
            <w:pPr>
              <w:spacing w:beforeLines="0" w:afterLines="0"/>
              <w:rPr>
                <w:rFonts w:hint="eastAsia" w:ascii="仿宋" w:hAnsi="仿宋" w:eastAsia="仿宋" w:cs="仿宋"/>
                <w:sz w:val="24"/>
                <w:szCs w:val="24"/>
              </w:rPr>
            </w:pPr>
            <w:r>
              <w:rPr>
                <w:rFonts w:hint="eastAsia" w:ascii="仿宋" w:hAnsi="仿宋" w:eastAsia="仿宋" w:cs="仿宋"/>
                <w:sz w:val="24"/>
                <w:szCs w:val="24"/>
                <w:lang w:val="en-US" w:eastAsia="zh-CN"/>
              </w:rPr>
              <w:t>具备</w:t>
            </w:r>
          </w:p>
        </w:tc>
      </w:tr>
      <w:tr w14:paraId="720BC8C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6B58BD8E">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12.4</w:t>
            </w:r>
          </w:p>
        </w:tc>
        <w:tc>
          <w:tcPr>
            <w:tcW w:w="4611" w:type="dxa"/>
            <w:vAlign w:val="center"/>
          </w:tcPr>
          <w:p w14:paraId="496BFB82">
            <w:pPr>
              <w:spacing w:beforeLines="0" w:afterLines="0"/>
              <w:rPr>
                <w:rFonts w:hint="eastAsia" w:ascii="仿宋" w:hAnsi="仿宋" w:eastAsia="仿宋" w:cs="仿宋"/>
                <w:sz w:val="24"/>
                <w:szCs w:val="24"/>
              </w:rPr>
            </w:pPr>
            <w:r>
              <w:rPr>
                <w:rFonts w:hint="eastAsia" w:ascii="仿宋" w:hAnsi="仿宋" w:eastAsia="仿宋" w:cs="仿宋"/>
                <w:sz w:val="24"/>
                <w:szCs w:val="24"/>
                <w:lang w:val="en-US" w:eastAsia="zh-CN"/>
              </w:rPr>
              <w:t>腿板可拆卸，可外展。</w:t>
            </w:r>
          </w:p>
        </w:tc>
        <w:tc>
          <w:tcPr>
            <w:tcW w:w="2349" w:type="dxa"/>
            <w:vAlign w:val="center"/>
          </w:tcPr>
          <w:p w14:paraId="6537EC0C">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w:t>
            </w:r>
          </w:p>
        </w:tc>
      </w:tr>
      <w:tr w14:paraId="21C13588">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17" w:hRule="exact"/>
        </w:trPr>
        <w:tc>
          <w:tcPr>
            <w:tcW w:w="1345" w:type="dxa"/>
            <w:vAlign w:val="center"/>
          </w:tcPr>
          <w:p w14:paraId="08716AAE">
            <w:pPr>
              <w:spacing w:beforeLines="0" w:afterLines="0"/>
              <w:rPr>
                <w:rFonts w:hint="eastAsia" w:ascii="仿宋" w:hAnsi="仿宋" w:eastAsia="仿宋" w:cs="仿宋"/>
                <w:sz w:val="24"/>
                <w:szCs w:val="24"/>
                <w:lang w:val="en-US"/>
              </w:rPr>
            </w:pPr>
            <w:r>
              <w:rPr>
                <w:rFonts w:hint="eastAsia" w:ascii="仿宋" w:hAnsi="仿宋" w:eastAsia="仿宋" w:cs="仿宋"/>
                <w:sz w:val="24"/>
                <w:szCs w:val="24"/>
                <w:lang w:val="en-US" w:eastAsia="zh-CN"/>
              </w:rPr>
              <w:t>12.5</w:t>
            </w:r>
          </w:p>
        </w:tc>
        <w:tc>
          <w:tcPr>
            <w:tcW w:w="4611" w:type="dxa"/>
            <w:vAlign w:val="center"/>
          </w:tcPr>
          <w:p w14:paraId="727749B8">
            <w:pPr>
              <w:spacing w:beforeLines="0" w:afterLines="0"/>
              <w:rPr>
                <w:rFonts w:hint="eastAsia" w:ascii="仿宋" w:hAnsi="仿宋" w:eastAsia="仿宋" w:cs="仿宋"/>
                <w:sz w:val="24"/>
                <w:szCs w:val="24"/>
              </w:rPr>
            </w:pPr>
            <w:r>
              <w:rPr>
                <w:rFonts w:hint="eastAsia" w:ascii="仿宋" w:hAnsi="仿宋" w:eastAsia="仿宋" w:cs="仿宋"/>
                <w:sz w:val="24"/>
                <w:szCs w:val="24"/>
                <w:lang w:val="en-US" w:eastAsia="zh-CN"/>
              </w:rPr>
              <w:t>手术台采用PWM控制方式，</w:t>
            </w:r>
          </w:p>
        </w:tc>
        <w:tc>
          <w:tcPr>
            <w:tcW w:w="2349" w:type="dxa"/>
            <w:vAlign w:val="center"/>
          </w:tcPr>
          <w:p w14:paraId="107D744C">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w:t>
            </w:r>
          </w:p>
        </w:tc>
      </w:tr>
      <w:tr w14:paraId="2AF6E36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76C3B984">
            <w:pPr>
              <w:spacing w:beforeLines="0" w:afterLines="0"/>
              <w:rPr>
                <w:rFonts w:hint="eastAsia" w:ascii="仿宋" w:hAnsi="仿宋" w:eastAsia="仿宋" w:cs="仿宋"/>
                <w:sz w:val="24"/>
                <w:szCs w:val="24"/>
                <w:lang w:val="en-US"/>
              </w:rPr>
            </w:pPr>
            <w:r>
              <w:rPr>
                <w:rFonts w:hint="eastAsia" w:ascii="仿宋" w:hAnsi="仿宋" w:eastAsia="仿宋" w:cs="仿宋"/>
                <w:sz w:val="24"/>
                <w:szCs w:val="24"/>
                <w:lang w:val="en-US" w:eastAsia="zh-CN"/>
              </w:rPr>
              <w:t>12.6</w:t>
            </w:r>
          </w:p>
        </w:tc>
        <w:tc>
          <w:tcPr>
            <w:tcW w:w="4611" w:type="dxa"/>
            <w:vAlign w:val="center"/>
          </w:tcPr>
          <w:p w14:paraId="49F31DB4">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最大承重</w:t>
            </w:r>
          </w:p>
        </w:tc>
        <w:tc>
          <w:tcPr>
            <w:tcW w:w="2349" w:type="dxa"/>
            <w:vAlign w:val="center"/>
          </w:tcPr>
          <w:p w14:paraId="2F7A7E75">
            <w:pPr>
              <w:spacing w:beforeLines="0" w:afterLines="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250Kg</w:t>
            </w:r>
          </w:p>
        </w:tc>
      </w:tr>
      <w:tr w14:paraId="7C382921">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748B52CD">
            <w:pPr>
              <w:spacing w:beforeLines="0" w:afterLines="0"/>
              <w:rPr>
                <w:rFonts w:hint="eastAsia" w:ascii="仿宋" w:hAnsi="仿宋" w:eastAsia="仿宋" w:cs="仿宋"/>
                <w:sz w:val="24"/>
                <w:szCs w:val="24"/>
                <w:lang w:val="en-US"/>
              </w:rPr>
            </w:pPr>
            <w:r>
              <w:rPr>
                <w:rFonts w:hint="eastAsia" w:ascii="仿宋" w:hAnsi="仿宋" w:eastAsia="仿宋" w:cs="仿宋"/>
                <w:sz w:val="24"/>
                <w:szCs w:val="24"/>
                <w:lang w:val="en-US" w:eastAsia="zh-CN"/>
              </w:rPr>
              <w:t>12.7</w:t>
            </w:r>
          </w:p>
        </w:tc>
        <w:tc>
          <w:tcPr>
            <w:tcW w:w="4611" w:type="dxa"/>
            <w:vAlign w:val="center"/>
          </w:tcPr>
          <w:p w14:paraId="04BBC52E">
            <w:pPr>
              <w:spacing w:beforeLines="0" w:afterLines="0"/>
              <w:rPr>
                <w:rFonts w:hint="eastAsia" w:ascii="仿宋" w:hAnsi="仿宋" w:eastAsia="仿宋" w:cs="仿宋"/>
                <w:sz w:val="24"/>
                <w:szCs w:val="24"/>
              </w:rPr>
            </w:pPr>
            <w:r>
              <w:rPr>
                <w:rFonts w:hint="eastAsia" w:ascii="仿宋" w:hAnsi="仿宋" w:eastAsia="仿宋" w:cs="仿宋"/>
                <w:sz w:val="24"/>
                <w:szCs w:val="24"/>
              </w:rPr>
              <w:t>床面长度</w:t>
            </w:r>
          </w:p>
        </w:tc>
        <w:tc>
          <w:tcPr>
            <w:tcW w:w="2349" w:type="dxa"/>
            <w:vAlign w:val="center"/>
          </w:tcPr>
          <w:p w14:paraId="173E1D87">
            <w:pPr>
              <w:spacing w:beforeLines="0" w:afterLines="0"/>
              <w:rPr>
                <w:rFonts w:hint="eastAsia" w:ascii="仿宋" w:hAnsi="仿宋" w:eastAsia="仿宋" w:cs="仿宋"/>
                <w:sz w:val="24"/>
                <w:szCs w:val="24"/>
              </w:rPr>
            </w:pPr>
            <w:r>
              <w:rPr>
                <w:rFonts w:hint="eastAsia" w:ascii="仿宋" w:hAnsi="仿宋" w:eastAsia="仿宋" w:cs="仿宋"/>
                <w:sz w:val="24"/>
                <w:szCs w:val="24"/>
              </w:rPr>
              <w:t>≥ 2</w:t>
            </w:r>
            <w:r>
              <w:rPr>
                <w:rFonts w:hint="eastAsia" w:ascii="仿宋" w:hAnsi="仿宋" w:eastAsia="仿宋" w:cs="仿宋"/>
                <w:sz w:val="24"/>
                <w:szCs w:val="24"/>
                <w:lang w:val="en-US" w:eastAsia="zh-CN"/>
              </w:rPr>
              <w:t>400</w:t>
            </w:r>
            <w:r>
              <w:rPr>
                <w:rFonts w:hint="eastAsia" w:ascii="仿宋" w:hAnsi="仿宋" w:eastAsia="仿宋" w:cs="仿宋"/>
                <w:sz w:val="24"/>
                <w:szCs w:val="24"/>
              </w:rPr>
              <w:t>mm</w:t>
            </w:r>
            <w:r>
              <w:rPr>
                <w:rFonts w:hint="eastAsia" w:ascii="仿宋" w:hAnsi="仿宋" w:eastAsia="仿宋" w:cs="仿宋"/>
                <w:sz w:val="24"/>
                <w:szCs w:val="24"/>
                <w:lang w:eastAsia="zh-CN"/>
              </w:rPr>
              <w:t>；</w:t>
            </w:r>
          </w:p>
        </w:tc>
      </w:tr>
      <w:tr w14:paraId="3B1E8EF5">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1EA15451">
            <w:pPr>
              <w:spacing w:beforeLines="0" w:afterLines="0"/>
              <w:rPr>
                <w:rFonts w:hint="eastAsia" w:ascii="仿宋" w:hAnsi="仿宋" w:eastAsia="仿宋" w:cs="仿宋"/>
                <w:sz w:val="24"/>
                <w:szCs w:val="24"/>
                <w:lang w:val="en-US"/>
              </w:rPr>
            </w:pPr>
            <w:r>
              <w:rPr>
                <w:rFonts w:hint="eastAsia" w:ascii="仿宋" w:hAnsi="仿宋" w:eastAsia="仿宋" w:cs="仿宋"/>
                <w:sz w:val="24"/>
                <w:szCs w:val="24"/>
                <w:lang w:val="en-US" w:eastAsia="zh-CN"/>
              </w:rPr>
              <w:t>12.8</w:t>
            </w:r>
          </w:p>
        </w:tc>
        <w:tc>
          <w:tcPr>
            <w:tcW w:w="4611" w:type="dxa"/>
            <w:vAlign w:val="center"/>
          </w:tcPr>
          <w:p w14:paraId="54A9E77A">
            <w:pPr>
              <w:spacing w:beforeLines="0" w:afterLines="0"/>
              <w:rPr>
                <w:rFonts w:hint="eastAsia" w:ascii="仿宋" w:hAnsi="仿宋" w:eastAsia="仿宋" w:cs="仿宋"/>
                <w:sz w:val="24"/>
                <w:szCs w:val="24"/>
              </w:rPr>
            </w:pPr>
            <w:r>
              <w:rPr>
                <w:rFonts w:hint="eastAsia" w:ascii="仿宋" w:hAnsi="仿宋" w:eastAsia="仿宋" w:cs="仿宋"/>
                <w:sz w:val="24"/>
                <w:szCs w:val="24"/>
              </w:rPr>
              <w:t>床面宽度</w:t>
            </w:r>
          </w:p>
        </w:tc>
        <w:tc>
          <w:tcPr>
            <w:tcW w:w="2349" w:type="dxa"/>
            <w:vAlign w:val="center"/>
          </w:tcPr>
          <w:p w14:paraId="517F1082">
            <w:pPr>
              <w:spacing w:beforeLines="0" w:afterLines="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00</w:t>
            </w:r>
            <w:r>
              <w:rPr>
                <w:rFonts w:hint="eastAsia" w:ascii="仿宋" w:hAnsi="仿宋" w:eastAsia="仿宋" w:cs="仿宋"/>
                <w:sz w:val="24"/>
                <w:szCs w:val="24"/>
              </w:rPr>
              <w:t>mm</w:t>
            </w:r>
          </w:p>
        </w:tc>
      </w:tr>
      <w:tr w14:paraId="7D90D0FA">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06E02138">
            <w:pPr>
              <w:spacing w:beforeLines="0" w:afterLines="0"/>
              <w:rPr>
                <w:rFonts w:hint="eastAsia" w:ascii="仿宋" w:hAnsi="仿宋" w:eastAsia="仿宋" w:cs="仿宋"/>
                <w:sz w:val="24"/>
                <w:szCs w:val="24"/>
                <w:lang w:val="en-US"/>
              </w:rPr>
            </w:pPr>
            <w:r>
              <w:rPr>
                <w:rFonts w:hint="eastAsia" w:ascii="仿宋" w:hAnsi="仿宋" w:eastAsia="仿宋" w:cs="仿宋"/>
                <w:sz w:val="24"/>
                <w:szCs w:val="24"/>
                <w:lang w:val="en-US" w:eastAsia="zh-CN"/>
              </w:rPr>
              <w:t>12.9</w:t>
            </w:r>
          </w:p>
        </w:tc>
        <w:tc>
          <w:tcPr>
            <w:tcW w:w="4611" w:type="dxa"/>
            <w:vAlign w:val="center"/>
          </w:tcPr>
          <w:p w14:paraId="794AEDF4">
            <w:pPr>
              <w:spacing w:beforeLines="0" w:afterLines="0"/>
              <w:rPr>
                <w:rFonts w:hint="eastAsia" w:ascii="仿宋" w:hAnsi="仿宋" w:eastAsia="仿宋" w:cs="仿宋"/>
                <w:sz w:val="24"/>
                <w:szCs w:val="24"/>
              </w:rPr>
            </w:pPr>
            <w:r>
              <w:rPr>
                <w:rFonts w:hint="eastAsia" w:ascii="仿宋" w:hAnsi="仿宋" w:eastAsia="仿宋" w:cs="仿宋"/>
                <w:sz w:val="24"/>
                <w:szCs w:val="24"/>
                <w:lang w:val="en-US" w:eastAsia="zh-CN"/>
              </w:rPr>
              <w:t>升降高度</w:t>
            </w:r>
          </w:p>
        </w:tc>
        <w:tc>
          <w:tcPr>
            <w:tcW w:w="2349" w:type="dxa"/>
            <w:vAlign w:val="center"/>
          </w:tcPr>
          <w:p w14:paraId="38B11916">
            <w:pPr>
              <w:spacing w:beforeLines="0" w:afterLines="0"/>
              <w:rPr>
                <w:rFonts w:hint="eastAsia" w:ascii="仿宋" w:hAnsi="仿宋" w:eastAsia="仿宋" w:cs="仿宋"/>
                <w:sz w:val="24"/>
                <w:szCs w:val="24"/>
              </w:rPr>
            </w:pPr>
            <w:r>
              <w:rPr>
                <w:rFonts w:hint="eastAsia" w:ascii="仿宋" w:hAnsi="仿宋" w:eastAsia="仿宋" w:cs="仿宋"/>
                <w:sz w:val="24"/>
                <w:szCs w:val="24"/>
                <w:lang w:val="en-US" w:eastAsia="zh-CN"/>
              </w:rPr>
              <w:t>680mm-980mm</w:t>
            </w:r>
          </w:p>
        </w:tc>
      </w:tr>
      <w:tr w14:paraId="0886FC3A">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PrEx>
        <w:trPr>
          <w:trHeight w:val="567" w:hRule="exact"/>
        </w:trPr>
        <w:tc>
          <w:tcPr>
            <w:tcW w:w="1345" w:type="dxa"/>
            <w:vAlign w:val="center"/>
          </w:tcPr>
          <w:p w14:paraId="095CB696">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12.10</w:t>
            </w:r>
          </w:p>
        </w:tc>
        <w:tc>
          <w:tcPr>
            <w:tcW w:w="4611" w:type="dxa"/>
            <w:vAlign w:val="center"/>
          </w:tcPr>
          <w:p w14:paraId="1030663A">
            <w:pPr>
              <w:spacing w:beforeLines="0" w:afterLines="0"/>
              <w:rPr>
                <w:rFonts w:hint="eastAsia" w:ascii="仿宋" w:hAnsi="仿宋" w:eastAsia="仿宋" w:cs="仿宋"/>
                <w:sz w:val="24"/>
                <w:szCs w:val="24"/>
              </w:rPr>
            </w:pPr>
            <w:r>
              <w:rPr>
                <w:rFonts w:hint="eastAsia" w:ascii="仿宋" w:hAnsi="仿宋" w:eastAsia="仿宋" w:cs="仿宋"/>
                <w:sz w:val="24"/>
                <w:szCs w:val="24"/>
                <w:lang w:val="en-US" w:eastAsia="zh-CN"/>
              </w:rPr>
              <w:t>前/后倾斜</w:t>
            </w:r>
          </w:p>
        </w:tc>
        <w:tc>
          <w:tcPr>
            <w:tcW w:w="2349" w:type="dxa"/>
            <w:vAlign w:val="center"/>
          </w:tcPr>
          <w:p w14:paraId="04400BF8">
            <w:pPr>
              <w:spacing w:beforeLines="0" w:afterLines="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30°</w:t>
            </w:r>
          </w:p>
        </w:tc>
      </w:tr>
      <w:tr w14:paraId="5190D603">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45D1692F">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12.11</w:t>
            </w:r>
          </w:p>
        </w:tc>
        <w:tc>
          <w:tcPr>
            <w:tcW w:w="4611" w:type="dxa"/>
            <w:vAlign w:val="center"/>
          </w:tcPr>
          <w:p w14:paraId="09B63C4A">
            <w:pPr>
              <w:spacing w:beforeLines="0" w:afterLines="0"/>
              <w:rPr>
                <w:rFonts w:hint="eastAsia" w:ascii="仿宋" w:hAnsi="仿宋" w:eastAsia="仿宋" w:cs="仿宋"/>
                <w:sz w:val="24"/>
                <w:szCs w:val="24"/>
              </w:rPr>
            </w:pPr>
            <w:r>
              <w:rPr>
                <w:rFonts w:hint="eastAsia" w:ascii="仿宋" w:hAnsi="仿宋" w:eastAsia="仿宋" w:cs="仿宋"/>
                <w:sz w:val="24"/>
                <w:szCs w:val="24"/>
                <w:lang w:val="en-US" w:eastAsia="zh-CN"/>
              </w:rPr>
              <w:t>左/右倾斜</w:t>
            </w:r>
          </w:p>
        </w:tc>
        <w:tc>
          <w:tcPr>
            <w:tcW w:w="2349" w:type="dxa"/>
            <w:vAlign w:val="center"/>
          </w:tcPr>
          <w:p w14:paraId="633076FF">
            <w:pPr>
              <w:spacing w:beforeLines="0" w:afterLines="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20°</w:t>
            </w:r>
          </w:p>
        </w:tc>
      </w:tr>
      <w:tr w14:paraId="0736F9AC">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351BA7F9">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12.12</w:t>
            </w:r>
          </w:p>
        </w:tc>
        <w:tc>
          <w:tcPr>
            <w:tcW w:w="4611" w:type="dxa"/>
            <w:vAlign w:val="center"/>
          </w:tcPr>
          <w:p w14:paraId="16B6FC6A">
            <w:pPr>
              <w:spacing w:beforeLines="0" w:afterLines="0"/>
              <w:rPr>
                <w:rFonts w:hint="eastAsia" w:ascii="仿宋" w:hAnsi="仿宋" w:eastAsia="仿宋" w:cs="仿宋"/>
                <w:sz w:val="24"/>
                <w:szCs w:val="24"/>
              </w:rPr>
            </w:pPr>
            <w:r>
              <w:rPr>
                <w:rFonts w:hint="eastAsia" w:ascii="仿宋" w:hAnsi="仿宋" w:eastAsia="仿宋" w:cs="仿宋"/>
                <w:sz w:val="24"/>
                <w:szCs w:val="24"/>
                <w:lang w:val="en-US" w:eastAsia="zh-CN"/>
              </w:rPr>
              <w:t>背板上/下调节</w:t>
            </w:r>
          </w:p>
        </w:tc>
        <w:tc>
          <w:tcPr>
            <w:tcW w:w="2349" w:type="dxa"/>
            <w:vAlign w:val="center"/>
          </w:tcPr>
          <w:p w14:paraId="4DD51C91">
            <w:pPr>
              <w:spacing w:beforeLines="0" w:afterLines="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75°/40°</w:t>
            </w:r>
          </w:p>
        </w:tc>
      </w:tr>
      <w:tr w14:paraId="29965768">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0E77753B">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12.13</w:t>
            </w:r>
          </w:p>
        </w:tc>
        <w:tc>
          <w:tcPr>
            <w:tcW w:w="4611" w:type="dxa"/>
            <w:vAlign w:val="center"/>
          </w:tcPr>
          <w:p w14:paraId="7ACA2309">
            <w:pPr>
              <w:spacing w:beforeLines="0" w:afterLines="0"/>
              <w:rPr>
                <w:rFonts w:hint="eastAsia" w:ascii="仿宋" w:hAnsi="仿宋" w:eastAsia="仿宋" w:cs="仿宋"/>
                <w:sz w:val="24"/>
                <w:szCs w:val="24"/>
              </w:rPr>
            </w:pPr>
            <w:r>
              <w:rPr>
                <w:rFonts w:hint="eastAsia" w:ascii="仿宋" w:hAnsi="仿宋" w:eastAsia="仿宋" w:cs="仿宋"/>
                <w:sz w:val="24"/>
                <w:szCs w:val="24"/>
                <w:lang w:val="en-US" w:eastAsia="zh-CN"/>
              </w:rPr>
              <w:t>脚板上/下调节</w:t>
            </w:r>
          </w:p>
        </w:tc>
        <w:tc>
          <w:tcPr>
            <w:tcW w:w="2349" w:type="dxa"/>
            <w:vAlign w:val="center"/>
          </w:tcPr>
          <w:p w14:paraId="7C57A43E">
            <w:pPr>
              <w:spacing w:beforeLines="0" w:afterLines="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50°/90°</w:t>
            </w:r>
          </w:p>
        </w:tc>
      </w:tr>
      <w:tr w14:paraId="3E1476DD">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44A3195A">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12.14</w:t>
            </w:r>
          </w:p>
        </w:tc>
        <w:tc>
          <w:tcPr>
            <w:tcW w:w="4611" w:type="dxa"/>
            <w:vAlign w:val="center"/>
          </w:tcPr>
          <w:p w14:paraId="40F9771E">
            <w:pPr>
              <w:spacing w:beforeLines="0" w:afterLines="0"/>
              <w:rPr>
                <w:rFonts w:hint="eastAsia" w:ascii="仿宋" w:hAnsi="仿宋" w:eastAsia="仿宋" w:cs="仿宋"/>
                <w:sz w:val="24"/>
                <w:szCs w:val="24"/>
              </w:rPr>
            </w:pPr>
            <w:r>
              <w:rPr>
                <w:rFonts w:hint="eastAsia" w:ascii="仿宋" w:hAnsi="仿宋" w:eastAsia="仿宋" w:cs="仿宋"/>
                <w:sz w:val="24"/>
                <w:szCs w:val="24"/>
                <w:lang w:val="en-US" w:eastAsia="zh-CN"/>
              </w:rPr>
              <w:t>脚板水平方向°</w:t>
            </w:r>
          </w:p>
        </w:tc>
        <w:tc>
          <w:tcPr>
            <w:tcW w:w="2349" w:type="dxa"/>
            <w:vAlign w:val="center"/>
          </w:tcPr>
          <w:p w14:paraId="0315E324">
            <w:pPr>
              <w:spacing w:beforeLines="0" w:afterLines="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90</w:t>
            </w:r>
          </w:p>
        </w:tc>
      </w:tr>
      <w:tr w14:paraId="357BF305">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0D32BF63">
            <w:pPr>
              <w:spacing w:beforeLines="0" w:after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12.15</w:t>
            </w:r>
          </w:p>
        </w:tc>
        <w:tc>
          <w:tcPr>
            <w:tcW w:w="4611" w:type="dxa"/>
            <w:vAlign w:val="center"/>
          </w:tcPr>
          <w:p w14:paraId="6666757F">
            <w:pPr>
              <w:spacing w:beforeLines="0" w:afterLines="0"/>
              <w:rPr>
                <w:rFonts w:hint="eastAsia" w:ascii="仿宋" w:hAnsi="仿宋" w:eastAsia="仿宋" w:cs="仿宋"/>
                <w:sz w:val="24"/>
                <w:szCs w:val="24"/>
              </w:rPr>
            </w:pPr>
            <w:r>
              <w:rPr>
                <w:rFonts w:hint="eastAsia" w:ascii="仿宋" w:hAnsi="仿宋" w:eastAsia="仿宋" w:cs="仿宋"/>
                <w:sz w:val="24"/>
                <w:szCs w:val="24"/>
                <w:lang w:val="en-US" w:eastAsia="zh-CN"/>
              </w:rPr>
              <w:t>床面纵向平移（向头部）</w:t>
            </w:r>
          </w:p>
        </w:tc>
        <w:tc>
          <w:tcPr>
            <w:tcW w:w="2349" w:type="dxa"/>
            <w:vAlign w:val="center"/>
          </w:tcPr>
          <w:p w14:paraId="44188C2C">
            <w:pPr>
              <w:spacing w:beforeLines="0" w:afterLines="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300mm </w:t>
            </w:r>
          </w:p>
        </w:tc>
      </w:tr>
      <w:tr w14:paraId="593B44E5">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567" w:hRule="exact"/>
        </w:trPr>
        <w:tc>
          <w:tcPr>
            <w:tcW w:w="1345" w:type="dxa"/>
            <w:vAlign w:val="center"/>
          </w:tcPr>
          <w:p w14:paraId="3BFBD21E">
            <w:pPr>
              <w:spacing w:beforeLines="0" w:afterLine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13</w:t>
            </w:r>
          </w:p>
        </w:tc>
        <w:tc>
          <w:tcPr>
            <w:tcW w:w="4611" w:type="dxa"/>
            <w:vAlign w:val="center"/>
          </w:tcPr>
          <w:p w14:paraId="7DA727DE">
            <w:pPr>
              <w:spacing w:beforeLines="0" w:afterLines="0"/>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辅助设备配置（按照院方需求配备）</w:t>
            </w:r>
          </w:p>
        </w:tc>
        <w:tc>
          <w:tcPr>
            <w:tcW w:w="2349" w:type="dxa"/>
            <w:vAlign w:val="center"/>
          </w:tcPr>
          <w:p w14:paraId="1AD3D474">
            <w:pPr>
              <w:spacing w:beforeLines="0" w:afterLines="0"/>
              <w:rPr>
                <w:rFonts w:hint="eastAsia" w:ascii="仿宋" w:hAnsi="仿宋" w:eastAsia="仿宋" w:cs="仿宋"/>
                <w:sz w:val="24"/>
                <w:szCs w:val="24"/>
              </w:rPr>
            </w:pPr>
          </w:p>
        </w:tc>
      </w:tr>
      <w:tr w14:paraId="3D32E5BD">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72" w:hRule="exact"/>
        </w:trPr>
        <w:tc>
          <w:tcPr>
            <w:tcW w:w="1345" w:type="dxa"/>
            <w:vAlign w:val="center"/>
          </w:tcPr>
          <w:p w14:paraId="050E482E">
            <w:pPr>
              <w:spacing w:beforeLines="0" w:afterLine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13.1</w:t>
            </w:r>
          </w:p>
        </w:tc>
        <w:tc>
          <w:tcPr>
            <w:tcW w:w="4611" w:type="dxa"/>
            <w:vAlign w:val="center"/>
          </w:tcPr>
          <w:p w14:paraId="4872F15D">
            <w:pPr>
              <w:spacing w:beforeLines="0" w:afterLine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防护设备（铅衣，铅围脖，铅帽）</w:t>
            </w:r>
          </w:p>
        </w:tc>
        <w:tc>
          <w:tcPr>
            <w:tcW w:w="2349" w:type="dxa"/>
            <w:vAlign w:val="center"/>
          </w:tcPr>
          <w:p w14:paraId="1BA6C87E">
            <w:pPr>
              <w:spacing w:beforeLines="0" w:afterLines="0"/>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各6套+挂架1个</w:t>
            </w:r>
          </w:p>
        </w:tc>
      </w:tr>
      <w:tr w14:paraId="56B61FA0">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29" w:hRule="exact"/>
        </w:trPr>
        <w:tc>
          <w:tcPr>
            <w:tcW w:w="1345" w:type="dxa"/>
            <w:vAlign w:val="center"/>
          </w:tcPr>
          <w:p w14:paraId="1FE7FE5B">
            <w:pPr>
              <w:spacing w:beforeLines="0" w:afterLine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13.2</w:t>
            </w:r>
          </w:p>
        </w:tc>
        <w:tc>
          <w:tcPr>
            <w:tcW w:w="4611" w:type="dxa"/>
            <w:vAlign w:val="center"/>
          </w:tcPr>
          <w:p w14:paraId="6B31E43F">
            <w:pPr>
              <w:spacing w:beforeLines="0" w:afterLine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办公电脑</w:t>
            </w:r>
          </w:p>
        </w:tc>
        <w:tc>
          <w:tcPr>
            <w:tcW w:w="2349" w:type="dxa"/>
            <w:vAlign w:val="center"/>
          </w:tcPr>
          <w:p w14:paraId="5A3F73E9">
            <w:pPr>
              <w:spacing w:beforeLines="0" w:afterLine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1台</w:t>
            </w:r>
          </w:p>
        </w:tc>
      </w:tr>
      <w:tr w14:paraId="2DBA4B17">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666" w:hRule="exact"/>
        </w:trPr>
        <w:tc>
          <w:tcPr>
            <w:tcW w:w="1345" w:type="dxa"/>
            <w:vAlign w:val="center"/>
          </w:tcPr>
          <w:p w14:paraId="5A2512F5">
            <w:pPr>
              <w:spacing w:beforeLines="0" w:afterLine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13.3</w:t>
            </w:r>
          </w:p>
        </w:tc>
        <w:tc>
          <w:tcPr>
            <w:tcW w:w="4611" w:type="dxa"/>
            <w:vAlign w:val="center"/>
          </w:tcPr>
          <w:p w14:paraId="037662F5">
            <w:pPr>
              <w:spacing w:beforeLines="0" w:afterLine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带净化功能3P空调</w:t>
            </w:r>
          </w:p>
        </w:tc>
        <w:tc>
          <w:tcPr>
            <w:tcW w:w="2349" w:type="dxa"/>
            <w:vAlign w:val="center"/>
          </w:tcPr>
          <w:p w14:paraId="0C1D9ECF">
            <w:pPr>
              <w:spacing w:beforeLines="0" w:afterLine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1台</w:t>
            </w:r>
          </w:p>
        </w:tc>
      </w:tr>
    </w:tbl>
    <w:p w14:paraId="22283339">
      <w:pPr>
        <w:rPr>
          <w:rFonts w:hint="eastAsia" w:ascii="仿宋" w:hAnsi="仿宋" w:eastAsia="仿宋" w:cs="宋体"/>
          <w:b/>
          <w:snapToGrid w:val="0"/>
          <w:color w:val="auto"/>
          <w:kern w:val="0"/>
          <w:sz w:val="36"/>
        </w:rPr>
      </w:pPr>
      <w:r>
        <w:rPr>
          <w:rFonts w:hint="eastAsia" w:ascii="仿宋" w:hAnsi="仿宋" w:eastAsia="仿宋" w:cs="宋体"/>
          <w:b/>
          <w:snapToGrid w:val="0"/>
          <w:color w:val="auto"/>
          <w:kern w:val="0"/>
          <w:sz w:val="36"/>
        </w:rPr>
        <w:br w:type="page"/>
      </w:r>
    </w:p>
    <w:p w14:paraId="1EB5F1F0">
      <w:pPr>
        <w:jc w:val="center"/>
        <w:rPr>
          <w:rFonts w:ascii="GE Inspira Sans" w:hAnsi="GE Inspira Sans"/>
          <w:color w:val="000000" w:themeColor="text1"/>
        </w:rPr>
      </w:pPr>
      <w:r>
        <w:rPr>
          <w:rFonts w:hint="eastAsia" w:ascii="仿宋" w:hAnsi="仿宋" w:eastAsia="仿宋" w:cs="仿宋"/>
          <w:b/>
          <w:bCs/>
          <w:color w:val="000000" w:themeColor="text1"/>
          <w:kern w:val="0"/>
          <w:sz w:val="30"/>
          <w:szCs w:val="30"/>
          <w:lang w:val="en-US" w:eastAsia="zh-CN"/>
        </w:rPr>
        <w:t>五包：全身</w:t>
      </w:r>
      <w:r>
        <w:rPr>
          <w:rFonts w:hint="eastAsia" w:ascii="仿宋" w:hAnsi="仿宋" w:eastAsia="仿宋" w:cs="仿宋"/>
          <w:b/>
          <w:bCs/>
          <w:color w:val="000000" w:themeColor="text1"/>
          <w:kern w:val="0"/>
          <w:sz w:val="30"/>
          <w:szCs w:val="30"/>
        </w:rPr>
        <w:t>彩色多普勒超声波诊断仪</w:t>
      </w:r>
      <w:r>
        <w:rPr>
          <w:rFonts w:hint="eastAsia" w:ascii="仿宋" w:hAnsi="仿宋" w:eastAsia="仿宋" w:cs="仿宋"/>
          <w:b/>
          <w:bCs/>
          <w:color w:val="000000" w:themeColor="text1"/>
          <w:kern w:val="0"/>
          <w:sz w:val="30"/>
          <w:szCs w:val="30"/>
          <w:lang w:val="en-US" w:eastAsia="zh-CN"/>
        </w:rPr>
        <w:t>技术参数</w:t>
      </w:r>
    </w:p>
    <w:tbl>
      <w:tblPr>
        <w:tblStyle w:val="40"/>
        <w:tblW w:w="8434" w:type="dxa"/>
        <w:tblInd w:w="0" w:type="dxa"/>
        <w:tblLayout w:type="fixed"/>
        <w:tblCellMar>
          <w:top w:w="0" w:type="dxa"/>
          <w:left w:w="108" w:type="dxa"/>
          <w:bottom w:w="0" w:type="dxa"/>
          <w:right w:w="108" w:type="dxa"/>
        </w:tblCellMar>
      </w:tblPr>
      <w:tblGrid>
        <w:gridCol w:w="1408"/>
        <w:gridCol w:w="7026"/>
      </w:tblGrid>
      <w:tr w14:paraId="6B25ADB0">
        <w:tblPrEx>
          <w:tblCellMar>
            <w:top w:w="0" w:type="dxa"/>
            <w:left w:w="108" w:type="dxa"/>
            <w:bottom w:w="0" w:type="dxa"/>
            <w:right w:w="108" w:type="dxa"/>
          </w:tblCellMar>
        </w:tblPrEx>
        <w:trPr>
          <w:trHeight w:val="497" w:hRule="exact"/>
        </w:trPr>
        <w:tc>
          <w:tcPr>
            <w:tcW w:w="8434" w:type="dxa"/>
            <w:gridSpan w:val="2"/>
            <w:tcBorders>
              <w:top w:val="single" w:color="auto" w:sz="4" w:space="0"/>
              <w:left w:val="single" w:color="auto" w:sz="4" w:space="0"/>
              <w:bottom w:val="single" w:color="auto" w:sz="4" w:space="0"/>
              <w:right w:val="single" w:color="auto" w:sz="4" w:space="0"/>
            </w:tcBorders>
            <w:noWrap/>
            <w:vAlign w:val="center"/>
          </w:tcPr>
          <w:p w14:paraId="618BBDFE">
            <w:pPr>
              <w:widowControl/>
              <w:jc w:val="center"/>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全身</w:t>
            </w:r>
            <w:r>
              <w:rPr>
                <w:rFonts w:hint="eastAsia" w:ascii="仿宋" w:hAnsi="仿宋" w:eastAsia="仿宋" w:cs="仿宋"/>
                <w:b/>
                <w:bCs/>
                <w:color w:val="000000" w:themeColor="text1"/>
                <w:kern w:val="0"/>
                <w:sz w:val="24"/>
                <w:szCs w:val="24"/>
              </w:rPr>
              <w:t>彩色多普勒超声波诊断仪</w:t>
            </w:r>
            <w:r>
              <w:rPr>
                <w:rFonts w:hint="eastAsia" w:ascii="仿宋" w:hAnsi="仿宋" w:eastAsia="仿宋" w:cs="仿宋"/>
                <w:b/>
                <w:bCs/>
                <w:color w:val="000000" w:themeColor="text1"/>
                <w:kern w:val="0"/>
                <w:sz w:val="24"/>
                <w:szCs w:val="24"/>
                <w:lang w:val="en-US" w:eastAsia="zh-CN"/>
              </w:rPr>
              <w:t>技术参数</w:t>
            </w:r>
          </w:p>
        </w:tc>
      </w:tr>
      <w:tr w14:paraId="77CCE229">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vAlign w:val="center"/>
          </w:tcPr>
          <w:p w14:paraId="76EEBCEB">
            <w:pPr>
              <w:widowControl/>
              <w:jc w:val="left"/>
              <w:rPr>
                <w:rFonts w:hint="eastAsia" w:ascii="仿宋" w:hAnsi="仿宋" w:eastAsia="仿宋" w:cs="仿宋"/>
                <w:color w:val="000000" w:themeColor="text1"/>
                <w:kern w:val="0"/>
                <w:sz w:val="24"/>
                <w:szCs w:val="24"/>
                <w:lang w:eastAsia="zh-CN"/>
              </w:rPr>
            </w:pPr>
            <w:r>
              <w:rPr>
                <w:rFonts w:hint="eastAsia" w:ascii="仿宋" w:hAnsi="仿宋" w:eastAsia="仿宋" w:cs="仿宋"/>
                <w:b/>
                <w:bCs/>
                <w:color w:val="000000" w:themeColor="text1"/>
                <w:kern w:val="0"/>
                <w:sz w:val="24"/>
                <w:szCs w:val="24"/>
                <w:lang w:val="en-US" w:eastAsia="zh-CN"/>
              </w:rPr>
              <w:t>1</w:t>
            </w:r>
          </w:p>
        </w:tc>
        <w:tc>
          <w:tcPr>
            <w:tcW w:w="7026" w:type="dxa"/>
            <w:tcBorders>
              <w:top w:val="nil"/>
              <w:left w:val="nil"/>
              <w:bottom w:val="single" w:color="auto" w:sz="4" w:space="0"/>
              <w:right w:val="single" w:color="auto" w:sz="4" w:space="0"/>
            </w:tcBorders>
            <w:vAlign w:val="center"/>
          </w:tcPr>
          <w:p w14:paraId="0AF9C261">
            <w:pPr>
              <w:widowControl/>
              <w:rPr>
                <w:rFonts w:hint="eastAsia" w:ascii="仿宋" w:hAnsi="仿宋" w:eastAsia="仿宋" w:cs="仿宋"/>
                <w:b/>
                <w:bCs/>
                <w:color w:val="000000" w:themeColor="text1"/>
                <w:kern w:val="0"/>
                <w:sz w:val="24"/>
                <w:szCs w:val="24"/>
              </w:rPr>
            </w:pPr>
            <w:r>
              <w:rPr>
                <w:rFonts w:hint="eastAsia" w:ascii="仿宋" w:hAnsi="仿宋" w:eastAsia="仿宋" w:cs="仿宋"/>
                <w:b/>
                <w:bCs/>
                <w:color w:val="000000" w:themeColor="text1"/>
                <w:kern w:val="0"/>
                <w:sz w:val="24"/>
                <w:szCs w:val="24"/>
                <w:lang w:val="en-US" w:eastAsia="zh-CN"/>
              </w:rPr>
              <w:t>全身</w:t>
            </w:r>
            <w:r>
              <w:rPr>
                <w:rFonts w:hint="eastAsia" w:ascii="仿宋" w:hAnsi="仿宋" w:eastAsia="仿宋" w:cs="仿宋"/>
                <w:b/>
                <w:bCs/>
                <w:color w:val="000000" w:themeColor="text1"/>
                <w:kern w:val="0"/>
                <w:sz w:val="24"/>
                <w:szCs w:val="24"/>
              </w:rPr>
              <w:t>彩色多普勒超声波诊断仪</w:t>
            </w:r>
          </w:p>
        </w:tc>
      </w:tr>
      <w:tr w14:paraId="0170208E">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vAlign w:val="center"/>
          </w:tcPr>
          <w:p w14:paraId="337886DB">
            <w:pPr>
              <w:widowControl/>
              <w:jc w:val="left"/>
              <w:rPr>
                <w:rFonts w:hint="eastAsia" w:ascii="仿宋" w:hAnsi="仿宋" w:eastAsia="仿宋" w:cs="仿宋"/>
                <w:color w:val="000000" w:themeColor="text1"/>
                <w:kern w:val="0"/>
                <w:sz w:val="24"/>
                <w:szCs w:val="24"/>
                <w:lang w:eastAsia="zh-CN"/>
              </w:rPr>
            </w:pPr>
            <w:r>
              <w:rPr>
                <w:rFonts w:hint="eastAsia" w:ascii="仿宋" w:hAnsi="仿宋" w:eastAsia="仿宋" w:cs="仿宋"/>
                <w:b/>
                <w:bCs/>
                <w:color w:val="000000" w:themeColor="text1"/>
                <w:kern w:val="0"/>
                <w:sz w:val="24"/>
                <w:szCs w:val="24"/>
                <w:lang w:val="en-US" w:eastAsia="zh-CN"/>
              </w:rPr>
              <w:t>2</w:t>
            </w:r>
          </w:p>
        </w:tc>
        <w:tc>
          <w:tcPr>
            <w:tcW w:w="7026" w:type="dxa"/>
            <w:tcBorders>
              <w:top w:val="nil"/>
              <w:left w:val="nil"/>
              <w:bottom w:val="single" w:color="auto" w:sz="4" w:space="0"/>
              <w:right w:val="single" w:color="auto" w:sz="4" w:space="0"/>
            </w:tcBorders>
            <w:vAlign w:val="center"/>
          </w:tcPr>
          <w:p w14:paraId="6384138C">
            <w:pPr>
              <w:widowControl/>
              <w:rPr>
                <w:rFonts w:hint="eastAsia" w:ascii="仿宋" w:hAnsi="仿宋" w:eastAsia="仿宋" w:cs="仿宋"/>
                <w:b/>
                <w:bCs/>
                <w:color w:val="000000" w:themeColor="text1"/>
                <w:kern w:val="0"/>
                <w:sz w:val="24"/>
                <w:szCs w:val="24"/>
                <w:lang w:eastAsia="zh-CN"/>
              </w:rPr>
            </w:pPr>
            <w:r>
              <w:rPr>
                <w:rFonts w:hint="eastAsia" w:ascii="仿宋" w:hAnsi="仿宋" w:eastAsia="仿宋" w:cs="仿宋"/>
                <w:b/>
                <w:bCs/>
                <w:color w:val="000000" w:themeColor="text1"/>
                <w:kern w:val="0"/>
                <w:sz w:val="24"/>
                <w:szCs w:val="24"/>
              </w:rPr>
              <w:t>数量：</w:t>
            </w:r>
            <w:r>
              <w:rPr>
                <w:rFonts w:hint="eastAsia" w:ascii="仿宋" w:hAnsi="仿宋" w:eastAsia="仿宋" w:cs="仿宋"/>
                <w:b/>
                <w:bCs/>
                <w:color w:val="000000" w:themeColor="text1"/>
                <w:kern w:val="0"/>
                <w:sz w:val="24"/>
                <w:szCs w:val="24"/>
                <w:lang w:val="en-US" w:eastAsia="zh-CN"/>
              </w:rPr>
              <w:t>1</w:t>
            </w:r>
            <w:r>
              <w:rPr>
                <w:rFonts w:hint="eastAsia" w:ascii="仿宋" w:hAnsi="仿宋" w:eastAsia="仿宋" w:cs="仿宋"/>
                <w:b/>
                <w:bCs/>
                <w:color w:val="auto"/>
                <w:kern w:val="0"/>
                <w:sz w:val="24"/>
                <w:szCs w:val="24"/>
                <w:lang w:val="en-US" w:eastAsia="zh-CN"/>
              </w:rPr>
              <w:t>台</w:t>
            </w:r>
          </w:p>
        </w:tc>
      </w:tr>
      <w:tr w14:paraId="2F34831A">
        <w:tblPrEx>
          <w:tblCellMar>
            <w:top w:w="0" w:type="dxa"/>
            <w:left w:w="108" w:type="dxa"/>
            <w:bottom w:w="0" w:type="dxa"/>
            <w:right w:w="108" w:type="dxa"/>
          </w:tblCellMar>
        </w:tblPrEx>
        <w:trPr>
          <w:trHeight w:val="1392" w:hRule="exact"/>
        </w:trPr>
        <w:tc>
          <w:tcPr>
            <w:tcW w:w="1408" w:type="dxa"/>
            <w:tcBorders>
              <w:top w:val="nil"/>
              <w:left w:val="single" w:color="auto" w:sz="4" w:space="0"/>
              <w:bottom w:val="single" w:color="auto" w:sz="4" w:space="0"/>
              <w:right w:val="single" w:color="auto" w:sz="4" w:space="0"/>
            </w:tcBorders>
            <w:shd w:val="clear" w:color="000000" w:fill="FFFFFF"/>
            <w:vAlign w:val="center"/>
          </w:tcPr>
          <w:p w14:paraId="1AF4EF0B">
            <w:pPr>
              <w:widowControl/>
              <w:jc w:val="left"/>
              <w:rPr>
                <w:rFonts w:hint="eastAsia" w:ascii="仿宋" w:hAnsi="仿宋" w:eastAsia="仿宋" w:cs="仿宋"/>
                <w:color w:val="000000" w:themeColor="text1"/>
                <w:kern w:val="0"/>
                <w:sz w:val="24"/>
                <w:szCs w:val="24"/>
                <w:lang w:eastAsia="zh-CN"/>
              </w:rPr>
            </w:pPr>
            <w:r>
              <w:rPr>
                <w:rFonts w:hint="eastAsia" w:ascii="仿宋" w:hAnsi="仿宋" w:eastAsia="仿宋" w:cs="仿宋"/>
                <w:color w:val="auto"/>
                <w:sz w:val="24"/>
                <w:szCs w:val="24"/>
              </w:rPr>
              <w:t>★</w:t>
            </w:r>
            <w:r>
              <w:rPr>
                <w:rFonts w:hint="eastAsia" w:ascii="仿宋" w:hAnsi="仿宋" w:eastAsia="仿宋" w:cs="仿宋"/>
                <w:b/>
                <w:bCs/>
                <w:color w:val="000000" w:themeColor="text1"/>
                <w:kern w:val="0"/>
                <w:sz w:val="24"/>
                <w:szCs w:val="24"/>
                <w:lang w:val="en-US" w:eastAsia="zh-CN"/>
              </w:rPr>
              <w:t>3</w:t>
            </w:r>
          </w:p>
        </w:tc>
        <w:tc>
          <w:tcPr>
            <w:tcW w:w="7026" w:type="dxa"/>
            <w:tcBorders>
              <w:top w:val="nil"/>
              <w:left w:val="nil"/>
              <w:bottom w:val="single" w:color="auto" w:sz="4" w:space="0"/>
              <w:right w:val="single" w:color="auto" w:sz="4" w:space="0"/>
            </w:tcBorders>
            <w:vAlign w:val="center"/>
          </w:tcPr>
          <w:p w14:paraId="79570BFC">
            <w:pPr>
              <w:rPr>
                <w:rFonts w:hint="eastAsia" w:ascii="仿宋" w:hAnsi="仿宋" w:eastAsia="仿宋" w:cs="仿宋"/>
                <w:color w:val="000000" w:themeColor="text1"/>
                <w:kern w:val="0"/>
                <w:sz w:val="24"/>
                <w:szCs w:val="24"/>
              </w:rPr>
            </w:pPr>
            <w:r>
              <w:rPr>
                <w:rFonts w:hint="eastAsia" w:ascii="仿宋" w:hAnsi="仿宋" w:eastAsia="仿宋" w:cs="仿宋"/>
                <w:b/>
                <w:bCs/>
                <w:color w:val="000000" w:themeColor="text1"/>
                <w:kern w:val="0"/>
                <w:sz w:val="24"/>
                <w:szCs w:val="24"/>
              </w:rPr>
              <w:t>设备用途及说明：</w:t>
            </w:r>
            <w:r>
              <w:rPr>
                <w:rFonts w:hint="eastAsia" w:ascii="仿宋" w:hAnsi="仿宋" w:eastAsia="仿宋" w:cs="仿宋"/>
                <w:sz w:val="24"/>
                <w:szCs w:val="24"/>
              </w:rPr>
              <w:t>全身应用型彩色多普勒超声波诊断系统，主要用于腹部、心脏、妇产科、泌尿科、 乳腺、小器官、儿科、肌骨、介入临床应用。所投主机须具备国家医疗器械三类注册证的最新版本。</w:t>
            </w:r>
          </w:p>
        </w:tc>
      </w:tr>
      <w:tr w14:paraId="59F09EB6">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vAlign w:val="center"/>
          </w:tcPr>
          <w:p w14:paraId="6D8944CA">
            <w:pPr>
              <w:widowControl/>
              <w:jc w:val="left"/>
              <w:rPr>
                <w:rFonts w:hint="eastAsia" w:ascii="仿宋" w:hAnsi="仿宋" w:eastAsia="仿宋" w:cs="仿宋"/>
                <w:b/>
                <w:bCs/>
                <w:color w:val="000000" w:themeColor="text1"/>
                <w:kern w:val="0"/>
                <w:sz w:val="24"/>
                <w:szCs w:val="24"/>
                <w:lang w:eastAsia="zh-CN"/>
              </w:rPr>
            </w:pPr>
            <w:r>
              <w:rPr>
                <w:rFonts w:hint="eastAsia" w:ascii="仿宋" w:hAnsi="仿宋" w:eastAsia="仿宋" w:cs="仿宋"/>
                <w:b/>
                <w:bCs/>
                <w:color w:val="000000" w:themeColor="text1"/>
                <w:kern w:val="0"/>
                <w:sz w:val="24"/>
                <w:szCs w:val="24"/>
                <w:lang w:val="en-US" w:eastAsia="zh-CN"/>
              </w:rPr>
              <w:t>4</w:t>
            </w:r>
          </w:p>
        </w:tc>
        <w:tc>
          <w:tcPr>
            <w:tcW w:w="7026" w:type="dxa"/>
            <w:tcBorders>
              <w:top w:val="nil"/>
              <w:left w:val="nil"/>
              <w:bottom w:val="single" w:color="auto" w:sz="4" w:space="0"/>
              <w:right w:val="single" w:color="auto" w:sz="4" w:space="0"/>
            </w:tcBorders>
            <w:vAlign w:val="center"/>
          </w:tcPr>
          <w:p w14:paraId="135E1744">
            <w:pPr>
              <w:rPr>
                <w:rFonts w:hint="eastAsia" w:ascii="仿宋" w:hAnsi="仿宋" w:eastAsia="仿宋" w:cs="仿宋"/>
                <w:b/>
                <w:bCs/>
                <w:color w:val="000000" w:themeColor="text1"/>
                <w:kern w:val="0"/>
                <w:sz w:val="24"/>
                <w:szCs w:val="24"/>
              </w:rPr>
            </w:pPr>
            <w:r>
              <w:rPr>
                <w:rFonts w:hint="eastAsia" w:ascii="仿宋" w:hAnsi="仿宋" w:eastAsia="仿宋" w:cs="仿宋"/>
                <w:b/>
                <w:bCs/>
                <w:color w:val="000000" w:themeColor="text1"/>
                <w:kern w:val="0"/>
                <w:sz w:val="24"/>
                <w:szCs w:val="24"/>
              </w:rPr>
              <w:t>主要规格及系统概述</w:t>
            </w:r>
          </w:p>
        </w:tc>
      </w:tr>
      <w:tr w14:paraId="1BF382AC">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vAlign w:val="center"/>
          </w:tcPr>
          <w:p w14:paraId="174CC803">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4.1</w:t>
            </w:r>
          </w:p>
        </w:tc>
        <w:tc>
          <w:tcPr>
            <w:tcW w:w="7026" w:type="dxa"/>
            <w:tcBorders>
              <w:top w:val="nil"/>
              <w:left w:val="nil"/>
              <w:bottom w:val="single" w:color="auto" w:sz="4" w:space="0"/>
              <w:right w:val="single" w:color="auto" w:sz="4" w:space="0"/>
            </w:tcBorders>
            <w:vAlign w:val="center"/>
          </w:tcPr>
          <w:p w14:paraId="1C20616C">
            <w:pPr>
              <w:rPr>
                <w:rFonts w:hint="eastAsia" w:ascii="仿宋" w:hAnsi="仿宋" w:eastAsia="仿宋" w:cs="仿宋"/>
                <w:b/>
                <w:bCs/>
                <w:color w:val="000000" w:themeColor="text1"/>
                <w:kern w:val="0"/>
                <w:sz w:val="24"/>
                <w:szCs w:val="24"/>
              </w:rPr>
            </w:pPr>
            <w:r>
              <w:rPr>
                <w:rFonts w:hint="eastAsia" w:ascii="仿宋" w:hAnsi="仿宋" w:eastAsia="仿宋" w:cs="仿宋"/>
                <w:b/>
                <w:bCs/>
                <w:sz w:val="24"/>
                <w:szCs w:val="24"/>
              </w:rPr>
              <w:t>彩色多普勒超声波诊断仪系统描述</w:t>
            </w:r>
          </w:p>
        </w:tc>
      </w:tr>
      <w:tr w14:paraId="4A1CA33C">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vAlign w:val="center"/>
          </w:tcPr>
          <w:p w14:paraId="6E69D6E0">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4.1.1</w:t>
            </w:r>
          </w:p>
        </w:tc>
        <w:tc>
          <w:tcPr>
            <w:tcW w:w="7026" w:type="dxa"/>
            <w:tcBorders>
              <w:top w:val="nil"/>
              <w:left w:val="nil"/>
              <w:bottom w:val="single" w:color="auto" w:sz="4" w:space="0"/>
              <w:right w:val="single" w:color="auto" w:sz="4" w:space="0"/>
            </w:tcBorders>
            <w:vAlign w:val="center"/>
          </w:tcPr>
          <w:p w14:paraId="7BBD663F">
            <w:pPr>
              <w:rPr>
                <w:rFonts w:hint="eastAsia" w:ascii="仿宋" w:hAnsi="仿宋" w:eastAsia="仿宋" w:cs="仿宋"/>
                <w:color w:val="000000" w:themeColor="text1"/>
                <w:kern w:val="0"/>
                <w:sz w:val="24"/>
                <w:szCs w:val="24"/>
              </w:rPr>
            </w:pPr>
            <w:r>
              <w:rPr>
                <w:rFonts w:hint="eastAsia" w:ascii="仿宋" w:hAnsi="仿宋" w:eastAsia="仿宋" w:cs="仿宋"/>
                <w:sz w:val="24"/>
                <w:szCs w:val="24"/>
              </w:rPr>
              <w:t>显示器与操作系统</w:t>
            </w:r>
          </w:p>
        </w:tc>
      </w:tr>
      <w:tr w14:paraId="72A83C0C">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vAlign w:val="center"/>
          </w:tcPr>
          <w:p w14:paraId="36056DC9">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4.1.2</w:t>
            </w:r>
          </w:p>
        </w:tc>
        <w:tc>
          <w:tcPr>
            <w:tcW w:w="7026" w:type="dxa"/>
            <w:tcBorders>
              <w:top w:val="nil"/>
              <w:left w:val="nil"/>
              <w:bottom w:val="single" w:color="auto" w:sz="4" w:space="0"/>
              <w:right w:val="single" w:color="auto" w:sz="4" w:space="0"/>
            </w:tcBorders>
            <w:vAlign w:val="center"/>
          </w:tcPr>
          <w:p w14:paraId="5DA85F8D">
            <w:pPr>
              <w:rPr>
                <w:rFonts w:hint="eastAsia" w:ascii="仿宋" w:hAnsi="仿宋" w:eastAsia="仿宋" w:cs="仿宋"/>
                <w:color w:val="000000" w:themeColor="text1"/>
                <w:kern w:val="0"/>
                <w:sz w:val="24"/>
                <w:szCs w:val="24"/>
              </w:rPr>
            </w:pPr>
            <w:r>
              <w:rPr>
                <w:rFonts w:hint="eastAsia" w:ascii="仿宋" w:hAnsi="仿宋" w:eastAsia="仿宋" w:cs="仿宋"/>
                <w:sz w:val="24"/>
                <w:szCs w:val="24"/>
              </w:rPr>
              <w:t>二维灰阶成像</w:t>
            </w:r>
          </w:p>
        </w:tc>
      </w:tr>
      <w:tr w14:paraId="792B1D49">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vAlign w:val="center"/>
          </w:tcPr>
          <w:p w14:paraId="3BC3B030">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4.1.3</w:t>
            </w:r>
          </w:p>
        </w:tc>
        <w:tc>
          <w:tcPr>
            <w:tcW w:w="7026" w:type="dxa"/>
            <w:tcBorders>
              <w:top w:val="nil"/>
              <w:left w:val="nil"/>
              <w:bottom w:val="single" w:color="auto" w:sz="4" w:space="0"/>
              <w:right w:val="single" w:color="auto" w:sz="4" w:space="0"/>
            </w:tcBorders>
            <w:vAlign w:val="center"/>
          </w:tcPr>
          <w:p w14:paraId="03F3B72F">
            <w:pPr>
              <w:rPr>
                <w:rFonts w:hint="eastAsia" w:ascii="仿宋" w:hAnsi="仿宋" w:eastAsia="仿宋" w:cs="仿宋"/>
                <w:color w:val="000000" w:themeColor="text1"/>
                <w:kern w:val="0"/>
                <w:sz w:val="24"/>
                <w:szCs w:val="24"/>
              </w:rPr>
            </w:pPr>
            <w:r>
              <w:rPr>
                <w:rFonts w:hint="eastAsia" w:ascii="仿宋" w:hAnsi="仿宋" w:eastAsia="仿宋" w:cs="仿宋"/>
                <w:sz w:val="24"/>
                <w:szCs w:val="24"/>
              </w:rPr>
              <w:t>彩色多普勒血流成像</w:t>
            </w:r>
          </w:p>
        </w:tc>
      </w:tr>
      <w:tr w14:paraId="2B64447D">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vAlign w:val="center"/>
          </w:tcPr>
          <w:p w14:paraId="532B4EAF">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4.1.4</w:t>
            </w:r>
          </w:p>
        </w:tc>
        <w:tc>
          <w:tcPr>
            <w:tcW w:w="7026" w:type="dxa"/>
            <w:tcBorders>
              <w:top w:val="nil"/>
              <w:left w:val="nil"/>
              <w:bottom w:val="single" w:color="auto" w:sz="4" w:space="0"/>
              <w:right w:val="single" w:color="auto" w:sz="4" w:space="0"/>
            </w:tcBorders>
            <w:vAlign w:val="center"/>
          </w:tcPr>
          <w:p w14:paraId="43698EA0">
            <w:pPr>
              <w:widowControl/>
              <w:spacing w:line="360" w:lineRule="auto"/>
              <w:rPr>
                <w:rFonts w:hint="eastAsia" w:ascii="仿宋" w:hAnsi="仿宋" w:eastAsia="仿宋" w:cs="仿宋"/>
                <w:color w:val="000000" w:themeColor="text1"/>
                <w:kern w:val="0"/>
                <w:sz w:val="24"/>
                <w:szCs w:val="24"/>
              </w:rPr>
            </w:pPr>
            <w:r>
              <w:rPr>
                <w:rFonts w:hint="eastAsia" w:ascii="仿宋" w:hAnsi="仿宋" w:eastAsia="仿宋" w:cs="仿宋"/>
                <w:sz w:val="24"/>
                <w:szCs w:val="24"/>
              </w:rPr>
              <w:t>实时频多普勒显示及分析</w:t>
            </w:r>
          </w:p>
        </w:tc>
      </w:tr>
      <w:tr w14:paraId="055540C0">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vAlign w:val="center"/>
          </w:tcPr>
          <w:p w14:paraId="0F5BDEA1">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4.1.5</w:t>
            </w:r>
          </w:p>
        </w:tc>
        <w:tc>
          <w:tcPr>
            <w:tcW w:w="7026" w:type="dxa"/>
            <w:tcBorders>
              <w:top w:val="nil"/>
              <w:left w:val="nil"/>
              <w:bottom w:val="single" w:color="auto" w:sz="4" w:space="0"/>
              <w:right w:val="single" w:color="auto" w:sz="4" w:space="0"/>
            </w:tcBorders>
            <w:vAlign w:val="center"/>
          </w:tcPr>
          <w:p w14:paraId="251E58A3">
            <w:pPr>
              <w:rPr>
                <w:rFonts w:hint="eastAsia" w:ascii="仿宋" w:hAnsi="仿宋" w:eastAsia="仿宋" w:cs="仿宋"/>
                <w:color w:val="000000" w:themeColor="text1"/>
                <w:kern w:val="0"/>
                <w:sz w:val="24"/>
                <w:szCs w:val="24"/>
              </w:rPr>
            </w:pPr>
            <w:r>
              <w:rPr>
                <w:rFonts w:hint="eastAsia" w:ascii="仿宋" w:hAnsi="仿宋" w:eastAsia="仿宋" w:cs="仿宋"/>
                <w:sz w:val="24"/>
                <w:szCs w:val="24"/>
              </w:rPr>
              <w:t>组织多普勒成像</w:t>
            </w:r>
          </w:p>
        </w:tc>
      </w:tr>
      <w:tr w14:paraId="6B1F61B3">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vAlign w:val="center"/>
          </w:tcPr>
          <w:p w14:paraId="3E36E493">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4.1.6</w:t>
            </w:r>
          </w:p>
        </w:tc>
        <w:tc>
          <w:tcPr>
            <w:tcW w:w="7026" w:type="dxa"/>
            <w:tcBorders>
              <w:top w:val="nil"/>
              <w:left w:val="nil"/>
              <w:bottom w:val="single" w:color="auto" w:sz="4" w:space="0"/>
              <w:right w:val="single" w:color="auto" w:sz="4" w:space="0"/>
            </w:tcBorders>
            <w:vAlign w:val="center"/>
          </w:tcPr>
          <w:p w14:paraId="17ED244B">
            <w:pPr>
              <w:widowControl/>
              <w:numPr>
                <w:ilvl w:val="0"/>
                <w:numId w:val="0"/>
              </w:numPr>
              <w:spacing w:line="360" w:lineRule="auto"/>
              <w:ind w:left="0" w:leftChars="0" w:firstLine="0" w:firstLineChars="0"/>
              <w:rPr>
                <w:rFonts w:hint="eastAsia" w:ascii="仿宋" w:hAnsi="仿宋" w:eastAsia="仿宋" w:cs="仿宋"/>
                <w:color w:val="000000" w:themeColor="text1"/>
                <w:kern w:val="0"/>
                <w:sz w:val="24"/>
                <w:szCs w:val="24"/>
              </w:rPr>
            </w:pPr>
            <w:r>
              <w:rPr>
                <w:rFonts w:hint="eastAsia" w:ascii="仿宋" w:hAnsi="仿宋" w:eastAsia="仿宋" w:cs="仿宋"/>
                <w:sz w:val="24"/>
                <w:szCs w:val="24"/>
              </w:rPr>
              <w:t>组织谐波成像</w:t>
            </w:r>
          </w:p>
        </w:tc>
      </w:tr>
      <w:tr w14:paraId="3F6C15DC">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vAlign w:val="center"/>
          </w:tcPr>
          <w:p w14:paraId="530BBFCA">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4.1.7</w:t>
            </w:r>
          </w:p>
        </w:tc>
        <w:tc>
          <w:tcPr>
            <w:tcW w:w="7026" w:type="dxa"/>
            <w:tcBorders>
              <w:top w:val="nil"/>
              <w:left w:val="nil"/>
              <w:bottom w:val="single" w:color="auto" w:sz="4" w:space="0"/>
              <w:right w:val="single" w:color="auto" w:sz="4" w:space="0"/>
            </w:tcBorders>
            <w:vAlign w:val="center"/>
          </w:tcPr>
          <w:p w14:paraId="6C298CD9">
            <w:pPr>
              <w:widowControl/>
              <w:spacing w:line="360" w:lineRule="auto"/>
              <w:rPr>
                <w:rFonts w:hint="eastAsia" w:ascii="仿宋" w:hAnsi="仿宋" w:eastAsia="仿宋" w:cs="仿宋"/>
                <w:color w:val="000000" w:themeColor="text1"/>
                <w:kern w:val="0"/>
                <w:sz w:val="24"/>
                <w:szCs w:val="24"/>
              </w:rPr>
            </w:pPr>
            <w:r>
              <w:rPr>
                <w:rFonts w:hint="eastAsia" w:ascii="仿宋" w:hAnsi="仿宋" w:eastAsia="仿宋" w:cs="仿宋"/>
                <w:sz w:val="24"/>
                <w:szCs w:val="24"/>
              </w:rPr>
              <w:t>超声造影成像</w:t>
            </w:r>
          </w:p>
        </w:tc>
      </w:tr>
      <w:tr w14:paraId="6F98B3C8">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vAlign w:val="center"/>
          </w:tcPr>
          <w:p w14:paraId="6FF9C3AF">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4.1.8</w:t>
            </w:r>
          </w:p>
        </w:tc>
        <w:tc>
          <w:tcPr>
            <w:tcW w:w="7026" w:type="dxa"/>
            <w:tcBorders>
              <w:top w:val="nil"/>
              <w:left w:val="nil"/>
              <w:bottom w:val="single" w:color="auto" w:sz="4" w:space="0"/>
              <w:right w:val="single" w:color="auto" w:sz="4" w:space="0"/>
            </w:tcBorders>
            <w:vAlign w:val="center"/>
          </w:tcPr>
          <w:p w14:paraId="4100462C">
            <w:pPr>
              <w:widowControl/>
              <w:spacing w:line="360" w:lineRule="auto"/>
              <w:rPr>
                <w:rFonts w:hint="eastAsia" w:ascii="仿宋" w:hAnsi="仿宋" w:eastAsia="仿宋" w:cs="仿宋"/>
                <w:color w:val="000000" w:themeColor="text1"/>
                <w:kern w:val="0"/>
                <w:sz w:val="24"/>
                <w:szCs w:val="24"/>
              </w:rPr>
            </w:pPr>
            <w:r>
              <w:rPr>
                <w:rFonts w:hint="eastAsia" w:ascii="仿宋" w:hAnsi="仿宋" w:eastAsia="仿宋" w:cs="仿宋"/>
                <w:sz w:val="24"/>
                <w:szCs w:val="24"/>
              </w:rPr>
              <w:t>具备宽景成像</w:t>
            </w:r>
          </w:p>
        </w:tc>
      </w:tr>
      <w:tr w14:paraId="300635B2">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vAlign w:val="center"/>
          </w:tcPr>
          <w:p w14:paraId="4C71A049">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4.1.9</w:t>
            </w:r>
          </w:p>
        </w:tc>
        <w:tc>
          <w:tcPr>
            <w:tcW w:w="7026" w:type="dxa"/>
            <w:tcBorders>
              <w:top w:val="nil"/>
              <w:left w:val="nil"/>
              <w:bottom w:val="single" w:color="auto" w:sz="4" w:space="0"/>
              <w:right w:val="single" w:color="auto" w:sz="4" w:space="0"/>
            </w:tcBorders>
            <w:vAlign w:val="center"/>
          </w:tcPr>
          <w:p w14:paraId="0CAB4893">
            <w:pPr>
              <w:widowControl/>
              <w:spacing w:line="360" w:lineRule="auto"/>
              <w:rPr>
                <w:rFonts w:hint="eastAsia" w:ascii="仿宋" w:hAnsi="仿宋" w:eastAsia="仿宋" w:cs="仿宋"/>
                <w:color w:val="000000" w:themeColor="text1"/>
                <w:kern w:val="0"/>
                <w:sz w:val="24"/>
                <w:szCs w:val="24"/>
              </w:rPr>
            </w:pPr>
            <w:r>
              <w:rPr>
                <w:rFonts w:hint="eastAsia" w:ascii="仿宋" w:hAnsi="仿宋" w:eastAsia="仿宋" w:cs="仿宋"/>
                <w:sz w:val="24"/>
                <w:szCs w:val="24"/>
              </w:rPr>
              <w:t>系统动态范围≥</w:t>
            </w:r>
            <w:r>
              <w:rPr>
                <w:rFonts w:hint="eastAsia" w:ascii="仿宋" w:hAnsi="仿宋" w:eastAsia="仿宋" w:cs="仿宋"/>
                <w:sz w:val="24"/>
                <w:szCs w:val="24"/>
                <w:lang w:val="en-US" w:eastAsia="zh-CN"/>
              </w:rPr>
              <w:t>256</w:t>
            </w:r>
            <w:r>
              <w:rPr>
                <w:rFonts w:hint="eastAsia" w:ascii="仿宋" w:hAnsi="仿宋" w:eastAsia="仿宋" w:cs="仿宋"/>
                <w:sz w:val="24"/>
                <w:szCs w:val="24"/>
              </w:rPr>
              <w:t>dB（附证明材料）</w:t>
            </w:r>
          </w:p>
        </w:tc>
      </w:tr>
      <w:tr w14:paraId="5A86F1EF">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vAlign w:val="center"/>
          </w:tcPr>
          <w:p w14:paraId="0F9A6B0D">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4.2</w:t>
            </w:r>
          </w:p>
        </w:tc>
        <w:tc>
          <w:tcPr>
            <w:tcW w:w="7026" w:type="dxa"/>
            <w:tcBorders>
              <w:top w:val="nil"/>
              <w:left w:val="nil"/>
              <w:bottom w:val="single" w:color="auto" w:sz="4" w:space="0"/>
              <w:right w:val="single" w:color="auto" w:sz="4" w:space="0"/>
            </w:tcBorders>
            <w:vAlign w:val="center"/>
          </w:tcPr>
          <w:p w14:paraId="0EA39E2B">
            <w:pPr>
              <w:rPr>
                <w:rFonts w:hint="eastAsia" w:ascii="仿宋" w:hAnsi="仿宋" w:eastAsia="仿宋" w:cs="仿宋"/>
                <w:b/>
                <w:bCs/>
                <w:color w:val="000000" w:themeColor="text1"/>
                <w:kern w:val="0"/>
                <w:sz w:val="24"/>
                <w:szCs w:val="24"/>
              </w:rPr>
            </w:pPr>
            <w:r>
              <w:rPr>
                <w:rFonts w:hint="eastAsia" w:ascii="仿宋" w:hAnsi="仿宋" w:eastAsia="仿宋" w:cs="仿宋"/>
                <w:b/>
                <w:bCs/>
                <w:sz w:val="24"/>
                <w:szCs w:val="24"/>
              </w:rPr>
              <w:t>测量和分析（B型、M型、频谱多普勒、彩色模式）</w:t>
            </w:r>
          </w:p>
        </w:tc>
      </w:tr>
      <w:tr w14:paraId="15CDDCB6">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36FE42AC">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4.2.1</w:t>
            </w:r>
          </w:p>
        </w:tc>
        <w:tc>
          <w:tcPr>
            <w:tcW w:w="7026" w:type="dxa"/>
            <w:tcBorders>
              <w:top w:val="nil"/>
              <w:left w:val="nil"/>
              <w:bottom w:val="single" w:color="auto" w:sz="4" w:space="0"/>
              <w:right w:val="single" w:color="auto" w:sz="4" w:space="0"/>
            </w:tcBorders>
            <w:vAlign w:val="center"/>
          </w:tcPr>
          <w:p w14:paraId="1A834CD5">
            <w:pPr>
              <w:widowControl/>
              <w:spacing w:line="360" w:lineRule="auto"/>
              <w:rPr>
                <w:rFonts w:hint="eastAsia" w:ascii="仿宋" w:hAnsi="仿宋" w:eastAsia="仿宋" w:cs="仿宋"/>
                <w:b/>
                <w:bCs/>
                <w:color w:val="000000" w:themeColor="text1"/>
                <w:kern w:val="0"/>
                <w:sz w:val="24"/>
                <w:szCs w:val="24"/>
              </w:rPr>
            </w:pPr>
            <w:r>
              <w:rPr>
                <w:rFonts w:hint="eastAsia" w:ascii="仿宋" w:hAnsi="仿宋" w:eastAsia="仿宋" w:cs="仿宋"/>
                <w:sz w:val="24"/>
                <w:szCs w:val="24"/>
              </w:rPr>
              <w:t>一般测量</w:t>
            </w:r>
          </w:p>
        </w:tc>
      </w:tr>
      <w:tr w14:paraId="75D368E8">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2ED35A99">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4.2.2</w:t>
            </w:r>
          </w:p>
        </w:tc>
        <w:tc>
          <w:tcPr>
            <w:tcW w:w="7026" w:type="dxa"/>
            <w:tcBorders>
              <w:top w:val="nil"/>
              <w:left w:val="nil"/>
              <w:bottom w:val="single" w:color="auto" w:sz="4" w:space="0"/>
              <w:right w:val="single" w:color="auto" w:sz="4" w:space="0"/>
            </w:tcBorders>
            <w:vAlign w:val="center"/>
          </w:tcPr>
          <w:p w14:paraId="7F839CCB">
            <w:pPr>
              <w:widowControl/>
              <w:spacing w:line="360" w:lineRule="auto"/>
              <w:rPr>
                <w:rFonts w:hint="eastAsia" w:ascii="仿宋" w:hAnsi="仿宋" w:eastAsia="仿宋" w:cs="仿宋"/>
                <w:b/>
                <w:bCs/>
                <w:color w:val="000000" w:themeColor="text1"/>
                <w:kern w:val="0"/>
                <w:sz w:val="24"/>
                <w:szCs w:val="24"/>
              </w:rPr>
            </w:pPr>
            <w:r>
              <w:rPr>
                <w:rFonts w:hint="eastAsia" w:ascii="仿宋" w:hAnsi="仿宋" w:eastAsia="仿宋" w:cs="仿宋"/>
                <w:sz w:val="24"/>
                <w:szCs w:val="24"/>
              </w:rPr>
              <w:t>妇产科测量</w:t>
            </w:r>
          </w:p>
        </w:tc>
      </w:tr>
      <w:tr w14:paraId="6CAFEBBB">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10AD4AC1">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4.2.3</w:t>
            </w:r>
          </w:p>
        </w:tc>
        <w:tc>
          <w:tcPr>
            <w:tcW w:w="7026" w:type="dxa"/>
            <w:tcBorders>
              <w:top w:val="nil"/>
              <w:left w:val="nil"/>
              <w:bottom w:val="single" w:color="auto" w:sz="4" w:space="0"/>
              <w:right w:val="single" w:color="auto" w:sz="4" w:space="0"/>
            </w:tcBorders>
            <w:vAlign w:val="center"/>
          </w:tcPr>
          <w:p w14:paraId="27B6338A">
            <w:pPr>
              <w:rPr>
                <w:rFonts w:hint="eastAsia" w:ascii="仿宋" w:hAnsi="仿宋" w:eastAsia="仿宋" w:cs="仿宋"/>
                <w:b/>
                <w:bCs/>
                <w:color w:val="000000" w:themeColor="text1"/>
                <w:kern w:val="0"/>
                <w:sz w:val="24"/>
                <w:szCs w:val="24"/>
              </w:rPr>
            </w:pPr>
            <w:r>
              <w:rPr>
                <w:rFonts w:hint="eastAsia" w:ascii="仿宋" w:hAnsi="仿宋" w:eastAsia="仿宋" w:cs="仿宋"/>
                <w:sz w:val="24"/>
                <w:szCs w:val="24"/>
              </w:rPr>
              <w:t>心脏功能测量</w:t>
            </w:r>
          </w:p>
        </w:tc>
      </w:tr>
      <w:tr w14:paraId="7923D5AF">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55D47DA3">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4.2.4</w:t>
            </w:r>
          </w:p>
        </w:tc>
        <w:tc>
          <w:tcPr>
            <w:tcW w:w="7026" w:type="dxa"/>
            <w:tcBorders>
              <w:top w:val="nil"/>
              <w:left w:val="nil"/>
              <w:bottom w:val="single" w:color="auto" w:sz="4" w:space="0"/>
              <w:right w:val="single" w:color="auto" w:sz="4" w:space="0"/>
            </w:tcBorders>
            <w:vAlign w:val="center"/>
          </w:tcPr>
          <w:p w14:paraId="7326AAD3">
            <w:pPr>
              <w:widowControl/>
              <w:spacing w:line="360" w:lineRule="auto"/>
              <w:rPr>
                <w:rFonts w:hint="eastAsia" w:ascii="仿宋" w:hAnsi="仿宋" w:eastAsia="仿宋" w:cs="仿宋"/>
                <w:b/>
                <w:bCs/>
                <w:color w:val="000000" w:themeColor="text1"/>
                <w:kern w:val="0"/>
                <w:sz w:val="24"/>
                <w:szCs w:val="24"/>
              </w:rPr>
            </w:pPr>
            <w:r>
              <w:rPr>
                <w:rFonts w:hint="eastAsia" w:ascii="仿宋" w:hAnsi="仿宋" w:eastAsia="仿宋" w:cs="仿宋"/>
                <w:sz w:val="24"/>
                <w:szCs w:val="24"/>
              </w:rPr>
              <w:t>多普勒血流测量与分析</w:t>
            </w:r>
          </w:p>
        </w:tc>
      </w:tr>
      <w:tr w14:paraId="70D73D93">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0A5EE616">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4.2.5</w:t>
            </w:r>
          </w:p>
        </w:tc>
        <w:tc>
          <w:tcPr>
            <w:tcW w:w="7026" w:type="dxa"/>
            <w:tcBorders>
              <w:top w:val="nil"/>
              <w:left w:val="nil"/>
              <w:bottom w:val="single" w:color="auto" w:sz="4" w:space="0"/>
              <w:right w:val="single" w:color="auto" w:sz="4" w:space="0"/>
            </w:tcBorders>
            <w:vAlign w:val="center"/>
          </w:tcPr>
          <w:p w14:paraId="66A5FE62">
            <w:pPr>
              <w:rPr>
                <w:rFonts w:hint="eastAsia" w:ascii="仿宋" w:hAnsi="仿宋" w:eastAsia="仿宋" w:cs="仿宋"/>
                <w:b/>
                <w:bCs/>
                <w:color w:val="000000" w:themeColor="text1"/>
                <w:kern w:val="0"/>
                <w:sz w:val="24"/>
                <w:szCs w:val="24"/>
              </w:rPr>
            </w:pPr>
            <w:r>
              <w:rPr>
                <w:rFonts w:hint="eastAsia" w:ascii="仿宋" w:hAnsi="仿宋" w:eastAsia="仿宋" w:cs="仿宋"/>
                <w:sz w:val="24"/>
                <w:szCs w:val="24"/>
              </w:rPr>
              <w:t>外周血管测量与分析</w:t>
            </w:r>
          </w:p>
        </w:tc>
      </w:tr>
      <w:tr w14:paraId="2798AD8A">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70EA4CCE">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4.2.6</w:t>
            </w:r>
          </w:p>
        </w:tc>
        <w:tc>
          <w:tcPr>
            <w:tcW w:w="7026" w:type="dxa"/>
            <w:tcBorders>
              <w:top w:val="nil"/>
              <w:left w:val="nil"/>
              <w:bottom w:val="single" w:color="auto" w:sz="4" w:space="0"/>
              <w:right w:val="single" w:color="auto" w:sz="4" w:space="0"/>
            </w:tcBorders>
            <w:vAlign w:val="center"/>
          </w:tcPr>
          <w:p w14:paraId="13E9DE43">
            <w:pPr>
              <w:widowControl/>
              <w:spacing w:line="360" w:lineRule="auto"/>
              <w:rPr>
                <w:rFonts w:hint="eastAsia" w:ascii="仿宋" w:hAnsi="仿宋" w:eastAsia="仿宋" w:cs="仿宋"/>
                <w:b/>
                <w:bCs/>
                <w:color w:val="000000" w:themeColor="text1"/>
                <w:kern w:val="0"/>
                <w:sz w:val="24"/>
                <w:szCs w:val="24"/>
              </w:rPr>
            </w:pPr>
            <w:r>
              <w:rPr>
                <w:rFonts w:hint="eastAsia" w:ascii="仿宋" w:hAnsi="仿宋" w:eastAsia="仿宋" w:cs="仿宋"/>
                <w:sz w:val="24"/>
                <w:szCs w:val="24"/>
              </w:rPr>
              <w:t>泌尿科测量与分析</w:t>
            </w:r>
          </w:p>
        </w:tc>
      </w:tr>
      <w:tr w14:paraId="47CBA451">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33ED518B">
            <w:pPr>
              <w:widowControl/>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4.3</w:t>
            </w:r>
          </w:p>
        </w:tc>
        <w:tc>
          <w:tcPr>
            <w:tcW w:w="7026" w:type="dxa"/>
            <w:tcBorders>
              <w:top w:val="nil"/>
              <w:left w:val="nil"/>
              <w:bottom w:val="single" w:color="auto" w:sz="4" w:space="0"/>
              <w:right w:val="single" w:color="auto" w:sz="4" w:space="0"/>
            </w:tcBorders>
            <w:vAlign w:val="center"/>
          </w:tcPr>
          <w:p w14:paraId="154856E8">
            <w:pPr>
              <w:rPr>
                <w:rFonts w:hint="eastAsia" w:ascii="仿宋" w:hAnsi="仿宋" w:eastAsia="仿宋" w:cs="仿宋"/>
                <w:b/>
                <w:bCs/>
                <w:color w:val="000000" w:themeColor="text1"/>
                <w:kern w:val="0"/>
                <w:sz w:val="24"/>
                <w:szCs w:val="24"/>
              </w:rPr>
            </w:pPr>
            <w:r>
              <w:rPr>
                <w:rFonts w:hint="eastAsia" w:ascii="仿宋" w:hAnsi="仿宋" w:eastAsia="仿宋" w:cs="仿宋"/>
                <w:b/>
                <w:bCs/>
                <w:sz w:val="24"/>
                <w:szCs w:val="24"/>
              </w:rPr>
              <w:t>输入/输出信号：S-端子或HDMI高清视频、USB等</w:t>
            </w:r>
          </w:p>
        </w:tc>
      </w:tr>
      <w:tr w14:paraId="340D8EC4">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25335868">
            <w:pPr>
              <w:widowControl/>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4.4</w:t>
            </w:r>
          </w:p>
        </w:tc>
        <w:tc>
          <w:tcPr>
            <w:tcW w:w="7026" w:type="dxa"/>
            <w:tcBorders>
              <w:top w:val="nil"/>
              <w:left w:val="nil"/>
              <w:bottom w:val="single" w:color="auto" w:sz="4" w:space="0"/>
              <w:right w:val="single" w:color="auto" w:sz="4" w:space="0"/>
            </w:tcBorders>
            <w:vAlign w:val="center"/>
          </w:tcPr>
          <w:p w14:paraId="776ADC6F">
            <w:pPr>
              <w:widowControl/>
              <w:spacing w:line="360" w:lineRule="auto"/>
              <w:rPr>
                <w:rFonts w:hint="eastAsia" w:ascii="仿宋" w:hAnsi="仿宋" w:eastAsia="仿宋" w:cs="仿宋"/>
                <w:b/>
                <w:bCs/>
                <w:color w:val="000000" w:themeColor="text1"/>
                <w:kern w:val="0"/>
                <w:sz w:val="24"/>
                <w:szCs w:val="24"/>
              </w:rPr>
            </w:pPr>
            <w:r>
              <w:rPr>
                <w:rFonts w:hint="eastAsia" w:ascii="仿宋" w:hAnsi="仿宋" w:eastAsia="仿宋" w:cs="仿宋"/>
                <w:b/>
                <w:bCs/>
                <w:sz w:val="24"/>
                <w:szCs w:val="24"/>
              </w:rPr>
              <w:t>网络功能</w:t>
            </w:r>
          </w:p>
        </w:tc>
      </w:tr>
      <w:tr w14:paraId="50B0B44B">
        <w:tblPrEx>
          <w:tblCellMar>
            <w:top w:w="0" w:type="dxa"/>
            <w:left w:w="108" w:type="dxa"/>
            <w:bottom w:w="0" w:type="dxa"/>
            <w:right w:w="108" w:type="dxa"/>
          </w:tblCellMar>
        </w:tblPrEx>
        <w:trPr>
          <w:trHeight w:val="682" w:hRule="exact"/>
        </w:trPr>
        <w:tc>
          <w:tcPr>
            <w:tcW w:w="1408" w:type="dxa"/>
            <w:tcBorders>
              <w:top w:val="nil"/>
              <w:left w:val="single" w:color="auto" w:sz="4" w:space="0"/>
              <w:bottom w:val="single" w:color="auto" w:sz="4" w:space="0"/>
              <w:right w:val="single" w:color="auto" w:sz="4" w:space="0"/>
            </w:tcBorders>
            <w:shd w:val="clear" w:color="000000" w:fill="FFFFFF"/>
          </w:tcPr>
          <w:p w14:paraId="11939FE4">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sz w:val="24"/>
                <w:szCs w:val="24"/>
                <w:lang w:val="en-US" w:eastAsia="zh-CN"/>
              </w:rPr>
              <w:t>4.4.1</w:t>
            </w:r>
          </w:p>
        </w:tc>
        <w:tc>
          <w:tcPr>
            <w:tcW w:w="7026" w:type="dxa"/>
            <w:tcBorders>
              <w:top w:val="nil"/>
              <w:left w:val="nil"/>
              <w:bottom w:val="single" w:color="auto" w:sz="4" w:space="0"/>
              <w:right w:val="single" w:color="auto" w:sz="4" w:space="0"/>
            </w:tcBorders>
            <w:vAlign w:val="center"/>
          </w:tcPr>
          <w:p w14:paraId="31219DF2">
            <w:pPr>
              <w:widowControl/>
              <w:rPr>
                <w:rFonts w:hint="eastAsia" w:ascii="仿宋" w:hAnsi="仿宋" w:eastAsia="仿宋" w:cs="仿宋"/>
                <w:b/>
                <w:bCs/>
                <w:color w:val="000000" w:themeColor="text1"/>
                <w:kern w:val="0"/>
                <w:sz w:val="24"/>
                <w:szCs w:val="24"/>
              </w:rPr>
            </w:pPr>
            <w:r>
              <w:rPr>
                <w:rFonts w:hint="eastAsia" w:ascii="仿宋" w:hAnsi="仿宋" w:eastAsia="仿宋" w:cs="仿宋"/>
                <w:b/>
                <w:bCs/>
                <w:sz w:val="24"/>
                <w:szCs w:val="24"/>
              </w:rPr>
              <w:t>医学数字图像和通信DICOM3.0版接口部件</w:t>
            </w:r>
          </w:p>
        </w:tc>
      </w:tr>
      <w:tr w14:paraId="5FA5E6F4">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0C0CAE43">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4.4.2</w:t>
            </w:r>
          </w:p>
        </w:tc>
        <w:tc>
          <w:tcPr>
            <w:tcW w:w="7026" w:type="dxa"/>
            <w:tcBorders>
              <w:top w:val="nil"/>
              <w:left w:val="nil"/>
              <w:bottom w:val="single" w:color="auto" w:sz="4" w:space="0"/>
              <w:right w:val="single" w:color="auto" w:sz="4" w:space="0"/>
            </w:tcBorders>
            <w:vAlign w:val="center"/>
          </w:tcPr>
          <w:p w14:paraId="1727A018">
            <w:pPr>
              <w:rPr>
                <w:rFonts w:hint="eastAsia" w:ascii="仿宋" w:hAnsi="仿宋" w:eastAsia="仿宋" w:cs="仿宋"/>
                <w:color w:val="000000" w:themeColor="text1"/>
                <w:kern w:val="0"/>
                <w:sz w:val="24"/>
                <w:szCs w:val="24"/>
              </w:rPr>
            </w:pPr>
            <w:r>
              <w:rPr>
                <w:rFonts w:hint="eastAsia" w:ascii="仿宋" w:hAnsi="仿宋" w:eastAsia="仿宋" w:cs="仿宋"/>
                <w:sz w:val="24"/>
                <w:szCs w:val="24"/>
              </w:rPr>
              <w:t>具备网络接口及无线连接</w:t>
            </w:r>
          </w:p>
        </w:tc>
      </w:tr>
      <w:tr w14:paraId="3ECA20B7">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22AC66F7">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4.5</w:t>
            </w:r>
          </w:p>
        </w:tc>
        <w:tc>
          <w:tcPr>
            <w:tcW w:w="7026" w:type="dxa"/>
            <w:tcBorders>
              <w:top w:val="nil"/>
              <w:left w:val="nil"/>
              <w:bottom w:val="single" w:color="auto" w:sz="4" w:space="0"/>
              <w:right w:val="single" w:color="auto" w:sz="4" w:space="0"/>
            </w:tcBorders>
            <w:shd w:val="clear" w:color="000000" w:fill="FFFFFF"/>
            <w:vAlign w:val="center"/>
          </w:tcPr>
          <w:p w14:paraId="6E7F3B73">
            <w:pPr>
              <w:widowControl/>
              <w:spacing w:line="360" w:lineRule="auto"/>
              <w:rPr>
                <w:rFonts w:hint="eastAsia" w:ascii="仿宋" w:hAnsi="仿宋" w:eastAsia="仿宋" w:cs="仿宋"/>
                <w:color w:val="000000" w:themeColor="text1"/>
                <w:kern w:val="0"/>
                <w:sz w:val="24"/>
                <w:szCs w:val="24"/>
              </w:rPr>
            </w:pPr>
            <w:r>
              <w:rPr>
                <w:rFonts w:hint="eastAsia" w:ascii="仿宋" w:hAnsi="仿宋" w:eastAsia="仿宋" w:cs="仿宋"/>
                <w:sz w:val="24"/>
                <w:szCs w:val="24"/>
              </w:rPr>
              <w:t>图像存储与(电影)回放重现单元</w:t>
            </w:r>
          </w:p>
        </w:tc>
      </w:tr>
      <w:tr w14:paraId="1F68E039">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3855196E">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4.5.1</w:t>
            </w:r>
          </w:p>
        </w:tc>
        <w:tc>
          <w:tcPr>
            <w:tcW w:w="7026" w:type="dxa"/>
            <w:tcBorders>
              <w:top w:val="nil"/>
              <w:left w:val="nil"/>
              <w:bottom w:val="single" w:color="auto" w:sz="4" w:space="0"/>
              <w:right w:val="single" w:color="auto" w:sz="4" w:space="0"/>
            </w:tcBorders>
            <w:vAlign w:val="center"/>
          </w:tcPr>
          <w:p w14:paraId="605A8B63">
            <w:pPr>
              <w:rPr>
                <w:rFonts w:hint="eastAsia" w:ascii="仿宋" w:hAnsi="仿宋" w:eastAsia="仿宋" w:cs="仿宋"/>
                <w:color w:val="000000" w:themeColor="text1"/>
                <w:kern w:val="0"/>
                <w:sz w:val="24"/>
                <w:szCs w:val="24"/>
              </w:rPr>
            </w:pPr>
            <w:r>
              <w:rPr>
                <w:rFonts w:hint="eastAsia" w:ascii="仿宋" w:hAnsi="仿宋" w:eastAsia="仿宋" w:cs="仿宋"/>
                <w:sz w:val="24"/>
                <w:szCs w:val="24"/>
              </w:rPr>
              <w:t>超声图像存档与病案管理系统</w:t>
            </w:r>
          </w:p>
        </w:tc>
      </w:tr>
      <w:tr w14:paraId="2DB559B7">
        <w:tblPrEx>
          <w:tblCellMar>
            <w:top w:w="0" w:type="dxa"/>
            <w:left w:w="108" w:type="dxa"/>
            <w:bottom w:w="0" w:type="dxa"/>
            <w:right w:w="108" w:type="dxa"/>
          </w:tblCellMar>
        </w:tblPrEx>
        <w:trPr>
          <w:trHeight w:val="492" w:hRule="exact"/>
        </w:trPr>
        <w:tc>
          <w:tcPr>
            <w:tcW w:w="1408" w:type="dxa"/>
            <w:tcBorders>
              <w:top w:val="nil"/>
              <w:left w:val="single" w:color="auto" w:sz="4" w:space="0"/>
              <w:bottom w:val="single" w:color="auto" w:sz="4" w:space="0"/>
              <w:right w:val="single" w:color="auto" w:sz="4" w:space="0"/>
            </w:tcBorders>
          </w:tcPr>
          <w:p w14:paraId="3F5683D8">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4.5.2</w:t>
            </w:r>
          </w:p>
        </w:tc>
        <w:tc>
          <w:tcPr>
            <w:tcW w:w="7026" w:type="dxa"/>
            <w:tcBorders>
              <w:top w:val="nil"/>
              <w:left w:val="nil"/>
              <w:bottom w:val="single" w:color="auto" w:sz="4" w:space="0"/>
              <w:right w:val="single" w:color="auto" w:sz="4" w:space="0"/>
            </w:tcBorders>
            <w:vAlign w:val="center"/>
          </w:tcPr>
          <w:p w14:paraId="66DDD7AC">
            <w:pPr>
              <w:rPr>
                <w:rFonts w:hint="eastAsia" w:ascii="仿宋" w:hAnsi="仿宋" w:eastAsia="仿宋" w:cs="仿宋"/>
                <w:color w:val="000000" w:themeColor="text1"/>
                <w:kern w:val="0"/>
                <w:sz w:val="24"/>
                <w:szCs w:val="24"/>
              </w:rPr>
            </w:pPr>
            <w:r>
              <w:rPr>
                <w:rFonts w:hint="eastAsia" w:ascii="仿宋" w:hAnsi="仿宋" w:eastAsia="仿宋" w:cs="仿宋"/>
                <w:sz w:val="24"/>
                <w:szCs w:val="24"/>
              </w:rPr>
              <w:t>固态硬盘容量≥900GB</w:t>
            </w:r>
          </w:p>
        </w:tc>
      </w:tr>
      <w:tr w14:paraId="3071A40C">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tcPr>
          <w:p w14:paraId="07758836">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4.5.3</w:t>
            </w:r>
          </w:p>
        </w:tc>
        <w:tc>
          <w:tcPr>
            <w:tcW w:w="7026" w:type="dxa"/>
            <w:tcBorders>
              <w:top w:val="nil"/>
              <w:left w:val="nil"/>
              <w:bottom w:val="single" w:color="auto" w:sz="4" w:space="0"/>
              <w:right w:val="single" w:color="auto" w:sz="4" w:space="0"/>
            </w:tcBorders>
            <w:vAlign w:val="center"/>
          </w:tcPr>
          <w:p w14:paraId="4F7805B1">
            <w:pPr>
              <w:widowControl/>
              <w:spacing w:line="360" w:lineRule="auto"/>
              <w:rPr>
                <w:rFonts w:hint="eastAsia" w:ascii="仿宋" w:hAnsi="仿宋" w:eastAsia="仿宋" w:cs="仿宋"/>
                <w:color w:val="000000" w:themeColor="text1"/>
                <w:kern w:val="0"/>
                <w:sz w:val="24"/>
                <w:szCs w:val="24"/>
              </w:rPr>
            </w:pPr>
            <w:r>
              <w:rPr>
                <w:rFonts w:hint="eastAsia" w:ascii="仿宋" w:hAnsi="仿宋" w:eastAsia="仿宋" w:cs="仿宋"/>
                <w:sz w:val="24"/>
                <w:szCs w:val="24"/>
              </w:rPr>
              <w:t>一体化剪帖板</w:t>
            </w:r>
          </w:p>
        </w:tc>
      </w:tr>
      <w:tr w14:paraId="62451632">
        <w:tblPrEx>
          <w:tblCellMar>
            <w:top w:w="0" w:type="dxa"/>
            <w:left w:w="108" w:type="dxa"/>
            <w:bottom w:w="0" w:type="dxa"/>
            <w:right w:w="108" w:type="dxa"/>
          </w:tblCellMar>
        </w:tblPrEx>
        <w:trPr>
          <w:trHeight w:val="1007" w:hRule="exact"/>
        </w:trPr>
        <w:tc>
          <w:tcPr>
            <w:tcW w:w="1408" w:type="dxa"/>
            <w:tcBorders>
              <w:top w:val="nil"/>
              <w:left w:val="single" w:color="auto" w:sz="4" w:space="0"/>
              <w:bottom w:val="single" w:color="auto" w:sz="4" w:space="0"/>
              <w:right w:val="single" w:color="auto" w:sz="4" w:space="0"/>
            </w:tcBorders>
          </w:tcPr>
          <w:p w14:paraId="3B25710C">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4.5.4</w:t>
            </w:r>
          </w:p>
        </w:tc>
        <w:tc>
          <w:tcPr>
            <w:tcW w:w="7026" w:type="dxa"/>
            <w:tcBorders>
              <w:top w:val="nil"/>
              <w:left w:val="nil"/>
              <w:bottom w:val="single" w:color="auto" w:sz="4" w:space="0"/>
              <w:right w:val="single" w:color="auto" w:sz="4" w:space="0"/>
            </w:tcBorders>
            <w:vAlign w:val="center"/>
          </w:tcPr>
          <w:p w14:paraId="45D5F8E3">
            <w:pPr>
              <w:widowControl/>
              <w:spacing w:line="360" w:lineRule="auto"/>
              <w:rPr>
                <w:rFonts w:hint="eastAsia" w:ascii="仿宋" w:hAnsi="仿宋" w:eastAsia="仿宋" w:cs="仿宋"/>
                <w:color w:val="000000" w:themeColor="text1"/>
                <w:kern w:val="0"/>
                <w:sz w:val="24"/>
                <w:szCs w:val="24"/>
              </w:rPr>
            </w:pPr>
            <w:r>
              <w:rPr>
                <w:rFonts w:hint="eastAsia" w:ascii="仿宋" w:hAnsi="仿宋" w:eastAsia="仿宋" w:cs="仿宋"/>
                <w:sz w:val="24"/>
                <w:szCs w:val="24"/>
              </w:rPr>
              <w:t>超声图像静态、动态存储，原始数据回放重现，动态图像、静态图像</w:t>
            </w:r>
            <w:r>
              <w:rPr>
                <w:rFonts w:hint="eastAsia" w:ascii="仿宋" w:hAnsi="仿宋" w:eastAsia="仿宋" w:cs="仿宋"/>
                <w:sz w:val="24"/>
                <w:szCs w:val="24"/>
                <w:lang w:val="en-US" w:eastAsia="zh-CN"/>
              </w:rPr>
              <w:t>可</w:t>
            </w:r>
            <w:r>
              <w:rPr>
                <w:rFonts w:hint="eastAsia" w:ascii="仿宋" w:hAnsi="仿宋" w:eastAsia="仿宋" w:cs="仿宋"/>
                <w:sz w:val="24"/>
                <w:szCs w:val="24"/>
              </w:rPr>
              <w:t>直接存储于可移动媒介</w:t>
            </w:r>
          </w:p>
        </w:tc>
      </w:tr>
      <w:tr w14:paraId="7479BAD1">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17564747">
            <w:pPr>
              <w:widowControl/>
              <w:jc w:val="left"/>
              <w:rPr>
                <w:rFonts w:hint="eastAsia" w:ascii="仿宋" w:hAnsi="仿宋" w:eastAsia="仿宋" w:cs="仿宋"/>
                <w:b/>
                <w:bCs/>
                <w:color w:val="000000" w:themeColor="text1"/>
                <w:kern w:val="0"/>
                <w:sz w:val="24"/>
                <w:szCs w:val="24"/>
                <w:lang w:eastAsia="zh-CN"/>
              </w:rPr>
            </w:pPr>
            <w:r>
              <w:rPr>
                <w:rFonts w:hint="eastAsia" w:ascii="仿宋" w:hAnsi="仿宋" w:eastAsia="仿宋" w:cs="仿宋"/>
                <w:b/>
                <w:bCs/>
                <w:sz w:val="24"/>
                <w:szCs w:val="24"/>
              </w:rPr>
              <w:t>5</w:t>
            </w:r>
          </w:p>
        </w:tc>
        <w:tc>
          <w:tcPr>
            <w:tcW w:w="7026" w:type="dxa"/>
            <w:tcBorders>
              <w:top w:val="nil"/>
              <w:left w:val="nil"/>
              <w:bottom w:val="single" w:color="auto" w:sz="4" w:space="0"/>
              <w:right w:val="single" w:color="auto" w:sz="4" w:space="0"/>
            </w:tcBorders>
            <w:vAlign w:val="center"/>
          </w:tcPr>
          <w:p w14:paraId="0A16050A">
            <w:pPr>
              <w:widowControl/>
              <w:spacing w:line="360" w:lineRule="auto"/>
              <w:rPr>
                <w:rFonts w:hint="eastAsia" w:ascii="仿宋" w:hAnsi="仿宋" w:eastAsia="仿宋" w:cs="仿宋"/>
                <w:b/>
                <w:bCs/>
                <w:color w:val="000000" w:themeColor="text1"/>
                <w:kern w:val="0"/>
                <w:sz w:val="24"/>
                <w:szCs w:val="24"/>
              </w:rPr>
            </w:pPr>
            <w:r>
              <w:rPr>
                <w:rFonts w:hint="eastAsia" w:ascii="仿宋" w:hAnsi="仿宋" w:eastAsia="仿宋" w:cs="仿宋"/>
                <w:b/>
                <w:bCs/>
                <w:sz w:val="24"/>
                <w:szCs w:val="24"/>
              </w:rPr>
              <w:t>其他技术</w:t>
            </w:r>
          </w:p>
        </w:tc>
      </w:tr>
      <w:tr w14:paraId="58B17561">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3965479A">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rPr>
              <w:t>5</w:t>
            </w:r>
            <w:r>
              <w:rPr>
                <w:rFonts w:hint="eastAsia" w:ascii="仿宋" w:hAnsi="仿宋" w:eastAsia="仿宋" w:cs="仿宋"/>
                <w:sz w:val="24"/>
                <w:szCs w:val="24"/>
                <w:lang w:val="en-US" w:eastAsia="zh-CN"/>
              </w:rPr>
              <w:t>.1</w:t>
            </w:r>
          </w:p>
        </w:tc>
        <w:tc>
          <w:tcPr>
            <w:tcW w:w="7026" w:type="dxa"/>
            <w:tcBorders>
              <w:top w:val="nil"/>
              <w:left w:val="nil"/>
              <w:bottom w:val="single" w:color="auto" w:sz="4" w:space="0"/>
              <w:right w:val="single" w:color="auto" w:sz="4" w:space="0"/>
            </w:tcBorders>
            <w:vAlign w:val="center"/>
          </w:tcPr>
          <w:p w14:paraId="5B7DE5A0">
            <w:pPr>
              <w:rPr>
                <w:rFonts w:hint="eastAsia" w:ascii="仿宋" w:hAnsi="仿宋" w:eastAsia="仿宋" w:cs="仿宋"/>
                <w:color w:val="000000" w:themeColor="text1"/>
                <w:kern w:val="0"/>
                <w:sz w:val="24"/>
                <w:szCs w:val="24"/>
              </w:rPr>
            </w:pPr>
            <w:r>
              <w:rPr>
                <w:rFonts w:hint="eastAsia" w:ascii="仿宋" w:hAnsi="仿宋" w:eastAsia="仿宋" w:cs="仿宋"/>
                <w:sz w:val="24"/>
                <w:szCs w:val="24"/>
              </w:rPr>
              <w:t>空间复合成像</w:t>
            </w:r>
          </w:p>
        </w:tc>
      </w:tr>
      <w:tr w14:paraId="276B9C9C">
        <w:tblPrEx>
          <w:tblCellMar>
            <w:top w:w="0" w:type="dxa"/>
            <w:left w:w="108" w:type="dxa"/>
            <w:bottom w:w="0" w:type="dxa"/>
            <w:right w:w="108" w:type="dxa"/>
          </w:tblCellMar>
        </w:tblPrEx>
        <w:trPr>
          <w:trHeight w:val="1430" w:hRule="exact"/>
        </w:trPr>
        <w:tc>
          <w:tcPr>
            <w:tcW w:w="1408" w:type="dxa"/>
            <w:tcBorders>
              <w:top w:val="nil"/>
              <w:left w:val="single" w:color="auto" w:sz="4" w:space="0"/>
              <w:bottom w:val="single" w:color="auto" w:sz="4" w:space="0"/>
              <w:right w:val="single" w:color="auto" w:sz="4" w:space="0"/>
            </w:tcBorders>
            <w:shd w:val="clear" w:color="000000" w:fill="FFFFFF"/>
          </w:tcPr>
          <w:p w14:paraId="3CEFCCB7">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rPr>
              <w:t>5.</w:t>
            </w:r>
            <w:r>
              <w:rPr>
                <w:rFonts w:hint="eastAsia" w:ascii="仿宋" w:hAnsi="仿宋" w:eastAsia="仿宋" w:cs="仿宋"/>
                <w:sz w:val="24"/>
                <w:szCs w:val="24"/>
                <w:lang w:val="en-US" w:eastAsia="zh-CN"/>
              </w:rPr>
              <w:t>2</w:t>
            </w:r>
          </w:p>
        </w:tc>
        <w:tc>
          <w:tcPr>
            <w:tcW w:w="7026" w:type="dxa"/>
            <w:tcBorders>
              <w:top w:val="nil"/>
              <w:left w:val="nil"/>
              <w:bottom w:val="single" w:color="auto" w:sz="4" w:space="0"/>
              <w:right w:val="single" w:color="auto" w:sz="4" w:space="0"/>
            </w:tcBorders>
            <w:vAlign w:val="center"/>
          </w:tcPr>
          <w:p w14:paraId="40372736">
            <w:pPr>
              <w:widowControl/>
              <w:spacing w:line="360" w:lineRule="auto"/>
              <w:rPr>
                <w:rFonts w:hint="eastAsia" w:ascii="仿宋" w:hAnsi="仿宋" w:eastAsia="仿宋" w:cs="仿宋"/>
                <w:color w:val="000000" w:themeColor="text1"/>
                <w:kern w:val="0"/>
                <w:sz w:val="24"/>
                <w:szCs w:val="24"/>
              </w:rPr>
            </w:pPr>
            <w:r>
              <w:rPr>
                <w:rFonts w:hint="eastAsia" w:ascii="仿宋" w:hAnsi="仿宋" w:eastAsia="仿宋" w:cs="仿宋"/>
                <w:sz w:val="24"/>
                <w:szCs w:val="24"/>
              </w:rPr>
              <w:t>穿刺针增强显示功能，多角度可调，并且可独立调节穿刺针增益（附图证明）、具体穿刺针增益数值可显示，支持凸阵及线阵探头</w:t>
            </w:r>
          </w:p>
        </w:tc>
      </w:tr>
      <w:tr w14:paraId="0144BE5C">
        <w:tblPrEx>
          <w:tblCellMar>
            <w:top w:w="0" w:type="dxa"/>
            <w:left w:w="108" w:type="dxa"/>
            <w:bottom w:w="0" w:type="dxa"/>
            <w:right w:w="108" w:type="dxa"/>
          </w:tblCellMar>
        </w:tblPrEx>
        <w:trPr>
          <w:trHeight w:val="1117" w:hRule="exact"/>
        </w:trPr>
        <w:tc>
          <w:tcPr>
            <w:tcW w:w="1408" w:type="dxa"/>
            <w:tcBorders>
              <w:top w:val="nil"/>
              <w:left w:val="single" w:color="auto" w:sz="4" w:space="0"/>
              <w:bottom w:val="single" w:color="auto" w:sz="4" w:space="0"/>
              <w:right w:val="single" w:color="auto" w:sz="4" w:space="0"/>
            </w:tcBorders>
            <w:shd w:val="clear" w:color="000000" w:fill="FFFFFF"/>
          </w:tcPr>
          <w:p w14:paraId="489E4E29">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rPr>
              <w:t>5.</w:t>
            </w:r>
            <w:r>
              <w:rPr>
                <w:rFonts w:hint="eastAsia" w:ascii="仿宋" w:hAnsi="仿宋" w:eastAsia="仿宋" w:cs="仿宋"/>
                <w:sz w:val="24"/>
                <w:szCs w:val="24"/>
                <w:lang w:val="en-US" w:eastAsia="zh-CN"/>
              </w:rPr>
              <w:t>3</w:t>
            </w:r>
          </w:p>
        </w:tc>
        <w:tc>
          <w:tcPr>
            <w:tcW w:w="7026" w:type="dxa"/>
            <w:tcBorders>
              <w:top w:val="nil"/>
              <w:left w:val="nil"/>
              <w:bottom w:val="single" w:color="auto" w:sz="4" w:space="0"/>
              <w:right w:val="single" w:color="auto" w:sz="4" w:space="0"/>
            </w:tcBorders>
            <w:vAlign w:val="center"/>
          </w:tcPr>
          <w:p w14:paraId="1EC3E7AF">
            <w:pPr>
              <w:rPr>
                <w:rFonts w:hint="eastAsia" w:ascii="仿宋" w:hAnsi="仿宋" w:eastAsia="仿宋" w:cs="仿宋"/>
                <w:color w:val="000000" w:themeColor="text1"/>
                <w:kern w:val="0"/>
                <w:sz w:val="24"/>
                <w:szCs w:val="24"/>
              </w:rPr>
            </w:pPr>
            <w:r>
              <w:rPr>
                <w:rFonts w:hint="eastAsia" w:ascii="仿宋" w:hAnsi="仿宋" w:eastAsia="仿宋" w:cs="仿宋"/>
                <w:sz w:val="24"/>
                <w:szCs w:val="24"/>
              </w:rPr>
              <w:t>二维灰阶血流成像技术，非多普勒成像原理，无取样框（附图证明）、无角度依赖，可显示极低速血流，可支持凸阵、相控阵、线阵、矩阵阵列探头</w:t>
            </w:r>
          </w:p>
        </w:tc>
      </w:tr>
      <w:tr w14:paraId="3A44DE76">
        <w:tblPrEx>
          <w:tblCellMar>
            <w:top w:w="0" w:type="dxa"/>
            <w:left w:w="108" w:type="dxa"/>
            <w:bottom w:w="0" w:type="dxa"/>
            <w:right w:w="108" w:type="dxa"/>
          </w:tblCellMar>
        </w:tblPrEx>
        <w:trPr>
          <w:trHeight w:val="557" w:hRule="exact"/>
        </w:trPr>
        <w:tc>
          <w:tcPr>
            <w:tcW w:w="1408" w:type="dxa"/>
            <w:tcBorders>
              <w:top w:val="nil"/>
              <w:left w:val="single" w:color="auto" w:sz="4" w:space="0"/>
              <w:bottom w:val="single" w:color="auto" w:sz="4" w:space="0"/>
              <w:right w:val="single" w:color="auto" w:sz="4" w:space="0"/>
            </w:tcBorders>
            <w:shd w:val="clear" w:color="000000" w:fill="FFFFFF"/>
          </w:tcPr>
          <w:p w14:paraId="40B679F0">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rPr>
              <w:t>5.</w:t>
            </w:r>
            <w:r>
              <w:rPr>
                <w:rFonts w:hint="eastAsia" w:ascii="仿宋" w:hAnsi="仿宋" w:eastAsia="仿宋" w:cs="仿宋"/>
                <w:sz w:val="24"/>
                <w:szCs w:val="24"/>
                <w:lang w:val="en-US" w:eastAsia="zh-CN"/>
              </w:rPr>
              <w:t>4</w:t>
            </w:r>
          </w:p>
        </w:tc>
        <w:tc>
          <w:tcPr>
            <w:tcW w:w="7026" w:type="dxa"/>
            <w:tcBorders>
              <w:top w:val="nil"/>
              <w:left w:val="nil"/>
              <w:bottom w:val="single" w:color="auto" w:sz="4" w:space="0"/>
              <w:right w:val="single" w:color="auto" w:sz="4" w:space="0"/>
            </w:tcBorders>
            <w:vAlign w:val="center"/>
          </w:tcPr>
          <w:p w14:paraId="7412ED7D">
            <w:pPr>
              <w:widowControl/>
              <w:spacing w:line="360" w:lineRule="auto"/>
              <w:rPr>
                <w:rFonts w:hint="eastAsia" w:ascii="仿宋" w:hAnsi="仿宋" w:eastAsia="仿宋" w:cs="仿宋"/>
                <w:color w:val="000000" w:themeColor="text1"/>
                <w:kern w:val="0"/>
                <w:sz w:val="24"/>
                <w:szCs w:val="24"/>
              </w:rPr>
            </w:pPr>
            <w:r>
              <w:rPr>
                <w:rFonts w:hint="eastAsia" w:ascii="仿宋" w:hAnsi="仿宋" w:eastAsia="仿宋" w:cs="仿宋"/>
                <w:sz w:val="24"/>
                <w:szCs w:val="24"/>
              </w:rPr>
              <w:t>血管中内膜测量与分析（可测量血管前、后壁内中膜厚度）</w:t>
            </w:r>
          </w:p>
        </w:tc>
      </w:tr>
      <w:tr w14:paraId="72B2C5C3">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18A132D5">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5.5</w:t>
            </w:r>
          </w:p>
        </w:tc>
        <w:tc>
          <w:tcPr>
            <w:tcW w:w="7026" w:type="dxa"/>
            <w:tcBorders>
              <w:top w:val="nil"/>
              <w:left w:val="nil"/>
              <w:bottom w:val="single" w:color="auto" w:sz="4" w:space="0"/>
              <w:right w:val="single" w:color="auto" w:sz="4" w:space="0"/>
            </w:tcBorders>
            <w:vAlign w:val="center"/>
          </w:tcPr>
          <w:p w14:paraId="28CB846F">
            <w:pPr>
              <w:rPr>
                <w:rFonts w:hint="eastAsia" w:ascii="仿宋" w:hAnsi="仿宋" w:eastAsia="仿宋" w:cs="仿宋"/>
                <w:b/>
                <w:bCs/>
                <w:color w:val="000000" w:themeColor="text1"/>
                <w:kern w:val="0"/>
                <w:sz w:val="24"/>
                <w:szCs w:val="24"/>
              </w:rPr>
            </w:pPr>
            <w:r>
              <w:rPr>
                <w:rFonts w:hint="eastAsia" w:ascii="仿宋" w:hAnsi="仿宋" w:eastAsia="仿宋" w:cs="仿宋"/>
                <w:sz w:val="24"/>
                <w:szCs w:val="24"/>
              </w:rPr>
              <w:t>支持弹性成像技术，包含应变及剪切波弹性成像</w:t>
            </w:r>
          </w:p>
        </w:tc>
      </w:tr>
      <w:tr w14:paraId="46A68AC7">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1B50F6D4">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5.6</w:t>
            </w:r>
          </w:p>
        </w:tc>
        <w:tc>
          <w:tcPr>
            <w:tcW w:w="7026" w:type="dxa"/>
            <w:tcBorders>
              <w:top w:val="nil"/>
              <w:left w:val="nil"/>
              <w:bottom w:val="single" w:color="auto" w:sz="4" w:space="0"/>
              <w:right w:val="single" w:color="auto" w:sz="4" w:space="0"/>
            </w:tcBorders>
            <w:vAlign w:val="center"/>
          </w:tcPr>
          <w:p w14:paraId="35E29BE0">
            <w:pPr>
              <w:rPr>
                <w:rFonts w:hint="eastAsia" w:ascii="仿宋" w:hAnsi="仿宋" w:eastAsia="仿宋" w:cs="仿宋"/>
                <w:color w:val="000000" w:themeColor="text1"/>
                <w:kern w:val="0"/>
                <w:sz w:val="24"/>
                <w:szCs w:val="24"/>
              </w:rPr>
            </w:pPr>
            <w:r>
              <w:rPr>
                <w:rFonts w:hint="eastAsia" w:ascii="仿宋" w:hAnsi="仿宋" w:eastAsia="仿宋" w:cs="仿宋"/>
                <w:sz w:val="24"/>
                <w:szCs w:val="24"/>
              </w:rPr>
              <w:t>移动终端互联</w:t>
            </w:r>
          </w:p>
        </w:tc>
      </w:tr>
      <w:tr w14:paraId="1696B19B">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tcPr>
          <w:p w14:paraId="3DEE8942">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5.7</w:t>
            </w:r>
          </w:p>
        </w:tc>
        <w:tc>
          <w:tcPr>
            <w:tcW w:w="7026" w:type="dxa"/>
            <w:tcBorders>
              <w:top w:val="nil"/>
              <w:left w:val="nil"/>
              <w:bottom w:val="single" w:color="auto" w:sz="4" w:space="0"/>
              <w:right w:val="single" w:color="auto" w:sz="4" w:space="0"/>
            </w:tcBorders>
            <w:vAlign w:val="center"/>
          </w:tcPr>
          <w:p w14:paraId="5A24F786">
            <w:pPr>
              <w:rPr>
                <w:rFonts w:hint="eastAsia" w:ascii="仿宋" w:hAnsi="仿宋" w:eastAsia="仿宋" w:cs="仿宋"/>
                <w:color w:val="000000" w:themeColor="text1"/>
                <w:kern w:val="0"/>
                <w:sz w:val="24"/>
                <w:szCs w:val="24"/>
              </w:rPr>
            </w:pPr>
            <w:r>
              <w:rPr>
                <w:rFonts w:hint="eastAsia" w:ascii="仿宋" w:hAnsi="仿宋" w:eastAsia="仿宋" w:cs="仿宋"/>
                <w:sz w:val="24"/>
                <w:szCs w:val="24"/>
              </w:rPr>
              <w:t>随访辅助</w:t>
            </w:r>
          </w:p>
        </w:tc>
      </w:tr>
      <w:tr w14:paraId="40BB836B">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2E6FBF1F">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5.8</w:t>
            </w:r>
          </w:p>
        </w:tc>
        <w:tc>
          <w:tcPr>
            <w:tcW w:w="7026" w:type="dxa"/>
            <w:tcBorders>
              <w:top w:val="nil"/>
              <w:left w:val="nil"/>
              <w:bottom w:val="single" w:color="auto" w:sz="4" w:space="0"/>
              <w:right w:val="single" w:color="auto" w:sz="4" w:space="0"/>
            </w:tcBorders>
            <w:vAlign w:val="center"/>
          </w:tcPr>
          <w:p w14:paraId="2D22EBE7">
            <w:pPr>
              <w:widowControl/>
              <w:spacing w:line="360" w:lineRule="auto"/>
              <w:rPr>
                <w:rFonts w:hint="eastAsia" w:ascii="仿宋" w:hAnsi="仿宋" w:eastAsia="仿宋" w:cs="仿宋"/>
                <w:color w:val="000000" w:themeColor="text1"/>
                <w:kern w:val="0"/>
                <w:sz w:val="24"/>
                <w:szCs w:val="24"/>
              </w:rPr>
            </w:pPr>
            <w:r>
              <w:rPr>
                <w:rFonts w:hint="eastAsia" w:ascii="仿宋" w:hAnsi="仿宋" w:eastAsia="仿宋" w:cs="仿宋"/>
                <w:sz w:val="24"/>
                <w:szCs w:val="24"/>
              </w:rPr>
              <w:t>多普勒血流定量</w:t>
            </w:r>
          </w:p>
        </w:tc>
      </w:tr>
      <w:tr w14:paraId="0978F732">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42142923">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5.9</w:t>
            </w:r>
          </w:p>
        </w:tc>
        <w:tc>
          <w:tcPr>
            <w:tcW w:w="7026" w:type="dxa"/>
            <w:tcBorders>
              <w:top w:val="nil"/>
              <w:left w:val="nil"/>
              <w:bottom w:val="single" w:color="auto" w:sz="4" w:space="0"/>
              <w:right w:val="single" w:color="auto" w:sz="4" w:space="0"/>
            </w:tcBorders>
            <w:shd w:val="clear" w:color="000000" w:fill="FFFFFF"/>
            <w:vAlign w:val="center"/>
          </w:tcPr>
          <w:p w14:paraId="3059EB19">
            <w:pPr>
              <w:rPr>
                <w:rFonts w:hint="eastAsia" w:ascii="仿宋" w:hAnsi="仿宋" w:eastAsia="仿宋" w:cs="仿宋"/>
                <w:color w:val="000000" w:themeColor="text1"/>
                <w:kern w:val="0"/>
                <w:sz w:val="24"/>
                <w:szCs w:val="24"/>
              </w:rPr>
            </w:pPr>
            <w:r>
              <w:rPr>
                <w:rFonts w:hint="eastAsia" w:ascii="仿宋" w:hAnsi="仿宋" w:eastAsia="仿宋" w:cs="仿宋"/>
                <w:sz w:val="24"/>
                <w:szCs w:val="24"/>
              </w:rPr>
              <w:t>具备在机造影LI-RADS分类报告系统</w:t>
            </w:r>
          </w:p>
        </w:tc>
      </w:tr>
      <w:tr w14:paraId="0B615C3C">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66D9545B">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5.10</w:t>
            </w:r>
          </w:p>
        </w:tc>
        <w:tc>
          <w:tcPr>
            <w:tcW w:w="7026" w:type="dxa"/>
            <w:tcBorders>
              <w:top w:val="nil"/>
              <w:left w:val="nil"/>
              <w:bottom w:val="single" w:color="auto" w:sz="4" w:space="0"/>
              <w:right w:val="single" w:color="auto" w:sz="4" w:space="0"/>
            </w:tcBorders>
            <w:vAlign w:val="center"/>
          </w:tcPr>
          <w:p w14:paraId="588DD438">
            <w:pPr>
              <w:rPr>
                <w:rFonts w:hint="eastAsia" w:ascii="仿宋" w:hAnsi="仿宋" w:eastAsia="仿宋" w:cs="仿宋"/>
                <w:color w:val="000000" w:themeColor="text1"/>
                <w:kern w:val="0"/>
                <w:sz w:val="24"/>
                <w:szCs w:val="24"/>
              </w:rPr>
            </w:pPr>
            <w:r>
              <w:rPr>
                <w:rFonts w:hint="eastAsia" w:ascii="仿宋" w:hAnsi="仿宋" w:eastAsia="仿宋" w:cs="仿宋"/>
                <w:sz w:val="24"/>
                <w:szCs w:val="24"/>
              </w:rPr>
              <w:t>可选配融合导航功能</w:t>
            </w:r>
          </w:p>
        </w:tc>
      </w:tr>
      <w:tr w14:paraId="5086B438">
        <w:tblPrEx>
          <w:tblCellMar>
            <w:top w:w="0" w:type="dxa"/>
            <w:left w:w="108" w:type="dxa"/>
            <w:bottom w:w="0" w:type="dxa"/>
            <w:right w:w="108" w:type="dxa"/>
          </w:tblCellMar>
        </w:tblPrEx>
        <w:trPr>
          <w:trHeight w:val="497" w:hRule="exact"/>
        </w:trPr>
        <w:tc>
          <w:tcPr>
            <w:tcW w:w="1408" w:type="dxa"/>
            <w:tcBorders>
              <w:top w:val="single" w:color="auto" w:sz="4" w:space="0"/>
              <w:left w:val="single" w:color="auto" w:sz="4" w:space="0"/>
              <w:bottom w:val="single" w:color="auto" w:sz="4" w:space="0"/>
              <w:right w:val="single" w:color="auto" w:sz="4" w:space="0"/>
            </w:tcBorders>
            <w:shd w:val="clear" w:color="000000" w:fill="FFFFFF"/>
          </w:tcPr>
          <w:p w14:paraId="30B610EA">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5.11</w:t>
            </w:r>
          </w:p>
        </w:tc>
        <w:tc>
          <w:tcPr>
            <w:tcW w:w="7026" w:type="dxa"/>
            <w:tcBorders>
              <w:top w:val="single" w:color="auto" w:sz="4" w:space="0"/>
              <w:left w:val="nil"/>
              <w:bottom w:val="single" w:color="auto" w:sz="4" w:space="0"/>
              <w:right w:val="single" w:color="auto" w:sz="4" w:space="0"/>
            </w:tcBorders>
            <w:vAlign w:val="center"/>
          </w:tcPr>
          <w:p w14:paraId="3EBD0F81">
            <w:pPr>
              <w:widowControl/>
              <w:rPr>
                <w:rFonts w:hint="eastAsia" w:ascii="仿宋" w:hAnsi="仿宋" w:eastAsia="仿宋" w:cs="仿宋"/>
                <w:b/>
                <w:bCs/>
                <w:color w:val="000000" w:themeColor="text1"/>
                <w:kern w:val="0"/>
                <w:sz w:val="24"/>
                <w:szCs w:val="24"/>
              </w:rPr>
            </w:pPr>
            <w:r>
              <w:rPr>
                <w:rFonts w:hint="eastAsia" w:ascii="仿宋" w:hAnsi="仿宋" w:eastAsia="仿宋" w:cs="仿宋"/>
                <w:sz w:val="24"/>
                <w:szCs w:val="24"/>
              </w:rPr>
              <w:t>实时四维成像软件</w:t>
            </w:r>
          </w:p>
        </w:tc>
      </w:tr>
      <w:tr w14:paraId="753E8A8B">
        <w:tblPrEx>
          <w:tblCellMar>
            <w:top w:w="0" w:type="dxa"/>
            <w:left w:w="108" w:type="dxa"/>
            <w:bottom w:w="0" w:type="dxa"/>
            <w:right w:w="108" w:type="dxa"/>
          </w:tblCellMar>
        </w:tblPrEx>
        <w:trPr>
          <w:trHeight w:val="497" w:hRule="exact"/>
        </w:trPr>
        <w:tc>
          <w:tcPr>
            <w:tcW w:w="1408" w:type="dxa"/>
            <w:tcBorders>
              <w:top w:val="single" w:color="auto" w:sz="4" w:space="0"/>
              <w:left w:val="single" w:color="auto" w:sz="4" w:space="0"/>
              <w:bottom w:val="single" w:color="auto" w:sz="4" w:space="0"/>
              <w:right w:val="single" w:color="auto" w:sz="4" w:space="0"/>
            </w:tcBorders>
          </w:tcPr>
          <w:p w14:paraId="60EF651A">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sz w:val="24"/>
                <w:szCs w:val="24"/>
                <w:lang w:val="en-US" w:eastAsia="zh-CN"/>
              </w:rPr>
              <w:t>6</w:t>
            </w:r>
          </w:p>
        </w:tc>
        <w:tc>
          <w:tcPr>
            <w:tcW w:w="7026" w:type="dxa"/>
            <w:tcBorders>
              <w:top w:val="single" w:color="auto" w:sz="4" w:space="0"/>
              <w:left w:val="nil"/>
              <w:bottom w:val="single" w:color="auto" w:sz="4" w:space="0"/>
              <w:right w:val="single" w:color="auto" w:sz="4" w:space="0"/>
            </w:tcBorders>
            <w:vAlign w:val="center"/>
          </w:tcPr>
          <w:p w14:paraId="687F1E8E">
            <w:pPr>
              <w:widowControl/>
              <w:spacing w:line="360" w:lineRule="auto"/>
              <w:rPr>
                <w:rFonts w:hint="eastAsia" w:ascii="仿宋" w:hAnsi="仿宋" w:eastAsia="仿宋" w:cs="仿宋"/>
                <w:b/>
                <w:bCs/>
                <w:color w:val="000000" w:themeColor="text1"/>
                <w:kern w:val="0"/>
                <w:sz w:val="24"/>
                <w:szCs w:val="24"/>
              </w:rPr>
            </w:pPr>
            <w:r>
              <w:rPr>
                <w:rFonts w:hint="eastAsia" w:ascii="仿宋" w:hAnsi="仿宋" w:eastAsia="仿宋" w:cs="仿宋"/>
                <w:b/>
                <w:bCs/>
                <w:sz w:val="24"/>
                <w:szCs w:val="24"/>
              </w:rPr>
              <w:t>技术参数及要求</w:t>
            </w:r>
          </w:p>
        </w:tc>
      </w:tr>
      <w:tr w14:paraId="01F69DF3">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tcPr>
          <w:p w14:paraId="51017FDB">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6.1</w:t>
            </w:r>
          </w:p>
        </w:tc>
        <w:tc>
          <w:tcPr>
            <w:tcW w:w="7026" w:type="dxa"/>
            <w:tcBorders>
              <w:top w:val="nil"/>
              <w:left w:val="nil"/>
              <w:bottom w:val="single" w:color="auto" w:sz="4" w:space="0"/>
              <w:right w:val="single" w:color="auto" w:sz="4" w:space="0"/>
            </w:tcBorders>
            <w:vAlign w:val="center"/>
          </w:tcPr>
          <w:p w14:paraId="14AAE56C">
            <w:pPr>
              <w:widowControl/>
              <w:spacing w:line="360" w:lineRule="auto"/>
              <w:rPr>
                <w:rFonts w:hint="eastAsia" w:ascii="仿宋" w:hAnsi="仿宋" w:eastAsia="仿宋" w:cs="仿宋"/>
                <w:color w:val="000000" w:themeColor="text1"/>
                <w:kern w:val="0"/>
                <w:sz w:val="24"/>
                <w:szCs w:val="24"/>
              </w:rPr>
            </w:pPr>
            <w:r>
              <w:rPr>
                <w:rFonts w:hint="eastAsia" w:ascii="仿宋" w:hAnsi="仿宋" w:eastAsia="仿宋" w:cs="仿宋"/>
                <w:sz w:val="24"/>
                <w:szCs w:val="24"/>
              </w:rPr>
              <w:t>系统通用功能</w:t>
            </w:r>
          </w:p>
        </w:tc>
      </w:tr>
      <w:tr w14:paraId="4D3D6CD8">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2000A37B">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6.1.1</w:t>
            </w:r>
          </w:p>
        </w:tc>
        <w:tc>
          <w:tcPr>
            <w:tcW w:w="7026" w:type="dxa"/>
            <w:tcBorders>
              <w:top w:val="nil"/>
              <w:left w:val="nil"/>
              <w:bottom w:val="single" w:color="auto" w:sz="4" w:space="0"/>
              <w:right w:val="single" w:color="auto" w:sz="4" w:space="0"/>
            </w:tcBorders>
            <w:vAlign w:val="center"/>
          </w:tcPr>
          <w:p w14:paraId="3303E2EA">
            <w:pPr>
              <w:rPr>
                <w:rFonts w:hint="eastAsia" w:ascii="仿宋" w:hAnsi="仿宋" w:eastAsia="仿宋" w:cs="仿宋"/>
                <w:color w:val="000000" w:themeColor="text1"/>
                <w:kern w:val="0"/>
                <w:sz w:val="24"/>
                <w:szCs w:val="24"/>
              </w:rPr>
            </w:pPr>
            <w:r>
              <w:rPr>
                <w:rFonts w:hint="eastAsia" w:ascii="仿宋" w:hAnsi="仿宋" w:eastAsia="仿宋" w:cs="仿宋"/>
                <w:sz w:val="24"/>
                <w:szCs w:val="24"/>
              </w:rPr>
              <w:t>显示器：≥23英寸高分辨率显示屏</w:t>
            </w:r>
          </w:p>
        </w:tc>
      </w:tr>
      <w:tr w14:paraId="76E303D7">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6A106BC6">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6.1.2</w:t>
            </w:r>
          </w:p>
        </w:tc>
        <w:tc>
          <w:tcPr>
            <w:tcW w:w="7026" w:type="dxa"/>
            <w:tcBorders>
              <w:top w:val="nil"/>
              <w:left w:val="nil"/>
              <w:bottom w:val="single" w:color="auto" w:sz="4" w:space="0"/>
              <w:right w:val="single" w:color="auto" w:sz="4" w:space="0"/>
            </w:tcBorders>
            <w:vAlign w:val="center"/>
          </w:tcPr>
          <w:p w14:paraId="465F848D">
            <w:pPr>
              <w:widowControl/>
              <w:rPr>
                <w:rFonts w:hint="eastAsia" w:ascii="仿宋" w:hAnsi="仿宋" w:eastAsia="仿宋" w:cs="仿宋"/>
                <w:color w:val="000000" w:themeColor="text1"/>
                <w:kern w:val="0"/>
                <w:sz w:val="24"/>
                <w:szCs w:val="24"/>
              </w:rPr>
            </w:pPr>
            <w:r>
              <w:rPr>
                <w:rFonts w:hint="eastAsia" w:ascii="仿宋" w:hAnsi="仿宋" w:eastAsia="仿宋" w:cs="仿宋"/>
                <w:sz w:val="24"/>
                <w:szCs w:val="24"/>
              </w:rPr>
              <w:t>≥12英寸,可与显示器同步显示实时图像</w:t>
            </w:r>
          </w:p>
        </w:tc>
      </w:tr>
      <w:tr w14:paraId="49DB1C0D">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29877AFF">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6.1.3</w:t>
            </w:r>
          </w:p>
        </w:tc>
        <w:tc>
          <w:tcPr>
            <w:tcW w:w="7026" w:type="dxa"/>
            <w:tcBorders>
              <w:top w:val="nil"/>
              <w:left w:val="nil"/>
              <w:bottom w:val="single" w:color="auto" w:sz="4" w:space="0"/>
              <w:right w:val="single" w:color="auto" w:sz="4" w:space="0"/>
            </w:tcBorders>
            <w:vAlign w:val="center"/>
          </w:tcPr>
          <w:p w14:paraId="12C96AF3">
            <w:pPr>
              <w:widowControl/>
              <w:rPr>
                <w:rFonts w:hint="eastAsia" w:ascii="仿宋" w:hAnsi="仿宋" w:eastAsia="仿宋" w:cs="仿宋"/>
                <w:b/>
                <w:bCs/>
                <w:color w:val="000000" w:themeColor="text1"/>
                <w:kern w:val="0"/>
                <w:sz w:val="24"/>
                <w:szCs w:val="24"/>
              </w:rPr>
            </w:pPr>
            <w:r>
              <w:rPr>
                <w:rFonts w:hint="eastAsia" w:ascii="仿宋" w:hAnsi="仿宋" w:eastAsia="仿宋" w:cs="仿宋"/>
                <w:sz w:val="24"/>
                <w:szCs w:val="24"/>
              </w:rPr>
              <w:t>操作面板：电动调节高度、前后</w:t>
            </w:r>
            <w:r>
              <w:rPr>
                <w:rFonts w:hint="eastAsia" w:ascii="仿宋" w:hAnsi="仿宋" w:eastAsia="仿宋" w:cs="仿宋"/>
                <w:sz w:val="24"/>
                <w:szCs w:val="24"/>
                <w:lang w:eastAsia="zh-CN"/>
              </w:rPr>
              <w:t>、</w:t>
            </w:r>
            <w:r>
              <w:rPr>
                <w:rFonts w:hint="eastAsia" w:ascii="仿宋" w:hAnsi="仿宋" w:eastAsia="仿宋" w:cs="仿宋"/>
                <w:sz w:val="24"/>
                <w:szCs w:val="24"/>
              </w:rPr>
              <w:t>左右位置</w:t>
            </w:r>
            <w:r>
              <w:rPr>
                <w:rFonts w:hint="eastAsia" w:ascii="仿宋" w:hAnsi="仿宋" w:eastAsia="仿宋" w:cs="仿宋"/>
                <w:sz w:val="24"/>
                <w:szCs w:val="24"/>
                <w:lang w:eastAsia="zh-CN"/>
              </w:rPr>
              <w:t>、</w:t>
            </w:r>
            <w:r>
              <w:rPr>
                <w:rFonts w:hint="eastAsia" w:ascii="仿宋" w:hAnsi="仿宋" w:eastAsia="仿宋" w:cs="仿宋"/>
                <w:sz w:val="24"/>
                <w:szCs w:val="24"/>
              </w:rPr>
              <w:t>旋转</w:t>
            </w:r>
          </w:p>
        </w:tc>
      </w:tr>
      <w:tr w14:paraId="5CC99979">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5AB0382D">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6.1.4</w:t>
            </w:r>
          </w:p>
        </w:tc>
        <w:tc>
          <w:tcPr>
            <w:tcW w:w="7026" w:type="dxa"/>
            <w:tcBorders>
              <w:top w:val="nil"/>
              <w:left w:val="nil"/>
              <w:bottom w:val="single" w:color="auto" w:sz="4" w:space="0"/>
              <w:right w:val="single" w:color="auto" w:sz="4" w:space="0"/>
            </w:tcBorders>
            <w:vAlign w:val="center"/>
          </w:tcPr>
          <w:p w14:paraId="55CFA66F">
            <w:pPr>
              <w:rPr>
                <w:rFonts w:hint="eastAsia" w:ascii="仿宋" w:hAnsi="仿宋" w:eastAsia="仿宋" w:cs="仿宋"/>
                <w:color w:val="000000" w:themeColor="text1"/>
                <w:kern w:val="0"/>
                <w:sz w:val="24"/>
                <w:szCs w:val="24"/>
              </w:rPr>
            </w:pPr>
            <w:r>
              <w:rPr>
                <w:rFonts w:hint="eastAsia" w:ascii="仿宋" w:hAnsi="仿宋" w:eastAsia="仿宋" w:cs="仿宋"/>
                <w:sz w:val="24"/>
                <w:szCs w:val="24"/>
              </w:rPr>
              <w:t>可激活探头接口≥4个</w:t>
            </w:r>
          </w:p>
        </w:tc>
      </w:tr>
      <w:tr w14:paraId="032E9757">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02CA0A80">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6.1.5</w:t>
            </w:r>
          </w:p>
        </w:tc>
        <w:tc>
          <w:tcPr>
            <w:tcW w:w="7026" w:type="dxa"/>
            <w:tcBorders>
              <w:top w:val="nil"/>
              <w:left w:val="nil"/>
              <w:bottom w:val="single" w:color="auto" w:sz="4" w:space="0"/>
              <w:right w:val="single" w:color="auto" w:sz="4" w:space="0"/>
            </w:tcBorders>
            <w:shd w:val="clear" w:color="000000" w:fill="FFFFFF"/>
            <w:vAlign w:val="center"/>
          </w:tcPr>
          <w:p w14:paraId="46134EEF">
            <w:pPr>
              <w:widowControl/>
              <w:spacing w:line="360" w:lineRule="auto"/>
              <w:rPr>
                <w:rFonts w:hint="eastAsia" w:ascii="仿宋" w:hAnsi="仿宋" w:eastAsia="仿宋" w:cs="仿宋"/>
                <w:color w:val="000000" w:themeColor="text1"/>
                <w:kern w:val="0"/>
                <w:sz w:val="24"/>
                <w:szCs w:val="24"/>
              </w:rPr>
            </w:pPr>
            <w:r>
              <w:rPr>
                <w:rFonts w:hint="eastAsia" w:ascii="仿宋" w:hAnsi="仿宋" w:eastAsia="仿宋" w:cs="仿宋"/>
                <w:sz w:val="24"/>
                <w:szCs w:val="24"/>
              </w:rPr>
              <w:t>探头规格</w:t>
            </w:r>
          </w:p>
        </w:tc>
      </w:tr>
      <w:tr w14:paraId="57A2B1EC">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18EB0BC8">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6.1.5.1</w:t>
            </w:r>
          </w:p>
        </w:tc>
        <w:tc>
          <w:tcPr>
            <w:tcW w:w="7026" w:type="dxa"/>
            <w:tcBorders>
              <w:top w:val="nil"/>
              <w:left w:val="nil"/>
              <w:bottom w:val="single" w:color="auto" w:sz="4" w:space="0"/>
              <w:right w:val="single" w:color="auto" w:sz="4" w:space="0"/>
            </w:tcBorders>
            <w:vAlign w:val="center"/>
          </w:tcPr>
          <w:p w14:paraId="4CEEAD65">
            <w:pPr>
              <w:rPr>
                <w:rFonts w:hint="eastAsia" w:ascii="仿宋" w:hAnsi="仿宋" w:eastAsia="仿宋" w:cs="仿宋"/>
                <w:color w:val="000000" w:themeColor="text1"/>
                <w:kern w:val="0"/>
                <w:sz w:val="24"/>
                <w:szCs w:val="24"/>
              </w:rPr>
            </w:pPr>
            <w:r>
              <w:rPr>
                <w:rFonts w:hint="eastAsia" w:ascii="仿宋" w:hAnsi="仿宋" w:eastAsia="仿宋" w:cs="仿宋"/>
                <w:sz w:val="24"/>
                <w:szCs w:val="24"/>
              </w:rPr>
              <w:t xml:space="preserve"> 最高成像频率</w:t>
            </w:r>
            <w:r>
              <w:rPr>
                <w:rFonts w:hint="eastAsia" w:ascii="仿宋" w:hAnsi="仿宋" w:eastAsia="仿宋" w:cs="仿宋"/>
                <w:sz w:val="24"/>
                <w:szCs w:val="24"/>
                <w:lang w:val="en-US" w:eastAsia="zh-CN"/>
              </w:rPr>
              <w:t>≥</w:t>
            </w:r>
            <w:r>
              <w:rPr>
                <w:rFonts w:hint="eastAsia" w:ascii="仿宋" w:hAnsi="仿宋" w:eastAsia="仿宋" w:cs="仿宋"/>
                <w:sz w:val="24"/>
                <w:szCs w:val="24"/>
              </w:rPr>
              <w:t>24MHz</w:t>
            </w:r>
          </w:p>
        </w:tc>
      </w:tr>
      <w:tr w14:paraId="15A15FF1">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07B8FF89">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6.1.5.2</w:t>
            </w:r>
          </w:p>
        </w:tc>
        <w:tc>
          <w:tcPr>
            <w:tcW w:w="7026" w:type="dxa"/>
            <w:tcBorders>
              <w:top w:val="nil"/>
              <w:left w:val="nil"/>
              <w:bottom w:val="single" w:color="auto" w:sz="4" w:space="0"/>
              <w:right w:val="single" w:color="auto" w:sz="4" w:space="0"/>
            </w:tcBorders>
            <w:vAlign w:val="center"/>
          </w:tcPr>
          <w:p w14:paraId="3B667F8D">
            <w:pPr>
              <w:rPr>
                <w:rFonts w:hint="eastAsia" w:ascii="仿宋" w:hAnsi="仿宋" w:eastAsia="仿宋" w:cs="仿宋"/>
                <w:color w:val="000000" w:themeColor="text1"/>
                <w:kern w:val="0"/>
                <w:sz w:val="24"/>
                <w:szCs w:val="24"/>
              </w:rPr>
            </w:pPr>
            <w:r>
              <w:rPr>
                <w:rFonts w:hint="eastAsia" w:ascii="仿宋" w:hAnsi="仿宋" w:eastAsia="仿宋" w:cs="仿宋"/>
                <w:sz w:val="24"/>
                <w:szCs w:val="24"/>
              </w:rPr>
              <w:t xml:space="preserve"> 所有成像探头均为宽频变频探头</w:t>
            </w:r>
          </w:p>
        </w:tc>
      </w:tr>
      <w:tr w14:paraId="57AF3DEF">
        <w:tblPrEx>
          <w:tblCellMar>
            <w:top w:w="0" w:type="dxa"/>
            <w:left w:w="108" w:type="dxa"/>
            <w:bottom w:w="0" w:type="dxa"/>
            <w:right w:w="108" w:type="dxa"/>
          </w:tblCellMar>
        </w:tblPrEx>
        <w:trPr>
          <w:trHeight w:val="887" w:hRule="exact"/>
        </w:trPr>
        <w:tc>
          <w:tcPr>
            <w:tcW w:w="1408" w:type="dxa"/>
            <w:tcBorders>
              <w:top w:val="nil"/>
              <w:left w:val="single" w:color="auto" w:sz="4" w:space="0"/>
              <w:bottom w:val="single" w:color="auto" w:sz="4" w:space="0"/>
              <w:right w:val="single" w:color="auto" w:sz="4" w:space="0"/>
            </w:tcBorders>
            <w:shd w:val="clear" w:color="000000" w:fill="FFFFFF"/>
          </w:tcPr>
          <w:p w14:paraId="506FF7C0">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6.1.5.3</w:t>
            </w:r>
          </w:p>
        </w:tc>
        <w:tc>
          <w:tcPr>
            <w:tcW w:w="7026" w:type="dxa"/>
            <w:tcBorders>
              <w:top w:val="nil"/>
              <w:left w:val="nil"/>
              <w:bottom w:val="single" w:color="auto" w:sz="4" w:space="0"/>
              <w:right w:val="single" w:color="auto" w:sz="4" w:space="0"/>
            </w:tcBorders>
            <w:vAlign w:val="center"/>
          </w:tcPr>
          <w:p w14:paraId="7E89FFDC">
            <w:pPr>
              <w:rPr>
                <w:rFonts w:hint="eastAsia" w:ascii="仿宋" w:hAnsi="仿宋" w:eastAsia="仿宋" w:cs="仿宋"/>
                <w:b/>
                <w:bCs/>
                <w:color w:val="000000" w:themeColor="text1"/>
                <w:kern w:val="0"/>
                <w:sz w:val="24"/>
                <w:szCs w:val="24"/>
              </w:rPr>
            </w:pPr>
            <w:r>
              <w:rPr>
                <w:rFonts w:hint="eastAsia" w:ascii="仿宋" w:hAnsi="仿宋" w:eastAsia="仿宋" w:cs="仿宋"/>
                <w:sz w:val="24"/>
                <w:szCs w:val="24"/>
              </w:rPr>
              <w:t xml:space="preserve"> 可选配探头包括成人凸阵、小儿凸阵、成人相控阵、无线探头、按键探头、高频线阵、经食道、术中T型、腔内双凸双平面探头</w:t>
            </w:r>
          </w:p>
        </w:tc>
      </w:tr>
      <w:tr w14:paraId="6ADF0C1A">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7A6900B0">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6.1.5.4</w:t>
            </w:r>
          </w:p>
        </w:tc>
        <w:tc>
          <w:tcPr>
            <w:tcW w:w="7026" w:type="dxa"/>
            <w:tcBorders>
              <w:top w:val="nil"/>
              <w:left w:val="nil"/>
              <w:bottom w:val="single" w:color="auto" w:sz="4" w:space="0"/>
              <w:right w:val="single" w:color="auto" w:sz="4" w:space="0"/>
            </w:tcBorders>
            <w:vAlign w:val="center"/>
          </w:tcPr>
          <w:p w14:paraId="6923B87D">
            <w:pPr>
              <w:rPr>
                <w:rFonts w:hint="eastAsia" w:ascii="仿宋" w:hAnsi="仿宋" w:eastAsia="仿宋" w:cs="仿宋"/>
                <w:color w:val="000000" w:themeColor="text1"/>
                <w:kern w:val="0"/>
                <w:sz w:val="24"/>
                <w:szCs w:val="24"/>
              </w:rPr>
            </w:pPr>
            <w:r>
              <w:rPr>
                <w:rFonts w:hint="eastAsia" w:ascii="仿宋" w:hAnsi="仿宋" w:eastAsia="仿宋" w:cs="仿宋"/>
                <w:sz w:val="24"/>
                <w:szCs w:val="24"/>
              </w:rPr>
              <w:t>具备</w:t>
            </w:r>
            <w:r>
              <w:rPr>
                <w:rFonts w:hint="eastAsia" w:ascii="仿宋" w:hAnsi="仿宋" w:eastAsia="仿宋" w:cs="仿宋"/>
                <w:sz w:val="24"/>
                <w:szCs w:val="24"/>
                <w:lang w:val="en-US" w:eastAsia="zh-CN"/>
              </w:rPr>
              <w:t>≥</w:t>
            </w:r>
            <w:r>
              <w:rPr>
                <w:rFonts w:hint="eastAsia" w:ascii="仿宋" w:hAnsi="仿宋" w:eastAsia="仿宋" w:cs="仿宋"/>
                <w:sz w:val="24"/>
                <w:szCs w:val="24"/>
              </w:rPr>
              <w:t>18MHz单晶体高频探头</w:t>
            </w:r>
          </w:p>
        </w:tc>
      </w:tr>
      <w:tr w14:paraId="36F57700">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08FF3026">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6.1.5.5</w:t>
            </w:r>
          </w:p>
        </w:tc>
        <w:tc>
          <w:tcPr>
            <w:tcW w:w="7026" w:type="dxa"/>
            <w:tcBorders>
              <w:top w:val="nil"/>
              <w:left w:val="nil"/>
              <w:bottom w:val="single" w:color="auto" w:sz="4" w:space="0"/>
              <w:right w:val="single" w:color="auto" w:sz="4" w:space="0"/>
            </w:tcBorders>
            <w:vAlign w:val="center"/>
          </w:tcPr>
          <w:p w14:paraId="4A6F1F59">
            <w:pPr>
              <w:widowControl/>
              <w:rPr>
                <w:rFonts w:hint="eastAsia" w:ascii="仿宋" w:hAnsi="仿宋" w:eastAsia="仿宋" w:cs="仿宋"/>
                <w:color w:val="000000" w:themeColor="text1"/>
                <w:kern w:val="0"/>
                <w:sz w:val="24"/>
                <w:szCs w:val="24"/>
              </w:rPr>
            </w:pPr>
            <w:r>
              <w:rPr>
                <w:rFonts w:hint="eastAsia" w:ascii="仿宋" w:hAnsi="仿宋" w:eastAsia="仿宋" w:cs="仿宋"/>
                <w:sz w:val="24"/>
                <w:szCs w:val="24"/>
              </w:rPr>
              <w:t>阵元数: 单晶体凸阵≥192；线阵≥1000</w:t>
            </w:r>
          </w:p>
        </w:tc>
      </w:tr>
      <w:tr w14:paraId="0EDBCF7D">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tcPr>
          <w:p w14:paraId="308FA565">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6.1.5.6</w:t>
            </w:r>
          </w:p>
        </w:tc>
        <w:tc>
          <w:tcPr>
            <w:tcW w:w="7026" w:type="dxa"/>
            <w:tcBorders>
              <w:top w:val="nil"/>
              <w:left w:val="nil"/>
              <w:bottom w:val="single" w:color="auto" w:sz="4" w:space="0"/>
              <w:right w:val="single" w:color="auto" w:sz="4" w:space="0"/>
            </w:tcBorders>
            <w:vAlign w:val="center"/>
          </w:tcPr>
          <w:p w14:paraId="0CE8DB82">
            <w:pPr>
              <w:rPr>
                <w:rFonts w:hint="eastAsia" w:ascii="仿宋" w:hAnsi="仿宋" w:eastAsia="仿宋" w:cs="仿宋"/>
                <w:b/>
                <w:bCs/>
                <w:color w:val="000000" w:themeColor="text1"/>
                <w:kern w:val="0"/>
                <w:sz w:val="24"/>
                <w:szCs w:val="24"/>
              </w:rPr>
            </w:pPr>
            <w:r>
              <w:rPr>
                <w:rFonts w:hint="eastAsia" w:ascii="仿宋" w:hAnsi="仿宋" w:eastAsia="仿宋" w:cs="仿宋"/>
                <w:sz w:val="24"/>
                <w:szCs w:val="24"/>
              </w:rPr>
              <w:t>标配探头</w:t>
            </w:r>
          </w:p>
        </w:tc>
      </w:tr>
      <w:tr w14:paraId="10F529A1">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45F72657">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6.1.5.6.1</w:t>
            </w:r>
          </w:p>
        </w:tc>
        <w:tc>
          <w:tcPr>
            <w:tcW w:w="7026" w:type="dxa"/>
            <w:tcBorders>
              <w:top w:val="nil"/>
              <w:left w:val="nil"/>
              <w:bottom w:val="single" w:color="auto" w:sz="4" w:space="0"/>
              <w:right w:val="single" w:color="auto" w:sz="4" w:space="0"/>
            </w:tcBorders>
            <w:vAlign w:val="center"/>
          </w:tcPr>
          <w:p w14:paraId="69689683">
            <w:pPr>
              <w:widowControl/>
              <w:spacing w:line="360" w:lineRule="auto"/>
              <w:rPr>
                <w:rFonts w:hint="eastAsia" w:ascii="仿宋" w:hAnsi="仿宋" w:eastAsia="仿宋" w:cs="仿宋"/>
                <w:b/>
                <w:bCs/>
                <w:color w:val="000000" w:themeColor="text1"/>
                <w:kern w:val="0"/>
                <w:sz w:val="24"/>
                <w:szCs w:val="24"/>
              </w:rPr>
            </w:pPr>
            <w:r>
              <w:rPr>
                <w:rFonts w:hint="eastAsia" w:ascii="仿宋" w:hAnsi="仿宋" w:eastAsia="仿宋" w:cs="仿宋"/>
                <w:sz w:val="24"/>
                <w:szCs w:val="24"/>
              </w:rPr>
              <w:t>成人腹部凸阵探头一把</w:t>
            </w:r>
          </w:p>
        </w:tc>
      </w:tr>
      <w:tr w14:paraId="6F4C177D">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32CC03A2">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6.1.5.6.2</w:t>
            </w:r>
          </w:p>
        </w:tc>
        <w:tc>
          <w:tcPr>
            <w:tcW w:w="7026" w:type="dxa"/>
            <w:tcBorders>
              <w:top w:val="nil"/>
              <w:left w:val="nil"/>
              <w:bottom w:val="single" w:color="auto" w:sz="4" w:space="0"/>
              <w:right w:val="single" w:color="auto" w:sz="4" w:space="0"/>
            </w:tcBorders>
          </w:tcPr>
          <w:p w14:paraId="7CA9AAC9">
            <w:pPr>
              <w:widowControl/>
              <w:spacing w:line="360" w:lineRule="auto"/>
              <w:rPr>
                <w:rFonts w:hint="eastAsia" w:ascii="仿宋" w:hAnsi="仿宋" w:eastAsia="仿宋" w:cs="仿宋"/>
                <w:color w:val="000000" w:themeColor="text1"/>
                <w:kern w:val="0"/>
                <w:sz w:val="24"/>
                <w:szCs w:val="24"/>
              </w:rPr>
            </w:pPr>
            <w:r>
              <w:rPr>
                <w:rFonts w:hint="eastAsia" w:ascii="仿宋" w:hAnsi="仿宋" w:eastAsia="仿宋" w:cs="仿宋"/>
                <w:sz w:val="24"/>
                <w:szCs w:val="24"/>
              </w:rPr>
              <w:t>小器官高频线阵探头一把</w:t>
            </w:r>
          </w:p>
        </w:tc>
      </w:tr>
      <w:tr w14:paraId="4D95DB47">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6E07895C">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6.1.5.6.3</w:t>
            </w:r>
          </w:p>
        </w:tc>
        <w:tc>
          <w:tcPr>
            <w:tcW w:w="7026" w:type="dxa"/>
            <w:tcBorders>
              <w:top w:val="nil"/>
              <w:left w:val="nil"/>
              <w:bottom w:val="single" w:color="auto" w:sz="4" w:space="0"/>
              <w:right w:val="single" w:color="auto" w:sz="4" w:space="0"/>
            </w:tcBorders>
            <w:vAlign w:val="center"/>
          </w:tcPr>
          <w:p w14:paraId="28AE8373">
            <w:pPr>
              <w:widowControl/>
              <w:spacing w:line="360" w:lineRule="auto"/>
              <w:rPr>
                <w:rFonts w:hint="eastAsia" w:ascii="仿宋" w:hAnsi="仿宋" w:eastAsia="仿宋" w:cs="仿宋"/>
                <w:color w:val="000000" w:themeColor="text1"/>
                <w:kern w:val="0"/>
                <w:sz w:val="24"/>
                <w:szCs w:val="24"/>
              </w:rPr>
            </w:pPr>
            <w:r>
              <w:rPr>
                <w:rFonts w:hint="eastAsia" w:ascii="仿宋" w:hAnsi="仿宋" w:eastAsia="仿宋" w:cs="仿宋"/>
                <w:sz w:val="24"/>
                <w:szCs w:val="24"/>
              </w:rPr>
              <w:t>小器官线阵探头</w:t>
            </w:r>
          </w:p>
        </w:tc>
      </w:tr>
      <w:tr w14:paraId="6CE737BD">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47EB0301">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6.1.5.6.4</w:t>
            </w:r>
          </w:p>
        </w:tc>
        <w:tc>
          <w:tcPr>
            <w:tcW w:w="7026" w:type="dxa"/>
            <w:tcBorders>
              <w:top w:val="nil"/>
              <w:left w:val="nil"/>
              <w:bottom w:val="single" w:color="auto" w:sz="4" w:space="0"/>
              <w:right w:val="single" w:color="auto" w:sz="4" w:space="0"/>
            </w:tcBorders>
            <w:vAlign w:val="center"/>
          </w:tcPr>
          <w:p w14:paraId="20C2C578">
            <w:pPr>
              <w:widowControl/>
              <w:spacing w:line="360" w:lineRule="auto"/>
              <w:rPr>
                <w:rFonts w:hint="eastAsia" w:ascii="仿宋" w:hAnsi="仿宋" w:eastAsia="仿宋" w:cs="仿宋"/>
                <w:color w:val="000000" w:themeColor="text1"/>
                <w:kern w:val="0"/>
                <w:sz w:val="24"/>
                <w:szCs w:val="24"/>
              </w:rPr>
            </w:pPr>
            <w:r>
              <w:rPr>
                <w:rFonts w:hint="eastAsia" w:ascii="仿宋" w:hAnsi="仿宋" w:eastAsia="仿宋" w:cs="仿宋"/>
                <w:sz w:val="24"/>
                <w:szCs w:val="24"/>
              </w:rPr>
              <w:t>成人经胸相控阵心脏探头一把，扫描角度≥118°</w:t>
            </w:r>
          </w:p>
        </w:tc>
      </w:tr>
      <w:tr w14:paraId="56420FD4">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7A89B72A">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6.1.5.6.5</w:t>
            </w:r>
          </w:p>
        </w:tc>
        <w:tc>
          <w:tcPr>
            <w:tcW w:w="7026" w:type="dxa"/>
            <w:tcBorders>
              <w:top w:val="nil"/>
              <w:left w:val="nil"/>
              <w:bottom w:val="single" w:color="auto" w:sz="4" w:space="0"/>
              <w:right w:val="single" w:color="auto" w:sz="4" w:space="0"/>
            </w:tcBorders>
            <w:vAlign w:val="center"/>
          </w:tcPr>
          <w:p w14:paraId="474605F4">
            <w:pPr>
              <w:rPr>
                <w:rFonts w:hint="eastAsia" w:ascii="仿宋" w:hAnsi="仿宋" w:eastAsia="仿宋" w:cs="仿宋"/>
                <w:color w:val="000000" w:themeColor="text1"/>
                <w:kern w:val="0"/>
                <w:sz w:val="24"/>
                <w:szCs w:val="24"/>
              </w:rPr>
            </w:pPr>
            <w:r>
              <w:rPr>
                <w:rFonts w:hint="eastAsia" w:ascii="仿宋" w:hAnsi="仿宋" w:eastAsia="仿宋" w:cs="仿宋"/>
                <w:sz w:val="24"/>
                <w:szCs w:val="24"/>
              </w:rPr>
              <w:t>腔内探头一把</w:t>
            </w:r>
          </w:p>
        </w:tc>
      </w:tr>
      <w:tr w14:paraId="69A5BABC">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1FBAACF8">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6.1.5.6.6</w:t>
            </w:r>
          </w:p>
        </w:tc>
        <w:tc>
          <w:tcPr>
            <w:tcW w:w="7026" w:type="dxa"/>
            <w:tcBorders>
              <w:top w:val="nil"/>
              <w:left w:val="nil"/>
              <w:bottom w:val="single" w:color="auto" w:sz="4" w:space="0"/>
              <w:right w:val="single" w:color="auto" w:sz="4" w:space="0"/>
            </w:tcBorders>
            <w:vAlign w:val="center"/>
          </w:tcPr>
          <w:p w14:paraId="6935967E">
            <w:pPr>
              <w:rPr>
                <w:rFonts w:hint="eastAsia" w:ascii="仿宋" w:hAnsi="仿宋" w:eastAsia="仿宋" w:cs="仿宋"/>
                <w:sz w:val="24"/>
                <w:szCs w:val="24"/>
              </w:rPr>
            </w:pPr>
            <w:r>
              <w:rPr>
                <w:rFonts w:hint="eastAsia" w:ascii="仿宋" w:hAnsi="仿宋" w:eastAsia="仿宋" w:cs="仿宋"/>
                <w:sz w:val="24"/>
                <w:szCs w:val="24"/>
              </w:rPr>
              <w:t>腹部容积探头一把</w:t>
            </w:r>
          </w:p>
          <w:p w14:paraId="76CA5484">
            <w:pPr>
              <w:widowControl/>
              <w:spacing w:line="240" w:lineRule="auto"/>
              <w:rPr>
                <w:rFonts w:hint="eastAsia" w:ascii="仿宋" w:hAnsi="仿宋" w:eastAsia="仿宋" w:cs="仿宋"/>
                <w:color w:val="000000" w:themeColor="text1"/>
                <w:kern w:val="0"/>
                <w:sz w:val="24"/>
                <w:szCs w:val="24"/>
                <w:lang w:val="en-US" w:eastAsia="zh-CN"/>
              </w:rPr>
            </w:pPr>
          </w:p>
        </w:tc>
      </w:tr>
      <w:tr w14:paraId="73BEB802">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3535CFA2">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6.1.6</w:t>
            </w:r>
          </w:p>
        </w:tc>
        <w:tc>
          <w:tcPr>
            <w:tcW w:w="7026" w:type="dxa"/>
            <w:tcBorders>
              <w:top w:val="nil"/>
              <w:left w:val="nil"/>
              <w:bottom w:val="single" w:color="auto" w:sz="4" w:space="0"/>
              <w:right w:val="single" w:color="auto" w:sz="4" w:space="0"/>
            </w:tcBorders>
            <w:vAlign w:val="center"/>
          </w:tcPr>
          <w:p w14:paraId="74729335">
            <w:pPr>
              <w:widowControl/>
              <w:spacing w:line="360" w:lineRule="auto"/>
              <w:rPr>
                <w:rFonts w:hint="eastAsia" w:ascii="仿宋" w:hAnsi="仿宋" w:eastAsia="仿宋" w:cs="仿宋"/>
                <w:color w:val="000000" w:themeColor="text1"/>
                <w:kern w:val="0"/>
                <w:sz w:val="24"/>
                <w:szCs w:val="24"/>
              </w:rPr>
            </w:pPr>
            <w:r>
              <w:rPr>
                <w:rFonts w:hint="eastAsia" w:ascii="仿宋" w:hAnsi="仿宋" w:eastAsia="仿宋" w:cs="仿宋"/>
                <w:sz w:val="24"/>
                <w:szCs w:val="24"/>
              </w:rPr>
              <w:t>组织谐波成像,：可用于全部成像探头，频率可视可调</w:t>
            </w:r>
          </w:p>
        </w:tc>
      </w:tr>
      <w:tr w14:paraId="4DDD021B">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45E3AD81">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6.1.7</w:t>
            </w:r>
          </w:p>
        </w:tc>
        <w:tc>
          <w:tcPr>
            <w:tcW w:w="7026" w:type="dxa"/>
            <w:tcBorders>
              <w:top w:val="nil"/>
              <w:left w:val="nil"/>
              <w:bottom w:val="single" w:color="auto" w:sz="4" w:space="0"/>
              <w:right w:val="single" w:color="auto" w:sz="4" w:space="0"/>
            </w:tcBorders>
            <w:vAlign w:val="center"/>
          </w:tcPr>
          <w:p w14:paraId="4999535C">
            <w:pPr>
              <w:widowControl/>
              <w:rPr>
                <w:rFonts w:hint="eastAsia" w:ascii="仿宋" w:hAnsi="仿宋" w:eastAsia="仿宋" w:cs="仿宋"/>
                <w:b/>
                <w:bCs/>
                <w:color w:val="000000" w:themeColor="text1"/>
                <w:kern w:val="0"/>
                <w:sz w:val="24"/>
                <w:szCs w:val="24"/>
                <w:lang w:eastAsia="zh-CN"/>
              </w:rPr>
            </w:pPr>
            <w:r>
              <w:rPr>
                <w:rFonts w:hint="eastAsia" w:ascii="仿宋" w:hAnsi="仿宋" w:eastAsia="仿宋" w:cs="仿宋"/>
                <w:sz w:val="24"/>
                <w:szCs w:val="24"/>
                <w:lang w:val="en-US" w:eastAsia="zh-CN"/>
              </w:rPr>
              <w:t>具有</w:t>
            </w:r>
            <w:r>
              <w:rPr>
                <w:rFonts w:hint="eastAsia" w:ascii="仿宋" w:hAnsi="仿宋" w:eastAsia="仿宋" w:cs="仿宋"/>
                <w:sz w:val="24"/>
                <w:szCs w:val="24"/>
              </w:rPr>
              <w:t>穿刺导向</w:t>
            </w:r>
            <w:r>
              <w:rPr>
                <w:rFonts w:hint="eastAsia" w:ascii="仿宋" w:hAnsi="仿宋" w:eastAsia="仿宋" w:cs="仿宋"/>
                <w:sz w:val="24"/>
                <w:szCs w:val="24"/>
                <w:lang w:val="en-US" w:eastAsia="zh-CN"/>
              </w:rPr>
              <w:t>功能</w:t>
            </w:r>
          </w:p>
        </w:tc>
      </w:tr>
      <w:tr w14:paraId="274612A5">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0FAB6BCE">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6.1.8</w:t>
            </w:r>
          </w:p>
        </w:tc>
        <w:tc>
          <w:tcPr>
            <w:tcW w:w="7026" w:type="dxa"/>
            <w:tcBorders>
              <w:top w:val="nil"/>
              <w:left w:val="nil"/>
              <w:bottom w:val="single" w:color="auto" w:sz="4" w:space="0"/>
              <w:right w:val="single" w:color="auto" w:sz="4" w:space="0"/>
            </w:tcBorders>
            <w:vAlign w:val="center"/>
          </w:tcPr>
          <w:p w14:paraId="6003D6CC">
            <w:pPr>
              <w:widowControl/>
              <w:spacing w:line="360" w:lineRule="auto"/>
              <w:rPr>
                <w:rFonts w:hint="eastAsia" w:ascii="仿宋" w:hAnsi="仿宋" w:eastAsia="仿宋" w:cs="仿宋"/>
                <w:b/>
                <w:bCs/>
                <w:color w:val="000000" w:themeColor="text1"/>
                <w:kern w:val="0"/>
                <w:sz w:val="24"/>
                <w:szCs w:val="24"/>
              </w:rPr>
            </w:pPr>
            <w:r>
              <w:rPr>
                <w:rFonts w:hint="eastAsia" w:ascii="仿宋" w:hAnsi="仿宋" w:eastAsia="仿宋" w:cs="仿宋"/>
                <w:sz w:val="24"/>
                <w:szCs w:val="24"/>
                <w:lang w:val="en-US" w:eastAsia="zh-CN"/>
              </w:rPr>
              <w:t>具有</w:t>
            </w:r>
            <w:r>
              <w:rPr>
                <w:rFonts w:hint="eastAsia" w:ascii="仿宋" w:hAnsi="仿宋" w:eastAsia="仿宋" w:cs="仿宋"/>
                <w:sz w:val="24"/>
                <w:szCs w:val="24"/>
              </w:rPr>
              <w:t>耦合剂加热装置，温度可调</w:t>
            </w:r>
          </w:p>
        </w:tc>
      </w:tr>
      <w:tr w14:paraId="7EEB0FED">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1A3A7B69">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6.1.9</w:t>
            </w:r>
          </w:p>
        </w:tc>
        <w:tc>
          <w:tcPr>
            <w:tcW w:w="7026" w:type="dxa"/>
            <w:tcBorders>
              <w:top w:val="nil"/>
              <w:left w:val="nil"/>
              <w:bottom w:val="single" w:color="auto" w:sz="4" w:space="0"/>
              <w:right w:val="single" w:color="auto" w:sz="4" w:space="0"/>
            </w:tcBorders>
            <w:vAlign w:val="center"/>
          </w:tcPr>
          <w:p w14:paraId="161D3080">
            <w:pPr>
              <w:rPr>
                <w:rFonts w:hint="eastAsia" w:ascii="仿宋" w:hAnsi="仿宋" w:eastAsia="仿宋" w:cs="仿宋"/>
                <w:color w:val="000000" w:themeColor="text1"/>
                <w:kern w:val="0"/>
                <w:sz w:val="24"/>
                <w:szCs w:val="24"/>
              </w:rPr>
            </w:pPr>
            <w:r>
              <w:rPr>
                <w:rFonts w:hint="eastAsia" w:ascii="仿宋" w:hAnsi="仿宋" w:eastAsia="仿宋" w:cs="仿宋"/>
                <w:sz w:val="24"/>
                <w:szCs w:val="24"/>
              </w:rPr>
              <w:t xml:space="preserve"> 针对不同的检查脏器预置最佳化图像的检查条件</w:t>
            </w:r>
          </w:p>
        </w:tc>
      </w:tr>
      <w:tr w14:paraId="2CAD4F09">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4BAA25D8">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6.1.10</w:t>
            </w:r>
          </w:p>
        </w:tc>
        <w:tc>
          <w:tcPr>
            <w:tcW w:w="7026" w:type="dxa"/>
            <w:tcBorders>
              <w:top w:val="nil"/>
              <w:left w:val="nil"/>
              <w:bottom w:val="single" w:color="auto" w:sz="4" w:space="0"/>
              <w:right w:val="single" w:color="auto" w:sz="4" w:space="0"/>
            </w:tcBorders>
            <w:vAlign w:val="center"/>
          </w:tcPr>
          <w:p w14:paraId="636DE703">
            <w:pPr>
              <w:rPr>
                <w:rFonts w:hint="eastAsia" w:ascii="仿宋" w:hAnsi="仿宋" w:eastAsia="仿宋" w:cs="仿宋"/>
                <w:color w:val="000000" w:themeColor="text1"/>
                <w:kern w:val="0"/>
                <w:sz w:val="24"/>
                <w:szCs w:val="24"/>
              </w:rPr>
            </w:pPr>
            <w:r>
              <w:rPr>
                <w:rFonts w:hint="eastAsia" w:ascii="仿宋" w:hAnsi="仿宋" w:eastAsia="仿宋" w:cs="仿宋"/>
                <w:sz w:val="24"/>
                <w:szCs w:val="24"/>
              </w:rPr>
              <w:t>B/M、PWD、Color Doppler</w:t>
            </w:r>
            <w:r>
              <w:rPr>
                <w:rFonts w:hint="eastAsia" w:ascii="仿宋" w:hAnsi="仿宋" w:eastAsia="仿宋" w:cs="仿宋"/>
                <w:sz w:val="24"/>
                <w:szCs w:val="24"/>
                <w:lang w:val="en-US" w:eastAsia="zh-CN"/>
              </w:rPr>
              <w:t>等</w:t>
            </w:r>
            <w:r>
              <w:rPr>
                <w:rFonts w:hint="eastAsia" w:ascii="仿宋" w:hAnsi="仿宋" w:eastAsia="仿宋" w:cs="仿宋"/>
                <w:sz w:val="24"/>
                <w:szCs w:val="24"/>
              </w:rPr>
              <w:t xml:space="preserve">输出功率可调 </w:t>
            </w:r>
          </w:p>
        </w:tc>
      </w:tr>
      <w:tr w14:paraId="5C59F23B">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10402199">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sz w:val="24"/>
                <w:szCs w:val="24"/>
                <w:lang w:val="en-US" w:eastAsia="zh-CN"/>
              </w:rPr>
              <w:t>6.2</w:t>
            </w:r>
          </w:p>
        </w:tc>
        <w:tc>
          <w:tcPr>
            <w:tcW w:w="7026" w:type="dxa"/>
            <w:tcBorders>
              <w:top w:val="nil"/>
              <w:left w:val="nil"/>
              <w:bottom w:val="single" w:color="auto" w:sz="4" w:space="0"/>
              <w:right w:val="single" w:color="auto" w:sz="4" w:space="0"/>
            </w:tcBorders>
            <w:vAlign w:val="center"/>
          </w:tcPr>
          <w:p w14:paraId="6B6EB785">
            <w:pPr>
              <w:rPr>
                <w:rFonts w:hint="eastAsia" w:ascii="仿宋" w:hAnsi="仿宋" w:eastAsia="仿宋" w:cs="仿宋"/>
                <w:b/>
                <w:bCs/>
                <w:color w:val="000000" w:themeColor="text1"/>
                <w:kern w:val="0"/>
                <w:sz w:val="24"/>
                <w:szCs w:val="24"/>
              </w:rPr>
            </w:pPr>
            <w:r>
              <w:rPr>
                <w:rFonts w:hint="eastAsia" w:ascii="仿宋" w:hAnsi="仿宋" w:eastAsia="仿宋" w:cs="仿宋"/>
                <w:b/>
                <w:bCs/>
                <w:sz w:val="24"/>
                <w:szCs w:val="24"/>
              </w:rPr>
              <w:t>二维灰阶成像主要参数</w:t>
            </w:r>
          </w:p>
        </w:tc>
      </w:tr>
      <w:tr w14:paraId="0367B7E5">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04117310">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6.2.1</w:t>
            </w:r>
          </w:p>
        </w:tc>
        <w:tc>
          <w:tcPr>
            <w:tcW w:w="7026" w:type="dxa"/>
            <w:tcBorders>
              <w:top w:val="nil"/>
              <w:left w:val="nil"/>
              <w:bottom w:val="single" w:color="auto" w:sz="4" w:space="0"/>
              <w:right w:val="single" w:color="auto" w:sz="4" w:space="0"/>
            </w:tcBorders>
            <w:vAlign w:val="center"/>
          </w:tcPr>
          <w:p w14:paraId="156D7EC1">
            <w:pPr>
              <w:widowControl/>
              <w:spacing w:line="360" w:lineRule="auto"/>
              <w:rPr>
                <w:rFonts w:hint="eastAsia" w:ascii="仿宋" w:hAnsi="仿宋" w:eastAsia="仿宋" w:cs="仿宋"/>
                <w:b/>
                <w:bCs/>
                <w:color w:val="000000" w:themeColor="text1"/>
                <w:kern w:val="0"/>
                <w:sz w:val="24"/>
                <w:szCs w:val="24"/>
              </w:rPr>
            </w:pPr>
            <w:r>
              <w:rPr>
                <w:rFonts w:hint="eastAsia" w:ascii="仿宋" w:hAnsi="仿宋" w:eastAsia="仿宋" w:cs="仿宋"/>
                <w:sz w:val="24"/>
                <w:szCs w:val="24"/>
              </w:rPr>
              <w:t>成像速率</w:t>
            </w:r>
          </w:p>
        </w:tc>
      </w:tr>
      <w:tr w14:paraId="7F572B41">
        <w:tblPrEx>
          <w:tblCellMar>
            <w:top w:w="0" w:type="dxa"/>
            <w:left w:w="108" w:type="dxa"/>
            <w:bottom w:w="0" w:type="dxa"/>
            <w:right w:w="108" w:type="dxa"/>
          </w:tblCellMar>
        </w:tblPrEx>
        <w:trPr>
          <w:trHeight w:val="527" w:hRule="exact"/>
        </w:trPr>
        <w:tc>
          <w:tcPr>
            <w:tcW w:w="1408" w:type="dxa"/>
            <w:tcBorders>
              <w:top w:val="nil"/>
              <w:left w:val="single" w:color="auto" w:sz="4" w:space="0"/>
              <w:bottom w:val="single" w:color="auto" w:sz="4" w:space="0"/>
              <w:right w:val="single" w:color="auto" w:sz="4" w:space="0"/>
            </w:tcBorders>
            <w:shd w:val="clear" w:color="000000" w:fill="FFFFFF"/>
          </w:tcPr>
          <w:p w14:paraId="21FA2475">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6.2.1.1</w:t>
            </w:r>
          </w:p>
        </w:tc>
        <w:tc>
          <w:tcPr>
            <w:tcW w:w="7026" w:type="dxa"/>
            <w:tcBorders>
              <w:top w:val="nil"/>
              <w:left w:val="nil"/>
              <w:bottom w:val="single" w:color="auto" w:sz="4" w:space="0"/>
              <w:right w:val="single" w:color="auto" w:sz="4" w:space="0"/>
            </w:tcBorders>
            <w:shd w:val="clear" w:color="000000" w:fill="FFFFFF"/>
            <w:vAlign w:val="center"/>
          </w:tcPr>
          <w:p w14:paraId="4BCF4BB1">
            <w:pPr>
              <w:rPr>
                <w:rFonts w:hint="eastAsia" w:ascii="仿宋" w:hAnsi="仿宋" w:eastAsia="仿宋" w:cs="仿宋"/>
                <w:color w:val="000000" w:themeColor="text1"/>
                <w:kern w:val="0"/>
                <w:sz w:val="24"/>
                <w:szCs w:val="24"/>
              </w:rPr>
            </w:pPr>
            <w:r>
              <w:rPr>
                <w:rFonts w:hint="eastAsia" w:ascii="仿宋" w:hAnsi="仿宋" w:eastAsia="仿宋" w:cs="仿宋"/>
                <w:sz w:val="24"/>
                <w:szCs w:val="24"/>
              </w:rPr>
              <w:t>凸阵探头，18cm深度，全视野，二维帧频≥40</w:t>
            </w:r>
          </w:p>
        </w:tc>
      </w:tr>
      <w:tr w14:paraId="1C001FB4">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0E4FCF35">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6.2.1.2</w:t>
            </w:r>
          </w:p>
        </w:tc>
        <w:tc>
          <w:tcPr>
            <w:tcW w:w="7026" w:type="dxa"/>
            <w:tcBorders>
              <w:top w:val="nil"/>
              <w:left w:val="nil"/>
              <w:bottom w:val="single" w:color="auto" w:sz="4" w:space="0"/>
              <w:right w:val="single" w:color="auto" w:sz="4" w:space="0"/>
            </w:tcBorders>
            <w:shd w:val="clear" w:color="000000" w:fill="FFFFFF"/>
            <w:vAlign w:val="center"/>
          </w:tcPr>
          <w:p w14:paraId="2D3AD7AF">
            <w:pPr>
              <w:widowControl/>
              <w:spacing w:line="360" w:lineRule="auto"/>
              <w:rPr>
                <w:rFonts w:hint="eastAsia" w:ascii="仿宋" w:hAnsi="仿宋" w:eastAsia="仿宋" w:cs="仿宋"/>
                <w:color w:val="000000" w:themeColor="text1"/>
                <w:kern w:val="0"/>
                <w:sz w:val="24"/>
                <w:szCs w:val="24"/>
              </w:rPr>
            </w:pPr>
            <w:r>
              <w:rPr>
                <w:rFonts w:hint="eastAsia" w:ascii="仿宋" w:hAnsi="仿宋" w:eastAsia="仿宋" w:cs="仿宋"/>
                <w:sz w:val="24"/>
                <w:szCs w:val="24"/>
              </w:rPr>
              <w:t>相控阵探头，18cm 深度，扫描角度 90°，二维帧频 ≥55</w:t>
            </w:r>
          </w:p>
        </w:tc>
      </w:tr>
      <w:tr w14:paraId="1C780EDD">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3006390A">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6.2.2</w:t>
            </w:r>
          </w:p>
        </w:tc>
        <w:tc>
          <w:tcPr>
            <w:tcW w:w="7026" w:type="dxa"/>
            <w:tcBorders>
              <w:top w:val="nil"/>
              <w:left w:val="nil"/>
              <w:bottom w:val="single" w:color="auto" w:sz="4" w:space="0"/>
              <w:right w:val="single" w:color="auto" w:sz="4" w:space="0"/>
            </w:tcBorders>
            <w:shd w:val="clear" w:color="000000" w:fill="FFFFFF"/>
            <w:vAlign w:val="center"/>
          </w:tcPr>
          <w:p w14:paraId="7B5DD017">
            <w:pPr>
              <w:widowControl/>
              <w:rPr>
                <w:rFonts w:hint="eastAsia" w:ascii="仿宋" w:hAnsi="仿宋" w:eastAsia="仿宋" w:cs="仿宋"/>
                <w:b/>
                <w:bCs/>
                <w:color w:val="000000" w:themeColor="text1"/>
                <w:kern w:val="0"/>
                <w:sz w:val="24"/>
                <w:szCs w:val="24"/>
              </w:rPr>
            </w:pPr>
            <w:r>
              <w:rPr>
                <w:rFonts w:hint="eastAsia" w:ascii="仿宋" w:hAnsi="仿宋" w:eastAsia="仿宋" w:cs="仿宋"/>
                <w:sz w:val="24"/>
                <w:szCs w:val="24"/>
              </w:rPr>
              <w:t>二维腹部探头成像深度≥55cm（附图证明）</w:t>
            </w:r>
          </w:p>
        </w:tc>
      </w:tr>
      <w:tr w14:paraId="7D649808">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670E1024">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6.2.3</w:t>
            </w:r>
          </w:p>
        </w:tc>
        <w:tc>
          <w:tcPr>
            <w:tcW w:w="7026" w:type="dxa"/>
            <w:tcBorders>
              <w:top w:val="nil"/>
              <w:left w:val="nil"/>
              <w:bottom w:val="single" w:color="auto" w:sz="4" w:space="0"/>
              <w:right w:val="single" w:color="auto" w:sz="4" w:space="0"/>
            </w:tcBorders>
            <w:shd w:val="clear" w:color="000000" w:fill="FFFFFF"/>
            <w:vAlign w:val="center"/>
          </w:tcPr>
          <w:p w14:paraId="0C74ACA2">
            <w:pPr>
              <w:rPr>
                <w:rFonts w:hint="eastAsia" w:ascii="仿宋" w:hAnsi="仿宋" w:eastAsia="仿宋" w:cs="仿宋"/>
                <w:color w:val="000000" w:themeColor="text1"/>
                <w:kern w:val="0"/>
                <w:sz w:val="24"/>
                <w:szCs w:val="24"/>
              </w:rPr>
            </w:pPr>
            <w:r>
              <w:rPr>
                <w:rFonts w:hint="eastAsia" w:ascii="仿宋" w:hAnsi="仿宋" w:eastAsia="仿宋" w:cs="仿宋"/>
                <w:sz w:val="24"/>
                <w:szCs w:val="24"/>
              </w:rPr>
              <w:t>显示位置调整：线阵扫描感兴趣的图像范围：-20° - +20°</w:t>
            </w:r>
          </w:p>
        </w:tc>
      </w:tr>
      <w:tr w14:paraId="7DB8F3FA">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18F456E5">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6.2.4</w:t>
            </w:r>
          </w:p>
        </w:tc>
        <w:tc>
          <w:tcPr>
            <w:tcW w:w="7026" w:type="dxa"/>
            <w:tcBorders>
              <w:top w:val="nil"/>
              <w:left w:val="nil"/>
              <w:bottom w:val="single" w:color="auto" w:sz="4" w:space="0"/>
              <w:right w:val="single" w:color="auto" w:sz="4" w:space="0"/>
            </w:tcBorders>
            <w:shd w:val="clear" w:color="000000" w:fill="FFFFFF"/>
            <w:vAlign w:val="center"/>
          </w:tcPr>
          <w:p w14:paraId="0B9DB797">
            <w:pPr>
              <w:rPr>
                <w:rFonts w:hint="eastAsia" w:ascii="仿宋" w:hAnsi="仿宋" w:eastAsia="仿宋" w:cs="仿宋"/>
                <w:color w:val="000000" w:themeColor="text1"/>
                <w:kern w:val="0"/>
                <w:sz w:val="24"/>
                <w:szCs w:val="24"/>
              </w:rPr>
            </w:pPr>
            <w:r>
              <w:rPr>
                <w:rFonts w:hint="eastAsia" w:ascii="仿宋" w:hAnsi="仿宋" w:eastAsia="仿宋" w:cs="仿宋"/>
                <w:sz w:val="24"/>
                <w:szCs w:val="24"/>
              </w:rPr>
              <w:t>增益调节：B/M可独立调节，数字TGC分段≥8，</w:t>
            </w:r>
          </w:p>
        </w:tc>
      </w:tr>
      <w:tr w14:paraId="058D12CE">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47AE279B">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6.2.5</w:t>
            </w:r>
          </w:p>
        </w:tc>
        <w:tc>
          <w:tcPr>
            <w:tcW w:w="7026" w:type="dxa"/>
            <w:tcBorders>
              <w:top w:val="nil"/>
              <w:left w:val="nil"/>
              <w:bottom w:val="single" w:color="auto" w:sz="4" w:space="0"/>
              <w:right w:val="single" w:color="auto" w:sz="4" w:space="0"/>
            </w:tcBorders>
            <w:shd w:val="clear" w:color="000000" w:fill="FFFFFF"/>
            <w:vAlign w:val="center"/>
          </w:tcPr>
          <w:p w14:paraId="42A6A0AE">
            <w:pPr>
              <w:rPr>
                <w:rFonts w:hint="eastAsia" w:ascii="仿宋" w:hAnsi="仿宋" w:eastAsia="仿宋" w:cs="仿宋"/>
                <w:color w:val="000000" w:themeColor="text1"/>
                <w:kern w:val="0"/>
                <w:sz w:val="24"/>
                <w:szCs w:val="24"/>
              </w:rPr>
            </w:pPr>
            <w:r>
              <w:rPr>
                <w:rFonts w:hint="eastAsia" w:ascii="仿宋" w:hAnsi="仿宋" w:eastAsia="仿宋" w:cs="仿宋"/>
                <w:sz w:val="24"/>
                <w:szCs w:val="24"/>
              </w:rPr>
              <w:t>回放重现： 灰阶图像回放≥3000幅、回放时间≥100秒</w:t>
            </w:r>
          </w:p>
        </w:tc>
      </w:tr>
      <w:tr w14:paraId="11FA08CF">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25A67052">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6.3</w:t>
            </w:r>
          </w:p>
        </w:tc>
        <w:tc>
          <w:tcPr>
            <w:tcW w:w="7026" w:type="dxa"/>
            <w:tcBorders>
              <w:top w:val="nil"/>
              <w:left w:val="nil"/>
              <w:bottom w:val="single" w:color="auto" w:sz="4" w:space="0"/>
              <w:right w:val="single" w:color="auto" w:sz="4" w:space="0"/>
            </w:tcBorders>
            <w:shd w:val="clear" w:color="000000" w:fill="FFFFFF"/>
            <w:vAlign w:val="center"/>
          </w:tcPr>
          <w:p w14:paraId="3D662A1A">
            <w:pPr>
              <w:rPr>
                <w:rFonts w:hint="eastAsia" w:ascii="仿宋" w:hAnsi="仿宋" w:eastAsia="仿宋" w:cs="仿宋"/>
                <w:color w:val="000000" w:themeColor="text1"/>
                <w:kern w:val="0"/>
                <w:sz w:val="24"/>
                <w:szCs w:val="24"/>
              </w:rPr>
            </w:pPr>
            <w:r>
              <w:rPr>
                <w:rFonts w:hint="eastAsia" w:ascii="仿宋" w:hAnsi="仿宋" w:eastAsia="仿宋" w:cs="仿宋"/>
                <w:sz w:val="24"/>
                <w:szCs w:val="24"/>
              </w:rPr>
              <w:t>彩色多普勒成像主要参数</w:t>
            </w:r>
          </w:p>
        </w:tc>
      </w:tr>
      <w:tr w14:paraId="6A572D9F">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7A5D77A1">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6.3.1</w:t>
            </w:r>
          </w:p>
        </w:tc>
        <w:tc>
          <w:tcPr>
            <w:tcW w:w="7026" w:type="dxa"/>
            <w:tcBorders>
              <w:top w:val="nil"/>
              <w:left w:val="nil"/>
              <w:bottom w:val="single" w:color="auto" w:sz="4" w:space="0"/>
              <w:right w:val="single" w:color="auto" w:sz="4" w:space="0"/>
            </w:tcBorders>
            <w:shd w:val="clear" w:color="000000" w:fill="FFFFFF"/>
            <w:vAlign w:val="center"/>
          </w:tcPr>
          <w:p w14:paraId="14654442">
            <w:pPr>
              <w:rPr>
                <w:rFonts w:hint="eastAsia" w:ascii="仿宋" w:hAnsi="仿宋" w:eastAsia="仿宋" w:cs="仿宋"/>
                <w:color w:val="000000" w:themeColor="text1"/>
                <w:kern w:val="0"/>
                <w:sz w:val="24"/>
                <w:szCs w:val="24"/>
              </w:rPr>
            </w:pPr>
            <w:r>
              <w:rPr>
                <w:rFonts w:hint="eastAsia" w:ascii="仿宋" w:hAnsi="仿宋" w:eastAsia="仿宋" w:cs="仿宋"/>
                <w:sz w:val="24"/>
                <w:szCs w:val="24"/>
              </w:rPr>
              <w:t>显示方式：速度方差显示、能量显示，速度显示</w:t>
            </w:r>
          </w:p>
        </w:tc>
      </w:tr>
      <w:tr w14:paraId="50F1101F">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42296F67">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6.3.2</w:t>
            </w:r>
          </w:p>
        </w:tc>
        <w:tc>
          <w:tcPr>
            <w:tcW w:w="7026" w:type="dxa"/>
            <w:tcBorders>
              <w:top w:val="nil"/>
              <w:left w:val="nil"/>
              <w:bottom w:val="single" w:color="auto" w:sz="4" w:space="0"/>
              <w:right w:val="single" w:color="auto" w:sz="4" w:space="0"/>
            </w:tcBorders>
            <w:shd w:val="clear" w:color="000000" w:fill="FFFFFF"/>
            <w:vAlign w:val="center"/>
          </w:tcPr>
          <w:p w14:paraId="04655CBD">
            <w:pPr>
              <w:widowControl/>
              <w:spacing w:line="360" w:lineRule="auto"/>
              <w:rPr>
                <w:rFonts w:hint="eastAsia" w:ascii="仿宋" w:hAnsi="仿宋" w:eastAsia="仿宋" w:cs="仿宋"/>
                <w:color w:val="000000" w:themeColor="text1"/>
                <w:kern w:val="0"/>
                <w:sz w:val="24"/>
                <w:szCs w:val="24"/>
              </w:rPr>
            </w:pPr>
            <w:r>
              <w:rPr>
                <w:rFonts w:hint="eastAsia" w:ascii="仿宋" w:hAnsi="仿宋" w:eastAsia="仿宋" w:cs="仿宋"/>
                <w:sz w:val="24"/>
                <w:szCs w:val="24"/>
              </w:rPr>
              <w:t>具有双同步/三同步显示（B/D/CFM）</w:t>
            </w:r>
          </w:p>
        </w:tc>
      </w:tr>
      <w:tr w14:paraId="4BFCB5D6">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179CE711">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6.3.3</w:t>
            </w:r>
          </w:p>
        </w:tc>
        <w:tc>
          <w:tcPr>
            <w:tcW w:w="7026" w:type="dxa"/>
            <w:tcBorders>
              <w:top w:val="nil"/>
              <w:left w:val="nil"/>
              <w:bottom w:val="single" w:color="auto" w:sz="4" w:space="0"/>
              <w:right w:val="single" w:color="auto" w:sz="4" w:space="0"/>
            </w:tcBorders>
            <w:shd w:val="clear" w:color="000000" w:fill="FFFFFF"/>
            <w:vAlign w:val="center"/>
          </w:tcPr>
          <w:p w14:paraId="587FBF2F">
            <w:pPr>
              <w:rPr>
                <w:rFonts w:hint="eastAsia" w:ascii="仿宋" w:hAnsi="仿宋" w:eastAsia="仿宋" w:cs="仿宋"/>
                <w:color w:val="000000" w:themeColor="text1"/>
                <w:kern w:val="0"/>
                <w:sz w:val="24"/>
                <w:szCs w:val="24"/>
              </w:rPr>
            </w:pPr>
            <w:r>
              <w:rPr>
                <w:rFonts w:hint="eastAsia" w:ascii="仿宋" w:hAnsi="仿宋" w:eastAsia="仿宋" w:cs="仿宋"/>
                <w:sz w:val="24"/>
                <w:szCs w:val="24"/>
              </w:rPr>
              <w:t>彩色取样框偏转角度：-20° - +20°</w:t>
            </w:r>
          </w:p>
        </w:tc>
      </w:tr>
      <w:tr w14:paraId="2A9B874B">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68333A6B">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6.3.4</w:t>
            </w:r>
          </w:p>
        </w:tc>
        <w:tc>
          <w:tcPr>
            <w:tcW w:w="7026" w:type="dxa"/>
            <w:tcBorders>
              <w:top w:val="nil"/>
              <w:left w:val="nil"/>
              <w:bottom w:val="single" w:color="auto" w:sz="4" w:space="0"/>
              <w:right w:val="single" w:color="auto" w:sz="4" w:space="0"/>
            </w:tcBorders>
            <w:shd w:val="clear" w:color="000000" w:fill="FFFFFF"/>
            <w:vAlign w:val="center"/>
          </w:tcPr>
          <w:p w14:paraId="50D7614A">
            <w:pPr>
              <w:widowControl/>
              <w:spacing w:line="360" w:lineRule="auto"/>
              <w:rPr>
                <w:rFonts w:hint="eastAsia" w:ascii="仿宋" w:hAnsi="仿宋" w:eastAsia="仿宋" w:cs="仿宋"/>
                <w:color w:val="000000" w:themeColor="text1"/>
                <w:kern w:val="0"/>
                <w:sz w:val="24"/>
                <w:szCs w:val="24"/>
              </w:rPr>
            </w:pPr>
            <w:r>
              <w:rPr>
                <w:rFonts w:hint="eastAsia" w:ascii="仿宋" w:hAnsi="仿宋" w:eastAsia="仿宋" w:cs="仿宋"/>
                <w:sz w:val="24"/>
                <w:szCs w:val="24"/>
              </w:rPr>
              <w:t>彩色多普勒成像速率</w:t>
            </w:r>
          </w:p>
        </w:tc>
      </w:tr>
      <w:tr w14:paraId="749CAA1F">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43EA0DC9">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6.3.5</w:t>
            </w:r>
          </w:p>
        </w:tc>
        <w:tc>
          <w:tcPr>
            <w:tcW w:w="7026" w:type="dxa"/>
            <w:tcBorders>
              <w:top w:val="nil"/>
              <w:left w:val="nil"/>
              <w:bottom w:val="single" w:color="auto" w:sz="4" w:space="0"/>
              <w:right w:val="single" w:color="auto" w:sz="4" w:space="0"/>
            </w:tcBorders>
            <w:shd w:val="clear" w:color="000000" w:fill="FFFFFF"/>
            <w:vAlign w:val="center"/>
          </w:tcPr>
          <w:p w14:paraId="3642C56D">
            <w:pPr>
              <w:widowControl/>
              <w:spacing w:line="360" w:lineRule="auto"/>
              <w:rPr>
                <w:rFonts w:hint="eastAsia" w:ascii="仿宋" w:hAnsi="仿宋" w:eastAsia="仿宋" w:cs="仿宋"/>
                <w:color w:val="000000" w:themeColor="text1"/>
                <w:kern w:val="0"/>
                <w:sz w:val="24"/>
                <w:szCs w:val="24"/>
              </w:rPr>
            </w:pPr>
            <w:r>
              <w:rPr>
                <w:rFonts w:hint="eastAsia" w:ascii="仿宋" w:hAnsi="仿宋" w:eastAsia="仿宋" w:cs="仿宋"/>
                <w:sz w:val="24"/>
                <w:szCs w:val="24"/>
              </w:rPr>
              <w:t>彩色多普勒增强显示技术</w:t>
            </w:r>
          </w:p>
        </w:tc>
      </w:tr>
      <w:tr w14:paraId="60072D29">
        <w:tblPrEx>
          <w:tblCellMar>
            <w:top w:w="0" w:type="dxa"/>
            <w:left w:w="108" w:type="dxa"/>
            <w:bottom w:w="0" w:type="dxa"/>
            <w:right w:w="108" w:type="dxa"/>
          </w:tblCellMar>
        </w:tblPrEx>
        <w:trPr>
          <w:trHeight w:val="497" w:hRule="exact"/>
        </w:trPr>
        <w:tc>
          <w:tcPr>
            <w:tcW w:w="1408" w:type="dxa"/>
            <w:tcBorders>
              <w:top w:val="single" w:color="auto" w:sz="4" w:space="0"/>
              <w:left w:val="single" w:color="auto" w:sz="4" w:space="0"/>
              <w:bottom w:val="single" w:color="auto" w:sz="4" w:space="0"/>
              <w:right w:val="single" w:color="auto" w:sz="4" w:space="0"/>
            </w:tcBorders>
            <w:shd w:val="clear" w:color="000000" w:fill="FFFFFF"/>
          </w:tcPr>
          <w:p w14:paraId="51F24145">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6.3.5.1</w:t>
            </w:r>
          </w:p>
        </w:tc>
        <w:tc>
          <w:tcPr>
            <w:tcW w:w="7026" w:type="dxa"/>
            <w:tcBorders>
              <w:top w:val="single" w:color="auto" w:sz="4" w:space="0"/>
              <w:left w:val="nil"/>
              <w:bottom w:val="single" w:color="auto" w:sz="4" w:space="0"/>
              <w:right w:val="single" w:color="auto" w:sz="4" w:space="0"/>
            </w:tcBorders>
            <w:shd w:val="clear" w:color="000000" w:fill="FFFFFF"/>
            <w:vAlign w:val="center"/>
          </w:tcPr>
          <w:p w14:paraId="1A90FDF5">
            <w:pPr>
              <w:widowControl/>
              <w:spacing w:line="360" w:lineRule="auto"/>
              <w:rPr>
                <w:rFonts w:hint="eastAsia" w:ascii="仿宋" w:hAnsi="仿宋" w:eastAsia="仿宋" w:cs="仿宋"/>
                <w:color w:val="000000" w:themeColor="text1"/>
                <w:kern w:val="0"/>
                <w:sz w:val="24"/>
                <w:szCs w:val="24"/>
              </w:rPr>
            </w:pPr>
            <w:r>
              <w:rPr>
                <w:rFonts w:hint="eastAsia" w:ascii="仿宋" w:hAnsi="仿宋" w:eastAsia="仿宋" w:cs="仿宋"/>
                <w:sz w:val="24"/>
                <w:szCs w:val="24"/>
              </w:rPr>
              <w:t>具备彩色多普勒能量图 (PDI)，彩色方向性能量图（DPDI）</w:t>
            </w:r>
          </w:p>
        </w:tc>
      </w:tr>
      <w:tr w14:paraId="12671F07">
        <w:tblPrEx>
          <w:tblCellMar>
            <w:top w:w="0" w:type="dxa"/>
            <w:left w:w="108" w:type="dxa"/>
            <w:bottom w:w="0" w:type="dxa"/>
            <w:right w:w="108" w:type="dxa"/>
          </w:tblCellMar>
        </w:tblPrEx>
        <w:trPr>
          <w:trHeight w:val="497" w:hRule="exact"/>
        </w:trPr>
        <w:tc>
          <w:tcPr>
            <w:tcW w:w="1408" w:type="dxa"/>
            <w:tcBorders>
              <w:top w:val="single" w:color="auto" w:sz="4" w:space="0"/>
              <w:left w:val="single" w:color="auto" w:sz="4" w:space="0"/>
              <w:bottom w:val="single" w:color="auto" w:sz="4" w:space="0"/>
              <w:right w:val="single" w:color="auto" w:sz="4" w:space="0"/>
            </w:tcBorders>
            <w:shd w:val="clear" w:color="000000" w:fill="FFFFFF"/>
          </w:tcPr>
          <w:p w14:paraId="1A0D74A5">
            <w:pPr>
              <w:widowControl/>
              <w:jc w:val="left"/>
              <w:rPr>
                <w:rFonts w:hint="eastAsia" w:ascii="仿宋" w:hAnsi="仿宋" w:eastAsia="仿宋" w:cs="仿宋"/>
                <w:b/>
                <w:bCs/>
                <w:color w:val="000000" w:themeColor="text1"/>
                <w:kern w:val="0"/>
                <w:sz w:val="24"/>
                <w:szCs w:val="24"/>
                <w:lang w:val="en-US"/>
              </w:rPr>
            </w:pPr>
            <w:r>
              <w:rPr>
                <w:rFonts w:hint="eastAsia" w:ascii="仿宋" w:hAnsi="仿宋" w:eastAsia="仿宋" w:cs="仿宋"/>
                <w:sz w:val="24"/>
                <w:szCs w:val="24"/>
                <w:lang w:val="en-US" w:eastAsia="zh-CN"/>
              </w:rPr>
              <w:t>6.3.5.2</w:t>
            </w:r>
          </w:p>
        </w:tc>
        <w:tc>
          <w:tcPr>
            <w:tcW w:w="7026" w:type="dxa"/>
            <w:tcBorders>
              <w:top w:val="single" w:color="auto" w:sz="4" w:space="0"/>
              <w:left w:val="nil"/>
              <w:bottom w:val="single" w:color="auto" w:sz="4" w:space="0"/>
              <w:right w:val="single" w:color="auto" w:sz="4" w:space="0"/>
            </w:tcBorders>
            <w:shd w:val="clear" w:color="000000" w:fill="FFFFFF"/>
            <w:vAlign w:val="center"/>
          </w:tcPr>
          <w:p w14:paraId="563E65F7">
            <w:pPr>
              <w:rPr>
                <w:rFonts w:hint="eastAsia" w:ascii="仿宋" w:hAnsi="仿宋" w:eastAsia="仿宋" w:cs="仿宋"/>
                <w:b/>
                <w:bCs/>
                <w:color w:val="000000" w:themeColor="text1"/>
                <w:kern w:val="0"/>
                <w:sz w:val="24"/>
                <w:szCs w:val="24"/>
              </w:rPr>
            </w:pPr>
            <w:r>
              <w:rPr>
                <w:rFonts w:hint="eastAsia" w:ascii="仿宋" w:hAnsi="仿宋" w:eastAsia="仿宋" w:cs="仿宋"/>
                <w:sz w:val="24"/>
                <w:szCs w:val="24"/>
              </w:rPr>
              <w:t>具备超微细血流成像技术，</w:t>
            </w:r>
            <w:r>
              <w:rPr>
                <w:rFonts w:hint="eastAsia" w:ascii="仿宋" w:hAnsi="仿宋" w:eastAsia="仿宋" w:cs="仿宋"/>
                <w:sz w:val="24"/>
                <w:szCs w:val="24"/>
                <w:lang w:val="en-US" w:eastAsia="zh-CN"/>
              </w:rPr>
              <w:t>具有</w:t>
            </w:r>
            <w:r>
              <w:rPr>
                <w:rFonts w:hint="eastAsia" w:ascii="仿宋" w:hAnsi="仿宋" w:eastAsia="仿宋" w:cs="仿宋"/>
                <w:sz w:val="24"/>
                <w:szCs w:val="24"/>
              </w:rPr>
              <w:t>二维立体显示模式</w:t>
            </w:r>
          </w:p>
        </w:tc>
      </w:tr>
      <w:tr w14:paraId="7340F3A3">
        <w:tblPrEx>
          <w:tblCellMar>
            <w:top w:w="0" w:type="dxa"/>
            <w:left w:w="108" w:type="dxa"/>
            <w:bottom w:w="0" w:type="dxa"/>
            <w:right w:w="108" w:type="dxa"/>
          </w:tblCellMar>
        </w:tblPrEx>
        <w:trPr>
          <w:trHeight w:val="497" w:hRule="exact"/>
        </w:trPr>
        <w:tc>
          <w:tcPr>
            <w:tcW w:w="1408" w:type="dxa"/>
            <w:tcBorders>
              <w:top w:val="single" w:color="auto" w:sz="4" w:space="0"/>
              <w:left w:val="single" w:color="auto" w:sz="4" w:space="0"/>
              <w:bottom w:val="single" w:color="auto" w:sz="4" w:space="0"/>
              <w:right w:val="single" w:color="auto" w:sz="4" w:space="0"/>
            </w:tcBorders>
            <w:shd w:val="clear" w:color="000000" w:fill="FFFFFF"/>
          </w:tcPr>
          <w:p w14:paraId="6A2149F5">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6.3.5.3</w:t>
            </w:r>
          </w:p>
        </w:tc>
        <w:tc>
          <w:tcPr>
            <w:tcW w:w="7026" w:type="dxa"/>
            <w:tcBorders>
              <w:top w:val="single" w:color="auto" w:sz="4" w:space="0"/>
              <w:left w:val="nil"/>
              <w:bottom w:val="single" w:color="auto" w:sz="4" w:space="0"/>
              <w:right w:val="single" w:color="auto" w:sz="4" w:space="0"/>
            </w:tcBorders>
            <w:shd w:val="clear" w:color="000000" w:fill="FFFFFF"/>
            <w:vAlign w:val="center"/>
          </w:tcPr>
          <w:p w14:paraId="5249FCB6">
            <w:pPr>
              <w:rPr>
                <w:rFonts w:hint="eastAsia" w:ascii="仿宋" w:hAnsi="仿宋" w:eastAsia="仿宋" w:cs="仿宋"/>
                <w:color w:val="000000" w:themeColor="text1"/>
                <w:kern w:val="0"/>
                <w:sz w:val="24"/>
                <w:szCs w:val="24"/>
              </w:rPr>
            </w:pPr>
            <w:r>
              <w:rPr>
                <w:rFonts w:hint="eastAsia" w:ascii="仿宋" w:hAnsi="仿宋" w:eastAsia="仿宋" w:cs="仿宋"/>
                <w:sz w:val="24"/>
                <w:szCs w:val="24"/>
              </w:rPr>
              <w:t>具备立体血流成像，</w:t>
            </w:r>
          </w:p>
        </w:tc>
      </w:tr>
      <w:tr w14:paraId="6B6AA53B">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426B88A7">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6.3.6</w:t>
            </w:r>
          </w:p>
        </w:tc>
        <w:tc>
          <w:tcPr>
            <w:tcW w:w="7026" w:type="dxa"/>
            <w:tcBorders>
              <w:top w:val="nil"/>
              <w:left w:val="nil"/>
              <w:bottom w:val="single" w:color="auto" w:sz="4" w:space="0"/>
              <w:right w:val="single" w:color="auto" w:sz="4" w:space="0"/>
            </w:tcBorders>
            <w:shd w:val="clear" w:color="000000" w:fill="FFFFFF"/>
            <w:vAlign w:val="center"/>
          </w:tcPr>
          <w:p w14:paraId="28C79269">
            <w:pPr>
              <w:widowControl/>
              <w:spacing w:line="360" w:lineRule="auto"/>
              <w:rPr>
                <w:rFonts w:hint="eastAsia" w:ascii="仿宋" w:hAnsi="仿宋" w:eastAsia="仿宋" w:cs="仿宋"/>
                <w:color w:val="000000" w:themeColor="text1"/>
                <w:kern w:val="0"/>
                <w:sz w:val="24"/>
                <w:szCs w:val="24"/>
              </w:rPr>
            </w:pPr>
            <w:r>
              <w:rPr>
                <w:rFonts w:hint="eastAsia" w:ascii="仿宋" w:hAnsi="仿宋" w:eastAsia="仿宋" w:cs="仿宋"/>
                <w:sz w:val="24"/>
                <w:szCs w:val="24"/>
              </w:rPr>
              <w:t>具备智能多普勒技术，自动调整彩色取样框位置、偏转角度</w:t>
            </w:r>
          </w:p>
        </w:tc>
      </w:tr>
      <w:tr w14:paraId="7CF03460">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045E379D">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6.4</w:t>
            </w:r>
          </w:p>
        </w:tc>
        <w:tc>
          <w:tcPr>
            <w:tcW w:w="7026" w:type="dxa"/>
            <w:tcBorders>
              <w:top w:val="nil"/>
              <w:left w:val="nil"/>
              <w:bottom w:val="single" w:color="auto" w:sz="4" w:space="0"/>
              <w:right w:val="single" w:color="auto" w:sz="4" w:space="0"/>
            </w:tcBorders>
            <w:vAlign w:val="center"/>
          </w:tcPr>
          <w:p w14:paraId="5957DC5A">
            <w:pPr>
              <w:rPr>
                <w:rFonts w:hint="eastAsia" w:ascii="仿宋" w:hAnsi="仿宋" w:eastAsia="仿宋" w:cs="仿宋"/>
                <w:color w:val="000000" w:themeColor="text1"/>
                <w:kern w:val="0"/>
                <w:sz w:val="24"/>
                <w:szCs w:val="24"/>
              </w:rPr>
            </w:pPr>
            <w:r>
              <w:rPr>
                <w:rFonts w:hint="eastAsia" w:ascii="仿宋" w:hAnsi="仿宋" w:eastAsia="仿宋" w:cs="仿宋"/>
                <w:sz w:val="24"/>
                <w:szCs w:val="24"/>
              </w:rPr>
              <w:t>频谱多普勒主要参数</w:t>
            </w:r>
          </w:p>
        </w:tc>
      </w:tr>
      <w:tr w14:paraId="532757EB">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38DB0831">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6.4.1</w:t>
            </w:r>
          </w:p>
        </w:tc>
        <w:tc>
          <w:tcPr>
            <w:tcW w:w="7026" w:type="dxa"/>
            <w:tcBorders>
              <w:top w:val="nil"/>
              <w:left w:val="nil"/>
              <w:bottom w:val="single" w:color="auto" w:sz="4" w:space="0"/>
              <w:right w:val="single" w:color="auto" w:sz="4" w:space="0"/>
            </w:tcBorders>
            <w:vAlign w:val="center"/>
          </w:tcPr>
          <w:p w14:paraId="2C52AED7">
            <w:pPr>
              <w:rPr>
                <w:rFonts w:hint="eastAsia" w:ascii="仿宋" w:hAnsi="仿宋" w:eastAsia="仿宋" w:cs="仿宋"/>
                <w:color w:val="000000" w:themeColor="text1"/>
                <w:kern w:val="0"/>
                <w:sz w:val="24"/>
                <w:szCs w:val="24"/>
              </w:rPr>
            </w:pPr>
            <w:r>
              <w:rPr>
                <w:rFonts w:hint="eastAsia" w:ascii="仿宋" w:hAnsi="仿宋" w:eastAsia="仿宋" w:cs="仿宋"/>
                <w:sz w:val="24"/>
                <w:szCs w:val="24"/>
              </w:rPr>
              <w:t>成像模式：PW，CW，HPRF</w:t>
            </w:r>
          </w:p>
        </w:tc>
      </w:tr>
      <w:tr w14:paraId="5EDB70A7">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75784D57">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6.4.2</w:t>
            </w:r>
          </w:p>
        </w:tc>
        <w:tc>
          <w:tcPr>
            <w:tcW w:w="7026" w:type="dxa"/>
            <w:tcBorders>
              <w:top w:val="nil"/>
              <w:left w:val="nil"/>
              <w:bottom w:val="single" w:color="auto" w:sz="4" w:space="0"/>
              <w:right w:val="single" w:color="auto" w:sz="4" w:space="0"/>
            </w:tcBorders>
            <w:vAlign w:val="center"/>
          </w:tcPr>
          <w:p w14:paraId="54DBC97F">
            <w:pPr>
              <w:rPr>
                <w:rFonts w:hint="eastAsia" w:ascii="仿宋" w:hAnsi="仿宋" w:eastAsia="仿宋" w:cs="仿宋"/>
                <w:color w:val="000000" w:themeColor="text1"/>
                <w:kern w:val="0"/>
                <w:sz w:val="24"/>
                <w:szCs w:val="24"/>
              </w:rPr>
            </w:pPr>
            <w:r>
              <w:rPr>
                <w:rFonts w:hint="eastAsia" w:ascii="仿宋" w:hAnsi="仿宋" w:eastAsia="仿宋" w:cs="仿宋"/>
                <w:sz w:val="24"/>
                <w:szCs w:val="24"/>
              </w:rPr>
              <w:t>多普勒发射频率可视可调，中心频率具体数值可明确显示</w:t>
            </w:r>
          </w:p>
        </w:tc>
      </w:tr>
      <w:tr w14:paraId="4240E84D">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62D20021">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6.4.3</w:t>
            </w:r>
          </w:p>
        </w:tc>
        <w:tc>
          <w:tcPr>
            <w:tcW w:w="7026" w:type="dxa"/>
            <w:tcBorders>
              <w:top w:val="nil"/>
              <w:left w:val="nil"/>
              <w:bottom w:val="single" w:color="auto" w:sz="4" w:space="0"/>
              <w:right w:val="single" w:color="auto" w:sz="4" w:space="0"/>
            </w:tcBorders>
            <w:shd w:val="clear" w:color="000000" w:fill="FFFFFF"/>
            <w:vAlign w:val="center"/>
          </w:tcPr>
          <w:p w14:paraId="53FAA413">
            <w:pPr>
              <w:widowControl/>
              <w:rPr>
                <w:rFonts w:hint="eastAsia" w:ascii="仿宋" w:hAnsi="仿宋" w:eastAsia="仿宋" w:cs="仿宋"/>
                <w:b/>
                <w:bCs/>
                <w:color w:val="000000" w:themeColor="text1"/>
                <w:kern w:val="0"/>
                <w:sz w:val="24"/>
                <w:szCs w:val="24"/>
              </w:rPr>
            </w:pPr>
            <w:r>
              <w:rPr>
                <w:rFonts w:hint="eastAsia" w:ascii="仿宋" w:hAnsi="仿宋" w:eastAsia="仿宋" w:cs="仿宋"/>
                <w:sz w:val="24"/>
                <w:szCs w:val="24"/>
              </w:rPr>
              <w:t>PWD及HPRF：血流速度≥8m/s；CWD：血流速度≥10m/s</w:t>
            </w:r>
          </w:p>
        </w:tc>
      </w:tr>
      <w:tr w14:paraId="0C002239">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2AC99F9B">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6.4.4</w:t>
            </w:r>
          </w:p>
        </w:tc>
        <w:tc>
          <w:tcPr>
            <w:tcW w:w="7026" w:type="dxa"/>
            <w:tcBorders>
              <w:top w:val="nil"/>
              <w:left w:val="nil"/>
              <w:bottom w:val="single" w:color="auto" w:sz="4" w:space="0"/>
              <w:right w:val="single" w:color="auto" w:sz="4" w:space="0"/>
            </w:tcBorders>
            <w:shd w:val="clear" w:color="000000" w:fill="FFFFFF"/>
            <w:vAlign w:val="center"/>
          </w:tcPr>
          <w:p w14:paraId="16B7B662">
            <w:pPr>
              <w:widowControl/>
              <w:spacing w:line="360" w:lineRule="auto"/>
              <w:rPr>
                <w:rFonts w:hint="eastAsia" w:ascii="仿宋" w:hAnsi="仿宋" w:eastAsia="仿宋" w:cs="仿宋"/>
                <w:color w:val="000000" w:themeColor="text1"/>
                <w:kern w:val="0"/>
                <w:sz w:val="24"/>
                <w:szCs w:val="24"/>
              </w:rPr>
            </w:pPr>
            <w:r>
              <w:rPr>
                <w:rFonts w:hint="eastAsia" w:ascii="仿宋" w:hAnsi="仿宋" w:eastAsia="仿宋" w:cs="仿宋"/>
                <w:sz w:val="24"/>
                <w:szCs w:val="24"/>
              </w:rPr>
              <w:t>最低测量速度：≤2mm/s （非噪声信号）</w:t>
            </w:r>
          </w:p>
        </w:tc>
      </w:tr>
      <w:tr w14:paraId="51D500D1">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55E76765">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6.4.5</w:t>
            </w:r>
          </w:p>
        </w:tc>
        <w:tc>
          <w:tcPr>
            <w:tcW w:w="7026" w:type="dxa"/>
            <w:tcBorders>
              <w:top w:val="nil"/>
              <w:left w:val="nil"/>
              <w:bottom w:val="single" w:color="auto" w:sz="4" w:space="0"/>
              <w:right w:val="single" w:color="auto" w:sz="4" w:space="0"/>
            </w:tcBorders>
            <w:shd w:val="clear" w:color="000000" w:fill="FFFFFF"/>
            <w:vAlign w:val="center"/>
          </w:tcPr>
          <w:p w14:paraId="00060C11">
            <w:pPr>
              <w:widowControl/>
              <w:spacing w:line="360" w:lineRule="auto"/>
              <w:rPr>
                <w:rFonts w:hint="eastAsia" w:ascii="仿宋" w:hAnsi="仿宋" w:eastAsia="仿宋" w:cs="仿宋"/>
                <w:color w:val="000000" w:themeColor="text1"/>
                <w:kern w:val="0"/>
                <w:sz w:val="24"/>
                <w:szCs w:val="24"/>
              </w:rPr>
            </w:pPr>
            <w:r>
              <w:rPr>
                <w:rFonts w:hint="eastAsia" w:ascii="仿宋" w:hAnsi="仿宋" w:eastAsia="仿宋" w:cs="仿宋"/>
                <w:sz w:val="24"/>
                <w:szCs w:val="24"/>
              </w:rPr>
              <w:t>PW取样容积范围：0.5-20mm</w:t>
            </w:r>
          </w:p>
        </w:tc>
      </w:tr>
      <w:tr w14:paraId="18DC30E5">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507A190B">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6.5</w:t>
            </w:r>
          </w:p>
        </w:tc>
        <w:tc>
          <w:tcPr>
            <w:tcW w:w="7026" w:type="dxa"/>
            <w:tcBorders>
              <w:top w:val="single" w:color="auto" w:sz="4" w:space="0"/>
              <w:left w:val="nil"/>
              <w:bottom w:val="single" w:color="auto" w:sz="4" w:space="0"/>
              <w:right w:val="single" w:color="auto" w:sz="4" w:space="0"/>
            </w:tcBorders>
            <w:vAlign w:val="center"/>
          </w:tcPr>
          <w:p w14:paraId="727817A6">
            <w:pPr>
              <w:rPr>
                <w:rFonts w:hint="eastAsia" w:ascii="仿宋" w:hAnsi="仿宋" w:eastAsia="仿宋" w:cs="仿宋"/>
                <w:color w:val="000000" w:themeColor="text1"/>
                <w:kern w:val="0"/>
                <w:sz w:val="24"/>
                <w:szCs w:val="24"/>
              </w:rPr>
            </w:pPr>
            <w:r>
              <w:rPr>
                <w:rFonts w:hint="eastAsia" w:ascii="仿宋" w:hAnsi="仿宋" w:eastAsia="仿宋" w:cs="仿宋"/>
                <w:sz w:val="24"/>
                <w:szCs w:val="24"/>
              </w:rPr>
              <w:t>造影成像技术</w:t>
            </w:r>
          </w:p>
        </w:tc>
      </w:tr>
      <w:tr w14:paraId="38495B35">
        <w:tblPrEx>
          <w:tblCellMar>
            <w:top w:w="0" w:type="dxa"/>
            <w:left w:w="108" w:type="dxa"/>
            <w:bottom w:w="0" w:type="dxa"/>
            <w:right w:w="108" w:type="dxa"/>
          </w:tblCellMar>
        </w:tblPrEx>
        <w:trPr>
          <w:trHeight w:val="877" w:hRule="exact"/>
        </w:trPr>
        <w:tc>
          <w:tcPr>
            <w:tcW w:w="1408" w:type="dxa"/>
            <w:tcBorders>
              <w:top w:val="nil"/>
              <w:left w:val="single" w:color="auto" w:sz="4" w:space="0"/>
              <w:bottom w:val="single" w:color="auto" w:sz="4" w:space="0"/>
              <w:right w:val="single" w:color="auto" w:sz="4" w:space="0"/>
            </w:tcBorders>
            <w:shd w:val="clear" w:color="000000" w:fill="FFFFFF"/>
          </w:tcPr>
          <w:p w14:paraId="7C514202">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6.5.1</w:t>
            </w:r>
          </w:p>
        </w:tc>
        <w:tc>
          <w:tcPr>
            <w:tcW w:w="7026" w:type="dxa"/>
            <w:tcBorders>
              <w:top w:val="nil"/>
              <w:left w:val="nil"/>
              <w:bottom w:val="single" w:color="auto" w:sz="4" w:space="0"/>
              <w:right w:val="single" w:color="auto" w:sz="4" w:space="0"/>
            </w:tcBorders>
            <w:vAlign w:val="center"/>
          </w:tcPr>
          <w:p w14:paraId="0BDE94BD">
            <w:pPr>
              <w:widowControl/>
              <w:spacing w:line="360" w:lineRule="auto"/>
              <w:rPr>
                <w:rFonts w:hint="eastAsia" w:ascii="仿宋" w:hAnsi="仿宋" w:eastAsia="仿宋" w:cs="仿宋"/>
                <w:color w:val="000000" w:themeColor="text1"/>
                <w:kern w:val="0"/>
                <w:sz w:val="24"/>
                <w:szCs w:val="24"/>
              </w:rPr>
            </w:pPr>
            <w:r>
              <w:rPr>
                <w:rFonts w:hint="eastAsia" w:ascii="仿宋" w:hAnsi="仿宋" w:eastAsia="仿宋" w:cs="仿宋"/>
                <w:sz w:val="24"/>
                <w:szCs w:val="24"/>
              </w:rPr>
              <w:t>造影功能支持凸阵、线阵、相控阵、矩阵阵列、腔内凸阵容积、腔内容积探头等，</w:t>
            </w:r>
          </w:p>
        </w:tc>
      </w:tr>
      <w:tr w14:paraId="46FD413F">
        <w:tblPrEx>
          <w:tblCellMar>
            <w:top w:w="0" w:type="dxa"/>
            <w:left w:w="108" w:type="dxa"/>
            <w:bottom w:w="0" w:type="dxa"/>
            <w:right w:w="108" w:type="dxa"/>
          </w:tblCellMar>
        </w:tblPrEx>
        <w:trPr>
          <w:trHeight w:val="765" w:hRule="exact"/>
        </w:trPr>
        <w:tc>
          <w:tcPr>
            <w:tcW w:w="1408" w:type="dxa"/>
            <w:tcBorders>
              <w:top w:val="nil"/>
              <w:left w:val="single" w:color="auto" w:sz="4" w:space="0"/>
              <w:bottom w:val="single" w:color="auto" w:sz="4" w:space="0"/>
              <w:right w:val="single" w:color="auto" w:sz="4" w:space="0"/>
            </w:tcBorders>
            <w:shd w:val="clear" w:color="000000" w:fill="FFFFFF"/>
          </w:tcPr>
          <w:p w14:paraId="53BD4FF7">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6.5.2</w:t>
            </w:r>
          </w:p>
        </w:tc>
        <w:tc>
          <w:tcPr>
            <w:tcW w:w="7026" w:type="dxa"/>
            <w:tcBorders>
              <w:top w:val="nil"/>
              <w:left w:val="nil"/>
              <w:bottom w:val="single" w:color="auto" w:sz="4" w:space="0"/>
              <w:right w:val="single" w:color="auto" w:sz="4" w:space="0"/>
            </w:tcBorders>
            <w:vAlign w:val="center"/>
          </w:tcPr>
          <w:p w14:paraId="6D22F46B">
            <w:pPr>
              <w:rPr>
                <w:rFonts w:hint="eastAsia" w:ascii="仿宋" w:hAnsi="仿宋" w:eastAsia="仿宋" w:cs="仿宋"/>
                <w:b/>
                <w:bCs/>
                <w:color w:val="000000" w:themeColor="text1"/>
                <w:kern w:val="0"/>
                <w:sz w:val="24"/>
                <w:szCs w:val="24"/>
              </w:rPr>
            </w:pPr>
            <w:r>
              <w:rPr>
                <w:rFonts w:hint="eastAsia" w:ascii="仿宋" w:hAnsi="仿宋" w:eastAsia="仿宋" w:cs="仿宋"/>
                <w:sz w:val="24"/>
                <w:szCs w:val="24"/>
              </w:rPr>
              <w:t>灰阶图与造影图像实时同屏双幅及混叠显示；双幅显示时</w:t>
            </w:r>
            <w:r>
              <w:rPr>
                <w:rFonts w:hint="eastAsia" w:ascii="仿宋" w:hAnsi="仿宋" w:eastAsia="仿宋" w:cs="仿宋"/>
                <w:sz w:val="24"/>
                <w:szCs w:val="24"/>
                <w:lang w:eastAsia="zh-CN"/>
              </w:rPr>
              <w:t>，</w:t>
            </w:r>
            <w:r>
              <w:rPr>
                <w:rFonts w:hint="eastAsia" w:ascii="仿宋" w:hAnsi="仿宋" w:eastAsia="仿宋" w:cs="仿宋"/>
                <w:sz w:val="24"/>
                <w:szCs w:val="24"/>
              </w:rPr>
              <w:t>灰阶、造影图可分别实时显示穿刺引导线；</w:t>
            </w:r>
          </w:p>
        </w:tc>
      </w:tr>
      <w:tr w14:paraId="490FCDDC">
        <w:tblPrEx>
          <w:tblCellMar>
            <w:top w:w="0" w:type="dxa"/>
            <w:left w:w="108" w:type="dxa"/>
            <w:bottom w:w="0" w:type="dxa"/>
            <w:right w:w="108" w:type="dxa"/>
          </w:tblCellMar>
        </w:tblPrEx>
        <w:trPr>
          <w:trHeight w:val="597" w:hRule="exact"/>
        </w:trPr>
        <w:tc>
          <w:tcPr>
            <w:tcW w:w="1408" w:type="dxa"/>
            <w:tcBorders>
              <w:top w:val="nil"/>
              <w:left w:val="single" w:color="auto" w:sz="4" w:space="0"/>
              <w:bottom w:val="single" w:color="auto" w:sz="4" w:space="0"/>
              <w:right w:val="single" w:color="auto" w:sz="4" w:space="0"/>
            </w:tcBorders>
            <w:shd w:val="clear" w:color="000000" w:fill="FFFFFF"/>
          </w:tcPr>
          <w:p w14:paraId="6DAEA30A">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6.5.3</w:t>
            </w:r>
          </w:p>
        </w:tc>
        <w:tc>
          <w:tcPr>
            <w:tcW w:w="7026" w:type="dxa"/>
            <w:tcBorders>
              <w:top w:val="nil"/>
              <w:left w:val="nil"/>
              <w:bottom w:val="single" w:color="auto" w:sz="4" w:space="0"/>
              <w:right w:val="single" w:color="auto" w:sz="4" w:space="0"/>
            </w:tcBorders>
            <w:vAlign w:val="center"/>
          </w:tcPr>
          <w:p w14:paraId="583B2EBC">
            <w:pPr>
              <w:rPr>
                <w:rFonts w:hint="eastAsia" w:ascii="仿宋" w:hAnsi="仿宋" w:eastAsia="仿宋" w:cs="仿宋"/>
                <w:b/>
                <w:bCs/>
                <w:color w:val="000000" w:themeColor="text1"/>
                <w:kern w:val="0"/>
                <w:sz w:val="24"/>
                <w:szCs w:val="24"/>
              </w:rPr>
            </w:pPr>
            <w:r>
              <w:rPr>
                <w:rFonts w:hint="eastAsia" w:ascii="仿宋" w:hAnsi="仿宋" w:eastAsia="仿宋" w:cs="仿宋"/>
                <w:sz w:val="24"/>
                <w:szCs w:val="24"/>
              </w:rPr>
              <w:t>支持造影剂二次注射，有2个独立造影计时器</w:t>
            </w:r>
          </w:p>
        </w:tc>
      </w:tr>
      <w:tr w14:paraId="277891B9">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364E2BFE">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6.5.4</w:t>
            </w:r>
          </w:p>
        </w:tc>
        <w:tc>
          <w:tcPr>
            <w:tcW w:w="7026" w:type="dxa"/>
            <w:tcBorders>
              <w:top w:val="nil"/>
              <w:left w:val="nil"/>
              <w:bottom w:val="single" w:color="auto" w:sz="4" w:space="0"/>
              <w:right w:val="single" w:color="auto" w:sz="4" w:space="0"/>
            </w:tcBorders>
            <w:vAlign w:val="center"/>
          </w:tcPr>
          <w:p w14:paraId="4864A9F3">
            <w:pPr>
              <w:spacing w:line="360" w:lineRule="auto"/>
              <w:rPr>
                <w:rFonts w:hint="eastAsia" w:ascii="仿宋" w:hAnsi="仿宋" w:eastAsia="仿宋" w:cs="仿宋"/>
                <w:b/>
                <w:bCs/>
                <w:color w:val="000000" w:themeColor="text1"/>
                <w:kern w:val="0"/>
                <w:sz w:val="24"/>
                <w:szCs w:val="24"/>
              </w:rPr>
            </w:pPr>
            <w:r>
              <w:rPr>
                <w:rFonts w:hint="eastAsia" w:ascii="仿宋" w:hAnsi="仿宋" w:eastAsia="仿宋" w:cs="仿宋"/>
                <w:sz w:val="24"/>
                <w:szCs w:val="24"/>
              </w:rPr>
              <w:t>具有TIC时间强度分析软件及图像后处理功能</w:t>
            </w:r>
          </w:p>
        </w:tc>
      </w:tr>
      <w:tr w14:paraId="7F945D49">
        <w:tblPrEx>
          <w:tblCellMar>
            <w:top w:w="0" w:type="dxa"/>
            <w:left w:w="108" w:type="dxa"/>
            <w:bottom w:w="0" w:type="dxa"/>
            <w:right w:w="108" w:type="dxa"/>
          </w:tblCellMar>
        </w:tblPrEx>
        <w:trPr>
          <w:trHeight w:val="1272" w:hRule="exact"/>
        </w:trPr>
        <w:tc>
          <w:tcPr>
            <w:tcW w:w="1408" w:type="dxa"/>
            <w:tcBorders>
              <w:top w:val="nil"/>
              <w:left w:val="single" w:color="auto" w:sz="4" w:space="0"/>
              <w:bottom w:val="single" w:color="auto" w:sz="4" w:space="0"/>
              <w:right w:val="single" w:color="auto" w:sz="4" w:space="0"/>
            </w:tcBorders>
            <w:shd w:val="clear" w:color="000000" w:fill="FFFFFF"/>
          </w:tcPr>
          <w:p w14:paraId="684C0964">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6.5.5</w:t>
            </w:r>
          </w:p>
        </w:tc>
        <w:tc>
          <w:tcPr>
            <w:tcW w:w="7026" w:type="dxa"/>
            <w:tcBorders>
              <w:top w:val="nil"/>
              <w:left w:val="nil"/>
              <w:bottom w:val="single" w:color="auto" w:sz="4" w:space="0"/>
              <w:right w:val="single" w:color="auto" w:sz="4" w:space="0"/>
            </w:tcBorders>
            <w:vAlign w:val="center"/>
          </w:tcPr>
          <w:p w14:paraId="7F92C447">
            <w:pPr>
              <w:rPr>
                <w:rFonts w:hint="eastAsia" w:ascii="仿宋" w:hAnsi="仿宋" w:eastAsia="仿宋" w:cs="仿宋"/>
                <w:color w:val="000000" w:themeColor="text1"/>
                <w:kern w:val="0"/>
                <w:sz w:val="24"/>
                <w:szCs w:val="24"/>
              </w:rPr>
            </w:pPr>
            <w:r>
              <w:rPr>
                <w:rFonts w:hint="eastAsia" w:ascii="仿宋" w:hAnsi="仿宋" w:eastAsia="仿宋" w:cs="仿宋"/>
                <w:sz w:val="24"/>
                <w:szCs w:val="24"/>
              </w:rPr>
              <w:t>具备参量成像功能。使用不同颜色标记造影剂到达时间 - 彩色和时间可自行设置 - 支持原始数据功能，同一系列其他机型以原始数据格式存储的动态造影 图像也可以导入本设备做造影参量成像图</w:t>
            </w:r>
          </w:p>
        </w:tc>
      </w:tr>
      <w:tr w14:paraId="0516C5DD">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20E5B461">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6.5.6</w:t>
            </w:r>
          </w:p>
        </w:tc>
        <w:tc>
          <w:tcPr>
            <w:tcW w:w="7026" w:type="dxa"/>
            <w:tcBorders>
              <w:top w:val="nil"/>
              <w:left w:val="nil"/>
              <w:bottom w:val="single" w:color="auto" w:sz="4" w:space="0"/>
              <w:right w:val="single" w:color="auto" w:sz="4" w:space="0"/>
            </w:tcBorders>
            <w:vAlign w:val="center"/>
          </w:tcPr>
          <w:p w14:paraId="58B3A4A5">
            <w:pPr>
              <w:rPr>
                <w:rFonts w:hint="eastAsia" w:ascii="仿宋" w:hAnsi="仿宋" w:eastAsia="仿宋" w:cs="仿宋"/>
                <w:color w:val="000000" w:themeColor="text1"/>
                <w:kern w:val="0"/>
                <w:sz w:val="24"/>
                <w:szCs w:val="24"/>
              </w:rPr>
            </w:pPr>
            <w:r>
              <w:rPr>
                <w:rFonts w:hint="eastAsia" w:ascii="仿宋" w:hAnsi="仿宋" w:eastAsia="仿宋" w:cs="仿宋"/>
                <w:sz w:val="24"/>
                <w:szCs w:val="24"/>
              </w:rPr>
              <w:t>可在造影成像模式下使用微血流成像</w:t>
            </w:r>
          </w:p>
        </w:tc>
      </w:tr>
      <w:tr w14:paraId="42C0064F">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tcPr>
          <w:p w14:paraId="4CBC63D4">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sz w:val="24"/>
                <w:szCs w:val="24"/>
                <w:lang w:val="en-US" w:eastAsia="zh-CN"/>
              </w:rPr>
              <w:t>6.6</w:t>
            </w:r>
          </w:p>
        </w:tc>
        <w:tc>
          <w:tcPr>
            <w:tcW w:w="7026" w:type="dxa"/>
            <w:tcBorders>
              <w:top w:val="nil"/>
              <w:left w:val="nil"/>
              <w:bottom w:val="single" w:color="auto" w:sz="4" w:space="0"/>
              <w:right w:val="single" w:color="auto" w:sz="4" w:space="0"/>
            </w:tcBorders>
            <w:vAlign w:val="center"/>
          </w:tcPr>
          <w:p w14:paraId="3EF32F48">
            <w:pPr>
              <w:rPr>
                <w:rFonts w:hint="eastAsia" w:ascii="仿宋" w:hAnsi="仿宋" w:eastAsia="仿宋" w:cs="仿宋"/>
                <w:b/>
                <w:bCs/>
                <w:color w:val="000000" w:themeColor="text1"/>
                <w:kern w:val="0"/>
                <w:sz w:val="24"/>
                <w:szCs w:val="24"/>
              </w:rPr>
            </w:pPr>
            <w:r>
              <w:rPr>
                <w:rFonts w:hint="eastAsia" w:ascii="仿宋" w:hAnsi="仿宋" w:eastAsia="仿宋" w:cs="仿宋"/>
                <w:b/>
                <w:bCs/>
                <w:sz w:val="24"/>
                <w:szCs w:val="24"/>
              </w:rPr>
              <w:t>应变弹性成像技术</w:t>
            </w:r>
          </w:p>
        </w:tc>
      </w:tr>
      <w:tr w14:paraId="1E9D3CD4">
        <w:tblPrEx>
          <w:tblCellMar>
            <w:top w:w="0" w:type="dxa"/>
            <w:left w:w="108" w:type="dxa"/>
            <w:bottom w:w="0" w:type="dxa"/>
            <w:right w:w="108" w:type="dxa"/>
          </w:tblCellMar>
        </w:tblPrEx>
        <w:trPr>
          <w:trHeight w:val="562" w:hRule="exact"/>
        </w:trPr>
        <w:tc>
          <w:tcPr>
            <w:tcW w:w="1408" w:type="dxa"/>
            <w:tcBorders>
              <w:top w:val="nil"/>
              <w:left w:val="single" w:color="auto" w:sz="4" w:space="0"/>
              <w:bottom w:val="single" w:color="auto" w:sz="4" w:space="0"/>
              <w:right w:val="single" w:color="auto" w:sz="4" w:space="0"/>
            </w:tcBorders>
          </w:tcPr>
          <w:p w14:paraId="35293682">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6.6.1</w:t>
            </w:r>
          </w:p>
        </w:tc>
        <w:tc>
          <w:tcPr>
            <w:tcW w:w="7026" w:type="dxa"/>
            <w:tcBorders>
              <w:top w:val="nil"/>
              <w:left w:val="nil"/>
              <w:bottom w:val="single" w:color="auto" w:sz="4" w:space="0"/>
              <w:right w:val="single" w:color="auto" w:sz="4" w:space="0"/>
            </w:tcBorders>
            <w:vAlign w:val="center"/>
          </w:tcPr>
          <w:p w14:paraId="00104732">
            <w:pPr>
              <w:widowControl/>
              <w:spacing w:line="360" w:lineRule="auto"/>
              <w:rPr>
                <w:rFonts w:hint="eastAsia" w:ascii="仿宋" w:hAnsi="仿宋" w:eastAsia="仿宋" w:cs="仿宋"/>
                <w:color w:val="000000" w:themeColor="text1"/>
                <w:kern w:val="0"/>
                <w:sz w:val="24"/>
                <w:szCs w:val="24"/>
              </w:rPr>
            </w:pPr>
            <w:r>
              <w:rPr>
                <w:rFonts w:hint="eastAsia" w:ascii="仿宋" w:hAnsi="仿宋" w:eastAsia="仿宋" w:cs="仿宋"/>
                <w:sz w:val="24"/>
                <w:szCs w:val="24"/>
              </w:rPr>
              <w:t>具备成像质量监控色棒和操作动作曲线</w:t>
            </w:r>
          </w:p>
        </w:tc>
      </w:tr>
      <w:tr w14:paraId="60AD14C6">
        <w:tblPrEx>
          <w:tblCellMar>
            <w:top w:w="0" w:type="dxa"/>
            <w:left w:w="108" w:type="dxa"/>
            <w:bottom w:w="0" w:type="dxa"/>
            <w:right w:w="108" w:type="dxa"/>
          </w:tblCellMar>
        </w:tblPrEx>
        <w:trPr>
          <w:trHeight w:val="1042" w:hRule="exact"/>
        </w:trPr>
        <w:tc>
          <w:tcPr>
            <w:tcW w:w="1408" w:type="dxa"/>
            <w:tcBorders>
              <w:top w:val="nil"/>
              <w:left w:val="single" w:color="auto" w:sz="4" w:space="0"/>
              <w:bottom w:val="single" w:color="auto" w:sz="4" w:space="0"/>
              <w:right w:val="single" w:color="auto" w:sz="4" w:space="0"/>
            </w:tcBorders>
          </w:tcPr>
          <w:p w14:paraId="12823EA6">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6.6.2</w:t>
            </w:r>
          </w:p>
        </w:tc>
        <w:tc>
          <w:tcPr>
            <w:tcW w:w="7026" w:type="dxa"/>
            <w:tcBorders>
              <w:top w:val="nil"/>
              <w:left w:val="nil"/>
              <w:bottom w:val="single" w:color="auto" w:sz="4" w:space="0"/>
              <w:right w:val="single" w:color="auto" w:sz="4" w:space="0"/>
            </w:tcBorders>
            <w:vAlign w:val="center"/>
          </w:tcPr>
          <w:p w14:paraId="2C7DDF2A">
            <w:pPr>
              <w:widowControl/>
              <w:spacing w:line="360" w:lineRule="auto"/>
              <w:rPr>
                <w:rFonts w:hint="eastAsia" w:ascii="仿宋" w:hAnsi="仿宋" w:eastAsia="仿宋" w:cs="仿宋"/>
                <w:color w:val="000000" w:themeColor="text1"/>
                <w:kern w:val="0"/>
                <w:sz w:val="24"/>
                <w:szCs w:val="24"/>
              </w:rPr>
            </w:pPr>
            <w:r>
              <w:rPr>
                <w:rFonts w:hint="eastAsia" w:ascii="仿宋" w:hAnsi="仿宋" w:eastAsia="仿宋" w:cs="仿宋"/>
                <w:sz w:val="24"/>
                <w:szCs w:val="24"/>
              </w:rPr>
              <w:t>可支持凸阵、线阵、腔内、矩阵阵列、术中T型及L型探头、腔内双平面（双凸）探头等探头</w:t>
            </w:r>
          </w:p>
        </w:tc>
      </w:tr>
      <w:tr w14:paraId="3207BEAB">
        <w:tblPrEx>
          <w:tblCellMar>
            <w:top w:w="0" w:type="dxa"/>
            <w:left w:w="108" w:type="dxa"/>
            <w:bottom w:w="0" w:type="dxa"/>
            <w:right w:w="108" w:type="dxa"/>
          </w:tblCellMar>
        </w:tblPrEx>
        <w:trPr>
          <w:trHeight w:val="847" w:hRule="exact"/>
        </w:trPr>
        <w:tc>
          <w:tcPr>
            <w:tcW w:w="1408" w:type="dxa"/>
            <w:tcBorders>
              <w:top w:val="nil"/>
              <w:left w:val="single" w:color="auto" w:sz="4" w:space="0"/>
              <w:bottom w:val="single" w:color="auto" w:sz="4" w:space="0"/>
              <w:right w:val="single" w:color="auto" w:sz="4" w:space="0"/>
            </w:tcBorders>
            <w:shd w:val="clear" w:color="000000" w:fill="FFFFFF"/>
          </w:tcPr>
          <w:p w14:paraId="35282124">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6.6.3</w:t>
            </w:r>
          </w:p>
        </w:tc>
        <w:tc>
          <w:tcPr>
            <w:tcW w:w="7026" w:type="dxa"/>
            <w:tcBorders>
              <w:top w:val="nil"/>
              <w:left w:val="nil"/>
              <w:bottom w:val="single" w:color="auto" w:sz="4" w:space="0"/>
              <w:right w:val="single" w:color="auto" w:sz="4" w:space="0"/>
            </w:tcBorders>
            <w:vAlign w:val="center"/>
          </w:tcPr>
          <w:p w14:paraId="50D96A7B">
            <w:pPr>
              <w:widowControl/>
              <w:spacing w:line="360" w:lineRule="auto"/>
              <w:rPr>
                <w:rFonts w:hint="eastAsia" w:ascii="仿宋" w:hAnsi="仿宋" w:eastAsia="仿宋" w:cs="仿宋"/>
                <w:color w:val="000000" w:themeColor="text1"/>
                <w:kern w:val="0"/>
                <w:sz w:val="24"/>
                <w:szCs w:val="24"/>
              </w:rPr>
            </w:pPr>
            <w:r>
              <w:rPr>
                <w:rFonts w:hint="eastAsia" w:ascii="仿宋" w:hAnsi="仿宋" w:eastAsia="仿宋" w:cs="仿宋"/>
                <w:sz w:val="24"/>
                <w:szCs w:val="24"/>
              </w:rPr>
              <w:t>具备动态弹性图定量分析</w:t>
            </w:r>
            <w:r>
              <w:rPr>
                <w:rFonts w:hint="eastAsia" w:ascii="仿宋" w:hAnsi="仿宋" w:eastAsia="仿宋" w:cs="仿宋"/>
                <w:sz w:val="24"/>
                <w:szCs w:val="24"/>
                <w:lang w:val="en-US" w:eastAsia="zh-CN"/>
              </w:rPr>
              <w:t>功能</w:t>
            </w:r>
            <w:r>
              <w:rPr>
                <w:rFonts w:hint="eastAsia" w:ascii="仿宋" w:hAnsi="仿宋" w:eastAsia="仿宋" w:cs="仿宋"/>
                <w:sz w:val="24"/>
                <w:szCs w:val="24"/>
              </w:rPr>
              <w:t>，</w:t>
            </w:r>
            <w:r>
              <w:rPr>
                <w:rFonts w:hint="eastAsia" w:ascii="仿宋" w:hAnsi="仿宋" w:eastAsia="仿宋" w:cs="仿宋"/>
                <w:sz w:val="24"/>
                <w:szCs w:val="24"/>
                <w:lang w:val="en-US" w:eastAsia="zh-CN"/>
              </w:rPr>
              <w:t>可</w:t>
            </w:r>
            <w:r>
              <w:rPr>
                <w:rFonts w:hint="eastAsia" w:ascii="仿宋" w:hAnsi="仿宋" w:eastAsia="仿宋" w:cs="仿宋"/>
                <w:sz w:val="24"/>
                <w:szCs w:val="24"/>
              </w:rPr>
              <w:t>提供感兴趣区与参照区的硬度比</w:t>
            </w:r>
          </w:p>
        </w:tc>
      </w:tr>
      <w:tr w14:paraId="377F560B">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067E826B">
            <w:pPr>
              <w:spacing w:line="360" w:lineRule="auto"/>
              <w:rPr>
                <w:rFonts w:hint="eastAsia" w:ascii="仿宋" w:hAnsi="仿宋" w:eastAsia="仿宋" w:cs="仿宋"/>
                <w:b/>
                <w:bCs/>
                <w:spacing w:val="8"/>
                <w:sz w:val="24"/>
                <w:szCs w:val="24"/>
                <w:lang w:val="en-US" w:eastAsia="zh-CN"/>
              </w:rPr>
            </w:pPr>
            <w:r>
              <w:rPr>
                <w:rFonts w:hint="eastAsia" w:ascii="仿宋" w:hAnsi="仿宋" w:eastAsia="仿宋" w:cs="仿宋"/>
                <w:b/>
                <w:bCs/>
                <w:spacing w:val="8"/>
                <w:sz w:val="24"/>
                <w:szCs w:val="24"/>
                <w:lang w:val="en-US" w:eastAsia="zh-CN"/>
              </w:rPr>
              <w:t>6.7</w:t>
            </w:r>
          </w:p>
        </w:tc>
        <w:tc>
          <w:tcPr>
            <w:tcW w:w="7026" w:type="dxa"/>
            <w:tcBorders>
              <w:top w:val="nil"/>
              <w:left w:val="nil"/>
              <w:bottom w:val="single" w:color="auto" w:sz="4" w:space="0"/>
              <w:right w:val="single" w:color="auto" w:sz="4" w:space="0"/>
            </w:tcBorders>
            <w:shd w:val="clear" w:color="000000" w:fill="FFFFFF"/>
            <w:vAlign w:val="center"/>
          </w:tcPr>
          <w:p w14:paraId="1B046E7F">
            <w:pPr>
              <w:spacing w:line="360" w:lineRule="auto"/>
              <w:rPr>
                <w:rFonts w:hint="eastAsia" w:ascii="仿宋" w:hAnsi="仿宋" w:eastAsia="仿宋" w:cs="仿宋"/>
                <w:b/>
                <w:bCs/>
                <w:spacing w:val="8"/>
                <w:sz w:val="24"/>
                <w:szCs w:val="24"/>
              </w:rPr>
            </w:pPr>
            <w:r>
              <w:rPr>
                <w:rFonts w:hint="eastAsia" w:ascii="仿宋" w:hAnsi="仿宋" w:eastAsia="仿宋" w:cs="仿宋"/>
                <w:b/>
                <w:bCs/>
                <w:sz w:val="24"/>
                <w:szCs w:val="24"/>
              </w:rPr>
              <w:t>剪切波弹性成像</w:t>
            </w:r>
          </w:p>
        </w:tc>
      </w:tr>
      <w:tr w14:paraId="4EB98238">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tcPr>
          <w:p w14:paraId="356EED0C">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6.7.1</w:t>
            </w:r>
          </w:p>
        </w:tc>
        <w:tc>
          <w:tcPr>
            <w:tcW w:w="7026" w:type="dxa"/>
            <w:tcBorders>
              <w:top w:val="nil"/>
              <w:left w:val="nil"/>
              <w:bottom w:val="single" w:color="auto" w:sz="4" w:space="0"/>
              <w:right w:val="single" w:color="auto" w:sz="4" w:space="0"/>
            </w:tcBorders>
            <w:vAlign w:val="center"/>
          </w:tcPr>
          <w:p w14:paraId="087C1D3B">
            <w:pPr>
              <w:rPr>
                <w:rFonts w:hint="eastAsia" w:ascii="仿宋" w:hAnsi="仿宋" w:eastAsia="仿宋" w:cs="仿宋"/>
                <w:color w:val="000000" w:themeColor="text1"/>
                <w:kern w:val="0"/>
                <w:sz w:val="24"/>
                <w:szCs w:val="24"/>
              </w:rPr>
            </w:pPr>
            <w:r>
              <w:rPr>
                <w:rFonts w:hint="eastAsia" w:ascii="仿宋" w:hAnsi="仿宋" w:eastAsia="仿宋" w:cs="仿宋"/>
                <w:sz w:val="24"/>
                <w:szCs w:val="24"/>
              </w:rPr>
              <w:t>实时二维剪切波弹性成像技术</w:t>
            </w:r>
          </w:p>
        </w:tc>
      </w:tr>
      <w:tr w14:paraId="57BDE3B8">
        <w:tblPrEx>
          <w:tblCellMar>
            <w:top w:w="0" w:type="dxa"/>
            <w:left w:w="108" w:type="dxa"/>
            <w:bottom w:w="0" w:type="dxa"/>
            <w:right w:w="108" w:type="dxa"/>
          </w:tblCellMar>
        </w:tblPrEx>
        <w:trPr>
          <w:trHeight w:val="787" w:hRule="exact"/>
        </w:trPr>
        <w:tc>
          <w:tcPr>
            <w:tcW w:w="1408" w:type="dxa"/>
            <w:tcBorders>
              <w:top w:val="nil"/>
              <w:left w:val="single" w:color="auto" w:sz="4" w:space="0"/>
              <w:bottom w:val="single" w:color="auto" w:sz="4" w:space="0"/>
              <w:right w:val="single" w:color="auto" w:sz="4" w:space="0"/>
            </w:tcBorders>
            <w:shd w:val="clear" w:color="000000" w:fill="FFFFFF"/>
          </w:tcPr>
          <w:p w14:paraId="7EDC0F31">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6.7.2</w:t>
            </w:r>
          </w:p>
        </w:tc>
        <w:tc>
          <w:tcPr>
            <w:tcW w:w="7026" w:type="dxa"/>
            <w:tcBorders>
              <w:top w:val="nil"/>
              <w:left w:val="nil"/>
              <w:bottom w:val="single" w:color="auto" w:sz="4" w:space="0"/>
              <w:right w:val="single" w:color="auto" w:sz="4" w:space="0"/>
            </w:tcBorders>
            <w:shd w:val="clear" w:color="000000" w:fill="FFFFFF"/>
            <w:vAlign w:val="center"/>
          </w:tcPr>
          <w:p w14:paraId="7EA932BC">
            <w:pPr>
              <w:rPr>
                <w:rFonts w:hint="eastAsia" w:ascii="仿宋" w:hAnsi="仿宋" w:eastAsia="仿宋" w:cs="仿宋"/>
                <w:color w:val="000000" w:themeColor="text1"/>
                <w:kern w:val="0"/>
                <w:sz w:val="24"/>
                <w:szCs w:val="24"/>
              </w:rPr>
            </w:pPr>
            <w:r>
              <w:rPr>
                <w:rFonts w:hint="eastAsia" w:ascii="仿宋" w:hAnsi="仿宋" w:eastAsia="仿宋" w:cs="仿宋"/>
                <w:sz w:val="24"/>
                <w:szCs w:val="24"/>
              </w:rPr>
              <w:t>可支持凸阵、线阵、矩阵阵列探头、腔内探头，术中探头；支持探头最高频率</w:t>
            </w:r>
            <w:r>
              <w:rPr>
                <w:rFonts w:hint="eastAsia" w:ascii="仿宋" w:hAnsi="仿宋" w:eastAsia="仿宋" w:cs="仿宋"/>
                <w:sz w:val="24"/>
                <w:szCs w:val="24"/>
                <w:lang w:val="en-US" w:eastAsia="zh-CN"/>
              </w:rPr>
              <w:t>≥</w:t>
            </w:r>
            <w:r>
              <w:rPr>
                <w:rFonts w:hint="eastAsia" w:ascii="仿宋" w:hAnsi="仿宋" w:eastAsia="仿宋" w:cs="仿宋"/>
                <w:sz w:val="24"/>
                <w:szCs w:val="24"/>
              </w:rPr>
              <w:t>24MHz</w:t>
            </w:r>
          </w:p>
        </w:tc>
      </w:tr>
      <w:tr w14:paraId="2A9C9F50">
        <w:tblPrEx>
          <w:tblCellMar>
            <w:top w:w="0" w:type="dxa"/>
            <w:left w:w="108" w:type="dxa"/>
            <w:bottom w:w="0" w:type="dxa"/>
            <w:right w:w="108" w:type="dxa"/>
          </w:tblCellMar>
        </w:tblPrEx>
        <w:trPr>
          <w:trHeight w:val="712" w:hRule="exact"/>
        </w:trPr>
        <w:tc>
          <w:tcPr>
            <w:tcW w:w="1408" w:type="dxa"/>
            <w:tcBorders>
              <w:top w:val="nil"/>
              <w:left w:val="single" w:color="auto" w:sz="4" w:space="0"/>
              <w:bottom w:val="single" w:color="auto" w:sz="4" w:space="0"/>
              <w:right w:val="single" w:color="auto" w:sz="4" w:space="0"/>
            </w:tcBorders>
            <w:shd w:val="clear" w:color="000000" w:fill="FFFFFF"/>
          </w:tcPr>
          <w:p w14:paraId="450AC800">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6.7.3</w:t>
            </w:r>
          </w:p>
        </w:tc>
        <w:tc>
          <w:tcPr>
            <w:tcW w:w="7026" w:type="dxa"/>
            <w:tcBorders>
              <w:top w:val="nil"/>
              <w:left w:val="nil"/>
              <w:bottom w:val="single" w:color="auto" w:sz="4" w:space="0"/>
              <w:right w:val="single" w:color="auto" w:sz="4" w:space="0"/>
            </w:tcBorders>
            <w:shd w:val="clear" w:color="000000" w:fill="FFFFFF"/>
            <w:vAlign w:val="center"/>
          </w:tcPr>
          <w:p w14:paraId="71EE6FF3">
            <w:pPr>
              <w:rPr>
                <w:rFonts w:hint="eastAsia" w:ascii="仿宋" w:hAnsi="仿宋" w:eastAsia="仿宋" w:cs="仿宋"/>
                <w:color w:val="000000" w:themeColor="text1"/>
                <w:kern w:val="0"/>
                <w:sz w:val="24"/>
                <w:szCs w:val="24"/>
              </w:rPr>
            </w:pPr>
            <w:r>
              <w:rPr>
                <w:rFonts w:hint="eastAsia" w:ascii="仿宋" w:hAnsi="仿宋" w:eastAsia="仿宋" w:cs="仿宋"/>
                <w:sz w:val="24"/>
                <w:szCs w:val="24"/>
              </w:rPr>
              <w:t>可在标配腹部凸阵探头、小器官线阵探头、腔内微凸阵探头上同时实现应变式弹性及剪切波弹性成像（附图证明）</w:t>
            </w:r>
          </w:p>
        </w:tc>
      </w:tr>
      <w:tr w14:paraId="1E76DEDE">
        <w:tblPrEx>
          <w:tblCellMar>
            <w:top w:w="0" w:type="dxa"/>
            <w:left w:w="108" w:type="dxa"/>
            <w:bottom w:w="0" w:type="dxa"/>
            <w:right w:w="108" w:type="dxa"/>
          </w:tblCellMar>
        </w:tblPrEx>
        <w:trPr>
          <w:trHeight w:val="762" w:hRule="exact"/>
        </w:trPr>
        <w:tc>
          <w:tcPr>
            <w:tcW w:w="1408" w:type="dxa"/>
            <w:tcBorders>
              <w:top w:val="single" w:color="auto" w:sz="4" w:space="0"/>
              <w:left w:val="single" w:color="auto" w:sz="4" w:space="0"/>
              <w:bottom w:val="single" w:color="auto" w:sz="4" w:space="0"/>
              <w:right w:val="single" w:color="auto" w:sz="4" w:space="0"/>
            </w:tcBorders>
            <w:shd w:val="clear" w:color="000000" w:fill="FFFFFF"/>
          </w:tcPr>
          <w:p w14:paraId="468297D8">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6.7.4</w:t>
            </w:r>
          </w:p>
        </w:tc>
        <w:tc>
          <w:tcPr>
            <w:tcW w:w="7026" w:type="dxa"/>
            <w:tcBorders>
              <w:top w:val="single" w:color="auto" w:sz="4" w:space="0"/>
              <w:left w:val="nil"/>
              <w:bottom w:val="single" w:color="auto" w:sz="4" w:space="0"/>
              <w:right w:val="single" w:color="auto" w:sz="4" w:space="0"/>
            </w:tcBorders>
            <w:vAlign w:val="center"/>
          </w:tcPr>
          <w:p w14:paraId="3678BD44">
            <w:pPr>
              <w:rPr>
                <w:rFonts w:hint="eastAsia" w:ascii="仿宋" w:hAnsi="仿宋" w:eastAsia="仿宋" w:cs="仿宋"/>
                <w:b/>
                <w:bCs/>
                <w:color w:val="000000" w:themeColor="text1"/>
                <w:kern w:val="0"/>
                <w:sz w:val="24"/>
                <w:szCs w:val="24"/>
              </w:rPr>
            </w:pPr>
            <w:r>
              <w:rPr>
                <w:rFonts w:hint="eastAsia" w:ascii="仿宋" w:hAnsi="仿宋" w:eastAsia="仿宋" w:cs="仿宋"/>
                <w:sz w:val="24"/>
                <w:szCs w:val="24"/>
              </w:rPr>
              <w:t>具备剪切波弹性定量分析，定量数据可选择杨氏模量（KPa）或剪切波速度（m/s）</w:t>
            </w:r>
          </w:p>
        </w:tc>
      </w:tr>
      <w:tr w14:paraId="56A54229">
        <w:tblPrEx>
          <w:tblCellMar>
            <w:top w:w="0" w:type="dxa"/>
            <w:left w:w="108" w:type="dxa"/>
            <w:bottom w:w="0" w:type="dxa"/>
            <w:right w:w="108" w:type="dxa"/>
          </w:tblCellMar>
        </w:tblPrEx>
        <w:trPr>
          <w:trHeight w:val="497" w:hRule="exact"/>
        </w:trPr>
        <w:tc>
          <w:tcPr>
            <w:tcW w:w="1408" w:type="dxa"/>
            <w:tcBorders>
              <w:top w:val="single" w:color="auto" w:sz="4" w:space="0"/>
              <w:left w:val="single" w:color="auto" w:sz="4" w:space="0"/>
              <w:bottom w:val="single" w:color="auto" w:sz="4" w:space="0"/>
              <w:right w:val="single" w:color="auto" w:sz="4" w:space="0"/>
            </w:tcBorders>
            <w:shd w:val="clear" w:color="000000" w:fill="FFFFFF"/>
          </w:tcPr>
          <w:p w14:paraId="26E15050">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6.7.5</w:t>
            </w:r>
          </w:p>
        </w:tc>
        <w:tc>
          <w:tcPr>
            <w:tcW w:w="7026" w:type="dxa"/>
            <w:tcBorders>
              <w:top w:val="single" w:color="auto" w:sz="4" w:space="0"/>
              <w:left w:val="nil"/>
              <w:bottom w:val="single" w:color="auto" w:sz="4" w:space="0"/>
              <w:right w:val="single" w:color="auto" w:sz="4" w:space="0"/>
            </w:tcBorders>
            <w:vAlign w:val="center"/>
          </w:tcPr>
          <w:p w14:paraId="4CDF8646">
            <w:pPr>
              <w:widowControl/>
              <w:spacing w:line="360" w:lineRule="auto"/>
              <w:rPr>
                <w:rFonts w:hint="eastAsia" w:ascii="仿宋" w:hAnsi="仿宋" w:eastAsia="仿宋" w:cs="仿宋"/>
                <w:color w:val="000000" w:themeColor="text1"/>
                <w:kern w:val="0"/>
                <w:sz w:val="24"/>
                <w:szCs w:val="24"/>
              </w:rPr>
            </w:pPr>
            <w:r>
              <w:rPr>
                <w:rFonts w:hint="eastAsia" w:ascii="仿宋" w:hAnsi="仿宋" w:eastAsia="仿宋" w:cs="仿宋"/>
                <w:sz w:val="24"/>
                <w:szCs w:val="24"/>
              </w:rPr>
              <w:t xml:space="preserve">针对困难病人可提供 “穿透模式”（附图证明） </w:t>
            </w:r>
          </w:p>
        </w:tc>
      </w:tr>
      <w:tr w14:paraId="1FE42447">
        <w:tblPrEx>
          <w:tblCellMar>
            <w:top w:w="0" w:type="dxa"/>
            <w:left w:w="108" w:type="dxa"/>
            <w:bottom w:w="0" w:type="dxa"/>
            <w:right w:w="108" w:type="dxa"/>
          </w:tblCellMar>
        </w:tblPrEx>
        <w:trPr>
          <w:trHeight w:val="702" w:hRule="exact"/>
        </w:trPr>
        <w:tc>
          <w:tcPr>
            <w:tcW w:w="1408" w:type="dxa"/>
            <w:tcBorders>
              <w:top w:val="single" w:color="auto" w:sz="4" w:space="0"/>
              <w:left w:val="single" w:color="auto" w:sz="4" w:space="0"/>
              <w:bottom w:val="single" w:color="auto" w:sz="4" w:space="0"/>
              <w:right w:val="single" w:color="auto" w:sz="4" w:space="0"/>
            </w:tcBorders>
            <w:shd w:val="clear" w:color="000000" w:fill="FFFFFF"/>
          </w:tcPr>
          <w:p w14:paraId="17B9C707">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6.8</w:t>
            </w:r>
          </w:p>
        </w:tc>
        <w:tc>
          <w:tcPr>
            <w:tcW w:w="7026" w:type="dxa"/>
            <w:tcBorders>
              <w:top w:val="single" w:color="auto" w:sz="4" w:space="0"/>
              <w:left w:val="nil"/>
              <w:bottom w:val="single" w:color="auto" w:sz="4" w:space="0"/>
              <w:right w:val="single" w:color="auto" w:sz="4" w:space="0"/>
            </w:tcBorders>
            <w:shd w:val="clear" w:color="000000" w:fill="FFFFFF"/>
            <w:vAlign w:val="center"/>
          </w:tcPr>
          <w:p w14:paraId="6026E87D">
            <w:pPr>
              <w:rPr>
                <w:rFonts w:hint="eastAsia" w:ascii="仿宋" w:hAnsi="仿宋" w:eastAsia="仿宋" w:cs="仿宋"/>
                <w:color w:val="000000" w:themeColor="text1"/>
                <w:kern w:val="0"/>
                <w:sz w:val="24"/>
                <w:szCs w:val="24"/>
              </w:rPr>
            </w:pPr>
            <w:r>
              <w:rPr>
                <w:rFonts w:hint="eastAsia" w:ascii="仿宋" w:hAnsi="仿宋" w:eastAsia="仿宋" w:cs="仿宋"/>
                <w:sz w:val="24"/>
                <w:szCs w:val="24"/>
              </w:rPr>
              <w:t>超声主机可通过蓝牙无线通信功能链接手机及平板电脑等智能移动终端</w:t>
            </w:r>
          </w:p>
        </w:tc>
      </w:tr>
      <w:tr w14:paraId="32C7073F">
        <w:tblPrEx>
          <w:tblCellMar>
            <w:top w:w="0" w:type="dxa"/>
            <w:left w:w="108" w:type="dxa"/>
            <w:bottom w:w="0" w:type="dxa"/>
            <w:right w:w="108" w:type="dxa"/>
          </w:tblCellMar>
        </w:tblPrEx>
        <w:trPr>
          <w:trHeight w:val="1107" w:hRule="exact"/>
        </w:trPr>
        <w:tc>
          <w:tcPr>
            <w:tcW w:w="1408" w:type="dxa"/>
            <w:tcBorders>
              <w:top w:val="nil"/>
              <w:left w:val="single" w:color="auto" w:sz="4" w:space="0"/>
              <w:bottom w:val="single" w:color="auto" w:sz="4" w:space="0"/>
              <w:right w:val="single" w:color="auto" w:sz="4" w:space="0"/>
            </w:tcBorders>
            <w:shd w:val="clear" w:color="000000" w:fill="FFFFFF"/>
          </w:tcPr>
          <w:p w14:paraId="19DD6661">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6.9</w:t>
            </w:r>
          </w:p>
        </w:tc>
        <w:tc>
          <w:tcPr>
            <w:tcW w:w="7026" w:type="dxa"/>
            <w:tcBorders>
              <w:top w:val="nil"/>
              <w:left w:val="nil"/>
              <w:bottom w:val="single" w:color="auto" w:sz="4" w:space="0"/>
              <w:right w:val="single" w:color="auto" w:sz="4" w:space="0"/>
            </w:tcBorders>
            <w:vAlign w:val="center"/>
          </w:tcPr>
          <w:p w14:paraId="50C2831B">
            <w:pPr>
              <w:widowControl/>
              <w:spacing w:line="360" w:lineRule="auto"/>
              <w:rPr>
                <w:rFonts w:hint="eastAsia" w:ascii="仿宋" w:hAnsi="仿宋" w:eastAsia="仿宋" w:cs="仿宋"/>
                <w:color w:val="000000" w:themeColor="text1"/>
                <w:kern w:val="0"/>
                <w:sz w:val="24"/>
                <w:szCs w:val="24"/>
              </w:rPr>
            </w:pPr>
            <w:r>
              <w:rPr>
                <w:rFonts w:hint="eastAsia" w:ascii="仿宋" w:hAnsi="仿宋" w:eastAsia="仿宋" w:cs="仿宋"/>
                <w:sz w:val="24"/>
                <w:szCs w:val="24"/>
              </w:rPr>
              <w:t>所投标产品，在设备主显示器上的品牌标识与生产厂家为同一品牌（附注册证和设备上的品牌标识证明）</w:t>
            </w:r>
          </w:p>
        </w:tc>
      </w:tr>
      <w:tr w14:paraId="0C7D8750">
        <w:tblPrEx>
          <w:tblCellMar>
            <w:top w:w="0" w:type="dxa"/>
            <w:left w:w="108" w:type="dxa"/>
            <w:bottom w:w="0" w:type="dxa"/>
            <w:right w:w="108" w:type="dxa"/>
          </w:tblCellMar>
        </w:tblPrEx>
        <w:trPr>
          <w:trHeight w:val="817" w:hRule="exact"/>
        </w:trPr>
        <w:tc>
          <w:tcPr>
            <w:tcW w:w="1408" w:type="dxa"/>
            <w:tcBorders>
              <w:top w:val="nil"/>
              <w:left w:val="single" w:color="auto" w:sz="4" w:space="0"/>
              <w:bottom w:val="single" w:color="auto" w:sz="4" w:space="0"/>
              <w:right w:val="single" w:color="auto" w:sz="4" w:space="0"/>
            </w:tcBorders>
          </w:tcPr>
          <w:p w14:paraId="0D1BC2AC">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6.9.1</w:t>
            </w:r>
          </w:p>
        </w:tc>
        <w:tc>
          <w:tcPr>
            <w:tcW w:w="7026" w:type="dxa"/>
            <w:tcBorders>
              <w:top w:val="nil"/>
              <w:left w:val="nil"/>
              <w:bottom w:val="single" w:color="auto" w:sz="4" w:space="0"/>
              <w:right w:val="single" w:color="auto" w:sz="4" w:space="0"/>
            </w:tcBorders>
            <w:vAlign w:val="center"/>
          </w:tcPr>
          <w:p w14:paraId="50451E26">
            <w:pPr>
              <w:widowControl/>
              <w:rPr>
                <w:rFonts w:hint="eastAsia" w:ascii="仿宋" w:hAnsi="仿宋" w:eastAsia="仿宋" w:cs="仿宋"/>
                <w:b/>
                <w:bCs/>
                <w:color w:val="000000" w:themeColor="text1"/>
                <w:kern w:val="0"/>
                <w:sz w:val="24"/>
                <w:szCs w:val="24"/>
              </w:rPr>
            </w:pPr>
            <w:r>
              <w:rPr>
                <w:rFonts w:hint="eastAsia" w:ascii="仿宋" w:hAnsi="仿宋" w:eastAsia="仿宋" w:cs="仿宋"/>
                <w:sz w:val="24"/>
                <w:szCs w:val="24"/>
              </w:rPr>
              <w:t>通过无线连接超声主机的手机或平板电脑实现移动操控超声设备，完成检查模式切换、冻结、测量等操作（附图证明）</w:t>
            </w:r>
          </w:p>
        </w:tc>
      </w:tr>
      <w:tr w14:paraId="5E594323">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vAlign w:val="center"/>
          </w:tcPr>
          <w:p w14:paraId="35C04F92">
            <w:pPr>
              <w:widowControl/>
              <w:jc w:val="left"/>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7</w:t>
            </w:r>
          </w:p>
        </w:tc>
        <w:tc>
          <w:tcPr>
            <w:tcW w:w="7026" w:type="dxa"/>
            <w:tcBorders>
              <w:top w:val="nil"/>
              <w:left w:val="nil"/>
              <w:bottom w:val="single" w:color="auto" w:sz="4" w:space="0"/>
              <w:right w:val="single" w:color="auto" w:sz="4" w:space="0"/>
            </w:tcBorders>
            <w:shd w:val="clear" w:color="000000" w:fill="FFFFFF"/>
            <w:vAlign w:val="center"/>
          </w:tcPr>
          <w:p w14:paraId="10BFAF1C">
            <w:pPr>
              <w:widowControl/>
              <w:spacing w:line="360" w:lineRule="auto"/>
              <w:rPr>
                <w:rFonts w:hint="eastAsia" w:ascii="仿宋" w:hAnsi="仿宋" w:eastAsia="仿宋" w:cs="仿宋"/>
                <w:spacing w:val="8"/>
                <w:sz w:val="24"/>
                <w:szCs w:val="24"/>
                <w:lang w:val="en-US" w:eastAsia="zh-CN"/>
              </w:rPr>
            </w:pPr>
            <w:r>
              <w:rPr>
                <w:rFonts w:hint="eastAsia" w:ascii="仿宋" w:hAnsi="仿宋" w:eastAsia="仿宋" w:cs="仿宋"/>
                <w:b/>
                <w:bCs/>
                <w:sz w:val="24"/>
                <w:szCs w:val="24"/>
                <w:lang w:val="en-US" w:eastAsia="zh-CN"/>
              </w:rPr>
              <w:t>辅助</w:t>
            </w:r>
            <w:r>
              <w:rPr>
                <w:rFonts w:hint="eastAsia" w:ascii="仿宋" w:hAnsi="仿宋" w:eastAsia="仿宋" w:cs="仿宋"/>
                <w:b/>
                <w:bCs/>
                <w:sz w:val="24"/>
                <w:szCs w:val="24"/>
              </w:rPr>
              <w:t>设备</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按院方需求配置）</w:t>
            </w:r>
          </w:p>
        </w:tc>
      </w:tr>
      <w:tr w14:paraId="69052475">
        <w:tblPrEx>
          <w:tblCellMar>
            <w:top w:w="0" w:type="dxa"/>
            <w:left w:w="108" w:type="dxa"/>
            <w:bottom w:w="0" w:type="dxa"/>
            <w:right w:w="108" w:type="dxa"/>
          </w:tblCellMar>
        </w:tblPrEx>
        <w:trPr>
          <w:trHeight w:val="949" w:hRule="exact"/>
        </w:trPr>
        <w:tc>
          <w:tcPr>
            <w:tcW w:w="1408" w:type="dxa"/>
            <w:tcBorders>
              <w:top w:val="nil"/>
              <w:left w:val="single" w:color="auto" w:sz="4" w:space="0"/>
              <w:bottom w:val="single" w:color="auto" w:sz="4" w:space="0"/>
              <w:right w:val="single" w:color="auto" w:sz="4" w:space="0"/>
            </w:tcBorders>
            <w:shd w:val="clear" w:color="000000" w:fill="FFFFFF"/>
            <w:vAlign w:val="center"/>
          </w:tcPr>
          <w:p w14:paraId="168271EC">
            <w:pPr>
              <w:widowControl/>
              <w:jc w:val="left"/>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7.1</w:t>
            </w:r>
          </w:p>
        </w:tc>
        <w:tc>
          <w:tcPr>
            <w:tcW w:w="7026" w:type="dxa"/>
            <w:tcBorders>
              <w:top w:val="nil"/>
              <w:left w:val="nil"/>
              <w:bottom w:val="single" w:color="auto" w:sz="4" w:space="0"/>
              <w:right w:val="single" w:color="auto" w:sz="4" w:space="0"/>
            </w:tcBorders>
            <w:shd w:val="clear" w:color="000000" w:fill="FFFFFF"/>
            <w:vAlign w:val="center"/>
          </w:tcPr>
          <w:p w14:paraId="3D704E71">
            <w:pPr>
              <w:widowControl/>
              <w:spacing w:line="360" w:lineRule="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超声图像工作站1套（≥27英寸显示器、≥I7CPU、32G内存、1T硬盘）</w:t>
            </w:r>
          </w:p>
        </w:tc>
      </w:tr>
      <w:tr w14:paraId="4D97DE52">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vAlign w:val="center"/>
          </w:tcPr>
          <w:p w14:paraId="58A05536">
            <w:pPr>
              <w:widowControl/>
              <w:jc w:val="left"/>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7.2</w:t>
            </w:r>
          </w:p>
        </w:tc>
        <w:tc>
          <w:tcPr>
            <w:tcW w:w="7026" w:type="dxa"/>
            <w:tcBorders>
              <w:top w:val="nil"/>
              <w:left w:val="nil"/>
              <w:bottom w:val="single" w:color="auto" w:sz="4" w:space="0"/>
              <w:right w:val="single" w:color="auto" w:sz="4" w:space="0"/>
            </w:tcBorders>
            <w:shd w:val="clear" w:color="000000" w:fill="FFFFFF"/>
            <w:vAlign w:val="center"/>
          </w:tcPr>
          <w:p w14:paraId="49F4B505">
            <w:pPr>
              <w:widowControl/>
              <w:spacing w:line="360" w:lineRule="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图像采集卡、显卡 各1套</w:t>
            </w:r>
          </w:p>
        </w:tc>
      </w:tr>
      <w:tr w14:paraId="6F032024">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vAlign w:val="center"/>
          </w:tcPr>
          <w:p w14:paraId="0ADE30AA">
            <w:pPr>
              <w:widowControl/>
              <w:jc w:val="left"/>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7.3</w:t>
            </w:r>
          </w:p>
        </w:tc>
        <w:tc>
          <w:tcPr>
            <w:tcW w:w="7026" w:type="dxa"/>
            <w:tcBorders>
              <w:top w:val="nil"/>
              <w:left w:val="nil"/>
              <w:bottom w:val="single" w:color="auto" w:sz="4" w:space="0"/>
              <w:right w:val="single" w:color="auto" w:sz="4" w:space="0"/>
            </w:tcBorders>
            <w:shd w:val="clear" w:color="000000" w:fill="FFFFFF"/>
            <w:vAlign w:val="center"/>
          </w:tcPr>
          <w:p w14:paraId="3AE78974">
            <w:pPr>
              <w:widowControl/>
              <w:spacing w:line="360" w:lineRule="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电动超声诊断床2台（另配20卷床单，按采购方需求配置）</w:t>
            </w:r>
          </w:p>
        </w:tc>
      </w:tr>
      <w:tr w14:paraId="2D70A331">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vAlign w:val="center"/>
          </w:tcPr>
          <w:p w14:paraId="0347B87C">
            <w:pPr>
              <w:widowControl/>
              <w:jc w:val="left"/>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7.4</w:t>
            </w:r>
          </w:p>
        </w:tc>
        <w:tc>
          <w:tcPr>
            <w:tcW w:w="7026" w:type="dxa"/>
            <w:tcBorders>
              <w:top w:val="nil"/>
              <w:left w:val="nil"/>
              <w:bottom w:val="single" w:color="auto" w:sz="4" w:space="0"/>
              <w:right w:val="single" w:color="auto" w:sz="4" w:space="0"/>
            </w:tcBorders>
            <w:shd w:val="clear" w:color="000000" w:fill="FFFFFF"/>
            <w:vAlign w:val="center"/>
          </w:tcPr>
          <w:p w14:paraId="336FA3C2">
            <w:pPr>
              <w:widowControl/>
              <w:spacing w:line="360" w:lineRule="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专业超声诊断椅2个（按采购方需求配置）</w:t>
            </w:r>
          </w:p>
        </w:tc>
      </w:tr>
      <w:tr w14:paraId="23A0DAFF">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vAlign w:val="center"/>
          </w:tcPr>
          <w:p w14:paraId="44A3D857">
            <w:pPr>
              <w:widowControl/>
              <w:jc w:val="left"/>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7.5</w:t>
            </w:r>
          </w:p>
        </w:tc>
        <w:tc>
          <w:tcPr>
            <w:tcW w:w="7026" w:type="dxa"/>
            <w:tcBorders>
              <w:top w:val="nil"/>
              <w:left w:val="nil"/>
              <w:bottom w:val="single" w:color="auto" w:sz="4" w:space="0"/>
              <w:right w:val="single" w:color="auto" w:sz="4" w:space="0"/>
            </w:tcBorders>
            <w:shd w:val="clear" w:color="000000" w:fill="FFFFFF"/>
            <w:vAlign w:val="center"/>
          </w:tcPr>
          <w:p w14:paraId="21D4501F">
            <w:pPr>
              <w:widowControl/>
              <w:spacing w:line="360" w:lineRule="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电脑桌椅1套（按采购方需求配置）</w:t>
            </w:r>
          </w:p>
        </w:tc>
      </w:tr>
      <w:tr w14:paraId="67B56882">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vAlign w:val="center"/>
          </w:tcPr>
          <w:p w14:paraId="03866F9C">
            <w:pPr>
              <w:widowControl/>
              <w:jc w:val="left"/>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7.6</w:t>
            </w:r>
          </w:p>
        </w:tc>
        <w:tc>
          <w:tcPr>
            <w:tcW w:w="7026" w:type="dxa"/>
            <w:tcBorders>
              <w:top w:val="nil"/>
              <w:left w:val="nil"/>
              <w:bottom w:val="single" w:color="auto" w:sz="4" w:space="0"/>
              <w:right w:val="single" w:color="auto" w:sz="4" w:space="0"/>
            </w:tcBorders>
            <w:shd w:val="clear" w:color="000000" w:fill="FFFFFF"/>
            <w:vAlign w:val="center"/>
          </w:tcPr>
          <w:p w14:paraId="00A1A55C">
            <w:pPr>
              <w:widowControl/>
              <w:spacing w:line="360" w:lineRule="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输液泵1台（按采购方需求配置）</w:t>
            </w:r>
          </w:p>
        </w:tc>
      </w:tr>
      <w:tr w14:paraId="7A9DE164">
        <w:tblPrEx>
          <w:tblCellMar>
            <w:top w:w="0" w:type="dxa"/>
            <w:left w:w="108" w:type="dxa"/>
            <w:bottom w:w="0" w:type="dxa"/>
            <w:right w:w="108" w:type="dxa"/>
          </w:tblCellMar>
        </w:tblPrEx>
        <w:trPr>
          <w:trHeight w:val="942" w:hRule="exact"/>
        </w:trPr>
        <w:tc>
          <w:tcPr>
            <w:tcW w:w="1408" w:type="dxa"/>
            <w:tcBorders>
              <w:top w:val="nil"/>
              <w:left w:val="single" w:color="auto" w:sz="4" w:space="0"/>
              <w:bottom w:val="single" w:color="auto" w:sz="4" w:space="0"/>
              <w:right w:val="single" w:color="auto" w:sz="4" w:space="0"/>
            </w:tcBorders>
            <w:shd w:val="clear" w:color="000000" w:fill="FFFFFF"/>
            <w:vAlign w:val="center"/>
          </w:tcPr>
          <w:p w14:paraId="763B2023">
            <w:pPr>
              <w:widowControl/>
              <w:jc w:val="left"/>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7.7</w:t>
            </w:r>
          </w:p>
        </w:tc>
        <w:tc>
          <w:tcPr>
            <w:tcW w:w="7026" w:type="dxa"/>
            <w:tcBorders>
              <w:top w:val="nil"/>
              <w:left w:val="nil"/>
              <w:bottom w:val="single" w:color="auto" w:sz="4" w:space="0"/>
              <w:right w:val="single" w:color="auto" w:sz="4" w:space="0"/>
            </w:tcBorders>
            <w:shd w:val="clear" w:color="000000" w:fill="FFFFFF"/>
            <w:vAlign w:val="center"/>
          </w:tcPr>
          <w:p w14:paraId="394E446F">
            <w:pPr>
              <w:widowControl/>
              <w:spacing w:line="360" w:lineRule="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办公电脑、激光打印机、光盘刻录机各1台（按采购方需求配置）</w:t>
            </w:r>
          </w:p>
        </w:tc>
      </w:tr>
      <w:tr w14:paraId="0073DF71">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vAlign w:val="center"/>
          </w:tcPr>
          <w:p w14:paraId="72A99323">
            <w:pPr>
              <w:widowControl/>
              <w:jc w:val="left"/>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7.8</w:t>
            </w:r>
          </w:p>
        </w:tc>
        <w:tc>
          <w:tcPr>
            <w:tcW w:w="7026" w:type="dxa"/>
            <w:tcBorders>
              <w:top w:val="nil"/>
              <w:left w:val="nil"/>
              <w:bottom w:val="single" w:color="auto" w:sz="4" w:space="0"/>
              <w:right w:val="single" w:color="auto" w:sz="4" w:space="0"/>
            </w:tcBorders>
            <w:shd w:val="clear" w:color="000000" w:fill="FFFFFF"/>
            <w:vAlign w:val="center"/>
          </w:tcPr>
          <w:p w14:paraId="5CA06C4E">
            <w:pPr>
              <w:widowControl/>
              <w:spacing w:line="360" w:lineRule="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探头消毒机2台（按采购方需求配置）</w:t>
            </w:r>
          </w:p>
        </w:tc>
      </w:tr>
      <w:tr w14:paraId="43565845">
        <w:tblPrEx>
          <w:tblCellMar>
            <w:top w:w="0" w:type="dxa"/>
            <w:left w:w="108" w:type="dxa"/>
            <w:bottom w:w="0" w:type="dxa"/>
            <w:right w:w="108" w:type="dxa"/>
          </w:tblCellMar>
        </w:tblPrEx>
        <w:trPr>
          <w:trHeight w:val="497" w:hRule="exact"/>
        </w:trPr>
        <w:tc>
          <w:tcPr>
            <w:tcW w:w="1408" w:type="dxa"/>
            <w:tcBorders>
              <w:top w:val="nil"/>
              <w:left w:val="single" w:color="auto" w:sz="4" w:space="0"/>
              <w:bottom w:val="single" w:color="auto" w:sz="4" w:space="0"/>
              <w:right w:val="single" w:color="auto" w:sz="4" w:space="0"/>
            </w:tcBorders>
            <w:shd w:val="clear" w:color="000000" w:fill="FFFFFF"/>
            <w:vAlign w:val="center"/>
          </w:tcPr>
          <w:p w14:paraId="2B51CA32">
            <w:pPr>
              <w:widowControl/>
              <w:jc w:val="left"/>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7.9</w:t>
            </w:r>
          </w:p>
        </w:tc>
        <w:tc>
          <w:tcPr>
            <w:tcW w:w="7026" w:type="dxa"/>
            <w:tcBorders>
              <w:top w:val="nil"/>
              <w:left w:val="nil"/>
              <w:bottom w:val="single" w:color="auto" w:sz="4" w:space="0"/>
              <w:right w:val="single" w:color="auto" w:sz="4" w:space="0"/>
            </w:tcBorders>
            <w:shd w:val="clear" w:color="000000" w:fill="FFFFFF"/>
            <w:vAlign w:val="center"/>
          </w:tcPr>
          <w:p w14:paraId="7BCC4713">
            <w:pPr>
              <w:widowControl/>
              <w:spacing w:line="360" w:lineRule="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空气消毒机1台（按采购方需求配置）</w:t>
            </w:r>
          </w:p>
        </w:tc>
      </w:tr>
      <w:tr w14:paraId="15162B60">
        <w:tblPrEx>
          <w:tblCellMar>
            <w:top w:w="0" w:type="dxa"/>
            <w:left w:w="108" w:type="dxa"/>
            <w:bottom w:w="0" w:type="dxa"/>
            <w:right w:w="108" w:type="dxa"/>
          </w:tblCellMar>
        </w:tblPrEx>
        <w:trPr>
          <w:trHeight w:val="505" w:hRule="exact"/>
        </w:trPr>
        <w:tc>
          <w:tcPr>
            <w:tcW w:w="1408" w:type="dxa"/>
            <w:tcBorders>
              <w:top w:val="nil"/>
              <w:left w:val="single" w:color="auto" w:sz="4" w:space="0"/>
              <w:bottom w:val="single" w:color="auto" w:sz="4" w:space="0"/>
              <w:right w:val="single" w:color="auto" w:sz="4" w:space="0"/>
            </w:tcBorders>
            <w:shd w:val="clear" w:color="000000" w:fill="FFFFFF"/>
            <w:vAlign w:val="center"/>
          </w:tcPr>
          <w:p w14:paraId="403E075D">
            <w:pPr>
              <w:widowControl/>
              <w:jc w:val="left"/>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7.10</w:t>
            </w:r>
          </w:p>
        </w:tc>
        <w:tc>
          <w:tcPr>
            <w:tcW w:w="7026" w:type="dxa"/>
            <w:tcBorders>
              <w:top w:val="nil"/>
              <w:left w:val="nil"/>
              <w:bottom w:val="single" w:color="auto" w:sz="4" w:space="0"/>
              <w:right w:val="single" w:color="auto" w:sz="4" w:space="0"/>
            </w:tcBorders>
            <w:shd w:val="clear" w:color="000000" w:fill="FFFFFF"/>
            <w:vAlign w:val="center"/>
          </w:tcPr>
          <w:p w14:paraId="4EDEE2DE">
            <w:pPr>
              <w:widowControl/>
              <w:spacing w:line="360" w:lineRule="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1.5P空调1台（按采购方需求配置）</w:t>
            </w:r>
          </w:p>
        </w:tc>
      </w:tr>
    </w:tbl>
    <w:p w14:paraId="4E599F7A">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1CC2DFD0">
      <w:pPr>
        <w:rPr>
          <w:rFonts w:hint="eastAsia" w:ascii="仿宋" w:hAnsi="仿宋" w:eastAsia="仿宋" w:cs="宋体"/>
          <w:b/>
          <w:snapToGrid w:val="0"/>
          <w:kern w:val="0"/>
          <w:sz w:val="36"/>
        </w:rPr>
      </w:pPr>
      <w:r>
        <w:rPr>
          <w:rFonts w:hint="eastAsia" w:ascii="仿宋" w:hAnsi="仿宋" w:eastAsia="仿宋" w:cs="宋体"/>
          <w:b/>
          <w:snapToGrid w:val="0"/>
          <w:kern w:val="0"/>
          <w:sz w:val="36"/>
        </w:rPr>
        <w:br w:type="page"/>
      </w:r>
    </w:p>
    <w:p w14:paraId="5CF33085">
      <w:pPr>
        <w:jc w:val="center"/>
        <w:rPr>
          <w:rFonts w:ascii="GE Inspira Sans" w:hAnsi="GE Inspira Sans"/>
          <w:color w:val="000000" w:themeColor="text1"/>
        </w:rPr>
      </w:pPr>
      <w:r>
        <w:rPr>
          <w:rFonts w:hint="eastAsia" w:ascii="仿宋" w:hAnsi="仿宋" w:eastAsia="仿宋" w:cs="仿宋"/>
          <w:b/>
          <w:bCs/>
          <w:color w:val="000000" w:themeColor="text1"/>
          <w:kern w:val="0"/>
          <w:sz w:val="30"/>
          <w:szCs w:val="30"/>
          <w:lang w:val="en-US" w:eastAsia="zh-CN"/>
        </w:rPr>
        <w:t>六包：</w:t>
      </w:r>
      <w:r>
        <w:rPr>
          <w:rFonts w:hint="eastAsia" w:ascii="仿宋" w:hAnsi="仿宋" w:eastAsia="仿宋" w:cs="仿宋"/>
          <w:b/>
          <w:bCs/>
          <w:color w:val="000000" w:themeColor="text1"/>
          <w:kern w:val="0"/>
          <w:sz w:val="30"/>
          <w:szCs w:val="30"/>
        </w:rPr>
        <w:t>四维心血管彩色多普勒超声波诊断仪</w:t>
      </w:r>
      <w:r>
        <w:rPr>
          <w:rFonts w:hint="eastAsia" w:ascii="仿宋" w:hAnsi="仿宋" w:eastAsia="仿宋" w:cs="仿宋"/>
          <w:b/>
          <w:bCs/>
          <w:color w:val="000000" w:themeColor="text1"/>
          <w:kern w:val="0"/>
          <w:sz w:val="30"/>
          <w:szCs w:val="30"/>
          <w:lang w:val="en-US" w:eastAsia="zh-CN"/>
        </w:rPr>
        <w:t>技术参数</w:t>
      </w:r>
    </w:p>
    <w:tbl>
      <w:tblPr>
        <w:tblStyle w:val="40"/>
        <w:tblW w:w="8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7350"/>
      </w:tblGrid>
      <w:tr w14:paraId="185C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28" w:type="dxa"/>
            <w:gridSpan w:val="2"/>
            <w:noWrap/>
            <w:vAlign w:val="center"/>
          </w:tcPr>
          <w:p w14:paraId="4DD155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rPr>
              <w:t>四维心血管彩色多普勒超声波诊断仪</w:t>
            </w:r>
            <w:r>
              <w:rPr>
                <w:rFonts w:hint="eastAsia" w:ascii="仿宋" w:hAnsi="仿宋" w:eastAsia="仿宋" w:cs="仿宋"/>
                <w:b/>
                <w:bCs/>
                <w:color w:val="000000" w:themeColor="text1"/>
                <w:kern w:val="0"/>
                <w:sz w:val="24"/>
                <w:szCs w:val="24"/>
                <w:lang w:val="en-US" w:eastAsia="zh-CN"/>
              </w:rPr>
              <w:t>技术参数</w:t>
            </w:r>
          </w:p>
        </w:tc>
      </w:tr>
      <w:tr w14:paraId="6B07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4867DF4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eastAsia="zh-CN"/>
              </w:rPr>
            </w:pPr>
            <w:r>
              <w:rPr>
                <w:rFonts w:hint="eastAsia" w:ascii="仿宋" w:hAnsi="仿宋" w:eastAsia="仿宋" w:cs="仿宋"/>
                <w:b/>
                <w:bCs/>
                <w:color w:val="000000" w:themeColor="text1"/>
                <w:kern w:val="0"/>
                <w:sz w:val="24"/>
                <w:szCs w:val="24"/>
                <w:lang w:val="en-US" w:eastAsia="zh-CN"/>
              </w:rPr>
              <w:t>1</w:t>
            </w:r>
          </w:p>
        </w:tc>
        <w:tc>
          <w:tcPr>
            <w:tcW w:w="7350" w:type="dxa"/>
            <w:vAlign w:val="center"/>
          </w:tcPr>
          <w:p w14:paraId="0C9A77C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color w:val="000000" w:themeColor="text1"/>
                <w:kern w:val="0"/>
                <w:sz w:val="24"/>
                <w:szCs w:val="24"/>
              </w:rPr>
              <w:t>超高端实时四维心血管彩色多普勒超声波诊断仪</w:t>
            </w:r>
          </w:p>
        </w:tc>
      </w:tr>
      <w:tr w14:paraId="7307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4F2202A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eastAsia="zh-CN"/>
              </w:rPr>
            </w:pPr>
            <w:r>
              <w:rPr>
                <w:rFonts w:hint="eastAsia" w:ascii="仿宋" w:hAnsi="仿宋" w:eastAsia="仿宋" w:cs="仿宋"/>
                <w:b/>
                <w:bCs/>
                <w:color w:val="000000" w:themeColor="text1"/>
                <w:kern w:val="0"/>
                <w:sz w:val="24"/>
                <w:szCs w:val="24"/>
                <w:lang w:val="en-US" w:eastAsia="zh-CN"/>
              </w:rPr>
              <w:t>2</w:t>
            </w:r>
          </w:p>
        </w:tc>
        <w:tc>
          <w:tcPr>
            <w:tcW w:w="7350" w:type="dxa"/>
            <w:vAlign w:val="center"/>
          </w:tcPr>
          <w:p w14:paraId="0A1A153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lang w:eastAsia="zh-CN"/>
              </w:rPr>
            </w:pPr>
            <w:r>
              <w:rPr>
                <w:rFonts w:hint="eastAsia" w:ascii="仿宋" w:hAnsi="仿宋" w:eastAsia="仿宋" w:cs="仿宋"/>
                <w:b/>
                <w:bCs/>
                <w:color w:val="000000" w:themeColor="text1"/>
                <w:kern w:val="0"/>
                <w:sz w:val="24"/>
                <w:szCs w:val="24"/>
              </w:rPr>
              <w:t>数量：</w:t>
            </w:r>
            <w:r>
              <w:rPr>
                <w:rFonts w:hint="eastAsia" w:ascii="仿宋" w:hAnsi="仿宋" w:eastAsia="仿宋" w:cs="仿宋"/>
                <w:b/>
                <w:bCs/>
                <w:color w:val="000000" w:themeColor="text1"/>
                <w:kern w:val="0"/>
                <w:sz w:val="24"/>
                <w:szCs w:val="24"/>
                <w:lang w:val="en-US" w:eastAsia="zh-CN"/>
              </w:rPr>
              <w:t>1台</w:t>
            </w:r>
          </w:p>
        </w:tc>
      </w:tr>
      <w:tr w14:paraId="6006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exact"/>
        </w:trPr>
        <w:tc>
          <w:tcPr>
            <w:tcW w:w="1078" w:type="dxa"/>
            <w:shd w:val="clear" w:color="000000" w:fill="FFFFFF"/>
            <w:vAlign w:val="center"/>
          </w:tcPr>
          <w:p w14:paraId="6009795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eastAsia="zh-CN"/>
              </w:rPr>
            </w:pPr>
            <w:r>
              <w:rPr>
                <w:rFonts w:hint="eastAsia" w:ascii="仿宋" w:hAnsi="仿宋" w:eastAsia="仿宋" w:cs="仿宋"/>
                <w:b/>
                <w:bCs/>
                <w:color w:val="000000" w:themeColor="text1"/>
                <w:kern w:val="0"/>
                <w:sz w:val="24"/>
                <w:szCs w:val="24"/>
                <w:lang w:val="en-US" w:eastAsia="zh-CN"/>
              </w:rPr>
              <w:t>3</w:t>
            </w:r>
          </w:p>
        </w:tc>
        <w:tc>
          <w:tcPr>
            <w:tcW w:w="7350" w:type="dxa"/>
            <w:vAlign w:val="center"/>
          </w:tcPr>
          <w:p w14:paraId="211B088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color w:val="000000" w:themeColor="text1"/>
                <w:kern w:val="0"/>
                <w:sz w:val="24"/>
                <w:szCs w:val="24"/>
              </w:rPr>
              <w:t>设备用途及说明：</w:t>
            </w:r>
          </w:p>
          <w:p w14:paraId="00B8522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以成人心脏、小儿心脏、新生儿心脏和胎儿心脏超声临床诊断应用和相关科研为主，支持实时二维和四维经胸和经食管超声心动图成像，覆盖外周血管、腹部、妇产科/盆腔、泌尿系统和前列腺、浅表组织与小器官、儿科、经颅超声、肌骨、体腔超声(经阴道/经直肠)、术中介入超声等检查全面应用。所投型号需为制造商近两年在NMPA已注册的，最高端心血管专用机型和最新软件版本。</w:t>
            </w:r>
          </w:p>
        </w:tc>
      </w:tr>
      <w:tr w14:paraId="2450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2C17AEE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eastAsia="zh-CN"/>
              </w:rPr>
            </w:pPr>
            <w:r>
              <w:rPr>
                <w:rFonts w:hint="eastAsia" w:ascii="仿宋" w:hAnsi="仿宋" w:eastAsia="仿宋" w:cs="仿宋"/>
                <w:b/>
                <w:bCs/>
                <w:color w:val="000000" w:themeColor="text1"/>
                <w:kern w:val="0"/>
                <w:sz w:val="24"/>
                <w:szCs w:val="24"/>
                <w:lang w:val="en-US" w:eastAsia="zh-CN"/>
              </w:rPr>
              <w:t>4</w:t>
            </w:r>
          </w:p>
        </w:tc>
        <w:tc>
          <w:tcPr>
            <w:tcW w:w="7350" w:type="dxa"/>
            <w:vAlign w:val="center"/>
          </w:tcPr>
          <w:p w14:paraId="2C4605A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spacing w:val="9"/>
                <w:sz w:val="24"/>
                <w:szCs w:val="24"/>
              </w:rPr>
              <w:t>主机成像系统</w:t>
            </w:r>
          </w:p>
        </w:tc>
      </w:tr>
      <w:tr w14:paraId="7658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exact"/>
        </w:trPr>
        <w:tc>
          <w:tcPr>
            <w:tcW w:w="1078" w:type="dxa"/>
            <w:shd w:val="clear" w:color="000000" w:fill="FFFFFF"/>
            <w:vAlign w:val="center"/>
          </w:tcPr>
          <w:p w14:paraId="2226BA5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4.1</w:t>
            </w:r>
          </w:p>
        </w:tc>
        <w:tc>
          <w:tcPr>
            <w:tcW w:w="7350" w:type="dxa"/>
            <w:vAlign w:val="center"/>
          </w:tcPr>
          <w:p w14:paraId="6CB220E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spacing w:val="8"/>
                <w:sz w:val="24"/>
                <w:szCs w:val="24"/>
              </w:rPr>
              <w:t>超高数字化通道，支持集束精准发射及海量并行处理同步进行多个声束的形成、采集和处理。</w:t>
            </w:r>
          </w:p>
        </w:tc>
      </w:tr>
      <w:tr w14:paraId="5831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trPr>
        <w:tc>
          <w:tcPr>
            <w:tcW w:w="1078" w:type="dxa"/>
            <w:shd w:val="clear" w:color="000000" w:fill="FFFFFF"/>
            <w:vAlign w:val="center"/>
          </w:tcPr>
          <w:p w14:paraId="527E42A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4.2</w:t>
            </w:r>
          </w:p>
        </w:tc>
        <w:tc>
          <w:tcPr>
            <w:tcW w:w="7350" w:type="dxa"/>
            <w:vAlign w:val="center"/>
          </w:tcPr>
          <w:p w14:paraId="703AD2BC">
            <w:pPr>
              <w:pStyle w:val="299"/>
              <w:keepNext w:val="0"/>
              <w:keepLines w:val="0"/>
              <w:pageBreakBefore w:val="0"/>
              <w:widowControl/>
              <w:numPr>
                <w:ilvl w:val="0"/>
                <w:numId w:val="0"/>
              </w:numPr>
              <w:kinsoku/>
              <w:wordWrap/>
              <w:overflowPunct/>
              <w:topLinePunct w:val="0"/>
              <w:autoSpaceDE/>
              <w:autoSpaceDN/>
              <w:bidi w:val="0"/>
              <w:adjustRightInd/>
              <w:snapToGrid/>
              <w:spacing w:line="360" w:lineRule="exact"/>
              <w:ind w:left="113" w:leftChars="0" w:right="34" w:rightChars="0"/>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4"/>
                <w:sz w:val="24"/>
                <w:szCs w:val="24"/>
              </w:rPr>
              <w:t>显示器≥2</w:t>
            </w:r>
            <w:r>
              <w:rPr>
                <w:rFonts w:hint="eastAsia" w:ascii="仿宋" w:hAnsi="仿宋" w:eastAsia="仿宋" w:cs="仿宋"/>
                <w:spacing w:val="4"/>
                <w:sz w:val="24"/>
                <w:szCs w:val="24"/>
                <w:lang w:val="en-US" w:eastAsia="zh-CN"/>
              </w:rPr>
              <w:t>1</w:t>
            </w:r>
            <w:r>
              <w:rPr>
                <w:rFonts w:hint="eastAsia" w:ascii="仿宋" w:hAnsi="仿宋" w:eastAsia="仿宋" w:cs="仿宋"/>
                <w:spacing w:val="-35"/>
                <w:sz w:val="24"/>
                <w:szCs w:val="24"/>
              </w:rPr>
              <w:t xml:space="preserve"> </w:t>
            </w:r>
            <w:r>
              <w:rPr>
                <w:rFonts w:hint="eastAsia" w:ascii="仿宋" w:hAnsi="仿宋" w:eastAsia="仿宋" w:cs="仿宋"/>
                <w:spacing w:val="4"/>
                <w:sz w:val="24"/>
                <w:szCs w:val="24"/>
              </w:rPr>
              <w:t>寸，可上下左右旋转、倾斜。</w:t>
            </w:r>
          </w:p>
        </w:tc>
      </w:tr>
      <w:tr w14:paraId="4BBE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trPr>
        <w:tc>
          <w:tcPr>
            <w:tcW w:w="1078" w:type="dxa"/>
            <w:shd w:val="clear" w:color="000000" w:fill="FFFFFF"/>
            <w:vAlign w:val="center"/>
          </w:tcPr>
          <w:p w14:paraId="2342DB6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4.3</w:t>
            </w:r>
          </w:p>
        </w:tc>
        <w:tc>
          <w:tcPr>
            <w:tcW w:w="7350" w:type="dxa"/>
            <w:vAlign w:val="center"/>
          </w:tcPr>
          <w:p w14:paraId="05D585C6">
            <w:pPr>
              <w:pStyle w:val="299"/>
              <w:keepNext w:val="0"/>
              <w:keepLines w:val="0"/>
              <w:pageBreakBefore w:val="0"/>
              <w:widowControl/>
              <w:numPr>
                <w:ilvl w:val="0"/>
                <w:numId w:val="0"/>
              </w:numPr>
              <w:kinsoku/>
              <w:wordWrap/>
              <w:overflowPunct/>
              <w:topLinePunct w:val="0"/>
              <w:autoSpaceDE/>
              <w:autoSpaceDN/>
              <w:bidi w:val="0"/>
              <w:adjustRightInd/>
              <w:snapToGrid/>
              <w:spacing w:before="222" w:line="360" w:lineRule="exact"/>
              <w:ind w:left="0" w:leftChars="0" w:right="33" w:rightChars="0" w:firstLine="0" w:firstLineChars="0"/>
              <w:jc w:val="both"/>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rPr>
              <w:t xml:space="preserve"> </w:t>
            </w:r>
            <w:r>
              <w:rPr>
                <w:rFonts w:hint="eastAsia" w:ascii="仿宋" w:hAnsi="仿宋" w:eastAsia="仿宋" w:cs="仿宋"/>
                <w:spacing w:val="6"/>
                <w:sz w:val="24"/>
                <w:szCs w:val="24"/>
              </w:rPr>
              <w:t>≥12</w:t>
            </w:r>
            <w:r>
              <w:rPr>
                <w:rFonts w:hint="eastAsia" w:ascii="仿宋" w:hAnsi="仿宋" w:eastAsia="仿宋" w:cs="仿宋"/>
                <w:spacing w:val="-33"/>
                <w:sz w:val="24"/>
                <w:szCs w:val="24"/>
              </w:rPr>
              <w:t xml:space="preserve"> </w:t>
            </w:r>
            <w:r>
              <w:rPr>
                <w:rFonts w:hint="eastAsia" w:ascii="仿宋" w:hAnsi="仿宋" w:eastAsia="仿宋" w:cs="仿宋"/>
                <w:spacing w:val="6"/>
                <w:sz w:val="24"/>
                <w:szCs w:val="24"/>
              </w:rPr>
              <w:t>寸操作液晶触摸面板,可通过手指滑动</w:t>
            </w:r>
            <w:r>
              <w:rPr>
                <w:rFonts w:hint="eastAsia" w:ascii="仿宋" w:hAnsi="仿宋" w:eastAsia="仿宋" w:cs="仿宋"/>
                <w:spacing w:val="5"/>
                <w:sz w:val="24"/>
                <w:szCs w:val="24"/>
              </w:rPr>
              <w:t>触摸屏进</w:t>
            </w:r>
            <w:r>
              <w:rPr>
                <w:rFonts w:hint="eastAsia" w:ascii="仿宋" w:hAnsi="仿宋" w:eastAsia="仿宋" w:cs="仿宋"/>
                <w:spacing w:val="9"/>
                <w:sz w:val="24"/>
                <w:szCs w:val="24"/>
              </w:rPr>
              <w:t>行翻页，操</w:t>
            </w:r>
            <w:r>
              <w:rPr>
                <w:rFonts w:hint="eastAsia" w:ascii="仿宋" w:hAnsi="仿宋" w:eastAsia="仿宋" w:cs="仿宋"/>
                <w:spacing w:val="8"/>
                <w:sz w:val="24"/>
                <w:szCs w:val="24"/>
              </w:rPr>
              <w:t>作面板可上下左右进行高度调整及旋转。</w:t>
            </w:r>
          </w:p>
        </w:tc>
      </w:tr>
      <w:tr w14:paraId="03F5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exact"/>
        </w:trPr>
        <w:tc>
          <w:tcPr>
            <w:tcW w:w="1078" w:type="dxa"/>
            <w:shd w:val="clear" w:color="000000" w:fill="FFFFFF"/>
            <w:vAlign w:val="center"/>
          </w:tcPr>
          <w:p w14:paraId="5FF5CEF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4.4</w:t>
            </w:r>
          </w:p>
        </w:tc>
        <w:tc>
          <w:tcPr>
            <w:tcW w:w="7350" w:type="dxa"/>
            <w:vAlign w:val="center"/>
          </w:tcPr>
          <w:p w14:paraId="35E1BF0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触摸屏可以与主显示器实时同步显示动态图像，并可在触摸屏上进行容积图像的旋转、放大等调整。</w:t>
            </w:r>
          </w:p>
        </w:tc>
      </w:tr>
      <w:tr w14:paraId="2A3F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1078" w:type="dxa"/>
            <w:shd w:val="clear" w:color="000000" w:fill="FFFFFF"/>
            <w:vAlign w:val="center"/>
          </w:tcPr>
          <w:p w14:paraId="35E9080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4.5</w:t>
            </w:r>
          </w:p>
        </w:tc>
        <w:tc>
          <w:tcPr>
            <w:tcW w:w="7350" w:type="dxa"/>
            <w:vAlign w:val="center"/>
          </w:tcPr>
          <w:p w14:paraId="125C0B3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显示器可全屏显示扫查图像，包括二维、彩色、频谱和实时三维等。</w:t>
            </w:r>
          </w:p>
        </w:tc>
      </w:tr>
      <w:tr w14:paraId="7CFA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1078" w:type="dxa"/>
            <w:vAlign w:val="center"/>
          </w:tcPr>
          <w:p w14:paraId="23C1790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4.6</w:t>
            </w:r>
          </w:p>
        </w:tc>
        <w:tc>
          <w:tcPr>
            <w:tcW w:w="7350" w:type="dxa"/>
            <w:vAlign w:val="center"/>
          </w:tcPr>
          <w:p w14:paraId="1EA4F23B">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 xml:space="preserve">成像探头接口≥4 个微型无针式接口，接口通用。 </w:t>
            </w:r>
          </w:p>
        </w:tc>
      </w:tr>
      <w:tr w14:paraId="5376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exact"/>
        </w:trPr>
        <w:tc>
          <w:tcPr>
            <w:tcW w:w="1078" w:type="dxa"/>
            <w:shd w:val="clear" w:color="000000" w:fill="FFFFFF"/>
            <w:vAlign w:val="center"/>
          </w:tcPr>
          <w:p w14:paraId="1156D73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4.7</w:t>
            </w:r>
          </w:p>
        </w:tc>
        <w:tc>
          <w:tcPr>
            <w:tcW w:w="7350" w:type="dxa"/>
            <w:vAlign w:val="center"/>
          </w:tcPr>
          <w:p w14:paraId="43765019">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探头技术 :支持矩阵、相控阵、凸阵、线阵探头，包括成人 相控阵、儿童相控阵、成人矩阵、小儿矩阵、血管矩阵及经食管矩阵探头。</w:t>
            </w:r>
          </w:p>
        </w:tc>
      </w:tr>
      <w:tr w14:paraId="5AD3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27E399D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4.8</w:t>
            </w:r>
          </w:p>
        </w:tc>
        <w:tc>
          <w:tcPr>
            <w:tcW w:w="7350" w:type="dxa"/>
            <w:vAlign w:val="center"/>
          </w:tcPr>
          <w:p w14:paraId="1E5B0B0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数字化二维灰阶成像及 M 型显像单元。</w:t>
            </w:r>
          </w:p>
        </w:tc>
      </w:tr>
      <w:tr w14:paraId="5465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010C113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4.9</w:t>
            </w:r>
          </w:p>
        </w:tc>
        <w:tc>
          <w:tcPr>
            <w:tcW w:w="7350" w:type="dxa"/>
            <w:vAlign w:val="center"/>
          </w:tcPr>
          <w:p w14:paraId="421E631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M 型及解剖 M 型技术。</w:t>
            </w:r>
          </w:p>
        </w:tc>
      </w:tr>
      <w:tr w14:paraId="0BD2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31D1A90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4.10</w:t>
            </w:r>
          </w:p>
        </w:tc>
        <w:tc>
          <w:tcPr>
            <w:tcW w:w="7350" w:type="dxa"/>
            <w:vAlign w:val="center"/>
          </w:tcPr>
          <w:p w14:paraId="188FE5A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脉冲反向谐波成像技术。</w:t>
            </w:r>
          </w:p>
        </w:tc>
      </w:tr>
      <w:tr w14:paraId="40AC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207C35A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4.11</w:t>
            </w:r>
          </w:p>
        </w:tc>
        <w:tc>
          <w:tcPr>
            <w:tcW w:w="7350" w:type="dxa"/>
            <w:vAlign w:val="center"/>
          </w:tcPr>
          <w:p w14:paraId="159E5C1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彩色多普勒成像技术。</w:t>
            </w:r>
          </w:p>
        </w:tc>
      </w:tr>
      <w:tr w14:paraId="7542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0CB530B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4.12</w:t>
            </w:r>
          </w:p>
        </w:tc>
        <w:tc>
          <w:tcPr>
            <w:tcW w:w="7350" w:type="dxa"/>
            <w:vAlign w:val="center"/>
          </w:tcPr>
          <w:p w14:paraId="1F46393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spacing w:val="8"/>
                <w:sz w:val="24"/>
                <w:szCs w:val="24"/>
              </w:rPr>
              <w:t>彩色多普勒能量图技术。</w:t>
            </w:r>
          </w:p>
        </w:tc>
      </w:tr>
      <w:tr w14:paraId="6EF3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5AF6800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4.13</w:t>
            </w:r>
          </w:p>
        </w:tc>
        <w:tc>
          <w:tcPr>
            <w:tcW w:w="7350" w:type="dxa"/>
            <w:vAlign w:val="center"/>
          </w:tcPr>
          <w:p w14:paraId="7FF3C25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spacing w:val="8"/>
                <w:sz w:val="24"/>
                <w:szCs w:val="24"/>
              </w:rPr>
              <w:t>数字化频谱多普勒显示和分析单元(包括 PW、CW 和 HighPRF)。</w:t>
            </w:r>
          </w:p>
        </w:tc>
      </w:tr>
      <w:tr w14:paraId="6CFC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08B76E9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4.14</w:t>
            </w:r>
          </w:p>
        </w:tc>
        <w:tc>
          <w:tcPr>
            <w:tcW w:w="7350" w:type="dxa"/>
            <w:vAlign w:val="center"/>
          </w:tcPr>
          <w:p w14:paraId="018BBF8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spacing w:val="8"/>
                <w:sz w:val="24"/>
                <w:szCs w:val="24"/>
              </w:rPr>
              <w:t>动态范围≥</w:t>
            </w:r>
            <w:r>
              <w:rPr>
                <w:rFonts w:hint="eastAsia" w:ascii="仿宋" w:hAnsi="仿宋" w:eastAsia="仿宋" w:cs="仿宋"/>
                <w:spacing w:val="8"/>
                <w:sz w:val="24"/>
                <w:szCs w:val="24"/>
                <w:lang w:val="en-US" w:eastAsia="zh-CN"/>
              </w:rPr>
              <w:t>256</w:t>
            </w:r>
            <w:r>
              <w:rPr>
                <w:rFonts w:hint="eastAsia" w:ascii="仿宋" w:hAnsi="仿宋" w:eastAsia="仿宋" w:cs="仿宋"/>
                <w:spacing w:val="8"/>
                <w:sz w:val="24"/>
                <w:szCs w:val="24"/>
              </w:rPr>
              <w:t xml:space="preserve"> dB。</w:t>
            </w:r>
          </w:p>
        </w:tc>
      </w:tr>
      <w:tr w14:paraId="5939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395A5E7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4.15</w:t>
            </w:r>
          </w:p>
        </w:tc>
        <w:tc>
          <w:tcPr>
            <w:tcW w:w="7350" w:type="dxa"/>
            <w:vAlign w:val="center"/>
          </w:tcPr>
          <w:p w14:paraId="546D56A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spacing w:val="8"/>
                <w:sz w:val="24"/>
                <w:szCs w:val="24"/>
              </w:rPr>
              <w:t>智能全域聚焦技术。</w:t>
            </w:r>
          </w:p>
        </w:tc>
      </w:tr>
      <w:tr w14:paraId="7EB1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1297293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4.16</w:t>
            </w:r>
          </w:p>
        </w:tc>
        <w:tc>
          <w:tcPr>
            <w:tcW w:w="7350" w:type="dxa"/>
            <w:vAlign w:val="center"/>
          </w:tcPr>
          <w:p w14:paraId="78BDA1D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spacing w:val="8"/>
                <w:sz w:val="24"/>
                <w:szCs w:val="24"/>
              </w:rPr>
              <w:t>实时双同步/三同步功能。</w:t>
            </w:r>
          </w:p>
        </w:tc>
      </w:tr>
      <w:tr w14:paraId="1452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355A28E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4.17</w:t>
            </w:r>
          </w:p>
        </w:tc>
        <w:tc>
          <w:tcPr>
            <w:tcW w:w="7350" w:type="dxa"/>
            <w:vAlign w:val="center"/>
          </w:tcPr>
          <w:p w14:paraId="51A6EBC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spacing w:val="8"/>
                <w:sz w:val="24"/>
                <w:szCs w:val="24"/>
              </w:rPr>
              <w:t xml:space="preserve"> 内置 DICOM 3.0 标准输出接口。</w:t>
            </w:r>
          </w:p>
        </w:tc>
      </w:tr>
      <w:tr w14:paraId="10DA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4F58303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4.18</w:t>
            </w:r>
          </w:p>
        </w:tc>
        <w:tc>
          <w:tcPr>
            <w:tcW w:w="7350" w:type="dxa"/>
            <w:vAlign w:val="center"/>
          </w:tcPr>
          <w:p w14:paraId="0A1610E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spacing w:val="8"/>
                <w:sz w:val="24"/>
                <w:szCs w:val="24"/>
              </w:rPr>
              <w:t>内置一体化超声工作站。</w:t>
            </w:r>
          </w:p>
        </w:tc>
      </w:tr>
      <w:tr w14:paraId="7133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089C54F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4.19</w:t>
            </w:r>
          </w:p>
        </w:tc>
        <w:tc>
          <w:tcPr>
            <w:tcW w:w="7350" w:type="dxa"/>
            <w:vAlign w:val="center"/>
          </w:tcPr>
          <w:p w14:paraId="2F41D35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spacing w:val="8"/>
                <w:sz w:val="24"/>
                <w:szCs w:val="24"/>
              </w:rPr>
              <w:t>系统主机内置≥1TB 硬盘。</w:t>
            </w:r>
          </w:p>
        </w:tc>
      </w:tr>
      <w:tr w14:paraId="5596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677D07C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eastAsia="zh-CN"/>
              </w:rPr>
            </w:pPr>
            <w:r>
              <w:rPr>
                <w:rFonts w:hint="eastAsia" w:ascii="仿宋" w:hAnsi="仿宋" w:eastAsia="仿宋" w:cs="仿宋"/>
                <w:b/>
                <w:bCs/>
                <w:sz w:val="24"/>
                <w:szCs w:val="24"/>
                <w:lang w:val="en-US" w:eastAsia="zh-CN"/>
              </w:rPr>
              <w:t>5</w:t>
            </w:r>
          </w:p>
        </w:tc>
        <w:tc>
          <w:tcPr>
            <w:tcW w:w="7350" w:type="dxa"/>
            <w:vAlign w:val="center"/>
          </w:tcPr>
          <w:p w14:paraId="5DB61C5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二维灰阶成像单元</w:t>
            </w:r>
          </w:p>
        </w:tc>
      </w:tr>
      <w:tr w14:paraId="2987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exact"/>
        </w:trPr>
        <w:tc>
          <w:tcPr>
            <w:tcW w:w="1078" w:type="dxa"/>
            <w:shd w:val="clear" w:color="000000" w:fill="FFFFFF"/>
          </w:tcPr>
          <w:p w14:paraId="3D1BC16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rPr>
              <w:t>5.1</w:t>
            </w:r>
          </w:p>
        </w:tc>
        <w:tc>
          <w:tcPr>
            <w:tcW w:w="7350" w:type="dxa"/>
            <w:vAlign w:val="center"/>
          </w:tcPr>
          <w:p w14:paraId="49BA37E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所有探头均为宽频、变频探头， 基波频率、基波的具体数值可在屏幕上显示</w:t>
            </w:r>
          </w:p>
        </w:tc>
      </w:tr>
      <w:tr w14:paraId="0D78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078" w:type="dxa"/>
            <w:shd w:val="clear" w:color="000000" w:fill="FFFFFF"/>
          </w:tcPr>
          <w:p w14:paraId="18BD998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rPr>
              <w:t>5.2</w:t>
            </w:r>
          </w:p>
        </w:tc>
        <w:tc>
          <w:tcPr>
            <w:tcW w:w="7350" w:type="dxa"/>
            <w:shd w:val="clear" w:color="000000" w:fill="FFFFFF"/>
            <w:vAlign w:val="center"/>
          </w:tcPr>
          <w:p w14:paraId="3702670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具备自适应核磁像素优化技术，可增强组织边界，抑制斑点噪声，可用于多种模式（2D、3D）,多级可调，支持所有探头</w:t>
            </w:r>
          </w:p>
        </w:tc>
      </w:tr>
      <w:tr w14:paraId="291A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6F9862A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rPr>
              <w:t>5.3</w:t>
            </w:r>
          </w:p>
        </w:tc>
        <w:tc>
          <w:tcPr>
            <w:tcW w:w="7350" w:type="dxa"/>
            <w:vAlign w:val="center"/>
          </w:tcPr>
          <w:p w14:paraId="6D4D07D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lang w:val="en-US" w:eastAsia="zh-CN"/>
              </w:rPr>
              <w:t>具备</w:t>
            </w:r>
            <w:r>
              <w:rPr>
                <w:rFonts w:hint="eastAsia" w:ascii="仿宋" w:hAnsi="仿宋" w:eastAsia="仿宋" w:cs="仿宋"/>
                <w:spacing w:val="8"/>
                <w:sz w:val="24"/>
                <w:szCs w:val="24"/>
              </w:rPr>
              <w:t>高级心肌增强功能</w:t>
            </w:r>
          </w:p>
        </w:tc>
      </w:tr>
      <w:tr w14:paraId="0266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tcPr>
          <w:p w14:paraId="1EC9811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rPr>
              <w:t>5.4</w:t>
            </w:r>
          </w:p>
        </w:tc>
        <w:tc>
          <w:tcPr>
            <w:tcW w:w="7350" w:type="dxa"/>
            <w:vAlign w:val="center"/>
          </w:tcPr>
          <w:p w14:paraId="2500250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lang w:val="en-US" w:eastAsia="zh-CN"/>
              </w:rPr>
              <w:t>具备</w:t>
            </w:r>
            <w:r>
              <w:rPr>
                <w:rFonts w:hint="eastAsia" w:ascii="仿宋" w:hAnsi="仿宋" w:eastAsia="仿宋" w:cs="仿宋"/>
                <w:spacing w:val="8"/>
                <w:sz w:val="24"/>
                <w:szCs w:val="24"/>
              </w:rPr>
              <w:t>实时空间复合成像技术</w:t>
            </w:r>
          </w:p>
        </w:tc>
      </w:tr>
      <w:tr w14:paraId="0FA9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exact"/>
        </w:trPr>
        <w:tc>
          <w:tcPr>
            <w:tcW w:w="1078" w:type="dxa"/>
          </w:tcPr>
          <w:p w14:paraId="2747FE4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rPr>
              <w:t>5.5</w:t>
            </w:r>
          </w:p>
        </w:tc>
        <w:tc>
          <w:tcPr>
            <w:tcW w:w="7350" w:type="dxa"/>
            <w:vAlign w:val="center"/>
          </w:tcPr>
          <w:p w14:paraId="5045C2E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凸阵、线阵探头具备扩展成像技术， 可与空间复合成像，斑点噪声抑制技术联合使用</w:t>
            </w:r>
          </w:p>
        </w:tc>
      </w:tr>
      <w:tr w14:paraId="0E13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1078" w:type="dxa"/>
          </w:tcPr>
          <w:p w14:paraId="27DEF7C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rPr>
              <w:t>5.6</w:t>
            </w:r>
          </w:p>
        </w:tc>
        <w:tc>
          <w:tcPr>
            <w:tcW w:w="7350" w:type="dxa"/>
            <w:vAlign w:val="center"/>
          </w:tcPr>
          <w:p w14:paraId="4DD7B2A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一键优化图像，可实时优化二维增益、TGC 曲线等成像参数</w:t>
            </w:r>
          </w:p>
        </w:tc>
      </w:tr>
      <w:tr w14:paraId="686D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4A4D928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rPr>
              <w:t>5.7</w:t>
            </w:r>
          </w:p>
        </w:tc>
        <w:tc>
          <w:tcPr>
            <w:tcW w:w="7350" w:type="dxa"/>
            <w:vAlign w:val="center"/>
          </w:tcPr>
          <w:p w14:paraId="244B5F8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 xml:space="preserve"> 自动实时持续增益补偿</w:t>
            </w:r>
          </w:p>
        </w:tc>
      </w:tr>
      <w:tr w14:paraId="0C42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trPr>
        <w:tc>
          <w:tcPr>
            <w:tcW w:w="1078" w:type="dxa"/>
            <w:shd w:val="clear" w:color="000000" w:fill="FFFFFF"/>
          </w:tcPr>
          <w:p w14:paraId="053C7DB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rPr>
              <w:t>5.8</w:t>
            </w:r>
          </w:p>
        </w:tc>
        <w:tc>
          <w:tcPr>
            <w:tcW w:w="7350" w:type="dxa"/>
            <w:vAlign w:val="center"/>
          </w:tcPr>
          <w:p w14:paraId="36567BC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侧向增益补偿技术，可支持相控阵探头、矩阵实时三维探头，≥8 段， 且可视可调</w:t>
            </w:r>
          </w:p>
        </w:tc>
      </w:tr>
      <w:tr w14:paraId="2817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1078" w:type="dxa"/>
            <w:shd w:val="clear" w:color="000000" w:fill="FFFFFF"/>
          </w:tcPr>
          <w:p w14:paraId="452F212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rPr>
              <w:t>5.9</w:t>
            </w:r>
          </w:p>
        </w:tc>
        <w:tc>
          <w:tcPr>
            <w:tcW w:w="7350" w:type="dxa"/>
            <w:vAlign w:val="center"/>
          </w:tcPr>
          <w:p w14:paraId="57E20A1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具备双幅对比显示，可自动识别收缩期及舒张期</w:t>
            </w:r>
          </w:p>
        </w:tc>
      </w:tr>
      <w:tr w14:paraId="490B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1078" w:type="dxa"/>
            <w:shd w:val="clear" w:color="000000" w:fill="FFFFFF"/>
          </w:tcPr>
          <w:p w14:paraId="4DD1DFB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rPr>
              <w:t>5.10</w:t>
            </w:r>
          </w:p>
        </w:tc>
        <w:tc>
          <w:tcPr>
            <w:tcW w:w="7350" w:type="dxa"/>
            <w:vAlign w:val="center"/>
          </w:tcPr>
          <w:p w14:paraId="15F8AF5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分辨率和帧频可视可调，且支持凸阵、线阵、相控阵、矩阵实时三维探头</w:t>
            </w:r>
          </w:p>
        </w:tc>
      </w:tr>
      <w:tr w14:paraId="5D16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7F6A1D1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rPr>
              <w:t>5.11</w:t>
            </w:r>
          </w:p>
        </w:tc>
        <w:tc>
          <w:tcPr>
            <w:tcW w:w="7350" w:type="dxa"/>
            <w:vAlign w:val="center"/>
          </w:tcPr>
          <w:p w14:paraId="44058E6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支持 2D、3D 功能选件位置个性化选择。</w:t>
            </w:r>
          </w:p>
        </w:tc>
      </w:tr>
      <w:tr w14:paraId="72FD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761799E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eastAsia="zh-CN"/>
              </w:rPr>
            </w:pPr>
            <w:r>
              <w:rPr>
                <w:rFonts w:hint="eastAsia" w:ascii="仿宋" w:hAnsi="仿宋" w:eastAsia="仿宋" w:cs="仿宋"/>
                <w:b/>
                <w:bCs/>
                <w:sz w:val="24"/>
                <w:szCs w:val="24"/>
                <w:lang w:val="en-US" w:eastAsia="zh-CN"/>
              </w:rPr>
              <w:t>6</w:t>
            </w:r>
          </w:p>
        </w:tc>
        <w:tc>
          <w:tcPr>
            <w:tcW w:w="7350" w:type="dxa"/>
            <w:vAlign w:val="center"/>
          </w:tcPr>
          <w:p w14:paraId="7075EC9A">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彩色多普勒血流成像单元</w:t>
            </w:r>
          </w:p>
        </w:tc>
      </w:tr>
      <w:tr w14:paraId="4119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exact"/>
        </w:trPr>
        <w:tc>
          <w:tcPr>
            <w:tcW w:w="1078" w:type="dxa"/>
            <w:shd w:val="clear" w:color="000000" w:fill="FFFFFF"/>
          </w:tcPr>
          <w:p w14:paraId="0732AF7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6.1</w:t>
            </w:r>
          </w:p>
        </w:tc>
        <w:tc>
          <w:tcPr>
            <w:tcW w:w="7350" w:type="dxa"/>
            <w:vAlign w:val="center"/>
          </w:tcPr>
          <w:p w14:paraId="1065656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具有二维彩色模式、实时三维彩色模式、能量图模式、微视血流成像模式、彩色 M 型模式、组织多普勒模式等多种成像模式。</w:t>
            </w:r>
          </w:p>
        </w:tc>
      </w:tr>
      <w:tr w14:paraId="34C3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tcPr>
          <w:p w14:paraId="3FFA847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6.2</w:t>
            </w:r>
          </w:p>
        </w:tc>
        <w:tc>
          <w:tcPr>
            <w:tcW w:w="7350" w:type="dxa"/>
            <w:vAlign w:val="center"/>
          </w:tcPr>
          <w:p w14:paraId="3E9B37F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自适应超宽频带彩色多普勒成像技术。</w:t>
            </w:r>
          </w:p>
        </w:tc>
      </w:tr>
      <w:tr w14:paraId="6286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3B56CB4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6.3</w:t>
            </w:r>
          </w:p>
        </w:tc>
        <w:tc>
          <w:tcPr>
            <w:tcW w:w="7350" w:type="dxa"/>
            <w:vAlign w:val="center"/>
          </w:tcPr>
          <w:p w14:paraId="7BA4C92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彩色实时同屏双幅对比显像。</w:t>
            </w:r>
          </w:p>
        </w:tc>
      </w:tr>
      <w:tr w14:paraId="6EA4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4B98AE1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6.4</w:t>
            </w:r>
          </w:p>
        </w:tc>
        <w:tc>
          <w:tcPr>
            <w:tcW w:w="7350" w:type="dxa"/>
            <w:shd w:val="clear" w:color="000000" w:fill="FFFFFF"/>
            <w:vAlign w:val="center"/>
          </w:tcPr>
          <w:p w14:paraId="06A6F88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具备冠脉血流成像模式，可支持所有心脏成像探头。</w:t>
            </w:r>
          </w:p>
        </w:tc>
      </w:tr>
      <w:tr w14:paraId="0983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trPr>
        <w:tc>
          <w:tcPr>
            <w:tcW w:w="1078" w:type="dxa"/>
            <w:shd w:val="clear" w:color="000000" w:fill="FFFFFF"/>
          </w:tcPr>
          <w:p w14:paraId="40F0FEF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6.5</w:t>
            </w:r>
          </w:p>
        </w:tc>
        <w:tc>
          <w:tcPr>
            <w:tcW w:w="7350" w:type="dxa"/>
            <w:vAlign w:val="center"/>
          </w:tcPr>
          <w:p w14:paraId="29408F5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彩色增益可独立调节，支持凸阵、线阵、相控阵、矩阵实时三维探</w:t>
            </w:r>
            <w:r>
              <w:rPr>
                <w:rFonts w:hint="eastAsia" w:ascii="仿宋" w:hAnsi="仿宋" w:eastAsia="仿宋" w:cs="仿宋"/>
                <w:spacing w:val="8"/>
                <w:sz w:val="24"/>
                <w:szCs w:val="24"/>
                <w:lang w:val="en-US" w:eastAsia="zh-CN"/>
              </w:rPr>
              <w:t>头</w:t>
            </w:r>
          </w:p>
        </w:tc>
      </w:tr>
      <w:tr w14:paraId="30CD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04B82E63">
            <w:pPr>
              <w:keepNext w:val="0"/>
              <w:keepLines w:val="0"/>
              <w:pageBreakBefore w:val="0"/>
              <w:widowControl/>
              <w:kinsoku/>
              <w:wordWrap/>
              <w:overflowPunct/>
              <w:topLinePunct w:val="0"/>
              <w:autoSpaceDE/>
              <w:autoSpaceDN/>
              <w:bidi w:val="0"/>
              <w:adjustRightInd/>
              <w:snapToGrid/>
              <w:spacing w:line="360" w:lineRule="exact"/>
              <w:ind w:firstLine="241" w:firstLineChars="100"/>
              <w:jc w:val="left"/>
              <w:textAlignment w:val="auto"/>
              <w:rPr>
                <w:rFonts w:hint="eastAsia" w:ascii="仿宋" w:hAnsi="仿宋" w:eastAsia="仿宋" w:cs="仿宋"/>
                <w:b/>
                <w:bCs/>
                <w:color w:val="000000" w:themeColor="text1"/>
                <w:kern w:val="0"/>
                <w:sz w:val="24"/>
                <w:szCs w:val="24"/>
                <w:lang w:eastAsia="zh-CN"/>
              </w:rPr>
            </w:pPr>
            <w:r>
              <w:rPr>
                <w:rFonts w:hint="eastAsia" w:ascii="仿宋" w:hAnsi="仿宋" w:eastAsia="仿宋" w:cs="仿宋"/>
                <w:b/>
                <w:bCs/>
                <w:sz w:val="24"/>
                <w:szCs w:val="24"/>
                <w:lang w:val="en-US" w:eastAsia="zh-CN"/>
              </w:rPr>
              <w:t>7</w:t>
            </w:r>
          </w:p>
        </w:tc>
        <w:tc>
          <w:tcPr>
            <w:tcW w:w="7350" w:type="dxa"/>
            <w:vAlign w:val="center"/>
          </w:tcPr>
          <w:p w14:paraId="65B74D5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频谱多普勒成像单元</w:t>
            </w:r>
          </w:p>
        </w:tc>
      </w:tr>
      <w:tr w14:paraId="1F50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tcPr>
          <w:p w14:paraId="4B3CF94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7.1</w:t>
            </w:r>
          </w:p>
        </w:tc>
        <w:tc>
          <w:tcPr>
            <w:tcW w:w="7350" w:type="dxa"/>
            <w:vAlign w:val="center"/>
          </w:tcPr>
          <w:p w14:paraId="603548F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提供 PW、CW、High PRF 模式。</w:t>
            </w:r>
          </w:p>
        </w:tc>
      </w:tr>
      <w:tr w14:paraId="183E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tcPr>
          <w:p w14:paraId="0F491A2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7.2</w:t>
            </w:r>
          </w:p>
        </w:tc>
        <w:tc>
          <w:tcPr>
            <w:tcW w:w="7350" w:type="dxa"/>
            <w:vAlign w:val="center"/>
          </w:tcPr>
          <w:p w14:paraId="581E486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实时自动多普勒测量分析，可提供多参数选择。</w:t>
            </w:r>
          </w:p>
        </w:tc>
      </w:tr>
      <w:tr w14:paraId="54F9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214D019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7.3</w:t>
            </w:r>
          </w:p>
        </w:tc>
        <w:tc>
          <w:tcPr>
            <w:tcW w:w="7350" w:type="dxa"/>
            <w:vAlign w:val="center"/>
          </w:tcPr>
          <w:p w14:paraId="0009860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一键自动优化多普勒频谱</w:t>
            </w:r>
            <w:r>
              <w:rPr>
                <w:rFonts w:hint="eastAsia" w:ascii="仿宋" w:hAnsi="仿宋" w:eastAsia="仿宋" w:cs="仿宋"/>
                <w:spacing w:val="8"/>
                <w:sz w:val="24"/>
                <w:szCs w:val="24"/>
                <w:lang w:eastAsia="zh-CN"/>
              </w:rPr>
              <w:t>，</w:t>
            </w:r>
            <w:r>
              <w:rPr>
                <w:rFonts w:hint="eastAsia" w:ascii="仿宋" w:hAnsi="仿宋" w:eastAsia="仿宋" w:cs="仿宋"/>
                <w:spacing w:val="8"/>
                <w:sz w:val="24"/>
                <w:szCs w:val="24"/>
              </w:rPr>
              <w:t>自动调整基线及量程等参数。</w:t>
            </w:r>
          </w:p>
        </w:tc>
      </w:tr>
      <w:tr w14:paraId="01DC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078" w:type="dxa"/>
            <w:shd w:val="clear" w:color="000000" w:fill="FFFFFF"/>
          </w:tcPr>
          <w:p w14:paraId="3636963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7.4</w:t>
            </w:r>
          </w:p>
        </w:tc>
        <w:tc>
          <w:tcPr>
            <w:tcW w:w="7350" w:type="dxa"/>
            <w:vAlign w:val="center"/>
          </w:tcPr>
          <w:p w14:paraId="239DC47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频谱自动分析系统：包括实时自动包络、手动包络等；自动计算各血流动力学参数</w:t>
            </w:r>
            <w:r>
              <w:rPr>
                <w:rFonts w:hint="eastAsia" w:ascii="仿宋" w:hAnsi="仿宋" w:eastAsia="仿宋" w:cs="仿宋"/>
                <w:spacing w:val="8"/>
                <w:sz w:val="24"/>
                <w:szCs w:val="24"/>
                <w:lang w:val="en-US" w:eastAsia="zh-CN"/>
              </w:rPr>
              <w:t>等</w:t>
            </w:r>
            <w:r>
              <w:rPr>
                <w:rFonts w:hint="eastAsia" w:ascii="仿宋" w:hAnsi="仿宋" w:eastAsia="仿宋" w:cs="仿宋"/>
                <w:spacing w:val="8"/>
                <w:sz w:val="24"/>
                <w:szCs w:val="24"/>
              </w:rPr>
              <w:t xml:space="preserve"> </w:t>
            </w:r>
          </w:p>
        </w:tc>
      </w:tr>
      <w:tr w14:paraId="7DE7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2BD3049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eastAsia="zh-CN"/>
              </w:rPr>
            </w:pPr>
            <w:r>
              <w:rPr>
                <w:rFonts w:hint="eastAsia" w:ascii="仿宋" w:hAnsi="仿宋" w:eastAsia="仿宋" w:cs="仿宋"/>
                <w:b/>
                <w:bCs/>
                <w:sz w:val="24"/>
                <w:szCs w:val="24"/>
                <w:lang w:val="en-US" w:eastAsia="zh-CN"/>
              </w:rPr>
              <w:t>8</w:t>
            </w:r>
          </w:p>
        </w:tc>
        <w:tc>
          <w:tcPr>
            <w:tcW w:w="7350" w:type="dxa"/>
            <w:vAlign w:val="center"/>
          </w:tcPr>
          <w:p w14:paraId="451C0C1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组织多普勒成像单元</w:t>
            </w:r>
          </w:p>
        </w:tc>
      </w:tr>
      <w:tr w14:paraId="4925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73F1AD9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8.1</w:t>
            </w:r>
          </w:p>
        </w:tc>
        <w:tc>
          <w:tcPr>
            <w:tcW w:w="7350" w:type="dxa"/>
            <w:vAlign w:val="center"/>
          </w:tcPr>
          <w:p w14:paraId="0A9AB5A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具备高帧频彩色和脉冲波组织多普勒成像。</w:t>
            </w:r>
          </w:p>
        </w:tc>
      </w:tr>
      <w:tr w14:paraId="069B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31578F9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8.2</w:t>
            </w:r>
          </w:p>
        </w:tc>
        <w:tc>
          <w:tcPr>
            <w:tcW w:w="7350" w:type="dxa"/>
            <w:shd w:val="clear" w:color="000000" w:fill="FFFFFF"/>
            <w:vAlign w:val="center"/>
          </w:tcPr>
          <w:p w14:paraId="47F17AF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二维、速度曲线同屏显示。</w:t>
            </w:r>
          </w:p>
        </w:tc>
      </w:tr>
      <w:tr w14:paraId="40F3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exact"/>
        </w:trPr>
        <w:tc>
          <w:tcPr>
            <w:tcW w:w="1078" w:type="dxa"/>
            <w:shd w:val="clear" w:color="000000" w:fill="FFFFFF"/>
          </w:tcPr>
          <w:p w14:paraId="7B6BA38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8.3</w:t>
            </w:r>
          </w:p>
        </w:tc>
        <w:tc>
          <w:tcPr>
            <w:tcW w:w="7350" w:type="dxa"/>
            <w:vAlign w:val="center"/>
          </w:tcPr>
          <w:p w14:paraId="4CD2DD4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提供 TDI 测量软件包，可进行组织速度、位移、应变、应变率等进行整体和节段定量分析。</w:t>
            </w:r>
          </w:p>
        </w:tc>
      </w:tr>
      <w:tr w14:paraId="673F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trPr>
        <w:tc>
          <w:tcPr>
            <w:tcW w:w="1078" w:type="dxa"/>
            <w:shd w:val="clear" w:color="000000" w:fill="FFFFFF"/>
          </w:tcPr>
          <w:p w14:paraId="3B1711C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8.4</w:t>
            </w:r>
          </w:p>
        </w:tc>
        <w:tc>
          <w:tcPr>
            <w:tcW w:w="7350" w:type="dxa"/>
            <w:vAlign w:val="center"/>
          </w:tcPr>
          <w:p w14:paraId="2EF1CB8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可同时显示≥32 个亚节 段的心肌速度曲线、位移曲线、应变及应变率曲线。</w:t>
            </w:r>
          </w:p>
        </w:tc>
      </w:tr>
      <w:tr w14:paraId="2809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477EE0A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eastAsia="zh-CN"/>
              </w:rPr>
            </w:pPr>
            <w:r>
              <w:rPr>
                <w:rFonts w:hint="eastAsia" w:ascii="仿宋" w:hAnsi="仿宋" w:eastAsia="仿宋" w:cs="仿宋"/>
                <w:b/>
                <w:bCs/>
                <w:sz w:val="24"/>
                <w:szCs w:val="24"/>
                <w:lang w:val="en-US" w:eastAsia="zh-CN"/>
              </w:rPr>
              <w:t>9</w:t>
            </w:r>
          </w:p>
        </w:tc>
        <w:tc>
          <w:tcPr>
            <w:tcW w:w="7350" w:type="dxa"/>
            <w:vAlign w:val="center"/>
          </w:tcPr>
          <w:p w14:paraId="5088F73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组织谐波成像单元</w:t>
            </w:r>
          </w:p>
        </w:tc>
      </w:tr>
      <w:tr w14:paraId="205B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6F9A819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9.1</w:t>
            </w:r>
          </w:p>
        </w:tc>
        <w:tc>
          <w:tcPr>
            <w:tcW w:w="7350" w:type="dxa"/>
            <w:vAlign w:val="center"/>
          </w:tcPr>
          <w:p w14:paraId="1594817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具备脉冲反相谐波技术</w:t>
            </w:r>
          </w:p>
        </w:tc>
      </w:tr>
      <w:tr w14:paraId="4669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4497A14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9.2</w:t>
            </w:r>
          </w:p>
        </w:tc>
        <w:tc>
          <w:tcPr>
            <w:tcW w:w="7350" w:type="dxa"/>
            <w:vAlign w:val="center"/>
          </w:tcPr>
          <w:p w14:paraId="645212B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可显示谐波频率和基波频率</w:t>
            </w:r>
          </w:p>
        </w:tc>
      </w:tr>
      <w:tr w14:paraId="1701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tcPr>
          <w:p w14:paraId="1DF31E6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sz w:val="24"/>
                <w:szCs w:val="24"/>
                <w:lang w:val="en-US" w:eastAsia="zh-CN"/>
              </w:rPr>
              <w:t>10</w:t>
            </w:r>
          </w:p>
        </w:tc>
        <w:tc>
          <w:tcPr>
            <w:tcW w:w="7350" w:type="dxa"/>
            <w:vAlign w:val="center"/>
          </w:tcPr>
          <w:p w14:paraId="602A06C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超声造影成像单元</w:t>
            </w:r>
          </w:p>
        </w:tc>
      </w:tr>
      <w:tr w14:paraId="5719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1078" w:type="dxa"/>
            <w:shd w:val="clear" w:color="000000" w:fill="FFFFFF"/>
          </w:tcPr>
          <w:p w14:paraId="5126F76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10.1</w:t>
            </w:r>
          </w:p>
        </w:tc>
        <w:tc>
          <w:tcPr>
            <w:tcW w:w="7350" w:type="dxa"/>
            <w:vAlign w:val="center"/>
          </w:tcPr>
          <w:p w14:paraId="2561C16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spacing w:val="8"/>
                <w:sz w:val="24"/>
                <w:szCs w:val="24"/>
              </w:rPr>
              <w:t>造影剂成像单元,包含左心腔造影 LVO、LowMI 实时灌注成像和 Flash 爆破造影成像。</w:t>
            </w:r>
          </w:p>
        </w:tc>
      </w:tr>
      <w:tr w14:paraId="5BF1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60BF69E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10.2</w:t>
            </w:r>
          </w:p>
        </w:tc>
        <w:tc>
          <w:tcPr>
            <w:tcW w:w="7350" w:type="dxa"/>
          </w:tcPr>
          <w:p w14:paraId="0005F76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支持负荷超声成像下的心肌灌注造影。</w:t>
            </w:r>
          </w:p>
        </w:tc>
      </w:tr>
      <w:tr w14:paraId="7D6D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3BEFB66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10.3</w:t>
            </w:r>
          </w:p>
        </w:tc>
        <w:tc>
          <w:tcPr>
            <w:tcW w:w="7350" w:type="dxa"/>
            <w:vAlign w:val="center"/>
          </w:tcPr>
          <w:p w14:paraId="2418261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具有心腔和心肌造影成像。</w:t>
            </w:r>
          </w:p>
        </w:tc>
      </w:tr>
      <w:tr w14:paraId="1339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1961D8F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10.4</w:t>
            </w:r>
          </w:p>
        </w:tc>
        <w:tc>
          <w:tcPr>
            <w:tcW w:w="7350" w:type="dxa"/>
            <w:vAlign w:val="center"/>
          </w:tcPr>
          <w:p w14:paraId="45B7226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支持实时相交互两个平面同屏同时相显示造影成像技术。</w:t>
            </w:r>
          </w:p>
        </w:tc>
      </w:tr>
      <w:tr w14:paraId="097E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2629F7C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10.5</w:t>
            </w:r>
          </w:p>
        </w:tc>
        <w:tc>
          <w:tcPr>
            <w:tcW w:w="7350" w:type="dxa"/>
            <w:vAlign w:val="center"/>
          </w:tcPr>
          <w:p w14:paraId="67DB481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支持矩阵实时三维造影成像技术。</w:t>
            </w:r>
          </w:p>
        </w:tc>
      </w:tr>
      <w:tr w14:paraId="0826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trPr>
        <w:tc>
          <w:tcPr>
            <w:tcW w:w="1078" w:type="dxa"/>
            <w:shd w:val="clear" w:color="000000" w:fill="FFFFFF"/>
          </w:tcPr>
          <w:p w14:paraId="335C13D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10.6</w:t>
            </w:r>
          </w:p>
        </w:tc>
        <w:tc>
          <w:tcPr>
            <w:tcW w:w="7350" w:type="dxa"/>
            <w:vAlign w:val="center"/>
          </w:tcPr>
          <w:p w14:paraId="665F898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具备在机及脱机造影定量分析软件，提供≥6 种参数及动</w:t>
            </w:r>
          </w:p>
        </w:tc>
      </w:tr>
      <w:tr w14:paraId="2E65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06380E7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10.7</w:t>
            </w:r>
          </w:p>
        </w:tc>
        <w:tc>
          <w:tcPr>
            <w:tcW w:w="7350" w:type="dxa"/>
            <w:vAlign w:val="center"/>
          </w:tcPr>
          <w:p w14:paraId="33A4C5F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造影连续采集时间≥6 分钟。</w:t>
            </w:r>
          </w:p>
        </w:tc>
      </w:tr>
      <w:tr w14:paraId="586A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30CBCE9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sz w:val="24"/>
                <w:szCs w:val="24"/>
                <w:lang w:val="en-US" w:eastAsia="zh-CN"/>
              </w:rPr>
              <w:t>11</w:t>
            </w:r>
          </w:p>
        </w:tc>
        <w:tc>
          <w:tcPr>
            <w:tcW w:w="7350" w:type="dxa"/>
            <w:vAlign w:val="center"/>
          </w:tcPr>
          <w:p w14:paraId="3F3CB06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心脏实时三维成像单元</w:t>
            </w:r>
          </w:p>
        </w:tc>
      </w:tr>
      <w:tr w14:paraId="05B3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5DA8ACC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11.1</w:t>
            </w:r>
          </w:p>
        </w:tc>
        <w:tc>
          <w:tcPr>
            <w:tcW w:w="7350" w:type="dxa"/>
            <w:vAlign w:val="center"/>
          </w:tcPr>
          <w:p w14:paraId="76FBD28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spacing w:val="8"/>
                <w:sz w:val="24"/>
                <w:szCs w:val="24"/>
              </w:rPr>
              <w:t>探头和功能。</w:t>
            </w:r>
          </w:p>
        </w:tc>
      </w:tr>
      <w:tr w14:paraId="65FA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1078" w:type="dxa"/>
            <w:shd w:val="clear" w:color="000000" w:fill="FFFFFF"/>
          </w:tcPr>
          <w:p w14:paraId="4AE2926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11.2</w:t>
            </w:r>
          </w:p>
        </w:tc>
        <w:tc>
          <w:tcPr>
            <w:tcW w:w="7350" w:type="dxa"/>
            <w:vAlign w:val="center"/>
          </w:tcPr>
          <w:p w14:paraId="3BF1889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支持纯净波矩阵实时三维探头，≥3000个振元同时发射声束，提供实时三维显像。全功能。</w:t>
            </w:r>
          </w:p>
        </w:tc>
      </w:tr>
      <w:tr w14:paraId="2E62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1078" w:type="dxa"/>
            <w:shd w:val="clear" w:color="000000" w:fill="FFFFFF"/>
          </w:tcPr>
          <w:p w14:paraId="6E28002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11.3</w:t>
            </w:r>
          </w:p>
        </w:tc>
        <w:tc>
          <w:tcPr>
            <w:tcW w:w="7350" w:type="dxa"/>
            <w:vAlign w:val="center"/>
          </w:tcPr>
          <w:p w14:paraId="009852E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支持三维成像直接测量功能， 可测量距离、面积等。</w:t>
            </w:r>
          </w:p>
        </w:tc>
      </w:tr>
      <w:tr w14:paraId="5CDB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1F040F6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sz w:val="24"/>
                <w:szCs w:val="24"/>
                <w:lang w:val="en-US" w:eastAsia="zh-CN"/>
              </w:rPr>
              <w:t>12</w:t>
            </w:r>
          </w:p>
        </w:tc>
        <w:tc>
          <w:tcPr>
            <w:tcW w:w="7350" w:type="dxa"/>
            <w:vAlign w:val="center"/>
          </w:tcPr>
          <w:p w14:paraId="72C551B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实时智能旋转成像</w:t>
            </w:r>
          </w:p>
        </w:tc>
      </w:tr>
      <w:tr w14:paraId="24D1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trPr>
        <w:tc>
          <w:tcPr>
            <w:tcW w:w="1078" w:type="dxa"/>
            <w:shd w:val="clear" w:color="000000" w:fill="FFFFFF"/>
          </w:tcPr>
          <w:p w14:paraId="32D26C5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12.1</w:t>
            </w:r>
          </w:p>
        </w:tc>
        <w:tc>
          <w:tcPr>
            <w:tcW w:w="7350" w:type="dxa"/>
            <w:vAlign w:val="center"/>
          </w:tcPr>
          <w:p w14:paraId="75565D2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spacing w:val="8"/>
                <w:sz w:val="24"/>
                <w:szCs w:val="24"/>
              </w:rPr>
              <w:t>矩阵实时三维探头可在不移动探头情况下可实现0－360度任意平面显像</w:t>
            </w:r>
          </w:p>
        </w:tc>
      </w:tr>
      <w:tr w14:paraId="5125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1078" w:type="dxa"/>
            <w:shd w:val="clear" w:color="000000" w:fill="FFFFFF"/>
          </w:tcPr>
          <w:p w14:paraId="6DE1DF7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12.2</w:t>
            </w:r>
          </w:p>
        </w:tc>
        <w:tc>
          <w:tcPr>
            <w:tcW w:w="7350" w:type="dxa"/>
            <w:shd w:val="clear" w:color="000000" w:fill="FFFFFF"/>
            <w:vAlign w:val="center"/>
          </w:tcPr>
          <w:p w14:paraId="3DBB5FC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可一键快速进行心尖四腔、心尖两腔、心尖三腔等常用心脏切面切换。</w:t>
            </w:r>
          </w:p>
        </w:tc>
      </w:tr>
      <w:tr w14:paraId="6FFA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trPr>
        <w:tc>
          <w:tcPr>
            <w:tcW w:w="1078" w:type="dxa"/>
            <w:shd w:val="clear" w:color="000000" w:fill="FFFFFF"/>
          </w:tcPr>
          <w:p w14:paraId="433FD17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12.3</w:t>
            </w:r>
          </w:p>
        </w:tc>
        <w:tc>
          <w:tcPr>
            <w:tcW w:w="7350" w:type="dxa"/>
            <w:shd w:val="clear" w:color="000000" w:fill="FFFFFF"/>
            <w:vAlign w:val="center"/>
          </w:tcPr>
          <w:p w14:paraId="1C1BFF1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支持二维、彩色、M 型、 TDI、负荷、心腔造影、心肌造影等多种模式下应用</w:t>
            </w:r>
          </w:p>
        </w:tc>
      </w:tr>
      <w:tr w14:paraId="466F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12D4D00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sz w:val="24"/>
                <w:szCs w:val="24"/>
                <w:lang w:val="en-US" w:eastAsia="zh-CN"/>
              </w:rPr>
              <w:t>13</w:t>
            </w:r>
          </w:p>
        </w:tc>
        <w:tc>
          <w:tcPr>
            <w:tcW w:w="7350" w:type="dxa"/>
            <w:shd w:val="clear" w:color="000000" w:fill="FFFFFF"/>
            <w:vAlign w:val="center"/>
          </w:tcPr>
          <w:p w14:paraId="52557F4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实时三维成像模式</w:t>
            </w:r>
          </w:p>
        </w:tc>
      </w:tr>
      <w:tr w14:paraId="247C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00409B2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13.1</w:t>
            </w:r>
          </w:p>
        </w:tc>
        <w:tc>
          <w:tcPr>
            <w:tcW w:w="7350" w:type="dxa"/>
            <w:shd w:val="clear" w:color="000000" w:fill="FFFFFF"/>
            <w:vAlign w:val="center"/>
          </w:tcPr>
          <w:p w14:paraId="62C946E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实时三维灰阶成像和实时三维血流成像。</w:t>
            </w:r>
          </w:p>
        </w:tc>
      </w:tr>
      <w:tr w14:paraId="1789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1A5F28B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13.2</w:t>
            </w:r>
          </w:p>
        </w:tc>
        <w:tc>
          <w:tcPr>
            <w:tcW w:w="7350" w:type="dxa"/>
            <w:shd w:val="clear" w:color="000000" w:fill="FFFFFF"/>
            <w:vAlign w:val="center"/>
          </w:tcPr>
          <w:p w14:paraId="003D531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实时三维全容积成像，且可以独立调节分辨率和帧频。</w:t>
            </w:r>
          </w:p>
        </w:tc>
      </w:tr>
      <w:tr w14:paraId="08C3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1078" w:type="dxa"/>
            <w:shd w:val="clear" w:color="000000" w:fill="FFFFFF"/>
          </w:tcPr>
          <w:p w14:paraId="020F317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13.3</w:t>
            </w:r>
          </w:p>
        </w:tc>
        <w:tc>
          <w:tcPr>
            <w:tcW w:w="7350" w:type="dxa"/>
            <w:shd w:val="clear" w:color="000000" w:fill="FFFFFF"/>
            <w:vAlign w:val="center"/>
          </w:tcPr>
          <w:p w14:paraId="6E7201E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实时三维缩放成像，专用成像预设模式，可快速用于心脏瓣膜等结构成像。</w:t>
            </w:r>
          </w:p>
        </w:tc>
      </w:tr>
      <w:tr w14:paraId="3D01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37EC7A8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13.4</w:t>
            </w:r>
          </w:p>
        </w:tc>
        <w:tc>
          <w:tcPr>
            <w:tcW w:w="7350" w:type="dxa"/>
            <w:shd w:val="clear" w:color="000000" w:fill="FFFFFF"/>
            <w:vAlign w:val="center"/>
          </w:tcPr>
          <w:p w14:paraId="4A12B12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实时三维高帧频成像。</w:t>
            </w:r>
          </w:p>
        </w:tc>
      </w:tr>
      <w:tr w14:paraId="1A99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2A1B4C1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13.5</w:t>
            </w:r>
          </w:p>
        </w:tc>
        <w:tc>
          <w:tcPr>
            <w:tcW w:w="7350" w:type="dxa"/>
            <w:shd w:val="clear" w:color="000000" w:fill="FFFFFF"/>
            <w:vAlign w:val="center"/>
          </w:tcPr>
          <w:p w14:paraId="069EB1B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实时三维奔流容积成像。</w:t>
            </w:r>
          </w:p>
        </w:tc>
      </w:tr>
      <w:tr w14:paraId="4D88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29216C1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13.6</w:t>
            </w:r>
          </w:p>
        </w:tc>
        <w:tc>
          <w:tcPr>
            <w:tcW w:w="7350" w:type="dxa"/>
            <w:shd w:val="clear" w:color="000000" w:fill="FFFFFF"/>
            <w:vAlign w:val="center"/>
          </w:tcPr>
          <w:p w14:paraId="22B4CAD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实时三维造影成像。</w:t>
            </w:r>
          </w:p>
        </w:tc>
      </w:tr>
      <w:tr w14:paraId="005E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exact"/>
        </w:trPr>
        <w:tc>
          <w:tcPr>
            <w:tcW w:w="1078" w:type="dxa"/>
            <w:shd w:val="clear" w:color="000000" w:fill="FFFFFF"/>
          </w:tcPr>
          <w:p w14:paraId="5E9833C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13.7</w:t>
            </w:r>
          </w:p>
        </w:tc>
        <w:tc>
          <w:tcPr>
            <w:tcW w:w="7350" w:type="dxa"/>
            <w:shd w:val="clear" w:color="000000" w:fill="FFFFFF"/>
            <w:vAlign w:val="center"/>
          </w:tcPr>
          <w:p w14:paraId="70F7813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心腔镜成像或类似成像技术，高分辨率三维渲染模式显示心脏立体结构，模拟光在组织中的传播，并实时显示，突出显 示病变部位及组织毗邻关系；立体显示心脏结构和介入治疗过程；支持平面和深度光源投照。</w:t>
            </w:r>
          </w:p>
        </w:tc>
      </w:tr>
      <w:tr w14:paraId="085D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exact"/>
        </w:trPr>
        <w:tc>
          <w:tcPr>
            <w:tcW w:w="1078" w:type="dxa"/>
            <w:shd w:val="clear" w:color="000000" w:fill="FFFFFF"/>
          </w:tcPr>
          <w:p w14:paraId="049CD81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13.8</w:t>
            </w:r>
          </w:p>
        </w:tc>
        <w:tc>
          <w:tcPr>
            <w:tcW w:w="7350" w:type="dxa"/>
            <w:shd w:val="clear" w:color="000000" w:fill="FFFFFF"/>
            <w:vAlign w:val="center"/>
          </w:tcPr>
          <w:p w14:paraId="77BA9DD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透视心腔镜成像或类似成像技术，全新容积建模和算法，可显示心脏结构铸型，容积图像透明度可根据需求更改，支持深度光源成像，应用于所有心脏容积图像。</w:t>
            </w:r>
          </w:p>
        </w:tc>
      </w:tr>
      <w:tr w14:paraId="6701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exact"/>
        </w:trPr>
        <w:tc>
          <w:tcPr>
            <w:tcW w:w="1078" w:type="dxa"/>
            <w:shd w:val="clear" w:color="000000" w:fill="FFFFFF"/>
          </w:tcPr>
          <w:p w14:paraId="09C548E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13.9</w:t>
            </w:r>
          </w:p>
        </w:tc>
        <w:tc>
          <w:tcPr>
            <w:tcW w:w="7350" w:type="dxa"/>
            <w:shd w:val="clear" w:color="000000" w:fill="FFFFFF"/>
            <w:vAlign w:val="center"/>
          </w:tcPr>
          <w:p w14:paraId="4765A8D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彩色心腔镜成像或类似成像技术， 彩色血流和透视模式联  合使用，带有阴影的光源增强彩色多普勒渲染，实时评估三维血流空间状态，支持深度光源成像。</w:t>
            </w:r>
          </w:p>
        </w:tc>
      </w:tr>
      <w:tr w14:paraId="19D0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trPr>
        <w:tc>
          <w:tcPr>
            <w:tcW w:w="1078" w:type="dxa"/>
            <w:shd w:val="clear" w:color="000000" w:fill="FFFFFF"/>
          </w:tcPr>
          <w:p w14:paraId="7E5EED5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13.10</w:t>
            </w:r>
          </w:p>
        </w:tc>
        <w:tc>
          <w:tcPr>
            <w:tcW w:w="7350" w:type="dxa"/>
            <w:shd w:val="clear" w:color="000000" w:fill="FFFFFF"/>
            <w:vAlign w:val="center"/>
          </w:tcPr>
          <w:p w14:paraId="71DC9F9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实时双容积视野成像，可一键同时显示同一心脏容积图像不同观察方向两个容积切面，支持实时和冻结状态下的经胸和经食管实时三维图像显示。</w:t>
            </w:r>
          </w:p>
        </w:tc>
      </w:tr>
      <w:tr w14:paraId="30F7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412F043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13.11</w:t>
            </w:r>
          </w:p>
        </w:tc>
        <w:tc>
          <w:tcPr>
            <w:tcW w:w="7350" w:type="dxa"/>
            <w:shd w:val="clear" w:color="000000" w:fill="FFFFFF"/>
            <w:vAlign w:val="center"/>
          </w:tcPr>
          <w:p w14:paraId="6CD77C1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实时三维 MPR 显示支持任意平面调整。</w:t>
            </w:r>
          </w:p>
        </w:tc>
      </w:tr>
      <w:tr w14:paraId="632D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exact"/>
        </w:trPr>
        <w:tc>
          <w:tcPr>
            <w:tcW w:w="1078" w:type="dxa"/>
            <w:shd w:val="clear" w:color="000000" w:fill="FFFFFF"/>
          </w:tcPr>
          <w:p w14:paraId="74C4CA8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z w:val="24"/>
                <w:szCs w:val="24"/>
              </w:rPr>
              <w:t>14</w:t>
            </w:r>
          </w:p>
        </w:tc>
        <w:tc>
          <w:tcPr>
            <w:tcW w:w="7350" w:type="dxa"/>
            <w:shd w:val="clear" w:color="000000" w:fill="FFFFFF"/>
            <w:vAlign w:val="center"/>
          </w:tcPr>
          <w:p w14:paraId="002CFDB1">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容积图像、心肌应变定量、心肌应变、自动化二维心功能定量等技术。</w:t>
            </w:r>
          </w:p>
        </w:tc>
      </w:tr>
      <w:tr w14:paraId="4D71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trPr>
        <w:tc>
          <w:tcPr>
            <w:tcW w:w="1078" w:type="dxa"/>
            <w:shd w:val="clear" w:color="000000" w:fill="FFFFFF"/>
          </w:tcPr>
          <w:p w14:paraId="11A6272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rPr>
              <w:t>14.1</w:t>
            </w:r>
            <w:r>
              <w:rPr>
                <w:rFonts w:hint="eastAsia" w:ascii="仿宋" w:hAnsi="仿宋" w:eastAsia="仿宋" w:cs="仿宋"/>
                <w:sz w:val="24"/>
                <w:szCs w:val="24"/>
                <w:lang w:val="en-US" w:eastAsia="zh-CN"/>
              </w:rPr>
              <w:t>.1</w:t>
            </w:r>
          </w:p>
        </w:tc>
        <w:tc>
          <w:tcPr>
            <w:tcW w:w="7350" w:type="dxa"/>
            <w:shd w:val="clear" w:color="000000" w:fill="FFFFFF"/>
            <w:vAlign w:val="center"/>
          </w:tcPr>
          <w:p w14:paraId="1C3B903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实时三维两点获取目标区容积图像，可从任意方向、角度两点切割， 快速获取所需容积图像。</w:t>
            </w:r>
          </w:p>
        </w:tc>
      </w:tr>
      <w:tr w14:paraId="4EB7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exact"/>
        </w:trPr>
        <w:tc>
          <w:tcPr>
            <w:tcW w:w="1078" w:type="dxa"/>
            <w:shd w:val="clear" w:color="000000" w:fill="FFFFFF"/>
          </w:tcPr>
          <w:p w14:paraId="0B2E789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rPr>
              <w:t>14.</w:t>
            </w:r>
            <w:r>
              <w:rPr>
                <w:rFonts w:hint="eastAsia" w:ascii="仿宋" w:hAnsi="仿宋" w:eastAsia="仿宋" w:cs="仿宋"/>
                <w:sz w:val="24"/>
                <w:szCs w:val="24"/>
                <w:lang w:val="en-US" w:eastAsia="zh-CN"/>
              </w:rPr>
              <w:t>1.</w:t>
            </w:r>
            <w:r>
              <w:rPr>
                <w:rFonts w:hint="eastAsia" w:ascii="仿宋" w:hAnsi="仿宋" w:eastAsia="仿宋" w:cs="仿宋"/>
                <w:sz w:val="24"/>
                <w:szCs w:val="24"/>
              </w:rPr>
              <w:t>2</w:t>
            </w:r>
          </w:p>
        </w:tc>
        <w:tc>
          <w:tcPr>
            <w:tcW w:w="7350" w:type="dxa"/>
            <w:shd w:val="clear" w:color="000000" w:fill="FFFFFF"/>
            <w:vAlign w:val="center"/>
          </w:tcPr>
          <w:p w14:paraId="439FCE2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实时三维断层成像，实时或冻结状态下，容积图像一键进入多切面模式，切片方向可调，支持造影，负荷等多种模式应用，可同步显示≥12 个切面。</w:t>
            </w:r>
          </w:p>
        </w:tc>
      </w:tr>
      <w:tr w14:paraId="47F4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trPr>
        <w:tc>
          <w:tcPr>
            <w:tcW w:w="1078" w:type="dxa"/>
            <w:shd w:val="clear" w:color="000000" w:fill="FFFFFF"/>
          </w:tcPr>
          <w:p w14:paraId="3CBB48B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rPr>
              <w:t>14.</w:t>
            </w:r>
            <w:r>
              <w:rPr>
                <w:rFonts w:hint="eastAsia" w:ascii="仿宋" w:hAnsi="仿宋" w:eastAsia="仿宋" w:cs="仿宋"/>
                <w:sz w:val="24"/>
                <w:szCs w:val="24"/>
                <w:lang w:val="en-US" w:eastAsia="zh-CN"/>
              </w:rPr>
              <w:t>1.</w:t>
            </w:r>
            <w:r>
              <w:rPr>
                <w:rFonts w:hint="eastAsia" w:ascii="仿宋" w:hAnsi="仿宋" w:eastAsia="仿宋" w:cs="仿宋"/>
                <w:sz w:val="24"/>
                <w:szCs w:val="24"/>
              </w:rPr>
              <w:t>3</w:t>
            </w:r>
          </w:p>
        </w:tc>
        <w:tc>
          <w:tcPr>
            <w:tcW w:w="7350" w:type="dxa"/>
            <w:vAlign w:val="center"/>
          </w:tcPr>
          <w:p w14:paraId="2431A23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实时三维定位评估技术，快速获取所需解剖结构，精准测量目标区大小。</w:t>
            </w:r>
          </w:p>
        </w:tc>
      </w:tr>
      <w:tr w14:paraId="3F28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trPr>
        <w:tc>
          <w:tcPr>
            <w:tcW w:w="1078" w:type="dxa"/>
            <w:shd w:val="clear" w:color="000000" w:fill="FFFFFF"/>
          </w:tcPr>
          <w:p w14:paraId="47E833A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rPr>
              <w:t>14.</w:t>
            </w:r>
            <w:r>
              <w:rPr>
                <w:rFonts w:hint="eastAsia" w:ascii="仿宋" w:hAnsi="仿宋" w:eastAsia="仿宋" w:cs="仿宋"/>
                <w:sz w:val="24"/>
                <w:szCs w:val="24"/>
                <w:lang w:val="en-US" w:eastAsia="zh-CN"/>
              </w:rPr>
              <w:t>1.</w:t>
            </w:r>
            <w:r>
              <w:rPr>
                <w:rFonts w:hint="eastAsia" w:ascii="仿宋" w:hAnsi="仿宋" w:eastAsia="仿宋" w:cs="仿宋"/>
                <w:sz w:val="24"/>
                <w:szCs w:val="24"/>
              </w:rPr>
              <w:t>4</w:t>
            </w:r>
          </w:p>
        </w:tc>
        <w:tc>
          <w:tcPr>
            <w:tcW w:w="7350" w:type="dxa"/>
            <w:vAlign w:val="center"/>
          </w:tcPr>
          <w:p w14:paraId="1620BDB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支持触摸屏同步显示超声显示器三维图像，多维度调整光源位置、容积图像缩放和旋转等。</w:t>
            </w:r>
          </w:p>
        </w:tc>
      </w:tr>
      <w:tr w14:paraId="3D6A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101ADF8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rPr>
              <w:t>14.</w:t>
            </w:r>
            <w:r>
              <w:rPr>
                <w:rFonts w:hint="eastAsia" w:ascii="仿宋" w:hAnsi="仿宋" w:eastAsia="仿宋" w:cs="仿宋"/>
                <w:sz w:val="24"/>
                <w:szCs w:val="24"/>
                <w:lang w:val="en-US" w:eastAsia="zh-CN"/>
              </w:rPr>
              <w:t>1.</w:t>
            </w:r>
            <w:r>
              <w:rPr>
                <w:rFonts w:hint="eastAsia" w:ascii="仿宋" w:hAnsi="仿宋" w:eastAsia="仿宋" w:cs="仿宋"/>
                <w:sz w:val="24"/>
                <w:szCs w:val="24"/>
              </w:rPr>
              <w:t>5</w:t>
            </w:r>
          </w:p>
        </w:tc>
        <w:tc>
          <w:tcPr>
            <w:tcW w:w="7350" w:type="dxa"/>
            <w:vAlign w:val="center"/>
          </w:tcPr>
          <w:p w14:paraId="034A16C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实时任意多平面模式下支持PW功能。</w:t>
            </w:r>
          </w:p>
        </w:tc>
      </w:tr>
      <w:tr w14:paraId="0E76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21A5345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sz w:val="24"/>
                <w:szCs w:val="24"/>
              </w:rPr>
              <w:t>14.</w:t>
            </w:r>
            <w:r>
              <w:rPr>
                <w:rFonts w:hint="eastAsia" w:ascii="仿宋" w:hAnsi="仿宋" w:eastAsia="仿宋" w:cs="仿宋"/>
                <w:b/>
                <w:bCs/>
                <w:sz w:val="24"/>
                <w:szCs w:val="24"/>
                <w:lang w:val="en-US" w:eastAsia="zh-CN"/>
              </w:rPr>
              <w:t>2</w:t>
            </w:r>
          </w:p>
        </w:tc>
        <w:tc>
          <w:tcPr>
            <w:tcW w:w="7350" w:type="dxa"/>
            <w:shd w:val="clear" w:color="000000" w:fill="FFFFFF"/>
            <w:vAlign w:val="center"/>
          </w:tcPr>
          <w:p w14:paraId="79AD99A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目标区定量</w:t>
            </w:r>
          </w:p>
        </w:tc>
      </w:tr>
      <w:tr w14:paraId="775C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28D5B1A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rPr>
              <w:t>14.</w:t>
            </w:r>
            <w:r>
              <w:rPr>
                <w:rFonts w:hint="eastAsia" w:ascii="仿宋" w:hAnsi="仿宋" w:eastAsia="仿宋" w:cs="仿宋"/>
                <w:sz w:val="24"/>
                <w:szCs w:val="24"/>
                <w:lang w:val="en-US" w:eastAsia="zh-CN"/>
              </w:rPr>
              <w:t>2.1</w:t>
            </w:r>
          </w:p>
        </w:tc>
        <w:tc>
          <w:tcPr>
            <w:tcW w:w="7350" w:type="dxa"/>
            <w:shd w:val="clear" w:color="000000" w:fill="FFFFFF"/>
            <w:vAlign w:val="center"/>
          </w:tcPr>
          <w:p w14:paraId="2536264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≥10 个用户自定义的区域。</w:t>
            </w:r>
          </w:p>
        </w:tc>
      </w:tr>
      <w:tr w14:paraId="1AB5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2960F97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14.2.2</w:t>
            </w:r>
          </w:p>
        </w:tc>
        <w:tc>
          <w:tcPr>
            <w:tcW w:w="7350" w:type="dxa"/>
            <w:shd w:val="clear" w:color="000000" w:fill="FFFFFF"/>
            <w:vAlign w:val="center"/>
          </w:tcPr>
          <w:p w14:paraId="166EE14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自动标记 ECG 触发。</w:t>
            </w:r>
          </w:p>
        </w:tc>
      </w:tr>
      <w:tr w14:paraId="1F48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0BE19BF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14.2.3</w:t>
            </w:r>
          </w:p>
        </w:tc>
        <w:tc>
          <w:tcPr>
            <w:tcW w:w="7350" w:type="dxa"/>
            <w:vAlign w:val="center"/>
          </w:tcPr>
          <w:p w14:paraId="05B0204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支持多种曲线拟合模式。</w:t>
            </w:r>
          </w:p>
        </w:tc>
      </w:tr>
      <w:tr w14:paraId="3893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trPr>
        <w:tc>
          <w:tcPr>
            <w:tcW w:w="1078" w:type="dxa"/>
            <w:shd w:val="clear" w:color="000000" w:fill="FFFFFF"/>
          </w:tcPr>
          <w:p w14:paraId="7A7C766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14.2.4</w:t>
            </w:r>
          </w:p>
        </w:tc>
        <w:tc>
          <w:tcPr>
            <w:tcW w:w="7350" w:type="dxa"/>
            <w:vAlign w:val="center"/>
          </w:tcPr>
          <w:p w14:paraId="3382A81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分析结果包括每一帧图像的 dB 数值、密度或速度/频率、达峰时间、"A ”值， 曲线下面积和峰值密度。</w:t>
            </w:r>
          </w:p>
        </w:tc>
      </w:tr>
      <w:tr w14:paraId="12FA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313FD4A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sz w:val="24"/>
                <w:szCs w:val="24"/>
                <w:lang w:val="en-US" w:eastAsia="zh-CN"/>
              </w:rPr>
              <w:t>14.3</w:t>
            </w:r>
          </w:p>
        </w:tc>
        <w:tc>
          <w:tcPr>
            <w:tcW w:w="7350" w:type="dxa"/>
            <w:vAlign w:val="center"/>
          </w:tcPr>
          <w:p w14:paraId="6F106317">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血管中内膜厚度自动测量</w:t>
            </w:r>
          </w:p>
        </w:tc>
      </w:tr>
      <w:tr w14:paraId="6B8B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078" w:type="dxa"/>
            <w:shd w:val="clear" w:color="000000" w:fill="FFFFFF"/>
          </w:tcPr>
          <w:p w14:paraId="73A5CCD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14.3.1</w:t>
            </w:r>
          </w:p>
        </w:tc>
        <w:tc>
          <w:tcPr>
            <w:tcW w:w="7350" w:type="dxa"/>
            <w:vAlign w:val="center"/>
          </w:tcPr>
          <w:p w14:paraId="73ED647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spacing w:val="8"/>
                <w:sz w:val="24"/>
                <w:szCs w:val="24"/>
              </w:rPr>
              <w:t>对目标区域内自动测量，可根据血管内中膜厚度不同进行优化设置， 脱机数据可输出。</w:t>
            </w:r>
          </w:p>
        </w:tc>
      </w:tr>
      <w:tr w14:paraId="0FE6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3E9F92E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sz w:val="24"/>
                <w:szCs w:val="24"/>
                <w:lang w:val="en-US" w:eastAsia="zh-CN"/>
              </w:rPr>
              <w:t>14.4</w:t>
            </w:r>
          </w:p>
        </w:tc>
        <w:tc>
          <w:tcPr>
            <w:tcW w:w="7350" w:type="dxa"/>
            <w:vAlign w:val="center"/>
          </w:tcPr>
          <w:p w14:paraId="62FDFAD5">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心肌应变定量</w:t>
            </w:r>
          </w:p>
        </w:tc>
      </w:tr>
      <w:tr w14:paraId="741F7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trPr>
        <w:tc>
          <w:tcPr>
            <w:tcW w:w="1078" w:type="dxa"/>
            <w:shd w:val="clear" w:color="000000" w:fill="FFFFFF"/>
          </w:tcPr>
          <w:p w14:paraId="2BE8457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14.4.1</w:t>
            </w:r>
          </w:p>
        </w:tc>
        <w:tc>
          <w:tcPr>
            <w:tcW w:w="7350" w:type="dxa"/>
            <w:vAlign w:val="center"/>
          </w:tcPr>
          <w:p w14:paraId="1B48131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实时组织多普勒定量技术,可整体或分节段曲线显示，同时显示≥32 条节段曲线，可对同一时相任意节段数据对比分析。</w:t>
            </w:r>
          </w:p>
        </w:tc>
      </w:tr>
      <w:tr w14:paraId="2328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1078" w:type="dxa"/>
            <w:shd w:val="clear" w:color="000000" w:fill="FFFFFF"/>
          </w:tcPr>
          <w:p w14:paraId="4F13CA7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14.4.2</w:t>
            </w:r>
          </w:p>
        </w:tc>
        <w:tc>
          <w:tcPr>
            <w:tcW w:w="7350" w:type="dxa"/>
            <w:vAlign w:val="center"/>
          </w:tcPr>
          <w:p w14:paraId="287C205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可显示组织速度、位移、应变、应变率等多种参数曲线，并支持曲线测量对比分析。</w:t>
            </w:r>
          </w:p>
        </w:tc>
      </w:tr>
      <w:tr w14:paraId="5270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tcPr>
          <w:p w14:paraId="2318F13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sz w:val="24"/>
                <w:szCs w:val="24"/>
                <w:lang w:val="en-US" w:eastAsia="zh-CN"/>
              </w:rPr>
              <w:t>14.5</w:t>
            </w:r>
          </w:p>
        </w:tc>
        <w:tc>
          <w:tcPr>
            <w:tcW w:w="7350" w:type="dxa"/>
            <w:vAlign w:val="center"/>
          </w:tcPr>
          <w:p w14:paraId="10AAA083">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自动化二维心功能定量技术</w:t>
            </w:r>
          </w:p>
        </w:tc>
      </w:tr>
      <w:tr w14:paraId="57AE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trPr>
        <w:tc>
          <w:tcPr>
            <w:tcW w:w="1078" w:type="dxa"/>
          </w:tcPr>
          <w:p w14:paraId="2ED0A35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14.5.1</w:t>
            </w:r>
          </w:p>
        </w:tc>
        <w:tc>
          <w:tcPr>
            <w:tcW w:w="7350" w:type="dxa"/>
            <w:vAlign w:val="center"/>
          </w:tcPr>
          <w:p w14:paraId="2DF9EA9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lang w:val="en-US" w:eastAsia="zh-CN"/>
              </w:rPr>
              <w:t>具备</w:t>
            </w:r>
            <w:r>
              <w:rPr>
                <w:rFonts w:hint="eastAsia" w:ascii="仿宋" w:hAnsi="仿宋" w:eastAsia="仿宋" w:cs="仿宋"/>
                <w:spacing w:val="8"/>
                <w:sz w:val="24"/>
                <w:szCs w:val="24"/>
              </w:rPr>
              <w:t>自动识别标准切面并选择图像质量最佳的心动周期进行心内膜运动轨迹的追踪。</w:t>
            </w:r>
          </w:p>
        </w:tc>
      </w:tr>
      <w:tr w14:paraId="1533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tcPr>
          <w:p w14:paraId="004E1D8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14.5.2</w:t>
            </w:r>
          </w:p>
        </w:tc>
        <w:tc>
          <w:tcPr>
            <w:tcW w:w="7350" w:type="dxa"/>
            <w:vAlign w:val="center"/>
          </w:tcPr>
          <w:p w14:paraId="70E51BA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lang w:val="en-US" w:eastAsia="zh-CN"/>
              </w:rPr>
              <w:t>具备</w:t>
            </w:r>
            <w:r>
              <w:rPr>
                <w:rFonts w:hint="eastAsia" w:ascii="仿宋" w:hAnsi="仿宋" w:eastAsia="仿宋" w:cs="仿宋"/>
                <w:spacing w:val="8"/>
                <w:sz w:val="24"/>
                <w:szCs w:val="24"/>
              </w:rPr>
              <w:t>在线斑点追踪定量分析。</w:t>
            </w:r>
          </w:p>
        </w:tc>
      </w:tr>
      <w:tr w14:paraId="11B2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232CA90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14.5.3</w:t>
            </w:r>
          </w:p>
        </w:tc>
        <w:tc>
          <w:tcPr>
            <w:tcW w:w="7350" w:type="dxa"/>
            <w:vAlign w:val="center"/>
          </w:tcPr>
          <w:p w14:paraId="0BAEA84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具备二维左心房定量工具。</w:t>
            </w:r>
          </w:p>
        </w:tc>
      </w:tr>
      <w:tr w14:paraId="04DD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1FF6C6CE">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bCs/>
                <w:spacing w:val="8"/>
                <w:sz w:val="24"/>
                <w:szCs w:val="24"/>
                <w:lang w:val="en-US" w:eastAsia="zh-CN"/>
              </w:rPr>
            </w:pPr>
            <w:r>
              <w:rPr>
                <w:rFonts w:hint="eastAsia" w:ascii="仿宋" w:hAnsi="仿宋" w:eastAsia="仿宋" w:cs="仿宋"/>
                <w:b/>
                <w:bCs/>
                <w:spacing w:val="8"/>
                <w:sz w:val="24"/>
                <w:szCs w:val="24"/>
                <w:lang w:val="en-US" w:eastAsia="zh-CN"/>
              </w:rPr>
              <w:t>14.6</w:t>
            </w:r>
          </w:p>
        </w:tc>
        <w:tc>
          <w:tcPr>
            <w:tcW w:w="7350" w:type="dxa"/>
            <w:shd w:val="clear" w:color="000000" w:fill="FFFFFF"/>
            <w:vAlign w:val="center"/>
          </w:tcPr>
          <w:p w14:paraId="571F48A3">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bCs/>
                <w:spacing w:val="8"/>
                <w:sz w:val="24"/>
                <w:szCs w:val="24"/>
              </w:rPr>
            </w:pPr>
            <w:r>
              <w:rPr>
                <w:rFonts w:hint="eastAsia" w:ascii="仿宋" w:hAnsi="仿宋" w:eastAsia="仿宋" w:cs="仿宋"/>
                <w:b/>
                <w:bCs/>
                <w:spacing w:val="8"/>
                <w:sz w:val="24"/>
                <w:szCs w:val="24"/>
              </w:rPr>
              <w:t>心脏自动应变定量</w:t>
            </w:r>
          </w:p>
        </w:tc>
      </w:tr>
      <w:tr w14:paraId="5C35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3A20FBB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14.6.1</w:t>
            </w:r>
          </w:p>
        </w:tc>
        <w:tc>
          <w:tcPr>
            <w:tcW w:w="7350" w:type="dxa"/>
            <w:vAlign w:val="center"/>
          </w:tcPr>
          <w:p w14:paraId="05116F5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具备主机内置四维左房功能定量工具。</w:t>
            </w:r>
          </w:p>
        </w:tc>
      </w:tr>
      <w:tr w14:paraId="154F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56660EA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14.6.2</w:t>
            </w:r>
          </w:p>
        </w:tc>
        <w:tc>
          <w:tcPr>
            <w:tcW w:w="7350" w:type="dxa"/>
            <w:shd w:val="clear" w:color="000000" w:fill="FFFFFF"/>
            <w:vAlign w:val="center"/>
          </w:tcPr>
          <w:p w14:paraId="0753500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具备二维右心室定量工具。</w:t>
            </w:r>
          </w:p>
        </w:tc>
      </w:tr>
      <w:tr w14:paraId="0590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4611CF0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14.6.3</w:t>
            </w:r>
          </w:p>
        </w:tc>
        <w:tc>
          <w:tcPr>
            <w:tcW w:w="7350" w:type="dxa"/>
            <w:shd w:val="clear" w:color="000000" w:fill="FFFFFF"/>
            <w:vAlign w:val="center"/>
          </w:tcPr>
          <w:p w14:paraId="158F457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支持心脏常规二维、心脏造影成像等多种模式下使用。</w:t>
            </w:r>
          </w:p>
        </w:tc>
      </w:tr>
      <w:tr w14:paraId="4A22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30C7573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sz w:val="24"/>
                <w:szCs w:val="24"/>
                <w:lang w:val="en-US" w:eastAsia="zh-CN"/>
              </w:rPr>
              <w:t>14.7</w:t>
            </w:r>
          </w:p>
        </w:tc>
        <w:tc>
          <w:tcPr>
            <w:tcW w:w="7350" w:type="dxa"/>
            <w:vAlign w:val="center"/>
          </w:tcPr>
          <w:p w14:paraId="1C427EE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自动心肌运动定量</w:t>
            </w:r>
          </w:p>
        </w:tc>
      </w:tr>
      <w:tr w14:paraId="0EF7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1078" w:type="dxa"/>
            <w:shd w:val="clear" w:color="000000" w:fill="FFFFFF"/>
          </w:tcPr>
          <w:p w14:paraId="21C3217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14.7.1</w:t>
            </w:r>
          </w:p>
        </w:tc>
        <w:tc>
          <w:tcPr>
            <w:tcW w:w="7350" w:type="dxa"/>
            <w:vAlign w:val="center"/>
          </w:tcPr>
          <w:p w14:paraId="36EA080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可在机分析心脏长轴和短轴图像，不依赖 ECG，可在机选择分析内、中、外三层心肌信息。</w:t>
            </w:r>
          </w:p>
        </w:tc>
      </w:tr>
      <w:tr w14:paraId="6500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trPr>
        <w:tc>
          <w:tcPr>
            <w:tcW w:w="1078" w:type="dxa"/>
            <w:shd w:val="clear" w:color="000000" w:fill="FFFFFF"/>
          </w:tcPr>
          <w:p w14:paraId="44B5EFE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14.7.2</w:t>
            </w:r>
          </w:p>
        </w:tc>
        <w:tc>
          <w:tcPr>
            <w:tcW w:w="7350" w:type="dxa"/>
            <w:shd w:val="clear" w:color="000000" w:fill="FFFFFF"/>
            <w:vAlign w:val="center"/>
          </w:tcPr>
          <w:p w14:paraId="7E92D67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快速获得左心室长轴及左心室短轴切面面积曲线、圆周 应变曲线、径向位移曲线、旋转曲线等。</w:t>
            </w:r>
          </w:p>
        </w:tc>
      </w:tr>
      <w:tr w14:paraId="4E33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exact"/>
        </w:trPr>
        <w:tc>
          <w:tcPr>
            <w:tcW w:w="1078" w:type="dxa"/>
            <w:shd w:val="clear" w:color="000000" w:fill="FFFFFF"/>
          </w:tcPr>
          <w:p w14:paraId="5C4CED3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14.7.3</w:t>
            </w:r>
          </w:p>
        </w:tc>
        <w:tc>
          <w:tcPr>
            <w:tcW w:w="7350" w:type="dxa"/>
            <w:vAlign w:val="center"/>
          </w:tcPr>
          <w:p w14:paraId="6F11A23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自动组织瓣环位移功能可自动对二尖瓣和三尖瓣瓣环运动进行可视化定量分析。</w:t>
            </w:r>
          </w:p>
        </w:tc>
      </w:tr>
      <w:tr w14:paraId="0086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tcPr>
          <w:p w14:paraId="0FA88C4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sz w:val="24"/>
                <w:szCs w:val="24"/>
                <w:lang w:val="en-US" w:eastAsia="zh-CN"/>
              </w:rPr>
              <w:t>14.8</w:t>
            </w:r>
          </w:p>
        </w:tc>
        <w:tc>
          <w:tcPr>
            <w:tcW w:w="7350" w:type="dxa"/>
            <w:vAlign w:val="center"/>
          </w:tcPr>
          <w:p w14:paraId="7DA40BD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负荷心肌运动定量</w:t>
            </w:r>
          </w:p>
        </w:tc>
      </w:tr>
      <w:tr w14:paraId="716C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0E80872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14.8.1</w:t>
            </w:r>
          </w:p>
        </w:tc>
        <w:tc>
          <w:tcPr>
            <w:tcW w:w="7350" w:type="dxa"/>
            <w:shd w:val="clear" w:color="000000" w:fill="FFFFFF"/>
            <w:vAlign w:val="center"/>
          </w:tcPr>
          <w:p w14:paraId="2A6354F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支持负荷试验状态下左心室整体和节段进行应变定量分析。</w:t>
            </w:r>
          </w:p>
        </w:tc>
      </w:tr>
      <w:tr w14:paraId="78E2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tcPr>
          <w:p w14:paraId="1346901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sz w:val="24"/>
                <w:szCs w:val="24"/>
                <w:lang w:val="en-US" w:eastAsia="zh-CN"/>
              </w:rPr>
              <w:t>14.9</w:t>
            </w:r>
          </w:p>
        </w:tc>
        <w:tc>
          <w:tcPr>
            <w:tcW w:w="7350" w:type="dxa"/>
            <w:vAlign w:val="center"/>
          </w:tcPr>
          <w:p w14:paraId="413BA9F8">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三维心功能定量</w:t>
            </w:r>
          </w:p>
        </w:tc>
      </w:tr>
      <w:tr w14:paraId="41C4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exact"/>
        </w:trPr>
        <w:tc>
          <w:tcPr>
            <w:tcW w:w="1078" w:type="dxa"/>
          </w:tcPr>
          <w:p w14:paraId="07614AC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14.9.1</w:t>
            </w:r>
          </w:p>
        </w:tc>
        <w:tc>
          <w:tcPr>
            <w:tcW w:w="7350" w:type="dxa"/>
            <w:vAlign w:val="center"/>
          </w:tcPr>
          <w:p w14:paraId="184E595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252525" w:themeColor="text1" w:themeTint="D9"/>
                <w:kern w:val="0"/>
                <w:sz w:val="24"/>
                <w:szCs w:val="24"/>
              </w:rPr>
            </w:pPr>
            <w:r>
              <w:rPr>
                <w:rFonts w:hint="eastAsia" w:ascii="仿宋" w:hAnsi="仿宋" w:eastAsia="仿宋" w:cs="仿宋"/>
                <w:spacing w:val="8"/>
                <w:sz w:val="24"/>
                <w:szCs w:val="24"/>
              </w:rPr>
              <w:t>自动确定收缩末期与舒张末期，快速计算 LV 舒张末期与 收缩末期容积，左室射血分数，并可以独立显示四腔心、两腔心；并可以对 MPR 图像进行灰阶及伪彩设置，实时三维智能断层,可同步显示≥</w:t>
            </w:r>
            <w:r>
              <w:rPr>
                <w:rFonts w:hint="eastAsia" w:ascii="仿宋" w:hAnsi="仿宋" w:eastAsia="仿宋" w:cs="仿宋"/>
                <w:spacing w:val="8"/>
                <w:sz w:val="24"/>
                <w:szCs w:val="24"/>
                <w:lang w:val="en-US" w:eastAsia="zh-CN"/>
              </w:rPr>
              <w:t>10</w:t>
            </w:r>
            <w:r>
              <w:rPr>
                <w:rFonts w:hint="eastAsia" w:ascii="仿宋" w:hAnsi="仿宋" w:eastAsia="仿宋" w:cs="仿宋"/>
                <w:spacing w:val="8"/>
                <w:sz w:val="24"/>
                <w:szCs w:val="24"/>
              </w:rPr>
              <w:t>个切面。</w:t>
            </w:r>
          </w:p>
        </w:tc>
      </w:tr>
      <w:tr w14:paraId="7E97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tcPr>
          <w:p w14:paraId="5E571AD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sz w:val="24"/>
                <w:szCs w:val="24"/>
                <w:lang w:val="en-US" w:eastAsia="zh-CN"/>
              </w:rPr>
              <w:t>14.10</w:t>
            </w:r>
          </w:p>
        </w:tc>
        <w:tc>
          <w:tcPr>
            <w:tcW w:w="7350" w:type="dxa"/>
            <w:shd w:val="clear" w:color="000000" w:fill="FFFFFF"/>
          </w:tcPr>
          <w:p w14:paraId="7E561C15">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bCs/>
                <w:kern w:val="0"/>
                <w:sz w:val="24"/>
                <w:szCs w:val="24"/>
              </w:rPr>
            </w:pPr>
            <w:r>
              <w:rPr>
                <w:rFonts w:hint="eastAsia" w:ascii="仿宋" w:hAnsi="仿宋" w:eastAsia="仿宋" w:cs="仿宋"/>
                <w:b/>
                <w:bCs/>
                <w:spacing w:val="8"/>
                <w:sz w:val="24"/>
                <w:szCs w:val="24"/>
              </w:rPr>
              <w:t>三维心功能定量</w:t>
            </w:r>
          </w:p>
        </w:tc>
      </w:tr>
      <w:tr w14:paraId="58FE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trPr>
        <w:tc>
          <w:tcPr>
            <w:tcW w:w="1078" w:type="dxa"/>
            <w:shd w:val="clear" w:color="000000" w:fill="FFFFFF"/>
            <w:vAlign w:val="center"/>
          </w:tcPr>
          <w:p w14:paraId="1AD88B1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14.10.1</w:t>
            </w:r>
          </w:p>
        </w:tc>
        <w:tc>
          <w:tcPr>
            <w:tcW w:w="7350" w:type="dxa"/>
            <w:vAlign w:val="center"/>
          </w:tcPr>
          <w:p w14:paraId="73AAAD3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spacing w:val="8"/>
                <w:sz w:val="24"/>
                <w:szCs w:val="24"/>
              </w:rPr>
              <w:t>以 LV 节段容积为基础计算整体 LV 容积曲线及</w:t>
            </w:r>
            <w:r>
              <w:rPr>
                <w:rFonts w:hint="eastAsia" w:ascii="仿宋" w:hAnsi="仿宋" w:eastAsia="仿宋" w:cs="仿宋"/>
                <w:spacing w:val="8"/>
                <w:sz w:val="24"/>
                <w:szCs w:val="24"/>
                <w:lang w:val="en-US" w:eastAsia="zh-CN"/>
              </w:rPr>
              <w:t>多</w:t>
            </w:r>
            <w:r>
              <w:rPr>
                <w:rFonts w:hint="eastAsia" w:ascii="仿宋" w:hAnsi="仿宋" w:eastAsia="仿宋" w:cs="仿宋"/>
                <w:spacing w:val="8"/>
                <w:sz w:val="24"/>
                <w:szCs w:val="24"/>
              </w:rPr>
              <w:t>节段容积曲线，并计算左心室容积和 EF、SV 等参数。</w:t>
            </w:r>
          </w:p>
        </w:tc>
      </w:tr>
      <w:tr w14:paraId="2837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078" w:type="dxa"/>
            <w:shd w:val="clear" w:color="000000" w:fill="FFFFFF"/>
            <w:vAlign w:val="center"/>
          </w:tcPr>
          <w:p w14:paraId="35B0ACF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rPr>
            </w:pPr>
            <w:r>
              <w:rPr>
                <w:rFonts w:hint="eastAsia" w:ascii="仿宋" w:hAnsi="仿宋" w:eastAsia="仿宋" w:cs="仿宋"/>
                <w:color w:val="000000" w:themeColor="text1"/>
                <w:kern w:val="0"/>
                <w:sz w:val="24"/>
                <w:szCs w:val="24"/>
                <w:lang w:val="en-US" w:eastAsia="zh-CN"/>
              </w:rPr>
              <w:t>14.10.2</w:t>
            </w:r>
          </w:p>
        </w:tc>
        <w:tc>
          <w:tcPr>
            <w:tcW w:w="7350" w:type="dxa"/>
            <w:vAlign w:val="center"/>
          </w:tcPr>
          <w:p w14:paraId="276B213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自动计算</w:t>
            </w:r>
            <w:r>
              <w:rPr>
                <w:rFonts w:hint="eastAsia" w:ascii="仿宋" w:hAnsi="仿宋" w:eastAsia="仿宋" w:cs="仿宋"/>
                <w:spacing w:val="8"/>
                <w:sz w:val="24"/>
                <w:szCs w:val="24"/>
                <w:lang w:val="en-US" w:eastAsia="zh-CN"/>
              </w:rPr>
              <w:t>多</w:t>
            </w:r>
            <w:r>
              <w:rPr>
                <w:rFonts w:hint="eastAsia" w:ascii="仿宋" w:hAnsi="仿宋" w:eastAsia="仿宋" w:cs="仿宋"/>
                <w:spacing w:val="8"/>
                <w:sz w:val="24"/>
                <w:szCs w:val="24"/>
              </w:rPr>
              <w:t>节段时间差值及标准差，同时可根需要显示任意节段时间差值和标准差。</w:t>
            </w:r>
          </w:p>
        </w:tc>
      </w:tr>
      <w:tr w14:paraId="2A55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trPr>
        <w:tc>
          <w:tcPr>
            <w:tcW w:w="1078" w:type="dxa"/>
            <w:shd w:val="clear" w:color="000000" w:fill="FFFFFF"/>
            <w:vAlign w:val="center"/>
          </w:tcPr>
          <w:p w14:paraId="24AD831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rPr>
            </w:pPr>
            <w:r>
              <w:rPr>
                <w:rFonts w:hint="eastAsia" w:ascii="仿宋" w:hAnsi="仿宋" w:eastAsia="仿宋" w:cs="仿宋"/>
                <w:color w:val="000000" w:themeColor="text1"/>
                <w:kern w:val="0"/>
                <w:sz w:val="24"/>
                <w:szCs w:val="24"/>
                <w:lang w:val="en-US" w:eastAsia="zh-CN"/>
              </w:rPr>
              <w:t>14.10.3</w:t>
            </w:r>
          </w:p>
        </w:tc>
        <w:tc>
          <w:tcPr>
            <w:tcW w:w="7350" w:type="dxa"/>
            <w:vAlign w:val="center"/>
          </w:tcPr>
          <w:p w14:paraId="2723D51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具有三维时序及位移显像，包括位移平均值、位移标准偏差、位移最大值、位移最小值。</w:t>
            </w:r>
          </w:p>
        </w:tc>
      </w:tr>
      <w:tr w14:paraId="461D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6444151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rPr>
            </w:pPr>
            <w:r>
              <w:rPr>
                <w:rFonts w:hint="eastAsia" w:ascii="仿宋" w:hAnsi="仿宋" w:eastAsia="仿宋" w:cs="仿宋"/>
                <w:color w:val="000000" w:themeColor="text1"/>
                <w:kern w:val="0"/>
                <w:sz w:val="24"/>
                <w:szCs w:val="24"/>
                <w:lang w:val="en-US" w:eastAsia="zh-CN"/>
              </w:rPr>
              <w:t>14.10.4</w:t>
            </w:r>
          </w:p>
        </w:tc>
        <w:tc>
          <w:tcPr>
            <w:tcW w:w="7350" w:type="dxa"/>
            <w:vAlign w:val="center"/>
          </w:tcPr>
          <w:p w14:paraId="08A00E2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自动生成报告。</w:t>
            </w:r>
          </w:p>
        </w:tc>
      </w:tr>
      <w:tr w14:paraId="05E8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7458005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14.11</w:t>
            </w:r>
          </w:p>
        </w:tc>
        <w:tc>
          <w:tcPr>
            <w:tcW w:w="7350" w:type="dxa"/>
            <w:vAlign w:val="center"/>
          </w:tcPr>
          <w:p w14:paraId="3FB8A7F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二尖瓣导航定量分析</w:t>
            </w:r>
          </w:p>
        </w:tc>
      </w:tr>
      <w:tr w14:paraId="4EE4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4DEA086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14.11.1</w:t>
            </w:r>
          </w:p>
        </w:tc>
        <w:tc>
          <w:tcPr>
            <w:tcW w:w="7350" w:type="dxa"/>
            <w:vAlign w:val="center"/>
          </w:tcPr>
          <w:p w14:paraId="03E2375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结合解剖智能技术对二尖瓣 3D 容积数据通过模型引导。</w:t>
            </w:r>
          </w:p>
        </w:tc>
      </w:tr>
      <w:tr w14:paraId="3E55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trPr>
        <w:tc>
          <w:tcPr>
            <w:tcW w:w="1078" w:type="dxa"/>
            <w:vAlign w:val="center"/>
          </w:tcPr>
          <w:p w14:paraId="4B55453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14.11.2</w:t>
            </w:r>
          </w:p>
        </w:tc>
        <w:tc>
          <w:tcPr>
            <w:tcW w:w="7350" w:type="dxa"/>
            <w:vAlign w:val="center"/>
          </w:tcPr>
          <w:p w14:paraId="45F93CB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获得二尖瓣环、前后叶闭合线以及二尖瓣与乳头肌和主 动脉的空间关系的同时，获得在径线、瓣环、瓣膜</w:t>
            </w:r>
            <w:r>
              <w:rPr>
                <w:rFonts w:hint="eastAsia" w:ascii="仿宋" w:hAnsi="仿宋" w:eastAsia="仿宋" w:cs="仿宋"/>
                <w:spacing w:val="8"/>
                <w:sz w:val="24"/>
                <w:szCs w:val="24"/>
                <w:lang w:val="en-US" w:eastAsia="zh-CN"/>
              </w:rPr>
              <w:t>等</w:t>
            </w:r>
            <w:r>
              <w:rPr>
                <w:rFonts w:hint="eastAsia" w:ascii="仿宋" w:hAnsi="仿宋" w:eastAsia="仿宋" w:cs="仿宋"/>
                <w:spacing w:val="8"/>
                <w:sz w:val="24"/>
                <w:szCs w:val="24"/>
              </w:rPr>
              <w:t>方面参数的测量值。</w:t>
            </w:r>
          </w:p>
        </w:tc>
      </w:tr>
      <w:tr w14:paraId="57D7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2FB3B87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14.12</w:t>
            </w:r>
          </w:p>
        </w:tc>
        <w:tc>
          <w:tcPr>
            <w:tcW w:w="7350" w:type="dxa"/>
            <w:shd w:val="clear" w:color="000000" w:fill="FFFFFF"/>
            <w:vAlign w:val="center"/>
          </w:tcPr>
          <w:p w14:paraId="4C69A78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动态心脏模型</w:t>
            </w:r>
          </w:p>
        </w:tc>
      </w:tr>
      <w:tr w14:paraId="5FAD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trPr>
        <w:tc>
          <w:tcPr>
            <w:tcW w:w="1078" w:type="dxa"/>
            <w:shd w:val="clear" w:color="000000" w:fill="FFFFFF"/>
            <w:vAlign w:val="center"/>
          </w:tcPr>
          <w:p w14:paraId="32739C4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14.12.1</w:t>
            </w:r>
          </w:p>
        </w:tc>
        <w:tc>
          <w:tcPr>
            <w:tcW w:w="7350" w:type="dxa"/>
            <w:shd w:val="clear" w:color="000000" w:fill="FFFFFF"/>
            <w:vAlign w:val="center"/>
          </w:tcPr>
          <w:p w14:paraId="5793A3F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自动化心脏三维定量功能，通过智能分割和自动边界检测，全自动识别追踪左室、左房、右室、右房、主动脉、肺动脉等结构并以不同色彩标识。</w:t>
            </w:r>
          </w:p>
        </w:tc>
      </w:tr>
      <w:tr w14:paraId="4CA3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078" w:type="dxa"/>
            <w:shd w:val="clear" w:color="000000" w:fill="FFFFFF"/>
            <w:vAlign w:val="center"/>
          </w:tcPr>
          <w:p w14:paraId="2903EAA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rPr>
            </w:pPr>
            <w:r>
              <w:rPr>
                <w:rFonts w:hint="eastAsia" w:ascii="仿宋" w:hAnsi="仿宋" w:eastAsia="仿宋" w:cs="仿宋"/>
                <w:color w:val="000000" w:themeColor="text1"/>
                <w:kern w:val="0"/>
                <w:sz w:val="24"/>
                <w:szCs w:val="24"/>
                <w:lang w:val="en-US" w:eastAsia="zh-CN"/>
              </w:rPr>
              <w:t>14.12.2</w:t>
            </w:r>
          </w:p>
        </w:tc>
        <w:tc>
          <w:tcPr>
            <w:tcW w:w="7350" w:type="dxa"/>
            <w:shd w:val="clear" w:color="000000" w:fill="FFFFFF"/>
            <w:vAlign w:val="center"/>
          </w:tcPr>
          <w:p w14:paraId="7C29F65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通过大数据模型匹配，获得心脏模型及同步显示左心房、左心室容积曲线。</w:t>
            </w:r>
          </w:p>
        </w:tc>
      </w:tr>
      <w:tr w14:paraId="1E31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exact"/>
        </w:trPr>
        <w:tc>
          <w:tcPr>
            <w:tcW w:w="1078" w:type="dxa"/>
            <w:shd w:val="clear" w:color="000000" w:fill="FFFFFF"/>
            <w:vAlign w:val="center"/>
          </w:tcPr>
          <w:p w14:paraId="638C357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rPr>
            </w:pPr>
            <w:r>
              <w:rPr>
                <w:rFonts w:hint="eastAsia" w:ascii="仿宋" w:hAnsi="仿宋" w:eastAsia="仿宋" w:cs="仿宋"/>
                <w:color w:val="000000" w:themeColor="text1"/>
                <w:kern w:val="0"/>
                <w:sz w:val="24"/>
                <w:szCs w:val="24"/>
                <w:lang w:val="en-US" w:eastAsia="zh-CN"/>
              </w:rPr>
              <w:t>14.12.3</w:t>
            </w:r>
          </w:p>
        </w:tc>
        <w:tc>
          <w:tcPr>
            <w:tcW w:w="7350" w:type="dxa"/>
            <w:shd w:val="clear" w:color="000000" w:fill="FFFFFF"/>
            <w:vAlign w:val="center"/>
          </w:tcPr>
          <w:p w14:paraId="76F3F15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lang w:val="en-US" w:eastAsia="zh-CN"/>
              </w:rPr>
              <w:t>具有</w:t>
            </w:r>
            <w:r>
              <w:rPr>
                <w:rFonts w:hint="eastAsia" w:ascii="仿宋" w:hAnsi="仿宋" w:eastAsia="仿宋" w:cs="仿宋"/>
                <w:spacing w:val="8"/>
                <w:sz w:val="24"/>
                <w:szCs w:val="24"/>
              </w:rPr>
              <w:t>左心室容积、径线、射血分数，心肌质量，心脏指数，以及左心房最大、最小容积， 左心房射血分数、左心房指数等</w:t>
            </w:r>
            <w:r>
              <w:rPr>
                <w:rFonts w:hint="eastAsia" w:ascii="仿宋" w:hAnsi="仿宋" w:eastAsia="仿宋" w:cs="仿宋"/>
                <w:spacing w:val="8"/>
                <w:sz w:val="24"/>
                <w:szCs w:val="24"/>
                <w:lang w:val="en-US" w:eastAsia="zh-CN"/>
              </w:rPr>
              <w:t>三维定量参数</w:t>
            </w:r>
            <w:r>
              <w:rPr>
                <w:rFonts w:hint="eastAsia" w:ascii="仿宋" w:hAnsi="仿宋" w:eastAsia="仿宋" w:cs="仿宋"/>
                <w:spacing w:val="8"/>
                <w:sz w:val="24"/>
                <w:szCs w:val="24"/>
              </w:rPr>
              <w:t>。</w:t>
            </w:r>
          </w:p>
        </w:tc>
      </w:tr>
      <w:tr w14:paraId="5949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2AA87D4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rPr>
            </w:pPr>
            <w:r>
              <w:rPr>
                <w:rFonts w:hint="eastAsia" w:ascii="仿宋" w:hAnsi="仿宋" w:eastAsia="仿宋" w:cs="仿宋"/>
                <w:color w:val="000000" w:themeColor="text1"/>
                <w:kern w:val="0"/>
                <w:sz w:val="24"/>
                <w:szCs w:val="24"/>
                <w:lang w:val="en-US" w:eastAsia="zh-CN"/>
              </w:rPr>
              <w:t>14.12.4</w:t>
            </w:r>
          </w:p>
        </w:tc>
        <w:tc>
          <w:tcPr>
            <w:tcW w:w="7350" w:type="dxa"/>
            <w:shd w:val="clear" w:color="000000" w:fill="FFFFFF"/>
            <w:vAlign w:val="center"/>
          </w:tcPr>
          <w:p w14:paraId="51DDEC7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支持多个心动周期分析， 并自动显示平均结果</w:t>
            </w:r>
          </w:p>
        </w:tc>
      </w:tr>
      <w:tr w14:paraId="1529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79B75E5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14.13</w:t>
            </w:r>
          </w:p>
        </w:tc>
        <w:tc>
          <w:tcPr>
            <w:tcW w:w="7350" w:type="dxa"/>
            <w:shd w:val="clear" w:color="000000" w:fill="FFFFFF"/>
            <w:vAlign w:val="center"/>
          </w:tcPr>
          <w:p w14:paraId="498AF74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三维自动右室定量</w:t>
            </w:r>
          </w:p>
        </w:tc>
      </w:tr>
      <w:tr w14:paraId="01FB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1078" w:type="dxa"/>
            <w:shd w:val="clear" w:color="000000" w:fill="FFFFFF"/>
            <w:vAlign w:val="center"/>
          </w:tcPr>
          <w:p w14:paraId="7ECF12C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14.13.1</w:t>
            </w:r>
          </w:p>
        </w:tc>
        <w:tc>
          <w:tcPr>
            <w:tcW w:w="7350" w:type="dxa"/>
            <w:shd w:val="clear" w:color="000000" w:fill="FFFFFF"/>
            <w:vAlign w:val="center"/>
          </w:tcPr>
          <w:p w14:paraId="609267D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自动建模及追踪分析，匹配不同心动周期右心室长轴和短轴视图。</w:t>
            </w:r>
          </w:p>
        </w:tc>
      </w:tr>
      <w:tr w14:paraId="3F14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078" w:type="dxa"/>
            <w:shd w:val="clear" w:color="000000" w:fill="FFFFFF"/>
            <w:vAlign w:val="center"/>
          </w:tcPr>
          <w:p w14:paraId="387E864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14.13.2</w:t>
            </w:r>
          </w:p>
        </w:tc>
        <w:tc>
          <w:tcPr>
            <w:tcW w:w="7350" w:type="dxa"/>
            <w:shd w:val="clear" w:color="000000" w:fill="FFFFFF"/>
            <w:vAlign w:val="center"/>
          </w:tcPr>
          <w:p w14:paraId="2538087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自动获取右心室容积模型及容积曲线，计算多个右心室 容积参数。</w:t>
            </w:r>
          </w:p>
        </w:tc>
      </w:tr>
      <w:tr w14:paraId="1F78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trPr>
        <w:tc>
          <w:tcPr>
            <w:tcW w:w="1078" w:type="dxa"/>
            <w:shd w:val="clear" w:color="000000" w:fill="FFFFFF"/>
            <w:vAlign w:val="center"/>
          </w:tcPr>
          <w:p w14:paraId="663D883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14.13.3</w:t>
            </w:r>
          </w:p>
        </w:tc>
        <w:tc>
          <w:tcPr>
            <w:tcW w:w="7350" w:type="dxa"/>
            <w:shd w:val="clear" w:color="000000" w:fill="FFFFFF"/>
            <w:vAlign w:val="center"/>
          </w:tcPr>
          <w:p w14:paraId="64FD125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自动获取标准包含右心室的心尖四腔心切面并计算右心 室二维定量参数。</w:t>
            </w:r>
          </w:p>
        </w:tc>
      </w:tr>
      <w:tr w14:paraId="62CC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vAlign w:val="center"/>
          </w:tcPr>
          <w:p w14:paraId="22788B9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15</w:t>
            </w:r>
          </w:p>
        </w:tc>
        <w:tc>
          <w:tcPr>
            <w:tcW w:w="7350" w:type="dxa"/>
            <w:vAlign w:val="center"/>
          </w:tcPr>
          <w:p w14:paraId="74C0AA9E">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三维自动二尖瓣定量</w:t>
            </w:r>
          </w:p>
        </w:tc>
      </w:tr>
      <w:tr w14:paraId="00AD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auto" w:fill="FFFFFF" w:themeFill="background1"/>
            <w:vAlign w:val="center"/>
          </w:tcPr>
          <w:p w14:paraId="2B6BC8E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15.1</w:t>
            </w:r>
          </w:p>
        </w:tc>
        <w:tc>
          <w:tcPr>
            <w:tcW w:w="7350" w:type="dxa"/>
            <w:shd w:val="clear" w:color="auto" w:fill="FFFFFF" w:themeFill="background1"/>
            <w:vAlign w:val="center"/>
          </w:tcPr>
          <w:p w14:paraId="69C4E5A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自动建模及追踪分析，匹配不同心动周期二尖瓣模型视图。</w:t>
            </w:r>
          </w:p>
        </w:tc>
      </w:tr>
      <w:tr w14:paraId="402B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exact"/>
        </w:trPr>
        <w:tc>
          <w:tcPr>
            <w:tcW w:w="1078" w:type="dxa"/>
            <w:shd w:val="clear" w:color="000000" w:fill="FFFFFF"/>
            <w:vAlign w:val="center"/>
          </w:tcPr>
          <w:p w14:paraId="4A964F3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15.2</w:t>
            </w:r>
          </w:p>
        </w:tc>
        <w:tc>
          <w:tcPr>
            <w:tcW w:w="7350" w:type="dxa"/>
            <w:shd w:val="clear" w:color="000000" w:fill="FFFFFF"/>
            <w:vAlign w:val="center"/>
          </w:tcPr>
          <w:p w14:paraId="3FCC8E6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自动获取二尖瓣三维模型、二尖瓣瓣叶及瓣环等多个参数，同时可获取对应参数的曲线。</w:t>
            </w:r>
          </w:p>
        </w:tc>
      </w:tr>
      <w:tr w14:paraId="7CC3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5598534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15.3</w:t>
            </w:r>
          </w:p>
        </w:tc>
        <w:tc>
          <w:tcPr>
            <w:tcW w:w="7350" w:type="dxa"/>
            <w:shd w:val="clear" w:color="000000" w:fill="FFFFFF"/>
            <w:vAlign w:val="center"/>
          </w:tcPr>
          <w:p w14:paraId="44E752C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三维自动左心耳定量。</w:t>
            </w:r>
          </w:p>
        </w:tc>
      </w:tr>
      <w:tr w14:paraId="222C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4140227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15.4</w:t>
            </w:r>
          </w:p>
        </w:tc>
        <w:tc>
          <w:tcPr>
            <w:tcW w:w="7350" w:type="dxa"/>
            <w:shd w:val="clear" w:color="000000" w:fill="FFFFFF"/>
            <w:vAlign w:val="center"/>
          </w:tcPr>
          <w:p w14:paraId="79415DC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lang w:val="en-US" w:eastAsia="zh-CN"/>
              </w:rPr>
              <w:t>具备</w:t>
            </w:r>
            <w:r>
              <w:rPr>
                <w:rFonts w:hint="eastAsia" w:ascii="仿宋" w:hAnsi="仿宋" w:eastAsia="仿宋" w:cs="仿宋"/>
                <w:spacing w:val="8"/>
                <w:sz w:val="24"/>
                <w:szCs w:val="24"/>
              </w:rPr>
              <w:t>左心耳三维定量工具，自动识别左心耳结构。</w:t>
            </w:r>
          </w:p>
        </w:tc>
      </w:tr>
      <w:tr w14:paraId="7D9B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3B24050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15.5</w:t>
            </w:r>
          </w:p>
        </w:tc>
        <w:tc>
          <w:tcPr>
            <w:tcW w:w="7350" w:type="dxa"/>
            <w:shd w:val="clear" w:color="000000" w:fill="FFFFFF"/>
            <w:vAlign w:val="center"/>
          </w:tcPr>
          <w:p w14:paraId="466F616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自动追踪、描记、获取左心耳开口相关参数。</w:t>
            </w:r>
          </w:p>
        </w:tc>
      </w:tr>
      <w:tr w14:paraId="1A2C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0CD0D06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16</w:t>
            </w:r>
          </w:p>
        </w:tc>
        <w:tc>
          <w:tcPr>
            <w:tcW w:w="7350" w:type="dxa"/>
            <w:shd w:val="clear" w:color="000000" w:fill="FFFFFF"/>
            <w:vAlign w:val="center"/>
          </w:tcPr>
          <w:p w14:paraId="2625EDB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图像存储与（电影） 回放重现及病案管理单元</w:t>
            </w:r>
          </w:p>
        </w:tc>
      </w:tr>
      <w:tr w14:paraId="57F8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1078" w:type="dxa"/>
            <w:shd w:val="clear" w:color="000000" w:fill="FFFFFF"/>
            <w:vAlign w:val="center"/>
          </w:tcPr>
          <w:p w14:paraId="6D2CBE6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17</w:t>
            </w:r>
          </w:p>
        </w:tc>
        <w:tc>
          <w:tcPr>
            <w:tcW w:w="7350" w:type="dxa"/>
            <w:shd w:val="clear" w:color="000000" w:fill="FFFFFF"/>
            <w:vAlign w:val="center"/>
          </w:tcPr>
          <w:p w14:paraId="31630CCF">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数字化捕捉、回放、存储动、静态图像，实时图像传输，可进行参数编程调节</w:t>
            </w:r>
          </w:p>
        </w:tc>
      </w:tr>
      <w:tr w14:paraId="7FC4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078" w:type="dxa"/>
            <w:shd w:val="clear" w:color="000000" w:fill="FFFFFF"/>
            <w:vAlign w:val="center"/>
          </w:tcPr>
          <w:p w14:paraId="6FEAF6A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17.1</w:t>
            </w:r>
          </w:p>
        </w:tc>
        <w:tc>
          <w:tcPr>
            <w:tcW w:w="7350" w:type="dxa"/>
            <w:shd w:val="clear" w:color="000000" w:fill="FFFFFF"/>
            <w:vAlign w:val="center"/>
          </w:tcPr>
          <w:p w14:paraId="624BA99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主机内置硬盘≥1T，可扩展的存储装置： 移动硬盘≥1T、DVD-RW、DVR 等。</w:t>
            </w:r>
          </w:p>
        </w:tc>
      </w:tr>
      <w:tr w14:paraId="706B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7ACF7A9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17.2</w:t>
            </w:r>
          </w:p>
        </w:tc>
        <w:tc>
          <w:tcPr>
            <w:tcW w:w="7350" w:type="dxa"/>
            <w:shd w:val="clear" w:color="000000" w:fill="FFFFFF"/>
            <w:vAlign w:val="center"/>
          </w:tcPr>
          <w:p w14:paraId="3AAC9D4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具备主机硬盘图像数据存储。</w:t>
            </w:r>
          </w:p>
        </w:tc>
      </w:tr>
      <w:tr w14:paraId="0F7E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trPr>
        <w:tc>
          <w:tcPr>
            <w:tcW w:w="1078" w:type="dxa"/>
            <w:shd w:val="clear" w:color="000000" w:fill="FFFFFF"/>
            <w:vAlign w:val="center"/>
          </w:tcPr>
          <w:p w14:paraId="68F7557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18</w:t>
            </w:r>
          </w:p>
        </w:tc>
        <w:tc>
          <w:tcPr>
            <w:tcW w:w="7350" w:type="dxa"/>
            <w:shd w:val="clear" w:color="000000" w:fill="FFFFFF"/>
            <w:vAlign w:val="center"/>
          </w:tcPr>
          <w:p w14:paraId="5EFC0544">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病案管理单元包括病人资料、报告、图像等的存储、修改、检索和打印等</w:t>
            </w:r>
          </w:p>
        </w:tc>
      </w:tr>
      <w:tr w14:paraId="504A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trPr>
        <w:tc>
          <w:tcPr>
            <w:tcW w:w="1078" w:type="dxa"/>
            <w:shd w:val="clear" w:color="000000" w:fill="FFFFFF"/>
            <w:vAlign w:val="center"/>
          </w:tcPr>
          <w:p w14:paraId="248C590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18.1</w:t>
            </w:r>
          </w:p>
        </w:tc>
        <w:tc>
          <w:tcPr>
            <w:tcW w:w="7350" w:type="dxa"/>
            <w:shd w:val="clear" w:color="000000" w:fill="FFFFFF"/>
            <w:vAlign w:val="center"/>
          </w:tcPr>
          <w:p w14:paraId="3D50529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可根据检查要求对工作站参数（存储、压缩、回放） 进行编程调节。</w:t>
            </w:r>
          </w:p>
        </w:tc>
      </w:tr>
      <w:tr w14:paraId="3892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64552B2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1</w:t>
            </w:r>
            <w:r>
              <w:rPr>
                <w:rFonts w:hint="eastAsia" w:ascii="仿宋" w:hAnsi="仿宋" w:eastAsia="仿宋" w:cs="仿宋"/>
                <w:color w:val="000000" w:themeColor="text1"/>
                <w:kern w:val="0"/>
                <w:sz w:val="24"/>
                <w:szCs w:val="24"/>
                <w:lang w:val="en-US" w:eastAsia="zh-CN"/>
              </w:rPr>
              <w:t>8.2</w:t>
            </w:r>
          </w:p>
        </w:tc>
        <w:tc>
          <w:tcPr>
            <w:tcW w:w="7350" w:type="dxa"/>
            <w:shd w:val="clear" w:color="000000" w:fill="FFFFFF"/>
            <w:vAlign w:val="center"/>
          </w:tcPr>
          <w:p w14:paraId="2E29364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spacing w:val="8"/>
                <w:sz w:val="24"/>
                <w:szCs w:val="24"/>
              </w:rPr>
              <w:t>参考信号： ECG 心电信号。</w:t>
            </w:r>
          </w:p>
        </w:tc>
      </w:tr>
      <w:tr w14:paraId="24B9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47918C7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19</w:t>
            </w:r>
          </w:p>
        </w:tc>
        <w:tc>
          <w:tcPr>
            <w:tcW w:w="7350" w:type="dxa"/>
            <w:shd w:val="clear" w:color="000000" w:fill="FFFFFF"/>
            <w:vAlign w:val="center"/>
          </w:tcPr>
          <w:p w14:paraId="2B13B72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输入和输出信号</w:t>
            </w:r>
          </w:p>
        </w:tc>
      </w:tr>
      <w:tr w14:paraId="5569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43C5171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eastAsia="zh-CN"/>
              </w:rPr>
            </w:pPr>
            <w:r>
              <w:rPr>
                <w:rFonts w:hint="eastAsia" w:ascii="仿宋" w:hAnsi="仿宋" w:eastAsia="仿宋" w:cs="仿宋"/>
                <w:color w:val="000000" w:themeColor="text1"/>
                <w:kern w:val="0"/>
                <w:sz w:val="24"/>
                <w:szCs w:val="24"/>
                <w:lang w:val="en-US" w:eastAsia="zh-CN"/>
              </w:rPr>
              <w:t>19</w:t>
            </w:r>
            <w:r>
              <w:rPr>
                <w:rFonts w:hint="eastAsia" w:ascii="仿宋" w:hAnsi="仿宋" w:eastAsia="仿宋" w:cs="仿宋"/>
                <w:color w:val="000000" w:themeColor="text1"/>
                <w:kern w:val="0"/>
                <w:sz w:val="24"/>
                <w:szCs w:val="24"/>
              </w:rPr>
              <w:t>.</w:t>
            </w:r>
            <w:r>
              <w:rPr>
                <w:rFonts w:hint="eastAsia" w:ascii="仿宋" w:hAnsi="仿宋" w:eastAsia="仿宋" w:cs="仿宋"/>
                <w:color w:val="000000" w:themeColor="text1"/>
                <w:kern w:val="0"/>
                <w:sz w:val="24"/>
                <w:szCs w:val="24"/>
                <w:lang w:val="en-US" w:eastAsia="zh-CN"/>
              </w:rPr>
              <w:t>1</w:t>
            </w:r>
          </w:p>
        </w:tc>
        <w:tc>
          <w:tcPr>
            <w:tcW w:w="7350" w:type="dxa"/>
            <w:shd w:val="clear" w:color="000000" w:fill="FFFFFF"/>
            <w:vAlign w:val="center"/>
          </w:tcPr>
          <w:p w14:paraId="02FD564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输入：DICOM DATA</w:t>
            </w:r>
            <w:r>
              <w:rPr>
                <w:rFonts w:hint="eastAsia" w:ascii="仿宋" w:hAnsi="仿宋" w:eastAsia="仿宋" w:cs="仿宋"/>
                <w:spacing w:val="8"/>
                <w:sz w:val="24"/>
                <w:szCs w:val="24"/>
                <w:lang w:val="en-US" w:eastAsia="zh-CN"/>
              </w:rPr>
              <w:t>等</w:t>
            </w:r>
            <w:r>
              <w:rPr>
                <w:rFonts w:hint="eastAsia" w:ascii="仿宋" w:hAnsi="仿宋" w:eastAsia="仿宋" w:cs="仿宋"/>
                <w:spacing w:val="8"/>
                <w:sz w:val="24"/>
                <w:szCs w:val="24"/>
              </w:rPr>
              <w:t>。</w:t>
            </w:r>
          </w:p>
        </w:tc>
      </w:tr>
      <w:tr w14:paraId="27AE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50BD3AD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19.2</w:t>
            </w:r>
          </w:p>
        </w:tc>
        <w:tc>
          <w:tcPr>
            <w:tcW w:w="7350" w:type="dxa"/>
            <w:shd w:val="clear" w:color="000000" w:fill="FFFFFF"/>
            <w:vAlign w:val="center"/>
          </w:tcPr>
          <w:p w14:paraId="38E0430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输出：高清数字化输出。</w:t>
            </w:r>
          </w:p>
        </w:tc>
      </w:tr>
      <w:tr w14:paraId="65E7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0460551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20</w:t>
            </w:r>
          </w:p>
        </w:tc>
        <w:tc>
          <w:tcPr>
            <w:tcW w:w="7350" w:type="dxa"/>
            <w:shd w:val="clear" w:color="000000" w:fill="FFFFFF"/>
            <w:vAlign w:val="center"/>
          </w:tcPr>
          <w:p w14:paraId="509C686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图像管理与记录装置</w:t>
            </w:r>
          </w:p>
        </w:tc>
      </w:tr>
      <w:tr w14:paraId="0E9E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71F6E97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20.1</w:t>
            </w:r>
          </w:p>
        </w:tc>
        <w:tc>
          <w:tcPr>
            <w:tcW w:w="7350" w:type="dxa"/>
            <w:shd w:val="clear" w:color="000000" w:fill="FFFFFF"/>
            <w:vAlign w:val="center"/>
          </w:tcPr>
          <w:p w14:paraId="00D5368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1、内置图像管理系统。</w:t>
            </w:r>
          </w:p>
        </w:tc>
      </w:tr>
      <w:tr w14:paraId="1DC1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745A2C3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20.2</w:t>
            </w:r>
          </w:p>
        </w:tc>
        <w:tc>
          <w:tcPr>
            <w:tcW w:w="7350" w:type="dxa"/>
            <w:shd w:val="clear" w:color="000000" w:fill="FFFFFF"/>
            <w:vAlign w:val="center"/>
          </w:tcPr>
          <w:p w14:paraId="7883ED8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spacing w:val="8"/>
                <w:sz w:val="24"/>
                <w:szCs w:val="24"/>
              </w:rPr>
              <w:t>2、支持 DVD／USB 图像导出存储。</w:t>
            </w:r>
          </w:p>
        </w:tc>
      </w:tr>
      <w:tr w14:paraId="13B4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0AB6F83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21</w:t>
            </w:r>
          </w:p>
        </w:tc>
        <w:tc>
          <w:tcPr>
            <w:tcW w:w="7350" w:type="dxa"/>
            <w:shd w:val="clear" w:color="000000" w:fill="FFFFFF"/>
            <w:vAlign w:val="center"/>
          </w:tcPr>
          <w:p w14:paraId="0E67B1B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lang w:val="en-US" w:eastAsia="zh-CN"/>
              </w:rPr>
              <w:t>互</w:t>
            </w:r>
            <w:r>
              <w:rPr>
                <w:rFonts w:hint="eastAsia" w:ascii="仿宋" w:hAnsi="仿宋" w:eastAsia="仿宋" w:cs="仿宋"/>
                <w:b/>
                <w:bCs/>
                <w:spacing w:val="8"/>
                <w:sz w:val="24"/>
                <w:szCs w:val="24"/>
              </w:rPr>
              <w:t>连通信</w:t>
            </w:r>
          </w:p>
        </w:tc>
      </w:tr>
      <w:tr w14:paraId="2B7D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144B4BD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21.1</w:t>
            </w:r>
          </w:p>
        </w:tc>
        <w:tc>
          <w:tcPr>
            <w:tcW w:w="7350" w:type="dxa"/>
            <w:shd w:val="clear" w:color="000000" w:fill="FFFFFF"/>
            <w:vAlign w:val="center"/>
          </w:tcPr>
          <w:p w14:paraId="737D2739">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医学数字图像和通信协议， DICOM 3.0 版接口部件。</w:t>
            </w:r>
          </w:p>
        </w:tc>
      </w:tr>
      <w:tr w14:paraId="4E35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10AAA00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22</w:t>
            </w:r>
          </w:p>
        </w:tc>
        <w:tc>
          <w:tcPr>
            <w:tcW w:w="7350" w:type="dxa"/>
            <w:shd w:val="clear" w:color="000000" w:fill="FFFFFF"/>
            <w:vAlign w:val="center"/>
          </w:tcPr>
          <w:p w14:paraId="6C7E126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系统通用功能</w:t>
            </w:r>
          </w:p>
        </w:tc>
      </w:tr>
      <w:tr w14:paraId="62F8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536484A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22.1</w:t>
            </w:r>
          </w:p>
        </w:tc>
        <w:tc>
          <w:tcPr>
            <w:tcW w:w="7350" w:type="dxa"/>
            <w:shd w:val="clear" w:color="000000" w:fill="FFFFFF"/>
            <w:vAlign w:val="center"/>
          </w:tcPr>
          <w:p w14:paraId="39357C3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spacing w:val="8"/>
                <w:sz w:val="24"/>
                <w:szCs w:val="24"/>
              </w:rPr>
              <w:t>监视器: ≥21 寸， 可上下左右旋转、倾斜。</w:t>
            </w:r>
          </w:p>
        </w:tc>
      </w:tr>
      <w:tr w14:paraId="79BA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trPr>
        <w:tc>
          <w:tcPr>
            <w:tcW w:w="1078" w:type="dxa"/>
            <w:shd w:val="clear" w:color="000000" w:fill="FFFFFF"/>
            <w:vAlign w:val="center"/>
          </w:tcPr>
          <w:p w14:paraId="559B7E6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22.2</w:t>
            </w:r>
          </w:p>
        </w:tc>
        <w:tc>
          <w:tcPr>
            <w:tcW w:w="7350" w:type="dxa"/>
            <w:shd w:val="clear" w:color="000000" w:fill="FFFFFF"/>
            <w:vAlign w:val="center"/>
          </w:tcPr>
          <w:p w14:paraId="3D74746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≥12 寸液晶触摸操作面板,可通过手指滑动触摸屏进 行翻页，点击触摸屏即可选择需要调节的参数，操作面板可上下左右进行高度调整及旋转。</w:t>
            </w:r>
          </w:p>
        </w:tc>
      </w:tr>
      <w:tr w14:paraId="7D91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46CD612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22.3</w:t>
            </w:r>
          </w:p>
        </w:tc>
        <w:tc>
          <w:tcPr>
            <w:tcW w:w="7350" w:type="dxa"/>
            <w:shd w:val="clear" w:color="000000" w:fill="FFFFFF"/>
            <w:vAlign w:val="center"/>
          </w:tcPr>
          <w:p w14:paraId="6203A98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≥4 个无针式标准成像探头接口，</w:t>
            </w:r>
            <w:r>
              <w:rPr>
                <w:rFonts w:hint="eastAsia" w:ascii="仿宋" w:hAnsi="仿宋" w:eastAsia="仿宋" w:cs="仿宋"/>
                <w:spacing w:val="8"/>
                <w:sz w:val="24"/>
                <w:szCs w:val="24"/>
                <w:lang w:val="en-US" w:eastAsia="zh-CN"/>
              </w:rPr>
              <w:t>可热拔插，</w:t>
            </w:r>
            <w:r>
              <w:rPr>
                <w:rFonts w:hint="eastAsia" w:ascii="仿宋" w:hAnsi="仿宋" w:eastAsia="仿宋" w:cs="仿宋"/>
                <w:spacing w:val="8"/>
                <w:sz w:val="24"/>
                <w:szCs w:val="24"/>
              </w:rPr>
              <w:t>均可通用。</w:t>
            </w:r>
          </w:p>
        </w:tc>
      </w:tr>
      <w:tr w14:paraId="34B2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1A94CC8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22.4</w:t>
            </w:r>
          </w:p>
        </w:tc>
        <w:tc>
          <w:tcPr>
            <w:tcW w:w="7350" w:type="dxa"/>
            <w:shd w:val="clear" w:color="000000" w:fill="FFFFFF"/>
            <w:vAlign w:val="center"/>
          </w:tcPr>
          <w:p w14:paraId="292FE84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spacing w:val="8"/>
                <w:sz w:val="24"/>
                <w:szCs w:val="24"/>
              </w:rPr>
              <w:t>功能分区控制面板， 可升降、旋转、前后左右平移, 电子锁定。</w:t>
            </w:r>
          </w:p>
        </w:tc>
      </w:tr>
      <w:tr w14:paraId="6671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380138D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23</w:t>
            </w:r>
          </w:p>
        </w:tc>
        <w:tc>
          <w:tcPr>
            <w:tcW w:w="7350" w:type="dxa"/>
            <w:shd w:val="clear" w:color="000000" w:fill="FFFFFF"/>
            <w:vAlign w:val="center"/>
          </w:tcPr>
          <w:p w14:paraId="7467A86A">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探头规格</w:t>
            </w:r>
          </w:p>
        </w:tc>
      </w:tr>
      <w:tr w14:paraId="6D7D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15C1923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23.1</w:t>
            </w:r>
          </w:p>
        </w:tc>
        <w:tc>
          <w:tcPr>
            <w:tcW w:w="7350" w:type="dxa"/>
            <w:shd w:val="clear" w:color="000000" w:fill="FFFFFF"/>
            <w:vAlign w:val="center"/>
          </w:tcPr>
          <w:p w14:paraId="0CFD66F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频率 :超宽频变频探头, 探头频率:1 MHz -22 MHz。</w:t>
            </w:r>
          </w:p>
        </w:tc>
      </w:tr>
      <w:tr w14:paraId="28FB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5BC26AD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23.2</w:t>
            </w:r>
          </w:p>
        </w:tc>
        <w:tc>
          <w:tcPr>
            <w:tcW w:w="7350" w:type="dxa"/>
            <w:shd w:val="clear" w:color="000000" w:fill="FFFFFF"/>
            <w:vAlign w:val="center"/>
          </w:tcPr>
          <w:p w14:paraId="72F2FBD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类型 :相控阵、凸阵、线阵、矩阵实时三维探头。</w:t>
            </w:r>
          </w:p>
        </w:tc>
      </w:tr>
      <w:tr w14:paraId="5E47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078" w:type="dxa"/>
            <w:shd w:val="clear" w:color="000000" w:fill="FFFFFF"/>
          </w:tcPr>
          <w:p w14:paraId="510E3F2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23.3</w:t>
            </w:r>
          </w:p>
        </w:tc>
        <w:tc>
          <w:tcPr>
            <w:tcW w:w="7350" w:type="dxa"/>
          </w:tcPr>
          <w:p w14:paraId="2B16981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rPr>
            </w:pPr>
            <w:r>
              <w:rPr>
                <w:rFonts w:hint="eastAsia" w:ascii="仿宋" w:hAnsi="仿宋" w:eastAsia="仿宋" w:cs="仿宋"/>
                <w:spacing w:val="8"/>
                <w:sz w:val="24"/>
                <w:szCs w:val="24"/>
              </w:rPr>
              <w:t>压电晶体材料：相控阵、凸阵、线阵、矩阵实时三维探头，采用纯净波晶体材料。</w:t>
            </w:r>
          </w:p>
        </w:tc>
      </w:tr>
      <w:tr w14:paraId="0283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6B19DAB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23.4</w:t>
            </w:r>
          </w:p>
        </w:tc>
        <w:tc>
          <w:tcPr>
            <w:tcW w:w="7350" w:type="dxa"/>
            <w:shd w:val="clear" w:color="000000" w:fill="FFFFFF"/>
            <w:vAlign w:val="center"/>
          </w:tcPr>
          <w:p w14:paraId="19623E0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spacing w:val="8"/>
                <w:sz w:val="24"/>
                <w:szCs w:val="24"/>
              </w:rPr>
              <w:t>可支持矩阵探头晶片≥5</w:t>
            </w:r>
            <w:r>
              <w:rPr>
                <w:rFonts w:hint="eastAsia" w:ascii="仿宋" w:hAnsi="仿宋" w:eastAsia="仿宋" w:cs="仿宋"/>
                <w:spacing w:val="8"/>
                <w:sz w:val="24"/>
                <w:szCs w:val="24"/>
                <w:lang w:val="en-US" w:eastAsia="zh-CN"/>
              </w:rPr>
              <w:t>5</w:t>
            </w:r>
            <w:r>
              <w:rPr>
                <w:rFonts w:hint="eastAsia" w:ascii="仿宋" w:hAnsi="仿宋" w:eastAsia="仿宋" w:cs="仿宋"/>
                <w:spacing w:val="8"/>
                <w:sz w:val="24"/>
                <w:szCs w:val="24"/>
              </w:rPr>
              <w:t>,</w:t>
            </w:r>
            <w:r>
              <w:rPr>
                <w:rFonts w:hint="eastAsia" w:ascii="仿宋" w:hAnsi="仿宋" w:eastAsia="仿宋" w:cs="仿宋"/>
                <w:spacing w:val="8"/>
                <w:sz w:val="24"/>
                <w:szCs w:val="24"/>
                <w:lang w:val="en-US" w:eastAsia="zh-CN"/>
              </w:rPr>
              <w:t>000,支持经食道容积探头。</w:t>
            </w:r>
          </w:p>
        </w:tc>
      </w:tr>
      <w:tr w14:paraId="69A0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2E49507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24</w:t>
            </w:r>
          </w:p>
        </w:tc>
        <w:tc>
          <w:tcPr>
            <w:tcW w:w="7350" w:type="dxa"/>
            <w:vAlign w:val="center"/>
          </w:tcPr>
          <w:p w14:paraId="024C456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二维成像主要参数</w:t>
            </w:r>
          </w:p>
        </w:tc>
      </w:tr>
      <w:tr w14:paraId="2D64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1B56B7C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24.1</w:t>
            </w:r>
          </w:p>
        </w:tc>
        <w:tc>
          <w:tcPr>
            <w:tcW w:w="7350" w:type="dxa"/>
            <w:vAlign w:val="center"/>
          </w:tcPr>
          <w:p w14:paraId="50FF211E">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探头配备</w:t>
            </w:r>
          </w:p>
        </w:tc>
      </w:tr>
      <w:tr w14:paraId="505C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1F312F6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24.1.1</w:t>
            </w:r>
          </w:p>
        </w:tc>
        <w:tc>
          <w:tcPr>
            <w:tcW w:w="7350" w:type="dxa"/>
            <w:vAlign w:val="center"/>
          </w:tcPr>
          <w:p w14:paraId="1E8C19B5">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 xml:space="preserve">经胸相控阵探头 </w:t>
            </w:r>
          </w:p>
        </w:tc>
      </w:tr>
      <w:tr w14:paraId="60FA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078C0D7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24.1.2</w:t>
            </w:r>
          </w:p>
        </w:tc>
        <w:tc>
          <w:tcPr>
            <w:tcW w:w="7350" w:type="dxa"/>
            <w:vAlign w:val="center"/>
          </w:tcPr>
          <w:p w14:paraId="03BC0BD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lang w:val="en-US" w:eastAsia="zh"/>
              </w:rPr>
              <w:t>血管/小器官探头</w:t>
            </w:r>
          </w:p>
        </w:tc>
      </w:tr>
      <w:tr w14:paraId="4074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7013D17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24.1.3</w:t>
            </w:r>
          </w:p>
        </w:tc>
        <w:tc>
          <w:tcPr>
            <w:tcW w:w="7350" w:type="dxa"/>
            <w:shd w:val="clear" w:color="000000" w:fill="FFFFFF"/>
            <w:vAlign w:val="center"/>
          </w:tcPr>
          <w:p w14:paraId="4FBFACD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lang w:val="en-US" w:eastAsia="zh-CN"/>
              </w:rPr>
              <w:t>经胸矩阵探头</w:t>
            </w:r>
          </w:p>
        </w:tc>
      </w:tr>
      <w:tr w14:paraId="2C13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749CB98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24.1.4</w:t>
            </w:r>
          </w:p>
        </w:tc>
        <w:tc>
          <w:tcPr>
            <w:tcW w:w="7350" w:type="dxa"/>
            <w:shd w:val="clear" w:color="000000" w:fill="FFFFFF"/>
            <w:vAlign w:val="center"/>
          </w:tcPr>
          <w:p w14:paraId="6080C9E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lang w:val="en-US" w:eastAsia="zh-CN"/>
              </w:rPr>
              <w:t>经腹部凸阵探头</w:t>
            </w:r>
          </w:p>
        </w:tc>
      </w:tr>
      <w:tr w14:paraId="4EB6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3F59264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24.1.5</w:t>
            </w:r>
          </w:p>
        </w:tc>
        <w:tc>
          <w:tcPr>
            <w:tcW w:w="7350" w:type="dxa"/>
            <w:shd w:val="clear" w:color="000000" w:fill="FFFFFF"/>
            <w:vAlign w:val="center"/>
          </w:tcPr>
          <w:p w14:paraId="6FC9F42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lang w:val="en-US" w:eastAsia="zh-CN"/>
              </w:rPr>
              <w:t>超高频线阵探头</w:t>
            </w:r>
          </w:p>
        </w:tc>
      </w:tr>
      <w:tr w14:paraId="3FD4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28B027A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24.2</w:t>
            </w:r>
          </w:p>
        </w:tc>
        <w:tc>
          <w:tcPr>
            <w:tcW w:w="7350" w:type="dxa"/>
            <w:shd w:val="clear" w:color="000000" w:fill="FFFFFF"/>
            <w:vAlign w:val="center"/>
          </w:tcPr>
          <w:p w14:paraId="40F0F1D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扫描速率</w:t>
            </w:r>
          </w:p>
        </w:tc>
      </w:tr>
      <w:tr w14:paraId="0DC0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42BF4E4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24</w:t>
            </w:r>
            <w:r>
              <w:rPr>
                <w:rFonts w:hint="eastAsia" w:ascii="仿宋" w:hAnsi="仿宋" w:eastAsia="仿宋" w:cs="仿宋"/>
                <w:b w:val="0"/>
                <w:bCs w:val="0"/>
                <w:color w:val="000000" w:themeColor="text1"/>
                <w:kern w:val="0"/>
                <w:sz w:val="24"/>
                <w:szCs w:val="24"/>
              </w:rPr>
              <w:t>.2</w:t>
            </w:r>
            <w:r>
              <w:rPr>
                <w:rFonts w:hint="eastAsia" w:ascii="仿宋" w:hAnsi="仿宋" w:eastAsia="仿宋" w:cs="仿宋"/>
                <w:b w:val="0"/>
                <w:bCs w:val="0"/>
                <w:color w:val="000000" w:themeColor="text1"/>
                <w:kern w:val="0"/>
                <w:sz w:val="24"/>
                <w:szCs w:val="24"/>
                <w:lang w:val="en-US" w:eastAsia="zh-CN"/>
              </w:rPr>
              <w:t>.1</w:t>
            </w:r>
          </w:p>
        </w:tc>
        <w:tc>
          <w:tcPr>
            <w:tcW w:w="7350" w:type="dxa"/>
            <w:shd w:val="clear" w:color="000000" w:fill="FFFFFF"/>
            <w:vAlign w:val="center"/>
          </w:tcPr>
          <w:p w14:paraId="699E888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spacing w:val="8"/>
                <w:sz w:val="24"/>
                <w:szCs w:val="24"/>
              </w:rPr>
              <w:t>相控阵,全视野， 18cm 深度时， 帧速率≥ 100 帧/秒</w:t>
            </w:r>
          </w:p>
        </w:tc>
      </w:tr>
      <w:tr w14:paraId="23F0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5C82ED6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24.2.2</w:t>
            </w:r>
          </w:p>
        </w:tc>
        <w:tc>
          <w:tcPr>
            <w:tcW w:w="7350" w:type="dxa"/>
            <w:shd w:val="clear" w:color="000000" w:fill="FFFFFF"/>
            <w:vAlign w:val="center"/>
          </w:tcPr>
          <w:p w14:paraId="46431E6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凸阵,全视野， 18cm 深度时， 帧速率≥ 39 帧/秒</w:t>
            </w:r>
          </w:p>
        </w:tc>
      </w:tr>
      <w:tr w14:paraId="0703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4CD0F93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24.2.3</w:t>
            </w:r>
          </w:p>
        </w:tc>
        <w:tc>
          <w:tcPr>
            <w:tcW w:w="7350" w:type="dxa"/>
            <w:shd w:val="clear" w:color="000000" w:fill="FFFFFF"/>
            <w:vAlign w:val="center"/>
          </w:tcPr>
          <w:p w14:paraId="15C271F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线阵,全视野， 4cm 深度时， 帧速率≥ 63 帧/秒</w:t>
            </w:r>
          </w:p>
        </w:tc>
      </w:tr>
      <w:tr w14:paraId="73F1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75450D4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24.3</w:t>
            </w:r>
          </w:p>
        </w:tc>
        <w:tc>
          <w:tcPr>
            <w:tcW w:w="7350" w:type="dxa"/>
            <w:shd w:val="clear" w:color="000000" w:fill="FFFFFF"/>
            <w:vAlign w:val="center"/>
          </w:tcPr>
          <w:p w14:paraId="383F26E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spacing w:val="8"/>
                <w:sz w:val="24"/>
                <w:szCs w:val="24"/>
              </w:rPr>
              <w:t>扫描深度： 扫描深度≥38cm</w:t>
            </w:r>
          </w:p>
        </w:tc>
      </w:tr>
      <w:tr w14:paraId="7992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682E0AC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24.4</w:t>
            </w:r>
          </w:p>
        </w:tc>
        <w:tc>
          <w:tcPr>
            <w:tcW w:w="7350" w:type="dxa"/>
            <w:shd w:val="clear" w:color="000000" w:fill="FFFFFF"/>
            <w:vAlign w:val="center"/>
          </w:tcPr>
          <w:p w14:paraId="28184C1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spacing w:val="8"/>
                <w:sz w:val="24"/>
                <w:szCs w:val="24"/>
              </w:rPr>
              <w:t>声束聚焦 :发射接收动态连续聚焦</w:t>
            </w:r>
          </w:p>
        </w:tc>
      </w:tr>
      <w:tr w14:paraId="1575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4BD6F70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24.5</w:t>
            </w:r>
          </w:p>
        </w:tc>
        <w:tc>
          <w:tcPr>
            <w:tcW w:w="7350" w:type="dxa"/>
            <w:shd w:val="clear" w:color="000000" w:fill="FFFFFF"/>
            <w:vAlign w:val="center"/>
          </w:tcPr>
          <w:p w14:paraId="641D1A1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spacing w:val="8"/>
                <w:sz w:val="24"/>
                <w:szCs w:val="24"/>
              </w:rPr>
              <w:t>回放重现及存储 :灰阶图像回放≥2500 幅</w:t>
            </w:r>
            <w:r>
              <w:rPr>
                <w:rFonts w:hint="eastAsia" w:ascii="仿宋" w:hAnsi="仿宋" w:eastAsia="仿宋" w:cs="仿宋"/>
                <w:b w:val="0"/>
                <w:bCs w:val="0"/>
                <w:spacing w:val="8"/>
                <w:sz w:val="24"/>
                <w:szCs w:val="24"/>
                <w:lang w:eastAsia="zh-CN"/>
              </w:rPr>
              <w:t>，</w:t>
            </w:r>
            <w:r>
              <w:rPr>
                <w:rFonts w:hint="eastAsia" w:ascii="仿宋" w:hAnsi="仿宋" w:eastAsia="仿宋" w:cs="仿宋"/>
                <w:b w:val="0"/>
                <w:bCs w:val="0"/>
                <w:spacing w:val="8"/>
                <w:sz w:val="24"/>
                <w:szCs w:val="24"/>
              </w:rPr>
              <w:t>存储时间≥6分钟。</w:t>
            </w:r>
          </w:p>
        </w:tc>
      </w:tr>
      <w:tr w14:paraId="417F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exact"/>
        </w:trPr>
        <w:tc>
          <w:tcPr>
            <w:tcW w:w="1078" w:type="dxa"/>
            <w:shd w:val="clear" w:color="000000" w:fill="FFFFFF"/>
            <w:vAlign w:val="center"/>
          </w:tcPr>
          <w:p w14:paraId="6C59130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24.6</w:t>
            </w:r>
          </w:p>
        </w:tc>
        <w:tc>
          <w:tcPr>
            <w:tcW w:w="7350" w:type="dxa"/>
            <w:shd w:val="clear" w:color="000000" w:fill="FFFFFF"/>
            <w:vAlign w:val="center"/>
          </w:tcPr>
          <w:p w14:paraId="5698AFB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spacing w:val="8"/>
                <w:sz w:val="24"/>
                <w:szCs w:val="24"/>
              </w:rPr>
              <w:t>预设条件 :针对不同的检查脏器,预置最佳化图像的检查条件,每个探头可提供预设置≥40 个。</w:t>
            </w:r>
          </w:p>
        </w:tc>
      </w:tr>
      <w:tr w14:paraId="6E83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1078" w:type="dxa"/>
            <w:shd w:val="clear" w:color="000000" w:fill="FFFFFF"/>
            <w:vAlign w:val="center"/>
          </w:tcPr>
          <w:p w14:paraId="6024A3A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24.7</w:t>
            </w:r>
          </w:p>
        </w:tc>
        <w:tc>
          <w:tcPr>
            <w:tcW w:w="7350" w:type="dxa"/>
            <w:shd w:val="clear" w:color="000000" w:fill="FFFFFF"/>
            <w:vAlign w:val="center"/>
          </w:tcPr>
          <w:p w14:paraId="2891185B">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spacing w:val="8"/>
                <w:sz w:val="24"/>
                <w:szCs w:val="24"/>
              </w:rPr>
              <w:t>增益调节:2D/Color/Doppler 可独立调节, TGC 分段≥8，支持 LGC 分段调节。</w:t>
            </w:r>
          </w:p>
        </w:tc>
      </w:tr>
      <w:tr w14:paraId="3157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vAlign w:val="center"/>
          </w:tcPr>
          <w:p w14:paraId="34C4E1C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25</w:t>
            </w:r>
          </w:p>
        </w:tc>
        <w:tc>
          <w:tcPr>
            <w:tcW w:w="7350" w:type="dxa"/>
            <w:vAlign w:val="center"/>
          </w:tcPr>
          <w:p w14:paraId="718F600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三维成像主要参数</w:t>
            </w:r>
          </w:p>
        </w:tc>
      </w:tr>
      <w:tr w14:paraId="1439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1078" w:type="dxa"/>
            <w:shd w:val="clear" w:color="000000" w:fill="FFFFFF"/>
            <w:vAlign w:val="center"/>
          </w:tcPr>
          <w:p w14:paraId="5D23E36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25.1</w:t>
            </w:r>
          </w:p>
        </w:tc>
        <w:tc>
          <w:tcPr>
            <w:tcW w:w="7350" w:type="dxa"/>
            <w:shd w:val="clear" w:color="000000" w:fill="FFFFFF"/>
            <w:vAlign w:val="center"/>
          </w:tcPr>
          <w:p w14:paraId="776CB35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实时三维矩阵探头，单探头解决方案，包含二维及三维结构和功能。</w:t>
            </w:r>
          </w:p>
        </w:tc>
      </w:tr>
      <w:tr w14:paraId="20A6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0AB1A7C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25.2</w:t>
            </w:r>
          </w:p>
        </w:tc>
        <w:tc>
          <w:tcPr>
            <w:tcW w:w="7350" w:type="dxa"/>
            <w:shd w:val="clear" w:color="000000" w:fill="FFFFFF"/>
            <w:vAlign w:val="center"/>
          </w:tcPr>
          <w:p w14:paraId="33C29F9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2D、M 型、彩色、PW、CW、TDI、造影、负荷等多种应用模式</w:t>
            </w:r>
          </w:p>
        </w:tc>
      </w:tr>
      <w:tr w14:paraId="68B8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trPr>
        <w:tc>
          <w:tcPr>
            <w:tcW w:w="1078" w:type="dxa"/>
            <w:vAlign w:val="center"/>
          </w:tcPr>
          <w:p w14:paraId="5159816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25.3</w:t>
            </w:r>
          </w:p>
        </w:tc>
        <w:tc>
          <w:tcPr>
            <w:tcW w:w="7350" w:type="dxa"/>
            <w:vAlign w:val="center"/>
          </w:tcPr>
          <w:p w14:paraId="23F634F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具备实时智能旋转成像，通过智能电子偏转声束发射技术， 获取目标区扫描切面。</w:t>
            </w:r>
          </w:p>
        </w:tc>
      </w:tr>
      <w:tr w14:paraId="001C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066771E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25.4</w:t>
            </w:r>
          </w:p>
        </w:tc>
        <w:tc>
          <w:tcPr>
            <w:tcW w:w="7350" w:type="dxa"/>
            <w:shd w:val="clear" w:color="000000" w:fill="FFFFFF"/>
            <w:vAlign w:val="center"/>
          </w:tcPr>
          <w:p w14:paraId="194D112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spacing w:val="8"/>
                <w:sz w:val="24"/>
                <w:szCs w:val="24"/>
              </w:rPr>
              <w:t>具备实时任意多平面成像， 同屏显示任意相交互的两幅图像</w:t>
            </w:r>
          </w:p>
        </w:tc>
      </w:tr>
      <w:tr w14:paraId="1F03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exact"/>
        </w:trPr>
        <w:tc>
          <w:tcPr>
            <w:tcW w:w="1078" w:type="dxa"/>
            <w:shd w:val="clear" w:color="000000" w:fill="FFFFFF"/>
            <w:vAlign w:val="center"/>
          </w:tcPr>
          <w:p w14:paraId="4E1669E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25.5</w:t>
            </w:r>
          </w:p>
        </w:tc>
        <w:tc>
          <w:tcPr>
            <w:tcW w:w="7350" w:type="dxa"/>
            <w:shd w:val="clear" w:color="000000" w:fill="FFFFFF"/>
            <w:vAlign w:val="center"/>
          </w:tcPr>
          <w:p w14:paraId="30EFFD7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支持实时三维、全容积成像、实时三维彩色、实时三维  缩放、心腔镜、透视心腔镜、彩色心腔镜、深度光源、智能切割、三维造影及负荷超声等</w:t>
            </w:r>
          </w:p>
        </w:tc>
      </w:tr>
      <w:tr w14:paraId="53FF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6281DD7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26</w:t>
            </w:r>
          </w:p>
        </w:tc>
        <w:tc>
          <w:tcPr>
            <w:tcW w:w="7350" w:type="dxa"/>
            <w:shd w:val="clear" w:color="000000" w:fill="FFFFFF"/>
            <w:vAlign w:val="center"/>
          </w:tcPr>
          <w:p w14:paraId="431BF35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pacing w:val="8"/>
                <w:sz w:val="24"/>
                <w:szCs w:val="24"/>
              </w:rPr>
              <w:t>多普勒</w:t>
            </w:r>
          </w:p>
        </w:tc>
      </w:tr>
      <w:tr w14:paraId="028D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19535AE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26.1</w:t>
            </w:r>
          </w:p>
        </w:tc>
        <w:tc>
          <w:tcPr>
            <w:tcW w:w="7350" w:type="dxa"/>
            <w:shd w:val="clear" w:color="000000" w:fill="FFFFFF"/>
            <w:vAlign w:val="center"/>
          </w:tcPr>
          <w:p w14:paraId="0464F30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脉冲波多普勒 PW，连续波多普勒 CW，高脉冲重复频率 HPRF。</w:t>
            </w:r>
          </w:p>
        </w:tc>
      </w:tr>
      <w:tr w14:paraId="5FA1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54DEEE5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26.2</w:t>
            </w:r>
          </w:p>
        </w:tc>
        <w:tc>
          <w:tcPr>
            <w:tcW w:w="7350" w:type="dxa"/>
            <w:shd w:val="clear" w:color="000000" w:fill="FFFFFF"/>
            <w:vAlign w:val="center"/>
          </w:tcPr>
          <w:p w14:paraId="6245722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多普勒探头与频率 : PW，CW。</w:t>
            </w:r>
          </w:p>
        </w:tc>
      </w:tr>
      <w:tr w14:paraId="77A0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078" w:type="dxa"/>
            <w:shd w:val="clear" w:color="000000" w:fill="FFFFFF"/>
            <w:vAlign w:val="center"/>
          </w:tcPr>
          <w:p w14:paraId="07649DE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26.3</w:t>
            </w:r>
          </w:p>
        </w:tc>
        <w:tc>
          <w:tcPr>
            <w:tcW w:w="7350" w:type="dxa"/>
            <w:shd w:val="clear" w:color="000000" w:fill="FFFFFF"/>
            <w:vAlign w:val="center"/>
          </w:tcPr>
          <w:p w14:paraId="2C256E0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最大测量速度:PW、1.6MHz、0</w:t>
            </w:r>
            <w:r>
              <w:rPr>
                <w:rFonts w:hint="eastAsia" w:ascii="仿宋" w:hAnsi="仿宋" w:eastAsia="仿宋" w:cs="仿宋"/>
                <w:spacing w:val="8"/>
                <w:sz w:val="24"/>
                <w:szCs w:val="24"/>
                <w:vertAlign w:val="superscript"/>
              </w:rPr>
              <w:t>。</w:t>
            </w:r>
            <w:r>
              <w:rPr>
                <w:rFonts w:hint="eastAsia" w:ascii="仿宋" w:hAnsi="仿宋" w:eastAsia="仿宋" w:cs="仿宋"/>
                <w:spacing w:val="8"/>
                <w:sz w:val="24"/>
                <w:szCs w:val="24"/>
              </w:rPr>
              <w:t>时，血流速度≥8m/s ; CW、1.8MHz、0</w:t>
            </w:r>
            <w:r>
              <w:rPr>
                <w:rFonts w:hint="eastAsia" w:ascii="仿宋" w:hAnsi="仿宋" w:eastAsia="仿宋" w:cs="仿宋"/>
                <w:spacing w:val="8"/>
                <w:sz w:val="24"/>
                <w:szCs w:val="24"/>
                <w:vertAlign w:val="superscript"/>
              </w:rPr>
              <w:t>。</w:t>
            </w:r>
            <w:r>
              <w:rPr>
                <w:rFonts w:hint="eastAsia" w:ascii="仿宋" w:hAnsi="仿宋" w:eastAsia="仿宋" w:cs="仿宋"/>
                <w:spacing w:val="8"/>
                <w:sz w:val="24"/>
                <w:szCs w:val="24"/>
              </w:rPr>
              <w:t>时血流速度≥25m/s</w:t>
            </w:r>
          </w:p>
        </w:tc>
      </w:tr>
      <w:tr w14:paraId="0927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6F16939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26.4</w:t>
            </w:r>
          </w:p>
        </w:tc>
        <w:tc>
          <w:tcPr>
            <w:tcW w:w="7350" w:type="dxa"/>
            <w:shd w:val="clear" w:color="000000" w:fill="FFFFFF"/>
            <w:vAlign w:val="center"/>
          </w:tcPr>
          <w:p w14:paraId="7F20EDD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最低测量速度 1mm/s (非噪声信号)</w:t>
            </w:r>
          </w:p>
        </w:tc>
      </w:tr>
      <w:tr w14:paraId="245D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6386C7B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26.5</w:t>
            </w:r>
          </w:p>
        </w:tc>
        <w:tc>
          <w:tcPr>
            <w:tcW w:w="7350" w:type="dxa"/>
            <w:shd w:val="clear" w:color="000000" w:fill="FFFFFF"/>
            <w:vAlign w:val="center"/>
          </w:tcPr>
          <w:p w14:paraId="5D579C2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spacing w:val="8"/>
                <w:sz w:val="24"/>
                <w:szCs w:val="24"/>
              </w:rPr>
              <w:t>显示方式:B/D、B/C/D、D</w:t>
            </w:r>
          </w:p>
        </w:tc>
      </w:tr>
      <w:tr w14:paraId="7199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4032462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26.6</w:t>
            </w:r>
          </w:p>
        </w:tc>
        <w:tc>
          <w:tcPr>
            <w:tcW w:w="7350" w:type="dxa"/>
            <w:shd w:val="clear" w:color="000000" w:fill="FFFFFF"/>
            <w:vAlign w:val="center"/>
          </w:tcPr>
          <w:p w14:paraId="22C3237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spacing w:val="8"/>
                <w:sz w:val="24"/>
                <w:szCs w:val="24"/>
              </w:rPr>
            </w:pPr>
            <w:r>
              <w:rPr>
                <w:rFonts w:hint="eastAsia" w:ascii="仿宋" w:hAnsi="仿宋" w:eastAsia="仿宋" w:cs="仿宋"/>
                <w:b w:val="0"/>
                <w:bCs w:val="0"/>
                <w:spacing w:val="8"/>
                <w:sz w:val="24"/>
                <w:szCs w:val="24"/>
              </w:rPr>
              <w:t>电影回放 : ≥2000 帧</w:t>
            </w:r>
          </w:p>
        </w:tc>
      </w:tr>
      <w:tr w14:paraId="6111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0A67137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26.7</w:t>
            </w:r>
          </w:p>
        </w:tc>
        <w:tc>
          <w:tcPr>
            <w:tcW w:w="7350" w:type="dxa"/>
            <w:shd w:val="clear" w:color="000000" w:fill="FFFFFF"/>
            <w:vAlign w:val="center"/>
          </w:tcPr>
          <w:p w14:paraId="083231E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spacing w:val="8"/>
                <w:sz w:val="24"/>
                <w:szCs w:val="24"/>
              </w:rPr>
            </w:pPr>
            <w:r>
              <w:rPr>
                <w:rFonts w:hint="eastAsia" w:ascii="仿宋" w:hAnsi="仿宋" w:eastAsia="仿宋" w:cs="仿宋"/>
                <w:b w:val="0"/>
                <w:bCs w:val="0"/>
                <w:spacing w:val="8"/>
                <w:sz w:val="24"/>
                <w:szCs w:val="24"/>
              </w:rPr>
              <w:t>零位移动 : ≥6 级</w:t>
            </w:r>
          </w:p>
        </w:tc>
      </w:tr>
      <w:tr w14:paraId="3A0D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33C4E62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26.8</w:t>
            </w:r>
          </w:p>
        </w:tc>
        <w:tc>
          <w:tcPr>
            <w:tcW w:w="7350" w:type="dxa"/>
            <w:shd w:val="clear" w:color="000000" w:fill="FFFFFF"/>
            <w:vAlign w:val="center"/>
          </w:tcPr>
          <w:p w14:paraId="2AF2CA4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spacing w:val="8"/>
                <w:sz w:val="24"/>
                <w:szCs w:val="24"/>
              </w:rPr>
            </w:pPr>
            <w:r>
              <w:rPr>
                <w:rFonts w:hint="eastAsia" w:ascii="仿宋" w:hAnsi="仿宋" w:eastAsia="仿宋" w:cs="仿宋"/>
                <w:b w:val="0"/>
                <w:bCs w:val="0"/>
                <w:spacing w:val="8"/>
                <w:sz w:val="24"/>
                <w:szCs w:val="24"/>
              </w:rPr>
              <w:t>取样宽度及位置范围:宽度 1-20mm; 分级可调</w:t>
            </w:r>
          </w:p>
        </w:tc>
      </w:tr>
      <w:tr w14:paraId="604D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7BC73E1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26.9</w:t>
            </w:r>
          </w:p>
        </w:tc>
        <w:tc>
          <w:tcPr>
            <w:tcW w:w="7350" w:type="dxa"/>
            <w:shd w:val="clear" w:color="000000" w:fill="FFFFFF"/>
            <w:vAlign w:val="center"/>
          </w:tcPr>
          <w:p w14:paraId="2D8BCBA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spacing w:val="8"/>
                <w:sz w:val="24"/>
                <w:szCs w:val="24"/>
              </w:rPr>
            </w:pPr>
            <w:r>
              <w:rPr>
                <w:rFonts w:hint="eastAsia" w:ascii="仿宋" w:hAnsi="仿宋" w:eastAsia="仿宋" w:cs="仿宋"/>
                <w:b w:val="0"/>
                <w:bCs w:val="0"/>
                <w:spacing w:val="8"/>
                <w:sz w:val="24"/>
                <w:szCs w:val="24"/>
              </w:rPr>
              <w:t>滤波器:高通滤波或低通滤波</w:t>
            </w:r>
          </w:p>
        </w:tc>
      </w:tr>
      <w:tr w14:paraId="2CCF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1078" w:type="dxa"/>
            <w:shd w:val="clear" w:color="000000" w:fill="FFFFFF"/>
            <w:vAlign w:val="center"/>
          </w:tcPr>
          <w:p w14:paraId="2A47841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26.10</w:t>
            </w:r>
          </w:p>
        </w:tc>
        <w:tc>
          <w:tcPr>
            <w:tcW w:w="7350" w:type="dxa"/>
            <w:shd w:val="clear" w:color="000000" w:fill="FFFFFF"/>
            <w:vAlign w:val="center"/>
          </w:tcPr>
          <w:p w14:paraId="5089C7A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val="0"/>
                <w:bCs w:val="0"/>
                <w:spacing w:val="8"/>
                <w:sz w:val="24"/>
                <w:szCs w:val="24"/>
              </w:rPr>
            </w:pPr>
            <w:r>
              <w:rPr>
                <w:rFonts w:hint="eastAsia" w:ascii="仿宋" w:hAnsi="仿宋" w:eastAsia="仿宋" w:cs="仿宋"/>
                <w:b w:val="0"/>
                <w:bCs w:val="0"/>
                <w:spacing w:val="8"/>
                <w:sz w:val="24"/>
                <w:szCs w:val="24"/>
              </w:rPr>
              <w:t>显示控制 :反转显示(左/右,上/下),零移位, D 扩展, B/D扩展,局放及移位</w:t>
            </w:r>
          </w:p>
        </w:tc>
      </w:tr>
      <w:tr w14:paraId="0539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05C04C2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27</w:t>
            </w:r>
          </w:p>
        </w:tc>
        <w:tc>
          <w:tcPr>
            <w:tcW w:w="7350" w:type="dxa"/>
            <w:shd w:val="clear" w:color="000000" w:fill="FFFFFF"/>
            <w:vAlign w:val="center"/>
          </w:tcPr>
          <w:p w14:paraId="16E6103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spacing w:val="8"/>
                <w:sz w:val="24"/>
                <w:szCs w:val="24"/>
              </w:rPr>
            </w:pPr>
            <w:r>
              <w:rPr>
                <w:rFonts w:hint="eastAsia" w:ascii="仿宋" w:hAnsi="仿宋" w:eastAsia="仿宋" w:cs="仿宋"/>
                <w:b/>
                <w:bCs/>
                <w:spacing w:val="8"/>
                <w:sz w:val="24"/>
                <w:szCs w:val="24"/>
              </w:rPr>
              <w:t>彩色多普勒</w:t>
            </w:r>
          </w:p>
        </w:tc>
      </w:tr>
      <w:tr w14:paraId="296E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3A11689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27.1</w:t>
            </w:r>
          </w:p>
        </w:tc>
        <w:tc>
          <w:tcPr>
            <w:tcW w:w="7350" w:type="dxa"/>
            <w:shd w:val="clear" w:color="000000" w:fill="FFFFFF"/>
            <w:vAlign w:val="center"/>
          </w:tcPr>
          <w:p w14:paraId="7A3EF14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val="0"/>
                <w:bCs w:val="0"/>
                <w:spacing w:val="8"/>
                <w:sz w:val="24"/>
                <w:szCs w:val="24"/>
              </w:rPr>
            </w:pPr>
            <w:r>
              <w:rPr>
                <w:rFonts w:hint="eastAsia" w:ascii="仿宋" w:hAnsi="仿宋" w:eastAsia="仿宋" w:cs="仿宋"/>
                <w:spacing w:val="8"/>
                <w:sz w:val="24"/>
                <w:szCs w:val="24"/>
              </w:rPr>
              <w:t>显示方式 : 速度方差显示、能量显示、速度显示、方差显示</w:t>
            </w:r>
          </w:p>
        </w:tc>
      </w:tr>
      <w:tr w14:paraId="3906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2509BD8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27.2</w:t>
            </w:r>
          </w:p>
        </w:tc>
        <w:tc>
          <w:tcPr>
            <w:tcW w:w="7350" w:type="dxa"/>
            <w:shd w:val="clear" w:color="000000" w:fill="FFFFFF"/>
            <w:vAlign w:val="center"/>
          </w:tcPr>
          <w:p w14:paraId="4693FF25">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val="0"/>
                <w:bCs w:val="0"/>
                <w:spacing w:val="8"/>
                <w:sz w:val="24"/>
                <w:szCs w:val="24"/>
              </w:rPr>
            </w:pPr>
            <w:r>
              <w:rPr>
                <w:rFonts w:hint="eastAsia" w:ascii="仿宋" w:hAnsi="仿宋" w:eastAsia="仿宋" w:cs="仿宋"/>
                <w:spacing w:val="8"/>
                <w:sz w:val="24"/>
                <w:szCs w:val="24"/>
              </w:rPr>
              <w:t>二维图像/频谱多普勒/彩色血流成像三同步显示</w:t>
            </w:r>
          </w:p>
        </w:tc>
      </w:tr>
      <w:tr w14:paraId="2834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7D46665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27.3</w:t>
            </w:r>
          </w:p>
        </w:tc>
        <w:tc>
          <w:tcPr>
            <w:tcW w:w="7350" w:type="dxa"/>
            <w:shd w:val="clear" w:color="000000" w:fill="FFFFFF"/>
            <w:vAlign w:val="center"/>
          </w:tcPr>
          <w:p w14:paraId="0FAD934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val="0"/>
                <w:bCs w:val="0"/>
                <w:spacing w:val="8"/>
                <w:sz w:val="24"/>
                <w:szCs w:val="24"/>
              </w:rPr>
            </w:pPr>
            <w:r>
              <w:rPr>
                <w:rFonts w:hint="eastAsia" w:ascii="仿宋" w:hAnsi="仿宋" w:eastAsia="仿宋" w:cs="仿宋"/>
                <w:spacing w:val="8"/>
                <w:sz w:val="24"/>
                <w:szCs w:val="24"/>
              </w:rPr>
              <w:t>彩色显示角度 : 20-120</w:t>
            </w:r>
            <w:r>
              <w:rPr>
                <w:rFonts w:hint="eastAsia" w:ascii="仿宋" w:hAnsi="仿宋" w:eastAsia="仿宋" w:cs="仿宋"/>
                <w:spacing w:val="8"/>
                <w:sz w:val="24"/>
                <w:szCs w:val="24"/>
                <w:vertAlign w:val="superscript"/>
              </w:rPr>
              <w:t>。</w:t>
            </w:r>
            <w:r>
              <w:rPr>
                <w:rFonts w:hint="eastAsia" w:ascii="仿宋" w:hAnsi="仿宋" w:eastAsia="仿宋" w:cs="仿宋"/>
                <w:spacing w:val="8"/>
                <w:sz w:val="24"/>
                <w:szCs w:val="24"/>
              </w:rPr>
              <w:t>可调。</w:t>
            </w:r>
          </w:p>
        </w:tc>
      </w:tr>
      <w:tr w14:paraId="3F3D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171361C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27.4</w:t>
            </w:r>
          </w:p>
        </w:tc>
        <w:tc>
          <w:tcPr>
            <w:tcW w:w="7350" w:type="dxa"/>
            <w:shd w:val="clear" w:color="000000" w:fill="FFFFFF"/>
            <w:vAlign w:val="center"/>
          </w:tcPr>
          <w:p w14:paraId="1E02D4B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val="0"/>
                <w:bCs w:val="0"/>
                <w:spacing w:val="8"/>
                <w:sz w:val="24"/>
                <w:szCs w:val="24"/>
              </w:rPr>
            </w:pPr>
            <w:r>
              <w:rPr>
                <w:rFonts w:hint="eastAsia" w:ascii="仿宋" w:hAnsi="仿宋" w:eastAsia="仿宋" w:cs="仿宋"/>
                <w:spacing w:val="8"/>
                <w:sz w:val="24"/>
                <w:szCs w:val="24"/>
              </w:rPr>
              <w:t>彩色显示帧数 : 全视野, 18cm 深,帧频≥19 帧/秒</w:t>
            </w:r>
          </w:p>
        </w:tc>
      </w:tr>
      <w:tr w14:paraId="567C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6F58AB1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27.5</w:t>
            </w:r>
          </w:p>
        </w:tc>
        <w:tc>
          <w:tcPr>
            <w:tcW w:w="7350" w:type="dxa"/>
            <w:shd w:val="clear" w:color="000000" w:fill="FFFFFF"/>
            <w:vAlign w:val="center"/>
          </w:tcPr>
          <w:p w14:paraId="04C63B5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val="0"/>
                <w:bCs w:val="0"/>
                <w:spacing w:val="8"/>
                <w:sz w:val="24"/>
                <w:szCs w:val="24"/>
              </w:rPr>
            </w:pPr>
            <w:r>
              <w:rPr>
                <w:rFonts w:hint="eastAsia" w:ascii="仿宋" w:hAnsi="仿宋" w:eastAsia="仿宋" w:cs="仿宋"/>
                <w:spacing w:val="8"/>
                <w:sz w:val="24"/>
                <w:szCs w:val="24"/>
              </w:rPr>
              <w:t>组织多普勒帧频： 全视野， 18cm 深， 帧频≥110 帧/秒</w:t>
            </w:r>
          </w:p>
        </w:tc>
      </w:tr>
      <w:tr w14:paraId="7BF0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66D33FB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27.6</w:t>
            </w:r>
          </w:p>
        </w:tc>
        <w:tc>
          <w:tcPr>
            <w:tcW w:w="7350" w:type="dxa"/>
            <w:shd w:val="clear" w:color="000000" w:fill="FFFFFF"/>
            <w:vAlign w:val="center"/>
          </w:tcPr>
          <w:p w14:paraId="1511813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val="0"/>
                <w:bCs w:val="0"/>
                <w:spacing w:val="8"/>
                <w:sz w:val="24"/>
                <w:szCs w:val="24"/>
              </w:rPr>
            </w:pPr>
            <w:r>
              <w:rPr>
                <w:rFonts w:hint="eastAsia" w:ascii="仿宋" w:hAnsi="仿宋" w:eastAsia="仿宋" w:cs="仿宋"/>
                <w:spacing w:val="8"/>
                <w:sz w:val="24"/>
                <w:szCs w:val="24"/>
              </w:rPr>
              <w:t>显示位置调整 : 目标区的图像范围 :-20</w:t>
            </w:r>
            <w:r>
              <w:rPr>
                <w:rFonts w:hint="eastAsia" w:ascii="仿宋" w:hAnsi="仿宋" w:eastAsia="仿宋" w:cs="仿宋"/>
                <w:spacing w:val="8"/>
                <w:sz w:val="24"/>
                <w:szCs w:val="24"/>
                <w:vertAlign w:val="superscript"/>
              </w:rPr>
              <w:t>。</w:t>
            </w:r>
            <w:r>
              <w:rPr>
                <w:rFonts w:hint="eastAsia" w:ascii="仿宋" w:hAnsi="仿宋" w:eastAsia="仿宋" w:cs="仿宋"/>
                <w:spacing w:val="8"/>
                <w:sz w:val="24"/>
                <w:szCs w:val="24"/>
              </w:rPr>
              <w:t>-+20</w:t>
            </w:r>
            <w:r>
              <w:rPr>
                <w:rFonts w:hint="eastAsia" w:ascii="仿宋" w:hAnsi="仿宋" w:eastAsia="仿宋" w:cs="仿宋"/>
                <w:spacing w:val="8"/>
                <w:sz w:val="24"/>
                <w:szCs w:val="24"/>
                <w:vertAlign w:val="superscript"/>
              </w:rPr>
              <w:t>。</w:t>
            </w:r>
          </w:p>
        </w:tc>
      </w:tr>
      <w:tr w14:paraId="06CA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3090040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28</w:t>
            </w:r>
          </w:p>
        </w:tc>
        <w:tc>
          <w:tcPr>
            <w:tcW w:w="7350" w:type="dxa"/>
            <w:shd w:val="clear" w:color="000000" w:fill="FFFFFF"/>
            <w:vAlign w:val="center"/>
          </w:tcPr>
          <w:p w14:paraId="79C5A0E5">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bCs/>
                <w:spacing w:val="8"/>
                <w:sz w:val="24"/>
                <w:szCs w:val="24"/>
              </w:rPr>
            </w:pPr>
            <w:r>
              <w:rPr>
                <w:rFonts w:hint="eastAsia" w:ascii="仿宋" w:hAnsi="仿宋" w:eastAsia="仿宋" w:cs="仿宋"/>
                <w:b/>
                <w:bCs/>
                <w:spacing w:val="8"/>
                <w:sz w:val="24"/>
                <w:szCs w:val="24"/>
              </w:rPr>
              <w:t>超声图像及病案管理系统</w:t>
            </w:r>
          </w:p>
        </w:tc>
      </w:tr>
      <w:tr w14:paraId="764B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2A14E97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28.1</w:t>
            </w:r>
          </w:p>
        </w:tc>
        <w:tc>
          <w:tcPr>
            <w:tcW w:w="7350" w:type="dxa"/>
            <w:shd w:val="clear" w:color="000000" w:fill="FFFFFF"/>
            <w:vAlign w:val="center"/>
          </w:tcPr>
          <w:p w14:paraId="2BB0ABC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val="0"/>
                <w:bCs w:val="0"/>
                <w:spacing w:val="8"/>
                <w:sz w:val="24"/>
                <w:szCs w:val="24"/>
              </w:rPr>
            </w:pPr>
            <w:r>
              <w:rPr>
                <w:rFonts w:hint="eastAsia" w:ascii="仿宋" w:hAnsi="仿宋" w:eastAsia="仿宋" w:cs="仿宋"/>
                <w:spacing w:val="8"/>
                <w:sz w:val="24"/>
                <w:szCs w:val="24"/>
              </w:rPr>
              <w:t>动态图像采集,存储, 一次连续采集≥100 幅</w:t>
            </w:r>
          </w:p>
        </w:tc>
      </w:tr>
      <w:tr w14:paraId="3024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3912FFC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28.2</w:t>
            </w:r>
          </w:p>
        </w:tc>
        <w:tc>
          <w:tcPr>
            <w:tcW w:w="7350" w:type="dxa"/>
            <w:shd w:val="clear" w:color="000000" w:fill="FFFFFF"/>
            <w:vAlign w:val="center"/>
          </w:tcPr>
          <w:p w14:paraId="34C826F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val="0"/>
                <w:bCs w:val="0"/>
                <w:spacing w:val="8"/>
                <w:sz w:val="24"/>
                <w:szCs w:val="24"/>
              </w:rPr>
            </w:pPr>
            <w:r>
              <w:rPr>
                <w:rFonts w:hint="eastAsia" w:ascii="仿宋" w:hAnsi="仿宋" w:eastAsia="仿宋" w:cs="仿宋"/>
                <w:spacing w:val="8"/>
                <w:sz w:val="24"/>
                <w:szCs w:val="24"/>
              </w:rPr>
              <w:t>同屏电影回放≥4 画面,可调回放速度</w:t>
            </w:r>
          </w:p>
        </w:tc>
      </w:tr>
      <w:tr w14:paraId="0EB6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3AF1D75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28.3</w:t>
            </w:r>
          </w:p>
        </w:tc>
        <w:tc>
          <w:tcPr>
            <w:tcW w:w="7350" w:type="dxa"/>
            <w:shd w:val="clear" w:color="000000" w:fill="FFFFFF"/>
            <w:vAlign w:val="center"/>
          </w:tcPr>
          <w:p w14:paraId="49DF7E8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val="0"/>
                <w:bCs w:val="0"/>
                <w:spacing w:val="8"/>
                <w:sz w:val="24"/>
                <w:szCs w:val="24"/>
              </w:rPr>
            </w:pPr>
            <w:r>
              <w:rPr>
                <w:rFonts w:hint="eastAsia" w:ascii="仿宋" w:hAnsi="仿宋" w:eastAsia="仿宋" w:cs="仿宋"/>
                <w:spacing w:val="8"/>
                <w:sz w:val="24"/>
                <w:szCs w:val="24"/>
              </w:rPr>
              <w:t>存储图像及文档 : ≥1TB 硬盘,CD/DVD</w:t>
            </w:r>
          </w:p>
        </w:tc>
      </w:tr>
      <w:tr w14:paraId="4A04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1608DFF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28.4</w:t>
            </w:r>
          </w:p>
        </w:tc>
        <w:tc>
          <w:tcPr>
            <w:tcW w:w="7350" w:type="dxa"/>
            <w:shd w:val="clear" w:color="000000" w:fill="FFFFFF"/>
            <w:vAlign w:val="center"/>
          </w:tcPr>
          <w:p w14:paraId="3159461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val="0"/>
                <w:bCs w:val="0"/>
                <w:spacing w:val="8"/>
                <w:sz w:val="24"/>
                <w:szCs w:val="24"/>
              </w:rPr>
            </w:pPr>
            <w:r>
              <w:rPr>
                <w:rFonts w:hint="eastAsia" w:ascii="仿宋" w:hAnsi="仿宋" w:eastAsia="仿宋" w:cs="仿宋"/>
                <w:spacing w:val="8"/>
                <w:sz w:val="24"/>
                <w:szCs w:val="24"/>
              </w:rPr>
              <w:t>支持报告存储,检索,统计</w:t>
            </w:r>
          </w:p>
        </w:tc>
      </w:tr>
      <w:tr w14:paraId="6E81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6610C50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28.5</w:t>
            </w:r>
          </w:p>
        </w:tc>
        <w:tc>
          <w:tcPr>
            <w:tcW w:w="7350" w:type="dxa"/>
            <w:shd w:val="clear" w:color="000000" w:fill="FFFFFF"/>
            <w:vAlign w:val="center"/>
          </w:tcPr>
          <w:p w14:paraId="3F826E8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val="0"/>
                <w:bCs w:val="0"/>
                <w:spacing w:val="8"/>
                <w:sz w:val="24"/>
                <w:szCs w:val="24"/>
              </w:rPr>
            </w:pPr>
            <w:r>
              <w:rPr>
                <w:rFonts w:hint="eastAsia" w:ascii="仿宋" w:hAnsi="仿宋" w:eastAsia="仿宋" w:cs="仿宋"/>
                <w:spacing w:val="8"/>
                <w:sz w:val="24"/>
                <w:szCs w:val="24"/>
              </w:rPr>
              <w:t>图像存储时可隐去病案信息</w:t>
            </w:r>
          </w:p>
        </w:tc>
      </w:tr>
      <w:tr w14:paraId="76FD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4B219A4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28.6</w:t>
            </w:r>
          </w:p>
        </w:tc>
        <w:tc>
          <w:tcPr>
            <w:tcW w:w="7350" w:type="dxa"/>
            <w:shd w:val="clear" w:color="000000" w:fill="FFFFFF"/>
            <w:vAlign w:val="center"/>
          </w:tcPr>
          <w:p w14:paraId="28FBACB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val="0"/>
                <w:bCs w:val="0"/>
                <w:spacing w:val="8"/>
                <w:sz w:val="24"/>
                <w:szCs w:val="24"/>
              </w:rPr>
            </w:pPr>
            <w:r>
              <w:rPr>
                <w:rFonts w:hint="eastAsia" w:ascii="仿宋" w:hAnsi="仿宋" w:eastAsia="仿宋" w:cs="仿宋"/>
                <w:spacing w:val="8"/>
                <w:sz w:val="24"/>
                <w:szCs w:val="24"/>
              </w:rPr>
              <w:t>DICOM QVue 图像阅读器</w:t>
            </w:r>
          </w:p>
        </w:tc>
      </w:tr>
      <w:tr w14:paraId="075C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3DFE706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29</w:t>
            </w:r>
          </w:p>
        </w:tc>
        <w:tc>
          <w:tcPr>
            <w:tcW w:w="7350" w:type="dxa"/>
            <w:shd w:val="clear" w:color="000000" w:fill="FFFFFF"/>
            <w:vAlign w:val="center"/>
          </w:tcPr>
          <w:p w14:paraId="13DB9E9F">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b/>
                <w:bCs/>
                <w:spacing w:val="8"/>
                <w:sz w:val="24"/>
                <w:szCs w:val="24"/>
              </w:rPr>
            </w:pPr>
            <w:r>
              <w:rPr>
                <w:rFonts w:hint="eastAsia" w:ascii="仿宋" w:hAnsi="仿宋" w:eastAsia="仿宋" w:cs="仿宋"/>
                <w:b/>
                <w:bCs/>
                <w:spacing w:val="8"/>
                <w:sz w:val="24"/>
                <w:szCs w:val="24"/>
              </w:rPr>
              <w:t>超声功率输出调节</w:t>
            </w:r>
          </w:p>
        </w:tc>
      </w:tr>
      <w:tr w14:paraId="1D8E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4A0196A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29.1</w:t>
            </w:r>
          </w:p>
        </w:tc>
        <w:tc>
          <w:tcPr>
            <w:tcW w:w="7350" w:type="dxa"/>
            <w:shd w:val="clear" w:color="000000" w:fill="FFFFFF"/>
            <w:vAlign w:val="center"/>
          </w:tcPr>
          <w:p w14:paraId="32A3F68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val="0"/>
                <w:bCs w:val="0"/>
                <w:spacing w:val="8"/>
                <w:sz w:val="24"/>
                <w:szCs w:val="24"/>
              </w:rPr>
            </w:pPr>
            <w:r>
              <w:rPr>
                <w:rFonts w:hint="eastAsia" w:ascii="仿宋" w:hAnsi="仿宋" w:eastAsia="仿宋" w:cs="仿宋"/>
                <w:spacing w:val="8"/>
                <w:sz w:val="24"/>
                <w:szCs w:val="24"/>
              </w:rPr>
              <w:t>超声功率输出调节 : B/M,PW,CDFI,输出功率选择多级可调。</w:t>
            </w:r>
          </w:p>
        </w:tc>
      </w:tr>
      <w:tr w14:paraId="4D77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3268AC9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30</w:t>
            </w:r>
          </w:p>
        </w:tc>
        <w:tc>
          <w:tcPr>
            <w:tcW w:w="7350" w:type="dxa"/>
            <w:shd w:val="clear" w:color="000000" w:fill="FFFFFF"/>
            <w:vAlign w:val="center"/>
          </w:tcPr>
          <w:p w14:paraId="2D4ECFD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spacing w:val="8"/>
                <w:sz w:val="24"/>
                <w:szCs w:val="24"/>
                <w:lang w:val="en-US" w:eastAsia="zh-CN"/>
              </w:rPr>
            </w:pPr>
            <w:r>
              <w:rPr>
                <w:rFonts w:hint="eastAsia" w:ascii="仿宋" w:hAnsi="仿宋" w:eastAsia="仿宋" w:cs="仿宋"/>
                <w:b/>
                <w:bCs/>
                <w:sz w:val="24"/>
                <w:szCs w:val="24"/>
                <w:lang w:val="en-US" w:eastAsia="zh-CN"/>
              </w:rPr>
              <w:t>辅助</w:t>
            </w:r>
            <w:r>
              <w:rPr>
                <w:rFonts w:hint="eastAsia" w:ascii="仿宋" w:hAnsi="仿宋" w:eastAsia="仿宋" w:cs="仿宋"/>
                <w:b/>
                <w:bCs/>
                <w:sz w:val="24"/>
                <w:szCs w:val="24"/>
              </w:rPr>
              <w:t>设备</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按院方需求配置）</w:t>
            </w:r>
          </w:p>
        </w:tc>
      </w:tr>
      <w:tr w14:paraId="71D8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1078" w:type="dxa"/>
            <w:shd w:val="clear" w:color="000000" w:fill="FFFFFF"/>
            <w:vAlign w:val="center"/>
          </w:tcPr>
          <w:p w14:paraId="1A72264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30.1</w:t>
            </w:r>
          </w:p>
        </w:tc>
        <w:tc>
          <w:tcPr>
            <w:tcW w:w="7350" w:type="dxa"/>
            <w:shd w:val="clear" w:color="000000" w:fill="FFFFFF"/>
            <w:vAlign w:val="center"/>
          </w:tcPr>
          <w:p w14:paraId="7DCC392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超声图像工作站1套（27英寸显示器、17及以上CPU、32G内存、1T硬盘）</w:t>
            </w:r>
          </w:p>
        </w:tc>
      </w:tr>
      <w:tr w14:paraId="19E4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2DC8A21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30.2</w:t>
            </w:r>
          </w:p>
        </w:tc>
        <w:tc>
          <w:tcPr>
            <w:tcW w:w="7350" w:type="dxa"/>
            <w:shd w:val="clear" w:color="000000" w:fill="FFFFFF"/>
            <w:vAlign w:val="center"/>
          </w:tcPr>
          <w:p w14:paraId="6A95D30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图像采集卡、显卡 各1套</w:t>
            </w:r>
          </w:p>
        </w:tc>
      </w:tr>
      <w:tr w14:paraId="733F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4519D4A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30.3</w:t>
            </w:r>
          </w:p>
        </w:tc>
        <w:tc>
          <w:tcPr>
            <w:tcW w:w="7350" w:type="dxa"/>
            <w:shd w:val="clear" w:color="000000" w:fill="FFFFFF"/>
            <w:vAlign w:val="center"/>
          </w:tcPr>
          <w:p w14:paraId="09DC83D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电动超声诊断床1台（另配20卷床单）</w:t>
            </w:r>
          </w:p>
        </w:tc>
      </w:tr>
      <w:tr w14:paraId="14B3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7BF8E8E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30.4</w:t>
            </w:r>
          </w:p>
        </w:tc>
        <w:tc>
          <w:tcPr>
            <w:tcW w:w="7350" w:type="dxa"/>
            <w:shd w:val="clear" w:color="000000" w:fill="FFFFFF"/>
            <w:vAlign w:val="center"/>
          </w:tcPr>
          <w:p w14:paraId="4782459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专业超声诊断椅2个</w:t>
            </w:r>
          </w:p>
        </w:tc>
      </w:tr>
      <w:tr w14:paraId="0A90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6D0ED4C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30.5</w:t>
            </w:r>
          </w:p>
        </w:tc>
        <w:tc>
          <w:tcPr>
            <w:tcW w:w="7350" w:type="dxa"/>
            <w:shd w:val="clear" w:color="000000" w:fill="FFFFFF"/>
            <w:vAlign w:val="center"/>
          </w:tcPr>
          <w:p w14:paraId="3853902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电脑桌椅1套</w:t>
            </w:r>
          </w:p>
        </w:tc>
      </w:tr>
      <w:tr w14:paraId="7F4E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4B8F71E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30.6</w:t>
            </w:r>
          </w:p>
        </w:tc>
        <w:tc>
          <w:tcPr>
            <w:tcW w:w="7350" w:type="dxa"/>
            <w:shd w:val="clear" w:color="000000" w:fill="FFFFFF"/>
            <w:vAlign w:val="center"/>
          </w:tcPr>
          <w:p w14:paraId="3C0190E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输液泵1台</w:t>
            </w:r>
          </w:p>
        </w:tc>
      </w:tr>
      <w:tr w14:paraId="41D6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22F5645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30.7</w:t>
            </w:r>
          </w:p>
        </w:tc>
        <w:tc>
          <w:tcPr>
            <w:tcW w:w="7350" w:type="dxa"/>
            <w:shd w:val="clear" w:color="000000" w:fill="FFFFFF"/>
            <w:vAlign w:val="center"/>
          </w:tcPr>
          <w:p w14:paraId="3367C4B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办公电脑、激光打印机、光盘刻录机各1台</w:t>
            </w:r>
          </w:p>
        </w:tc>
      </w:tr>
      <w:tr w14:paraId="1B5D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4A49E59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30.8</w:t>
            </w:r>
          </w:p>
        </w:tc>
        <w:tc>
          <w:tcPr>
            <w:tcW w:w="7350" w:type="dxa"/>
            <w:shd w:val="clear" w:color="000000" w:fill="FFFFFF"/>
            <w:vAlign w:val="center"/>
          </w:tcPr>
          <w:p w14:paraId="002DB1A3">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探头消毒机2台</w:t>
            </w:r>
          </w:p>
        </w:tc>
      </w:tr>
      <w:tr w14:paraId="2E2E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6B8B8EB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30.9</w:t>
            </w:r>
          </w:p>
        </w:tc>
        <w:tc>
          <w:tcPr>
            <w:tcW w:w="7350" w:type="dxa"/>
            <w:shd w:val="clear" w:color="000000" w:fill="FFFFFF"/>
            <w:vAlign w:val="center"/>
          </w:tcPr>
          <w:p w14:paraId="31614B8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空气消毒机1台</w:t>
            </w:r>
          </w:p>
        </w:tc>
      </w:tr>
      <w:tr w14:paraId="19E1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78" w:type="dxa"/>
            <w:shd w:val="clear" w:color="000000" w:fill="FFFFFF"/>
            <w:vAlign w:val="center"/>
          </w:tcPr>
          <w:p w14:paraId="5A34A14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val="0"/>
                <w:bCs w:val="0"/>
                <w:color w:val="000000" w:themeColor="text1"/>
                <w:kern w:val="0"/>
                <w:sz w:val="24"/>
                <w:szCs w:val="24"/>
                <w:lang w:val="en-US" w:eastAsia="zh-CN"/>
              </w:rPr>
              <w:t>30.10</w:t>
            </w:r>
          </w:p>
        </w:tc>
        <w:tc>
          <w:tcPr>
            <w:tcW w:w="7350" w:type="dxa"/>
            <w:shd w:val="clear" w:color="000000" w:fill="FFFFFF"/>
            <w:vAlign w:val="center"/>
          </w:tcPr>
          <w:p w14:paraId="21EDF15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spacing w:val="8"/>
                <w:sz w:val="24"/>
                <w:szCs w:val="24"/>
                <w:lang w:val="en-US" w:eastAsia="zh-CN"/>
              </w:rPr>
            </w:pPr>
            <w:r>
              <w:rPr>
                <w:rFonts w:hint="eastAsia" w:ascii="仿宋" w:hAnsi="仿宋" w:eastAsia="仿宋" w:cs="仿宋"/>
                <w:spacing w:val="8"/>
                <w:sz w:val="24"/>
                <w:szCs w:val="24"/>
                <w:lang w:val="en-US" w:eastAsia="zh-CN"/>
              </w:rPr>
              <w:t>1.5P空调1台</w:t>
            </w:r>
          </w:p>
        </w:tc>
      </w:tr>
    </w:tbl>
    <w:p w14:paraId="605043C0">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p>
    <w:p w14:paraId="7E6E2D3C">
      <w:pPr>
        <w:rPr>
          <w:rFonts w:hint="eastAsia" w:ascii="仿宋" w:hAnsi="仿宋" w:eastAsia="仿宋" w:cs="宋体"/>
          <w:b/>
          <w:snapToGrid w:val="0"/>
          <w:kern w:val="0"/>
          <w:sz w:val="36"/>
        </w:rPr>
      </w:pPr>
      <w:r>
        <w:rPr>
          <w:rFonts w:hint="eastAsia" w:ascii="仿宋" w:hAnsi="仿宋" w:eastAsia="仿宋" w:cs="宋体"/>
          <w:b/>
          <w:snapToGrid w:val="0"/>
          <w:kern w:val="0"/>
          <w:sz w:val="36"/>
        </w:rPr>
        <w:br w:type="page"/>
      </w:r>
    </w:p>
    <w:p w14:paraId="721913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七包：4K荧光3D腹腔镜系统、4K超高清宫腔镜系统、电子直肠镜检查系统技术参数</w:t>
      </w:r>
    </w:p>
    <w:tbl>
      <w:tblPr>
        <w:tblStyle w:val="40"/>
        <w:tblW w:w="8315" w:type="dxa"/>
        <w:tblInd w:w="113" w:type="dxa"/>
        <w:tblLayout w:type="fixed"/>
        <w:tblCellMar>
          <w:top w:w="0" w:type="dxa"/>
          <w:left w:w="108" w:type="dxa"/>
          <w:bottom w:w="0" w:type="dxa"/>
          <w:right w:w="108" w:type="dxa"/>
        </w:tblCellMar>
      </w:tblPr>
      <w:tblGrid>
        <w:gridCol w:w="1367"/>
        <w:gridCol w:w="6948"/>
      </w:tblGrid>
      <w:tr w14:paraId="1D65E85A">
        <w:tblPrEx>
          <w:tblCellMar>
            <w:top w:w="0" w:type="dxa"/>
            <w:left w:w="108" w:type="dxa"/>
            <w:bottom w:w="0" w:type="dxa"/>
            <w:right w:w="108" w:type="dxa"/>
          </w:tblCellMar>
        </w:tblPrEx>
        <w:trPr>
          <w:trHeight w:val="567" w:hRule="exact"/>
        </w:trPr>
        <w:tc>
          <w:tcPr>
            <w:tcW w:w="8315" w:type="dxa"/>
            <w:gridSpan w:val="2"/>
            <w:tcBorders>
              <w:top w:val="single" w:color="auto" w:sz="4" w:space="0"/>
              <w:left w:val="single" w:color="auto" w:sz="4" w:space="0"/>
              <w:bottom w:val="single" w:color="auto" w:sz="4" w:space="0"/>
              <w:right w:val="single" w:color="auto" w:sz="4" w:space="0"/>
            </w:tcBorders>
            <w:noWrap/>
            <w:vAlign w:val="center"/>
          </w:tcPr>
          <w:p w14:paraId="641418E5">
            <w:pPr>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rPr>
              <w:br w:type="page"/>
            </w:r>
            <w:r>
              <w:rPr>
                <w:rFonts w:hint="eastAsia" w:ascii="仿宋" w:hAnsi="仿宋" w:eastAsia="仿宋" w:cs="仿宋"/>
                <w:b/>
                <w:bCs/>
                <w:color w:val="000000" w:themeColor="text1"/>
                <w:kern w:val="0"/>
                <w:sz w:val="24"/>
                <w:szCs w:val="24"/>
              </w:rPr>
              <w:t>4K荧光3D腹腔镜系统、4K超高清宫腔镜系统、电子直肠镜检查系统技术参数</w:t>
            </w:r>
          </w:p>
        </w:tc>
      </w:tr>
      <w:tr w14:paraId="5037F7A9">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3FA434C2">
            <w:pPr>
              <w:widowControl/>
              <w:jc w:val="left"/>
              <w:rPr>
                <w:rFonts w:hint="eastAsia" w:ascii="仿宋" w:hAnsi="仿宋" w:eastAsia="仿宋" w:cs="仿宋"/>
                <w:color w:val="000000" w:themeColor="text1"/>
                <w:kern w:val="0"/>
                <w:sz w:val="24"/>
                <w:szCs w:val="24"/>
                <w:lang w:eastAsia="zh-CN"/>
              </w:rPr>
            </w:pPr>
            <w:r>
              <w:rPr>
                <w:rFonts w:hint="eastAsia" w:ascii="仿宋" w:hAnsi="仿宋" w:eastAsia="仿宋" w:cs="仿宋"/>
                <w:b/>
                <w:bCs/>
                <w:color w:val="000000" w:themeColor="text1"/>
                <w:kern w:val="0"/>
                <w:sz w:val="24"/>
                <w:szCs w:val="24"/>
                <w:lang w:val="en-US" w:eastAsia="zh-CN"/>
              </w:rPr>
              <w:t>1</w:t>
            </w:r>
          </w:p>
        </w:tc>
        <w:tc>
          <w:tcPr>
            <w:tcW w:w="6948" w:type="dxa"/>
            <w:tcBorders>
              <w:top w:val="nil"/>
              <w:left w:val="nil"/>
              <w:bottom w:val="single" w:color="auto" w:sz="4" w:space="0"/>
              <w:right w:val="single" w:color="auto" w:sz="4" w:space="0"/>
            </w:tcBorders>
            <w:vAlign w:val="center"/>
          </w:tcPr>
          <w:p w14:paraId="65EFC3F0">
            <w:pPr>
              <w:widowControl/>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4K荧光3D腹腔镜系统</w:t>
            </w:r>
          </w:p>
        </w:tc>
      </w:tr>
      <w:tr w14:paraId="0882AD77">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14C1E0F2">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1.1</w:t>
            </w:r>
          </w:p>
        </w:tc>
        <w:tc>
          <w:tcPr>
            <w:tcW w:w="6948" w:type="dxa"/>
            <w:tcBorders>
              <w:top w:val="nil"/>
              <w:left w:val="nil"/>
              <w:bottom w:val="single" w:color="auto" w:sz="4" w:space="0"/>
              <w:right w:val="single" w:color="auto" w:sz="4" w:space="0"/>
            </w:tcBorders>
            <w:vAlign w:val="center"/>
          </w:tcPr>
          <w:p w14:paraId="57EAB584">
            <w:pPr>
              <w:widowControl/>
              <w:rPr>
                <w:rFonts w:hint="eastAsia" w:ascii="仿宋" w:hAnsi="仿宋" w:eastAsia="仿宋" w:cs="仿宋"/>
                <w:b/>
                <w:bCs/>
                <w:color w:val="000000" w:themeColor="text1"/>
                <w:kern w:val="0"/>
                <w:sz w:val="24"/>
                <w:szCs w:val="24"/>
                <w:lang w:val="en-US"/>
              </w:rPr>
            </w:pPr>
            <w:r>
              <w:rPr>
                <w:rFonts w:hint="eastAsia" w:ascii="仿宋" w:hAnsi="仿宋" w:eastAsia="仿宋" w:cs="仿宋"/>
                <w:b/>
                <w:bCs/>
                <w:color w:val="000000" w:themeColor="text1"/>
                <w:kern w:val="0"/>
                <w:sz w:val="24"/>
                <w:szCs w:val="24"/>
              </w:rPr>
              <w:t>数量：</w:t>
            </w:r>
            <w:r>
              <w:rPr>
                <w:rFonts w:hint="eastAsia" w:ascii="仿宋" w:hAnsi="仿宋" w:eastAsia="仿宋" w:cs="仿宋"/>
                <w:b/>
                <w:bCs/>
                <w:color w:val="000000" w:themeColor="text1"/>
                <w:kern w:val="0"/>
                <w:sz w:val="24"/>
                <w:szCs w:val="24"/>
                <w:lang w:val="en-US" w:eastAsia="zh-CN"/>
              </w:rPr>
              <w:t>1台</w:t>
            </w:r>
          </w:p>
        </w:tc>
      </w:tr>
      <w:tr w14:paraId="03A972B3">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5B7DDA8E">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1.2</w:t>
            </w:r>
          </w:p>
        </w:tc>
        <w:tc>
          <w:tcPr>
            <w:tcW w:w="6948" w:type="dxa"/>
            <w:tcBorders>
              <w:top w:val="nil"/>
              <w:left w:val="nil"/>
              <w:bottom w:val="single" w:color="auto" w:sz="4" w:space="0"/>
              <w:right w:val="single" w:color="auto" w:sz="4" w:space="0"/>
            </w:tcBorders>
            <w:vAlign w:val="center"/>
          </w:tcPr>
          <w:p w14:paraId="6DE507F8">
            <w:pPr>
              <w:widowControl/>
              <w:rPr>
                <w:rFonts w:hint="eastAsia" w:ascii="仿宋" w:hAnsi="仿宋" w:eastAsia="仿宋" w:cs="仿宋"/>
                <w:color w:val="000000" w:themeColor="text1"/>
                <w:kern w:val="0"/>
                <w:sz w:val="24"/>
                <w:szCs w:val="24"/>
                <w:lang w:val="en-US" w:eastAsia="zh-CN"/>
              </w:rPr>
            </w:pPr>
            <w:r>
              <w:rPr>
                <w:rFonts w:hint="eastAsia" w:ascii="仿宋" w:hAnsi="仿宋" w:eastAsia="仿宋" w:cs="仿宋"/>
                <w:b/>
                <w:sz w:val="24"/>
                <w:szCs w:val="24"/>
              </w:rPr>
              <w:t xml:space="preserve">4K荧光3D摄像主机 </w:t>
            </w:r>
          </w:p>
        </w:tc>
      </w:tr>
      <w:tr w14:paraId="124ACB5B">
        <w:tblPrEx>
          <w:tblCellMar>
            <w:top w:w="0" w:type="dxa"/>
            <w:left w:w="108" w:type="dxa"/>
            <w:bottom w:w="0" w:type="dxa"/>
            <w:right w:w="108" w:type="dxa"/>
          </w:tblCellMar>
        </w:tblPrEx>
        <w:trPr>
          <w:trHeight w:val="982"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12741BFC">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1.2.1</w:t>
            </w:r>
          </w:p>
        </w:tc>
        <w:tc>
          <w:tcPr>
            <w:tcW w:w="6948" w:type="dxa"/>
            <w:tcBorders>
              <w:top w:val="nil"/>
              <w:left w:val="nil"/>
              <w:bottom w:val="single" w:color="auto" w:sz="4" w:space="0"/>
              <w:right w:val="single" w:color="auto" w:sz="4" w:space="0"/>
            </w:tcBorders>
            <w:vAlign w:val="center"/>
          </w:tcPr>
          <w:p w14:paraId="08B332BF">
            <w:pPr>
              <w:pStyle w:val="212"/>
              <w:widowControl/>
              <w:numPr>
                <w:ilvl w:val="0"/>
                <w:numId w:val="0"/>
              </w:numPr>
              <w:spacing w:line="360" w:lineRule="auto"/>
              <w:ind w:leftChars="0"/>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具备4K图像处理性能，能够输出3840*2160 和 4096*2160 超高清像素影像。</w:t>
            </w:r>
          </w:p>
        </w:tc>
      </w:tr>
      <w:tr w14:paraId="1A3D3393">
        <w:tblPrEx>
          <w:tblCellMar>
            <w:top w:w="0" w:type="dxa"/>
            <w:left w:w="108" w:type="dxa"/>
            <w:bottom w:w="0" w:type="dxa"/>
            <w:right w:w="108" w:type="dxa"/>
          </w:tblCellMar>
        </w:tblPrEx>
        <w:trPr>
          <w:trHeight w:val="161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6703FC6C">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1.2.2</w:t>
            </w:r>
          </w:p>
        </w:tc>
        <w:tc>
          <w:tcPr>
            <w:tcW w:w="6948" w:type="dxa"/>
            <w:tcBorders>
              <w:top w:val="nil"/>
              <w:left w:val="nil"/>
              <w:bottom w:val="single" w:color="auto" w:sz="4" w:space="0"/>
              <w:right w:val="single" w:color="auto" w:sz="4" w:space="0"/>
            </w:tcBorders>
            <w:vAlign w:val="center"/>
          </w:tcPr>
          <w:p w14:paraId="768E2E1E">
            <w:pPr>
              <w:pStyle w:val="212"/>
              <w:widowControl/>
              <w:numPr>
                <w:ilvl w:val="0"/>
                <w:numId w:val="0"/>
              </w:numPr>
              <w:spacing w:line="360" w:lineRule="auto"/>
              <w:ind w:leftChars="0"/>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预期用途：预期与荧光造影剂吲哚菁绿（ICG）配合使用，适用于在微创内窥镜手术中提供实时的可见光影像及近红外荧光影像，支持3D功能</w:t>
            </w:r>
          </w:p>
        </w:tc>
      </w:tr>
      <w:tr w14:paraId="260729B4">
        <w:tblPrEx>
          <w:tblCellMar>
            <w:top w:w="0" w:type="dxa"/>
            <w:left w:w="108" w:type="dxa"/>
            <w:bottom w:w="0" w:type="dxa"/>
            <w:right w:w="108" w:type="dxa"/>
          </w:tblCellMar>
        </w:tblPrEx>
        <w:trPr>
          <w:trHeight w:val="93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25EAC699">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1.2.3</w:t>
            </w:r>
          </w:p>
        </w:tc>
        <w:tc>
          <w:tcPr>
            <w:tcW w:w="6948" w:type="dxa"/>
            <w:tcBorders>
              <w:top w:val="nil"/>
              <w:left w:val="nil"/>
              <w:bottom w:val="single" w:color="auto" w:sz="4" w:space="0"/>
              <w:right w:val="single" w:color="auto" w:sz="4" w:space="0"/>
            </w:tcBorders>
            <w:vAlign w:val="center"/>
          </w:tcPr>
          <w:p w14:paraId="4A2B0576">
            <w:pPr>
              <w:pStyle w:val="212"/>
              <w:numPr>
                <w:ilvl w:val="0"/>
                <w:numId w:val="0"/>
              </w:numPr>
              <w:spacing w:line="360" w:lineRule="auto"/>
              <w:ind w:leftChars="0"/>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支持≥6种图像模式。不同图像于同一画面，实时动态同步观察识别对比判断病灶组织情况。</w:t>
            </w:r>
          </w:p>
        </w:tc>
      </w:tr>
      <w:tr w14:paraId="51FEB5EE">
        <w:tblPrEx>
          <w:tblCellMar>
            <w:top w:w="0" w:type="dxa"/>
            <w:left w:w="108" w:type="dxa"/>
            <w:bottom w:w="0" w:type="dxa"/>
            <w:right w:w="108" w:type="dxa"/>
          </w:tblCellMar>
        </w:tblPrEx>
        <w:trPr>
          <w:trHeight w:val="90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62AE5995">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1.2.4</w:t>
            </w:r>
          </w:p>
        </w:tc>
        <w:tc>
          <w:tcPr>
            <w:tcW w:w="6948" w:type="dxa"/>
            <w:tcBorders>
              <w:top w:val="nil"/>
              <w:left w:val="nil"/>
              <w:bottom w:val="single" w:color="auto" w:sz="4" w:space="0"/>
              <w:right w:val="single" w:color="auto" w:sz="4" w:space="0"/>
            </w:tcBorders>
            <w:vAlign w:val="center"/>
          </w:tcPr>
          <w:p w14:paraId="5F128802">
            <w:pPr>
              <w:pStyle w:val="212"/>
              <w:keepNext w:val="0"/>
              <w:keepLines w:val="0"/>
              <w:pageBreakBefore w:val="0"/>
              <w:widowControl/>
              <w:numPr>
                <w:ilvl w:val="0"/>
                <w:numId w:val="0"/>
              </w:numPr>
              <w:kinsoku/>
              <w:wordWrap/>
              <w:overflowPunct/>
              <w:topLinePunct w:val="0"/>
              <w:autoSpaceDE/>
              <w:autoSpaceDN/>
              <w:bidi w:val="0"/>
              <w:adjustRightInd/>
              <w:snapToGrid/>
              <w:spacing w:before="222" w:line="240" w:lineRule="auto"/>
              <w:ind w:leftChars="0" w:right="34" w:rightChars="0"/>
              <w:jc w:val="both"/>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具有≥2种光谱染色功能，有针对性地对黏膜层血管网进行深度透视。</w:t>
            </w:r>
          </w:p>
        </w:tc>
      </w:tr>
      <w:tr w14:paraId="620C60D7">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34F3663F">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1.2.5</w:t>
            </w:r>
          </w:p>
        </w:tc>
        <w:tc>
          <w:tcPr>
            <w:tcW w:w="6948" w:type="dxa"/>
            <w:tcBorders>
              <w:top w:val="nil"/>
              <w:left w:val="nil"/>
              <w:bottom w:val="single" w:color="auto" w:sz="4" w:space="0"/>
              <w:right w:val="single" w:color="auto" w:sz="4" w:space="0"/>
            </w:tcBorders>
            <w:vAlign w:val="center"/>
          </w:tcPr>
          <w:p w14:paraId="60FCA68F">
            <w:pPr>
              <w:pStyle w:val="212"/>
              <w:widowControl/>
              <w:numPr>
                <w:ilvl w:val="0"/>
                <w:numId w:val="0"/>
              </w:numPr>
              <w:snapToGrid w:val="0"/>
              <w:spacing w:line="360" w:lineRule="auto"/>
              <w:ind w:leftChars="0"/>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具有细节增强、颜色增强的功能</w:t>
            </w:r>
          </w:p>
        </w:tc>
      </w:tr>
      <w:tr w14:paraId="02E76655">
        <w:tblPrEx>
          <w:tblCellMar>
            <w:top w:w="0" w:type="dxa"/>
            <w:left w:w="108" w:type="dxa"/>
            <w:bottom w:w="0" w:type="dxa"/>
            <w:right w:w="108" w:type="dxa"/>
          </w:tblCellMar>
        </w:tblPrEx>
        <w:trPr>
          <w:trHeight w:val="6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0FCA9D82">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1.2.6</w:t>
            </w:r>
          </w:p>
        </w:tc>
        <w:tc>
          <w:tcPr>
            <w:tcW w:w="6948" w:type="dxa"/>
            <w:tcBorders>
              <w:top w:val="nil"/>
              <w:left w:val="nil"/>
              <w:bottom w:val="single" w:color="auto" w:sz="4" w:space="0"/>
              <w:right w:val="single" w:color="auto" w:sz="4" w:space="0"/>
            </w:tcBorders>
            <w:vAlign w:val="center"/>
          </w:tcPr>
          <w:p w14:paraId="38822382">
            <w:pPr>
              <w:pStyle w:val="212"/>
              <w:widowControl/>
              <w:numPr>
                <w:ilvl w:val="0"/>
                <w:numId w:val="0"/>
              </w:numPr>
              <w:snapToGrid w:val="0"/>
              <w:spacing w:line="360" w:lineRule="auto"/>
              <w:ind w:leftChars="0"/>
              <w:rPr>
                <w:rFonts w:hint="eastAsia" w:ascii="仿宋" w:hAnsi="仿宋" w:eastAsia="仿宋" w:cs="仿宋"/>
                <w:b/>
                <w:bCs/>
                <w:color w:val="000000" w:themeColor="text1"/>
                <w:kern w:val="0"/>
                <w:sz w:val="24"/>
                <w:szCs w:val="24"/>
                <w:lang w:val="en-US" w:eastAsia="zh-CN" w:bidi="ar-SA"/>
              </w:rPr>
            </w:pPr>
            <w:r>
              <w:rPr>
                <w:rFonts w:hint="eastAsia" w:ascii="仿宋" w:hAnsi="仿宋" w:eastAsia="仿宋" w:cs="仿宋"/>
                <w:sz w:val="24"/>
                <w:szCs w:val="24"/>
              </w:rPr>
              <w:t>具有亮度均匀、去雾优化、HDR等多种智能图像算法。</w:t>
            </w:r>
          </w:p>
        </w:tc>
      </w:tr>
      <w:tr w14:paraId="2BA17704">
        <w:tblPrEx>
          <w:tblCellMar>
            <w:top w:w="0" w:type="dxa"/>
            <w:left w:w="108" w:type="dxa"/>
            <w:bottom w:w="0" w:type="dxa"/>
            <w:right w:w="108" w:type="dxa"/>
          </w:tblCellMar>
        </w:tblPrEx>
        <w:trPr>
          <w:trHeight w:val="932" w:hRule="exact"/>
        </w:trPr>
        <w:tc>
          <w:tcPr>
            <w:tcW w:w="1367" w:type="dxa"/>
            <w:tcBorders>
              <w:top w:val="nil"/>
              <w:left w:val="single" w:color="auto" w:sz="4" w:space="0"/>
              <w:bottom w:val="single" w:color="auto" w:sz="4" w:space="0"/>
              <w:right w:val="single" w:color="auto" w:sz="4" w:space="0"/>
            </w:tcBorders>
            <w:vAlign w:val="center"/>
          </w:tcPr>
          <w:p w14:paraId="1A3A83BF">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1.2.7</w:t>
            </w:r>
          </w:p>
        </w:tc>
        <w:tc>
          <w:tcPr>
            <w:tcW w:w="6948" w:type="dxa"/>
            <w:tcBorders>
              <w:top w:val="nil"/>
              <w:left w:val="nil"/>
              <w:bottom w:val="single" w:color="auto" w:sz="4" w:space="0"/>
              <w:right w:val="single" w:color="auto" w:sz="4" w:space="0"/>
            </w:tcBorders>
            <w:vAlign w:val="center"/>
          </w:tcPr>
          <w:p w14:paraId="47698B2B">
            <w:pPr>
              <w:pStyle w:val="212"/>
              <w:widowControl/>
              <w:numPr>
                <w:ilvl w:val="0"/>
                <w:numId w:val="0"/>
              </w:numPr>
              <w:snapToGrid w:val="0"/>
              <w:spacing w:line="360" w:lineRule="auto"/>
              <w:ind w:leftChars="0"/>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≥7英寸触摸屏设计，可在触摸屏上进行功能设置和常用参数显示。</w:t>
            </w:r>
          </w:p>
        </w:tc>
      </w:tr>
      <w:tr w14:paraId="20E23592">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43E8441F">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1.2.8</w:t>
            </w:r>
          </w:p>
        </w:tc>
        <w:tc>
          <w:tcPr>
            <w:tcW w:w="6948" w:type="dxa"/>
            <w:tcBorders>
              <w:top w:val="nil"/>
              <w:left w:val="nil"/>
              <w:bottom w:val="single" w:color="auto" w:sz="4" w:space="0"/>
              <w:right w:val="single" w:color="auto" w:sz="4" w:space="0"/>
            </w:tcBorders>
            <w:vAlign w:val="center"/>
          </w:tcPr>
          <w:p w14:paraId="48295FC9">
            <w:pPr>
              <w:pStyle w:val="212"/>
              <w:widowControl/>
              <w:numPr>
                <w:ilvl w:val="0"/>
                <w:numId w:val="0"/>
              </w:numPr>
              <w:snapToGrid w:val="0"/>
              <w:spacing w:line="360" w:lineRule="auto"/>
              <w:ind w:leftChars="0"/>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具有荧光亮度调节功能。</w:t>
            </w:r>
          </w:p>
        </w:tc>
      </w:tr>
      <w:tr w14:paraId="776F1EBC">
        <w:tblPrEx>
          <w:tblCellMar>
            <w:top w:w="0" w:type="dxa"/>
            <w:left w:w="108" w:type="dxa"/>
            <w:bottom w:w="0" w:type="dxa"/>
            <w:right w:w="108" w:type="dxa"/>
          </w:tblCellMar>
        </w:tblPrEx>
        <w:trPr>
          <w:trHeight w:val="91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5AF7797C">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1.2.9</w:t>
            </w:r>
          </w:p>
        </w:tc>
        <w:tc>
          <w:tcPr>
            <w:tcW w:w="6948" w:type="dxa"/>
            <w:tcBorders>
              <w:top w:val="nil"/>
              <w:left w:val="nil"/>
              <w:bottom w:val="single" w:color="auto" w:sz="4" w:space="0"/>
              <w:right w:val="single" w:color="auto" w:sz="4" w:space="0"/>
            </w:tcBorders>
            <w:vAlign w:val="center"/>
          </w:tcPr>
          <w:p w14:paraId="5A18E0C1">
            <w:pPr>
              <w:pStyle w:val="212"/>
              <w:widowControl/>
              <w:numPr>
                <w:ilvl w:val="0"/>
                <w:numId w:val="0"/>
              </w:numPr>
              <w:snapToGrid w:val="0"/>
              <w:spacing w:line="360" w:lineRule="auto"/>
              <w:ind w:leftChars="0"/>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内置4K刻录功能，可进行静态和动态图像采集，并通过USB端口进行录像和图片输出。</w:t>
            </w:r>
          </w:p>
        </w:tc>
      </w:tr>
      <w:tr w14:paraId="1381BA47">
        <w:tblPrEx>
          <w:tblCellMar>
            <w:top w:w="0" w:type="dxa"/>
            <w:left w:w="108" w:type="dxa"/>
            <w:bottom w:w="0" w:type="dxa"/>
            <w:right w:w="108" w:type="dxa"/>
          </w:tblCellMar>
        </w:tblPrEx>
        <w:trPr>
          <w:trHeight w:val="140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36E166ED">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1.2.10</w:t>
            </w:r>
          </w:p>
        </w:tc>
        <w:tc>
          <w:tcPr>
            <w:tcW w:w="6948" w:type="dxa"/>
            <w:tcBorders>
              <w:top w:val="nil"/>
              <w:left w:val="nil"/>
              <w:bottom w:val="single" w:color="auto" w:sz="4" w:space="0"/>
              <w:right w:val="single" w:color="auto" w:sz="4" w:space="0"/>
            </w:tcBorders>
            <w:vAlign w:val="center"/>
          </w:tcPr>
          <w:p w14:paraId="3021B712">
            <w:pPr>
              <w:pStyle w:val="212"/>
              <w:widowControl/>
              <w:numPr>
                <w:ilvl w:val="0"/>
                <w:numId w:val="0"/>
              </w:numPr>
              <w:snapToGrid w:val="0"/>
              <w:spacing w:line="360" w:lineRule="auto"/>
              <w:ind w:leftChars="0"/>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主机自带内置≥2个 USB3.0 接口刻录系统，USB 接口支持 U 盘、移动硬盘存储设备即插即用，录像储存有动画，并在触摸屏上显示移动设备状态和可录制剩余时间。</w:t>
            </w:r>
          </w:p>
        </w:tc>
      </w:tr>
      <w:tr w14:paraId="690ECAD8">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6956DE55">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1.2.11</w:t>
            </w:r>
          </w:p>
        </w:tc>
        <w:tc>
          <w:tcPr>
            <w:tcW w:w="6948" w:type="dxa"/>
            <w:tcBorders>
              <w:top w:val="nil"/>
              <w:left w:val="nil"/>
              <w:bottom w:val="single" w:color="auto" w:sz="4" w:space="0"/>
              <w:right w:val="single" w:color="auto" w:sz="4" w:space="0"/>
            </w:tcBorders>
            <w:vAlign w:val="center"/>
          </w:tcPr>
          <w:p w14:paraId="75A12FBC">
            <w:pPr>
              <w:pStyle w:val="212"/>
              <w:widowControl/>
              <w:numPr>
                <w:ilvl w:val="0"/>
                <w:numId w:val="0"/>
              </w:numPr>
              <w:snapToGrid w:val="0"/>
              <w:spacing w:line="360" w:lineRule="auto"/>
              <w:ind w:leftChars="0"/>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 xml:space="preserve">具有≥3种录像格式选择，录像文件大小可选。 </w:t>
            </w:r>
          </w:p>
        </w:tc>
      </w:tr>
      <w:tr w14:paraId="2979FEF3">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47453050">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1.2.12</w:t>
            </w:r>
          </w:p>
        </w:tc>
        <w:tc>
          <w:tcPr>
            <w:tcW w:w="6948" w:type="dxa"/>
            <w:tcBorders>
              <w:top w:val="nil"/>
              <w:left w:val="nil"/>
              <w:bottom w:val="single" w:color="auto" w:sz="4" w:space="0"/>
              <w:right w:val="single" w:color="auto" w:sz="4" w:space="0"/>
            </w:tcBorders>
            <w:vAlign w:val="center"/>
          </w:tcPr>
          <w:p w14:paraId="35007E57">
            <w:pPr>
              <w:pStyle w:val="212"/>
              <w:widowControl/>
              <w:numPr>
                <w:ilvl w:val="0"/>
                <w:numId w:val="0"/>
              </w:numPr>
              <w:snapToGrid w:val="0"/>
              <w:spacing w:line="360" w:lineRule="auto"/>
              <w:ind w:leftChars="0"/>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录像文件支持</w:t>
            </w:r>
            <w:r>
              <w:rPr>
                <w:rFonts w:hint="eastAsia" w:ascii="仿宋" w:hAnsi="仿宋" w:eastAsia="仿宋" w:cs="仿宋"/>
                <w:sz w:val="24"/>
                <w:szCs w:val="24"/>
                <w:lang w:val="en-US" w:eastAsia="zh-CN"/>
              </w:rPr>
              <w:t>如</w:t>
            </w:r>
            <w:r>
              <w:rPr>
                <w:rFonts w:hint="eastAsia" w:ascii="仿宋" w:hAnsi="仿宋" w:eastAsia="仿宋" w:cs="仿宋"/>
                <w:sz w:val="24"/>
                <w:szCs w:val="24"/>
              </w:rPr>
              <w:t>exFAT FAT32 NTFS</w:t>
            </w:r>
            <w:r>
              <w:rPr>
                <w:rFonts w:hint="eastAsia" w:ascii="仿宋" w:hAnsi="仿宋" w:eastAsia="仿宋" w:cs="仿宋"/>
                <w:sz w:val="24"/>
                <w:szCs w:val="24"/>
                <w:lang w:val="en-US" w:eastAsia="zh-CN"/>
              </w:rPr>
              <w:t>等</w:t>
            </w:r>
            <w:r>
              <w:rPr>
                <w:rFonts w:hint="eastAsia" w:ascii="仿宋" w:hAnsi="仿宋" w:eastAsia="仿宋" w:cs="仿宋"/>
                <w:sz w:val="24"/>
                <w:szCs w:val="24"/>
              </w:rPr>
              <w:t>文件格式</w:t>
            </w:r>
          </w:p>
        </w:tc>
      </w:tr>
      <w:tr w14:paraId="346E611F">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377331BB">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1.2.13</w:t>
            </w:r>
          </w:p>
        </w:tc>
        <w:tc>
          <w:tcPr>
            <w:tcW w:w="6948" w:type="dxa"/>
            <w:tcBorders>
              <w:top w:val="nil"/>
              <w:left w:val="nil"/>
              <w:bottom w:val="single" w:color="auto" w:sz="4" w:space="0"/>
              <w:right w:val="single" w:color="auto" w:sz="4" w:space="0"/>
            </w:tcBorders>
            <w:vAlign w:val="center"/>
          </w:tcPr>
          <w:p w14:paraId="32C86873">
            <w:pPr>
              <w:pStyle w:val="212"/>
              <w:widowControl/>
              <w:numPr>
                <w:ilvl w:val="0"/>
                <w:numId w:val="0"/>
              </w:numPr>
              <w:snapToGrid w:val="0"/>
              <w:spacing w:line="360" w:lineRule="auto"/>
              <w:ind w:leftChars="0"/>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具有U盘设置功能，支持格式化功能</w:t>
            </w:r>
          </w:p>
        </w:tc>
      </w:tr>
      <w:tr w14:paraId="15C29FAC">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6B92FBA6">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1.2.14</w:t>
            </w:r>
          </w:p>
        </w:tc>
        <w:tc>
          <w:tcPr>
            <w:tcW w:w="6948" w:type="dxa"/>
            <w:tcBorders>
              <w:top w:val="nil"/>
              <w:left w:val="nil"/>
              <w:bottom w:val="single" w:color="auto" w:sz="4" w:space="0"/>
              <w:right w:val="single" w:color="auto" w:sz="4" w:space="0"/>
            </w:tcBorders>
            <w:vAlign w:val="center"/>
          </w:tcPr>
          <w:p w14:paraId="5B0942D9">
            <w:pPr>
              <w:pStyle w:val="212"/>
              <w:widowControl/>
              <w:numPr>
                <w:ilvl w:val="0"/>
                <w:numId w:val="0"/>
              </w:numPr>
              <w:snapToGrid w:val="0"/>
              <w:spacing w:line="360" w:lineRule="auto"/>
              <w:ind w:leftChars="0"/>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具备</w:t>
            </w:r>
            <w:r>
              <w:rPr>
                <w:rFonts w:hint="eastAsia" w:ascii="仿宋" w:hAnsi="仿宋" w:eastAsia="仿宋" w:cs="仿宋"/>
                <w:sz w:val="24"/>
                <w:szCs w:val="24"/>
                <w:lang w:val="en-US" w:eastAsia="zh-CN"/>
              </w:rPr>
              <w:t>≥</w:t>
            </w:r>
            <w:r>
              <w:rPr>
                <w:rFonts w:hint="eastAsia" w:ascii="仿宋" w:hAnsi="仿宋" w:eastAsia="仿宋" w:cs="仿宋"/>
                <w:sz w:val="24"/>
                <w:szCs w:val="24"/>
              </w:rPr>
              <w:t>3路同时输出4K超高清信号</w:t>
            </w:r>
            <w:r>
              <w:rPr>
                <w:rFonts w:hint="eastAsia" w:ascii="仿宋" w:hAnsi="仿宋" w:eastAsia="仿宋" w:cs="仿宋"/>
                <w:sz w:val="24"/>
                <w:szCs w:val="24"/>
                <w:lang w:val="en-US" w:eastAsia="zh-CN"/>
              </w:rPr>
              <w:t>和</w:t>
            </w:r>
            <w:r>
              <w:rPr>
                <w:rFonts w:hint="eastAsia" w:ascii="仿宋" w:hAnsi="仿宋" w:eastAsia="仿宋" w:cs="仿宋"/>
                <w:sz w:val="24"/>
                <w:szCs w:val="24"/>
              </w:rPr>
              <w:t>2 路高清信号，</w:t>
            </w:r>
          </w:p>
        </w:tc>
      </w:tr>
      <w:tr w14:paraId="3B445570">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20D1313F">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1.2.15</w:t>
            </w:r>
          </w:p>
        </w:tc>
        <w:tc>
          <w:tcPr>
            <w:tcW w:w="6948" w:type="dxa"/>
            <w:tcBorders>
              <w:top w:val="nil"/>
              <w:left w:val="nil"/>
              <w:bottom w:val="single" w:color="auto" w:sz="4" w:space="0"/>
              <w:right w:val="single" w:color="auto" w:sz="4" w:space="0"/>
            </w:tcBorders>
            <w:vAlign w:val="center"/>
          </w:tcPr>
          <w:p w14:paraId="31251843">
            <w:pPr>
              <w:pStyle w:val="212"/>
              <w:widowControl/>
              <w:numPr>
                <w:ilvl w:val="0"/>
                <w:numId w:val="0"/>
              </w:numPr>
              <w:snapToGrid w:val="0"/>
              <w:spacing w:line="360" w:lineRule="auto"/>
              <w:ind w:leftChars="0"/>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信号输出方式应至少包括一路12G-SDI和两路HDMI。</w:t>
            </w:r>
          </w:p>
        </w:tc>
      </w:tr>
      <w:tr w14:paraId="016669A3">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56C61FF7">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1.2.16</w:t>
            </w:r>
          </w:p>
        </w:tc>
        <w:tc>
          <w:tcPr>
            <w:tcW w:w="6948" w:type="dxa"/>
            <w:tcBorders>
              <w:top w:val="nil"/>
              <w:left w:val="nil"/>
              <w:bottom w:val="single" w:color="auto" w:sz="4" w:space="0"/>
              <w:right w:val="single" w:color="auto" w:sz="4" w:space="0"/>
            </w:tcBorders>
            <w:vAlign w:val="center"/>
          </w:tcPr>
          <w:p w14:paraId="44216FC1">
            <w:pPr>
              <w:pStyle w:val="212"/>
              <w:widowControl/>
              <w:numPr>
                <w:ilvl w:val="0"/>
                <w:numId w:val="0"/>
              </w:numPr>
              <w:spacing w:after="160" w:line="360" w:lineRule="auto"/>
              <w:ind w:leftChars="0"/>
              <w:contextualSpacing/>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具有自动对焦功能。</w:t>
            </w:r>
          </w:p>
        </w:tc>
      </w:tr>
      <w:tr w14:paraId="34065652">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0E5CBD92">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1.2.17</w:t>
            </w:r>
          </w:p>
        </w:tc>
        <w:tc>
          <w:tcPr>
            <w:tcW w:w="6948" w:type="dxa"/>
            <w:tcBorders>
              <w:top w:val="nil"/>
              <w:left w:val="nil"/>
              <w:bottom w:val="single" w:color="auto" w:sz="4" w:space="0"/>
              <w:right w:val="single" w:color="auto" w:sz="4" w:space="0"/>
            </w:tcBorders>
            <w:vAlign w:val="center"/>
          </w:tcPr>
          <w:p w14:paraId="67D06D9E">
            <w:pPr>
              <w:pStyle w:val="212"/>
              <w:widowControl/>
              <w:numPr>
                <w:ilvl w:val="0"/>
                <w:numId w:val="0"/>
              </w:numPr>
              <w:spacing w:after="160" w:line="360" w:lineRule="auto"/>
              <w:ind w:leftChars="0"/>
              <w:contextualSpacing/>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支持≥10种用户自定义配置功能，医生可直接调用自定义模式。</w:t>
            </w:r>
          </w:p>
        </w:tc>
      </w:tr>
      <w:tr w14:paraId="59C0DACF">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7015C17F">
            <w:pPr>
              <w:widowControl/>
              <w:rPr>
                <w:rFonts w:hint="eastAsia" w:ascii="仿宋" w:hAnsi="仿宋" w:eastAsia="仿宋" w:cs="仿宋"/>
                <w:b/>
                <w:sz w:val="24"/>
                <w:szCs w:val="24"/>
                <w:lang w:val="en-US" w:eastAsia="zh-CN"/>
              </w:rPr>
            </w:pPr>
            <w:r>
              <w:rPr>
                <w:rFonts w:hint="eastAsia" w:ascii="仿宋" w:hAnsi="仿宋" w:eastAsia="仿宋" w:cs="仿宋"/>
                <w:color w:val="000000" w:themeColor="text1"/>
                <w:kern w:val="0"/>
                <w:sz w:val="24"/>
                <w:szCs w:val="24"/>
                <w:lang w:val="en-US" w:eastAsia="zh-CN"/>
              </w:rPr>
              <w:t>1.2.18</w:t>
            </w:r>
          </w:p>
        </w:tc>
        <w:tc>
          <w:tcPr>
            <w:tcW w:w="6948" w:type="dxa"/>
            <w:tcBorders>
              <w:top w:val="nil"/>
              <w:left w:val="nil"/>
              <w:bottom w:val="single" w:color="auto" w:sz="4" w:space="0"/>
              <w:right w:val="single" w:color="auto" w:sz="4" w:space="0"/>
            </w:tcBorders>
            <w:vAlign w:val="center"/>
          </w:tcPr>
          <w:p w14:paraId="7B51B936">
            <w:pPr>
              <w:pStyle w:val="212"/>
              <w:widowControl/>
              <w:numPr>
                <w:ilvl w:val="0"/>
                <w:numId w:val="0"/>
              </w:numPr>
              <w:spacing w:line="360" w:lineRule="auto"/>
              <w:ind w:leftChars="0"/>
              <w:rPr>
                <w:rFonts w:hint="eastAsia" w:ascii="仿宋" w:hAnsi="仿宋" w:eastAsia="仿宋" w:cs="仿宋"/>
                <w:b/>
                <w:sz w:val="24"/>
                <w:szCs w:val="24"/>
              </w:rPr>
            </w:pPr>
            <w:r>
              <w:rPr>
                <w:rFonts w:hint="eastAsia" w:ascii="仿宋" w:hAnsi="仿宋" w:eastAsia="仿宋" w:cs="仿宋"/>
                <w:sz w:val="24"/>
                <w:szCs w:val="24"/>
              </w:rPr>
              <w:t>具有去网格功能。</w:t>
            </w:r>
          </w:p>
        </w:tc>
      </w:tr>
      <w:tr w14:paraId="09452644">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373C998F">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1.2.19</w:t>
            </w:r>
          </w:p>
        </w:tc>
        <w:tc>
          <w:tcPr>
            <w:tcW w:w="6948" w:type="dxa"/>
            <w:tcBorders>
              <w:top w:val="nil"/>
              <w:left w:val="nil"/>
              <w:bottom w:val="single" w:color="auto" w:sz="4" w:space="0"/>
              <w:right w:val="single" w:color="auto" w:sz="4" w:space="0"/>
            </w:tcBorders>
            <w:vAlign w:val="center"/>
          </w:tcPr>
          <w:p w14:paraId="4E92368E">
            <w:pPr>
              <w:pStyle w:val="212"/>
              <w:keepNext w:val="0"/>
              <w:keepLines w:val="0"/>
              <w:pageBreakBefore w:val="0"/>
              <w:widowControl/>
              <w:numPr>
                <w:ilvl w:val="0"/>
                <w:numId w:val="0"/>
              </w:numPr>
              <w:kinsoku/>
              <w:wordWrap/>
              <w:overflowPunct/>
              <w:topLinePunct w:val="0"/>
              <w:autoSpaceDE/>
              <w:autoSpaceDN/>
              <w:bidi w:val="0"/>
              <w:adjustRightInd/>
              <w:spacing w:after="160" w:line="360" w:lineRule="auto"/>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具有去激光干扰功能。</w:t>
            </w:r>
          </w:p>
        </w:tc>
      </w:tr>
      <w:tr w14:paraId="06227270">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2B120796">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1.2.20</w:t>
            </w:r>
          </w:p>
        </w:tc>
        <w:tc>
          <w:tcPr>
            <w:tcW w:w="6948" w:type="dxa"/>
            <w:tcBorders>
              <w:top w:val="nil"/>
              <w:left w:val="nil"/>
              <w:bottom w:val="single" w:color="auto" w:sz="4" w:space="0"/>
              <w:right w:val="single" w:color="auto" w:sz="4" w:space="0"/>
            </w:tcBorders>
            <w:vAlign w:val="center"/>
          </w:tcPr>
          <w:p w14:paraId="0C4B3095">
            <w:pPr>
              <w:pStyle w:val="212"/>
              <w:keepNext w:val="0"/>
              <w:keepLines w:val="0"/>
              <w:pageBreakBefore w:val="0"/>
              <w:widowControl/>
              <w:numPr>
                <w:ilvl w:val="0"/>
                <w:numId w:val="0"/>
              </w:numPr>
              <w:kinsoku/>
              <w:wordWrap/>
              <w:overflowPunct/>
              <w:topLinePunct w:val="0"/>
              <w:autoSpaceDE/>
              <w:autoSpaceDN/>
              <w:bidi w:val="0"/>
              <w:adjustRightInd/>
              <w:spacing w:after="160" w:line="360" w:lineRule="auto"/>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具有画幅自适应调控功能开关，可根据临床需要，选择开启。</w:t>
            </w:r>
          </w:p>
        </w:tc>
      </w:tr>
      <w:tr w14:paraId="201CD6B0">
        <w:tblPrEx>
          <w:tblCellMar>
            <w:top w:w="0" w:type="dxa"/>
            <w:left w:w="108" w:type="dxa"/>
            <w:bottom w:w="0" w:type="dxa"/>
            <w:right w:w="108" w:type="dxa"/>
          </w:tblCellMar>
        </w:tblPrEx>
        <w:trPr>
          <w:trHeight w:val="872" w:hRule="exact"/>
        </w:trPr>
        <w:tc>
          <w:tcPr>
            <w:tcW w:w="1367" w:type="dxa"/>
            <w:tcBorders>
              <w:top w:val="nil"/>
              <w:left w:val="single" w:color="auto" w:sz="4" w:space="0"/>
              <w:bottom w:val="single" w:color="auto" w:sz="4" w:space="0"/>
              <w:right w:val="single" w:color="auto" w:sz="4" w:space="0"/>
            </w:tcBorders>
            <w:shd w:val="clear" w:color="000000" w:fill="FFFFFF"/>
          </w:tcPr>
          <w:p w14:paraId="4D35FB23">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1.2.21</w:t>
            </w:r>
          </w:p>
        </w:tc>
        <w:tc>
          <w:tcPr>
            <w:tcW w:w="6948" w:type="dxa"/>
            <w:tcBorders>
              <w:top w:val="nil"/>
              <w:left w:val="nil"/>
              <w:bottom w:val="single" w:color="auto" w:sz="4" w:space="0"/>
              <w:right w:val="single" w:color="auto" w:sz="4" w:space="0"/>
            </w:tcBorders>
            <w:vAlign w:val="center"/>
          </w:tcPr>
          <w:p w14:paraId="1BD8CB2C">
            <w:pPr>
              <w:pStyle w:val="212"/>
              <w:keepNext w:val="0"/>
              <w:keepLines w:val="0"/>
              <w:pageBreakBefore w:val="0"/>
              <w:widowControl/>
              <w:numPr>
                <w:ilvl w:val="0"/>
                <w:numId w:val="0"/>
              </w:numPr>
              <w:kinsoku/>
              <w:wordWrap/>
              <w:overflowPunct/>
              <w:topLinePunct w:val="0"/>
              <w:autoSpaceDE/>
              <w:autoSpaceDN/>
              <w:bidi w:val="0"/>
              <w:adjustRightInd/>
              <w:spacing w:after="160" w:line="360" w:lineRule="auto"/>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主机支持外部图像信号源输入，支持双屏异显和画中画，可实现声镜联合、双镜联合、三维重建融合显示等功能。</w:t>
            </w:r>
          </w:p>
        </w:tc>
      </w:tr>
      <w:tr w14:paraId="49A142D8">
        <w:tblPrEx>
          <w:tblCellMar>
            <w:top w:w="0" w:type="dxa"/>
            <w:left w:w="108" w:type="dxa"/>
            <w:bottom w:w="0" w:type="dxa"/>
            <w:right w:w="108" w:type="dxa"/>
          </w:tblCellMar>
        </w:tblPrEx>
        <w:trPr>
          <w:trHeight w:val="662" w:hRule="exact"/>
        </w:trPr>
        <w:tc>
          <w:tcPr>
            <w:tcW w:w="1367" w:type="dxa"/>
            <w:tcBorders>
              <w:top w:val="nil"/>
              <w:left w:val="single" w:color="auto" w:sz="4" w:space="0"/>
              <w:bottom w:val="single" w:color="auto" w:sz="4" w:space="0"/>
              <w:right w:val="single" w:color="auto" w:sz="4" w:space="0"/>
            </w:tcBorders>
            <w:shd w:val="clear" w:color="000000" w:fill="FFFFFF"/>
          </w:tcPr>
          <w:p w14:paraId="72B372C5">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color w:val="000000" w:themeColor="text1"/>
                <w:kern w:val="0"/>
                <w:sz w:val="24"/>
                <w:szCs w:val="24"/>
                <w:lang w:val="en-US" w:eastAsia="zh-CN"/>
              </w:rPr>
              <w:t>1.2.22</w:t>
            </w:r>
          </w:p>
        </w:tc>
        <w:tc>
          <w:tcPr>
            <w:tcW w:w="6948" w:type="dxa"/>
            <w:tcBorders>
              <w:top w:val="nil"/>
              <w:left w:val="nil"/>
              <w:bottom w:val="single" w:color="auto" w:sz="4" w:space="0"/>
              <w:right w:val="single" w:color="auto" w:sz="4" w:space="0"/>
            </w:tcBorders>
            <w:vAlign w:val="center"/>
          </w:tcPr>
          <w:p w14:paraId="18847273">
            <w:pPr>
              <w:pStyle w:val="212"/>
              <w:keepNext w:val="0"/>
              <w:keepLines w:val="0"/>
              <w:pageBreakBefore w:val="0"/>
              <w:widowControl/>
              <w:numPr>
                <w:ilvl w:val="0"/>
                <w:numId w:val="0"/>
              </w:numPr>
              <w:kinsoku/>
              <w:wordWrap/>
              <w:overflowPunct/>
              <w:topLinePunct w:val="0"/>
              <w:autoSpaceDE/>
              <w:autoSpaceDN/>
              <w:bidi w:val="0"/>
              <w:adjustRightInd/>
              <w:spacing w:after="160" w:line="360" w:lineRule="auto"/>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激发链路与成像链路双优化。</w:t>
            </w:r>
          </w:p>
        </w:tc>
      </w:tr>
      <w:tr w14:paraId="43B6B101">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4B5AE3A7">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b/>
                <w:bCs/>
                <w:color w:val="000000" w:themeColor="text1"/>
                <w:kern w:val="0"/>
                <w:sz w:val="24"/>
                <w:szCs w:val="24"/>
                <w:lang w:val="en-US" w:eastAsia="zh-CN"/>
              </w:rPr>
              <w:t>1.3</w:t>
            </w:r>
          </w:p>
        </w:tc>
        <w:tc>
          <w:tcPr>
            <w:tcW w:w="6948" w:type="dxa"/>
            <w:tcBorders>
              <w:top w:val="nil"/>
              <w:left w:val="nil"/>
              <w:bottom w:val="single" w:color="auto" w:sz="4" w:space="0"/>
              <w:right w:val="single" w:color="auto" w:sz="4" w:space="0"/>
            </w:tcBorders>
            <w:shd w:val="clear" w:color="000000" w:fill="FFFFFF"/>
            <w:vAlign w:val="center"/>
          </w:tcPr>
          <w:p w14:paraId="4B2A14A9">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
                <w:sz w:val="24"/>
                <w:szCs w:val="24"/>
              </w:rPr>
              <w:t>4K荧光摄像头</w:t>
            </w:r>
          </w:p>
        </w:tc>
      </w:tr>
      <w:tr w14:paraId="1D84FDCA">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33A5642C">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color w:val="000000" w:themeColor="text1"/>
                <w:kern w:val="0"/>
                <w:sz w:val="24"/>
                <w:szCs w:val="24"/>
                <w:lang w:val="en-US" w:eastAsia="zh-CN"/>
              </w:rPr>
              <w:t>1.3.1</w:t>
            </w:r>
          </w:p>
        </w:tc>
        <w:tc>
          <w:tcPr>
            <w:tcW w:w="6948" w:type="dxa"/>
            <w:tcBorders>
              <w:top w:val="nil"/>
              <w:left w:val="nil"/>
              <w:bottom w:val="single" w:color="auto" w:sz="4" w:space="0"/>
              <w:right w:val="single" w:color="auto" w:sz="4" w:space="0"/>
            </w:tcBorders>
            <w:vAlign w:val="center"/>
          </w:tcPr>
          <w:p w14:paraId="32965A14">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摄像头防电击程度分类防除颤 CF 级别I 类；</w:t>
            </w:r>
          </w:p>
        </w:tc>
      </w:tr>
      <w:tr w14:paraId="494A6500">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tcPr>
          <w:p w14:paraId="49660192">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color w:val="000000" w:themeColor="text1"/>
                <w:kern w:val="0"/>
                <w:sz w:val="24"/>
                <w:szCs w:val="24"/>
                <w:lang w:val="en-US" w:eastAsia="zh-CN"/>
              </w:rPr>
              <w:t>1.3.2</w:t>
            </w:r>
          </w:p>
        </w:tc>
        <w:tc>
          <w:tcPr>
            <w:tcW w:w="6948" w:type="dxa"/>
            <w:tcBorders>
              <w:top w:val="nil"/>
              <w:left w:val="nil"/>
              <w:bottom w:val="single" w:color="auto" w:sz="4" w:space="0"/>
              <w:right w:val="single" w:color="auto" w:sz="4" w:space="0"/>
            </w:tcBorders>
            <w:vAlign w:val="center"/>
          </w:tcPr>
          <w:p w14:paraId="29CEDDAF">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摄像头防护等级：≥IPX7。</w:t>
            </w:r>
          </w:p>
        </w:tc>
      </w:tr>
      <w:tr w14:paraId="1B3E2141">
        <w:tblPrEx>
          <w:tblCellMar>
            <w:top w:w="0" w:type="dxa"/>
            <w:left w:w="108" w:type="dxa"/>
            <w:bottom w:w="0" w:type="dxa"/>
            <w:right w:w="108" w:type="dxa"/>
          </w:tblCellMar>
        </w:tblPrEx>
        <w:trPr>
          <w:trHeight w:val="577" w:hRule="exact"/>
        </w:trPr>
        <w:tc>
          <w:tcPr>
            <w:tcW w:w="1367" w:type="dxa"/>
            <w:tcBorders>
              <w:top w:val="nil"/>
              <w:left w:val="single" w:color="auto" w:sz="4" w:space="0"/>
              <w:bottom w:val="single" w:color="auto" w:sz="4" w:space="0"/>
              <w:right w:val="single" w:color="auto" w:sz="4" w:space="0"/>
            </w:tcBorders>
          </w:tcPr>
          <w:p w14:paraId="52CA0B7F">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1.3.3</w:t>
            </w:r>
          </w:p>
        </w:tc>
        <w:tc>
          <w:tcPr>
            <w:tcW w:w="6948" w:type="dxa"/>
            <w:tcBorders>
              <w:top w:val="nil"/>
              <w:left w:val="nil"/>
              <w:bottom w:val="single" w:color="auto" w:sz="4" w:space="0"/>
              <w:right w:val="single" w:color="auto" w:sz="4" w:space="0"/>
            </w:tcBorders>
            <w:vAlign w:val="center"/>
          </w:tcPr>
          <w:p w14:paraId="090AF7BC">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摄像头具有双CMOS成像芯片，分别针对白光和荧光独立成像</w:t>
            </w:r>
          </w:p>
        </w:tc>
      </w:tr>
      <w:tr w14:paraId="55344339">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tcPr>
          <w:p w14:paraId="279858F8">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1.3.4</w:t>
            </w:r>
          </w:p>
        </w:tc>
        <w:tc>
          <w:tcPr>
            <w:tcW w:w="6948" w:type="dxa"/>
            <w:tcBorders>
              <w:top w:val="nil"/>
              <w:left w:val="nil"/>
              <w:bottom w:val="single" w:color="auto" w:sz="4" w:space="0"/>
              <w:right w:val="single" w:color="auto" w:sz="4" w:space="0"/>
            </w:tcBorders>
            <w:vAlign w:val="center"/>
          </w:tcPr>
          <w:p w14:paraId="79D02EB5">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摄像</w:t>
            </w:r>
            <w:r>
              <w:rPr>
                <w:rFonts w:hint="eastAsia" w:ascii="仿宋" w:hAnsi="仿宋" w:eastAsia="仿宋" w:cs="仿宋"/>
                <w:sz w:val="24"/>
                <w:szCs w:val="24"/>
                <w:lang w:val="en-US" w:eastAsia="zh-CN"/>
              </w:rPr>
              <w:t>头</w:t>
            </w:r>
            <w:r>
              <w:rPr>
                <w:rFonts w:hint="eastAsia" w:ascii="仿宋" w:hAnsi="仿宋" w:eastAsia="仿宋" w:cs="仿宋"/>
                <w:sz w:val="24"/>
                <w:szCs w:val="24"/>
              </w:rPr>
              <w:t>可环氧乙烷灭菌和低温等离子灭菌</w:t>
            </w:r>
          </w:p>
        </w:tc>
      </w:tr>
      <w:tr w14:paraId="20387410">
        <w:tblPrEx>
          <w:tblCellMar>
            <w:top w:w="0" w:type="dxa"/>
            <w:left w:w="108" w:type="dxa"/>
            <w:bottom w:w="0" w:type="dxa"/>
            <w:right w:w="108" w:type="dxa"/>
          </w:tblCellMar>
        </w:tblPrEx>
        <w:trPr>
          <w:trHeight w:val="962" w:hRule="exact"/>
        </w:trPr>
        <w:tc>
          <w:tcPr>
            <w:tcW w:w="1367" w:type="dxa"/>
            <w:tcBorders>
              <w:top w:val="nil"/>
              <w:left w:val="single" w:color="auto" w:sz="4" w:space="0"/>
              <w:bottom w:val="single" w:color="auto" w:sz="4" w:space="0"/>
              <w:right w:val="single" w:color="auto" w:sz="4" w:space="0"/>
            </w:tcBorders>
            <w:shd w:val="clear" w:color="000000" w:fill="FFFFFF"/>
          </w:tcPr>
          <w:p w14:paraId="70D5D200">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1.3.5</w:t>
            </w:r>
          </w:p>
        </w:tc>
        <w:tc>
          <w:tcPr>
            <w:tcW w:w="6948" w:type="dxa"/>
            <w:tcBorders>
              <w:top w:val="nil"/>
              <w:left w:val="nil"/>
              <w:bottom w:val="single" w:color="auto" w:sz="4" w:space="0"/>
              <w:right w:val="single" w:color="auto" w:sz="4" w:space="0"/>
            </w:tcBorders>
            <w:vAlign w:val="center"/>
          </w:tcPr>
          <w:p w14:paraId="1976DA4D">
            <w:pPr>
              <w:keepNext w:val="0"/>
              <w:keepLines w:val="0"/>
              <w:pageBreakBefore w:val="0"/>
              <w:widowControl/>
              <w:numPr>
                <w:ilvl w:val="0"/>
                <w:numId w:val="0"/>
              </w:numPr>
              <w:kinsoku/>
              <w:wordWrap/>
              <w:overflowPunct/>
              <w:topLinePunct w:val="0"/>
              <w:autoSpaceDE/>
              <w:autoSpaceDN/>
              <w:bidi w:val="0"/>
              <w:adjustRightInd/>
              <w:spacing w:after="160" w:line="360" w:lineRule="auto"/>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具有≥3个自定义摄像头按键，</w:t>
            </w:r>
            <w:r>
              <w:rPr>
                <w:rFonts w:hint="eastAsia" w:ascii="仿宋" w:hAnsi="仿宋" w:eastAsia="仿宋" w:cs="仿宋"/>
                <w:sz w:val="24"/>
                <w:szCs w:val="24"/>
                <w:lang w:val="en-US" w:eastAsia="zh-CN"/>
              </w:rPr>
              <w:t>≥</w:t>
            </w: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种可定义功能。可进行白平衡、拍照、录像、切换图像模式等。</w:t>
            </w:r>
          </w:p>
        </w:tc>
      </w:tr>
      <w:tr w14:paraId="01E71F3B">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10524DB1">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1.3.6</w:t>
            </w:r>
          </w:p>
        </w:tc>
        <w:tc>
          <w:tcPr>
            <w:tcW w:w="6948" w:type="dxa"/>
            <w:tcBorders>
              <w:top w:val="nil"/>
              <w:left w:val="nil"/>
              <w:bottom w:val="single" w:color="auto" w:sz="4" w:space="0"/>
              <w:right w:val="single" w:color="auto" w:sz="4" w:space="0"/>
            </w:tcBorders>
            <w:vAlign w:val="center"/>
          </w:tcPr>
          <w:p w14:paraId="72E00546">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摄像头可连接各类光学视管</w:t>
            </w:r>
          </w:p>
        </w:tc>
      </w:tr>
      <w:tr w14:paraId="4F67AE12">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10FC1C19">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1.3.7</w:t>
            </w:r>
          </w:p>
        </w:tc>
        <w:tc>
          <w:tcPr>
            <w:tcW w:w="6948" w:type="dxa"/>
            <w:tcBorders>
              <w:top w:val="nil"/>
              <w:left w:val="nil"/>
              <w:bottom w:val="single" w:color="auto" w:sz="4" w:space="0"/>
              <w:right w:val="single" w:color="auto" w:sz="4" w:space="0"/>
            </w:tcBorders>
            <w:vAlign w:val="center"/>
          </w:tcPr>
          <w:p w14:paraId="23806C58">
            <w:pP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摄像头支持一键对焦和调焦环调焦</w:t>
            </w:r>
          </w:p>
        </w:tc>
      </w:tr>
      <w:tr w14:paraId="29C1FECA">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7F5271DB">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b/>
                <w:bCs/>
                <w:color w:val="000000" w:themeColor="text1"/>
                <w:kern w:val="0"/>
                <w:sz w:val="24"/>
                <w:szCs w:val="24"/>
                <w:lang w:val="en-US" w:eastAsia="zh-CN"/>
              </w:rPr>
              <w:t>1.4</w:t>
            </w:r>
          </w:p>
        </w:tc>
        <w:tc>
          <w:tcPr>
            <w:tcW w:w="6948" w:type="dxa"/>
            <w:tcBorders>
              <w:top w:val="nil"/>
              <w:left w:val="nil"/>
              <w:bottom w:val="single" w:color="auto" w:sz="4" w:space="0"/>
              <w:right w:val="single" w:color="auto" w:sz="4" w:space="0"/>
            </w:tcBorders>
            <w:vAlign w:val="center"/>
          </w:tcPr>
          <w:p w14:paraId="7F386005">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
                <w:sz w:val="24"/>
                <w:szCs w:val="24"/>
              </w:rPr>
              <w:t>荧光光源</w:t>
            </w:r>
          </w:p>
        </w:tc>
      </w:tr>
      <w:tr w14:paraId="1505A192">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3201DB84">
            <w:pPr>
              <w:widowControl/>
              <w:jc w:val="left"/>
              <w:rPr>
                <w:rFonts w:hint="eastAsia" w:ascii="仿宋" w:hAnsi="仿宋" w:eastAsia="仿宋" w:cs="仿宋"/>
                <w:b/>
                <w:sz w:val="24"/>
                <w:szCs w:val="24"/>
                <w:lang w:val="en-US" w:eastAsia="zh-CN"/>
              </w:rPr>
            </w:pPr>
            <w:r>
              <w:rPr>
                <w:rFonts w:hint="eastAsia" w:ascii="仿宋" w:hAnsi="仿宋" w:eastAsia="仿宋" w:cs="仿宋"/>
                <w:sz w:val="24"/>
                <w:szCs w:val="24"/>
                <w:lang w:val="en-US" w:eastAsia="zh-CN"/>
              </w:rPr>
              <w:t>1.4.1</w:t>
            </w:r>
          </w:p>
        </w:tc>
        <w:tc>
          <w:tcPr>
            <w:tcW w:w="6948" w:type="dxa"/>
            <w:tcBorders>
              <w:top w:val="nil"/>
              <w:left w:val="nil"/>
              <w:bottom w:val="single" w:color="auto" w:sz="4" w:space="0"/>
              <w:right w:val="single" w:color="auto" w:sz="4" w:space="0"/>
            </w:tcBorders>
            <w:vAlign w:val="center"/>
          </w:tcPr>
          <w:p w14:paraId="239C5009">
            <w:pPr>
              <w:pStyle w:val="212"/>
              <w:widowControl/>
              <w:numPr>
                <w:ilvl w:val="0"/>
                <w:numId w:val="0"/>
              </w:numPr>
              <w:snapToGrid w:val="0"/>
              <w:spacing w:line="360" w:lineRule="auto"/>
              <w:ind w:leftChars="0"/>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rPr>
              <w:t>支持同时输出近红外激光和白光；</w:t>
            </w:r>
          </w:p>
        </w:tc>
      </w:tr>
      <w:tr w14:paraId="6BF8B15E">
        <w:tblPrEx>
          <w:tblCellMar>
            <w:top w:w="0" w:type="dxa"/>
            <w:left w:w="108" w:type="dxa"/>
            <w:bottom w:w="0" w:type="dxa"/>
            <w:right w:w="108" w:type="dxa"/>
          </w:tblCellMar>
        </w:tblPrEx>
        <w:trPr>
          <w:trHeight w:val="767" w:hRule="exact"/>
        </w:trPr>
        <w:tc>
          <w:tcPr>
            <w:tcW w:w="1367" w:type="dxa"/>
            <w:tcBorders>
              <w:top w:val="nil"/>
              <w:left w:val="single" w:color="auto" w:sz="4" w:space="0"/>
              <w:bottom w:val="single" w:color="auto" w:sz="4" w:space="0"/>
              <w:right w:val="single" w:color="auto" w:sz="4" w:space="0"/>
            </w:tcBorders>
            <w:shd w:val="clear" w:color="000000" w:fill="FFFFFF"/>
          </w:tcPr>
          <w:p w14:paraId="4A4C0A99">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1.4.2</w:t>
            </w:r>
          </w:p>
        </w:tc>
        <w:tc>
          <w:tcPr>
            <w:tcW w:w="6948" w:type="dxa"/>
            <w:tcBorders>
              <w:top w:val="nil"/>
              <w:left w:val="nil"/>
              <w:bottom w:val="single" w:color="auto" w:sz="4" w:space="0"/>
              <w:right w:val="single" w:color="auto" w:sz="4" w:space="0"/>
            </w:tcBorders>
            <w:vAlign w:val="center"/>
          </w:tcPr>
          <w:p w14:paraId="0FEA03CC">
            <w:pPr>
              <w:pStyle w:val="212"/>
              <w:keepNext w:val="0"/>
              <w:keepLines w:val="0"/>
              <w:pageBreakBefore w:val="0"/>
              <w:widowControl/>
              <w:numPr>
                <w:ilvl w:val="0"/>
                <w:numId w:val="0"/>
              </w:numPr>
              <w:kinsoku/>
              <w:wordWrap/>
              <w:overflowPunct/>
              <w:topLinePunct w:val="0"/>
              <w:autoSpaceDE/>
              <w:autoSpaceDN/>
              <w:bidi w:val="0"/>
              <w:adjustRightInd/>
              <w:spacing w:after="160" w:line="360" w:lineRule="auto"/>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≥7英寸触摸屏，可在触摸屏上进行LED光源的常用参数调整；</w:t>
            </w:r>
          </w:p>
        </w:tc>
      </w:tr>
      <w:tr w14:paraId="79BD64CE">
        <w:tblPrEx>
          <w:tblCellMar>
            <w:top w:w="0" w:type="dxa"/>
            <w:left w:w="108" w:type="dxa"/>
            <w:bottom w:w="0" w:type="dxa"/>
            <w:right w:w="108" w:type="dxa"/>
          </w:tblCellMar>
        </w:tblPrEx>
        <w:trPr>
          <w:trHeight w:val="757" w:hRule="exact"/>
        </w:trPr>
        <w:tc>
          <w:tcPr>
            <w:tcW w:w="1367" w:type="dxa"/>
            <w:tcBorders>
              <w:top w:val="nil"/>
              <w:left w:val="single" w:color="auto" w:sz="4" w:space="0"/>
              <w:bottom w:val="single" w:color="auto" w:sz="4" w:space="0"/>
              <w:right w:val="single" w:color="auto" w:sz="4" w:space="0"/>
            </w:tcBorders>
            <w:shd w:val="clear" w:color="000000" w:fill="FFFFFF"/>
          </w:tcPr>
          <w:p w14:paraId="0A216568">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1.4.3</w:t>
            </w:r>
          </w:p>
        </w:tc>
        <w:tc>
          <w:tcPr>
            <w:tcW w:w="6948" w:type="dxa"/>
            <w:tcBorders>
              <w:top w:val="nil"/>
              <w:left w:val="nil"/>
              <w:bottom w:val="single" w:color="auto" w:sz="4" w:space="0"/>
              <w:right w:val="single" w:color="auto" w:sz="4" w:space="0"/>
            </w:tcBorders>
            <w:vAlign w:val="center"/>
          </w:tcPr>
          <w:p w14:paraId="1F9D88DC">
            <w:pPr>
              <w:pStyle w:val="212"/>
              <w:keepNext w:val="0"/>
              <w:keepLines w:val="0"/>
              <w:pageBreakBefore w:val="0"/>
              <w:widowControl/>
              <w:numPr>
                <w:ilvl w:val="0"/>
                <w:numId w:val="0"/>
              </w:numPr>
              <w:kinsoku/>
              <w:wordWrap/>
              <w:overflowPunct/>
              <w:topLinePunct w:val="0"/>
              <w:autoSpaceDE/>
              <w:autoSpaceDN/>
              <w:bidi w:val="0"/>
              <w:adjustRightInd/>
              <w:spacing w:after="160" w:line="360" w:lineRule="auto"/>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设备类型：Ⅰ类除颤CF型，保证可用于直接接触心脏的手术需要。</w:t>
            </w:r>
          </w:p>
        </w:tc>
      </w:tr>
      <w:tr w14:paraId="0453A6B1">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275059A8">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1.4.4</w:t>
            </w:r>
          </w:p>
        </w:tc>
        <w:tc>
          <w:tcPr>
            <w:tcW w:w="6948" w:type="dxa"/>
            <w:tcBorders>
              <w:top w:val="nil"/>
              <w:left w:val="nil"/>
              <w:bottom w:val="single" w:color="auto" w:sz="4" w:space="0"/>
              <w:right w:val="single" w:color="auto" w:sz="4" w:space="0"/>
            </w:tcBorders>
            <w:vAlign w:val="center"/>
          </w:tcPr>
          <w:p w14:paraId="015F53CE">
            <w:pPr>
              <w:pStyle w:val="212"/>
              <w:keepNext w:val="0"/>
              <w:keepLines w:val="0"/>
              <w:pageBreakBefore w:val="0"/>
              <w:widowControl/>
              <w:numPr>
                <w:ilvl w:val="0"/>
                <w:numId w:val="0"/>
              </w:numPr>
              <w:kinsoku/>
              <w:wordWrap/>
              <w:overflowPunct/>
              <w:topLinePunct w:val="0"/>
              <w:autoSpaceDE/>
              <w:autoSpaceDN/>
              <w:bidi w:val="0"/>
              <w:adjustRightInd/>
              <w:spacing w:after="160" w:line="360" w:lineRule="auto"/>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白光冷光源的输出总光通量≥2000</w:t>
            </w:r>
            <w:r>
              <w:rPr>
                <w:rFonts w:hint="eastAsia" w:ascii="仿宋" w:hAnsi="仿宋" w:eastAsia="仿宋" w:cs="仿宋"/>
                <w:sz w:val="24"/>
                <w:szCs w:val="24"/>
                <w:lang w:val="en-US" w:eastAsia="zh-CN"/>
              </w:rPr>
              <w:t>L</w:t>
            </w:r>
            <w:r>
              <w:rPr>
                <w:rFonts w:hint="eastAsia" w:ascii="仿宋" w:hAnsi="仿宋" w:eastAsia="仿宋" w:cs="仿宋"/>
                <w:sz w:val="24"/>
                <w:szCs w:val="24"/>
              </w:rPr>
              <w:t>m；</w:t>
            </w:r>
          </w:p>
        </w:tc>
      </w:tr>
      <w:tr w14:paraId="41933B11">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5B4C1EBB">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1.4.5</w:t>
            </w:r>
          </w:p>
        </w:tc>
        <w:tc>
          <w:tcPr>
            <w:tcW w:w="6948" w:type="dxa"/>
            <w:tcBorders>
              <w:top w:val="nil"/>
              <w:left w:val="nil"/>
              <w:bottom w:val="single" w:color="auto" w:sz="4" w:space="0"/>
              <w:right w:val="single" w:color="auto" w:sz="4" w:space="0"/>
            </w:tcBorders>
            <w:shd w:val="clear" w:color="000000" w:fill="FFFFFF"/>
            <w:vAlign w:val="center"/>
          </w:tcPr>
          <w:p w14:paraId="663C633E">
            <w:pPr>
              <w:pStyle w:val="212"/>
              <w:keepNext w:val="0"/>
              <w:keepLines w:val="0"/>
              <w:pageBreakBefore w:val="0"/>
              <w:widowControl/>
              <w:numPr>
                <w:ilvl w:val="0"/>
                <w:numId w:val="0"/>
              </w:numPr>
              <w:kinsoku/>
              <w:wordWrap/>
              <w:overflowPunct/>
              <w:topLinePunct w:val="0"/>
              <w:autoSpaceDE/>
              <w:autoSpaceDN/>
              <w:bidi w:val="0"/>
              <w:adjustRightInd/>
              <w:spacing w:after="160" w:line="360" w:lineRule="auto"/>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LED灯泡工作寿命≥5</w:t>
            </w:r>
            <w:r>
              <w:rPr>
                <w:rFonts w:hint="eastAsia" w:ascii="仿宋" w:hAnsi="仿宋" w:eastAsia="仿宋" w:cs="仿宋"/>
                <w:sz w:val="24"/>
                <w:szCs w:val="24"/>
                <w:lang w:val="en-US" w:eastAsia="zh-CN"/>
              </w:rPr>
              <w:t>50</w:t>
            </w:r>
            <w:r>
              <w:rPr>
                <w:rFonts w:hint="eastAsia" w:ascii="仿宋" w:hAnsi="仿宋" w:eastAsia="仿宋" w:cs="仿宋"/>
                <w:sz w:val="24"/>
                <w:szCs w:val="24"/>
              </w:rPr>
              <w:t xml:space="preserve">00小时； </w:t>
            </w:r>
          </w:p>
        </w:tc>
      </w:tr>
      <w:tr w14:paraId="5B781CAF">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30AC6172">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1.4.6</w:t>
            </w:r>
          </w:p>
        </w:tc>
        <w:tc>
          <w:tcPr>
            <w:tcW w:w="6948" w:type="dxa"/>
            <w:tcBorders>
              <w:top w:val="nil"/>
              <w:left w:val="nil"/>
              <w:bottom w:val="single" w:color="auto" w:sz="4" w:space="0"/>
              <w:right w:val="single" w:color="auto" w:sz="4" w:space="0"/>
            </w:tcBorders>
            <w:vAlign w:val="center"/>
          </w:tcPr>
          <w:p w14:paraId="58AE8A44">
            <w:pPr>
              <w:pStyle w:val="212"/>
              <w:keepNext w:val="0"/>
              <w:keepLines w:val="0"/>
              <w:pageBreakBefore w:val="0"/>
              <w:widowControl/>
              <w:numPr>
                <w:ilvl w:val="0"/>
                <w:numId w:val="0"/>
              </w:numPr>
              <w:kinsoku/>
              <w:wordWrap/>
              <w:overflowPunct/>
              <w:topLinePunct w:val="0"/>
              <w:autoSpaceDE/>
              <w:autoSpaceDN/>
              <w:bidi w:val="0"/>
              <w:adjustRightInd/>
              <w:spacing w:after="160" w:line="360" w:lineRule="auto"/>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亮度多级调节；</w:t>
            </w:r>
          </w:p>
        </w:tc>
      </w:tr>
      <w:tr w14:paraId="3E028482">
        <w:tblPrEx>
          <w:tblCellMar>
            <w:top w:w="0" w:type="dxa"/>
            <w:left w:w="108" w:type="dxa"/>
            <w:bottom w:w="0" w:type="dxa"/>
            <w:right w:w="108" w:type="dxa"/>
          </w:tblCellMar>
        </w:tblPrEx>
        <w:trPr>
          <w:trHeight w:val="842" w:hRule="exact"/>
        </w:trPr>
        <w:tc>
          <w:tcPr>
            <w:tcW w:w="1367" w:type="dxa"/>
            <w:tcBorders>
              <w:top w:val="nil"/>
              <w:left w:val="single" w:color="auto" w:sz="4" w:space="0"/>
              <w:bottom w:val="single" w:color="auto" w:sz="4" w:space="0"/>
              <w:right w:val="single" w:color="auto" w:sz="4" w:space="0"/>
            </w:tcBorders>
            <w:shd w:val="clear" w:color="000000" w:fill="FFFFFF"/>
          </w:tcPr>
          <w:p w14:paraId="0FFE4EA0">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1.4.7</w:t>
            </w:r>
          </w:p>
        </w:tc>
        <w:tc>
          <w:tcPr>
            <w:tcW w:w="6948" w:type="dxa"/>
            <w:tcBorders>
              <w:top w:val="nil"/>
              <w:left w:val="nil"/>
              <w:bottom w:val="single" w:color="auto" w:sz="4" w:space="0"/>
              <w:right w:val="single" w:color="auto" w:sz="4" w:space="0"/>
            </w:tcBorders>
            <w:vAlign w:val="center"/>
          </w:tcPr>
          <w:p w14:paraId="222C44AD">
            <w:pPr>
              <w:pStyle w:val="212"/>
              <w:keepNext w:val="0"/>
              <w:keepLines w:val="0"/>
              <w:pageBreakBefore w:val="0"/>
              <w:widowControl/>
              <w:numPr>
                <w:ilvl w:val="0"/>
                <w:numId w:val="0"/>
              </w:numPr>
              <w:kinsoku/>
              <w:wordWrap/>
              <w:overflowPunct/>
              <w:topLinePunct w:val="0"/>
              <w:autoSpaceDE/>
              <w:autoSpaceDN/>
              <w:bidi w:val="0"/>
              <w:adjustRightInd/>
              <w:spacing w:after="160" w:line="360" w:lineRule="auto"/>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具有主机光源联动功能，可根据当前手术视野的情况自动调节互联光源亮度。</w:t>
            </w:r>
          </w:p>
        </w:tc>
      </w:tr>
      <w:tr w14:paraId="0C2B6490">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73D55F49">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1.4.8</w:t>
            </w:r>
          </w:p>
        </w:tc>
        <w:tc>
          <w:tcPr>
            <w:tcW w:w="6948" w:type="dxa"/>
            <w:tcBorders>
              <w:top w:val="nil"/>
              <w:left w:val="nil"/>
              <w:bottom w:val="single" w:color="auto" w:sz="4" w:space="0"/>
              <w:right w:val="single" w:color="auto" w:sz="4" w:space="0"/>
            </w:tcBorders>
            <w:vAlign w:val="center"/>
          </w:tcPr>
          <w:p w14:paraId="18DCE2AB">
            <w:pPr>
              <w:pStyle w:val="212"/>
              <w:keepNext w:val="0"/>
              <w:keepLines w:val="0"/>
              <w:pageBreakBefore w:val="0"/>
              <w:widowControl/>
              <w:numPr>
                <w:ilvl w:val="0"/>
                <w:numId w:val="0"/>
              </w:numPr>
              <w:kinsoku/>
              <w:wordWrap/>
              <w:overflowPunct/>
              <w:topLinePunct w:val="0"/>
              <w:autoSpaceDE/>
              <w:autoSpaceDN/>
              <w:bidi w:val="0"/>
              <w:adjustRightInd/>
              <w:spacing w:after="160" w:line="360" w:lineRule="auto"/>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防电击程度分类等级为防除颤CF型。</w:t>
            </w:r>
          </w:p>
        </w:tc>
      </w:tr>
      <w:tr w14:paraId="35AC5E39">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39C4E9E6">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1.4.9</w:t>
            </w:r>
          </w:p>
        </w:tc>
        <w:tc>
          <w:tcPr>
            <w:tcW w:w="6948" w:type="dxa"/>
            <w:tcBorders>
              <w:top w:val="nil"/>
              <w:left w:val="nil"/>
              <w:bottom w:val="single" w:color="auto" w:sz="4" w:space="0"/>
              <w:right w:val="single" w:color="auto" w:sz="4" w:space="0"/>
            </w:tcBorders>
            <w:vAlign w:val="center"/>
          </w:tcPr>
          <w:p w14:paraId="73A3CA29">
            <w:pPr>
              <w:pStyle w:val="212"/>
              <w:keepNext w:val="0"/>
              <w:keepLines w:val="0"/>
              <w:pageBreakBefore w:val="0"/>
              <w:widowControl/>
              <w:numPr>
                <w:ilvl w:val="0"/>
                <w:numId w:val="0"/>
              </w:numPr>
              <w:kinsoku/>
              <w:wordWrap/>
              <w:overflowPunct/>
              <w:topLinePunct w:val="0"/>
              <w:autoSpaceDE/>
              <w:autoSpaceDN/>
              <w:bidi w:val="0"/>
              <w:adjustRightInd/>
              <w:spacing w:after="160" w:line="360" w:lineRule="auto"/>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冷光源运行噪音≤55dB（A）。</w:t>
            </w:r>
          </w:p>
        </w:tc>
      </w:tr>
      <w:tr w14:paraId="3D4A184D">
        <w:tblPrEx>
          <w:tblCellMar>
            <w:top w:w="0" w:type="dxa"/>
            <w:left w:w="108" w:type="dxa"/>
            <w:bottom w:w="0" w:type="dxa"/>
            <w:right w:w="108" w:type="dxa"/>
          </w:tblCellMar>
        </w:tblPrEx>
        <w:trPr>
          <w:trHeight w:val="547" w:hRule="exact"/>
        </w:trPr>
        <w:tc>
          <w:tcPr>
            <w:tcW w:w="1367" w:type="dxa"/>
            <w:tcBorders>
              <w:top w:val="nil"/>
              <w:left w:val="single" w:color="auto" w:sz="4" w:space="0"/>
              <w:bottom w:val="single" w:color="auto" w:sz="4" w:space="0"/>
              <w:right w:val="single" w:color="auto" w:sz="4" w:space="0"/>
            </w:tcBorders>
            <w:shd w:val="clear" w:color="000000" w:fill="FFFFFF"/>
          </w:tcPr>
          <w:p w14:paraId="2C47F9F2">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1.4.10</w:t>
            </w:r>
          </w:p>
        </w:tc>
        <w:tc>
          <w:tcPr>
            <w:tcW w:w="6948" w:type="dxa"/>
            <w:tcBorders>
              <w:top w:val="nil"/>
              <w:left w:val="nil"/>
              <w:bottom w:val="single" w:color="auto" w:sz="4" w:space="0"/>
              <w:right w:val="single" w:color="auto" w:sz="4" w:space="0"/>
            </w:tcBorders>
            <w:vAlign w:val="center"/>
          </w:tcPr>
          <w:p w14:paraId="1CD59478">
            <w:pPr>
              <w:pStyle w:val="212"/>
              <w:keepNext w:val="0"/>
              <w:keepLines w:val="0"/>
              <w:pageBreakBefore w:val="0"/>
              <w:widowControl/>
              <w:numPr>
                <w:ilvl w:val="0"/>
                <w:numId w:val="0"/>
              </w:numPr>
              <w:kinsoku/>
              <w:wordWrap/>
              <w:overflowPunct/>
              <w:topLinePunct w:val="0"/>
              <w:autoSpaceDE/>
              <w:autoSpaceDN/>
              <w:bidi w:val="0"/>
              <w:adjustRightInd/>
              <w:spacing w:after="160" w:line="360" w:lineRule="auto"/>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具有光纤插入自动检测功能，无光纤插入时</w:t>
            </w:r>
            <w:r>
              <w:rPr>
                <w:rFonts w:hint="eastAsia" w:ascii="仿宋" w:hAnsi="仿宋" w:eastAsia="仿宋" w:cs="仿宋"/>
                <w:sz w:val="24"/>
                <w:szCs w:val="24"/>
                <w:lang w:val="en-US" w:eastAsia="zh-CN"/>
              </w:rPr>
              <w:t>具有</w:t>
            </w:r>
            <w:r>
              <w:rPr>
                <w:rFonts w:hint="eastAsia" w:ascii="仿宋" w:hAnsi="仿宋" w:eastAsia="仿宋" w:cs="仿宋"/>
                <w:sz w:val="24"/>
                <w:szCs w:val="24"/>
              </w:rPr>
              <w:t>提示。</w:t>
            </w:r>
          </w:p>
        </w:tc>
      </w:tr>
      <w:tr w14:paraId="59190BF7">
        <w:tblPrEx>
          <w:tblCellMar>
            <w:top w:w="0" w:type="dxa"/>
            <w:left w:w="108" w:type="dxa"/>
            <w:bottom w:w="0" w:type="dxa"/>
            <w:right w:w="108" w:type="dxa"/>
          </w:tblCellMar>
        </w:tblPrEx>
        <w:trPr>
          <w:trHeight w:val="637" w:hRule="exact"/>
        </w:trPr>
        <w:tc>
          <w:tcPr>
            <w:tcW w:w="1367" w:type="dxa"/>
            <w:tcBorders>
              <w:top w:val="single" w:color="auto" w:sz="4" w:space="0"/>
              <w:left w:val="single" w:color="auto" w:sz="4" w:space="0"/>
              <w:bottom w:val="single" w:color="auto" w:sz="4" w:space="0"/>
              <w:right w:val="single" w:color="auto" w:sz="4" w:space="0"/>
            </w:tcBorders>
            <w:vAlign w:val="center"/>
          </w:tcPr>
          <w:p w14:paraId="6626DE86">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1.4.11</w:t>
            </w:r>
          </w:p>
        </w:tc>
        <w:tc>
          <w:tcPr>
            <w:tcW w:w="6948" w:type="dxa"/>
            <w:tcBorders>
              <w:top w:val="single" w:color="auto" w:sz="4" w:space="0"/>
              <w:left w:val="nil"/>
              <w:bottom w:val="single" w:color="auto" w:sz="4" w:space="0"/>
              <w:right w:val="single" w:color="auto" w:sz="4" w:space="0"/>
            </w:tcBorders>
            <w:vAlign w:val="center"/>
          </w:tcPr>
          <w:p w14:paraId="7C4BAA6F">
            <w:pPr>
              <w:pStyle w:val="212"/>
              <w:widowControl/>
              <w:numPr>
                <w:ilvl w:val="0"/>
                <w:numId w:val="0"/>
              </w:numPr>
              <w:ind w:leftChars="0"/>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 xml:space="preserve">具有一键待机功能； </w:t>
            </w:r>
          </w:p>
        </w:tc>
      </w:tr>
      <w:tr w14:paraId="65CF48C4">
        <w:tblPrEx>
          <w:tblCellMar>
            <w:top w:w="0" w:type="dxa"/>
            <w:left w:w="108" w:type="dxa"/>
            <w:bottom w:w="0" w:type="dxa"/>
            <w:right w:w="108" w:type="dxa"/>
          </w:tblCellMar>
        </w:tblPrEx>
        <w:trPr>
          <w:trHeight w:val="567" w:hRule="exact"/>
        </w:trPr>
        <w:tc>
          <w:tcPr>
            <w:tcW w:w="1367" w:type="dxa"/>
            <w:tcBorders>
              <w:top w:val="single" w:color="auto" w:sz="4" w:space="0"/>
              <w:left w:val="single" w:color="auto" w:sz="4" w:space="0"/>
              <w:bottom w:val="single" w:color="auto" w:sz="4" w:space="0"/>
              <w:right w:val="single" w:color="auto" w:sz="4" w:space="0"/>
            </w:tcBorders>
            <w:vAlign w:val="center"/>
          </w:tcPr>
          <w:p w14:paraId="419D585C">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1.4.12</w:t>
            </w:r>
          </w:p>
        </w:tc>
        <w:tc>
          <w:tcPr>
            <w:tcW w:w="6948" w:type="dxa"/>
            <w:tcBorders>
              <w:top w:val="single" w:color="auto" w:sz="4" w:space="0"/>
              <w:left w:val="nil"/>
              <w:bottom w:val="single" w:color="auto" w:sz="4" w:space="0"/>
              <w:right w:val="single" w:color="auto" w:sz="4" w:space="0"/>
            </w:tcBorders>
            <w:vAlign w:val="center"/>
          </w:tcPr>
          <w:p w14:paraId="46D88B70">
            <w:pPr>
              <w:pStyle w:val="212"/>
              <w:widowControl/>
              <w:numPr>
                <w:ilvl w:val="0"/>
                <w:numId w:val="0"/>
              </w:numPr>
              <w:ind w:leftChars="0"/>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 xml:space="preserve">具有高温报警、灯泡寿命警示功能； </w:t>
            </w:r>
          </w:p>
        </w:tc>
      </w:tr>
      <w:tr w14:paraId="3C34F4CF">
        <w:tblPrEx>
          <w:tblCellMar>
            <w:top w:w="0" w:type="dxa"/>
            <w:left w:w="108" w:type="dxa"/>
            <w:bottom w:w="0" w:type="dxa"/>
            <w:right w:w="108" w:type="dxa"/>
          </w:tblCellMar>
        </w:tblPrEx>
        <w:trPr>
          <w:trHeight w:val="567" w:hRule="exact"/>
        </w:trPr>
        <w:tc>
          <w:tcPr>
            <w:tcW w:w="1367" w:type="dxa"/>
            <w:tcBorders>
              <w:top w:val="single" w:color="auto" w:sz="4" w:space="0"/>
              <w:left w:val="single" w:color="auto" w:sz="4" w:space="0"/>
              <w:bottom w:val="single" w:color="auto" w:sz="4" w:space="0"/>
              <w:right w:val="single" w:color="auto" w:sz="4" w:space="0"/>
            </w:tcBorders>
            <w:vAlign w:val="center"/>
          </w:tcPr>
          <w:p w14:paraId="2A2A4CA0">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1.4.13</w:t>
            </w:r>
          </w:p>
        </w:tc>
        <w:tc>
          <w:tcPr>
            <w:tcW w:w="6948" w:type="dxa"/>
            <w:tcBorders>
              <w:top w:val="single" w:color="auto" w:sz="4" w:space="0"/>
              <w:left w:val="nil"/>
              <w:bottom w:val="single" w:color="auto" w:sz="4" w:space="0"/>
              <w:right w:val="single" w:color="auto" w:sz="4" w:space="0"/>
            </w:tcBorders>
            <w:vAlign w:val="center"/>
          </w:tcPr>
          <w:p w14:paraId="725B34DE">
            <w:pPr>
              <w:pStyle w:val="212"/>
              <w:widowControl/>
              <w:numPr>
                <w:ilvl w:val="0"/>
                <w:numId w:val="0"/>
              </w:numPr>
              <w:ind w:leftChars="0"/>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与摄像主机同一品牌；</w:t>
            </w:r>
          </w:p>
        </w:tc>
      </w:tr>
      <w:tr w14:paraId="7DEAB421">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tcPr>
          <w:p w14:paraId="77EC6DF1">
            <w:pPr>
              <w:widowControl/>
              <w:spacing w:line="480" w:lineRule="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1.5</w:t>
            </w:r>
          </w:p>
        </w:tc>
        <w:tc>
          <w:tcPr>
            <w:tcW w:w="6948" w:type="dxa"/>
            <w:tcBorders>
              <w:top w:val="nil"/>
              <w:left w:val="nil"/>
              <w:bottom w:val="single" w:color="auto" w:sz="4" w:space="0"/>
              <w:right w:val="single" w:color="auto" w:sz="4" w:space="0"/>
            </w:tcBorders>
            <w:vAlign w:val="center"/>
          </w:tcPr>
          <w:p w14:paraId="04A86718">
            <w:pPr>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color w:val="000000"/>
                <w:sz w:val="24"/>
                <w:szCs w:val="24"/>
              </w:rPr>
              <w:t>4K 3D监视器 1台</w:t>
            </w:r>
          </w:p>
        </w:tc>
      </w:tr>
      <w:tr w14:paraId="6CA907CE">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tcPr>
          <w:p w14:paraId="4705F2AD">
            <w:pPr>
              <w:widowControl/>
              <w:spacing w:line="480" w:lineRule="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1.5.1</w:t>
            </w:r>
          </w:p>
        </w:tc>
        <w:tc>
          <w:tcPr>
            <w:tcW w:w="6948" w:type="dxa"/>
            <w:tcBorders>
              <w:top w:val="nil"/>
              <w:left w:val="nil"/>
              <w:bottom w:val="single" w:color="auto" w:sz="4" w:space="0"/>
              <w:right w:val="single" w:color="auto" w:sz="4" w:space="0"/>
            </w:tcBorders>
            <w:vAlign w:val="center"/>
          </w:tcPr>
          <w:p w14:paraId="534A36FB">
            <w:pPr>
              <w:widowControl/>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rPr>
              <w:t>≥32英寸4K</w:t>
            </w:r>
            <w:r>
              <w:rPr>
                <w:rFonts w:hint="eastAsia" w:ascii="仿宋" w:hAnsi="仿宋" w:eastAsia="仿宋" w:cs="仿宋"/>
                <w:sz w:val="24"/>
                <w:szCs w:val="24"/>
                <w:lang w:val="en-US" w:eastAsia="zh-CN"/>
              </w:rPr>
              <w:t>液晶</w:t>
            </w:r>
            <w:r>
              <w:rPr>
                <w:rFonts w:hint="eastAsia" w:ascii="仿宋" w:hAnsi="仿宋" w:eastAsia="仿宋" w:cs="仿宋"/>
                <w:sz w:val="24"/>
                <w:szCs w:val="24"/>
              </w:rPr>
              <w:t>监视器；</w:t>
            </w:r>
          </w:p>
        </w:tc>
      </w:tr>
      <w:tr w14:paraId="0FE0B5A6">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tcPr>
          <w:p w14:paraId="4C9919C6">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1.5.2</w:t>
            </w:r>
          </w:p>
        </w:tc>
        <w:tc>
          <w:tcPr>
            <w:tcW w:w="6948" w:type="dxa"/>
            <w:tcBorders>
              <w:top w:val="nil"/>
              <w:left w:val="nil"/>
              <w:bottom w:val="single" w:color="auto" w:sz="4" w:space="0"/>
              <w:right w:val="single" w:color="auto" w:sz="4" w:space="0"/>
            </w:tcBorders>
            <w:vAlign w:val="center"/>
          </w:tcPr>
          <w:p w14:paraId="57ADF7ED">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可直接切换3D/2D工作模式</w:t>
            </w:r>
          </w:p>
        </w:tc>
      </w:tr>
      <w:tr w14:paraId="1F848939">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tcPr>
          <w:p w14:paraId="08B8045C">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1.5.3</w:t>
            </w:r>
          </w:p>
        </w:tc>
        <w:tc>
          <w:tcPr>
            <w:tcW w:w="6948" w:type="dxa"/>
            <w:tcBorders>
              <w:top w:val="nil"/>
              <w:left w:val="nil"/>
              <w:bottom w:val="single" w:color="auto" w:sz="4" w:space="0"/>
              <w:right w:val="single" w:color="auto" w:sz="4" w:space="0"/>
            </w:tcBorders>
            <w:vAlign w:val="center"/>
          </w:tcPr>
          <w:p w14:paraId="604BC007">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支持4K 60Hz超高清显示；</w:t>
            </w:r>
          </w:p>
        </w:tc>
      </w:tr>
      <w:tr w14:paraId="495E464C">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tcPr>
          <w:p w14:paraId="026B50EF">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1.5.4</w:t>
            </w:r>
          </w:p>
        </w:tc>
        <w:tc>
          <w:tcPr>
            <w:tcW w:w="6948" w:type="dxa"/>
            <w:tcBorders>
              <w:top w:val="nil"/>
              <w:left w:val="nil"/>
              <w:bottom w:val="single" w:color="auto" w:sz="4" w:space="0"/>
              <w:right w:val="single" w:color="auto" w:sz="4" w:space="0"/>
            </w:tcBorders>
            <w:vAlign w:val="center"/>
          </w:tcPr>
          <w:p w14:paraId="2F656906">
            <w:pPr>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背光亮度≥17</w:t>
            </w:r>
            <w:r>
              <w:rPr>
                <w:rFonts w:hint="eastAsia" w:ascii="仿宋" w:hAnsi="仿宋" w:eastAsia="仿宋" w:cs="仿宋"/>
                <w:sz w:val="24"/>
                <w:szCs w:val="24"/>
                <w:lang w:val="en-US" w:eastAsia="zh-CN"/>
              </w:rPr>
              <w:t>0</w:t>
            </w:r>
            <w:r>
              <w:rPr>
                <w:rFonts w:hint="eastAsia" w:ascii="仿宋" w:hAnsi="仿宋" w:eastAsia="仿宋" w:cs="仿宋"/>
                <w:sz w:val="24"/>
                <w:szCs w:val="24"/>
              </w:rPr>
              <w:t>0cd/m2；</w:t>
            </w:r>
          </w:p>
        </w:tc>
      </w:tr>
      <w:tr w14:paraId="1659176D">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tcPr>
          <w:p w14:paraId="1AC09B90">
            <w:pPr>
              <w:widowControl/>
              <w:spacing w:line="480" w:lineRule="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1.5.5</w:t>
            </w:r>
          </w:p>
        </w:tc>
        <w:tc>
          <w:tcPr>
            <w:tcW w:w="6948" w:type="dxa"/>
            <w:tcBorders>
              <w:top w:val="nil"/>
              <w:left w:val="nil"/>
              <w:bottom w:val="single" w:color="auto" w:sz="4" w:space="0"/>
              <w:right w:val="single" w:color="auto" w:sz="4" w:space="0"/>
            </w:tcBorders>
            <w:vAlign w:val="center"/>
          </w:tcPr>
          <w:p w14:paraId="479FF10F">
            <w:pPr>
              <w:widowControl/>
              <w:spacing w:line="480" w:lineRule="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rPr>
              <w:t>显示器对比度≥1000000；</w:t>
            </w:r>
          </w:p>
        </w:tc>
      </w:tr>
      <w:tr w14:paraId="4B9B355E">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tcPr>
          <w:p w14:paraId="46A5BC40">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1.5.6</w:t>
            </w:r>
          </w:p>
        </w:tc>
        <w:tc>
          <w:tcPr>
            <w:tcW w:w="6948" w:type="dxa"/>
            <w:tcBorders>
              <w:top w:val="nil"/>
              <w:left w:val="nil"/>
              <w:bottom w:val="single" w:color="auto" w:sz="4" w:space="0"/>
              <w:right w:val="single" w:color="auto" w:sz="4" w:space="0"/>
            </w:tcBorders>
            <w:vAlign w:val="center"/>
          </w:tcPr>
          <w:p w14:paraId="780DCFF8">
            <w:pP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≥178°可视角度；</w:t>
            </w:r>
          </w:p>
        </w:tc>
      </w:tr>
      <w:tr w14:paraId="51EFA463">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tcPr>
          <w:p w14:paraId="691A3E8C">
            <w:pPr>
              <w:widowControl/>
              <w:jc w:val="left"/>
              <w:rPr>
                <w:rFonts w:hint="eastAsia" w:ascii="仿宋" w:hAnsi="仿宋" w:eastAsia="仿宋" w:cs="仿宋"/>
                <w:sz w:val="24"/>
                <w:szCs w:val="24"/>
                <w:lang w:val="en-US" w:eastAsia="zh-CN"/>
              </w:rPr>
            </w:pPr>
            <w:r>
              <w:rPr>
                <w:rFonts w:hint="eastAsia" w:ascii="仿宋" w:hAnsi="仿宋" w:eastAsia="仿宋" w:cs="仿宋"/>
                <w:b/>
                <w:bCs/>
                <w:color w:val="000000" w:themeColor="text1"/>
                <w:kern w:val="0"/>
                <w:sz w:val="24"/>
                <w:szCs w:val="24"/>
                <w:lang w:val="en-US" w:eastAsia="zh-CN"/>
              </w:rPr>
              <w:t>1.6</w:t>
            </w:r>
          </w:p>
        </w:tc>
        <w:tc>
          <w:tcPr>
            <w:tcW w:w="6948" w:type="dxa"/>
            <w:tcBorders>
              <w:top w:val="nil"/>
              <w:left w:val="nil"/>
              <w:bottom w:val="single" w:color="auto" w:sz="4" w:space="0"/>
              <w:right w:val="single" w:color="auto" w:sz="4" w:space="0"/>
            </w:tcBorders>
            <w:vAlign w:val="center"/>
          </w:tcPr>
          <w:p w14:paraId="7D42E18B">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
                <w:sz w:val="24"/>
                <w:szCs w:val="24"/>
                <w:lang w:val="en-US" w:eastAsia="zh-CN"/>
              </w:rPr>
              <w:t>配置专用</w:t>
            </w:r>
            <w:r>
              <w:rPr>
                <w:rFonts w:hint="eastAsia" w:ascii="仿宋" w:hAnsi="仿宋" w:eastAsia="仿宋" w:cs="仿宋"/>
                <w:b/>
                <w:sz w:val="24"/>
                <w:szCs w:val="24"/>
              </w:rPr>
              <w:t>台车</w:t>
            </w:r>
          </w:p>
        </w:tc>
      </w:tr>
      <w:tr w14:paraId="7920B5DD">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tcPr>
          <w:p w14:paraId="54C6326E">
            <w:pPr>
              <w:widowControl/>
              <w:jc w:val="left"/>
              <w:rPr>
                <w:rFonts w:hint="eastAsia" w:ascii="仿宋" w:hAnsi="仿宋" w:eastAsia="仿宋" w:cs="仿宋"/>
                <w:sz w:val="24"/>
                <w:szCs w:val="24"/>
                <w:lang w:val="en-US" w:eastAsia="zh-CN"/>
              </w:rPr>
            </w:pPr>
            <w:r>
              <w:rPr>
                <w:rFonts w:hint="eastAsia" w:ascii="仿宋" w:hAnsi="仿宋" w:eastAsia="仿宋" w:cs="仿宋"/>
                <w:b/>
                <w:bCs/>
                <w:color w:val="000000" w:themeColor="text1"/>
                <w:kern w:val="0"/>
                <w:sz w:val="24"/>
                <w:szCs w:val="24"/>
                <w:lang w:val="en-US" w:eastAsia="zh-CN"/>
              </w:rPr>
              <w:t>1.7</w:t>
            </w:r>
          </w:p>
        </w:tc>
        <w:tc>
          <w:tcPr>
            <w:tcW w:w="6948" w:type="dxa"/>
            <w:tcBorders>
              <w:top w:val="nil"/>
              <w:left w:val="nil"/>
              <w:bottom w:val="single" w:color="auto" w:sz="4" w:space="0"/>
              <w:right w:val="single" w:color="auto" w:sz="4" w:space="0"/>
            </w:tcBorders>
            <w:vAlign w:val="center"/>
          </w:tcPr>
          <w:p w14:paraId="59F1D101">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
                <w:sz w:val="24"/>
                <w:szCs w:val="24"/>
              </w:rPr>
              <w:t xml:space="preserve">荧光腹腔镜 </w:t>
            </w:r>
            <w:r>
              <w:rPr>
                <w:rFonts w:hint="eastAsia" w:ascii="仿宋" w:hAnsi="仿宋" w:eastAsia="仿宋" w:cs="仿宋"/>
                <w:b/>
                <w:sz w:val="24"/>
                <w:szCs w:val="24"/>
                <w:lang w:val="en-US" w:eastAsia="zh-CN"/>
              </w:rPr>
              <w:t>2</w:t>
            </w:r>
            <w:r>
              <w:rPr>
                <w:rFonts w:hint="eastAsia" w:ascii="仿宋" w:hAnsi="仿宋" w:eastAsia="仿宋" w:cs="仿宋"/>
                <w:b/>
                <w:sz w:val="24"/>
                <w:szCs w:val="24"/>
              </w:rPr>
              <w:t>根</w:t>
            </w:r>
          </w:p>
        </w:tc>
      </w:tr>
      <w:tr w14:paraId="3074A874">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tcPr>
          <w:p w14:paraId="6BB5A2A9">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1.7.1</w:t>
            </w:r>
          </w:p>
        </w:tc>
        <w:tc>
          <w:tcPr>
            <w:tcW w:w="6948" w:type="dxa"/>
            <w:tcBorders>
              <w:top w:val="nil"/>
              <w:left w:val="nil"/>
              <w:bottom w:val="single" w:color="auto" w:sz="4" w:space="0"/>
              <w:right w:val="single" w:color="auto" w:sz="4" w:space="0"/>
            </w:tcBorders>
            <w:vAlign w:val="center"/>
          </w:tcPr>
          <w:p w14:paraId="5330F8F2">
            <w:pPr>
              <w:pStyle w:val="212"/>
              <w:keepNext w:val="0"/>
              <w:keepLines w:val="0"/>
              <w:pageBreakBefore w:val="0"/>
              <w:widowControl/>
              <w:numPr>
                <w:ilvl w:val="0"/>
                <w:numId w:val="0"/>
              </w:numPr>
              <w:kinsoku/>
              <w:wordWrap/>
              <w:overflowPunct/>
              <w:topLinePunct w:val="0"/>
              <w:autoSpaceDE/>
              <w:autoSpaceDN/>
              <w:bidi w:val="0"/>
              <w:adjustRightInd/>
              <w:spacing w:after="160" w:line="360" w:lineRule="auto"/>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支持高温高压、低温温等离子等消毒灭菌方式。</w:t>
            </w:r>
          </w:p>
        </w:tc>
      </w:tr>
      <w:tr w14:paraId="777C4F34">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tcPr>
          <w:p w14:paraId="3FC82514">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1.7.2</w:t>
            </w:r>
          </w:p>
        </w:tc>
        <w:tc>
          <w:tcPr>
            <w:tcW w:w="6948" w:type="dxa"/>
            <w:tcBorders>
              <w:top w:val="nil"/>
              <w:left w:val="nil"/>
              <w:bottom w:val="single" w:color="auto" w:sz="4" w:space="0"/>
              <w:right w:val="single" w:color="auto" w:sz="4" w:space="0"/>
            </w:tcBorders>
            <w:vAlign w:val="center"/>
          </w:tcPr>
          <w:p w14:paraId="388E610A">
            <w:pPr>
              <w:pStyle w:val="212"/>
              <w:keepNext w:val="0"/>
              <w:keepLines w:val="0"/>
              <w:pageBreakBefore w:val="0"/>
              <w:widowControl/>
              <w:numPr>
                <w:ilvl w:val="0"/>
                <w:numId w:val="0"/>
              </w:numPr>
              <w:kinsoku/>
              <w:wordWrap/>
              <w:overflowPunct/>
              <w:topLinePunct w:val="0"/>
              <w:autoSpaceDE/>
              <w:autoSpaceDN/>
              <w:bidi w:val="0"/>
              <w:adjustRightInd/>
              <w:spacing w:after="160" w:line="360" w:lineRule="auto"/>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与摄像主机为同一制造商；</w:t>
            </w:r>
          </w:p>
        </w:tc>
      </w:tr>
      <w:tr w14:paraId="52DC6189">
        <w:tblPrEx>
          <w:tblCellMar>
            <w:top w:w="0" w:type="dxa"/>
            <w:left w:w="108" w:type="dxa"/>
            <w:bottom w:w="0" w:type="dxa"/>
            <w:right w:w="108" w:type="dxa"/>
          </w:tblCellMar>
        </w:tblPrEx>
        <w:trPr>
          <w:trHeight w:val="652" w:hRule="exact"/>
        </w:trPr>
        <w:tc>
          <w:tcPr>
            <w:tcW w:w="1367" w:type="dxa"/>
            <w:tcBorders>
              <w:top w:val="nil"/>
              <w:left w:val="single" w:color="auto" w:sz="4" w:space="0"/>
              <w:bottom w:val="single" w:color="auto" w:sz="4" w:space="0"/>
              <w:right w:val="single" w:color="auto" w:sz="4" w:space="0"/>
            </w:tcBorders>
          </w:tcPr>
          <w:p w14:paraId="38141B6E">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1.7.3</w:t>
            </w:r>
          </w:p>
        </w:tc>
        <w:tc>
          <w:tcPr>
            <w:tcW w:w="6948" w:type="dxa"/>
            <w:tcBorders>
              <w:top w:val="nil"/>
              <w:left w:val="nil"/>
              <w:bottom w:val="single" w:color="auto" w:sz="4" w:space="0"/>
              <w:right w:val="single" w:color="auto" w:sz="4" w:space="0"/>
            </w:tcBorders>
            <w:vAlign w:val="center"/>
          </w:tcPr>
          <w:p w14:paraId="0AA292C4">
            <w:pPr>
              <w:pStyle w:val="212"/>
              <w:widowControl/>
              <w:numPr>
                <w:ilvl w:val="0"/>
                <w:numId w:val="0"/>
              </w:numPr>
              <w:snapToGrid w:val="0"/>
              <w:spacing w:line="360" w:lineRule="auto"/>
              <w:ind w:leftChars="0"/>
              <w:rPr>
                <w:rFonts w:hint="eastAsia" w:ascii="仿宋" w:hAnsi="仿宋" w:eastAsia="仿宋" w:cs="仿宋"/>
                <w:color w:val="000000" w:themeColor="text1"/>
                <w:kern w:val="0"/>
                <w:sz w:val="24"/>
                <w:szCs w:val="24"/>
              </w:rPr>
            </w:pPr>
            <w:r>
              <w:rPr>
                <w:rFonts w:hint="eastAsia" w:ascii="仿宋" w:hAnsi="仿宋" w:eastAsia="仿宋" w:cs="仿宋"/>
                <w:sz w:val="24"/>
                <w:szCs w:val="24"/>
              </w:rPr>
              <w:t>直径10mm， 30度视野方向，视野角度≥80°，工作长度≥320mm；</w:t>
            </w:r>
          </w:p>
        </w:tc>
      </w:tr>
      <w:tr w14:paraId="39E838C7">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tcPr>
          <w:p w14:paraId="5088E638">
            <w:pPr>
              <w:widowControl/>
              <w:jc w:val="left"/>
              <w:rPr>
                <w:rFonts w:hint="eastAsia" w:ascii="仿宋" w:hAnsi="仿宋" w:eastAsia="仿宋" w:cs="仿宋"/>
                <w:b/>
                <w:kern w:val="2"/>
                <w:sz w:val="24"/>
                <w:szCs w:val="24"/>
                <w:lang w:val="en-US" w:eastAsia="zh-CN" w:bidi="ar-SA"/>
              </w:rPr>
            </w:pPr>
            <w:r>
              <w:rPr>
                <w:rFonts w:hint="eastAsia" w:ascii="仿宋" w:hAnsi="仿宋" w:eastAsia="仿宋" w:cs="仿宋"/>
                <w:sz w:val="24"/>
                <w:szCs w:val="24"/>
                <w:lang w:val="en-US" w:eastAsia="zh-CN"/>
              </w:rPr>
              <w:t>1.7.4</w:t>
            </w:r>
          </w:p>
        </w:tc>
        <w:tc>
          <w:tcPr>
            <w:tcW w:w="6948" w:type="dxa"/>
            <w:tcBorders>
              <w:top w:val="nil"/>
              <w:left w:val="nil"/>
              <w:bottom w:val="single" w:color="auto" w:sz="4" w:space="0"/>
              <w:right w:val="single" w:color="auto" w:sz="4" w:space="0"/>
            </w:tcBorders>
            <w:vAlign w:val="center"/>
          </w:tcPr>
          <w:p w14:paraId="605EA4A6">
            <w:pPr>
              <w:pStyle w:val="212"/>
              <w:keepNext w:val="0"/>
              <w:keepLines w:val="0"/>
              <w:pageBreakBefore w:val="0"/>
              <w:widowControl/>
              <w:numPr>
                <w:ilvl w:val="0"/>
                <w:numId w:val="0"/>
              </w:numPr>
              <w:kinsoku/>
              <w:wordWrap/>
              <w:overflowPunct/>
              <w:topLinePunct w:val="0"/>
              <w:autoSpaceDE/>
              <w:autoSpaceDN/>
              <w:bidi w:val="0"/>
              <w:adjustRightInd/>
              <w:spacing w:after="160" w:line="360" w:lineRule="auto"/>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景深3mm-199mm；</w:t>
            </w:r>
          </w:p>
        </w:tc>
      </w:tr>
      <w:tr w14:paraId="5B5EA221">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tcPr>
          <w:p w14:paraId="7F597753">
            <w:pPr>
              <w:widowControl/>
              <w:jc w:val="left"/>
              <w:rPr>
                <w:rFonts w:hint="eastAsia" w:ascii="仿宋" w:hAnsi="仿宋" w:eastAsia="仿宋" w:cs="仿宋"/>
                <w:b/>
                <w:kern w:val="2"/>
                <w:sz w:val="24"/>
                <w:szCs w:val="24"/>
                <w:lang w:val="en-US" w:eastAsia="zh-CN" w:bidi="ar-SA"/>
              </w:rPr>
            </w:pPr>
            <w:r>
              <w:rPr>
                <w:rFonts w:hint="eastAsia" w:ascii="仿宋" w:hAnsi="仿宋" w:eastAsia="仿宋" w:cs="仿宋"/>
                <w:b/>
                <w:bCs/>
                <w:color w:val="000000" w:themeColor="text1"/>
                <w:kern w:val="0"/>
                <w:sz w:val="24"/>
                <w:szCs w:val="24"/>
                <w:lang w:val="en-US" w:eastAsia="zh-CN"/>
              </w:rPr>
              <w:t>1.8</w:t>
            </w:r>
          </w:p>
        </w:tc>
        <w:tc>
          <w:tcPr>
            <w:tcW w:w="6948" w:type="dxa"/>
            <w:tcBorders>
              <w:top w:val="nil"/>
              <w:left w:val="nil"/>
              <w:bottom w:val="single" w:color="auto" w:sz="4" w:space="0"/>
              <w:right w:val="single" w:color="auto" w:sz="4" w:space="0"/>
            </w:tcBorders>
            <w:vAlign w:val="center"/>
          </w:tcPr>
          <w:p w14:paraId="083A2CEF">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
                <w:sz w:val="24"/>
                <w:szCs w:val="24"/>
                <w:highlight w:val="none"/>
              </w:rPr>
              <w:t>高流速气腹机一台</w:t>
            </w:r>
          </w:p>
        </w:tc>
      </w:tr>
      <w:tr w14:paraId="7A632B77">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tcPr>
          <w:p w14:paraId="66E91007">
            <w:pPr>
              <w:widowControl/>
              <w:jc w:val="left"/>
              <w:rPr>
                <w:rFonts w:hint="eastAsia" w:ascii="仿宋" w:hAnsi="仿宋" w:eastAsia="仿宋" w:cs="仿宋"/>
                <w:b/>
                <w:kern w:val="2"/>
                <w:sz w:val="24"/>
                <w:szCs w:val="24"/>
                <w:lang w:val="en-US" w:eastAsia="zh-CN" w:bidi="ar-SA"/>
              </w:rPr>
            </w:pPr>
            <w:r>
              <w:rPr>
                <w:rFonts w:hint="eastAsia" w:ascii="仿宋" w:hAnsi="仿宋" w:eastAsia="仿宋" w:cs="仿宋"/>
                <w:sz w:val="24"/>
                <w:szCs w:val="24"/>
                <w:lang w:val="en-US" w:eastAsia="zh-CN"/>
              </w:rPr>
              <w:t>1.8.1</w:t>
            </w:r>
          </w:p>
        </w:tc>
        <w:tc>
          <w:tcPr>
            <w:tcW w:w="6948" w:type="dxa"/>
            <w:tcBorders>
              <w:top w:val="nil"/>
              <w:left w:val="nil"/>
              <w:bottom w:val="single" w:color="auto" w:sz="4" w:space="0"/>
              <w:right w:val="single" w:color="auto" w:sz="4" w:space="0"/>
            </w:tcBorders>
            <w:vAlign w:val="center"/>
          </w:tcPr>
          <w:p w14:paraId="53EEFC80">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流速≥4</w:t>
            </w:r>
            <w:r>
              <w:rPr>
                <w:rFonts w:hint="eastAsia" w:ascii="仿宋" w:hAnsi="仿宋" w:eastAsia="仿宋" w:cs="仿宋"/>
                <w:sz w:val="24"/>
                <w:szCs w:val="24"/>
                <w:lang w:val="en-US" w:eastAsia="zh-CN"/>
              </w:rPr>
              <w:t>5</w:t>
            </w:r>
            <w:r>
              <w:rPr>
                <w:rFonts w:hint="eastAsia" w:ascii="仿宋" w:hAnsi="仿宋" w:eastAsia="仿宋" w:cs="仿宋"/>
                <w:sz w:val="24"/>
                <w:szCs w:val="24"/>
              </w:rPr>
              <w:t>升/分钟，流量调节范围 0.1-4</w:t>
            </w:r>
            <w:r>
              <w:rPr>
                <w:rFonts w:hint="eastAsia" w:ascii="仿宋" w:hAnsi="仿宋" w:eastAsia="仿宋" w:cs="仿宋"/>
                <w:sz w:val="24"/>
                <w:szCs w:val="24"/>
                <w:lang w:val="en-US" w:eastAsia="zh-CN"/>
              </w:rPr>
              <w:t>5</w:t>
            </w:r>
            <w:r>
              <w:rPr>
                <w:rFonts w:hint="eastAsia" w:ascii="仿宋" w:hAnsi="仿宋" w:eastAsia="仿宋" w:cs="仿宋"/>
                <w:sz w:val="24"/>
                <w:szCs w:val="24"/>
              </w:rPr>
              <w:t>L/min；</w:t>
            </w:r>
          </w:p>
        </w:tc>
      </w:tr>
      <w:tr w14:paraId="55201B0D">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tcPr>
          <w:p w14:paraId="16CCA503">
            <w:pPr>
              <w:widowControl/>
              <w:jc w:val="left"/>
              <w:rPr>
                <w:rFonts w:hint="eastAsia" w:ascii="仿宋" w:hAnsi="仿宋" w:eastAsia="仿宋" w:cs="仿宋"/>
                <w:b/>
                <w:kern w:val="2"/>
                <w:sz w:val="24"/>
                <w:szCs w:val="24"/>
                <w:lang w:val="en-US" w:eastAsia="zh-CN" w:bidi="ar-SA"/>
              </w:rPr>
            </w:pPr>
            <w:r>
              <w:rPr>
                <w:rFonts w:hint="eastAsia" w:ascii="仿宋" w:hAnsi="仿宋" w:eastAsia="仿宋" w:cs="仿宋"/>
                <w:sz w:val="24"/>
                <w:szCs w:val="24"/>
                <w:lang w:val="en-US" w:eastAsia="zh-CN"/>
              </w:rPr>
              <w:t>1.8.2</w:t>
            </w:r>
          </w:p>
        </w:tc>
        <w:tc>
          <w:tcPr>
            <w:tcW w:w="6948" w:type="dxa"/>
            <w:tcBorders>
              <w:top w:val="nil"/>
              <w:left w:val="nil"/>
              <w:bottom w:val="single" w:color="auto" w:sz="4" w:space="0"/>
              <w:right w:val="single" w:color="auto" w:sz="4" w:space="0"/>
            </w:tcBorders>
            <w:vAlign w:val="center"/>
          </w:tcPr>
          <w:p w14:paraId="1AB5FDEC">
            <w:pPr>
              <w:widowControl/>
              <w:numPr>
                <w:ilvl w:val="0"/>
                <w:numId w:val="0"/>
              </w:numPr>
              <w:snapToGrid w:val="0"/>
              <w:spacing w:line="360" w:lineRule="auto"/>
              <w:rPr>
                <w:rFonts w:hint="eastAsia" w:ascii="仿宋" w:hAnsi="仿宋" w:eastAsia="仿宋" w:cs="仿宋"/>
                <w:b/>
                <w:sz w:val="24"/>
                <w:szCs w:val="24"/>
              </w:rPr>
            </w:pPr>
            <w:r>
              <w:rPr>
                <w:rFonts w:hint="eastAsia" w:ascii="仿宋" w:hAnsi="仿宋" w:eastAsia="仿宋" w:cs="仿宋"/>
                <w:sz w:val="24"/>
                <w:szCs w:val="24"/>
              </w:rPr>
              <w:t>压力范围：1mmHg-30mmHg，显示准确性±2mmHg；</w:t>
            </w:r>
          </w:p>
        </w:tc>
      </w:tr>
      <w:tr w14:paraId="13C3CF65">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tcPr>
          <w:p w14:paraId="08F2974B">
            <w:pPr>
              <w:widowControl/>
              <w:jc w:val="left"/>
              <w:rPr>
                <w:rFonts w:hint="eastAsia" w:ascii="仿宋" w:hAnsi="仿宋" w:eastAsia="仿宋" w:cs="仿宋"/>
                <w:b/>
                <w:kern w:val="2"/>
                <w:sz w:val="24"/>
                <w:szCs w:val="24"/>
                <w:lang w:val="en-US" w:eastAsia="zh-CN" w:bidi="ar-SA"/>
              </w:rPr>
            </w:pPr>
            <w:r>
              <w:rPr>
                <w:rFonts w:hint="eastAsia" w:ascii="仿宋" w:hAnsi="仿宋" w:eastAsia="仿宋" w:cs="仿宋"/>
                <w:sz w:val="24"/>
                <w:szCs w:val="24"/>
                <w:lang w:val="en-US" w:eastAsia="zh-CN"/>
              </w:rPr>
              <w:t>1.8.3</w:t>
            </w:r>
          </w:p>
        </w:tc>
        <w:tc>
          <w:tcPr>
            <w:tcW w:w="6948" w:type="dxa"/>
            <w:tcBorders>
              <w:top w:val="nil"/>
              <w:left w:val="nil"/>
              <w:bottom w:val="single" w:color="auto" w:sz="4" w:space="0"/>
              <w:right w:val="single" w:color="auto" w:sz="4" w:space="0"/>
            </w:tcBorders>
            <w:vAlign w:val="center"/>
          </w:tcPr>
          <w:p w14:paraId="683E316F">
            <w:pPr>
              <w:widowControl/>
              <w:numPr>
                <w:ilvl w:val="0"/>
                <w:numId w:val="0"/>
              </w:numPr>
              <w:snapToGrid w:val="0"/>
              <w:spacing w:line="36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≥7 英寸触摸屏</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可</w:t>
            </w:r>
            <w:r>
              <w:rPr>
                <w:rFonts w:hint="eastAsia" w:ascii="仿宋" w:hAnsi="仿宋" w:eastAsia="仿宋" w:cs="仿宋"/>
                <w:sz w:val="24"/>
                <w:szCs w:val="24"/>
              </w:rPr>
              <w:t>显示参数和故障信息；</w:t>
            </w:r>
          </w:p>
        </w:tc>
      </w:tr>
      <w:tr w14:paraId="7422BFC4">
        <w:tblPrEx>
          <w:tblCellMar>
            <w:top w:w="0" w:type="dxa"/>
            <w:left w:w="108" w:type="dxa"/>
            <w:bottom w:w="0" w:type="dxa"/>
            <w:right w:w="108" w:type="dxa"/>
          </w:tblCellMar>
        </w:tblPrEx>
        <w:trPr>
          <w:trHeight w:val="812" w:hRule="exact"/>
        </w:trPr>
        <w:tc>
          <w:tcPr>
            <w:tcW w:w="1367" w:type="dxa"/>
            <w:tcBorders>
              <w:top w:val="nil"/>
              <w:left w:val="single" w:color="auto" w:sz="4" w:space="0"/>
              <w:bottom w:val="single" w:color="auto" w:sz="4" w:space="0"/>
              <w:right w:val="single" w:color="auto" w:sz="4" w:space="0"/>
            </w:tcBorders>
          </w:tcPr>
          <w:p w14:paraId="0A79D40E">
            <w:pPr>
              <w:widowControl/>
              <w:jc w:val="left"/>
              <w:rPr>
                <w:rFonts w:hint="eastAsia" w:ascii="仿宋" w:hAnsi="仿宋" w:eastAsia="仿宋" w:cs="仿宋"/>
                <w:b/>
                <w:kern w:val="2"/>
                <w:sz w:val="24"/>
                <w:szCs w:val="24"/>
                <w:lang w:val="en-US" w:eastAsia="zh-CN" w:bidi="ar-SA"/>
              </w:rPr>
            </w:pPr>
            <w:r>
              <w:rPr>
                <w:rFonts w:hint="eastAsia" w:ascii="仿宋" w:hAnsi="仿宋" w:eastAsia="仿宋" w:cs="仿宋"/>
                <w:sz w:val="24"/>
                <w:szCs w:val="24"/>
                <w:lang w:val="en-US" w:eastAsia="zh-CN"/>
              </w:rPr>
              <w:t>1.8.4</w:t>
            </w:r>
          </w:p>
        </w:tc>
        <w:tc>
          <w:tcPr>
            <w:tcW w:w="6948" w:type="dxa"/>
            <w:tcBorders>
              <w:top w:val="nil"/>
              <w:left w:val="nil"/>
              <w:bottom w:val="single" w:color="auto" w:sz="4" w:space="0"/>
              <w:right w:val="single" w:color="auto" w:sz="4" w:space="0"/>
            </w:tcBorders>
            <w:vAlign w:val="center"/>
          </w:tcPr>
          <w:p w14:paraId="74CE4862">
            <w:pPr>
              <w:widowControl/>
              <w:numPr>
                <w:ilvl w:val="0"/>
                <w:numId w:val="0"/>
              </w:numPr>
              <w:snapToGrid w:val="0"/>
              <w:spacing w:line="36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具备少儿模式、成人模式、肥胖模式、后腹腔模式，自定义模式</w:t>
            </w:r>
            <w:r>
              <w:rPr>
                <w:rFonts w:hint="eastAsia" w:ascii="仿宋" w:hAnsi="仿宋" w:eastAsia="仿宋" w:cs="仿宋"/>
                <w:sz w:val="24"/>
                <w:szCs w:val="24"/>
                <w:lang w:val="en-US" w:eastAsia="zh-CN"/>
              </w:rPr>
              <w:t>等</w:t>
            </w:r>
          </w:p>
        </w:tc>
      </w:tr>
      <w:tr w14:paraId="49AF4C35">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tcPr>
          <w:p w14:paraId="7D67BAD8">
            <w:pPr>
              <w:widowControl/>
              <w:jc w:val="left"/>
              <w:rPr>
                <w:rFonts w:hint="eastAsia" w:ascii="仿宋" w:hAnsi="仿宋" w:eastAsia="仿宋" w:cs="仿宋"/>
                <w:b/>
                <w:kern w:val="2"/>
                <w:sz w:val="24"/>
                <w:szCs w:val="24"/>
                <w:lang w:val="en-US" w:eastAsia="zh-CN" w:bidi="ar-SA"/>
              </w:rPr>
            </w:pPr>
            <w:r>
              <w:rPr>
                <w:rFonts w:hint="eastAsia" w:ascii="仿宋" w:hAnsi="仿宋" w:eastAsia="仿宋" w:cs="仿宋"/>
                <w:sz w:val="24"/>
                <w:szCs w:val="24"/>
                <w:lang w:val="en-US" w:eastAsia="zh-CN"/>
              </w:rPr>
              <w:t>1.8.5</w:t>
            </w:r>
          </w:p>
        </w:tc>
        <w:tc>
          <w:tcPr>
            <w:tcW w:w="6948" w:type="dxa"/>
            <w:tcBorders>
              <w:top w:val="nil"/>
              <w:left w:val="nil"/>
              <w:bottom w:val="single" w:color="auto" w:sz="4" w:space="0"/>
              <w:right w:val="single" w:color="auto" w:sz="4" w:space="0"/>
            </w:tcBorders>
            <w:vAlign w:val="center"/>
          </w:tcPr>
          <w:p w14:paraId="21C2F1C4">
            <w:pPr>
              <w:spacing w:line="360" w:lineRule="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具有双重报警系统；</w:t>
            </w:r>
          </w:p>
        </w:tc>
      </w:tr>
      <w:tr w14:paraId="4395284D">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tcPr>
          <w:p w14:paraId="0373B94D">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1.8.6</w:t>
            </w:r>
          </w:p>
        </w:tc>
        <w:tc>
          <w:tcPr>
            <w:tcW w:w="6948" w:type="dxa"/>
            <w:tcBorders>
              <w:top w:val="nil"/>
              <w:left w:val="nil"/>
              <w:bottom w:val="single" w:color="auto" w:sz="4" w:space="0"/>
              <w:right w:val="single" w:color="auto" w:sz="4" w:space="0"/>
            </w:tcBorders>
            <w:vAlign w:val="center"/>
          </w:tcPr>
          <w:p w14:paraId="2DD05686">
            <w:pPr>
              <w:numPr>
                <w:ilvl w:val="0"/>
                <w:numId w:val="0"/>
              </w:numPr>
              <w:spacing w:line="36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具有</w:t>
            </w:r>
            <w:r>
              <w:rPr>
                <w:rFonts w:hint="eastAsia" w:ascii="仿宋" w:hAnsi="仿宋" w:eastAsia="仿宋" w:cs="仿宋"/>
                <w:sz w:val="24"/>
                <w:szCs w:val="24"/>
                <w:lang w:val="en-US" w:eastAsia="zh-CN"/>
              </w:rPr>
              <w:t>高压</w:t>
            </w:r>
            <w:r>
              <w:rPr>
                <w:rFonts w:hint="eastAsia" w:ascii="仿宋" w:hAnsi="仿宋" w:eastAsia="仿宋" w:cs="仿宋"/>
                <w:sz w:val="24"/>
                <w:szCs w:val="24"/>
              </w:rPr>
              <w:t>自动排气功能</w:t>
            </w:r>
          </w:p>
        </w:tc>
      </w:tr>
      <w:tr w14:paraId="4C4B42C6">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3D53CCA8">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1.8.7</w:t>
            </w:r>
          </w:p>
        </w:tc>
        <w:tc>
          <w:tcPr>
            <w:tcW w:w="6948" w:type="dxa"/>
            <w:tcBorders>
              <w:top w:val="nil"/>
              <w:left w:val="nil"/>
              <w:bottom w:val="single" w:color="auto" w:sz="4" w:space="0"/>
              <w:right w:val="single" w:color="auto" w:sz="4" w:space="0"/>
            </w:tcBorders>
            <w:vAlign w:val="center"/>
          </w:tcPr>
          <w:p w14:paraId="25F5ABEA">
            <w:pPr>
              <w:spacing w:line="360" w:lineRule="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rPr>
              <w:t>具有排烟功能，排烟流量≥10L/min；</w:t>
            </w:r>
          </w:p>
        </w:tc>
      </w:tr>
      <w:tr w14:paraId="69B6E912">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42E067E3">
            <w:pPr>
              <w:widowControl/>
              <w:spacing w:line="480" w:lineRule="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1.8.8</w:t>
            </w:r>
          </w:p>
        </w:tc>
        <w:tc>
          <w:tcPr>
            <w:tcW w:w="6948" w:type="dxa"/>
            <w:tcBorders>
              <w:top w:val="nil"/>
              <w:left w:val="nil"/>
              <w:bottom w:val="single" w:color="auto" w:sz="4" w:space="0"/>
              <w:right w:val="single" w:color="auto" w:sz="4" w:space="0"/>
            </w:tcBorders>
            <w:vAlign w:val="center"/>
          </w:tcPr>
          <w:p w14:paraId="4541066A">
            <w:pPr>
              <w:spacing w:line="360" w:lineRule="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rPr>
              <w:t>气腹机末端</w:t>
            </w:r>
            <w:r>
              <w:rPr>
                <w:rFonts w:hint="eastAsia" w:ascii="仿宋" w:hAnsi="仿宋" w:eastAsia="仿宋" w:cs="仿宋"/>
                <w:sz w:val="24"/>
                <w:szCs w:val="24"/>
                <w:lang w:val="en-US" w:eastAsia="zh-CN"/>
              </w:rPr>
              <w:t>具备</w:t>
            </w:r>
            <w:r>
              <w:rPr>
                <w:rFonts w:hint="eastAsia" w:ascii="仿宋" w:hAnsi="仿宋" w:eastAsia="仿宋" w:cs="仿宋"/>
                <w:sz w:val="24"/>
                <w:szCs w:val="24"/>
              </w:rPr>
              <w:t xml:space="preserve"> CO2 气体加热功能；</w:t>
            </w:r>
          </w:p>
        </w:tc>
      </w:tr>
      <w:tr w14:paraId="154ED1BD">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082F65DF">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1.9</w:t>
            </w:r>
          </w:p>
        </w:tc>
        <w:tc>
          <w:tcPr>
            <w:tcW w:w="6948" w:type="dxa"/>
            <w:tcBorders>
              <w:top w:val="nil"/>
              <w:left w:val="nil"/>
              <w:bottom w:val="single" w:color="auto" w:sz="4" w:space="0"/>
              <w:right w:val="single" w:color="auto" w:sz="4" w:space="0"/>
            </w:tcBorders>
            <w:vAlign w:val="center"/>
          </w:tcPr>
          <w:p w14:paraId="34116978">
            <w:pP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
                <w:color w:val="000000"/>
                <w:sz w:val="24"/>
                <w:szCs w:val="24"/>
              </w:rPr>
              <w:t>4K 3D电子镜</w:t>
            </w:r>
          </w:p>
        </w:tc>
      </w:tr>
      <w:tr w14:paraId="26CBEC58">
        <w:tblPrEx>
          <w:tblCellMar>
            <w:top w:w="0" w:type="dxa"/>
            <w:left w:w="108" w:type="dxa"/>
            <w:bottom w:w="0" w:type="dxa"/>
            <w:right w:w="108" w:type="dxa"/>
          </w:tblCellMar>
        </w:tblPrEx>
        <w:trPr>
          <w:trHeight w:val="902" w:hRule="exact"/>
        </w:trPr>
        <w:tc>
          <w:tcPr>
            <w:tcW w:w="1367" w:type="dxa"/>
            <w:tcBorders>
              <w:top w:val="nil"/>
              <w:left w:val="single" w:color="auto" w:sz="4" w:space="0"/>
              <w:bottom w:val="single" w:color="auto" w:sz="4" w:space="0"/>
              <w:right w:val="single" w:color="auto" w:sz="4" w:space="0"/>
            </w:tcBorders>
            <w:shd w:val="clear" w:color="000000" w:fill="FFFFFF"/>
          </w:tcPr>
          <w:p w14:paraId="7D2197EA">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1.9.1</w:t>
            </w:r>
          </w:p>
        </w:tc>
        <w:tc>
          <w:tcPr>
            <w:tcW w:w="6948" w:type="dxa"/>
            <w:tcBorders>
              <w:top w:val="nil"/>
              <w:left w:val="nil"/>
              <w:bottom w:val="single" w:color="auto" w:sz="4" w:space="0"/>
              <w:right w:val="single" w:color="auto" w:sz="4" w:space="0"/>
            </w:tcBorders>
            <w:vAlign w:val="center"/>
          </w:tcPr>
          <w:p w14:paraId="25603E95">
            <w:pPr>
              <w:widowControl/>
              <w:numPr>
                <w:ilvl w:val="0"/>
                <w:numId w:val="0"/>
              </w:numPr>
              <w:spacing w:line="360" w:lineRule="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一体化电子镜，采用双路4K CMOS，支持 3840*2160 和4096*2160 像素超高清视频显示。</w:t>
            </w:r>
          </w:p>
        </w:tc>
      </w:tr>
      <w:tr w14:paraId="403895EF">
        <w:tblPrEx>
          <w:tblCellMar>
            <w:top w:w="0" w:type="dxa"/>
            <w:left w:w="108" w:type="dxa"/>
            <w:bottom w:w="0" w:type="dxa"/>
            <w:right w:w="108" w:type="dxa"/>
          </w:tblCellMar>
        </w:tblPrEx>
        <w:trPr>
          <w:trHeight w:val="767" w:hRule="exact"/>
        </w:trPr>
        <w:tc>
          <w:tcPr>
            <w:tcW w:w="1367" w:type="dxa"/>
            <w:tcBorders>
              <w:top w:val="nil"/>
              <w:left w:val="single" w:color="auto" w:sz="4" w:space="0"/>
              <w:bottom w:val="single" w:color="auto" w:sz="4" w:space="0"/>
              <w:right w:val="single" w:color="auto" w:sz="4" w:space="0"/>
            </w:tcBorders>
            <w:shd w:val="clear" w:color="000000" w:fill="FFFFFF"/>
          </w:tcPr>
          <w:p w14:paraId="75CEB75E">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1.9.2</w:t>
            </w:r>
          </w:p>
        </w:tc>
        <w:tc>
          <w:tcPr>
            <w:tcW w:w="6948" w:type="dxa"/>
            <w:tcBorders>
              <w:top w:val="nil"/>
              <w:left w:val="nil"/>
              <w:bottom w:val="single" w:color="auto" w:sz="4" w:space="0"/>
              <w:right w:val="single" w:color="auto" w:sz="4" w:space="0"/>
            </w:tcBorders>
            <w:vAlign w:val="center"/>
          </w:tcPr>
          <w:p w14:paraId="2A15D5CF">
            <w:pP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防电击程度分类为：I类 CF 级别防护，极低漏电流控制，。具有除颤防电防护。</w:t>
            </w:r>
          </w:p>
        </w:tc>
      </w:tr>
      <w:tr w14:paraId="44B7F0ED">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15D1A960">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1.9.3</w:t>
            </w:r>
          </w:p>
        </w:tc>
        <w:tc>
          <w:tcPr>
            <w:tcW w:w="6948" w:type="dxa"/>
            <w:tcBorders>
              <w:top w:val="nil"/>
              <w:left w:val="nil"/>
              <w:bottom w:val="single" w:color="auto" w:sz="4" w:space="0"/>
              <w:right w:val="single" w:color="auto" w:sz="4" w:space="0"/>
            </w:tcBorders>
            <w:vAlign w:val="center"/>
          </w:tcPr>
          <w:p w14:paraId="2DCB15E9">
            <w:pPr>
              <w:widowControl/>
              <w:numPr>
                <w:ilvl w:val="0"/>
                <w:numId w:val="0"/>
              </w:numPr>
              <w:spacing w:line="36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电子镜前端镜头+握持手柄整体重量≤420g。</w:t>
            </w:r>
          </w:p>
        </w:tc>
      </w:tr>
      <w:tr w14:paraId="1C894A5D">
        <w:tblPrEx>
          <w:tblCellMar>
            <w:top w:w="0" w:type="dxa"/>
            <w:left w:w="108" w:type="dxa"/>
            <w:bottom w:w="0" w:type="dxa"/>
            <w:right w:w="108" w:type="dxa"/>
          </w:tblCellMar>
        </w:tblPrEx>
        <w:trPr>
          <w:trHeight w:val="892" w:hRule="exact"/>
        </w:trPr>
        <w:tc>
          <w:tcPr>
            <w:tcW w:w="1367" w:type="dxa"/>
            <w:tcBorders>
              <w:top w:val="nil"/>
              <w:left w:val="single" w:color="auto" w:sz="4" w:space="0"/>
              <w:bottom w:val="single" w:color="auto" w:sz="4" w:space="0"/>
              <w:right w:val="single" w:color="auto" w:sz="4" w:space="0"/>
            </w:tcBorders>
            <w:shd w:val="clear" w:color="000000" w:fill="FFFFFF"/>
          </w:tcPr>
          <w:p w14:paraId="0E3BA9F2">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1.9.4</w:t>
            </w:r>
          </w:p>
        </w:tc>
        <w:tc>
          <w:tcPr>
            <w:tcW w:w="6948" w:type="dxa"/>
            <w:tcBorders>
              <w:top w:val="nil"/>
              <w:left w:val="nil"/>
              <w:bottom w:val="single" w:color="auto" w:sz="4" w:space="0"/>
              <w:right w:val="single" w:color="auto" w:sz="4" w:space="0"/>
            </w:tcBorders>
            <w:vAlign w:val="center"/>
          </w:tcPr>
          <w:p w14:paraId="15A20122">
            <w:pPr>
              <w:widowControl/>
              <w:numPr>
                <w:ilvl w:val="0"/>
                <w:numId w:val="0"/>
              </w:numPr>
              <w:spacing w:line="36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摄像头≥3个按键可设置≥10种快捷功能，可实现白平衡、拍照、录像、一键切换2D/3D模式等功能。</w:t>
            </w:r>
          </w:p>
        </w:tc>
      </w:tr>
      <w:tr w14:paraId="5DAC2FAF">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16BCF931">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1.9.5</w:t>
            </w:r>
          </w:p>
        </w:tc>
        <w:tc>
          <w:tcPr>
            <w:tcW w:w="6948" w:type="dxa"/>
            <w:tcBorders>
              <w:top w:val="nil"/>
              <w:left w:val="nil"/>
              <w:bottom w:val="single" w:color="auto" w:sz="4" w:space="0"/>
              <w:right w:val="single" w:color="auto" w:sz="4" w:space="0"/>
            </w:tcBorders>
            <w:vAlign w:val="center"/>
          </w:tcPr>
          <w:p w14:paraId="008696FE">
            <w:pP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直径10mm，30度视向角，工作长度≥320mm。视场角≥80度，。</w:t>
            </w:r>
          </w:p>
        </w:tc>
      </w:tr>
      <w:tr w14:paraId="396BD70A">
        <w:tblPrEx>
          <w:tblCellMar>
            <w:top w:w="0" w:type="dxa"/>
            <w:left w:w="108" w:type="dxa"/>
            <w:bottom w:w="0" w:type="dxa"/>
            <w:right w:w="108" w:type="dxa"/>
          </w:tblCellMar>
        </w:tblPrEx>
        <w:trPr>
          <w:trHeight w:val="872" w:hRule="exact"/>
        </w:trPr>
        <w:tc>
          <w:tcPr>
            <w:tcW w:w="1367" w:type="dxa"/>
            <w:tcBorders>
              <w:top w:val="nil"/>
              <w:left w:val="single" w:color="auto" w:sz="4" w:space="0"/>
              <w:bottom w:val="single" w:color="auto" w:sz="4" w:space="0"/>
              <w:right w:val="single" w:color="auto" w:sz="4" w:space="0"/>
            </w:tcBorders>
            <w:shd w:val="clear" w:color="000000" w:fill="FFFFFF"/>
          </w:tcPr>
          <w:p w14:paraId="445E2E5E">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1.9.6</w:t>
            </w:r>
          </w:p>
        </w:tc>
        <w:tc>
          <w:tcPr>
            <w:tcW w:w="6948" w:type="dxa"/>
            <w:tcBorders>
              <w:top w:val="nil"/>
              <w:left w:val="nil"/>
              <w:bottom w:val="single" w:color="auto" w:sz="4" w:space="0"/>
              <w:right w:val="single" w:color="auto" w:sz="4" w:space="0"/>
            </w:tcBorders>
            <w:vAlign w:val="center"/>
          </w:tcPr>
          <w:p w14:paraId="6E738F3E">
            <w:pPr>
              <w:widowControl/>
              <w:numPr>
                <w:ilvl w:val="0"/>
                <w:numId w:val="0"/>
              </w:numPr>
              <w:spacing w:line="36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电子镜防水防尘等级IPX7，整镜支持高温高压、低温等离子、环氧乙烷灭菌方式</w:t>
            </w:r>
          </w:p>
        </w:tc>
      </w:tr>
      <w:tr w14:paraId="7CBBFD57">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3C125E18">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1.9.7</w:t>
            </w:r>
          </w:p>
        </w:tc>
        <w:tc>
          <w:tcPr>
            <w:tcW w:w="6948" w:type="dxa"/>
            <w:tcBorders>
              <w:top w:val="nil"/>
              <w:left w:val="nil"/>
              <w:bottom w:val="single" w:color="auto" w:sz="4" w:space="0"/>
              <w:right w:val="single" w:color="auto" w:sz="4" w:space="0"/>
            </w:tcBorders>
            <w:vAlign w:val="center"/>
          </w:tcPr>
          <w:p w14:paraId="21D45AD6">
            <w:pPr>
              <w:widowControl/>
              <w:numPr>
                <w:ilvl w:val="0"/>
                <w:numId w:val="0"/>
              </w:numPr>
              <w:spacing w:line="360" w:lineRule="auto"/>
              <w:ind w:left="0" w:leftChars="0" w:firstLine="0" w:firstLineChars="0"/>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支持3D/2D自动旋转功能，可实现旋转状态下，图像自动回正。</w:t>
            </w:r>
          </w:p>
        </w:tc>
      </w:tr>
      <w:tr w14:paraId="3841A6DA">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0968CC74">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1.9.8</w:t>
            </w:r>
          </w:p>
        </w:tc>
        <w:tc>
          <w:tcPr>
            <w:tcW w:w="6948" w:type="dxa"/>
            <w:tcBorders>
              <w:top w:val="nil"/>
              <w:left w:val="nil"/>
              <w:bottom w:val="single" w:color="auto" w:sz="4" w:space="0"/>
              <w:right w:val="single" w:color="auto" w:sz="4" w:space="0"/>
            </w:tcBorders>
            <w:vAlign w:val="center"/>
          </w:tcPr>
          <w:p w14:paraId="77AAB77E">
            <w:pPr>
              <w:widowControl/>
              <w:numPr>
                <w:ilvl w:val="0"/>
                <w:numId w:val="0"/>
              </w:numPr>
              <w:spacing w:line="360" w:lineRule="auto"/>
              <w:ind w:left="0" w:leftChars="0" w:firstLine="0" w:firstLineChars="0"/>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lang w:val="en-US" w:eastAsia="zh-CN"/>
              </w:rPr>
              <w:t>具备自动</w:t>
            </w:r>
            <w:r>
              <w:rPr>
                <w:rFonts w:hint="eastAsia" w:ascii="仿宋" w:hAnsi="仿宋" w:eastAsia="仿宋" w:cs="仿宋"/>
                <w:sz w:val="24"/>
                <w:szCs w:val="24"/>
              </w:rPr>
              <w:t>对焦</w:t>
            </w:r>
          </w:p>
        </w:tc>
      </w:tr>
      <w:tr w14:paraId="289930D5">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25EB6BDD">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1.9.9</w:t>
            </w:r>
          </w:p>
        </w:tc>
        <w:tc>
          <w:tcPr>
            <w:tcW w:w="6948" w:type="dxa"/>
            <w:tcBorders>
              <w:top w:val="nil"/>
              <w:left w:val="nil"/>
              <w:bottom w:val="single" w:color="auto" w:sz="4" w:space="0"/>
              <w:right w:val="single" w:color="auto" w:sz="4" w:space="0"/>
            </w:tcBorders>
            <w:vAlign w:val="center"/>
          </w:tcPr>
          <w:p w14:paraId="179E04B1">
            <w:pPr>
              <w:widowControl/>
              <w:numPr>
                <w:ilvl w:val="0"/>
                <w:numId w:val="0"/>
              </w:numPr>
              <w:spacing w:line="360" w:lineRule="auto"/>
              <w:ind w:left="0" w:leftChars="0" w:firstLine="0" w:firstLineChars="0"/>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具有主动防雾功能</w:t>
            </w:r>
          </w:p>
        </w:tc>
      </w:tr>
      <w:tr w14:paraId="5B8EBBE7">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2AC54D70">
            <w:pPr>
              <w:widowControl/>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1.10</w:t>
            </w:r>
          </w:p>
        </w:tc>
        <w:tc>
          <w:tcPr>
            <w:tcW w:w="6948" w:type="dxa"/>
            <w:tcBorders>
              <w:top w:val="nil"/>
              <w:left w:val="nil"/>
              <w:bottom w:val="single" w:color="auto" w:sz="4" w:space="0"/>
              <w:right w:val="single" w:color="auto" w:sz="4" w:space="0"/>
            </w:tcBorders>
            <w:vAlign w:val="center"/>
          </w:tcPr>
          <w:p w14:paraId="1A87FECF">
            <w:pPr>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sz w:val="24"/>
                <w:szCs w:val="24"/>
                <w:lang w:val="en-US" w:eastAsia="zh-CN"/>
              </w:rPr>
              <w:t>电刀</w:t>
            </w:r>
          </w:p>
        </w:tc>
      </w:tr>
      <w:tr w14:paraId="2D5D200A">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2A780D92">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1.10.1</w:t>
            </w:r>
          </w:p>
        </w:tc>
        <w:tc>
          <w:tcPr>
            <w:tcW w:w="6948" w:type="dxa"/>
            <w:tcBorders>
              <w:top w:val="nil"/>
              <w:left w:val="nil"/>
              <w:bottom w:val="single" w:color="auto" w:sz="4" w:space="0"/>
              <w:right w:val="single" w:color="auto" w:sz="4" w:space="0"/>
            </w:tcBorders>
            <w:shd w:val="clear" w:color="000000" w:fill="FFFFFF"/>
            <w:vAlign w:val="center"/>
          </w:tcPr>
          <w:p w14:paraId="6DEE11DE">
            <w:pPr>
              <w:rPr>
                <w:rFonts w:hint="eastAsia" w:ascii="仿宋" w:hAnsi="仿宋" w:eastAsia="仿宋" w:cs="仿宋"/>
                <w:color w:val="000000" w:themeColor="text1"/>
                <w:kern w:val="0"/>
                <w:sz w:val="24"/>
                <w:szCs w:val="24"/>
                <w:lang w:eastAsia="zh-CN"/>
              </w:rPr>
            </w:pPr>
            <w:r>
              <w:rPr>
                <w:rFonts w:hint="eastAsia" w:ascii="仿宋" w:hAnsi="仿宋" w:eastAsia="仿宋" w:cs="仿宋"/>
                <w:sz w:val="24"/>
                <w:szCs w:val="24"/>
                <w:lang w:val="en-US" w:eastAsia="zh-CN"/>
              </w:rPr>
              <w:t>主机性能：</w:t>
            </w:r>
          </w:p>
        </w:tc>
      </w:tr>
      <w:tr w14:paraId="22EDD356">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2BFC0E58">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1.10.1.1</w:t>
            </w:r>
          </w:p>
        </w:tc>
        <w:tc>
          <w:tcPr>
            <w:tcW w:w="6948" w:type="dxa"/>
            <w:tcBorders>
              <w:top w:val="nil"/>
              <w:left w:val="nil"/>
              <w:bottom w:val="single" w:color="auto" w:sz="4" w:space="0"/>
              <w:right w:val="single" w:color="auto" w:sz="4" w:space="0"/>
            </w:tcBorders>
            <w:vAlign w:val="center"/>
          </w:tcPr>
          <w:p w14:paraId="277B2504">
            <w:pPr>
              <w:rPr>
                <w:rFonts w:hint="eastAsia" w:ascii="仿宋" w:hAnsi="仿宋" w:eastAsia="仿宋" w:cs="仿宋"/>
                <w:color w:val="000000" w:themeColor="text1"/>
                <w:kern w:val="0"/>
                <w:sz w:val="24"/>
                <w:szCs w:val="24"/>
              </w:rPr>
            </w:pPr>
            <w:r>
              <w:rPr>
                <w:rFonts w:hint="eastAsia" w:ascii="仿宋" w:hAnsi="仿宋" w:eastAsia="仿宋" w:cs="仿宋"/>
                <w:b w:val="0"/>
                <w:bCs w:val="0"/>
                <w:i w:val="0"/>
                <w:iCs w:val="0"/>
                <w:color w:val="auto"/>
                <w:kern w:val="2"/>
                <w:sz w:val="24"/>
                <w:szCs w:val="24"/>
                <w:highlight w:val="none"/>
                <w:vertAlign w:val="baseline"/>
                <w:lang w:val="en-US" w:eastAsia="zh-CN" w:bidi="ar-SA"/>
              </w:rPr>
              <w:t>可同时连接≥2把单极器械、1把双极器械</w:t>
            </w:r>
            <w:r>
              <w:rPr>
                <w:rFonts w:hint="eastAsia" w:ascii="仿宋" w:hAnsi="仿宋" w:eastAsia="仿宋" w:cs="仿宋"/>
                <w:sz w:val="24"/>
                <w:szCs w:val="24"/>
                <w:lang w:val="en-US" w:eastAsia="zh-CN"/>
              </w:rPr>
              <w:t>。</w:t>
            </w:r>
          </w:p>
        </w:tc>
      </w:tr>
      <w:tr w14:paraId="65BB9711">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23E308E8">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1.10.1.2</w:t>
            </w:r>
          </w:p>
        </w:tc>
        <w:tc>
          <w:tcPr>
            <w:tcW w:w="6948" w:type="dxa"/>
            <w:tcBorders>
              <w:top w:val="nil"/>
              <w:left w:val="nil"/>
              <w:bottom w:val="single" w:color="auto" w:sz="4" w:space="0"/>
              <w:right w:val="single" w:color="auto" w:sz="4" w:space="0"/>
            </w:tcBorders>
            <w:vAlign w:val="center"/>
          </w:tcPr>
          <w:p w14:paraId="3C3719B4">
            <w:pPr>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lang w:val="en-US" w:eastAsia="zh-CN"/>
              </w:rPr>
              <w:t>所有器械均可使用自带手控按键或连接脚踏控制激发。</w:t>
            </w:r>
          </w:p>
        </w:tc>
      </w:tr>
      <w:tr w14:paraId="311DD38E">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5A68CBA3">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1.10.1.3</w:t>
            </w:r>
          </w:p>
        </w:tc>
        <w:tc>
          <w:tcPr>
            <w:tcW w:w="6948" w:type="dxa"/>
            <w:tcBorders>
              <w:top w:val="nil"/>
              <w:left w:val="nil"/>
              <w:bottom w:val="single" w:color="auto" w:sz="4" w:space="0"/>
              <w:right w:val="single" w:color="auto" w:sz="4" w:space="0"/>
            </w:tcBorders>
            <w:vAlign w:val="center"/>
          </w:tcPr>
          <w:p w14:paraId="12B48202">
            <w:pPr>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jc w:val="left"/>
              <w:textAlignment w:val="auto"/>
              <w:rPr>
                <w:rFonts w:hint="eastAsia" w:ascii="仿宋" w:hAnsi="仿宋" w:eastAsia="仿宋" w:cs="仿宋"/>
                <w:b/>
                <w:bCs/>
                <w:color w:val="000000" w:themeColor="text1"/>
                <w:kern w:val="0"/>
                <w:sz w:val="24"/>
                <w:szCs w:val="24"/>
              </w:rPr>
            </w:pPr>
            <w:r>
              <w:rPr>
                <w:rFonts w:hint="eastAsia" w:ascii="仿宋" w:hAnsi="仿宋" w:eastAsia="仿宋" w:cs="仿宋"/>
                <w:sz w:val="24"/>
                <w:szCs w:val="24"/>
                <w:lang w:val="en-US" w:eastAsia="zh-CN"/>
              </w:rPr>
              <w:t>所有器械接口均有在位状态及工作状态指示灯。</w:t>
            </w:r>
          </w:p>
        </w:tc>
      </w:tr>
      <w:tr w14:paraId="3E67C604">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55103D32">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1.10.1.4</w:t>
            </w:r>
          </w:p>
        </w:tc>
        <w:tc>
          <w:tcPr>
            <w:tcW w:w="6948" w:type="dxa"/>
            <w:tcBorders>
              <w:top w:val="nil"/>
              <w:left w:val="nil"/>
              <w:bottom w:val="single" w:color="auto" w:sz="4" w:space="0"/>
              <w:right w:val="single" w:color="auto" w:sz="4" w:space="0"/>
            </w:tcBorders>
            <w:vAlign w:val="center"/>
          </w:tcPr>
          <w:p w14:paraId="6326903E">
            <w:pPr>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lang w:val="en-US" w:eastAsia="zh-CN"/>
              </w:rPr>
              <w:t>具备器械激发次数统计功能。</w:t>
            </w:r>
          </w:p>
        </w:tc>
      </w:tr>
      <w:tr w14:paraId="5A8EB565">
        <w:tblPrEx>
          <w:tblCellMar>
            <w:top w:w="0" w:type="dxa"/>
            <w:left w:w="108" w:type="dxa"/>
            <w:bottom w:w="0" w:type="dxa"/>
            <w:right w:w="108" w:type="dxa"/>
          </w:tblCellMar>
        </w:tblPrEx>
        <w:trPr>
          <w:trHeight w:val="887" w:hRule="exact"/>
        </w:trPr>
        <w:tc>
          <w:tcPr>
            <w:tcW w:w="1367" w:type="dxa"/>
            <w:tcBorders>
              <w:top w:val="nil"/>
              <w:left w:val="single" w:color="auto" w:sz="4" w:space="0"/>
              <w:bottom w:val="single" w:color="auto" w:sz="4" w:space="0"/>
              <w:right w:val="single" w:color="auto" w:sz="4" w:space="0"/>
            </w:tcBorders>
            <w:shd w:val="clear" w:color="000000" w:fill="FFFFFF"/>
          </w:tcPr>
          <w:p w14:paraId="0323C643">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1.10.1.5</w:t>
            </w:r>
          </w:p>
        </w:tc>
        <w:tc>
          <w:tcPr>
            <w:tcW w:w="6948" w:type="dxa"/>
            <w:tcBorders>
              <w:top w:val="nil"/>
              <w:left w:val="nil"/>
              <w:bottom w:val="single" w:color="auto" w:sz="4" w:space="0"/>
              <w:right w:val="single" w:color="auto" w:sz="4" w:space="0"/>
            </w:tcBorders>
            <w:vAlign w:val="center"/>
          </w:tcPr>
          <w:p w14:paraId="2B8A15EB">
            <w:pPr>
              <w:keepNext w:val="0"/>
              <w:keepLines w:val="0"/>
              <w:pageBreakBefore w:val="0"/>
              <w:widowControl w:val="0"/>
              <w:numPr>
                <w:ilvl w:val="0"/>
                <w:numId w:val="0"/>
              </w:numPr>
              <w:kinsoku/>
              <w:wordWrap/>
              <w:overflowPunct/>
              <w:topLinePunct w:val="0"/>
              <w:autoSpaceDE w:val="0"/>
              <w:autoSpaceDN w:val="0"/>
              <w:bidi w:val="0"/>
              <w:adjustRightInd w:val="0"/>
              <w:snapToGrid/>
              <w:spacing w:line="42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lang w:val="en-US" w:eastAsia="zh-CN"/>
              </w:rPr>
              <w:t>具备全彩液晶触摸屏，可以通过触摸屏进行设备、耗材及系统的设置与检测。</w:t>
            </w:r>
          </w:p>
        </w:tc>
      </w:tr>
      <w:tr w14:paraId="097FFE8E">
        <w:tblPrEx>
          <w:tblCellMar>
            <w:top w:w="0" w:type="dxa"/>
            <w:left w:w="108" w:type="dxa"/>
            <w:bottom w:w="0" w:type="dxa"/>
            <w:right w:w="108" w:type="dxa"/>
          </w:tblCellMar>
        </w:tblPrEx>
        <w:trPr>
          <w:trHeight w:val="797" w:hRule="exact"/>
        </w:trPr>
        <w:tc>
          <w:tcPr>
            <w:tcW w:w="1367" w:type="dxa"/>
            <w:tcBorders>
              <w:top w:val="nil"/>
              <w:left w:val="single" w:color="auto" w:sz="4" w:space="0"/>
              <w:bottom w:val="single" w:color="auto" w:sz="4" w:space="0"/>
              <w:right w:val="single" w:color="auto" w:sz="4" w:space="0"/>
            </w:tcBorders>
          </w:tcPr>
          <w:p w14:paraId="18EA374E">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1.10.1.6</w:t>
            </w:r>
          </w:p>
        </w:tc>
        <w:tc>
          <w:tcPr>
            <w:tcW w:w="6948" w:type="dxa"/>
            <w:tcBorders>
              <w:top w:val="nil"/>
              <w:left w:val="nil"/>
              <w:bottom w:val="single" w:color="auto" w:sz="4" w:space="0"/>
              <w:right w:val="single" w:color="auto" w:sz="4" w:space="0"/>
            </w:tcBorders>
            <w:vAlign w:val="center"/>
          </w:tcPr>
          <w:p w14:paraId="139EEF7E">
            <w:pPr>
              <w:keepNext w:val="0"/>
              <w:keepLines w:val="0"/>
              <w:pageBreakBefore w:val="0"/>
              <w:widowControl w:val="0"/>
              <w:numPr>
                <w:ilvl w:val="0"/>
                <w:numId w:val="0"/>
              </w:numPr>
              <w:kinsoku/>
              <w:wordWrap/>
              <w:overflowPunct/>
              <w:topLinePunct w:val="0"/>
              <w:autoSpaceDE w:val="0"/>
              <w:autoSpaceDN w:val="0"/>
              <w:bidi w:val="0"/>
              <w:adjustRightInd/>
              <w:snapToGrid/>
              <w:spacing w:line="420" w:lineRule="exact"/>
              <w:jc w:val="both"/>
              <w:textAlignment w:val="auto"/>
              <w:rPr>
                <w:rFonts w:hint="eastAsia" w:ascii="仿宋" w:hAnsi="仿宋" w:eastAsia="仿宋" w:cs="仿宋"/>
                <w:b/>
                <w:bCs/>
                <w:color w:val="000000" w:themeColor="text1"/>
                <w:kern w:val="0"/>
                <w:sz w:val="24"/>
                <w:szCs w:val="24"/>
              </w:rPr>
            </w:pPr>
            <w:r>
              <w:rPr>
                <w:rFonts w:hint="eastAsia" w:ascii="仿宋" w:hAnsi="仿宋" w:eastAsia="仿宋" w:cs="仿宋"/>
                <w:sz w:val="24"/>
                <w:szCs w:val="24"/>
                <w:lang w:val="en-US" w:eastAsia="zh-CN"/>
              </w:rPr>
              <w:t>具备自检功能，可诊断设备的连接及工作状况，提供不同声音的报警功能，优先显示等级高的报警。</w:t>
            </w:r>
          </w:p>
        </w:tc>
      </w:tr>
      <w:tr w14:paraId="5D66995A">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2F9A93A1">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1.10.1.7</w:t>
            </w:r>
          </w:p>
        </w:tc>
        <w:tc>
          <w:tcPr>
            <w:tcW w:w="6948" w:type="dxa"/>
            <w:tcBorders>
              <w:top w:val="nil"/>
              <w:left w:val="nil"/>
              <w:bottom w:val="single" w:color="auto" w:sz="4" w:space="0"/>
              <w:right w:val="single" w:color="auto" w:sz="4" w:space="0"/>
            </w:tcBorders>
            <w:vAlign w:val="center"/>
          </w:tcPr>
          <w:p w14:paraId="67A2038F">
            <w:pPr>
              <w:keepNext w:val="0"/>
              <w:keepLines w:val="0"/>
              <w:pageBreakBefore w:val="0"/>
              <w:widowControl w:val="0"/>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b/>
                <w:bCs/>
                <w:color w:val="000000" w:themeColor="text1"/>
                <w:kern w:val="0"/>
                <w:sz w:val="24"/>
                <w:szCs w:val="24"/>
              </w:rPr>
            </w:pPr>
            <w:r>
              <w:rPr>
                <w:rFonts w:hint="eastAsia" w:ascii="仿宋" w:hAnsi="仿宋" w:eastAsia="仿宋" w:cs="仿宋"/>
                <w:sz w:val="24"/>
                <w:szCs w:val="24"/>
                <w:lang w:val="en-US" w:eastAsia="zh-CN"/>
              </w:rPr>
              <w:t>报警发生时，可点击查看解决措施。</w:t>
            </w:r>
          </w:p>
        </w:tc>
      </w:tr>
      <w:tr w14:paraId="5F4F4895">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5E36FEE1">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1.10.1.8</w:t>
            </w:r>
          </w:p>
        </w:tc>
        <w:tc>
          <w:tcPr>
            <w:tcW w:w="6948" w:type="dxa"/>
            <w:tcBorders>
              <w:top w:val="nil"/>
              <w:left w:val="nil"/>
              <w:bottom w:val="single" w:color="auto" w:sz="4" w:space="0"/>
              <w:right w:val="single" w:color="auto" w:sz="4" w:space="0"/>
            </w:tcBorders>
          </w:tcPr>
          <w:p w14:paraId="69B7A15E">
            <w:pPr>
              <w:keepNext w:val="0"/>
              <w:keepLines w:val="0"/>
              <w:pageBreakBefore w:val="0"/>
              <w:widowControl w:val="0"/>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lang w:val="en-US" w:eastAsia="zh-CN"/>
              </w:rPr>
              <w:t>具备报警确认键，可关闭报警音。</w:t>
            </w:r>
          </w:p>
        </w:tc>
      </w:tr>
      <w:tr w14:paraId="51063A4C">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31571239">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1.10.1.9</w:t>
            </w:r>
          </w:p>
        </w:tc>
        <w:tc>
          <w:tcPr>
            <w:tcW w:w="6948" w:type="dxa"/>
            <w:tcBorders>
              <w:top w:val="nil"/>
              <w:left w:val="nil"/>
              <w:bottom w:val="single" w:color="auto" w:sz="4" w:space="0"/>
              <w:right w:val="single" w:color="auto" w:sz="4" w:space="0"/>
            </w:tcBorders>
            <w:vAlign w:val="center"/>
          </w:tcPr>
          <w:p w14:paraId="7A87B1D1">
            <w:pPr>
              <w:keepNext w:val="0"/>
              <w:keepLines w:val="0"/>
              <w:pageBreakBefore w:val="0"/>
              <w:widowControl w:val="0"/>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lang w:val="en-US" w:eastAsia="zh-CN"/>
              </w:rPr>
              <w:t>具备一键恢复键</w:t>
            </w:r>
          </w:p>
        </w:tc>
      </w:tr>
      <w:tr w14:paraId="30ED9DD6">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07900BD2">
            <w:pPr>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1.10.1.10</w:t>
            </w:r>
          </w:p>
        </w:tc>
        <w:tc>
          <w:tcPr>
            <w:tcW w:w="6948" w:type="dxa"/>
            <w:tcBorders>
              <w:top w:val="nil"/>
              <w:left w:val="nil"/>
              <w:bottom w:val="single" w:color="auto" w:sz="4" w:space="0"/>
              <w:right w:val="single" w:color="auto" w:sz="4" w:space="0"/>
            </w:tcBorders>
            <w:vAlign w:val="center"/>
          </w:tcPr>
          <w:p w14:paraId="6E549986">
            <w:pPr>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可根据用户使用习惯预设保存参数配置，并自定义名称。</w:t>
            </w:r>
          </w:p>
        </w:tc>
      </w:tr>
      <w:tr w14:paraId="074D425E">
        <w:tblPrEx>
          <w:tblCellMar>
            <w:top w:w="0" w:type="dxa"/>
            <w:left w:w="108" w:type="dxa"/>
            <w:bottom w:w="0" w:type="dxa"/>
            <w:right w:w="108" w:type="dxa"/>
          </w:tblCellMar>
        </w:tblPrEx>
        <w:trPr>
          <w:trHeight w:val="887" w:hRule="exact"/>
        </w:trPr>
        <w:tc>
          <w:tcPr>
            <w:tcW w:w="1367" w:type="dxa"/>
            <w:tcBorders>
              <w:top w:val="nil"/>
              <w:left w:val="single" w:color="auto" w:sz="4" w:space="0"/>
              <w:bottom w:val="single" w:color="auto" w:sz="4" w:space="0"/>
              <w:right w:val="single" w:color="auto" w:sz="4" w:space="0"/>
            </w:tcBorders>
            <w:shd w:val="clear" w:color="000000" w:fill="FFFFFF"/>
          </w:tcPr>
          <w:p w14:paraId="57AA39D6">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1.10.1.11</w:t>
            </w:r>
          </w:p>
        </w:tc>
        <w:tc>
          <w:tcPr>
            <w:tcW w:w="6948" w:type="dxa"/>
            <w:tcBorders>
              <w:top w:val="nil"/>
              <w:left w:val="nil"/>
              <w:bottom w:val="single" w:color="auto" w:sz="4" w:space="0"/>
              <w:right w:val="single" w:color="auto" w:sz="4" w:space="0"/>
            </w:tcBorders>
            <w:vAlign w:val="center"/>
          </w:tcPr>
          <w:p w14:paraId="14243722">
            <w:pPr>
              <w:keepNext w:val="0"/>
              <w:keepLines w:val="0"/>
              <w:pageBreakBefore w:val="0"/>
              <w:widowControl w:val="0"/>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lang w:val="en-US" w:eastAsia="zh-CN"/>
              </w:rPr>
              <w:t>支持75% 乙醇、3M全能强效多酶清洗液等多种清洁消毒剂对设备进行消毒。</w:t>
            </w:r>
          </w:p>
        </w:tc>
      </w:tr>
      <w:tr w14:paraId="6B939309">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5E883D6E">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1.10.1.12</w:t>
            </w:r>
          </w:p>
        </w:tc>
        <w:tc>
          <w:tcPr>
            <w:tcW w:w="6948" w:type="dxa"/>
            <w:tcBorders>
              <w:top w:val="nil"/>
              <w:left w:val="nil"/>
              <w:bottom w:val="single" w:color="auto" w:sz="4" w:space="0"/>
              <w:right w:val="single" w:color="auto" w:sz="4" w:space="0"/>
            </w:tcBorders>
            <w:vAlign w:val="center"/>
          </w:tcPr>
          <w:p w14:paraId="348A6950">
            <w:pPr>
              <w:keepNext w:val="0"/>
              <w:keepLines w:val="0"/>
              <w:pageBreakBefore w:val="0"/>
              <w:widowControl w:val="0"/>
              <w:numPr>
                <w:ilvl w:val="0"/>
                <w:numId w:val="0"/>
              </w:numPr>
              <w:kinsoku/>
              <w:wordWrap/>
              <w:overflowPunct/>
              <w:topLinePunct w:val="0"/>
              <w:autoSpaceDE w:val="0"/>
              <w:autoSpaceDN w:val="0"/>
              <w:bidi w:val="0"/>
              <w:adjustRightInd/>
              <w:snapToGrid/>
              <w:spacing w:line="420" w:lineRule="exact"/>
              <w:ind w:left="0" w:leftChars="0" w:firstLine="0" w:firstLineChars="0"/>
              <w:jc w:val="left"/>
              <w:textAlignment w:val="auto"/>
              <w:rPr>
                <w:rFonts w:hint="eastAsia" w:ascii="仿宋" w:hAnsi="仿宋" w:eastAsia="仿宋" w:cs="仿宋"/>
                <w:b/>
                <w:bCs/>
                <w:color w:val="000000" w:themeColor="text1"/>
                <w:kern w:val="0"/>
                <w:sz w:val="24"/>
                <w:szCs w:val="24"/>
                <w:lang w:val="en-US"/>
              </w:rPr>
            </w:pPr>
            <w:r>
              <w:rPr>
                <w:rFonts w:hint="eastAsia" w:ascii="仿宋" w:hAnsi="仿宋" w:eastAsia="仿宋" w:cs="仿宋"/>
                <w:sz w:val="24"/>
                <w:szCs w:val="24"/>
                <w:lang w:val="en-US" w:eastAsia="zh-CN"/>
              </w:rPr>
              <w:t>具备USB 接口，以太网接口等</w:t>
            </w:r>
          </w:p>
        </w:tc>
      </w:tr>
      <w:tr w14:paraId="692DB684">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40993D8A">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1.10.1.13</w:t>
            </w:r>
          </w:p>
        </w:tc>
        <w:tc>
          <w:tcPr>
            <w:tcW w:w="6948" w:type="dxa"/>
            <w:tcBorders>
              <w:top w:val="nil"/>
              <w:left w:val="nil"/>
              <w:bottom w:val="single" w:color="auto" w:sz="4" w:space="0"/>
              <w:right w:val="single" w:color="auto" w:sz="4" w:space="0"/>
            </w:tcBorders>
            <w:vAlign w:val="center"/>
          </w:tcPr>
          <w:p w14:paraId="4F2CD251">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firstLine="0" w:firstLineChars="0"/>
              <w:jc w:val="both"/>
              <w:textAlignment w:val="auto"/>
              <w:rPr>
                <w:rFonts w:hint="eastAsia" w:ascii="仿宋" w:hAnsi="仿宋" w:eastAsia="仿宋" w:cs="仿宋"/>
                <w:color w:val="000000" w:themeColor="text1"/>
                <w:kern w:val="0"/>
                <w:sz w:val="24"/>
                <w:szCs w:val="24"/>
              </w:rPr>
            </w:pPr>
            <w:r>
              <w:rPr>
                <w:rFonts w:hint="eastAsia" w:ascii="仿宋" w:hAnsi="仿宋" w:eastAsia="仿宋" w:cs="仿宋"/>
                <w:b w:val="0"/>
                <w:bCs w:val="0"/>
                <w:i w:val="0"/>
                <w:iCs w:val="0"/>
                <w:color w:val="auto"/>
                <w:kern w:val="2"/>
                <w:sz w:val="24"/>
                <w:szCs w:val="24"/>
                <w:highlight w:val="none"/>
                <w:vertAlign w:val="baseline"/>
                <w:lang w:val="en-US" w:eastAsia="zh-CN" w:bidi="ar-SA"/>
              </w:rPr>
              <w:t>可升级为多功能能量平台。</w:t>
            </w:r>
          </w:p>
        </w:tc>
      </w:tr>
      <w:tr w14:paraId="740E4313">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1E451FC3">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1.10.2</w:t>
            </w:r>
          </w:p>
        </w:tc>
        <w:tc>
          <w:tcPr>
            <w:tcW w:w="6948" w:type="dxa"/>
            <w:tcBorders>
              <w:top w:val="nil"/>
              <w:left w:val="nil"/>
              <w:bottom w:val="single" w:color="auto" w:sz="4" w:space="0"/>
              <w:right w:val="single" w:color="auto" w:sz="4" w:space="0"/>
            </w:tcBorders>
            <w:shd w:val="clear" w:color="000000" w:fill="FFFFFF"/>
            <w:vAlign w:val="center"/>
          </w:tcPr>
          <w:p w14:paraId="71ADA4B1">
            <w:pPr>
              <w:pStyle w:val="22"/>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lang w:val="en-US" w:eastAsia="zh-CN"/>
              </w:rPr>
              <w:t>高频单极功能</w:t>
            </w:r>
          </w:p>
        </w:tc>
      </w:tr>
      <w:tr w14:paraId="4C15D068">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02D94A3B">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1.10.2.1</w:t>
            </w:r>
          </w:p>
        </w:tc>
        <w:tc>
          <w:tcPr>
            <w:tcW w:w="6948" w:type="dxa"/>
            <w:tcBorders>
              <w:top w:val="nil"/>
              <w:left w:val="nil"/>
              <w:bottom w:val="single" w:color="auto" w:sz="4" w:space="0"/>
              <w:right w:val="single" w:color="auto" w:sz="4" w:space="0"/>
            </w:tcBorders>
            <w:shd w:val="clear" w:color="000000" w:fill="FFFFFF"/>
            <w:vAlign w:val="center"/>
          </w:tcPr>
          <w:p w14:paraId="5D14EBBE">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b/>
                <w:bCs/>
                <w:color w:val="000000" w:themeColor="text1"/>
                <w:kern w:val="0"/>
                <w:sz w:val="24"/>
                <w:szCs w:val="24"/>
              </w:rPr>
            </w:pPr>
            <w:r>
              <w:rPr>
                <w:rFonts w:hint="eastAsia" w:ascii="仿宋" w:hAnsi="仿宋" w:eastAsia="仿宋" w:cs="仿宋"/>
                <w:sz w:val="24"/>
                <w:szCs w:val="24"/>
                <w:lang w:val="en-US" w:eastAsia="zh-CN"/>
              </w:rPr>
              <w:t>单极切割模式可设置为纯切、混切。</w:t>
            </w:r>
          </w:p>
        </w:tc>
      </w:tr>
      <w:tr w14:paraId="732B6E65">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797BDC0C">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1.10.2.2</w:t>
            </w:r>
          </w:p>
        </w:tc>
        <w:tc>
          <w:tcPr>
            <w:tcW w:w="6948" w:type="dxa"/>
            <w:tcBorders>
              <w:top w:val="nil"/>
              <w:left w:val="nil"/>
              <w:bottom w:val="single" w:color="auto" w:sz="4" w:space="0"/>
              <w:right w:val="single" w:color="auto" w:sz="4" w:space="0"/>
            </w:tcBorders>
            <w:shd w:val="clear" w:color="000000" w:fill="FFFFFF"/>
            <w:vAlign w:val="center"/>
          </w:tcPr>
          <w:p w14:paraId="13CC7760">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单极凝结模式可设置为软凝、电灼、喷凝。</w:t>
            </w:r>
          </w:p>
        </w:tc>
      </w:tr>
      <w:tr w14:paraId="4FC3E34A">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7D0AC017">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1.10.2.3</w:t>
            </w:r>
          </w:p>
        </w:tc>
        <w:tc>
          <w:tcPr>
            <w:tcW w:w="6948" w:type="dxa"/>
            <w:tcBorders>
              <w:top w:val="nil"/>
              <w:left w:val="nil"/>
              <w:bottom w:val="single" w:color="auto" w:sz="4" w:space="0"/>
              <w:right w:val="single" w:color="auto" w:sz="4" w:space="0"/>
            </w:tcBorders>
            <w:shd w:val="clear" w:color="000000" w:fill="FFFFFF"/>
            <w:vAlign w:val="center"/>
          </w:tcPr>
          <w:p w14:paraId="78C4EBE5">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color w:val="auto"/>
                <w:sz w:val="24"/>
                <w:szCs w:val="24"/>
              </w:rPr>
            </w:pPr>
            <w:r>
              <w:rPr>
                <w:rFonts w:hint="eastAsia" w:ascii="仿宋" w:hAnsi="仿宋" w:eastAsia="仿宋" w:cs="仿宋"/>
                <w:sz w:val="24"/>
                <w:szCs w:val="24"/>
                <w:lang w:val="en-US" w:eastAsia="zh-CN"/>
              </w:rPr>
              <w:t>具备单极切割、凝结模式。</w:t>
            </w:r>
          </w:p>
        </w:tc>
      </w:tr>
      <w:tr w14:paraId="3BD119BD">
        <w:tblPrEx>
          <w:tblCellMar>
            <w:top w:w="0" w:type="dxa"/>
            <w:left w:w="108" w:type="dxa"/>
            <w:bottom w:w="0" w:type="dxa"/>
            <w:right w:w="108" w:type="dxa"/>
          </w:tblCellMar>
        </w:tblPrEx>
        <w:trPr>
          <w:trHeight w:val="857" w:hRule="exact"/>
        </w:trPr>
        <w:tc>
          <w:tcPr>
            <w:tcW w:w="1367" w:type="dxa"/>
            <w:tcBorders>
              <w:top w:val="nil"/>
              <w:left w:val="single" w:color="auto" w:sz="4" w:space="0"/>
              <w:bottom w:val="single" w:color="auto" w:sz="4" w:space="0"/>
              <w:right w:val="single" w:color="auto" w:sz="4" w:space="0"/>
            </w:tcBorders>
            <w:shd w:val="clear" w:color="000000" w:fill="FFFFFF"/>
          </w:tcPr>
          <w:p w14:paraId="58DED692">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1.10.2.4</w:t>
            </w:r>
          </w:p>
        </w:tc>
        <w:tc>
          <w:tcPr>
            <w:tcW w:w="6948" w:type="dxa"/>
            <w:tcBorders>
              <w:top w:val="nil"/>
              <w:left w:val="nil"/>
              <w:bottom w:val="single" w:color="auto" w:sz="4" w:space="0"/>
              <w:right w:val="single" w:color="auto" w:sz="4" w:space="0"/>
            </w:tcBorders>
            <w:shd w:val="clear" w:color="000000" w:fill="FFFFFF"/>
            <w:vAlign w:val="center"/>
          </w:tcPr>
          <w:p w14:paraId="06AABCBD">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color w:val="auto"/>
                <w:sz w:val="24"/>
                <w:szCs w:val="24"/>
              </w:rPr>
            </w:pPr>
            <w:r>
              <w:rPr>
                <w:rFonts w:hint="eastAsia" w:ascii="仿宋" w:hAnsi="仿宋" w:eastAsia="仿宋" w:cs="仿宋"/>
                <w:sz w:val="24"/>
                <w:szCs w:val="24"/>
                <w:lang w:val="en-US" w:eastAsia="zh-CN"/>
              </w:rPr>
              <w:t>支持连接成人或新生儿类型中性电极，支持连接单片及双片类型中性电极。</w:t>
            </w:r>
          </w:p>
        </w:tc>
      </w:tr>
      <w:tr w14:paraId="519A3235">
        <w:tblPrEx>
          <w:tblCellMar>
            <w:top w:w="0" w:type="dxa"/>
            <w:left w:w="108" w:type="dxa"/>
            <w:bottom w:w="0" w:type="dxa"/>
            <w:right w:w="108" w:type="dxa"/>
          </w:tblCellMar>
        </w:tblPrEx>
        <w:trPr>
          <w:trHeight w:val="887" w:hRule="exact"/>
        </w:trPr>
        <w:tc>
          <w:tcPr>
            <w:tcW w:w="1367" w:type="dxa"/>
            <w:tcBorders>
              <w:top w:val="nil"/>
              <w:left w:val="single" w:color="auto" w:sz="4" w:space="0"/>
              <w:bottom w:val="single" w:color="auto" w:sz="4" w:space="0"/>
              <w:right w:val="single" w:color="auto" w:sz="4" w:space="0"/>
            </w:tcBorders>
            <w:shd w:val="clear" w:color="000000" w:fill="FFFFFF"/>
          </w:tcPr>
          <w:p w14:paraId="3A819CE2">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1.10.2.5</w:t>
            </w:r>
          </w:p>
        </w:tc>
        <w:tc>
          <w:tcPr>
            <w:tcW w:w="6948" w:type="dxa"/>
            <w:tcBorders>
              <w:top w:val="nil"/>
              <w:left w:val="nil"/>
              <w:bottom w:val="single" w:color="auto" w:sz="4" w:space="0"/>
              <w:right w:val="single" w:color="auto" w:sz="4" w:space="0"/>
            </w:tcBorders>
            <w:shd w:val="clear" w:color="000000" w:fill="FFFFFF"/>
            <w:vAlign w:val="center"/>
          </w:tcPr>
          <w:p w14:paraId="55B3F349">
            <w:pPr>
              <w:widowControl/>
              <w:numPr>
                <w:ilvl w:val="0"/>
                <w:numId w:val="0"/>
              </w:numPr>
              <w:spacing w:line="360" w:lineRule="auto"/>
              <w:jc w:val="left"/>
              <w:rPr>
                <w:rFonts w:hint="eastAsia" w:ascii="仿宋" w:hAnsi="仿宋" w:eastAsia="仿宋" w:cs="仿宋"/>
                <w:color w:val="000000" w:themeColor="text1"/>
                <w:kern w:val="0"/>
                <w:sz w:val="24"/>
                <w:szCs w:val="24"/>
              </w:rPr>
            </w:pPr>
            <w:r>
              <w:rPr>
                <w:rFonts w:hint="eastAsia" w:ascii="仿宋" w:hAnsi="仿宋" w:eastAsia="仿宋" w:cs="仿宋"/>
                <w:sz w:val="24"/>
                <w:szCs w:val="24"/>
                <w:lang w:val="en-US" w:eastAsia="zh-CN"/>
              </w:rPr>
              <w:t>具备中性电极监测电路，连续性监测中性电极与主机或病人之间的连接状态，并提供相应报警。</w:t>
            </w:r>
          </w:p>
        </w:tc>
      </w:tr>
      <w:tr w14:paraId="62522810">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6ABA062F">
            <w:pPr>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1.10.2.6</w:t>
            </w:r>
          </w:p>
        </w:tc>
        <w:tc>
          <w:tcPr>
            <w:tcW w:w="6948" w:type="dxa"/>
            <w:tcBorders>
              <w:top w:val="nil"/>
              <w:left w:val="nil"/>
              <w:bottom w:val="single" w:color="auto" w:sz="4" w:space="0"/>
              <w:right w:val="single" w:color="auto" w:sz="4" w:space="0"/>
            </w:tcBorders>
            <w:shd w:val="clear" w:color="000000" w:fill="FFFFFF"/>
            <w:vAlign w:val="center"/>
          </w:tcPr>
          <w:p w14:paraId="64F45B1A">
            <w:pPr>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纯切模式功率0-300W可调；</w:t>
            </w:r>
          </w:p>
        </w:tc>
      </w:tr>
      <w:tr w14:paraId="68B904D1">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51C9DA5A">
            <w:pPr>
              <w:widowControl/>
              <w:jc w:val="both"/>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1.10.2.7</w:t>
            </w:r>
          </w:p>
        </w:tc>
        <w:tc>
          <w:tcPr>
            <w:tcW w:w="6948" w:type="dxa"/>
            <w:tcBorders>
              <w:top w:val="nil"/>
              <w:left w:val="nil"/>
              <w:bottom w:val="single" w:color="auto" w:sz="4" w:space="0"/>
              <w:right w:val="single" w:color="auto" w:sz="4" w:space="0"/>
            </w:tcBorders>
            <w:shd w:val="clear" w:color="000000" w:fill="FFFFFF"/>
            <w:vAlign w:val="center"/>
          </w:tcPr>
          <w:p w14:paraId="4AA20AB6">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b/>
                <w:bCs/>
                <w:kern w:val="0"/>
                <w:sz w:val="24"/>
                <w:szCs w:val="24"/>
                <w:lang w:val="en-US" w:eastAsia="zh-CN"/>
              </w:rPr>
            </w:pPr>
            <w:r>
              <w:rPr>
                <w:rFonts w:hint="eastAsia" w:ascii="仿宋" w:hAnsi="仿宋" w:eastAsia="仿宋" w:cs="仿宋"/>
                <w:sz w:val="24"/>
                <w:szCs w:val="24"/>
                <w:lang w:val="en-US" w:eastAsia="zh-CN"/>
              </w:rPr>
              <w:t xml:space="preserve">混切模式功率0-200W可调； </w:t>
            </w:r>
          </w:p>
        </w:tc>
      </w:tr>
      <w:tr w14:paraId="51DE4272">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07CCDB5D">
            <w:pPr>
              <w:widowControl/>
              <w:jc w:val="both"/>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1.10.2.8</w:t>
            </w:r>
          </w:p>
        </w:tc>
        <w:tc>
          <w:tcPr>
            <w:tcW w:w="6948" w:type="dxa"/>
            <w:tcBorders>
              <w:top w:val="nil"/>
              <w:left w:val="nil"/>
              <w:bottom w:val="single" w:color="auto" w:sz="4" w:space="0"/>
              <w:right w:val="single" w:color="auto" w:sz="4" w:space="0"/>
            </w:tcBorders>
            <w:shd w:val="clear" w:color="000000" w:fill="FFFFFF"/>
            <w:vAlign w:val="center"/>
          </w:tcPr>
          <w:p w14:paraId="157E4EB1">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kern w:val="0"/>
                <w:sz w:val="24"/>
                <w:szCs w:val="24"/>
                <w:lang w:val="en-US" w:eastAsia="zh-CN"/>
              </w:rPr>
            </w:pPr>
            <w:r>
              <w:rPr>
                <w:rFonts w:hint="eastAsia" w:ascii="仿宋" w:hAnsi="仿宋" w:eastAsia="仿宋" w:cs="仿宋"/>
                <w:sz w:val="24"/>
                <w:szCs w:val="24"/>
                <w:lang w:val="en-US" w:eastAsia="zh-CN"/>
              </w:rPr>
              <w:t xml:space="preserve">软凝模式功率0-120W可调； </w:t>
            </w:r>
          </w:p>
        </w:tc>
      </w:tr>
      <w:tr w14:paraId="4EEDA751">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64D2BCAA">
            <w:pPr>
              <w:widowControl/>
              <w:jc w:val="both"/>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1.10.2.9</w:t>
            </w:r>
          </w:p>
        </w:tc>
        <w:tc>
          <w:tcPr>
            <w:tcW w:w="6948" w:type="dxa"/>
            <w:tcBorders>
              <w:top w:val="nil"/>
              <w:left w:val="nil"/>
              <w:bottom w:val="single" w:color="auto" w:sz="4" w:space="0"/>
              <w:right w:val="single" w:color="auto" w:sz="4" w:space="0"/>
            </w:tcBorders>
            <w:shd w:val="clear" w:color="000000" w:fill="FFFFFF"/>
            <w:vAlign w:val="center"/>
          </w:tcPr>
          <w:p w14:paraId="7CD4E2B8">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kern w:val="0"/>
                <w:sz w:val="24"/>
                <w:szCs w:val="24"/>
                <w:lang w:val="en-US" w:eastAsia="zh-CN"/>
              </w:rPr>
            </w:pPr>
            <w:r>
              <w:rPr>
                <w:rFonts w:hint="eastAsia" w:ascii="仿宋" w:hAnsi="仿宋" w:eastAsia="仿宋" w:cs="仿宋"/>
                <w:sz w:val="24"/>
                <w:szCs w:val="24"/>
                <w:lang w:val="en-US" w:eastAsia="zh-CN"/>
              </w:rPr>
              <w:t>电灼模式功率0-120W可调；。</w:t>
            </w:r>
          </w:p>
        </w:tc>
      </w:tr>
      <w:tr w14:paraId="30E71CBA">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25BB37A9">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1.10.2.10</w:t>
            </w:r>
          </w:p>
        </w:tc>
        <w:tc>
          <w:tcPr>
            <w:tcW w:w="6948" w:type="dxa"/>
            <w:tcBorders>
              <w:top w:val="nil"/>
              <w:left w:val="nil"/>
              <w:bottom w:val="single" w:color="auto" w:sz="4" w:space="0"/>
              <w:right w:val="single" w:color="auto" w:sz="4" w:space="0"/>
            </w:tcBorders>
            <w:shd w:val="clear" w:color="000000" w:fill="FFFFFF"/>
            <w:vAlign w:val="center"/>
          </w:tcPr>
          <w:p w14:paraId="4FAA996D">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kern w:val="0"/>
                <w:sz w:val="24"/>
                <w:szCs w:val="24"/>
                <w:lang w:val="en-US" w:eastAsia="zh-CN"/>
              </w:rPr>
            </w:pPr>
            <w:r>
              <w:rPr>
                <w:rFonts w:hint="eastAsia" w:ascii="仿宋" w:hAnsi="仿宋" w:eastAsia="仿宋" w:cs="仿宋"/>
                <w:sz w:val="24"/>
                <w:szCs w:val="24"/>
                <w:lang w:val="en-US" w:eastAsia="zh-CN"/>
              </w:rPr>
              <w:t xml:space="preserve">喷凝模式功率0-120W可调； </w:t>
            </w:r>
          </w:p>
        </w:tc>
      </w:tr>
      <w:tr w14:paraId="35A9C05C">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tcPr>
          <w:p w14:paraId="2D1E2D4A">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1.10.3</w:t>
            </w:r>
          </w:p>
        </w:tc>
        <w:tc>
          <w:tcPr>
            <w:tcW w:w="6948" w:type="dxa"/>
            <w:tcBorders>
              <w:top w:val="nil"/>
              <w:left w:val="nil"/>
              <w:bottom w:val="single" w:color="auto" w:sz="4" w:space="0"/>
              <w:right w:val="single" w:color="auto" w:sz="4" w:space="0"/>
            </w:tcBorders>
            <w:shd w:val="clear" w:color="000000" w:fill="FFFFFF"/>
            <w:vAlign w:val="center"/>
          </w:tcPr>
          <w:p w14:paraId="13B2CF00">
            <w:pPr>
              <w:pStyle w:val="22"/>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kern w:val="0"/>
                <w:sz w:val="24"/>
                <w:szCs w:val="24"/>
                <w:lang w:val="en-US" w:eastAsia="zh-CN"/>
              </w:rPr>
            </w:pPr>
            <w:r>
              <w:rPr>
                <w:rFonts w:hint="eastAsia" w:ascii="仿宋" w:hAnsi="仿宋" w:eastAsia="仿宋" w:cs="仿宋"/>
                <w:sz w:val="24"/>
                <w:szCs w:val="24"/>
                <w:lang w:val="en-US" w:eastAsia="zh-CN"/>
              </w:rPr>
              <w:t>高频双极功能</w:t>
            </w:r>
          </w:p>
        </w:tc>
      </w:tr>
      <w:tr w14:paraId="667823A1">
        <w:tblPrEx>
          <w:tblCellMar>
            <w:top w:w="0" w:type="dxa"/>
            <w:left w:w="108" w:type="dxa"/>
            <w:bottom w:w="0" w:type="dxa"/>
            <w:right w:w="108" w:type="dxa"/>
          </w:tblCellMar>
        </w:tblPrEx>
        <w:trPr>
          <w:trHeight w:val="607" w:hRule="exact"/>
        </w:trPr>
        <w:tc>
          <w:tcPr>
            <w:tcW w:w="1367" w:type="dxa"/>
            <w:tcBorders>
              <w:top w:val="nil"/>
              <w:left w:val="single" w:color="auto" w:sz="4" w:space="0"/>
              <w:bottom w:val="single" w:color="auto" w:sz="4" w:space="0"/>
              <w:right w:val="single" w:color="auto" w:sz="4" w:space="0"/>
            </w:tcBorders>
            <w:shd w:val="clear" w:color="000000" w:fill="FFFFFF"/>
          </w:tcPr>
          <w:p w14:paraId="3D5FED27">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1.10.3.1</w:t>
            </w:r>
          </w:p>
        </w:tc>
        <w:tc>
          <w:tcPr>
            <w:tcW w:w="6948" w:type="dxa"/>
            <w:tcBorders>
              <w:top w:val="nil"/>
              <w:left w:val="nil"/>
              <w:bottom w:val="single" w:color="auto" w:sz="4" w:space="0"/>
              <w:right w:val="single" w:color="auto" w:sz="4" w:space="0"/>
            </w:tcBorders>
            <w:shd w:val="clear" w:color="000000" w:fill="FFFFFF"/>
            <w:vAlign w:val="center"/>
          </w:tcPr>
          <w:p w14:paraId="5715767A">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kern w:val="0"/>
                <w:sz w:val="24"/>
                <w:szCs w:val="24"/>
                <w:lang w:val="en-US" w:eastAsia="zh-CN"/>
              </w:rPr>
            </w:pPr>
            <w:r>
              <w:rPr>
                <w:rFonts w:hint="eastAsia" w:ascii="仿宋" w:hAnsi="仿宋" w:eastAsia="仿宋" w:cs="仿宋"/>
                <w:sz w:val="24"/>
                <w:szCs w:val="24"/>
                <w:lang w:val="en-US" w:eastAsia="zh-CN"/>
              </w:rPr>
              <w:t>双极凝结模式可设置为精确、标准、宏，以及双极柔和电凝等。</w:t>
            </w:r>
          </w:p>
        </w:tc>
      </w:tr>
      <w:tr w14:paraId="2361ECEF">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145C0CDF">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1.11</w:t>
            </w:r>
          </w:p>
        </w:tc>
        <w:tc>
          <w:tcPr>
            <w:tcW w:w="6948" w:type="dxa"/>
            <w:tcBorders>
              <w:top w:val="nil"/>
              <w:left w:val="nil"/>
              <w:bottom w:val="single" w:color="auto" w:sz="4" w:space="0"/>
              <w:right w:val="single" w:color="auto" w:sz="4" w:space="0"/>
            </w:tcBorders>
            <w:shd w:val="clear" w:color="000000" w:fill="FFFFFF"/>
            <w:vAlign w:val="center"/>
          </w:tcPr>
          <w:p w14:paraId="7FCC2D02">
            <w:pPr>
              <w:pStyle w:val="26"/>
              <w:keepNext w:val="0"/>
              <w:keepLines w:val="0"/>
              <w:pageBreakBefore w:val="0"/>
              <w:kinsoku/>
              <w:wordWrap/>
              <w:overflowPunct/>
              <w:topLinePunct w:val="0"/>
              <w:autoSpaceDE/>
              <w:autoSpaceDN/>
              <w:bidi w:val="0"/>
              <w:adjustRightInd/>
              <w:snapToGrid/>
              <w:spacing w:line="288" w:lineRule="auto"/>
              <w:ind w:left="0" w:leftChars="0" w:firstLine="0" w:firstLineChars="0"/>
              <w:jc w:val="left"/>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超声高频外科集成手术设备</w:t>
            </w:r>
          </w:p>
        </w:tc>
      </w:tr>
      <w:tr w14:paraId="43BFEF2A">
        <w:tblPrEx>
          <w:tblCellMar>
            <w:top w:w="0" w:type="dxa"/>
            <w:left w:w="108" w:type="dxa"/>
            <w:bottom w:w="0" w:type="dxa"/>
            <w:right w:w="108" w:type="dxa"/>
          </w:tblCellMar>
        </w:tblPrEx>
        <w:trPr>
          <w:trHeight w:val="91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36BB04AB">
            <w:pPr>
              <w:widowControl/>
              <w:jc w:val="center"/>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1.11.1</w:t>
            </w:r>
          </w:p>
        </w:tc>
        <w:tc>
          <w:tcPr>
            <w:tcW w:w="6948" w:type="dxa"/>
            <w:tcBorders>
              <w:top w:val="nil"/>
              <w:left w:val="nil"/>
              <w:bottom w:val="single" w:color="auto" w:sz="4" w:space="0"/>
              <w:right w:val="single" w:color="auto" w:sz="4" w:space="0"/>
            </w:tcBorders>
            <w:shd w:val="clear" w:color="000000" w:fill="FFFFFF"/>
            <w:vAlign w:val="center"/>
          </w:tcPr>
          <w:p w14:paraId="3C28702A">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超声高频外科集成手术设备具有具备高频模块与超声模块，分别输出高频能量与超声能量。</w:t>
            </w:r>
          </w:p>
        </w:tc>
      </w:tr>
      <w:tr w14:paraId="240523F8">
        <w:tblPrEx>
          <w:tblCellMar>
            <w:top w:w="0" w:type="dxa"/>
            <w:left w:w="108" w:type="dxa"/>
            <w:bottom w:w="0" w:type="dxa"/>
            <w:right w:w="108" w:type="dxa"/>
          </w:tblCellMar>
        </w:tblPrEx>
        <w:trPr>
          <w:trHeight w:val="872"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19F99571">
            <w:pPr>
              <w:widowControl/>
              <w:jc w:val="center"/>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1.11.2</w:t>
            </w:r>
          </w:p>
        </w:tc>
        <w:tc>
          <w:tcPr>
            <w:tcW w:w="6948" w:type="dxa"/>
            <w:tcBorders>
              <w:top w:val="nil"/>
              <w:left w:val="nil"/>
              <w:bottom w:val="single" w:color="auto" w:sz="4" w:space="0"/>
              <w:right w:val="single" w:color="auto" w:sz="4" w:space="0"/>
            </w:tcBorders>
            <w:shd w:val="clear" w:color="000000" w:fill="FFFFFF"/>
            <w:vAlign w:val="center"/>
          </w:tcPr>
          <w:p w14:paraId="56B4E846">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超声高频外科集成手术设备的接口≥2个，可以同时连接切割闭合刀头与超声刀头使用。</w:t>
            </w:r>
          </w:p>
        </w:tc>
      </w:tr>
      <w:tr w14:paraId="315966EF">
        <w:tblPrEx>
          <w:tblCellMar>
            <w:top w:w="0" w:type="dxa"/>
            <w:left w:w="108" w:type="dxa"/>
            <w:bottom w:w="0" w:type="dxa"/>
            <w:right w:w="108" w:type="dxa"/>
          </w:tblCellMar>
        </w:tblPrEx>
        <w:trPr>
          <w:trHeight w:val="90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72501896">
            <w:pPr>
              <w:widowControl/>
              <w:jc w:val="center"/>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1.11.3</w:t>
            </w:r>
          </w:p>
        </w:tc>
        <w:tc>
          <w:tcPr>
            <w:tcW w:w="6948" w:type="dxa"/>
            <w:tcBorders>
              <w:top w:val="nil"/>
              <w:left w:val="nil"/>
              <w:bottom w:val="single" w:color="auto" w:sz="4" w:space="0"/>
              <w:right w:val="single" w:color="auto" w:sz="4" w:space="0"/>
            </w:tcBorders>
            <w:shd w:val="clear" w:color="000000" w:fill="FFFFFF"/>
            <w:vAlign w:val="center"/>
          </w:tcPr>
          <w:p w14:paraId="7A33D90B">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高频模块可连接切割闭合刀头使用，用于闭合直径≥7 mm 的血管、淋巴管和组织束。</w:t>
            </w:r>
          </w:p>
        </w:tc>
      </w:tr>
      <w:tr w14:paraId="6D934752">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6D8B08E3">
            <w:pPr>
              <w:widowControl/>
              <w:jc w:val="center"/>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1.11.4</w:t>
            </w:r>
          </w:p>
        </w:tc>
        <w:tc>
          <w:tcPr>
            <w:tcW w:w="6948" w:type="dxa"/>
            <w:tcBorders>
              <w:top w:val="nil"/>
              <w:left w:val="nil"/>
              <w:bottom w:val="single" w:color="auto" w:sz="4" w:space="0"/>
              <w:right w:val="single" w:color="auto" w:sz="4" w:space="0"/>
            </w:tcBorders>
            <w:shd w:val="clear" w:color="000000" w:fill="FFFFFF"/>
            <w:vAlign w:val="center"/>
          </w:tcPr>
          <w:p w14:paraId="46A509CF">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高频模块可连接普通双极使用。</w:t>
            </w:r>
          </w:p>
        </w:tc>
      </w:tr>
      <w:tr w14:paraId="68DEAAAA">
        <w:tblPrEx>
          <w:tblCellMar>
            <w:top w:w="0" w:type="dxa"/>
            <w:left w:w="108" w:type="dxa"/>
            <w:bottom w:w="0" w:type="dxa"/>
            <w:right w:w="108" w:type="dxa"/>
          </w:tblCellMar>
        </w:tblPrEx>
        <w:trPr>
          <w:trHeight w:val="982"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2566583F">
            <w:pPr>
              <w:widowControl/>
              <w:jc w:val="center"/>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1.11.5</w:t>
            </w:r>
          </w:p>
        </w:tc>
        <w:tc>
          <w:tcPr>
            <w:tcW w:w="6948" w:type="dxa"/>
            <w:tcBorders>
              <w:top w:val="nil"/>
              <w:left w:val="nil"/>
              <w:bottom w:val="single" w:color="auto" w:sz="4" w:space="0"/>
              <w:right w:val="single" w:color="auto" w:sz="4" w:space="0"/>
            </w:tcBorders>
            <w:shd w:val="clear" w:color="000000" w:fill="FFFFFF"/>
            <w:vAlign w:val="center"/>
          </w:tcPr>
          <w:p w14:paraId="55CEF63A">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超声模块与超声刀头配合使用可用于闭合直径≥7mm血管、淋巴管和组织束，超声刀≥5档可调，刀头有声音提示。</w:t>
            </w:r>
          </w:p>
        </w:tc>
      </w:tr>
      <w:tr w14:paraId="2426A6A6">
        <w:tblPrEx>
          <w:tblCellMar>
            <w:top w:w="0" w:type="dxa"/>
            <w:left w:w="108" w:type="dxa"/>
            <w:bottom w:w="0" w:type="dxa"/>
            <w:right w:w="108" w:type="dxa"/>
          </w:tblCellMar>
        </w:tblPrEx>
        <w:trPr>
          <w:trHeight w:val="852"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2E94BFE3">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1.11.6</w:t>
            </w:r>
          </w:p>
        </w:tc>
        <w:tc>
          <w:tcPr>
            <w:tcW w:w="6948" w:type="dxa"/>
            <w:tcBorders>
              <w:top w:val="nil"/>
              <w:left w:val="nil"/>
              <w:bottom w:val="single" w:color="auto" w:sz="4" w:space="0"/>
              <w:right w:val="single" w:color="auto" w:sz="4" w:space="0"/>
            </w:tcBorders>
            <w:shd w:val="clear" w:color="000000" w:fill="FFFFFF"/>
            <w:vAlign w:val="center"/>
          </w:tcPr>
          <w:p w14:paraId="45A4F900">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液晶显示屏具备操作界面指示、状态监测、输入输出控制等功能。</w:t>
            </w:r>
          </w:p>
        </w:tc>
      </w:tr>
      <w:tr w14:paraId="782DAD68">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28759F1E">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1.11.7</w:t>
            </w:r>
          </w:p>
        </w:tc>
        <w:tc>
          <w:tcPr>
            <w:tcW w:w="6948" w:type="dxa"/>
            <w:tcBorders>
              <w:top w:val="nil"/>
              <w:left w:val="nil"/>
              <w:bottom w:val="single" w:color="auto" w:sz="4" w:space="0"/>
              <w:right w:val="single" w:color="auto" w:sz="4" w:space="0"/>
            </w:tcBorders>
            <w:shd w:val="clear" w:color="000000" w:fill="FFFFFF"/>
            <w:vAlign w:val="center"/>
          </w:tcPr>
          <w:p w14:paraId="4E644798">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具有故障智能指示系统。</w:t>
            </w:r>
          </w:p>
        </w:tc>
      </w:tr>
      <w:tr w14:paraId="39F4AAB3">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5C76A588">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1.11.8</w:t>
            </w:r>
          </w:p>
        </w:tc>
        <w:tc>
          <w:tcPr>
            <w:tcW w:w="6948" w:type="dxa"/>
            <w:tcBorders>
              <w:top w:val="nil"/>
              <w:left w:val="nil"/>
              <w:bottom w:val="single" w:color="auto" w:sz="4" w:space="0"/>
              <w:right w:val="single" w:color="auto" w:sz="4" w:space="0"/>
            </w:tcBorders>
            <w:shd w:val="clear" w:color="000000" w:fill="FFFFFF"/>
            <w:vAlign w:val="center"/>
          </w:tcPr>
          <w:p w14:paraId="5C159F8E">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可通过USB接口等方式进行软件升级。</w:t>
            </w:r>
          </w:p>
        </w:tc>
      </w:tr>
      <w:tr w14:paraId="01DBD7E9">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72E696F7">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1.12</w:t>
            </w:r>
          </w:p>
        </w:tc>
        <w:tc>
          <w:tcPr>
            <w:tcW w:w="6948" w:type="dxa"/>
            <w:tcBorders>
              <w:top w:val="nil"/>
              <w:left w:val="nil"/>
              <w:bottom w:val="single" w:color="auto" w:sz="4" w:space="0"/>
              <w:right w:val="single" w:color="auto" w:sz="4" w:space="0"/>
            </w:tcBorders>
            <w:shd w:val="clear" w:color="000000" w:fill="FFFFFF"/>
            <w:vAlign w:val="center"/>
          </w:tcPr>
          <w:p w14:paraId="5D89643A">
            <w:pPr>
              <w:spacing w:line="360" w:lineRule="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手术器械</w:t>
            </w:r>
          </w:p>
        </w:tc>
      </w:tr>
      <w:tr w14:paraId="5D605E45">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44EEE3C2">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1.12.1</w:t>
            </w:r>
          </w:p>
        </w:tc>
        <w:tc>
          <w:tcPr>
            <w:tcW w:w="6948" w:type="dxa"/>
            <w:tcBorders>
              <w:top w:val="nil"/>
              <w:left w:val="nil"/>
              <w:bottom w:val="single" w:color="auto" w:sz="4" w:space="0"/>
              <w:right w:val="single" w:color="auto" w:sz="4" w:space="0"/>
            </w:tcBorders>
            <w:shd w:val="clear" w:color="000000" w:fill="FFFFFF"/>
            <w:vAlign w:val="center"/>
          </w:tcPr>
          <w:p w14:paraId="621BF42E">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无损伤钳               4把</w:t>
            </w:r>
          </w:p>
        </w:tc>
      </w:tr>
      <w:tr w14:paraId="169897E7">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4F2EC4A3">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1.12.2</w:t>
            </w:r>
          </w:p>
        </w:tc>
        <w:tc>
          <w:tcPr>
            <w:tcW w:w="6948" w:type="dxa"/>
            <w:tcBorders>
              <w:top w:val="nil"/>
              <w:left w:val="nil"/>
              <w:bottom w:val="single" w:color="auto" w:sz="4" w:space="0"/>
              <w:right w:val="single" w:color="auto" w:sz="4" w:space="0"/>
            </w:tcBorders>
            <w:shd w:val="clear" w:color="000000" w:fill="FFFFFF"/>
            <w:vAlign w:val="center"/>
          </w:tcPr>
          <w:p w14:paraId="336ECEBD">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分离钳                 2把</w:t>
            </w:r>
          </w:p>
        </w:tc>
      </w:tr>
      <w:tr w14:paraId="3B93F74D">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0D510361">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1.12.3</w:t>
            </w:r>
          </w:p>
        </w:tc>
        <w:tc>
          <w:tcPr>
            <w:tcW w:w="6948" w:type="dxa"/>
            <w:tcBorders>
              <w:top w:val="nil"/>
              <w:left w:val="nil"/>
              <w:bottom w:val="single" w:color="auto" w:sz="4" w:space="0"/>
              <w:right w:val="single" w:color="auto" w:sz="4" w:space="0"/>
            </w:tcBorders>
            <w:shd w:val="clear" w:color="000000" w:fill="FFFFFF"/>
            <w:vAlign w:val="center"/>
          </w:tcPr>
          <w:p w14:paraId="79F2ED94">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施夹器                 2把</w:t>
            </w:r>
          </w:p>
        </w:tc>
      </w:tr>
      <w:tr w14:paraId="00FF0CDB">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538F962B">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1.12.4</w:t>
            </w:r>
          </w:p>
        </w:tc>
        <w:tc>
          <w:tcPr>
            <w:tcW w:w="6948" w:type="dxa"/>
            <w:tcBorders>
              <w:top w:val="nil"/>
              <w:left w:val="nil"/>
              <w:bottom w:val="single" w:color="auto" w:sz="4" w:space="0"/>
              <w:right w:val="single" w:color="auto" w:sz="4" w:space="0"/>
            </w:tcBorders>
            <w:shd w:val="clear" w:color="000000" w:fill="FFFFFF"/>
            <w:vAlign w:val="center"/>
          </w:tcPr>
          <w:p w14:paraId="7BEA8AD4">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胆囊取石钳             2把</w:t>
            </w:r>
          </w:p>
        </w:tc>
      </w:tr>
      <w:tr w14:paraId="217AB4CC">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644F2AA2">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1.12.5</w:t>
            </w:r>
          </w:p>
        </w:tc>
        <w:tc>
          <w:tcPr>
            <w:tcW w:w="6948" w:type="dxa"/>
            <w:tcBorders>
              <w:top w:val="nil"/>
              <w:left w:val="nil"/>
              <w:bottom w:val="single" w:color="auto" w:sz="4" w:space="0"/>
              <w:right w:val="single" w:color="auto" w:sz="4" w:space="0"/>
            </w:tcBorders>
            <w:shd w:val="clear" w:color="000000" w:fill="FFFFFF"/>
            <w:vAlign w:val="center"/>
          </w:tcPr>
          <w:p w14:paraId="6C734036">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胆囊抓钳               2把</w:t>
            </w:r>
          </w:p>
        </w:tc>
      </w:tr>
      <w:tr w14:paraId="481D5C86">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192F90BA">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1.12.6</w:t>
            </w:r>
          </w:p>
        </w:tc>
        <w:tc>
          <w:tcPr>
            <w:tcW w:w="6948" w:type="dxa"/>
            <w:tcBorders>
              <w:top w:val="nil"/>
              <w:left w:val="nil"/>
              <w:bottom w:val="single" w:color="auto" w:sz="4" w:space="0"/>
              <w:right w:val="single" w:color="auto" w:sz="4" w:space="0"/>
            </w:tcBorders>
            <w:shd w:val="clear" w:color="000000" w:fill="FFFFFF"/>
            <w:vAlign w:val="center"/>
          </w:tcPr>
          <w:p w14:paraId="1FF529CA">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持针器                 2把</w:t>
            </w:r>
          </w:p>
        </w:tc>
      </w:tr>
      <w:tr w14:paraId="3B6D43B3">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0498C657">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1.12.7</w:t>
            </w:r>
          </w:p>
        </w:tc>
        <w:tc>
          <w:tcPr>
            <w:tcW w:w="6948" w:type="dxa"/>
            <w:tcBorders>
              <w:top w:val="nil"/>
              <w:left w:val="nil"/>
              <w:bottom w:val="single" w:color="auto" w:sz="4" w:space="0"/>
              <w:right w:val="single" w:color="auto" w:sz="4" w:space="0"/>
            </w:tcBorders>
            <w:shd w:val="clear" w:color="000000" w:fill="FFFFFF"/>
            <w:vAlign w:val="center"/>
          </w:tcPr>
          <w:p w14:paraId="4AC9E200">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吸引器                 2支</w:t>
            </w:r>
          </w:p>
        </w:tc>
      </w:tr>
      <w:tr w14:paraId="6653C1DD">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23FAF044">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1.12.8</w:t>
            </w:r>
          </w:p>
        </w:tc>
        <w:tc>
          <w:tcPr>
            <w:tcW w:w="6948" w:type="dxa"/>
            <w:tcBorders>
              <w:top w:val="nil"/>
              <w:left w:val="nil"/>
              <w:bottom w:val="single" w:color="auto" w:sz="4" w:space="0"/>
              <w:right w:val="single" w:color="auto" w:sz="4" w:space="0"/>
            </w:tcBorders>
            <w:shd w:val="clear" w:color="000000" w:fill="FFFFFF"/>
            <w:vAlign w:val="center"/>
          </w:tcPr>
          <w:p w14:paraId="69A6D6A6">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转换器                 2只</w:t>
            </w:r>
          </w:p>
        </w:tc>
      </w:tr>
      <w:tr w14:paraId="192A1B79">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56DED1FA">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1.12.9</w:t>
            </w:r>
          </w:p>
        </w:tc>
        <w:tc>
          <w:tcPr>
            <w:tcW w:w="6948" w:type="dxa"/>
            <w:tcBorders>
              <w:top w:val="nil"/>
              <w:left w:val="nil"/>
              <w:bottom w:val="single" w:color="auto" w:sz="4" w:space="0"/>
              <w:right w:val="single" w:color="auto" w:sz="4" w:space="0"/>
            </w:tcBorders>
            <w:shd w:val="clear" w:color="000000" w:fill="FFFFFF"/>
            <w:vAlign w:val="center"/>
          </w:tcPr>
          <w:p w14:paraId="377AD0BF">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阑尾抓钳               2把</w:t>
            </w:r>
          </w:p>
        </w:tc>
      </w:tr>
      <w:tr w14:paraId="0447EABF">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4F600FFB">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1.12.10</w:t>
            </w:r>
          </w:p>
        </w:tc>
        <w:tc>
          <w:tcPr>
            <w:tcW w:w="6948" w:type="dxa"/>
            <w:tcBorders>
              <w:top w:val="nil"/>
              <w:left w:val="nil"/>
              <w:bottom w:val="single" w:color="auto" w:sz="4" w:space="0"/>
              <w:right w:val="single" w:color="auto" w:sz="4" w:space="0"/>
            </w:tcBorders>
            <w:shd w:val="clear" w:color="000000" w:fill="FFFFFF"/>
            <w:vAlign w:val="center"/>
          </w:tcPr>
          <w:p w14:paraId="475A6688">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电勾                   2支</w:t>
            </w:r>
          </w:p>
        </w:tc>
      </w:tr>
      <w:tr w14:paraId="0423ECC0">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39245EB4">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1.12.11</w:t>
            </w:r>
          </w:p>
        </w:tc>
        <w:tc>
          <w:tcPr>
            <w:tcW w:w="6948" w:type="dxa"/>
            <w:tcBorders>
              <w:top w:val="nil"/>
              <w:left w:val="nil"/>
              <w:bottom w:val="single" w:color="auto" w:sz="4" w:space="0"/>
              <w:right w:val="single" w:color="auto" w:sz="4" w:space="0"/>
            </w:tcBorders>
            <w:shd w:val="clear" w:color="000000" w:fill="FFFFFF"/>
            <w:vAlign w:val="center"/>
          </w:tcPr>
          <w:p w14:paraId="69ADF300">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电凝棒                 2支</w:t>
            </w:r>
          </w:p>
        </w:tc>
      </w:tr>
      <w:tr w14:paraId="3D5C09B4">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00D72AA5">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1.12.12</w:t>
            </w:r>
          </w:p>
        </w:tc>
        <w:tc>
          <w:tcPr>
            <w:tcW w:w="6948" w:type="dxa"/>
            <w:tcBorders>
              <w:top w:val="nil"/>
              <w:left w:val="nil"/>
              <w:bottom w:val="single" w:color="auto" w:sz="4" w:space="0"/>
              <w:right w:val="single" w:color="auto" w:sz="4" w:space="0"/>
            </w:tcBorders>
            <w:shd w:val="clear" w:color="000000" w:fill="FFFFFF"/>
            <w:vAlign w:val="center"/>
          </w:tcPr>
          <w:p w14:paraId="4EC19541">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重复性戳卡，成人小儿   各一套</w:t>
            </w:r>
          </w:p>
        </w:tc>
      </w:tr>
      <w:tr w14:paraId="0B7C4727">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39626222">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1.12.13</w:t>
            </w:r>
          </w:p>
        </w:tc>
        <w:tc>
          <w:tcPr>
            <w:tcW w:w="6948" w:type="dxa"/>
            <w:tcBorders>
              <w:top w:val="nil"/>
              <w:left w:val="nil"/>
              <w:bottom w:val="single" w:color="auto" w:sz="4" w:space="0"/>
              <w:right w:val="single" w:color="auto" w:sz="4" w:space="0"/>
            </w:tcBorders>
            <w:shd w:val="clear" w:color="000000" w:fill="FFFFFF"/>
            <w:vAlign w:val="center"/>
          </w:tcPr>
          <w:p w14:paraId="66C7225C">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气腹针                 2支</w:t>
            </w:r>
          </w:p>
        </w:tc>
      </w:tr>
      <w:tr w14:paraId="6A66F75C">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7B4FAACB">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1.12.14</w:t>
            </w:r>
          </w:p>
        </w:tc>
        <w:tc>
          <w:tcPr>
            <w:tcW w:w="6948" w:type="dxa"/>
            <w:tcBorders>
              <w:top w:val="nil"/>
              <w:left w:val="nil"/>
              <w:bottom w:val="single" w:color="auto" w:sz="4" w:space="0"/>
              <w:right w:val="single" w:color="auto" w:sz="4" w:space="0"/>
            </w:tcBorders>
            <w:shd w:val="clear" w:color="000000" w:fill="FFFFFF"/>
            <w:vAlign w:val="center"/>
          </w:tcPr>
          <w:p w14:paraId="0D748F1C">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弯剪                   2把</w:t>
            </w:r>
          </w:p>
        </w:tc>
      </w:tr>
      <w:tr w14:paraId="79EE0301">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48D81443">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1.12.15</w:t>
            </w:r>
          </w:p>
        </w:tc>
        <w:tc>
          <w:tcPr>
            <w:tcW w:w="6948" w:type="dxa"/>
            <w:tcBorders>
              <w:top w:val="nil"/>
              <w:left w:val="nil"/>
              <w:bottom w:val="single" w:color="auto" w:sz="4" w:space="0"/>
              <w:right w:val="single" w:color="auto" w:sz="4" w:space="0"/>
            </w:tcBorders>
            <w:shd w:val="clear" w:color="000000" w:fill="FFFFFF"/>
            <w:vAlign w:val="center"/>
          </w:tcPr>
          <w:p w14:paraId="04A48962">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电极线                 2支</w:t>
            </w:r>
          </w:p>
        </w:tc>
      </w:tr>
      <w:tr w14:paraId="1DAE75E8">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5DF1638D">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1.12.16</w:t>
            </w:r>
          </w:p>
        </w:tc>
        <w:tc>
          <w:tcPr>
            <w:tcW w:w="6948" w:type="dxa"/>
            <w:tcBorders>
              <w:top w:val="nil"/>
              <w:left w:val="nil"/>
              <w:bottom w:val="single" w:color="auto" w:sz="4" w:space="0"/>
              <w:right w:val="single" w:color="auto" w:sz="4" w:space="0"/>
            </w:tcBorders>
            <w:shd w:val="clear" w:color="000000" w:fill="FFFFFF"/>
            <w:vAlign w:val="center"/>
          </w:tcPr>
          <w:p w14:paraId="34528905">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腹腔镜器械消毒盒       2只</w:t>
            </w:r>
          </w:p>
        </w:tc>
      </w:tr>
      <w:tr w14:paraId="4A71B214">
        <w:tblPrEx>
          <w:tblCellMar>
            <w:top w:w="0" w:type="dxa"/>
            <w:left w:w="108" w:type="dxa"/>
            <w:bottom w:w="0" w:type="dxa"/>
            <w:right w:w="108" w:type="dxa"/>
          </w:tblCellMar>
        </w:tblPrEx>
        <w:trPr>
          <w:trHeight w:val="567" w:hRule="exact"/>
        </w:trPr>
        <w:tc>
          <w:tcPr>
            <w:tcW w:w="8315" w:type="dxa"/>
            <w:gridSpan w:val="2"/>
            <w:tcBorders>
              <w:top w:val="nil"/>
              <w:left w:val="single" w:color="auto" w:sz="4" w:space="0"/>
              <w:bottom w:val="single" w:color="auto" w:sz="4" w:space="0"/>
              <w:right w:val="single" w:color="auto" w:sz="4" w:space="0"/>
            </w:tcBorders>
            <w:shd w:val="clear" w:color="000000" w:fill="FFFFFF"/>
            <w:vAlign w:val="top"/>
          </w:tcPr>
          <w:p w14:paraId="4EB76062">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p>
        </w:tc>
      </w:tr>
      <w:tr w14:paraId="1D3E185E">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4D02272A">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w:t>
            </w:r>
          </w:p>
        </w:tc>
        <w:tc>
          <w:tcPr>
            <w:tcW w:w="6948" w:type="dxa"/>
            <w:tcBorders>
              <w:top w:val="nil"/>
              <w:left w:val="nil"/>
              <w:bottom w:val="single" w:color="auto" w:sz="4" w:space="0"/>
              <w:right w:val="single" w:color="auto" w:sz="4" w:space="0"/>
            </w:tcBorders>
            <w:shd w:val="clear" w:color="000000" w:fill="FFFFFF"/>
            <w:vAlign w:val="center"/>
          </w:tcPr>
          <w:p w14:paraId="6B39DB0D">
            <w:pPr>
              <w:widowControl/>
              <w:rPr>
                <w:rFonts w:hint="eastAsia" w:ascii="仿宋" w:hAnsi="仿宋" w:eastAsia="仿宋" w:cs="仿宋"/>
                <w:sz w:val="24"/>
                <w:szCs w:val="24"/>
                <w:lang w:val="en-US" w:eastAsia="zh-CN"/>
              </w:rPr>
            </w:pPr>
            <w:r>
              <w:rPr>
                <w:rFonts w:hint="eastAsia" w:ascii="仿宋" w:hAnsi="仿宋" w:eastAsia="仿宋" w:cs="仿宋"/>
                <w:b/>
                <w:bCs/>
                <w:color w:val="000000" w:themeColor="text1"/>
                <w:kern w:val="0"/>
                <w:sz w:val="24"/>
                <w:szCs w:val="24"/>
                <w:lang w:val="en-US" w:eastAsia="zh-CN"/>
              </w:rPr>
              <w:t>4K超高清宫腔镜系统</w:t>
            </w:r>
          </w:p>
        </w:tc>
      </w:tr>
      <w:tr w14:paraId="2DC865EE">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153E1FAF">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2.1</w:t>
            </w:r>
          </w:p>
        </w:tc>
        <w:tc>
          <w:tcPr>
            <w:tcW w:w="6948" w:type="dxa"/>
            <w:tcBorders>
              <w:top w:val="nil"/>
              <w:left w:val="nil"/>
              <w:bottom w:val="single" w:color="auto" w:sz="4" w:space="0"/>
              <w:right w:val="single" w:color="auto" w:sz="4" w:space="0"/>
            </w:tcBorders>
            <w:shd w:val="clear" w:color="000000" w:fill="FFFFFF"/>
            <w:vAlign w:val="center"/>
          </w:tcPr>
          <w:p w14:paraId="49A8F2A3">
            <w:pPr>
              <w:widowControl/>
              <w:rPr>
                <w:rFonts w:hint="eastAsia" w:ascii="仿宋" w:hAnsi="仿宋" w:eastAsia="仿宋" w:cs="仿宋"/>
                <w:sz w:val="24"/>
                <w:szCs w:val="24"/>
                <w:lang w:val="en-US" w:eastAsia="zh-CN"/>
              </w:rPr>
            </w:pPr>
            <w:r>
              <w:rPr>
                <w:rFonts w:hint="eastAsia" w:ascii="仿宋" w:hAnsi="仿宋" w:eastAsia="仿宋" w:cs="仿宋"/>
                <w:b/>
                <w:bCs/>
                <w:color w:val="000000" w:themeColor="text1"/>
                <w:kern w:val="0"/>
                <w:sz w:val="24"/>
                <w:szCs w:val="24"/>
              </w:rPr>
              <w:t>数量：</w:t>
            </w:r>
            <w:r>
              <w:rPr>
                <w:rFonts w:hint="eastAsia" w:ascii="仿宋" w:hAnsi="仿宋" w:eastAsia="仿宋" w:cs="仿宋"/>
                <w:b/>
                <w:bCs/>
                <w:color w:val="000000" w:themeColor="text1"/>
                <w:kern w:val="0"/>
                <w:sz w:val="24"/>
                <w:szCs w:val="24"/>
                <w:lang w:val="en-US" w:eastAsia="zh-CN"/>
              </w:rPr>
              <w:t>1台</w:t>
            </w:r>
          </w:p>
        </w:tc>
      </w:tr>
      <w:tr w14:paraId="4981BF96">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090F0CB8">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2.1.1</w:t>
            </w:r>
          </w:p>
        </w:tc>
        <w:tc>
          <w:tcPr>
            <w:tcW w:w="6948" w:type="dxa"/>
            <w:tcBorders>
              <w:top w:val="nil"/>
              <w:left w:val="nil"/>
              <w:bottom w:val="single" w:color="auto" w:sz="4" w:space="0"/>
              <w:right w:val="single" w:color="auto" w:sz="4" w:space="0"/>
            </w:tcBorders>
            <w:shd w:val="clear" w:color="000000" w:fill="FFFFFF"/>
            <w:vAlign w:val="center"/>
          </w:tcPr>
          <w:p w14:paraId="29DAF761">
            <w:pPr>
              <w:rPr>
                <w:rFonts w:hint="eastAsia" w:ascii="仿宋" w:hAnsi="仿宋" w:eastAsia="仿宋" w:cs="仿宋"/>
                <w:sz w:val="24"/>
                <w:szCs w:val="24"/>
                <w:lang w:val="en-US" w:eastAsia="zh-CN"/>
              </w:rPr>
            </w:pPr>
            <w:r>
              <w:rPr>
                <w:rFonts w:hint="eastAsia" w:ascii="仿宋" w:hAnsi="仿宋" w:eastAsia="仿宋" w:cs="仿宋"/>
                <w:b/>
                <w:sz w:val="24"/>
                <w:szCs w:val="24"/>
              </w:rPr>
              <w:t>4K主机 一台</w:t>
            </w:r>
          </w:p>
        </w:tc>
      </w:tr>
      <w:tr w14:paraId="7FABFB38">
        <w:tblPrEx>
          <w:tblCellMar>
            <w:top w:w="0" w:type="dxa"/>
            <w:left w:w="108" w:type="dxa"/>
            <w:bottom w:w="0" w:type="dxa"/>
            <w:right w:w="108" w:type="dxa"/>
          </w:tblCellMar>
        </w:tblPrEx>
        <w:trPr>
          <w:trHeight w:val="91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7A4D2E9C">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2.1.1.1</w:t>
            </w:r>
          </w:p>
        </w:tc>
        <w:tc>
          <w:tcPr>
            <w:tcW w:w="6948" w:type="dxa"/>
            <w:tcBorders>
              <w:top w:val="nil"/>
              <w:left w:val="nil"/>
              <w:bottom w:val="single" w:color="auto" w:sz="4" w:space="0"/>
              <w:right w:val="single" w:color="auto" w:sz="4" w:space="0"/>
            </w:tcBorders>
            <w:shd w:val="clear" w:color="000000" w:fill="FFFFFF"/>
            <w:vAlign w:val="center"/>
          </w:tcPr>
          <w:p w14:paraId="58FC78AC">
            <w:pPr>
              <w:pStyle w:val="212"/>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具备4K图像处理性能。能够输出3840*2160 和 4096*2160 超高清像素影像。"</w:t>
            </w:r>
          </w:p>
        </w:tc>
      </w:tr>
      <w:tr w14:paraId="19106714">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4AB87940">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2.1.1.2</w:t>
            </w:r>
          </w:p>
        </w:tc>
        <w:tc>
          <w:tcPr>
            <w:tcW w:w="6948" w:type="dxa"/>
            <w:tcBorders>
              <w:top w:val="nil"/>
              <w:left w:val="nil"/>
              <w:bottom w:val="single" w:color="auto" w:sz="4" w:space="0"/>
              <w:right w:val="single" w:color="auto" w:sz="4" w:space="0"/>
            </w:tcBorders>
            <w:shd w:val="clear" w:color="000000" w:fill="FFFFFF"/>
            <w:vAlign w:val="center"/>
          </w:tcPr>
          <w:p w14:paraId="226089B9">
            <w:pPr>
              <w:pStyle w:val="212"/>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防电击程度分类为：I类防除颤CF 型应用。</w:t>
            </w:r>
          </w:p>
        </w:tc>
      </w:tr>
      <w:tr w14:paraId="3BE0EAD1">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723F61AE">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2.1.1.3</w:t>
            </w:r>
          </w:p>
        </w:tc>
        <w:tc>
          <w:tcPr>
            <w:tcW w:w="6948" w:type="dxa"/>
            <w:tcBorders>
              <w:top w:val="nil"/>
              <w:left w:val="nil"/>
              <w:bottom w:val="single" w:color="auto" w:sz="4" w:space="0"/>
              <w:right w:val="single" w:color="auto" w:sz="4" w:space="0"/>
            </w:tcBorders>
            <w:shd w:val="clear" w:color="000000" w:fill="FFFFFF"/>
            <w:vAlign w:val="center"/>
          </w:tcPr>
          <w:p w14:paraId="43F2A8AC">
            <w:pPr>
              <w:pStyle w:val="212"/>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具有数字变焦功能，可实现图像的缩放； 支持≥3倍数字变焦</w:t>
            </w:r>
          </w:p>
        </w:tc>
      </w:tr>
      <w:tr w14:paraId="575D1EB3">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041A68B6">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2.1.1.4</w:t>
            </w:r>
          </w:p>
        </w:tc>
        <w:tc>
          <w:tcPr>
            <w:tcW w:w="6948" w:type="dxa"/>
            <w:tcBorders>
              <w:top w:val="nil"/>
              <w:left w:val="nil"/>
              <w:bottom w:val="single" w:color="auto" w:sz="4" w:space="0"/>
              <w:right w:val="single" w:color="auto" w:sz="4" w:space="0"/>
            </w:tcBorders>
            <w:shd w:val="clear" w:color="000000" w:fill="FFFFFF"/>
            <w:vAlign w:val="center"/>
          </w:tcPr>
          <w:p w14:paraId="426F4558">
            <w:pPr>
              <w:pStyle w:val="212"/>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具有细节增强、颜色增强、亮度均匀等多种智能图像算法。</w:t>
            </w:r>
          </w:p>
        </w:tc>
      </w:tr>
      <w:tr w14:paraId="610FE836">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5B6AE678">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2.1.1.5</w:t>
            </w:r>
          </w:p>
        </w:tc>
        <w:tc>
          <w:tcPr>
            <w:tcW w:w="6948" w:type="dxa"/>
            <w:tcBorders>
              <w:top w:val="nil"/>
              <w:left w:val="nil"/>
              <w:bottom w:val="single" w:color="auto" w:sz="4" w:space="0"/>
              <w:right w:val="single" w:color="auto" w:sz="4" w:space="0"/>
            </w:tcBorders>
            <w:shd w:val="clear" w:color="000000" w:fill="FFFFFF"/>
            <w:vAlign w:val="center"/>
          </w:tcPr>
          <w:p w14:paraId="0814AC57">
            <w:pPr>
              <w:pStyle w:val="212"/>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英寸触摸屏，可在触摸屏上进行功能设置和常用参数显示。</w:t>
            </w:r>
          </w:p>
        </w:tc>
      </w:tr>
      <w:tr w14:paraId="3701A4B5">
        <w:tblPrEx>
          <w:tblCellMar>
            <w:top w:w="0" w:type="dxa"/>
            <w:left w:w="108" w:type="dxa"/>
            <w:bottom w:w="0" w:type="dxa"/>
            <w:right w:w="108" w:type="dxa"/>
          </w:tblCellMar>
        </w:tblPrEx>
        <w:trPr>
          <w:trHeight w:val="1102"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4D226A36">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2.1.1.6</w:t>
            </w:r>
          </w:p>
        </w:tc>
        <w:tc>
          <w:tcPr>
            <w:tcW w:w="6948" w:type="dxa"/>
            <w:tcBorders>
              <w:top w:val="nil"/>
              <w:left w:val="nil"/>
              <w:bottom w:val="single" w:color="auto" w:sz="4" w:space="0"/>
              <w:right w:val="single" w:color="auto" w:sz="4" w:space="0"/>
            </w:tcBorders>
            <w:shd w:val="clear" w:color="000000" w:fill="FFFFFF"/>
            <w:vAlign w:val="center"/>
          </w:tcPr>
          <w:p w14:paraId="6BDEE9EE">
            <w:pPr>
              <w:pStyle w:val="212"/>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主机自带内置刻录系统，USB 接口支持 U 盘、移动硬盘存储设备即插即用，并在触摸屏上显示移动设备状态和可录制剩余时间。</w:t>
            </w:r>
          </w:p>
        </w:tc>
      </w:tr>
      <w:tr w14:paraId="7F1BED98">
        <w:tblPrEx>
          <w:tblCellMar>
            <w:top w:w="0" w:type="dxa"/>
            <w:left w:w="108" w:type="dxa"/>
            <w:bottom w:w="0" w:type="dxa"/>
            <w:right w:w="108" w:type="dxa"/>
          </w:tblCellMar>
        </w:tblPrEx>
        <w:trPr>
          <w:trHeight w:val="91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2FA8A36E">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2.1.1.7</w:t>
            </w:r>
          </w:p>
        </w:tc>
        <w:tc>
          <w:tcPr>
            <w:tcW w:w="6948" w:type="dxa"/>
            <w:tcBorders>
              <w:top w:val="nil"/>
              <w:left w:val="nil"/>
              <w:bottom w:val="single" w:color="auto" w:sz="4" w:space="0"/>
              <w:right w:val="single" w:color="auto" w:sz="4" w:space="0"/>
            </w:tcBorders>
            <w:shd w:val="clear" w:color="000000" w:fill="FFFFFF"/>
            <w:vAlign w:val="center"/>
          </w:tcPr>
          <w:p w14:paraId="40D438AC">
            <w:pPr>
              <w:pStyle w:val="212"/>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自带录像功能，录制清晰度4K和高清可选；具有≥4种录像格式选择，录像文件大小可选。</w:t>
            </w:r>
          </w:p>
        </w:tc>
      </w:tr>
      <w:tr w14:paraId="5607EFCC">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1ABF3904">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2.1.1.8</w:t>
            </w:r>
          </w:p>
        </w:tc>
        <w:tc>
          <w:tcPr>
            <w:tcW w:w="6948" w:type="dxa"/>
            <w:tcBorders>
              <w:top w:val="nil"/>
              <w:left w:val="nil"/>
              <w:bottom w:val="single" w:color="auto" w:sz="4" w:space="0"/>
              <w:right w:val="single" w:color="auto" w:sz="4" w:space="0"/>
            </w:tcBorders>
            <w:shd w:val="clear" w:color="000000" w:fill="FFFFFF"/>
            <w:vAlign w:val="center"/>
          </w:tcPr>
          <w:p w14:paraId="074FA8AA">
            <w:pPr>
              <w:pStyle w:val="212"/>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录像文件支持格式≥3种，支持</w:t>
            </w:r>
            <w:r>
              <w:rPr>
                <w:rFonts w:hint="eastAsia" w:ascii="仿宋" w:hAnsi="仿宋" w:eastAsia="仿宋" w:cs="仿宋"/>
                <w:sz w:val="24"/>
                <w:szCs w:val="24"/>
                <w:lang w:val="en-US" w:eastAsia="zh-CN"/>
              </w:rPr>
              <w:t>如</w:t>
            </w:r>
            <w:r>
              <w:rPr>
                <w:rFonts w:hint="eastAsia" w:ascii="仿宋" w:hAnsi="仿宋" w:eastAsia="仿宋" w:cs="仿宋"/>
                <w:sz w:val="24"/>
                <w:szCs w:val="24"/>
              </w:rPr>
              <w:t>FAT32、NTFS</w:t>
            </w:r>
            <w:r>
              <w:rPr>
                <w:rFonts w:hint="eastAsia" w:ascii="仿宋" w:hAnsi="仿宋" w:eastAsia="仿宋" w:cs="仿宋"/>
                <w:sz w:val="24"/>
                <w:szCs w:val="24"/>
                <w:lang w:val="en-US" w:eastAsia="zh-CN"/>
              </w:rPr>
              <w:t>等</w:t>
            </w:r>
            <w:r>
              <w:rPr>
                <w:rFonts w:hint="eastAsia" w:ascii="仿宋" w:hAnsi="仿宋" w:eastAsia="仿宋" w:cs="仿宋"/>
                <w:sz w:val="24"/>
                <w:szCs w:val="24"/>
              </w:rPr>
              <w:t>文件格式。</w:t>
            </w:r>
          </w:p>
        </w:tc>
      </w:tr>
      <w:tr w14:paraId="05F1C666">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4CAF9B94">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2.1.1.9</w:t>
            </w:r>
          </w:p>
        </w:tc>
        <w:tc>
          <w:tcPr>
            <w:tcW w:w="6948" w:type="dxa"/>
            <w:tcBorders>
              <w:top w:val="nil"/>
              <w:left w:val="nil"/>
              <w:bottom w:val="single" w:color="auto" w:sz="4" w:space="0"/>
              <w:right w:val="single" w:color="auto" w:sz="4" w:space="0"/>
            </w:tcBorders>
            <w:shd w:val="clear" w:color="000000" w:fill="FFFFFF"/>
            <w:vAlign w:val="center"/>
          </w:tcPr>
          <w:p w14:paraId="67C865CE">
            <w:pPr>
              <w:pStyle w:val="212"/>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具有录像标签标记功能。</w:t>
            </w:r>
          </w:p>
        </w:tc>
      </w:tr>
      <w:tr w14:paraId="60DE8FC4">
        <w:tblPrEx>
          <w:tblCellMar>
            <w:top w:w="0" w:type="dxa"/>
            <w:left w:w="108" w:type="dxa"/>
            <w:bottom w:w="0" w:type="dxa"/>
            <w:right w:w="108" w:type="dxa"/>
          </w:tblCellMar>
        </w:tblPrEx>
        <w:trPr>
          <w:trHeight w:val="922"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4C06D55A">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2.1.1.10</w:t>
            </w:r>
          </w:p>
        </w:tc>
        <w:tc>
          <w:tcPr>
            <w:tcW w:w="6948" w:type="dxa"/>
            <w:tcBorders>
              <w:top w:val="nil"/>
              <w:left w:val="nil"/>
              <w:bottom w:val="single" w:color="auto" w:sz="4" w:space="0"/>
              <w:right w:val="single" w:color="auto" w:sz="4" w:space="0"/>
            </w:tcBorders>
            <w:shd w:val="clear" w:color="000000" w:fill="FFFFFF"/>
            <w:vAlign w:val="center"/>
          </w:tcPr>
          <w:p w14:paraId="08E7F314">
            <w:pPr>
              <w:pStyle w:val="212"/>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包括12G-SDI和HDMI接口，具备3路能够同时输出4K超高清信号信号</w:t>
            </w:r>
            <w:r>
              <w:rPr>
                <w:rFonts w:hint="eastAsia" w:ascii="仿宋" w:hAnsi="仿宋" w:eastAsia="仿宋" w:cs="仿宋"/>
                <w:sz w:val="24"/>
                <w:szCs w:val="24"/>
                <w:lang w:eastAsia="zh-CN"/>
              </w:rPr>
              <w:t>，</w:t>
            </w:r>
            <w:r>
              <w:rPr>
                <w:rFonts w:hint="eastAsia" w:ascii="仿宋" w:hAnsi="仿宋" w:eastAsia="仿宋" w:cs="仿宋"/>
                <w:sz w:val="24"/>
                <w:szCs w:val="24"/>
              </w:rPr>
              <w:t xml:space="preserve"> 2 路高清信号输出。</w:t>
            </w:r>
          </w:p>
        </w:tc>
      </w:tr>
      <w:tr w14:paraId="718ABFCE">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0DCEDBB7">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2.1.1.11</w:t>
            </w:r>
          </w:p>
        </w:tc>
        <w:tc>
          <w:tcPr>
            <w:tcW w:w="6948" w:type="dxa"/>
            <w:tcBorders>
              <w:top w:val="nil"/>
              <w:left w:val="nil"/>
              <w:bottom w:val="single" w:color="auto" w:sz="4" w:space="0"/>
              <w:right w:val="single" w:color="auto" w:sz="4" w:space="0"/>
            </w:tcBorders>
            <w:shd w:val="clear" w:color="000000" w:fill="FFFFFF"/>
            <w:vAlign w:val="center"/>
          </w:tcPr>
          <w:p w14:paraId="3B8E1E6C">
            <w:pPr>
              <w:pStyle w:val="212"/>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可自定义≥10种参数保存，并直接调用自定义模式。</w:t>
            </w:r>
          </w:p>
        </w:tc>
      </w:tr>
      <w:tr w14:paraId="043A7E5C">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7D969846">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2.1.1.12</w:t>
            </w:r>
          </w:p>
        </w:tc>
        <w:tc>
          <w:tcPr>
            <w:tcW w:w="6948" w:type="dxa"/>
            <w:tcBorders>
              <w:top w:val="nil"/>
              <w:left w:val="nil"/>
              <w:bottom w:val="single" w:color="auto" w:sz="4" w:space="0"/>
              <w:right w:val="single" w:color="auto" w:sz="4" w:space="0"/>
            </w:tcBorders>
            <w:shd w:val="clear" w:color="000000" w:fill="FFFFFF"/>
            <w:vAlign w:val="center"/>
          </w:tcPr>
          <w:p w14:paraId="7685CD02">
            <w:pPr>
              <w:pStyle w:val="212"/>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具有去网格功能。</w:t>
            </w:r>
          </w:p>
        </w:tc>
      </w:tr>
      <w:tr w14:paraId="6C6A0247">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06582952">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2.1.1.13</w:t>
            </w:r>
          </w:p>
        </w:tc>
        <w:tc>
          <w:tcPr>
            <w:tcW w:w="6948" w:type="dxa"/>
            <w:tcBorders>
              <w:top w:val="nil"/>
              <w:left w:val="nil"/>
              <w:bottom w:val="single" w:color="auto" w:sz="4" w:space="0"/>
              <w:right w:val="single" w:color="auto" w:sz="4" w:space="0"/>
            </w:tcBorders>
            <w:shd w:val="clear" w:color="000000" w:fill="FFFFFF"/>
            <w:vAlign w:val="center"/>
          </w:tcPr>
          <w:p w14:paraId="1970C9FC">
            <w:pPr>
              <w:pStyle w:val="212"/>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具有去激光干扰功能。</w:t>
            </w:r>
          </w:p>
        </w:tc>
      </w:tr>
      <w:tr w14:paraId="2B5279D3">
        <w:tblPrEx>
          <w:tblCellMar>
            <w:top w:w="0" w:type="dxa"/>
            <w:left w:w="108" w:type="dxa"/>
            <w:bottom w:w="0" w:type="dxa"/>
            <w:right w:w="108" w:type="dxa"/>
          </w:tblCellMar>
        </w:tblPrEx>
        <w:trPr>
          <w:trHeight w:val="109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440CDBC1">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2.1.1.14</w:t>
            </w:r>
          </w:p>
        </w:tc>
        <w:tc>
          <w:tcPr>
            <w:tcW w:w="6948" w:type="dxa"/>
            <w:tcBorders>
              <w:top w:val="nil"/>
              <w:left w:val="nil"/>
              <w:bottom w:val="single" w:color="auto" w:sz="4" w:space="0"/>
              <w:right w:val="single" w:color="auto" w:sz="4" w:space="0"/>
            </w:tcBorders>
            <w:shd w:val="clear" w:color="000000" w:fill="FFFFFF"/>
            <w:vAlign w:val="center"/>
          </w:tcPr>
          <w:p w14:paraId="727279B3">
            <w:pPr>
              <w:pStyle w:val="212"/>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具有画幅自适应调控功能开关，可实现腹腔镜自动全屏和小镜种自动内切圆。</w:t>
            </w:r>
          </w:p>
        </w:tc>
      </w:tr>
      <w:tr w14:paraId="36F3EB45">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73572E83">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2.2</w:t>
            </w:r>
          </w:p>
        </w:tc>
        <w:tc>
          <w:tcPr>
            <w:tcW w:w="6948" w:type="dxa"/>
            <w:tcBorders>
              <w:top w:val="nil"/>
              <w:left w:val="nil"/>
              <w:bottom w:val="single" w:color="auto" w:sz="4" w:space="0"/>
              <w:right w:val="single" w:color="auto" w:sz="4" w:space="0"/>
            </w:tcBorders>
            <w:shd w:val="clear" w:color="000000" w:fill="FFFFFF"/>
            <w:vAlign w:val="center"/>
          </w:tcPr>
          <w:p w14:paraId="48AC1444">
            <w:pPr>
              <w:rPr>
                <w:rFonts w:hint="eastAsia" w:ascii="仿宋" w:hAnsi="仿宋" w:eastAsia="仿宋" w:cs="仿宋"/>
                <w:sz w:val="24"/>
                <w:szCs w:val="24"/>
                <w:lang w:val="en-US" w:eastAsia="zh-CN"/>
              </w:rPr>
            </w:pPr>
            <w:r>
              <w:rPr>
                <w:rFonts w:hint="eastAsia" w:ascii="仿宋" w:hAnsi="仿宋" w:eastAsia="仿宋" w:cs="仿宋"/>
                <w:b/>
                <w:sz w:val="24"/>
                <w:szCs w:val="24"/>
              </w:rPr>
              <w:t>4K摄像头 一个</w:t>
            </w:r>
          </w:p>
        </w:tc>
      </w:tr>
      <w:tr w14:paraId="48B29FF8">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6FF48F12">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2.2.1</w:t>
            </w:r>
          </w:p>
        </w:tc>
        <w:tc>
          <w:tcPr>
            <w:tcW w:w="6948" w:type="dxa"/>
            <w:tcBorders>
              <w:top w:val="nil"/>
              <w:left w:val="nil"/>
              <w:bottom w:val="single" w:color="auto" w:sz="4" w:space="0"/>
              <w:right w:val="single" w:color="auto" w:sz="4" w:space="0"/>
            </w:tcBorders>
            <w:shd w:val="clear" w:color="000000" w:fill="FFFFFF"/>
            <w:vAlign w:val="center"/>
          </w:tcPr>
          <w:p w14:paraId="1F4E8BBE">
            <w:pPr>
              <w:pStyle w:val="212"/>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摄像头信号通过激光传输</w:t>
            </w:r>
          </w:p>
        </w:tc>
      </w:tr>
      <w:tr w14:paraId="4E602767">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33EDA738">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2.2.2</w:t>
            </w:r>
          </w:p>
        </w:tc>
        <w:tc>
          <w:tcPr>
            <w:tcW w:w="6948" w:type="dxa"/>
            <w:tcBorders>
              <w:top w:val="nil"/>
              <w:left w:val="nil"/>
              <w:bottom w:val="single" w:color="auto" w:sz="4" w:space="0"/>
              <w:right w:val="single" w:color="auto" w:sz="4" w:space="0"/>
            </w:tcBorders>
            <w:shd w:val="clear" w:color="000000" w:fill="FFFFFF"/>
            <w:vAlign w:val="center"/>
          </w:tcPr>
          <w:p w14:paraId="03B3C75D">
            <w:pPr>
              <w:pStyle w:val="212"/>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具有</w:t>
            </w:r>
            <w:r>
              <w:rPr>
                <w:rFonts w:hint="eastAsia" w:ascii="仿宋" w:hAnsi="仿宋" w:eastAsia="仿宋" w:cs="仿宋"/>
                <w:sz w:val="24"/>
                <w:szCs w:val="24"/>
                <w:lang w:val="en-US" w:eastAsia="zh-CN"/>
              </w:rPr>
              <w:t>自动和手动</w:t>
            </w:r>
            <w:r>
              <w:rPr>
                <w:rFonts w:hint="eastAsia" w:ascii="仿宋" w:hAnsi="仿宋" w:eastAsia="仿宋" w:cs="仿宋"/>
                <w:sz w:val="24"/>
                <w:szCs w:val="24"/>
              </w:rPr>
              <w:t>对焦功能。</w:t>
            </w:r>
          </w:p>
        </w:tc>
      </w:tr>
      <w:tr w14:paraId="620F8FC8">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0D252080">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2.2.3</w:t>
            </w:r>
          </w:p>
        </w:tc>
        <w:tc>
          <w:tcPr>
            <w:tcW w:w="6948" w:type="dxa"/>
            <w:tcBorders>
              <w:top w:val="nil"/>
              <w:left w:val="nil"/>
              <w:bottom w:val="single" w:color="auto" w:sz="4" w:space="0"/>
              <w:right w:val="single" w:color="auto" w:sz="4" w:space="0"/>
            </w:tcBorders>
            <w:shd w:val="clear" w:color="000000" w:fill="FFFFFF"/>
            <w:vAlign w:val="center"/>
          </w:tcPr>
          <w:p w14:paraId="1D898F2B">
            <w:pPr>
              <w:pStyle w:val="212"/>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≥3个自定义摄像头按键，可设置≥15种快捷功能。</w:t>
            </w:r>
          </w:p>
        </w:tc>
      </w:tr>
      <w:tr w14:paraId="3863FC94">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3419019A">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2.2.4</w:t>
            </w:r>
          </w:p>
        </w:tc>
        <w:tc>
          <w:tcPr>
            <w:tcW w:w="6948" w:type="dxa"/>
            <w:tcBorders>
              <w:top w:val="nil"/>
              <w:left w:val="nil"/>
              <w:bottom w:val="single" w:color="auto" w:sz="4" w:space="0"/>
              <w:right w:val="single" w:color="auto" w:sz="4" w:space="0"/>
            </w:tcBorders>
            <w:shd w:val="clear" w:color="000000" w:fill="FFFFFF"/>
            <w:vAlign w:val="center"/>
          </w:tcPr>
          <w:p w14:paraId="693D475A">
            <w:pPr>
              <w:pStyle w:val="212"/>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白光摄像头重量≤190g。</w:t>
            </w:r>
          </w:p>
        </w:tc>
      </w:tr>
      <w:tr w14:paraId="0FC84643">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49040FEB">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2.2.5</w:t>
            </w:r>
          </w:p>
        </w:tc>
        <w:tc>
          <w:tcPr>
            <w:tcW w:w="6948" w:type="dxa"/>
            <w:tcBorders>
              <w:top w:val="nil"/>
              <w:left w:val="nil"/>
              <w:bottom w:val="single" w:color="auto" w:sz="4" w:space="0"/>
              <w:right w:val="single" w:color="auto" w:sz="4" w:space="0"/>
            </w:tcBorders>
            <w:shd w:val="clear" w:color="000000" w:fill="FFFFFF"/>
            <w:vAlign w:val="center"/>
          </w:tcPr>
          <w:p w14:paraId="5B2FBE55">
            <w:pPr>
              <w:pStyle w:val="212"/>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摄像头防护等级：≥IPX7。</w:t>
            </w:r>
          </w:p>
        </w:tc>
      </w:tr>
      <w:tr w14:paraId="5D0B0610">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6ACF8E57">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2.2.6</w:t>
            </w:r>
          </w:p>
        </w:tc>
        <w:tc>
          <w:tcPr>
            <w:tcW w:w="6948" w:type="dxa"/>
            <w:tcBorders>
              <w:top w:val="nil"/>
              <w:left w:val="nil"/>
              <w:bottom w:val="single" w:color="auto" w:sz="4" w:space="0"/>
              <w:right w:val="single" w:color="auto" w:sz="4" w:space="0"/>
            </w:tcBorders>
            <w:shd w:val="clear" w:color="000000" w:fill="FFFFFF"/>
            <w:vAlign w:val="center"/>
          </w:tcPr>
          <w:p w14:paraId="59A9BB21">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摄像头可适配各类光学视管。</w:t>
            </w:r>
          </w:p>
        </w:tc>
      </w:tr>
      <w:tr w14:paraId="529CA884">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4342AA4F">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2.3</w:t>
            </w:r>
          </w:p>
        </w:tc>
        <w:tc>
          <w:tcPr>
            <w:tcW w:w="6948" w:type="dxa"/>
            <w:tcBorders>
              <w:top w:val="nil"/>
              <w:left w:val="nil"/>
              <w:bottom w:val="single" w:color="auto" w:sz="4" w:space="0"/>
              <w:right w:val="single" w:color="auto" w:sz="4" w:space="0"/>
            </w:tcBorders>
            <w:shd w:val="clear" w:color="000000" w:fill="FFFFFF"/>
            <w:vAlign w:val="center"/>
          </w:tcPr>
          <w:p w14:paraId="7DD17F0E">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b/>
                <w:sz w:val="24"/>
                <w:szCs w:val="24"/>
              </w:rPr>
              <w:t xml:space="preserve">宫腔内窥镜 </w:t>
            </w:r>
            <w:r>
              <w:rPr>
                <w:rFonts w:hint="eastAsia" w:ascii="仿宋" w:hAnsi="仿宋" w:eastAsia="仿宋" w:cs="仿宋"/>
                <w:b/>
                <w:sz w:val="24"/>
                <w:szCs w:val="24"/>
                <w:lang w:val="en-US" w:eastAsia="zh-CN"/>
              </w:rPr>
              <w:t>三</w:t>
            </w:r>
            <w:r>
              <w:rPr>
                <w:rFonts w:hint="eastAsia" w:ascii="仿宋" w:hAnsi="仿宋" w:eastAsia="仿宋" w:cs="仿宋"/>
                <w:b/>
                <w:sz w:val="24"/>
                <w:szCs w:val="24"/>
              </w:rPr>
              <w:t>根</w:t>
            </w:r>
          </w:p>
        </w:tc>
      </w:tr>
      <w:tr w14:paraId="54CC4AC3">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2E529B7C">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2.3.1</w:t>
            </w:r>
          </w:p>
        </w:tc>
        <w:tc>
          <w:tcPr>
            <w:tcW w:w="6948" w:type="dxa"/>
            <w:tcBorders>
              <w:top w:val="nil"/>
              <w:left w:val="nil"/>
              <w:bottom w:val="single" w:color="auto" w:sz="4" w:space="0"/>
              <w:right w:val="single" w:color="auto" w:sz="4" w:space="0"/>
            </w:tcBorders>
            <w:shd w:val="clear" w:color="000000" w:fill="FFFFFF"/>
            <w:vAlign w:val="center"/>
          </w:tcPr>
          <w:p w14:paraId="36A8215D">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规格：Fr19× 30°</w:t>
            </w:r>
          </w:p>
        </w:tc>
      </w:tr>
      <w:tr w14:paraId="02C047B5">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224FF75B">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2.3.2</w:t>
            </w:r>
          </w:p>
        </w:tc>
        <w:tc>
          <w:tcPr>
            <w:tcW w:w="6948" w:type="dxa"/>
            <w:tcBorders>
              <w:top w:val="nil"/>
              <w:left w:val="nil"/>
              <w:bottom w:val="single" w:color="auto" w:sz="4" w:space="0"/>
              <w:right w:val="single" w:color="auto" w:sz="4" w:space="0"/>
            </w:tcBorders>
            <w:shd w:val="clear" w:color="000000" w:fill="FFFFFF"/>
            <w:vAlign w:val="center"/>
          </w:tcPr>
          <w:p w14:paraId="16056640">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视向角：30°</w:t>
            </w:r>
          </w:p>
        </w:tc>
      </w:tr>
      <w:tr w14:paraId="22557352">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3211DAFF">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2.3.3</w:t>
            </w:r>
          </w:p>
        </w:tc>
        <w:tc>
          <w:tcPr>
            <w:tcW w:w="6948" w:type="dxa"/>
            <w:tcBorders>
              <w:top w:val="nil"/>
              <w:left w:val="nil"/>
              <w:bottom w:val="single" w:color="auto" w:sz="4" w:space="0"/>
              <w:right w:val="single" w:color="auto" w:sz="4" w:space="0"/>
            </w:tcBorders>
            <w:shd w:val="clear" w:color="000000" w:fill="FFFFFF"/>
            <w:vAlign w:val="center"/>
          </w:tcPr>
          <w:p w14:paraId="338728E5">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视场角：≥60°</w:t>
            </w:r>
          </w:p>
        </w:tc>
      </w:tr>
      <w:tr w14:paraId="279ECCDA">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032001BF">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2.3.4</w:t>
            </w:r>
          </w:p>
        </w:tc>
        <w:tc>
          <w:tcPr>
            <w:tcW w:w="6948" w:type="dxa"/>
            <w:tcBorders>
              <w:top w:val="nil"/>
              <w:left w:val="nil"/>
              <w:bottom w:val="single" w:color="auto" w:sz="4" w:space="0"/>
              <w:right w:val="single" w:color="auto" w:sz="4" w:space="0"/>
            </w:tcBorders>
            <w:shd w:val="clear" w:color="000000" w:fill="FFFFFF"/>
            <w:vAlign w:val="center"/>
          </w:tcPr>
          <w:p w14:paraId="5CD659E7">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角分辨力: 5.8 C/(°)</w:t>
            </w:r>
          </w:p>
        </w:tc>
      </w:tr>
      <w:tr w14:paraId="6AE24C54">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3B51DFA9">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2.3.5</w:t>
            </w:r>
          </w:p>
        </w:tc>
        <w:tc>
          <w:tcPr>
            <w:tcW w:w="6948" w:type="dxa"/>
            <w:tcBorders>
              <w:top w:val="nil"/>
              <w:left w:val="nil"/>
              <w:bottom w:val="single" w:color="auto" w:sz="4" w:space="0"/>
              <w:right w:val="single" w:color="auto" w:sz="4" w:space="0"/>
            </w:tcBorders>
            <w:shd w:val="clear" w:color="000000" w:fill="FFFFFF"/>
            <w:vAlign w:val="center"/>
          </w:tcPr>
          <w:p w14:paraId="68A7D6D4">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分辨率：≥20 lp/mm</w:t>
            </w:r>
          </w:p>
        </w:tc>
      </w:tr>
      <w:tr w14:paraId="699D4A95">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316ECD45">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2.3.6</w:t>
            </w:r>
          </w:p>
        </w:tc>
        <w:tc>
          <w:tcPr>
            <w:tcW w:w="6948" w:type="dxa"/>
            <w:tcBorders>
              <w:top w:val="nil"/>
              <w:left w:val="nil"/>
              <w:bottom w:val="single" w:color="auto" w:sz="4" w:space="0"/>
              <w:right w:val="single" w:color="auto" w:sz="4" w:space="0"/>
            </w:tcBorders>
            <w:shd w:val="clear" w:color="000000" w:fill="FFFFFF"/>
            <w:vAlign w:val="center"/>
          </w:tcPr>
          <w:p w14:paraId="5E29EA12">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有效景深范围: 2-130mm</w:t>
            </w:r>
          </w:p>
        </w:tc>
      </w:tr>
      <w:tr w14:paraId="22B63AAA">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794EBFA0">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2.3.7</w:t>
            </w:r>
          </w:p>
        </w:tc>
        <w:tc>
          <w:tcPr>
            <w:tcW w:w="6948" w:type="dxa"/>
            <w:tcBorders>
              <w:top w:val="nil"/>
              <w:left w:val="nil"/>
              <w:bottom w:val="single" w:color="auto" w:sz="4" w:space="0"/>
              <w:right w:val="single" w:color="auto" w:sz="4" w:space="0"/>
            </w:tcBorders>
            <w:shd w:val="clear" w:color="000000" w:fill="FFFFFF"/>
            <w:vAlign w:val="center"/>
          </w:tcPr>
          <w:p w14:paraId="4C013E0A">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最大插入部外径：≤Fr20.5</w:t>
            </w:r>
          </w:p>
        </w:tc>
      </w:tr>
      <w:tr w14:paraId="3712E629">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400D63F1">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2.3.8</w:t>
            </w:r>
          </w:p>
        </w:tc>
        <w:tc>
          <w:tcPr>
            <w:tcW w:w="6948" w:type="dxa"/>
            <w:tcBorders>
              <w:top w:val="nil"/>
              <w:left w:val="nil"/>
              <w:bottom w:val="single" w:color="auto" w:sz="4" w:space="0"/>
              <w:right w:val="single" w:color="auto" w:sz="4" w:space="0"/>
            </w:tcBorders>
            <w:shd w:val="clear" w:color="000000" w:fill="FFFFFF"/>
            <w:vAlign w:val="center"/>
          </w:tcPr>
          <w:p w14:paraId="3A400322">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工作长度：206mm±3%</w:t>
            </w:r>
          </w:p>
        </w:tc>
      </w:tr>
      <w:tr w14:paraId="5D6CE619">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0F0B3492">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2.3.9</w:t>
            </w:r>
          </w:p>
        </w:tc>
        <w:tc>
          <w:tcPr>
            <w:tcW w:w="6948" w:type="dxa"/>
            <w:tcBorders>
              <w:top w:val="nil"/>
              <w:left w:val="nil"/>
              <w:bottom w:val="single" w:color="auto" w:sz="4" w:space="0"/>
              <w:right w:val="single" w:color="auto" w:sz="4" w:space="0"/>
            </w:tcBorders>
            <w:shd w:val="clear" w:color="000000" w:fill="FFFFFF"/>
            <w:vAlign w:val="center"/>
          </w:tcPr>
          <w:p w14:paraId="15A452FF">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器械通道最小宽度：≥φ2.2mm</w:t>
            </w:r>
          </w:p>
        </w:tc>
      </w:tr>
      <w:tr w14:paraId="30F99BB8">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29A43AAC">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2.3.10</w:t>
            </w:r>
          </w:p>
        </w:tc>
        <w:tc>
          <w:tcPr>
            <w:tcW w:w="6948" w:type="dxa"/>
            <w:tcBorders>
              <w:top w:val="nil"/>
              <w:left w:val="nil"/>
              <w:bottom w:val="single" w:color="auto" w:sz="4" w:space="0"/>
              <w:right w:val="single" w:color="auto" w:sz="4" w:space="0"/>
            </w:tcBorders>
            <w:shd w:val="clear" w:color="000000" w:fill="FFFFFF"/>
            <w:vAlign w:val="center"/>
          </w:tcPr>
          <w:p w14:paraId="205690BE">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注、排液通道孔径：≥φ1.5mm</w:t>
            </w:r>
          </w:p>
        </w:tc>
      </w:tr>
      <w:tr w14:paraId="62BA9568">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6479B5B9">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2.3.11</w:t>
            </w:r>
          </w:p>
        </w:tc>
        <w:tc>
          <w:tcPr>
            <w:tcW w:w="6948" w:type="dxa"/>
            <w:tcBorders>
              <w:top w:val="nil"/>
              <w:left w:val="nil"/>
              <w:bottom w:val="single" w:color="auto" w:sz="4" w:space="0"/>
              <w:right w:val="single" w:color="auto" w:sz="4" w:space="0"/>
            </w:tcBorders>
            <w:shd w:val="clear" w:color="000000" w:fill="FFFFFF"/>
            <w:vAlign w:val="center"/>
          </w:tcPr>
          <w:p w14:paraId="5F6D9B69">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颜色分辨能力和色还原性：显色指数≥93</w:t>
            </w:r>
          </w:p>
        </w:tc>
      </w:tr>
      <w:tr w14:paraId="689F05C3">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484C87FE">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2.4</w:t>
            </w:r>
          </w:p>
        </w:tc>
        <w:tc>
          <w:tcPr>
            <w:tcW w:w="6948" w:type="dxa"/>
            <w:tcBorders>
              <w:top w:val="nil"/>
              <w:left w:val="nil"/>
              <w:bottom w:val="single" w:color="auto" w:sz="4" w:space="0"/>
              <w:right w:val="single" w:color="auto" w:sz="4" w:space="0"/>
            </w:tcBorders>
            <w:shd w:val="clear" w:color="000000" w:fill="FFFFFF"/>
            <w:vAlign w:val="center"/>
          </w:tcPr>
          <w:p w14:paraId="5C6C53E1">
            <w:pPr>
              <w:rPr>
                <w:rFonts w:hint="eastAsia" w:ascii="仿宋" w:hAnsi="仿宋" w:eastAsia="仿宋" w:cs="仿宋"/>
                <w:sz w:val="24"/>
                <w:szCs w:val="24"/>
                <w:lang w:val="en-US" w:eastAsia="zh-CN"/>
              </w:rPr>
            </w:pPr>
            <w:r>
              <w:rPr>
                <w:rFonts w:hint="eastAsia" w:ascii="仿宋" w:hAnsi="仿宋" w:eastAsia="仿宋" w:cs="仿宋"/>
                <w:b/>
                <w:sz w:val="24"/>
                <w:szCs w:val="24"/>
              </w:rPr>
              <w:t>冷光源 一台</w:t>
            </w:r>
          </w:p>
        </w:tc>
      </w:tr>
      <w:tr w14:paraId="69644C04">
        <w:tblPrEx>
          <w:tblCellMar>
            <w:top w:w="0" w:type="dxa"/>
            <w:left w:w="108" w:type="dxa"/>
            <w:bottom w:w="0" w:type="dxa"/>
            <w:right w:w="108" w:type="dxa"/>
          </w:tblCellMar>
        </w:tblPrEx>
        <w:trPr>
          <w:trHeight w:val="85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25E4D253">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2.4.1</w:t>
            </w:r>
          </w:p>
        </w:tc>
        <w:tc>
          <w:tcPr>
            <w:tcW w:w="6948" w:type="dxa"/>
            <w:tcBorders>
              <w:top w:val="nil"/>
              <w:left w:val="nil"/>
              <w:bottom w:val="single" w:color="auto" w:sz="4" w:space="0"/>
              <w:right w:val="single" w:color="auto" w:sz="4" w:space="0"/>
            </w:tcBorders>
            <w:shd w:val="clear" w:color="000000" w:fill="FFFFFF"/>
            <w:vAlign w:val="center"/>
          </w:tcPr>
          <w:p w14:paraId="64988A8A">
            <w:pPr>
              <w:pStyle w:val="212"/>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具有主机光源联动功能，可根据当前手术视野的情况自动调节互联光源亮度。</w:t>
            </w:r>
          </w:p>
        </w:tc>
      </w:tr>
      <w:tr w14:paraId="4433B20B">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0D20787C">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2.4.2</w:t>
            </w:r>
          </w:p>
        </w:tc>
        <w:tc>
          <w:tcPr>
            <w:tcW w:w="6948" w:type="dxa"/>
            <w:tcBorders>
              <w:top w:val="nil"/>
              <w:left w:val="nil"/>
              <w:bottom w:val="single" w:color="auto" w:sz="4" w:space="0"/>
              <w:right w:val="single" w:color="auto" w:sz="4" w:space="0"/>
            </w:tcBorders>
            <w:shd w:val="clear" w:color="000000" w:fill="FFFFFF"/>
            <w:vAlign w:val="center"/>
          </w:tcPr>
          <w:p w14:paraId="77EA5623">
            <w:pPr>
              <w:pStyle w:val="212"/>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可以通过摄像头按键或在图像处理主机上启动白平衡。</w:t>
            </w:r>
          </w:p>
        </w:tc>
      </w:tr>
      <w:tr w14:paraId="722CAC59">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6D048E33">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2.4.3</w:t>
            </w:r>
          </w:p>
        </w:tc>
        <w:tc>
          <w:tcPr>
            <w:tcW w:w="6948" w:type="dxa"/>
            <w:tcBorders>
              <w:top w:val="nil"/>
              <w:left w:val="nil"/>
              <w:bottom w:val="single" w:color="auto" w:sz="4" w:space="0"/>
              <w:right w:val="single" w:color="auto" w:sz="4" w:space="0"/>
            </w:tcBorders>
            <w:shd w:val="clear" w:color="000000" w:fill="FFFFFF"/>
            <w:vAlign w:val="center"/>
          </w:tcPr>
          <w:p w14:paraId="7F3B39F3">
            <w:pPr>
              <w:pStyle w:val="212"/>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防电击程度分类为：I类防除颤CF 型应用。</w:t>
            </w:r>
          </w:p>
        </w:tc>
      </w:tr>
      <w:tr w14:paraId="7D600553">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518BE463">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2.4.4</w:t>
            </w:r>
          </w:p>
        </w:tc>
        <w:tc>
          <w:tcPr>
            <w:tcW w:w="6948" w:type="dxa"/>
            <w:tcBorders>
              <w:top w:val="nil"/>
              <w:left w:val="nil"/>
              <w:bottom w:val="single" w:color="auto" w:sz="4" w:space="0"/>
              <w:right w:val="single" w:color="auto" w:sz="4" w:space="0"/>
            </w:tcBorders>
            <w:shd w:val="clear" w:color="000000" w:fill="FFFFFF"/>
            <w:vAlign w:val="center"/>
          </w:tcPr>
          <w:p w14:paraId="5425DD95">
            <w:pPr>
              <w:pStyle w:val="212"/>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LED工作寿命≥60000小时。</w:t>
            </w:r>
          </w:p>
        </w:tc>
      </w:tr>
      <w:tr w14:paraId="656FD06B">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304EFC77">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2.4.5</w:t>
            </w:r>
          </w:p>
        </w:tc>
        <w:tc>
          <w:tcPr>
            <w:tcW w:w="6948" w:type="dxa"/>
            <w:tcBorders>
              <w:top w:val="nil"/>
              <w:left w:val="nil"/>
              <w:bottom w:val="single" w:color="auto" w:sz="4" w:space="0"/>
              <w:right w:val="single" w:color="auto" w:sz="4" w:space="0"/>
            </w:tcBorders>
            <w:shd w:val="clear" w:color="000000" w:fill="FFFFFF"/>
            <w:vAlign w:val="center"/>
          </w:tcPr>
          <w:p w14:paraId="60E21007">
            <w:pPr>
              <w:pStyle w:val="212"/>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光输出最大中心照度≥ 3000000Lux,。</w:t>
            </w:r>
          </w:p>
        </w:tc>
      </w:tr>
      <w:tr w14:paraId="05C5F546">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4B2B572B">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2.4.6</w:t>
            </w:r>
          </w:p>
        </w:tc>
        <w:tc>
          <w:tcPr>
            <w:tcW w:w="6948" w:type="dxa"/>
            <w:tcBorders>
              <w:top w:val="nil"/>
              <w:left w:val="nil"/>
              <w:bottom w:val="single" w:color="auto" w:sz="4" w:space="0"/>
              <w:right w:val="single" w:color="auto" w:sz="4" w:space="0"/>
            </w:tcBorders>
            <w:shd w:val="clear" w:color="000000" w:fill="FFFFFF"/>
            <w:vAlign w:val="center"/>
          </w:tcPr>
          <w:p w14:paraId="319F7590">
            <w:pPr>
              <w:pStyle w:val="212"/>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多级亮度调节。</w:t>
            </w:r>
          </w:p>
        </w:tc>
      </w:tr>
      <w:tr w14:paraId="7781D412">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0734E7F1">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2.4.7</w:t>
            </w:r>
          </w:p>
        </w:tc>
        <w:tc>
          <w:tcPr>
            <w:tcW w:w="6948" w:type="dxa"/>
            <w:tcBorders>
              <w:top w:val="nil"/>
              <w:left w:val="nil"/>
              <w:bottom w:val="single" w:color="auto" w:sz="4" w:space="0"/>
              <w:right w:val="single" w:color="auto" w:sz="4" w:space="0"/>
            </w:tcBorders>
            <w:shd w:val="clear" w:color="000000" w:fill="FFFFFF"/>
            <w:vAlign w:val="center"/>
          </w:tcPr>
          <w:p w14:paraId="2D57D7ED">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具有通风口堵塞高温报警、灯泡寿命警示功能。</w:t>
            </w:r>
          </w:p>
        </w:tc>
      </w:tr>
      <w:tr w14:paraId="4EFD345F">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0F0B4B6B">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2.5</w:t>
            </w:r>
          </w:p>
        </w:tc>
        <w:tc>
          <w:tcPr>
            <w:tcW w:w="6948" w:type="dxa"/>
            <w:tcBorders>
              <w:top w:val="nil"/>
              <w:left w:val="nil"/>
              <w:bottom w:val="single" w:color="auto" w:sz="4" w:space="0"/>
              <w:right w:val="single" w:color="auto" w:sz="4" w:space="0"/>
            </w:tcBorders>
            <w:shd w:val="clear" w:color="000000" w:fill="FFFFFF"/>
            <w:vAlign w:val="center"/>
          </w:tcPr>
          <w:p w14:paraId="08F889AB">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highlight w:val="none"/>
              </w:rPr>
              <w:t>专用膨宫机一台</w:t>
            </w:r>
          </w:p>
        </w:tc>
      </w:tr>
      <w:tr w14:paraId="09E946D4">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7B3F1D35">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2.5.1</w:t>
            </w:r>
          </w:p>
        </w:tc>
        <w:tc>
          <w:tcPr>
            <w:tcW w:w="6948" w:type="dxa"/>
            <w:tcBorders>
              <w:top w:val="nil"/>
              <w:left w:val="nil"/>
              <w:bottom w:val="single" w:color="auto" w:sz="4" w:space="0"/>
              <w:right w:val="single" w:color="auto" w:sz="4" w:space="0"/>
            </w:tcBorders>
            <w:shd w:val="clear" w:color="000000" w:fill="FFFFFF"/>
            <w:vAlign w:val="center"/>
          </w:tcPr>
          <w:p w14:paraId="1E3AB7E7">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基本性能</w:t>
            </w:r>
          </w:p>
        </w:tc>
      </w:tr>
      <w:tr w14:paraId="6F3C5A9C">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4B144AD9">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2.5.1.1</w:t>
            </w:r>
          </w:p>
        </w:tc>
        <w:tc>
          <w:tcPr>
            <w:tcW w:w="6948" w:type="dxa"/>
            <w:tcBorders>
              <w:top w:val="nil"/>
              <w:left w:val="nil"/>
              <w:bottom w:val="single" w:color="auto" w:sz="4" w:space="0"/>
              <w:right w:val="single" w:color="auto" w:sz="4" w:space="0"/>
            </w:tcBorders>
            <w:shd w:val="clear" w:color="000000" w:fill="FFFFFF"/>
            <w:vAlign w:val="center"/>
          </w:tcPr>
          <w:p w14:paraId="3CEB53B0">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设备类型：I类CF型，具有除颤放电防护能力。</w:t>
            </w:r>
          </w:p>
        </w:tc>
      </w:tr>
      <w:tr w14:paraId="4BF962FF">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678209EF">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2.5.1.2</w:t>
            </w:r>
          </w:p>
        </w:tc>
        <w:tc>
          <w:tcPr>
            <w:tcW w:w="6948" w:type="dxa"/>
            <w:tcBorders>
              <w:top w:val="nil"/>
              <w:left w:val="nil"/>
              <w:bottom w:val="single" w:color="auto" w:sz="4" w:space="0"/>
              <w:right w:val="single" w:color="auto" w:sz="4" w:space="0"/>
            </w:tcBorders>
            <w:shd w:val="clear" w:color="000000" w:fill="FFFFFF"/>
            <w:vAlign w:val="center"/>
          </w:tcPr>
          <w:p w14:paraId="08C45125">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脚踏IPX8防护等级，主机IPX2防护等级。</w:t>
            </w:r>
          </w:p>
        </w:tc>
      </w:tr>
      <w:tr w14:paraId="6D699E63">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3E16324C">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2.5.1.3</w:t>
            </w:r>
          </w:p>
        </w:tc>
        <w:tc>
          <w:tcPr>
            <w:tcW w:w="6948" w:type="dxa"/>
            <w:tcBorders>
              <w:top w:val="nil"/>
              <w:left w:val="nil"/>
              <w:bottom w:val="single" w:color="auto" w:sz="4" w:space="0"/>
              <w:right w:val="single" w:color="auto" w:sz="4" w:space="0"/>
            </w:tcBorders>
            <w:shd w:val="clear" w:color="000000" w:fill="FFFFFF"/>
            <w:vAlign w:val="center"/>
          </w:tcPr>
          <w:p w14:paraId="3F8762AD">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运行模式：连续运行。</w:t>
            </w:r>
          </w:p>
        </w:tc>
      </w:tr>
      <w:tr w14:paraId="442CF949">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1C5FF4F2">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2.5.1.4</w:t>
            </w:r>
          </w:p>
        </w:tc>
        <w:tc>
          <w:tcPr>
            <w:tcW w:w="6948" w:type="dxa"/>
            <w:tcBorders>
              <w:top w:val="nil"/>
              <w:left w:val="nil"/>
              <w:bottom w:val="single" w:color="auto" w:sz="4" w:space="0"/>
              <w:right w:val="single" w:color="auto" w:sz="4" w:space="0"/>
            </w:tcBorders>
            <w:shd w:val="clear" w:color="000000" w:fill="FFFFFF"/>
            <w:vAlign w:val="center"/>
          </w:tcPr>
          <w:p w14:paraId="426B728F">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具有冲洗和吸引功能。</w:t>
            </w:r>
          </w:p>
        </w:tc>
      </w:tr>
      <w:tr w14:paraId="48D8BE22">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58B0763E">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2.5.2</w:t>
            </w:r>
          </w:p>
        </w:tc>
        <w:tc>
          <w:tcPr>
            <w:tcW w:w="6948" w:type="dxa"/>
            <w:tcBorders>
              <w:top w:val="nil"/>
              <w:left w:val="nil"/>
              <w:bottom w:val="single" w:color="auto" w:sz="4" w:space="0"/>
              <w:right w:val="single" w:color="auto" w:sz="4" w:space="0"/>
            </w:tcBorders>
            <w:shd w:val="clear" w:color="000000" w:fill="FFFFFF"/>
            <w:vAlign w:val="center"/>
          </w:tcPr>
          <w:p w14:paraId="607ACC32">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宫腔模式</w:t>
            </w:r>
          </w:p>
        </w:tc>
      </w:tr>
      <w:tr w14:paraId="1FB605C6">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3F3619B0">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2.5.2.1</w:t>
            </w:r>
          </w:p>
        </w:tc>
        <w:tc>
          <w:tcPr>
            <w:tcW w:w="6948" w:type="dxa"/>
            <w:tcBorders>
              <w:top w:val="nil"/>
              <w:left w:val="nil"/>
              <w:bottom w:val="single" w:color="auto" w:sz="4" w:space="0"/>
              <w:right w:val="single" w:color="auto" w:sz="4" w:space="0"/>
            </w:tcBorders>
            <w:shd w:val="clear" w:color="000000" w:fill="FFFFFF"/>
            <w:vAlign w:val="center"/>
          </w:tcPr>
          <w:p w14:paraId="01490622">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压力设置范围：0-200mmHg；</w:t>
            </w:r>
          </w:p>
        </w:tc>
      </w:tr>
      <w:tr w14:paraId="7C7DBF95">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27E336D5">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2.5.2.2</w:t>
            </w:r>
          </w:p>
        </w:tc>
        <w:tc>
          <w:tcPr>
            <w:tcW w:w="6948" w:type="dxa"/>
            <w:tcBorders>
              <w:top w:val="nil"/>
              <w:left w:val="nil"/>
              <w:bottom w:val="single" w:color="auto" w:sz="4" w:space="0"/>
              <w:right w:val="single" w:color="auto" w:sz="4" w:space="0"/>
            </w:tcBorders>
            <w:shd w:val="clear" w:color="000000" w:fill="FFFFFF"/>
            <w:vAlign w:val="center"/>
          </w:tcPr>
          <w:p w14:paraId="3B0CE85C">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洗流速范围：0-500mL/min。</w:t>
            </w:r>
          </w:p>
        </w:tc>
      </w:tr>
      <w:tr w14:paraId="0622F5FB">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1354A95E">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2.5.2.3</w:t>
            </w:r>
          </w:p>
        </w:tc>
        <w:tc>
          <w:tcPr>
            <w:tcW w:w="6948" w:type="dxa"/>
            <w:tcBorders>
              <w:top w:val="nil"/>
              <w:left w:val="nil"/>
              <w:bottom w:val="single" w:color="auto" w:sz="4" w:space="0"/>
              <w:right w:val="single" w:color="auto" w:sz="4" w:space="0"/>
            </w:tcBorders>
            <w:shd w:val="clear" w:color="000000" w:fill="FFFFFF"/>
            <w:vAlign w:val="center"/>
          </w:tcPr>
          <w:p w14:paraId="7893921B">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吸引流速范围：0-200mL/min。</w:t>
            </w:r>
          </w:p>
        </w:tc>
      </w:tr>
      <w:tr w14:paraId="465C95FF">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427F15B3">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2.5.3</w:t>
            </w:r>
          </w:p>
        </w:tc>
        <w:tc>
          <w:tcPr>
            <w:tcW w:w="6948" w:type="dxa"/>
            <w:tcBorders>
              <w:top w:val="nil"/>
              <w:left w:val="nil"/>
              <w:bottom w:val="single" w:color="auto" w:sz="4" w:space="0"/>
              <w:right w:val="single" w:color="auto" w:sz="4" w:space="0"/>
            </w:tcBorders>
            <w:shd w:val="clear" w:color="000000" w:fill="FFFFFF"/>
            <w:vAlign w:val="center"/>
          </w:tcPr>
          <w:p w14:paraId="7415C753">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 xml:space="preserve"> ≥7英寸触摸屏，可显示预设值及相应的实时动态值。</w:t>
            </w:r>
          </w:p>
        </w:tc>
      </w:tr>
      <w:tr w14:paraId="05B01FCD">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3E2F0645">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2.5.3.1</w:t>
            </w:r>
          </w:p>
        </w:tc>
        <w:tc>
          <w:tcPr>
            <w:tcW w:w="6948" w:type="dxa"/>
            <w:tcBorders>
              <w:top w:val="nil"/>
              <w:left w:val="nil"/>
              <w:bottom w:val="single" w:color="auto" w:sz="4" w:space="0"/>
              <w:right w:val="single" w:color="auto" w:sz="4" w:space="0"/>
            </w:tcBorders>
            <w:shd w:val="clear" w:color="000000" w:fill="FFFFFF"/>
            <w:vAlign w:val="center"/>
          </w:tcPr>
          <w:p w14:paraId="3787077F">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一体化管路设计。</w:t>
            </w:r>
          </w:p>
        </w:tc>
      </w:tr>
      <w:tr w14:paraId="6C82CBE6">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2D2F196B">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2.5.3.2</w:t>
            </w:r>
          </w:p>
        </w:tc>
        <w:tc>
          <w:tcPr>
            <w:tcW w:w="6948" w:type="dxa"/>
            <w:tcBorders>
              <w:top w:val="nil"/>
              <w:left w:val="nil"/>
              <w:bottom w:val="single" w:color="auto" w:sz="4" w:space="0"/>
              <w:right w:val="single" w:color="auto" w:sz="4" w:space="0"/>
            </w:tcBorders>
            <w:shd w:val="clear" w:color="000000" w:fill="FFFFFF"/>
            <w:vAlign w:val="center"/>
          </w:tcPr>
          <w:p w14:paraId="2749C7DD">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具有手动校准功能。</w:t>
            </w:r>
          </w:p>
        </w:tc>
      </w:tr>
      <w:tr w14:paraId="086552DA">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3E8DFF40">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2.5.3.3</w:t>
            </w:r>
          </w:p>
        </w:tc>
        <w:tc>
          <w:tcPr>
            <w:tcW w:w="6948" w:type="dxa"/>
            <w:tcBorders>
              <w:top w:val="nil"/>
              <w:left w:val="nil"/>
              <w:bottom w:val="single" w:color="auto" w:sz="4" w:space="0"/>
              <w:right w:val="single" w:color="auto" w:sz="4" w:space="0"/>
            </w:tcBorders>
            <w:shd w:val="clear" w:color="000000" w:fill="FFFFFF"/>
            <w:vAlign w:val="center"/>
          </w:tcPr>
          <w:p w14:paraId="67191584">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具有快速排气+自动校准二合一功能。</w:t>
            </w:r>
          </w:p>
        </w:tc>
      </w:tr>
      <w:tr w14:paraId="5AF599EA">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0DD4BE16">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2.5.3.4</w:t>
            </w:r>
          </w:p>
        </w:tc>
        <w:tc>
          <w:tcPr>
            <w:tcW w:w="6948" w:type="dxa"/>
            <w:tcBorders>
              <w:top w:val="nil"/>
              <w:left w:val="nil"/>
              <w:bottom w:val="single" w:color="auto" w:sz="4" w:space="0"/>
              <w:right w:val="single" w:color="auto" w:sz="4" w:space="0"/>
            </w:tcBorders>
            <w:shd w:val="clear" w:color="000000" w:fill="FFFFFF"/>
            <w:vAlign w:val="center"/>
          </w:tcPr>
          <w:p w14:paraId="4561F46D">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可统计单次手术的工作时长、冲洗量或负欠量。</w:t>
            </w:r>
          </w:p>
        </w:tc>
      </w:tr>
      <w:tr w14:paraId="4D766217">
        <w:tblPrEx>
          <w:tblCellMar>
            <w:top w:w="0" w:type="dxa"/>
            <w:left w:w="108" w:type="dxa"/>
            <w:bottom w:w="0" w:type="dxa"/>
            <w:right w:w="108" w:type="dxa"/>
          </w:tblCellMar>
        </w:tblPrEx>
        <w:trPr>
          <w:trHeight w:val="7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05AF25BF">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2.5.3.5</w:t>
            </w:r>
          </w:p>
        </w:tc>
        <w:tc>
          <w:tcPr>
            <w:tcW w:w="6948" w:type="dxa"/>
            <w:tcBorders>
              <w:top w:val="nil"/>
              <w:left w:val="nil"/>
              <w:bottom w:val="single" w:color="auto" w:sz="4" w:space="0"/>
              <w:right w:val="single" w:color="auto" w:sz="4" w:space="0"/>
            </w:tcBorders>
            <w:shd w:val="clear" w:color="000000" w:fill="FFFFFF"/>
            <w:vAlign w:val="center"/>
          </w:tcPr>
          <w:p w14:paraId="475080F1">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具有上压力传感器，可检测液袋剩余液量，具有空瓶声光报警。</w:t>
            </w:r>
          </w:p>
        </w:tc>
      </w:tr>
      <w:tr w14:paraId="556CA352">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05205A7D">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2.5.3.6</w:t>
            </w:r>
          </w:p>
        </w:tc>
        <w:tc>
          <w:tcPr>
            <w:tcW w:w="6948" w:type="dxa"/>
            <w:tcBorders>
              <w:top w:val="nil"/>
              <w:left w:val="nil"/>
              <w:bottom w:val="single" w:color="auto" w:sz="4" w:space="0"/>
              <w:right w:val="single" w:color="auto" w:sz="4" w:space="0"/>
            </w:tcBorders>
            <w:shd w:val="clear" w:color="000000" w:fill="FFFFFF"/>
            <w:vAlign w:val="center"/>
          </w:tcPr>
          <w:p w14:paraId="74FF9B89">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具有触摸屏锁屏开关功能。</w:t>
            </w:r>
          </w:p>
        </w:tc>
      </w:tr>
      <w:tr w14:paraId="658B881F">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4938DF38">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2.5.3.7</w:t>
            </w:r>
          </w:p>
        </w:tc>
        <w:tc>
          <w:tcPr>
            <w:tcW w:w="6948" w:type="dxa"/>
            <w:tcBorders>
              <w:top w:val="nil"/>
              <w:left w:val="nil"/>
              <w:bottom w:val="single" w:color="auto" w:sz="4" w:space="0"/>
              <w:right w:val="single" w:color="auto" w:sz="4" w:space="0"/>
            </w:tcBorders>
            <w:shd w:val="clear" w:color="000000" w:fill="FFFFFF"/>
            <w:vAlign w:val="center"/>
          </w:tcPr>
          <w:p w14:paraId="1F1778B1">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可一键设置个性化运行参数。</w:t>
            </w:r>
          </w:p>
        </w:tc>
      </w:tr>
      <w:tr w14:paraId="3C975F04">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30ABA031">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2.5.3.8</w:t>
            </w:r>
          </w:p>
        </w:tc>
        <w:tc>
          <w:tcPr>
            <w:tcW w:w="6948" w:type="dxa"/>
            <w:tcBorders>
              <w:top w:val="nil"/>
              <w:left w:val="nil"/>
              <w:bottom w:val="single" w:color="auto" w:sz="4" w:space="0"/>
              <w:right w:val="single" w:color="auto" w:sz="4" w:space="0"/>
            </w:tcBorders>
            <w:shd w:val="clear" w:color="000000" w:fill="FFFFFF"/>
            <w:vAlign w:val="center"/>
          </w:tcPr>
          <w:p w14:paraId="1501DD7D">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可升级WiFi模块。</w:t>
            </w:r>
          </w:p>
        </w:tc>
      </w:tr>
      <w:tr w14:paraId="25BD66CC">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2CF3B40B">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2.5.3.9</w:t>
            </w:r>
          </w:p>
        </w:tc>
        <w:tc>
          <w:tcPr>
            <w:tcW w:w="6948" w:type="dxa"/>
            <w:tcBorders>
              <w:top w:val="nil"/>
              <w:left w:val="nil"/>
              <w:bottom w:val="single" w:color="auto" w:sz="4" w:space="0"/>
              <w:right w:val="single" w:color="auto" w:sz="4" w:space="0"/>
            </w:tcBorders>
            <w:shd w:val="clear" w:color="000000" w:fill="FFFFFF"/>
            <w:vAlign w:val="center"/>
          </w:tcPr>
          <w:p w14:paraId="2D18A5D5">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配专用台车。</w:t>
            </w:r>
          </w:p>
        </w:tc>
      </w:tr>
      <w:tr w14:paraId="6C925164">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64013C23">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2.5.3.10</w:t>
            </w:r>
          </w:p>
        </w:tc>
        <w:tc>
          <w:tcPr>
            <w:tcW w:w="6948" w:type="dxa"/>
            <w:tcBorders>
              <w:top w:val="nil"/>
              <w:left w:val="nil"/>
              <w:bottom w:val="single" w:color="auto" w:sz="4" w:space="0"/>
              <w:right w:val="single" w:color="auto" w:sz="4" w:space="0"/>
            </w:tcBorders>
            <w:shd w:val="clear" w:color="000000" w:fill="FFFFFF"/>
            <w:vAlign w:val="center"/>
          </w:tcPr>
          <w:p w14:paraId="3EC344F0">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配备冲洗管路和吸引管路，可重复灭菌使用≥50次。</w:t>
            </w:r>
          </w:p>
        </w:tc>
      </w:tr>
      <w:tr w14:paraId="08ACD10F">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09466AFE">
            <w:pPr>
              <w:widowControl/>
              <w:jc w:val="center"/>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2.6</w:t>
            </w:r>
          </w:p>
        </w:tc>
        <w:tc>
          <w:tcPr>
            <w:tcW w:w="6948" w:type="dxa"/>
            <w:tcBorders>
              <w:top w:val="nil"/>
              <w:left w:val="nil"/>
              <w:bottom w:val="single" w:color="auto" w:sz="4" w:space="0"/>
              <w:right w:val="single" w:color="auto" w:sz="4" w:space="0"/>
            </w:tcBorders>
            <w:shd w:val="clear" w:color="000000" w:fill="FFFFFF"/>
            <w:vAlign w:val="center"/>
          </w:tcPr>
          <w:p w14:paraId="02BDEF40">
            <w:pPr>
              <w:widowControl/>
              <w:jc w:val="both"/>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 xml:space="preserve"> </w:t>
            </w:r>
            <w:r>
              <w:rPr>
                <w:rFonts w:hint="eastAsia" w:ascii="仿宋" w:hAnsi="仿宋" w:eastAsia="仿宋" w:cs="仿宋"/>
                <w:b/>
                <w:bCs/>
                <w:sz w:val="24"/>
                <w:szCs w:val="24"/>
                <w:lang w:val="en-US" w:eastAsia="zh-CN"/>
              </w:rPr>
              <w:t>台车 一台</w:t>
            </w:r>
          </w:p>
        </w:tc>
      </w:tr>
      <w:tr w14:paraId="2B7D26DA">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3A1AB439">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2.6.1</w:t>
            </w:r>
          </w:p>
        </w:tc>
        <w:tc>
          <w:tcPr>
            <w:tcW w:w="6948" w:type="dxa"/>
            <w:tcBorders>
              <w:top w:val="nil"/>
              <w:left w:val="nil"/>
              <w:bottom w:val="single" w:color="auto" w:sz="4" w:space="0"/>
              <w:right w:val="single" w:color="auto" w:sz="4" w:space="0"/>
            </w:tcBorders>
            <w:shd w:val="clear" w:color="000000" w:fill="FFFFFF"/>
            <w:vAlign w:val="center"/>
          </w:tcPr>
          <w:p w14:paraId="5940AD69">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台车可放置32寸医用4K医用监视器</w:t>
            </w:r>
          </w:p>
        </w:tc>
      </w:tr>
      <w:tr w14:paraId="4A9F8ED5">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66C56F8A">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2.7</w:t>
            </w:r>
          </w:p>
        </w:tc>
        <w:tc>
          <w:tcPr>
            <w:tcW w:w="6948" w:type="dxa"/>
            <w:tcBorders>
              <w:top w:val="nil"/>
              <w:left w:val="nil"/>
              <w:bottom w:val="single" w:color="auto" w:sz="4" w:space="0"/>
              <w:right w:val="single" w:color="auto" w:sz="4" w:space="0"/>
            </w:tcBorders>
            <w:shd w:val="clear" w:color="000000" w:fill="FFFFFF"/>
            <w:vAlign w:val="center"/>
          </w:tcPr>
          <w:p w14:paraId="4CB60ACC">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b/>
                <w:sz w:val="24"/>
                <w:szCs w:val="24"/>
              </w:rPr>
              <w:t>显示器  一台</w:t>
            </w:r>
          </w:p>
        </w:tc>
      </w:tr>
      <w:tr w14:paraId="6FE095FE">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7D4E3A4C">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2.7.1</w:t>
            </w:r>
          </w:p>
        </w:tc>
        <w:tc>
          <w:tcPr>
            <w:tcW w:w="6948" w:type="dxa"/>
            <w:tcBorders>
              <w:top w:val="nil"/>
              <w:left w:val="nil"/>
              <w:bottom w:val="single" w:color="auto" w:sz="4" w:space="0"/>
              <w:right w:val="single" w:color="auto" w:sz="4" w:space="0"/>
            </w:tcBorders>
            <w:shd w:val="clear" w:color="000000" w:fill="FFFFFF"/>
            <w:vAlign w:val="center"/>
          </w:tcPr>
          <w:p w14:paraId="07CDA99E">
            <w:pPr>
              <w:pStyle w:val="212"/>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Chars="0"/>
              <w:jc w:val="left"/>
              <w:textAlignment w:val="auto"/>
              <w:rPr>
                <w:rFonts w:hint="eastAsia" w:ascii="仿宋" w:hAnsi="仿宋" w:eastAsia="仿宋" w:cs="仿宋"/>
                <w:sz w:val="24"/>
                <w:szCs w:val="24"/>
              </w:rPr>
            </w:pPr>
            <w:r>
              <w:rPr>
                <w:rFonts w:hint="eastAsia" w:ascii="仿宋" w:hAnsi="仿宋" w:eastAsia="仿宋" w:cs="仿宋"/>
                <w:sz w:val="24"/>
                <w:szCs w:val="24"/>
              </w:rPr>
              <w:t>4K医用LCD监视器，尺寸≥32寸。</w:t>
            </w:r>
          </w:p>
        </w:tc>
      </w:tr>
      <w:tr w14:paraId="7CFA1FF0">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77083188">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2.8</w:t>
            </w:r>
          </w:p>
        </w:tc>
        <w:tc>
          <w:tcPr>
            <w:tcW w:w="6948" w:type="dxa"/>
            <w:tcBorders>
              <w:top w:val="nil"/>
              <w:left w:val="nil"/>
              <w:bottom w:val="single" w:color="auto" w:sz="4" w:space="0"/>
              <w:right w:val="single" w:color="auto" w:sz="4" w:space="0"/>
            </w:tcBorders>
            <w:shd w:val="clear" w:color="000000" w:fill="FFFFFF"/>
            <w:vAlign w:val="center"/>
          </w:tcPr>
          <w:p w14:paraId="232BF16F">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b/>
                <w:sz w:val="24"/>
                <w:szCs w:val="24"/>
                <w:lang w:val="en-US" w:eastAsia="zh-CN"/>
              </w:rPr>
              <w:t>等离子手术系统</w:t>
            </w:r>
            <w:r>
              <w:rPr>
                <w:rFonts w:hint="eastAsia" w:ascii="仿宋" w:hAnsi="仿宋" w:eastAsia="仿宋" w:cs="仿宋"/>
                <w:b/>
                <w:sz w:val="24"/>
                <w:szCs w:val="24"/>
              </w:rPr>
              <w:t>：</w:t>
            </w:r>
          </w:p>
        </w:tc>
      </w:tr>
      <w:tr w14:paraId="6E25B961">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771FA169">
            <w:pPr>
              <w:widowControl/>
              <w:jc w:val="center"/>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2.8.1</w:t>
            </w:r>
          </w:p>
        </w:tc>
        <w:tc>
          <w:tcPr>
            <w:tcW w:w="6948" w:type="dxa"/>
            <w:tcBorders>
              <w:top w:val="nil"/>
              <w:left w:val="nil"/>
              <w:bottom w:val="single" w:color="auto" w:sz="4" w:space="0"/>
              <w:right w:val="single" w:color="auto" w:sz="4" w:space="0"/>
            </w:tcBorders>
            <w:shd w:val="clear" w:color="000000" w:fill="FFFFFF"/>
            <w:vAlign w:val="center"/>
          </w:tcPr>
          <w:p w14:paraId="4CCA2008">
            <w:pPr>
              <w:rPr>
                <w:rFonts w:hint="eastAsia" w:ascii="仿宋" w:hAnsi="仿宋" w:eastAsia="仿宋" w:cs="仿宋"/>
                <w:b/>
                <w:bCs/>
                <w:sz w:val="24"/>
                <w:szCs w:val="24"/>
              </w:rPr>
            </w:pPr>
            <w:r>
              <w:rPr>
                <w:rFonts w:hint="eastAsia" w:ascii="仿宋" w:hAnsi="仿宋" w:eastAsia="仿宋" w:cs="仿宋"/>
                <w:b/>
                <w:bCs/>
                <w:sz w:val="24"/>
                <w:szCs w:val="24"/>
              </w:rPr>
              <w:t>主机</w:t>
            </w:r>
            <w:r>
              <w:rPr>
                <w:rFonts w:hint="eastAsia" w:ascii="仿宋" w:hAnsi="仿宋" w:eastAsia="仿宋" w:cs="仿宋"/>
                <w:b/>
                <w:bCs/>
                <w:sz w:val="24"/>
                <w:szCs w:val="24"/>
                <w:lang w:val="en-US" w:eastAsia="zh-CN"/>
              </w:rPr>
              <w:t>1个</w:t>
            </w:r>
          </w:p>
        </w:tc>
      </w:tr>
      <w:tr w14:paraId="6E315C98">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724AA971">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2.8.1.1</w:t>
            </w:r>
          </w:p>
        </w:tc>
        <w:tc>
          <w:tcPr>
            <w:tcW w:w="6948" w:type="dxa"/>
            <w:tcBorders>
              <w:top w:val="nil"/>
              <w:left w:val="nil"/>
              <w:bottom w:val="single" w:color="auto" w:sz="4" w:space="0"/>
              <w:right w:val="single" w:color="auto" w:sz="4" w:space="0"/>
            </w:tcBorders>
            <w:shd w:val="clear" w:color="000000" w:fill="FFFFFF"/>
            <w:vAlign w:val="center"/>
          </w:tcPr>
          <w:p w14:paraId="1301202D">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7寸彩色触摸屏。</w:t>
            </w:r>
          </w:p>
        </w:tc>
      </w:tr>
      <w:tr w14:paraId="5F0C0C22">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26759CF2">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2.8.1.2</w:t>
            </w:r>
          </w:p>
        </w:tc>
        <w:tc>
          <w:tcPr>
            <w:tcW w:w="6948" w:type="dxa"/>
            <w:tcBorders>
              <w:top w:val="nil"/>
              <w:left w:val="nil"/>
              <w:bottom w:val="single" w:color="auto" w:sz="4" w:space="0"/>
              <w:right w:val="single" w:color="auto" w:sz="4" w:space="0"/>
            </w:tcBorders>
            <w:shd w:val="clear" w:color="000000" w:fill="FFFFFF"/>
            <w:vAlign w:val="center"/>
          </w:tcPr>
          <w:p w14:paraId="023522C0">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除颤级 CF 安全等级</w:t>
            </w:r>
          </w:p>
        </w:tc>
      </w:tr>
      <w:tr w14:paraId="3502F54E">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348FB79B">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2.8.1.3</w:t>
            </w:r>
          </w:p>
        </w:tc>
        <w:tc>
          <w:tcPr>
            <w:tcW w:w="6948" w:type="dxa"/>
            <w:tcBorders>
              <w:top w:val="nil"/>
              <w:left w:val="nil"/>
              <w:bottom w:val="single" w:color="auto" w:sz="4" w:space="0"/>
              <w:right w:val="single" w:color="auto" w:sz="4" w:space="0"/>
            </w:tcBorders>
            <w:shd w:val="clear" w:color="000000" w:fill="FFFFFF"/>
            <w:vAlign w:val="center"/>
          </w:tcPr>
          <w:p w14:paraId="42FCB18D">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输入功率：≥1000 VA</w:t>
            </w:r>
          </w:p>
        </w:tc>
      </w:tr>
      <w:tr w14:paraId="25589A23">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2ACBC4A2">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2.8.1.4</w:t>
            </w:r>
          </w:p>
        </w:tc>
        <w:tc>
          <w:tcPr>
            <w:tcW w:w="6948" w:type="dxa"/>
            <w:tcBorders>
              <w:top w:val="nil"/>
              <w:left w:val="nil"/>
              <w:bottom w:val="single" w:color="auto" w:sz="4" w:space="0"/>
              <w:right w:val="single" w:color="auto" w:sz="4" w:space="0"/>
            </w:tcBorders>
            <w:shd w:val="clear" w:color="000000" w:fill="FFFFFF"/>
            <w:vAlign w:val="center"/>
          </w:tcPr>
          <w:p w14:paraId="3A26369F">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具有开机智能自检功能</w:t>
            </w:r>
          </w:p>
        </w:tc>
      </w:tr>
      <w:tr w14:paraId="2FEA9383">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3DB0AB38">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2.8.1.5</w:t>
            </w:r>
          </w:p>
        </w:tc>
        <w:tc>
          <w:tcPr>
            <w:tcW w:w="6948" w:type="dxa"/>
            <w:tcBorders>
              <w:top w:val="nil"/>
              <w:left w:val="nil"/>
              <w:bottom w:val="single" w:color="auto" w:sz="4" w:space="0"/>
              <w:right w:val="single" w:color="auto" w:sz="4" w:space="0"/>
            </w:tcBorders>
            <w:shd w:val="clear" w:color="000000" w:fill="FFFFFF"/>
            <w:vAlign w:val="center"/>
          </w:tcPr>
          <w:p w14:paraId="1843B37A">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工作时具有屏幕显示和声音提醒</w:t>
            </w:r>
          </w:p>
        </w:tc>
      </w:tr>
      <w:tr w14:paraId="0565B169">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486C04DA">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2.8.1.6</w:t>
            </w:r>
          </w:p>
        </w:tc>
        <w:tc>
          <w:tcPr>
            <w:tcW w:w="6948" w:type="dxa"/>
            <w:tcBorders>
              <w:top w:val="nil"/>
              <w:left w:val="nil"/>
              <w:bottom w:val="single" w:color="auto" w:sz="4" w:space="0"/>
              <w:right w:val="single" w:color="auto" w:sz="4" w:space="0"/>
            </w:tcBorders>
            <w:shd w:val="clear" w:color="000000" w:fill="FFFFFF"/>
            <w:vAlign w:val="center"/>
          </w:tcPr>
          <w:p w14:paraId="73A6B694">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具有智能自检自动识别电极功能</w:t>
            </w:r>
          </w:p>
        </w:tc>
      </w:tr>
      <w:tr w14:paraId="05F8EF17">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3EAC0A68">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2.8.1.7</w:t>
            </w:r>
          </w:p>
        </w:tc>
        <w:tc>
          <w:tcPr>
            <w:tcW w:w="6948" w:type="dxa"/>
            <w:tcBorders>
              <w:top w:val="nil"/>
              <w:left w:val="nil"/>
              <w:bottom w:val="single" w:color="auto" w:sz="4" w:space="0"/>
              <w:right w:val="single" w:color="auto" w:sz="4" w:space="0"/>
            </w:tcBorders>
            <w:shd w:val="clear" w:color="000000" w:fill="FFFFFF"/>
            <w:vAlign w:val="center"/>
          </w:tcPr>
          <w:p w14:paraId="5A33697B">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模式：≥2种</w:t>
            </w:r>
          </w:p>
        </w:tc>
      </w:tr>
      <w:tr w14:paraId="685C0989">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6693B978">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2.8.1.8</w:t>
            </w:r>
          </w:p>
        </w:tc>
        <w:tc>
          <w:tcPr>
            <w:tcW w:w="6948" w:type="dxa"/>
            <w:tcBorders>
              <w:top w:val="nil"/>
              <w:left w:val="nil"/>
              <w:bottom w:val="single" w:color="auto" w:sz="4" w:space="0"/>
              <w:right w:val="single" w:color="auto" w:sz="4" w:space="0"/>
            </w:tcBorders>
            <w:shd w:val="clear" w:color="000000" w:fill="FFFFFF"/>
            <w:vAlign w:val="center"/>
          </w:tcPr>
          <w:p w14:paraId="66872491">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工作频率：360kHz±10%</w:t>
            </w:r>
          </w:p>
        </w:tc>
      </w:tr>
      <w:tr w14:paraId="2EEBCB73">
        <w:tblPrEx>
          <w:tblCellMar>
            <w:top w:w="0" w:type="dxa"/>
            <w:left w:w="108" w:type="dxa"/>
            <w:bottom w:w="0" w:type="dxa"/>
            <w:right w:w="108" w:type="dxa"/>
          </w:tblCellMar>
        </w:tblPrEx>
        <w:trPr>
          <w:trHeight w:val="662"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2D99AD58">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2.8.1.9</w:t>
            </w:r>
          </w:p>
        </w:tc>
        <w:tc>
          <w:tcPr>
            <w:tcW w:w="6948" w:type="dxa"/>
            <w:tcBorders>
              <w:top w:val="nil"/>
              <w:left w:val="nil"/>
              <w:bottom w:val="single" w:color="auto" w:sz="4" w:space="0"/>
              <w:right w:val="single" w:color="auto" w:sz="4" w:space="0"/>
            </w:tcBorders>
            <w:shd w:val="clear" w:color="000000" w:fill="FFFFFF"/>
            <w:vAlign w:val="center"/>
          </w:tcPr>
          <w:p w14:paraId="12EF8CB8">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输出功率：等离子电切250W±20%；等离子电凝120W±20%</w:t>
            </w:r>
          </w:p>
        </w:tc>
      </w:tr>
      <w:tr w14:paraId="41ECCAC0">
        <w:tblPrEx>
          <w:tblCellMar>
            <w:top w:w="0" w:type="dxa"/>
            <w:left w:w="108" w:type="dxa"/>
            <w:bottom w:w="0" w:type="dxa"/>
            <w:right w:w="108" w:type="dxa"/>
          </w:tblCellMar>
        </w:tblPrEx>
        <w:trPr>
          <w:trHeight w:val="692"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39E42A2C">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2.8.1.10</w:t>
            </w:r>
          </w:p>
        </w:tc>
        <w:tc>
          <w:tcPr>
            <w:tcW w:w="6948" w:type="dxa"/>
            <w:tcBorders>
              <w:top w:val="nil"/>
              <w:left w:val="nil"/>
              <w:bottom w:val="single" w:color="auto" w:sz="4" w:space="0"/>
              <w:right w:val="single" w:color="auto" w:sz="4" w:space="0"/>
            </w:tcBorders>
            <w:shd w:val="clear" w:color="000000" w:fill="FFFFFF"/>
            <w:vAlign w:val="center"/>
          </w:tcPr>
          <w:p w14:paraId="32E46AB3">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额定负载：等离子电切模式：200Ω；等离子电凝模式：70Ω</w:t>
            </w:r>
          </w:p>
        </w:tc>
      </w:tr>
      <w:tr w14:paraId="4BE0D164">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25914BFD">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2.8.1.11</w:t>
            </w:r>
          </w:p>
        </w:tc>
        <w:tc>
          <w:tcPr>
            <w:tcW w:w="6948" w:type="dxa"/>
            <w:tcBorders>
              <w:top w:val="nil"/>
              <w:left w:val="nil"/>
              <w:bottom w:val="single" w:color="auto" w:sz="4" w:space="0"/>
              <w:right w:val="single" w:color="auto" w:sz="4" w:space="0"/>
            </w:tcBorders>
            <w:shd w:val="clear" w:color="000000" w:fill="FFFFFF"/>
            <w:vAlign w:val="center"/>
          </w:tcPr>
          <w:p w14:paraId="79C989F2">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适用范围：可用于生理盐水环境下的等离子电切和电凝。</w:t>
            </w:r>
          </w:p>
        </w:tc>
      </w:tr>
      <w:tr w14:paraId="720E4084">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3BFDCA98">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2.8.1.12</w:t>
            </w:r>
          </w:p>
        </w:tc>
        <w:tc>
          <w:tcPr>
            <w:tcW w:w="6948" w:type="dxa"/>
            <w:tcBorders>
              <w:top w:val="nil"/>
              <w:left w:val="nil"/>
              <w:bottom w:val="single" w:color="auto" w:sz="4" w:space="0"/>
              <w:right w:val="single" w:color="auto" w:sz="4" w:space="0"/>
            </w:tcBorders>
            <w:shd w:val="clear" w:color="000000" w:fill="FFFFFF"/>
            <w:vAlign w:val="center"/>
          </w:tcPr>
          <w:p w14:paraId="1699D17B">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具备</w:t>
            </w:r>
            <w:r>
              <w:rPr>
                <w:rFonts w:hint="eastAsia" w:ascii="仿宋" w:hAnsi="仿宋" w:eastAsia="仿宋" w:cs="仿宋"/>
                <w:sz w:val="24"/>
                <w:szCs w:val="24"/>
              </w:rPr>
              <w:t>脚踏开关</w:t>
            </w:r>
          </w:p>
        </w:tc>
      </w:tr>
      <w:tr w14:paraId="3640BC59">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1A03EEB5">
            <w:pPr>
              <w:widowControl/>
              <w:jc w:val="center"/>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2.8.2</w:t>
            </w:r>
          </w:p>
        </w:tc>
        <w:tc>
          <w:tcPr>
            <w:tcW w:w="6948" w:type="dxa"/>
            <w:tcBorders>
              <w:top w:val="nil"/>
              <w:left w:val="nil"/>
              <w:bottom w:val="single" w:color="auto" w:sz="4" w:space="0"/>
              <w:right w:val="single" w:color="auto" w:sz="4" w:space="0"/>
            </w:tcBorders>
            <w:shd w:val="clear" w:color="000000" w:fill="FFFFFF"/>
            <w:vAlign w:val="center"/>
          </w:tcPr>
          <w:p w14:paraId="4687CBD3">
            <w:pPr>
              <w:rPr>
                <w:rFonts w:hint="eastAsia" w:ascii="仿宋" w:hAnsi="仿宋" w:eastAsia="仿宋" w:cs="仿宋"/>
                <w:b/>
                <w:bCs/>
                <w:sz w:val="24"/>
                <w:szCs w:val="24"/>
              </w:rPr>
            </w:pPr>
            <w:r>
              <w:rPr>
                <w:rFonts w:hint="eastAsia" w:ascii="仿宋" w:hAnsi="仿宋" w:eastAsia="仿宋" w:cs="仿宋"/>
                <w:b/>
                <w:bCs/>
                <w:sz w:val="24"/>
                <w:szCs w:val="24"/>
              </w:rPr>
              <w:t>等离子3芯连接线缆</w:t>
            </w:r>
            <w:r>
              <w:rPr>
                <w:rFonts w:hint="eastAsia" w:ascii="仿宋" w:hAnsi="仿宋" w:eastAsia="仿宋" w:cs="仿宋"/>
                <w:b/>
                <w:bCs/>
                <w:sz w:val="24"/>
                <w:szCs w:val="24"/>
                <w:lang w:val="en-US" w:eastAsia="zh-CN"/>
              </w:rPr>
              <w:t>1个</w:t>
            </w:r>
          </w:p>
        </w:tc>
      </w:tr>
      <w:tr w14:paraId="554C3869">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26F98EF7">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2.8.2.1</w:t>
            </w:r>
          </w:p>
        </w:tc>
        <w:tc>
          <w:tcPr>
            <w:tcW w:w="6948" w:type="dxa"/>
            <w:tcBorders>
              <w:top w:val="nil"/>
              <w:left w:val="nil"/>
              <w:bottom w:val="single" w:color="auto" w:sz="4" w:space="0"/>
              <w:right w:val="single" w:color="auto" w:sz="4" w:space="0"/>
            </w:tcBorders>
            <w:shd w:val="clear" w:color="000000" w:fill="FFFFFF"/>
            <w:vAlign w:val="center"/>
          </w:tcPr>
          <w:p w14:paraId="4B96BEA6">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工作长度：2800mm±200mm</w:t>
            </w:r>
          </w:p>
        </w:tc>
      </w:tr>
      <w:tr w14:paraId="3DC6371C">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7FD0B28F">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2.8.3</w:t>
            </w:r>
          </w:p>
        </w:tc>
        <w:tc>
          <w:tcPr>
            <w:tcW w:w="6948" w:type="dxa"/>
            <w:tcBorders>
              <w:top w:val="nil"/>
              <w:left w:val="nil"/>
              <w:bottom w:val="single" w:color="auto" w:sz="4" w:space="0"/>
              <w:right w:val="single" w:color="auto" w:sz="4" w:space="0"/>
            </w:tcBorders>
            <w:shd w:val="clear" w:color="000000" w:fill="FFFFFF"/>
            <w:vAlign w:val="center"/>
          </w:tcPr>
          <w:p w14:paraId="064A9FA9">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b/>
                <w:bCs/>
                <w:sz w:val="24"/>
                <w:szCs w:val="24"/>
              </w:rPr>
              <w:t>双极等离子手术电极</w:t>
            </w:r>
            <w:r>
              <w:rPr>
                <w:rFonts w:hint="eastAsia" w:ascii="仿宋" w:hAnsi="仿宋" w:eastAsia="仿宋" w:cs="仿宋"/>
                <w:b/>
                <w:bCs/>
                <w:sz w:val="24"/>
                <w:szCs w:val="24"/>
                <w:lang w:val="en-US" w:eastAsia="zh-CN"/>
              </w:rPr>
              <w:t>10个</w:t>
            </w:r>
          </w:p>
        </w:tc>
      </w:tr>
      <w:tr w14:paraId="270A5CA1">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6B29B821">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2.8.3.1</w:t>
            </w:r>
          </w:p>
        </w:tc>
        <w:tc>
          <w:tcPr>
            <w:tcW w:w="6948" w:type="dxa"/>
            <w:tcBorders>
              <w:top w:val="nil"/>
              <w:left w:val="nil"/>
              <w:bottom w:val="single" w:color="auto" w:sz="4" w:space="0"/>
              <w:right w:val="single" w:color="auto" w:sz="4" w:space="0"/>
            </w:tcBorders>
            <w:shd w:val="clear" w:color="000000" w:fill="FFFFFF"/>
            <w:vAlign w:val="center"/>
          </w:tcPr>
          <w:p w14:paraId="311D1586">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1.手术电极头型：细环型、针形、带形</w:t>
            </w:r>
          </w:p>
        </w:tc>
      </w:tr>
      <w:tr w14:paraId="7673179C">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3FEE696E">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2.8.3.2</w:t>
            </w:r>
          </w:p>
        </w:tc>
        <w:tc>
          <w:tcPr>
            <w:tcW w:w="6948" w:type="dxa"/>
            <w:tcBorders>
              <w:top w:val="nil"/>
              <w:left w:val="nil"/>
              <w:bottom w:val="single" w:color="auto" w:sz="4" w:space="0"/>
              <w:right w:val="single" w:color="auto" w:sz="4" w:space="0"/>
            </w:tcBorders>
            <w:shd w:val="clear" w:color="000000" w:fill="FFFFFF"/>
            <w:vAlign w:val="center"/>
          </w:tcPr>
          <w:p w14:paraId="14B6E284">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2.规格：6.6*280</w:t>
            </w:r>
          </w:p>
        </w:tc>
      </w:tr>
      <w:tr w14:paraId="4055C952">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5EE21F6E">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2.8.3.3</w:t>
            </w:r>
          </w:p>
        </w:tc>
        <w:tc>
          <w:tcPr>
            <w:tcW w:w="6948" w:type="dxa"/>
            <w:tcBorders>
              <w:top w:val="nil"/>
              <w:left w:val="nil"/>
              <w:bottom w:val="single" w:color="auto" w:sz="4" w:space="0"/>
              <w:right w:val="single" w:color="auto" w:sz="4" w:space="0"/>
            </w:tcBorders>
            <w:shd w:val="clear" w:color="000000" w:fill="FFFFFF"/>
            <w:vAlign w:val="center"/>
          </w:tcPr>
          <w:p w14:paraId="67B22ED3">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3.插入部分最大宽度：6.6mm,允差范围:-0.8～0</w:t>
            </w:r>
          </w:p>
        </w:tc>
      </w:tr>
      <w:tr w14:paraId="6D654DCB">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54E4024D">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firstLine="241" w:firstLineChars="100"/>
              <w:jc w:val="left"/>
              <w:textAlignment w:val="auto"/>
              <w:rPr>
                <w:rFonts w:hint="eastAsia" w:ascii="仿宋" w:hAnsi="仿宋" w:eastAsia="仿宋" w:cs="仿宋"/>
                <w:b/>
                <w:bCs/>
                <w:sz w:val="24"/>
                <w:szCs w:val="24"/>
                <w:lang w:val="en-US" w:eastAsia="zh-CN"/>
              </w:rPr>
            </w:pPr>
            <w:r>
              <w:rPr>
                <w:rFonts w:hint="eastAsia" w:ascii="仿宋" w:hAnsi="仿宋" w:eastAsia="仿宋" w:cs="仿宋"/>
                <w:b/>
                <w:bCs/>
                <w:color w:val="000000" w:themeColor="text1"/>
                <w:kern w:val="0"/>
                <w:sz w:val="24"/>
                <w:szCs w:val="24"/>
                <w:lang w:val="en-US" w:eastAsia="zh-CN"/>
              </w:rPr>
              <w:t>2.8.4</w:t>
            </w:r>
          </w:p>
        </w:tc>
        <w:tc>
          <w:tcPr>
            <w:tcW w:w="6948" w:type="dxa"/>
            <w:tcBorders>
              <w:top w:val="nil"/>
              <w:left w:val="nil"/>
              <w:bottom w:val="single" w:color="auto" w:sz="4" w:space="0"/>
              <w:right w:val="single" w:color="auto" w:sz="4" w:space="0"/>
            </w:tcBorders>
            <w:shd w:val="clear" w:color="000000" w:fill="FFFFFF"/>
            <w:vAlign w:val="center"/>
          </w:tcPr>
          <w:p w14:paraId="33146C4E">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电切内窥镜及附件1</w:t>
            </w:r>
            <w:r>
              <w:rPr>
                <w:rFonts w:hint="eastAsia" w:ascii="仿宋" w:hAnsi="仿宋" w:eastAsia="仿宋" w:cs="仿宋"/>
                <w:b/>
                <w:bCs/>
                <w:sz w:val="24"/>
                <w:szCs w:val="24"/>
                <w:lang w:val="en-US" w:eastAsia="zh-CN"/>
              </w:rPr>
              <w:t>个</w:t>
            </w:r>
          </w:p>
        </w:tc>
      </w:tr>
      <w:tr w14:paraId="242D9D22">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20215DE4">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2.8.4.1</w:t>
            </w:r>
          </w:p>
        </w:tc>
        <w:tc>
          <w:tcPr>
            <w:tcW w:w="6948" w:type="dxa"/>
            <w:tcBorders>
              <w:top w:val="nil"/>
              <w:left w:val="nil"/>
              <w:bottom w:val="single" w:color="auto" w:sz="4" w:space="0"/>
              <w:right w:val="single" w:color="auto" w:sz="4" w:space="0"/>
            </w:tcBorders>
            <w:shd w:val="clear" w:color="000000" w:fill="FFFFFF"/>
            <w:vAlign w:val="center"/>
          </w:tcPr>
          <w:p w14:paraId="6FBA3A97">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视场角：≥60°±15%，视向角：≥12°±10°</w:t>
            </w:r>
          </w:p>
        </w:tc>
      </w:tr>
      <w:tr w14:paraId="272FBBA5">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74B4705B">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2.8.4.2</w:t>
            </w:r>
          </w:p>
        </w:tc>
        <w:tc>
          <w:tcPr>
            <w:tcW w:w="6948" w:type="dxa"/>
            <w:tcBorders>
              <w:top w:val="nil"/>
              <w:left w:val="nil"/>
              <w:bottom w:val="single" w:color="auto" w:sz="4" w:space="0"/>
              <w:right w:val="single" w:color="auto" w:sz="4" w:space="0"/>
            </w:tcBorders>
            <w:shd w:val="clear" w:color="000000" w:fill="FFFFFF"/>
            <w:vAlign w:val="center"/>
          </w:tcPr>
          <w:p w14:paraId="66AAA610">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工作长度：≥302mm±3%</w:t>
            </w:r>
          </w:p>
        </w:tc>
      </w:tr>
      <w:tr w14:paraId="67123F53">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3D199D84">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2.8.4.3</w:t>
            </w:r>
          </w:p>
        </w:tc>
        <w:tc>
          <w:tcPr>
            <w:tcW w:w="6948" w:type="dxa"/>
            <w:tcBorders>
              <w:top w:val="nil"/>
              <w:left w:val="nil"/>
              <w:bottom w:val="single" w:color="auto" w:sz="4" w:space="0"/>
              <w:right w:val="single" w:color="auto" w:sz="4" w:space="0"/>
            </w:tcBorders>
            <w:shd w:val="clear" w:color="000000" w:fill="FFFFFF"/>
            <w:vAlign w:val="center"/>
          </w:tcPr>
          <w:p w14:paraId="78371108">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最大插入部外径φD（镜管外径）：φ4</w:t>
            </w:r>
          </w:p>
        </w:tc>
      </w:tr>
      <w:tr w14:paraId="7AA0C54A">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4DD60006">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2.8.4.4</w:t>
            </w:r>
          </w:p>
        </w:tc>
        <w:tc>
          <w:tcPr>
            <w:tcW w:w="6948" w:type="dxa"/>
            <w:tcBorders>
              <w:top w:val="nil"/>
              <w:left w:val="nil"/>
              <w:bottom w:val="single" w:color="auto" w:sz="4" w:space="0"/>
              <w:right w:val="single" w:color="auto" w:sz="4" w:space="0"/>
            </w:tcBorders>
            <w:shd w:val="clear" w:color="000000" w:fill="FFFFFF"/>
            <w:vAlign w:val="center"/>
          </w:tcPr>
          <w:p w14:paraId="7648A745">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视场中心角分辨力: ≥4.3C/(°)</w:t>
            </w:r>
          </w:p>
        </w:tc>
      </w:tr>
      <w:tr w14:paraId="5623596F">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02AE3B9D">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2.8.4.5</w:t>
            </w:r>
          </w:p>
        </w:tc>
        <w:tc>
          <w:tcPr>
            <w:tcW w:w="6948" w:type="dxa"/>
            <w:tcBorders>
              <w:top w:val="nil"/>
              <w:left w:val="nil"/>
              <w:bottom w:val="single" w:color="auto" w:sz="4" w:space="0"/>
              <w:right w:val="single" w:color="auto" w:sz="4" w:space="0"/>
            </w:tcBorders>
            <w:shd w:val="clear" w:color="000000" w:fill="FFFFFF"/>
            <w:vAlign w:val="center"/>
          </w:tcPr>
          <w:p w14:paraId="247B7858">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有效景深范围 ：2～130mm。 </w:t>
            </w:r>
          </w:p>
        </w:tc>
      </w:tr>
      <w:tr w14:paraId="04B56F80">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7E70CEA6">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2.8.5</w:t>
            </w:r>
          </w:p>
        </w:tc>
        <w:tc>
          <w:tcPr>
            <w:tcW w:w="6948" w:type="dxa"/>
            <w:tcBorders>
              <w:top w:val="nil"/>
              <w:left w:val="nil"/>
              <w:bottom w:val="single" w:color="auto" w:sz="4" w:space="0"/>
              <w:right w:val="single" w:color="auto" w:sz="4" w:space="0"/>
            </w:tcBorders>
            <w:shd w:val="clear" w:color="000000" w:fill="FFFFFF"/>
            <w:vAlign w:val="center"/>
          </w:tcPr>
          <w:p w14:paraId="41198E3B">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操作器</w:t>
            </w:r>
          </w:p>
        </w:tc>
      </w:tr>
      <w:tr w14:paraId="502F8A5D">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6FD5F059">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2.8.5.1</w:t>
            </w:r>
          </w:p>
        </w:tc>
        <w:tc>
          <w:tcPr>
            <w:tcW w:w="6948" w:type="dxa"/>
            <w:tcBorders>
              <w:top w:val="nil"/>
              <w:left w:val="nil"/>
              <w:bottom w:val="single" w:color="auto" w:sz="4" w:space="0"/>
              <w:right w:val="single" w:color="auto" w:sz="4" w:space="0"/>
            </w:tcBorders>
            <w:shd w:val="clear" w:color="000000" w:fill="FFFFFF"/>
            <w:vAlign w:val="center"/>
          </w:tcPr>
          <w:p w14:paraId="38950B1B">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内窥镜通道孔径（φd）:≥φ4.2mm，允差范围：0～0.2mm</w:t>
            </w:r>
          </w:p>
        </w:tc>
      </w:tr>
      <w:tr w14:paraId="67931BDC">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243C7449">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2.8.5.2</w:t>
            </w:r>
          </w:p>
        </w:tc>
        <w:tc>
          <w:tcPr>
            <w:tcW w:w="6948" w:type="dxa"/>
            <w:tcBorders>
              <w:top w:val="nil"/>
              <w:left w:val="nil"/>
              <w:bottom w:val="single" w:color="auto" w:sz="4" w:space="0"/>
              <w:right w:val="single" w:color="auto" w:sz="4" w:space="0"/>
            </w:tcBorders>
            <w:shd w:val="clear" w:color="000000" w:fill="FFFFFF"/>
            <w:vAlign w:val="center"/>
          </w:tcPr>
          <w:p w14:paraId="0EC5D3DC">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手术电极行程L：≥21.5mm±2mm</w:t>
            </w:r>
          </w:p>
        </w:tc>
      </w:tr>
      <w:tr w14:paraId="71D10EBF">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0EAED818">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2.8.6</w:t>
            </w:r>
          </w:p>
        </w:tc>
        <w:tc>
          <w:tcPr>
            <w:tcW w:w="6948" w:type="dxa"/>
            <w:tcBorders>
              <w:top w:val="nil"/>
              <w:left w:val="nil"/>
              <w:bottom w:val="single" w:color="auto" w:sz="4" w:space="0"/>
              <w:right w:val="single" w:color="auto" w:sz="4" w:space="0"/>
            </w:tcBorders>
            <w:shd w:val="clear" w:color="000000" w:fill="FFFFFF"/>
            <w:vAlign w:val="center"/>
          </w:tcPr>
          <w:p w14:paraId="5BB91AAA">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内鞘</w:t>
            </w:r>
          </w:p>
        </w:tc>
      </w:tr>
      <w:tr w14:paraId="026EE73B">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522B4EE3">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2.8.6.1</w:t>
            </w:r>
          </w:p>
        </w:tc>
        <w:tc>
          <w:tcPr>
            <w:tcW w:w="6948" w:type="dxa"/>
            <w:tcBorders>
              <w:top w:val="nil"/>
              <w:left w:val="nil"/>
              <w:bottom w:val="single" w:color="auto" w:sz="4" w:space="0"/>
              <w:right w:val="single" w:color="auto" w:sz="4" w:space="0"/>
            </w:tcBorders>
            <w:shd w:val="clear" w:color="000000" w:fill="FFFFFF"/>
            <w:vAlign w:val="center"/>
          </w:tcPr>
          <w:p w14:paraId="76847921">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1.插入部最大宽度φD：≥φ8，允差范围：-0.2～0mm</w:t>
            </w:r>
          </w:p>
        </w:tc>
      </w:tr>
      <w:tr w14:paraId="40563C89">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46D89F38">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2.8.6.2</w:t>
            </w:r>
          </w:p>
        </w:tc>
        <w:tc>
          <w:tcPr>
            <w:tcW w:w="6948" w:type="dxa"/>
            <w:tcBorders>
              <w:top w:val="nil"/>
              <w:left w:val="nil"/>
              <w:bottom w:val="single" w:color="auto" w:sz="4" w:space="0"/>
              <w:right w:val="single" w:color="auto" w:sz="4" w:space="0"/>
            </w:tcBorders>
            <w:shd w:val="clear" w:color="000000" w:fill="FFFFFF"/>
            <w:vAlign w:val="center"/>
          </w:tcPr>
          <w:p w14:paraId="1A137908">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2.工作长度：≥201mm±3% </w:t>
            </w:r>
          </w:p>
        </w:tc>
      </w:tr>
      <w:tr w14:paraId="41A11136">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317CEB6C">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2.8.7</w:t>
            </w:r>
          </w:p>
        </w:tc>
        <w:tc>
          <w:tcPr>
            <w:tcW w:w="6948" w:type="dxa"/>
            <w:tcBorders>
              <w:top w:val="nil"/>
              <w:left w:val="nil"/>
              <w:bottom w:val="single" w:color="auto" w:sz="4" w:space="0"/>
              <w:right w:val="single" w:color="auto" w:sz="4" w:space="0"/>
            </w:tcBorders>
            <w:shd w:val="clear" w:color="000000" w:fill="FFFFFF"/>
            <w:vAlign w:val="center"/>
          </w:tcPr>
          <w:p w14:paraId="488BEFF5">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外鞘</w:t>
            </w:r>
          </w:p>
        </w:tc>
      </w:tr>
      <w:tr w14:paraId="53E8B530">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5EABAA78">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2.8.7.1</w:t>
            </w:r>
          </w:p>
        </w:tc>
        <w:tc>
          <w:tcPr>
            <w:tcW w:w="6948" w:type="dxa"/>
            <w:tcBorders>
              <w:top w:val="nil"/>
              <w:left w:val="nil"/>
              <w:bottom w:val="single" w:color="auto" w:sz="4" w:space="0"/>
              <w:right w:val="single" w:color="auto" w:sz="4" w:space="0"/>
            </w:tcBorders>
            <w:shd w:val="clear" w:color="000000" w:fill="FFFFFF"/>
            <w:vAlign w:val="center"/>
          </w:tcPr>
          <w:p w14:paraId="51CE66BB">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插入部最大宽度φD：≥φ8.6</w:t>
            </w:r>
          </w:p>
        </w:tc>
      </w:tr>
      <w:tr w14:paraId="0F31AB6B">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1F39FAC6">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2.8.7.2</w:t>
            </w:r>
          </w:p>
        </w:tc>
        <w:tc>
          <w:tcPr>
            <w:tcW w:w="6948" w:type="dxa"/>
            <w:tcBorders>
              <w:top w:val="nil"/>
              <w:left w:val="nil"/>
              <w:bottom w:val="single" w:color="auto" w:sz="4" w:space="0"/>
              <w:right w:val="single" w:color="auto" w:sz="4" w:space="0"/>
            </w:tcBorders>
            <w:shd w:val="clear" w:color="000000" w:fill="FFFFFF"/>
            <w:vAlign w:val="center"/>
          </w:tcPr>
          <w:p w14:paraId="458B2E3C">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工作长度：≥185mm±3% </w:t>
            </w:r>
          </w:p>
        </w:tc>
      </w:tr>
      <w:tr w14:paraId="483A5795">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1691A12B">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2.9</w:t>
            </w:r>
          </w:p>
        </w:tc>
        <w:tc>
          <w:tcPr>
            <w:tcW w:w="6948" w:type="dxa"/>
            <w:tcBorders>
              <w:top w:val="nil"/>
              <w:left w:val="nil"/>
              <w:bottom w:val="single" w:color="auto" w:sz="4" w:space="0"/>
              <w:right w:val="single" w:color="auto" w:sz="4" w:space="0"/>
            </w:tcBorders>
            <w:shd w:val="clear" w:color="000000" w:fill="FFFFFF"/>
            <w:vAlign w:val="center"/>
          </w:tcPr>
          <w:p w14:paraId="7B1A9387">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rPr>
              <w:t>内窥镜影像系统（工作站）技术参数 （1套）</w:t>
            </w:r>
          </w:p>
        </w:tc>
      </w:tr>
      <w:tr w14:paraId="49C2A83A">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259783B4">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2.9.1</w:t>
            </w:r>
          </w:p>
        </w:tc>
        <w:tc>
          <w:tcPr>
            <w:tcW w:w="6948" w:type="dxa"/>
            <w:tcBorders>
              <w:top w:val="nil"/>
              <w:left w:val="nil"/>
              <w:bottom w:val="single" w:color="auto" w:sz="4" w:space="0"/>
              <w:right w:val="single" w:color="auto" w:sz="4" w:space="0"/>
            </w:tcBorders>
            <w:shd w:val="clear" w:color="000000" w:fill="FFFFFF"/>
            <w:vAlign w:val="center"/>
          </w:tcPr>
          <w:p w14:paraId="5D9DD689">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工作站CPU型号：12代酷睿i5以上 </w:t>
            </w:r>
          </w:p>
        </w:tc>
      </w:tr>
      <w:tr w14:paraId="12B51676">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2D9AFCC9">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2.9.2</w:t>
            </w:r>
          </w:p>
        </w:tc>
        <w:tc>
          <w:tcPr>
            <w:tcW w:w="6948" w:type="dxa"/>
            <w:tcBorders>
              <w:top w:val="nil"/>
              <w:left w:val="nil"/>
              <w:bottom w:val="single" w:color="auto" w:sz="4" w:space="0"/>
              <w:right w:val="single" w:color="auto" w:sz="4" w:space="0"/>
            </w:tcBorders>
            <w:shd w:val="clear" w:color="000000" w:fill="FFFFFF"/>
            <w:vAlign w:val="center"/>
          </w:tcPr>
          <w:p w14:paraId="11782236">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内存：≥</w:t>
            </w:r>
            <w:r>
              <w:rPr>
                <w:rFonts w:hint="eastAsia" w:ascii="仿宋" w:hAnsi="仿宋" w:eastAsia="仿宋" w:cs="仿宋"/>
                <w:sz w:val="24"/>
                <w:szCs w:val="24"/>
                <w:lang w:val="en-US" w:eastAsia="zh-CN"/>
              </w:rPr>
              <w:t>32</w:t>
            </w:r>
            <w:r>
              <w:rPr>
                <w:rFonts w:hint="eastAsia" w:ascii="仿宋" w:hAnsi="仿宋" w:eastAsia="仿宋" w:cs="仿宋"/>
                <w:sz w:val="24"/>
                <w:szCs w:val="24"/>
              </w:rPr>
              <w:t>G</w:t>
            </w:r>
          </w:p>
        </w:tc>
      </w:tr>
      <w:tr w14:paraId="2FD60067">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5CF370D6">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2.9.3</w:t>
            </w:r>
          </w:p>
        </w:tc>
        <w:tc>
          <w:tcPr>
            <w:tcW w:w="6948" w:type="dxa"/>
            <w:tcBorders>
              <w:top w:val="nil"/>
              <w:left w:val="nil"/>
              <w:bottom w:val="single" w:color="auto" w:sz="4" w:space="0"/>
              <w:right w:val="single" w:color="auto" w:sz="4" w:space="0"/>
            </w:tcBorders>
            <w:shd w:val="clear" w:color="000000" w:fill="FFFFFF"/>
            <w:vAlign w:val="center"/>
          </w:tcPr>
          <w:p w14:paraId="1CF615C7">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硬盘：≥1TB(SATA)</w:t>
            </w:r>
          </w:p>
        </w:tc>
      </w:tr>
      <w:tr w14:paraId="33854551">
        <w:tblPrEx>
          <w:tblCellMar>
            <w:top w:w="0" w:type="dxa"/>
            <w:left w:w="108" w:type="dxa"/>
            <w:bottom w:w="0" w:type="dxa"/>
            <w:right w:w="108" w:type="dxa"/>
          </w:tblCellMar>
        </w:tblPrEx>
        <w:trPr>
          <w:trHeight w:val="103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7CC95BA5">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2.9.4</w:t>
            </w:r>
          </w:p>
        </w:tc>
        <w:tc>
          <w:tcPr>
            <w:tcW w:w="6948" w:type="dxa"/>
            <w:tcBorders>
              <w:top w:val="nil"/>
              <w:left w:val="nil"/>
              <w:bottom w:val="single" w:color="auto" w:sz="4" w:space="0"/>
              <w:right w:val="single" w:color="auto" w:sz="4" w:space="0"/>
            </w:tcBorders>
            <w:shd w:val="clear" w:color="000000" w:fill="FFFFFF"/>
            <w:vAlign w:val="center"/>
          </w:tcPr>
          <w:p w14:paraId="4A6783FD">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 xml:space="preserve">声卡：集成 ； 网卡：集成 ；光驱：DVD刻录 </w:t>
            </w:r>
            <w:r>
              <w:rPr>
                <w:rFonts w:hint="eastAsia" w:ascii="仿宋" w:hAnsi="仿宋" w:eastAsia="仿宋" w:cs="仿宋"/>
                <w:sz w:val="24"/>
                <w:szCs w:val="24"/>
                <w:lang w:eastAsia="zh-CN"/>
              </w:rPr>
              <w:t>，</w:t>
            </w:r>
            <w:r>
              <w:rPr>
                <w:rFonts w:hint="eastAsia" w:ascii="仿宋" w:hAnsi="仿宋" w:eastAsia="仿宋" w:cs="仿宋"/>
                <w:sz w:val="24"/>
                <w:szCs w:val="24"/>
              </w:rPr>
              <w:t>键鼠：标准键盘，光电鼠标</w:t>
            </w:r>
          </w:p>
        </w:tc>
      </w:tr>
      <w:tr w14:paraId="7AFE42BA">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39F05A7F">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2.9.5</w:t>
            </w:r>
          </w:p>
        </w:tc>
        <w:tc>
          <w:tcPr>
            <w:tcW w:w="6948" w:type="dxa"/>
            <w:tcBorders>
              <w:top w:val="nil"/>
              <w:left w:val="nil"/>
              <w:bottom w:val="single" w:color="auto" w:sz="4" w:space="0"/>
              <w:right w:val="single" w:color="auto" w:sz="4" w:space="0"/>
            </w:tcBorders>
            <w:shd w:val="clear" w:color="000000" w:fill="FFFFFF"/>
            <w:vAlign w:val="center"/>
          </w:tcPr>
          <w:p w14:paraId="5404E8F1">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显示器：≧2</w:t>
            </w:r>
            <w:r>
              <w:rPr>
                <w:rFonts w:hint="eastAsia" w:ascii="仿宋" w:hAnsi="仿宋" w:eastAsia="仿宋" w:cs="仿宋"/>
                <w:sz w:val="24"/>
                <w:szCs w:val="24"/>
                <w:lang w:val="en-US" w:eastAsia="zh-CN"/>
              </w:rPr>
              <w:t>7</w:t>
            </w:r>
            <w:r>
              <w:rPr>
                <w:rFonts w:hint="eastAsia" w:ascii="仿宋" w:hAnsi="仿宋" w:eastAsia="仿宋" w:cs="仿宋"/>
                <w:sz w:val="24"/>
                <w:szCs w:val="24"/>
              </w:rPr>
              <w:t>寸LCD （1920×1080）</w:t>
            </w:r>
          </w:p>
        </w:tc>
      </w:tr>
      <w:tr w14:paraId="05499B8E">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259759E6">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2.9.6</w:t>
            </w:r>
          </w:p>
        </w:tc>
        <w:tc>
          <w:tcPr>
            <w:tcW w:w="6948" w:type="dxa"/>
            <w:tcBorders>
              <w:top w:val="nil"/>
              <w:left w:val="nil"/>
              <w:bottom w:val="single" w:color="auto" w:sz="4" w:space="0"/>
              <w:right w:val="single" w:color="auto" w:sz="4" w:space="0"/>
            </w:tcBorders>
            <w:shd w:val="clear" w:color="000000" w:fill="FFFFFF"/>
            <w:vAlign w:val="center"/>
          </w:tcPr>
          <w:p w14:paraId="41CC58D6">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采集卡：1080P全高清视频采集卡</w:t>
            </w:r>
          </w:p>
        </w:tc>
      </w:tr>
      <w:tr w14:paraId="7278D71A">
        <w:tblPrEx>
          <w:tblCellMar>
            <w:top w:w="0" w:type="dxa"/>
            <w:left w:w="108" w:type="dxa"/>
            <w:bottom w:w="0" w:type="dxa"/>
            <w:right w:w="108" w:type="dxa"/>
          </w:tblCellMar>
        </w:tblPrEx>
        <w:trPr>
          <w:trHeight w:val="67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1F7F7527">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2.9.6.1</w:t>
            </w:r>
          </w:p>
        </w:tc>
        <w:tc>
          <w:tcPr>
            <w:tcW w:w="6948" w:type="dxa"/>
            <w:tcBorders>
              <w:top w:val="nil"/>
              <w:left w:val="nil"/>
              <w:bottom w:val="single" w:color="auto" w:sz="4" w:space="0"/>
              <w:right w:val="single" w:color="auto" w:sz="4" w:space="0"/>
            </w:tcBorders>
            <w:shd w:val="clear" w:color="000000" w:fill="FFFFFF"/>
            <w:vAlign w:val="center"/>
          </w:tcPr>
          <w:p w14:paraId="1189F986">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采集卡规格：帧率25fps/码率15Mbps/分辨率1920x1080i/p；</w:t>
            </w:r>
          </w:p>
        </w:tc>
      </w:tr>
      <w:tr w14:paraId="1B4E60A5">
        <w:tblPrEx>
          <w:tblCellMar>
            <w:top w:w="0" w:type="dxa"/>
            <w:left w:w="108" w:type="dxa"/>
            <w:bottom w:w="0" w:type="dxa"/>
            <w:right w:w="108" w:type="dxa"/>
          </w:tblCellMar>
        </w:tblPrEx>
        <w:trPr>
          <w:trHeight w:val="602"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2278F613">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2.9.6.2</w:t>
            </w:r>
          </w:p>
        </w:tc>
        <w:tc>
          <w:tcPr>
            <w:tcW w:w="6948" w:type="dxa"/>
            <w:tcBorders>
              <w:top w:val="nil"/>
              <w:left w:val="nil"/>
              <w:bottom w:val="single" w:color="auto" w:sz="4" w:space="0"/>
              <w:right w:val="single" w:color="auto" w:sz="4" w:space="0"/>
            </w:tcBorders>
            <w:shd w:val="clear" w:color="000000" w:fill="FFFFFF"/>
            <w:vAlign w:val="center"/>
          </w:tcPr>
          <w:p w14:paraId="17538592">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支持动/静态采集分辨率：≥1920x1080、1280x720、720x576；</w:t>
            </w:r>
          </w:p>
        </w:tc>
      </w:tr>
      <w:tr w14:paraId="2008E4E1">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390D83F6">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2.9.6.3</w:t>
            </w:r>
          </w:p>
        </w:tc>
        <w:tc>
          <w:tcPr>
            <w:tcW w:w="6948" w:type="dxa"/>
            <w:tcBorders>
              <w:top w:val="nil"/>
              <w:left w:val="nil"/>
              <w:bottom w:val="single" w:color="auto" w:sz="4" w:space="0"/>
              <w:right w:val="single" w:color="auto" w:sz="4" w:space="0"/>
            </w:tcBorders>
            <w:shd w:val="clear" w:color="000000" w:fill="FFFFFF"/>
            <w:vAlign w:val="center"/>
          </w:tcPr>
          <w:p w14:paraId="65EA4A7E">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支持多视频压缩格式：MPEG4、MPEG2、WMV、H.264；</w:t>
            </w:r>
          </w:p>
        </w:tc>
      </w:tr>
      <w:tr w14:paraId="6B42D071">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4045284F">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2.9.6.4</w:t>
            </w:r>
          </w:p>
        </w:tc>
        <w:tc>
          <w:tcPr>
            <w:tcW w:w="6948" w:type="dxa"/>
            <w:tcBorders>
              <w:top w:val="nil"/>
              <w:left w:val="nil"/>
              <w:bottom w:val="single" w:color="auto" w:sz="4" w:space="0"/>
              <w:right w:val="single" w:color="auto" w:sz="4" w:space="0"/>
            </w:tcBorders>
            <w:shd w:val="clear" w:color="000000" w:fill="FFFFFF"/>
            <w:vAlign w:val="center"/>
          </w:tcPr>
          <w:p w14:paraId="33817ABF">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视频压缩码率4~30Mbps；帧率25Fps；</w:t>
            </w:r>
          </w:p>
        </w:tc>
      </w:tr>
      <w:tr w14:paraId="52627605">
        <w:tblPrEx>
          <w:tblCellMar>
            <w:top w:w="0" w:type="dxa"/>
            <w:left w:w="108" w:type="dxa"/>
            <w:bottom w:w="0" w:type="dxa"/>
            <w:right w:w="108" w:type="dxa"/>
          </w:tblCellMar>
        </w:tblPrEx>
        <w:trPr>
          <w:trHeight w:val="99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4B3D45BE">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2.9.7</w:t>
            </w:r>
          </w:p>
        </w:tc>
        <w:tc>
          <w:tcPr>
            <w:tcW w:w="6948" w:type="dxa"/>
            <w:tcBorders>
              <w:top w:val="nil"/>
              <w:left w:val="nil"/>
              <w:bottom w:val="single" w:color="auto" w:sz="4" w:space="0"/>
              <w:right w:val="single" w:color="auto" w:sz="4" w:space="0"/>
            </w:tcBorders>
            <w:shd w:val="clear" w:color="000000" w:fill="FFFFFF"/>
            <w:vAlign w:val="center"/>
          </w:tcPr>
          <w:p w14:paraId="7C7A0918">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其它：COM脚踏开关、USB加密狗、HDMI视频线或HDMI转DVI视频线，专用台车；打印机：彩色喷墨打印机</w:t>
            </w:r>
          </w:p>
        </w:tc>
      </w:tr>
      <w:tr w14:paraId="789654EC">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3C4A9807">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2.10</w:t>
            </w:r>
          </w:p>
        </w:tc>
        <w:tc>
          <w:tcPr>
            <w:tcW w:w="6948" w:type="dxa"/>
            <w:tcBorders>
              <w:top w:val="nil"/>
              <w:left w:val="nil"/>
              <w:bottom w:val="single" w:color="auto" w:sz="4" w:space="0"/>
              <w:right w:val="single" w:color="auto" w:sz="4" w:space="0"/>
            </w:tcBorders>
            <w:shd w:val="clear" w:color="000000" w:fill="FFFFFF"/>
            <w:vAlign w:val="center"/>
          </w:tcPr>
          <w:p w14:paraId="7BC9B708">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手术器械</w:t>
            </w:r>
          </w:p>
        </w:tc>
      </w:tr>
      <w:tr w14:paraId="301C7D45">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6819FEFC">
            <w:pPr>
              <w:widowControl/>
              <w:jc w:val="center"/>
              <w:rPr>
                <w:rFonts w:hint="eastAsia" w:ascii="仿宋" w:hAnsi="仿宋" w:eastAsia="仿宋" w:cs="仿宋"/>
                <w:color w:val="000000" w:themeColor="text1"/>
                <w:kern w:val="0"/>
                <w:sz w:val="24"/>
                <w:szCs w:val="24"/>
                <w:lang w:val="en-US" w:eastAsia="zh-CN"/>
              </w:rPr>
            </w:pPr>
          </w:p>
        </w:tc>
        <w:tc>
          <w:tcPr>
            <w:tcW w:w="6948" w:type="dxa"/>
            <w:tcBorders>
              <w:top w:val="nil"/>
              <w:left w:val="nil"/>
              <w:bottom w:val="single" w:color="auto" w:sz="4" w:space="0"/>
              <w:right w:val="single" w:color="auto" w:sz="4" w:space="0"/>
            </w:tcBorders>
            <w:shd w:val="clear" w:color="000000" w:fill="FFFFFF"/>
            <w:vAlign w:val="center"/>
          </w:tcPr>
          <w:p w14:paraId="767B831E">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0" w:leftChars="0" w:firstLine="0" w:firstLineChars="0"/>
              <w:jc w:val="left"/>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软性活检钳         4把</w:t>
            </w:r>
          </w:p>
        </w:tc>
      </w:tr>
      <w:tr w14:paraId="4F6A90FC">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77815D8D">
            <w:pPr>
              <w:widowControl/>
              <w:jc w:val="center"/>
              <w:rPr>
                <w:rFonts w:hint="eastAsia" w:ascii="仿宋" w:hAnsi="仿宋" w:eastAsia="仿宋" w:cs="仿宋"/>
                <w:color w:val="000000" w:themeColor="text1"/>
                <w:kern w:val="0"/>
                <w:sz w:val="24"/>
                <w:szCs w:val="24"/>
                <w:lang w:val="en-US" w:eastAsia="zh-CN"/>
              </w:rPr>
            </w:pPr>
          </w:p>
        </w:tc>
        <w:tc>
          <w:tcPr>
            <w:tcW w:w="6948" w:type="dxa"/>
            <w:tcBorders>
              <w:top w:val="nil"/>
              <w:left w:val="nil"/>
              <w:bottom w:val="single" w:color="auto" w:sz="4" w:space="0"/>
              <w:right w:val="single" w:color="auto" w:sz="4" w:space="0"/>
            </w:tcBorders>
            <w:shd w:val="clear" w:color="000000" w:fill="FFFFFF"/>
            <w:vAlign w:val="center"/>
          </w:tcPr>
          <w:p w14:paraId="7744B308">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0" w:leftChars="0" w:firstLine="0" w:firstLineChars="0"/>
              <w:jc w:val="left"/>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软性直剪           4把</w:t>
            </w:r>
          </w:p>
        </w:tc>
      </w:tr>
      <w:tr w14:paraId="2933119E">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1838BE40">
            <w:pPr>
              <w:widowControl/>
              <w:jc w:val="center"/>
              <w:rPr>
                <w:rFonts w:hint="eastAsia" w:ascii="仿宋" w:hAnsi="仿宋" w:eastAsia="仿宋" w:cs="仿宋"/>
                <w:color w:val="000000" w:themeColor="text1"/>
                <w:kern w:val="0"/>
                <w:sz w:val="24"/>
                <w:szCs w:val="24"/>
                <w:lang w:val="en-US" w:eastAsia="zh-CN"/>
              </w:rPr>
            </w:pPr>
          </w:p>
        </w:tc>
        <w:tc>
          <w:tcPr>
            <w:tcW w:w="6948" w:type="dxa"/>
            <w:tcBorders>
              <w:top w:val="nil"/>
              <w:left w:val="nil"/>
              <w:bottom w:val="single" w:color="auto" w:sz="4" w:space="0"/>
              <w:right w:val="single" w:color="auto" w:sz="4" w:space="0"/>
            </w:tcBorders>
            <w:shd w:val="clear" w:color="000000" w:fill="FFFFFF"/>
            <w:vAlign w:val="center"/>
          </w:tcPr>
          <w:p w14:paraId="4F082689">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0" w:leftChars="0" w:firstLine="0" w:firstLineChars="0"/>
              <w:jc w:val="left"/>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软性取环钳         4把</w:t>
            </w:r>
          </w:p>
        </w:tc>
      </w:tr>
      <w:tr w14:paraId="48507AC3">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6FAE20F4">
            <w:pPr>
              <w:widowControl/>
              <w:jc w:val="center"/>
              <w:rPr>
                <w:rFonts w:hint="eastAsia" w:ascii="仿宋" w:hAnsi="仿宋" w:eastAsia="仿宋" w:cs="仿宋"/>
                <w:color w:val="000000" w:themeColor="text1"/>
                <w:kern w:val="0"/>
                <w:sz w:val="24"/>
                <w:szCs w:val="24"/>
                <w:lang w:val="en-US" w:eastAsia="zh-CN"/>
              </w:rPr>
            </w:pPr>
          </w:p>
        </w:tc>
        <w:tc>
          <w:tcPr>
            <w:tcW w:w="6948" w:type="dxa"/>
            <w:tcBorders>
              <w:top w:val="nil"/>
              <w:left w:val="nil"/>
              <w:bottom w:val="single" w:color="auto" w:sz="4" w:space="0"/>
              <w:right w:val="single" w:color="auto" w:sz="4" w:space="0"/>
            </w:tcBorders>
            <w:shd w:val="clear" w:color="000000" w:fill="FFFFFF"/>
            <w:vAlign w:val="center"/>
          </w:tcPr>
          <w:p w14:paraId="49FEA051">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0" w:leftChars="0" w:firstLine="0" w:firstLineChars="0"/>
              <w:jc w:val="left"/>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异物钳             4把</w:t>
            </w:r>
          </w:p>
        </w:tc>
      </w:tr>
      <w:tr w14:paraId="2F5F1603">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4CEECABA">
            <w:pPr>
              <w:widowControl/>
              <w:jc w:val="center"/>
              <w:rPr>
                <w:rFonts w:hint="eastAsia" w:ascii="仿宋" w:hAnsi="仿宋" w:eastAsia="仿宋" w:cs="仿宋"/>
                <w:color w:val="000000" w:themeColor="text1"/>
                <w:kern w:val="0"/>
                <w:sz w:val="24"/>
                <w:szCs w:val="24"/>
                <w:lang w:val="en-US" w:eastAsia="zh-CN"/>
              </w:rPr>
            </w:pPr>
          </w:p>
        </w:tc>
        <w:tc>
          <w:tcPr>
            <w:tcW w:w="6948" w:type="dxa"/>
            <w:tcBorders>
              <w:top w:val="nil"/>
              <w:left w:val="nil"/>
              <w:bottom w:val="single" w:color="auto" w:sz="4" w:space="0"/>
              <w:right w:val="single" w:color="auto" w:sz="4" w:space="0"/>
            </w:tcBorders>
            <w:shd w:val="clear" w:color="000000" w:fill="FFFFFF"/>
            <w:vAlign w:val="center"/>
          </w:tcPr>
          <w:p w14:paraId="4F5293BD">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0" w:leftChars="0" w:firstLine="0" w:firstLineChars="0"/>
              <w:jc w:val="left"/>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 xml:space="preserve"> 三通进/出水接头   4把</w:t>
            </w:r>
          </w:p>
        </w:tc>
      </w:tr>
      <w:tr w14:paraId="1847FAF2">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497A2347">
            <w:pPr>
              <w:widowControl/>
              <w:jc w:val="center"/>
              <w:rPr>
                <w:rFonts w:hint="eastAsia" w:ascii="仿宋" w:hAnsi="仿宋" w:eastAsia="仿宋" w:cs="仿宋"/>
                <w:color w:val="000000" w:themeColor="text1"/>
                <w:kern w:val="0"/>
                <w:sz w:val="24"/>
                <w:szCs w:val="24"/>
                <w:lang w:val="en-US" w:eastAsia="zh-CN"/>
              </w:rPr>
            </w:pPr>
          </w:p>
        </w:tc>
        <w:tc>
          <w:tcPr>
            <w:tcW w:w="6948" w:type="dxa"/>
            <w:tcBorders>
              <w:top w:val="nil"/>
              <w:left w:val="nil"/>
              <w:bottom w:val="single" w:color="auto" w:sz="4" w:space="0"/>
              <w:right w:val="single" w:color="auto" w:sz="4" w:space="0"/>
            </w:tcBorders>
            <w:shd w:val="clear" w:color="000000" w:fill="FFFFFF"/>
            <w:vAlign w:val="center"/>
          </w:tcPr>
          <w:p w14:paraId="6252CF78">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软性毛刷           10个</w:t>
            </w:r>
          </w:p>
        </w:tc>
      </w:tr>
      <w:tr w14:paraId="3A352DBD">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4125F030">
            <w:pPr>
              <w:widowControl/>
              <w:jc w:val="center"/>
              <w:rPr>
                <w:rFonts w:hint="eastAsia" w:ascii="仿宋" w:hAnsi="仿宋" w:eastAsia="仿宋" w:cs="仿宋"/>
                <w:color w:val="000000" w:themeColor="text1"/>
                <w:kern w:val="0"/>
                <w:sz w:val="24"/>
                <w:szCs w:val="24"/>
                <w:lang w:val="en-US" w:eastAsia="zh-CN"/>
              </w:rPr>
            </w:pPr>
          </w:p>
        </w:tc>
        <w:tc>
          <w:tcPr>
            <w:tcW w:w="6948" w:type="dxa"/>
            <w:tcBorders>
              <w:top w:val="nil"/>
              <w:left w:val="nil"/>
              <w:bottom w:val="single" w:color="auto" w:sz="4" w:space="0"/>
              <w:right w:val="single" w:color="auto" w:sz="4" w:space="0"/>
            </w:tcBorders>
            <w:shd w:val="clear" w:color="000000" w:fill="FFFFFF"/>
            <w:vAlign w:val="center"/>
          </w:tcPr>
          <w:p w14:paraId="6F4164DC">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0" w:leftChars="0" w:firstLine="0"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流通钢丝           10个</w:t>
            </w:r>
          </w:p>
        </w:tc>
      </w:tr>
      <w:tr w14:paraId="596ED788">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6775E1FF">
            <w:pPr>
              <w:widowControl/>
              <w:jc w:val="center"/>
              <w:rPr>
                <w:rFonts w:hint="eastAsia" w:ascii="仿宋" w:hAnsi="仿宋" w:eastAsia="仿宋" w:cs="仿宋"/>
                <w:color w:val="000000" w:themeColor="text1"/>
                <w:kern w:val="0"/>
                <w:sz w:val="24"/>
                <w:szCs w:val="24"/>
                <w:lang w:val="en-US" w:eastAsia="zh-CN"/>
              </w:rPr>
            </w:pPr>
          </w:p>
        </w:tc>
        <w:tc>
          <w:tcPr>
            <w:tcW w:w="6948" w:type="dxa"/>
            <w:tcBorders>
              <w:top w:val="nil"/>
              <w:left w:val="nil"/>
              <w:bottom w:val="single" w:color="auto" w:sz="4" w:space="0"/>
              <w:right w:val="single" w:color="auto" w:sz="4" w:space="0"/>
            </w:tcBorders>
            <w:shd w:val="clear" w:color="000000" w:fill="FFFFFF"/>
            <w:vAlign w:val="center"/>
          </w:tcPr>
          <w:p w14:paraId="6D35F5DF">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0" w:leftChars="0" w:firstLine="0"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密封帽             20个</w:t>
            </w:r>
          </w:p>
        </w:tc>
      </w:tr>
      <w:tr w14:paraId="2188948F">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4F6ADBEA">
            <w:pPr>
              <w:widowControl/>
              <w:jc w:val="center"/>
              <w:rPr>
                <w:rFonts w:hint="eastAsia" w:ascii="仿宋" w:hAnsi="仿宋" w:eastAsia="仿宋" w:cs="仿宋"/>
                <w:color w:val="000000" w:themeColor="text1"/>
                <w:kern w:val="0"/>
                <w:sz w:val="24"/>
                <w:szCs w:val="24"/>
                <w:lang w:val="en-US" w:eastAsia="zh-CN"/>
              </w:rPr>
            </w:pPr>
          </w:p>
        </w:tc>
        <w:tc>
          <w:tcPr>
            <w:tcW w:w="6948" w:type="dxa"/>
            <w:tcBorders>
              <w:top w:val="nil"/>
              <w:left w:val="nil"/>
              <w:bottom w:val="single" w:color="auto" w:sz="4" w:space="0"/>
              <w:right w:val="single" w:color="auto" w:sz="4" w:space="0"/>
            </w:tcBorders>
            <w:shd w:val="clear" w:color="000000" w:fill="FFFFFF"/>
            <w:vAlign w:val="center"/>
          </w:tcPr>
          <w:p w14:paraId="43F267A1">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0" w:leftChars="0" w:firstLine="0"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宫腔镜消毒盒       4个</w:t>
            </w:r>
          </w:p>
        </w:tc>
      </w:tr>
      <w:tr w14:paraId="677BA86A">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1EF8E801">
            <w:pPr>
              <w:widowControl/>
              <w:jc w:val="center"/>
              <w:rPr>
                <w:rFonts w:hint="eastAsia" w:ascii="仿宋" w:hAnsi="仿宋" w:eastAsia="仿宋" w:cs="仿宋"/>
                <w:color w:val="000000" w:themeColor="text1"/>
                <w:kern w:val="0"/>
                <w:sz w:val="24"/>
                <w:szCs w:val="24"/>
                <w:lang w:val="en-US" w:eastAsia="zh-CN"/>
              </w:rPr>
            </w:pPr>
          </w:p>
        </w:tc>
        <w:tc>
          <w:tcPr>
            <w:tcW w:w="6948" w:type="dxa"/>
            <w:tcBorders>
              <w:top w:val="nil"/>
              <w:left w:val="nil"/>
              <w:bottom w:val="single" w:color="auto" w:sz="4" w:space="0"/>
              <w:right w:val="single" w:color="auto" w:sz="4" w:space="0"/>
            </w:tcBorders>
            <w:shd w:val="clear" w:color="000000" w:fill="FFFFFF"/>
            <w:vAlign w:val="center"/>
          </w:tcPr>
          <w:p w14:paraId="0C95BC11">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0" w:leftChars="0" w:firstLine="0"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双机电切镜消毒盒   2个</w:t>
            </w:r>
          </w:p>
        </w:tc>
      </w:tr>
      <w:tr w14:paraId="7AFBBB4E">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03CBC647">
            <w:pPr>
              <w:widowControl/>
              <w:jc w:val="center"/>
              <w:rPr>
                <w:rFonts w:hint="eastAsia" w:ascii="仿宋" w:hAnsi="仿宋" w:eastAsia="仿宋" w:cs="仿宋"/>
                <w:color w:val="000000" w:themeColor="text1"/>
                <w:kern w:val="0"/>
                <w:sz w:val="24"/>
                <w:szCs w:val="24"/>
                <w:lang w:val="en-US" w:eastAsia="zh-CN"/>
              </w:rPr>
            </w:pPr>
          </w:p>
        </w:tc>
        <w:tc>
          <w:tcPr>
            <w:tcW w:w="6948" w:type="dxa"/>
            <w:tcBorders>
              <w:top w:val="nil"/>
              <w:left w:val="nil"/>
              <w:bottom w:val="single" w:color="auto" w:sz="4" w:space="0"/>
              <w:right w:val="single" w:color="auto" w:sz="4" w:space="0"/>
            </w:tcBorders>
            <w:shd w:val="clear" w:color="000000" w:fill="FFFFFF"/>
            <w:vAlign w:val="center"/>
          </w:tcPr>
          <w:p w14:paraId="7AB04863">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0" w:leftChars="0" w:firstLine="0" w:firstLineChars="0"/>
              <w:jc w:val="left"/>
              <w:textAlignment w:val="auto"/>
              <w:rPr>
                <w:rFonts w:hint="eastAsia" w:ascii="仿宋" w:hAnsi="仿宋" w:eastAsia="仿宋" w:cs="仿宋"/>
                <w:sz w:val="24"/>
                <w:szCs w:val="24"/>
                <w:lang w:val="en-US"/>
              </w:rPr>
            </w:pPr>
            <w:r>
              <w:rPr>
                <w:rFonts w:hint="eastAsia" w:ascii="仿宋" w:hAnsi="仿宋" w:eastAsia="仿宋" w:cs="仿宋"/>
                <w:sz w:val="24"/>
                <w:szCs w:val="24"/>
                <w:lang w:val="en-US" w:eastAsia="zh-CN"/>
              </w:rPr>
              <w:t xml:space="preserve">电切环             10个     </w:t>
            </w:r>
          </w:p>
        </w:tc>
      </w:tr>
      <w:tr w14:paraId="086E6244">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2672AD6B">
            <w:pPr>
              <w:widowControl/>
              <w:jc w:val="center"/>
              <w:rPr>
                <w:rFonts w:hint="eastAsia" w:ascii="仿宋" w:hAnsi="仿宋" w:eastAsia="仿宋" w:cs="仿宋"/>
                <w:color w:val="000000" w:themeColor="text1"/>
                <w:kern w:val="0"/>
                <w:sz w:val="24"/>
                <w:szCs w:val="24"/>
                <w:lang w:val="en-US" w:eastAsia="zh-CN"/>
              </w:rPr>
            </w:pPr>
          </w:p>
        </w:tc>
        <w:tc>
          <w:tcPr>
            <w:tcW w:w="6948" w:type="dxa"/>
            <w:tcBorders>
              <w:top w:val="nil"/>
              <w:left w:val="nil"/>
              <w:bottom w:val="single" w:color="auto" w:sz="4" w:space="0"/>
              <w:right w:val="single" w:color="auto" w:sz="4" w:space="0"/>
            </w:tcBorders>
            <w:shd w:val="clear" w:color="000000" w:fill="FFFFFF"/>
            <w:vAlign w:val="center"/>
          </w:tcPr>
          <w:p w14:paraId="12650E5A">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ind w:left="0" w:leftChars="0" w:firstLine="0" w:firstLineChars="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针状环            10个</w:t>
            </w:r>
          </w:p>
        </w:tc>
      </w:tr>
      <w:tr w14:paraId="17281801">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44ED0757">
            <w:pPr>
              <w:widowControl/>
              <w:jc w:val="center"/>
              <w:rPr>
                <w:rFonts w:hint="eastAsia" w:ascii="仿宋" w:hAnsi="仿宋" w:eastAsia="仿宋" w:cs="仿宋"/>
                <w:color w:val="000000" w:themeColor="text1"/>
                <w:kern w:val="0"/>
                <w:sz w:val="24"/>
                <w:szCs w:val="24"/>
                <w:lang w:val="en-US" w:eastAsia="zh-CN"/>
              </w:rPr>
            </w:pPr>
          </w:p>
        </w:tc>
        <w:tc>
          <w:tcPr>
            <w:tcW w:w="6948" w:type="dxa"/>
            <w:tcBorders>
              <w:top w:val="nil"/>
              <w:left w:val="nil"/>
              <w:bottom w:val="single" w:color="auto" w:sz="4" w:space="0"/>
              <w:right w:val="single" w:color="auto" w:sz="4" w:space="0"/>
            </w:tcBorders>
            <w:shd w:val="clear" w:color="000000" w:fill="FFFFFF"/>
            <w:vAlign w:val="center"/>
          </w:tcPr>
          <w:p w14:paraId="5100CC2F">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工作站台车         1台</w:t>
            </w:r>
          </w:p>
        </w:tc>
      </w:tr>
      <w:tr w14:paraId="3464A7FC">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32F72582">
            <w:pPr>
              <w:widowControl/>
              <w:jc w:val="center"/>
              <w:rPr>
                <w:rFonts w:hint="eastAsia" w:ascii="仿宋" w:hAnsi="仿宋" w:eastAsia="仿宋" w:cs="仿宋"/>
                <w:color w:val="000000" w:themeColor="text1"/>
                <w:kern w:val="0"/>
                <w:sz w:val="24"/>
                <w:szCs w:val="24"/>
                <w:lang w:val="en-US" w:eastAsia="zh-CN"/>
              </w:rPr>
            </w:pPr>
          </w:p>
        </w:tc>
        <w:tc>
          <w:tcPr>
            <w:tcW w:w="6948" w:type="dxa"/>
            <w:tcBorders>
              <w:top w:val="nil"/>
              <w:left w:val="nil"/>
              <w:bottom w:val="single" w:color="auto" w:sz="4" w:space="0"/>
              <w:right w:val="single" w:color="auto" w:sz="4" w:space="0"/>
            </w:tcBorders>
            <w:shd w:val="clear" w:color="000000" w:fill="FFFFFF"/>
            <w:vAlign w:val="center"/>
          </w:tcPr>
          <w:p w14:paraId="1686492E">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内窥镜专用软件系统  1套</w:t>
            </w:r>
          </w:p>
        </w:tc>
      </w:tr>
      <w:tr w14:paraId="161ACBA5">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top"/>
          </w:tcPr>
          <w:p w14:paraId="58169A14">
            <w:pPr>
              <w:widowControl/>
              <w:jc w:val="center"/>
              <w:rPr>
                <w:rFonts w:hint="eastAsia" w:ascii="仿宋" w:hAnsi="仿宋" w:eastAsia="仿宋" w:cs="仿宋"/>
                <w:color w:val="000000" w:themeColor="text1"/>
                <w:kern w:val="0"/>
                <w:sz w:val="24"/>
                <w:szCs w:val="24"/>
                <w:lang w:val="en-US" w:eastAsia="zh-CN"/>
              </w:rPr>
            </w:pPr>
          </w:p>
        </w:tc>
        <w:tc>
          <w:tcPr>
            <w:tcW w:w="6948" w:type="dxa"/>
            <w:tcBorders>
              <w:top w:val="nil"/>
              <w:left w:val="nil"/>
              <w:bottom w:val="single" w:color="auto" w:sz="4" w:space="0"/>
              <w:right w:val="single" w:color="auto" w:sz="4" w:space="0"/>
            </w:tcBorders>
            <w:shd w:val="clear" w:color="000000" w:fill="FFFFFF"/>
            <w:vAlign w:val="center"/>
          </w:tcPr>
          <w:p w14:paraId="5DD9733B">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纤维导光束           2套</w:t>
            </w:r>
          </w:p>
        </w:tc>
      </w:tr>
      <w:tr w14:paraId="7BCB9064">
        <w:tblPrEx>
          <w:tblCellMar>
            <w:top w:w="0" w:type="dxa"/>
            <w:left w:w="108" w:type="dxa"/>
            <w:bottom w:w="0" w:type="dxa"/>
            <w:right w:w="108" w:type="dxa"/>
          </w:tblCellMar>
        </w:tblPrEx>
        <w:trPr>
          <w:trHeight w:val="567" w:hRule="exact"/>
        </w:trPr>
        <w:tc>
          <w:tcPr>
            <w:tcW w:w="8315" w:type="dxa"/>
            <w:gridSpan w:val="2"/>
            <w:tcBorders>
              <w:top w:val="nil"/>
              <w:left w:val="single" w:color="auto" w:sz="4" w:space="0"/>
              <w:bottom w:val="single" w:color="auto" w:sz="4" w:space="0"/>
              <w:right w:val="single" w:color="auto" w:sz="4" w:space="0"/>
            </w:tcBorders>
            <w:shd w:val="clear" w:color="000000" w:fill="FFFFFF"/>
            <w:vAlign w:val="top"/>
          </w:tcPr>
          <w:p w14:paraId="546ACB85">
            <w:pPr>
              <w:keepNext w:val="0"/>
              <w:keepLines w:val="0"/>
              <w:pageBreakBefore w:val="0"/>
              <w:widowControl/>
              <w:numPr>
                <w:ilvl w:val="0"/>
                <w:numId w:val="0"/>
              </w:numPr>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sz w:val="24"/>
                <w:szCs w:val="24"/>
              </w:rPr>
            </w:pPr>
          </w:p>
        </w:tc>
      </w:tr>
      <w:tr w14:paraId="53516DC2">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3B3F46A3">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3</w:t>
            </w:r>
          </w:p>
        </w:tc>
        <w:tc>
          <w:tcPr>
            <w:tcW w:w="6948" w:type="dxa"/>
            <w:tcBorders>
              <w:top w:val="nil"/>
              <w:left w:val="nil"/>
              <w:bottom w:val="single" w:color="auto" w:sz="4" w:space="0"/>
              <w:right w:val="single" w:color="auto" w:sz="4" w:space="0"/>
            </w:tcBorders>
            <w:shd w:val="clear" w:color="000000" w:fill="FFFFFF"/>
            <w:vAlign w:val="center"/>
          </w:tcPr>
          <w:p w14:paraId="5272610B">
            <w:pPr>
              <w:widowControl/>
              <w:rPr>
                <w:rFonts w:hint="eastAsia" w:ascii="仿宋" w:hAnsi="仿宋" w:eastAsia="仿宋" w:cs="仿宋"/>
                <w:sz w:val="24"/>
                <w:szCs w:val="24"/>
              </w:rPr>
            </w:pPr>
            <w:r>
              <w:rPr>
                <w:rFonts w:hint="eastAsia" w:ascii="仿宋" w:hAnsi="仿宋" w:eastAsia="仿宋" w:cs="仿宋"/>
                <w:b/>
                <w:bCs/>
                <w:color w:val="000000" w:themeColor="text1"/>
                <w:kern w:val="0"/>
                <w:sz w:val="24"/>
                <w:szCs w:val="24"/>
                <w:lang w:val="en-US" w:eastAsia="zh-CN"/>
              </w:rPr>
              <w:t>电子直肠镜检查系统</w:t>
            </w:r>
          </w:p>
        </w:tc>
      </w:tr>
      <w:tr w14:paraId="7718F284">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4D533F6A">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3.1</w:t>
            </w:r>
          </w:p>
        </w:tc>
        <w:tc>
          <w:tcPr>
            <w:tcW w:w="6948" w:type="dxa"/>
            <w:tcBorders>
              <w:top w:val="nil"/>
              <w:left w:val="nil"/>
              <w:bottom w:val="single" w:color="auto" w:sz="4" w:space="0"/>
              <w:right w:val="single" w:color="auto" w:sz="4" w:space="0"/>
            </w:tcBorders>
            <w:shd w:val="clear" w:color="000000" w:fill="FFFFFF"/>
            <w:vAlign w:val="center"/>
          </w:tcPr>
          <w:p w14:paraId="13B7B10B">
            <w:pPr>
              <w:widowControl/>
              <w:rPr>
                <w:rFonts w:hint="eastAsia" w:ascii="仿宋" w:hAnsi="仿宋" w:eastAsia="仿宋" w:cs="仿宋"/>
                <w:sz w:val="24"/>
                <w:szCs w:val="24"/>
              </w:rPr>
            </w:pPr>
            <w:r>
              <w:rPr>
                <w:rFonts w:hint="eastAsia" w:ascii="仿宋" w:hAnsi="仿宋" w:eastAsia="仿宋" w:cs="仿宋"/>
                <w:b/>
                <w:bCs/>
                <w:color w:val="000000" w:themeColor="text1"/>
                <w:kern w:val="0"/>
                <w:sz w:val="24"/>
                <w:szCs w:val="24"/>
              </w:rPr>
              <w:t>数量：</w:t>
            </w:r>
            <w:r>
              <w:rPr>
                <w:rFonts w:hint="eastAsia" w:ascii="仿宋" w:hAnsi="仿宋" w:eastAsia="仿宋" w:cs="仿宋"/>
                <w:b/>
                <w:bCs/>
                <w:color w:val="000000" w:themeColor="text1"/>
                <w:kern w:val="0"/>
                <w:sz w:val="24"/>
                <w:szCs w:val="24"/>
                <w:lang w:val="en-US" w:eastAsia="zh-CN"/>
              </w:rPr>
              <w:t>1台</w:t>
            </w:r>
          </w:p>
        </w:tc>
      </w:tr>
      <w:tr w14:paraId="714C4F4D">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1A359E69">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3.2</w:t>
            </w:r>
          </w:p>
        </w:tc>
        <w:tc>
          <w:tcPr>
            <w:tcW w:w="6948" w:type="dxa"/>
            <w:tcBorders>
              <w:top w:val="nil"/>
              <w:left w:val="nil"/>
              <w:bottom w:val="single" w:color="auto" w:sz="4" w:space="0"/>
              <w:right w:val="single" w:color="auto" w:sz="4" w:space="0"/>
            </w:tcBorders>
            <w:shd w:val="clear" w:color="000000" w:fill="FFFFFF"/>
            <w:vAlign w:val="center"/>
          </w:tcPr>
          <w:p w14:paraId="009DF985">
            <w:pPr>
              <w:widowControl/>
              <w:rPr>
                <w:rFonts w:hint="eastAsia" w:ascii="仿宋" w:hAnsi="仿宋" w:eastAsia="仿宋" w:cs="仿宋"/>
                <w:b/>
                <w:bCs/>
                <w:color w:val="000000" w:themeColor="text1"/>
                <w:kern w:val="0"/>
                <w:sz w:val="24"/>
                <w:szCs w:val="24"/>
              </w:rPr>
            </w:pPr>
            <w:r>
              <w:rPr>
                <w:rFonts w:hint="eastAsia" w:ascii="仿宋" w:hAnsi="仿宋" w:eastAsia="仿宋" w:cs="仿宋"/>
                <w:b/>
                <w:bCs/>
                <w:color w:val="auto"/>
                <w:sz w:val="24"/>
                <w:szCs w:val="24"/>
                <w:lang w:val="en-US" w:eastAsia="zh-CN"/>
              </w:rPr>
              <w:t>主要技术性能</w:t>
            </w:r>
          </w:p>
        </w:tc>
      </w:tr>
      <w:tr w14:paraId="4D76AD37">
        <w:tblPrEx>
          <w:tblCellMar>
            <w:top w:w="0" w:type="dxa"/>
            <w:left w:w="108" w:type="dxa"/>
            <w:bottom w:w="0" w:type="dxa"/>
            <w:right w:w="108" w:type="dxa"/>
          </w:tblCellMar>
        </w:tblPrEx>
        <w:trPr>
          <w:trHeight w:val="1932"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6D8830E6">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sz w:val="24"/>
                <w:szCs w:val="24"/>
                <w:u w:val="none"/>
                <w:lang w:val="en-US" w:eastAsia="zh-CN"/>
              </w:rPr>
              <w:t>3.2.1</w:t>
            </w:r>
          </w:p>
        </w:tc>
        <w:tc>
          <w:tcPr>
            <w:tcW w:w="6948" w:type="dxa"/>
            <w:tcBorders>
              <w:top w:val="nil"/>
              <w:left w:val="nil"/>
              <w:bottom w:val="single" w:color="auto" w:sz="4" w:space="0"/>
              <w:right w:val="single" w:color="auto" w:sz="4" w:space="0"/>
            </w:tcBorders>
            <w:shd w:val="clear" w:color="000000" w:fill="FFFFFF"/>
            <w:vAlign w:val="center"/>
          </w:tcPr>
          <w:p w14:paraId="7C7F8CC6">
            <w:pPr>
              <w:widowControl/>
              <w:spacing w:line="420" w:lineRule="exact"/>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u w:val="none"/>
                <w:lang w:val="en-US" w:eastAsia="zh-CN"/>
              </w:rPr>
              <w:t>适用于对肛肠科常见疾病，肛门、直肠、乙状结肠部位的一种双检查模式、治疗观察和数据存储、报告打印、病案管理。</w:t>
            </w:r>
            <w:r>
              <w:rPr>
                <w:rFonts w:hint="eastAsia" w:ascii="仿宋" w:hAnsi="仿宋" w:eastAsia="仿宋" w:cs="仿宋"/>
                <w:sz w:val="24"/>
                <w:szCs w:val="24"/>
                <w:u w:val="none"/>
                <w:lang w:val="en-US" w:eastAsia="zh-CN"/>
              </w:rPr>
              <w:t>将内窥镜采集的光学信号转化为电子信号，传输至监视器进行成像并可对显示图像进行处理、传输、存储。</w:t>
            </w:r>
          </w:p>
        </w:tc>
      </w:tr>
      <w:tr w14:paraId="295C52E1">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14DB9ACA">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sz w:val="24"/>
                <w:szCs w:val="24"/>
                <w:u w:val="none"/>
                <w:lang w:val="en-US" w:eastAsia="zh-CN"/>
              </w:rPr>
              <w:t>3.2.2</w:t>
            </w:r>
          </w:p>
        </w:tc>
        <w:tc>
          <w:tcPr>
            <w:tcW w:w="6948" w:type="dxa"/>
            <w:tcBorders>
              <w:top w:val="nil"/>
              <w:left w:val="nil"/>
              <w:bottom w:val="single" w:color="auto" w:sz="4" w:space="0"/>
              <w:right w:val="single" w:color="auto" w:sz="4" w:space="0"/>
            </w:tcBorders>
            <w:shd w:val="clear" w:color="000000" w:fill="FFFFFF"/>
            <w:vAlign w:val="center"/>
          </w:tcPr>
          <w:p w14:paraId="736B90C9">
            <w:pPr>
              <w:widowControl/>
              <w:numPr>
                <w:ilvl w:val="0"/>
                <w:numId w:val="0"/>
              </w:numPr>
              <w:spacing w:line="420" w:lineRule="exact"/>
              <w:ind w:left="0" w:leftChars="0" w:firstLine="0" w:firstLineChars="0"/>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u w:val="none"/>
                <w:lang w:val="en-US" w:eastAsia="zh-CN"/>
              </w:rPr>
              <w:t>运行模式：连续运行。</w:t>
            </w:r>
          </w:p>
        </w:tc>
      </w:tr>
      <w:tr w14:paraId="167F3BEF">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77D7A2DB">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sz w:val="24"/>
                <w:szCs w:val="24"/>
                <w:u w:val="none"/>
                <w:lang w:val="en-US" w:eastAsia="zh-CN"/>
              </w:rPr>
              <w:t>3.2.3</w:t>
            </w:r>
          </w:p>
        </w:tc>
        <w:tc>
          <w:tcPr>
            <w:tcW w:w="6948" w:type="dxa"/>
            <w:tcBorders>
              <w:top w:val="nil"/>
              <w:left w:val="nil"/>
              <w:bottom w:val="single" w:color="auto" w:sz="4" w:space="0"/>
              <w:right w:val="single" w:color="auto" w:sz="4" w:space="0"/>
            </w:tcBorders>
            <w:shd w:val="clear" w:color="000000" w:fill="FFFFFF"/>
            <w:vAlign w:val="center"/>
          </w:tcPr>
          <w:p w14:paraId="58D30A1C">
            <w:pPr>
              <w:keepNext w:val="0"/>
              <w:keepLines w:val="0"/>
              <w:pageBreakBefore w:val="0"/>
              <w:widowControl/>
              <w:numPr>
                <w:ilvl w:val="0"/>
                <w:numId w:val="0"/>
              </w:numPr>
              <w:kinsoku/>
              <w:wordWrap/>
              <w:overflowPunct/>
              <w:topLinePunct w:val="0"/>
              <w:bidi w:val="0"/>
              <w:adjustRightInd/>
              <w:snapToGrid/>
              <w:spacing w:line="420" w:lineRule="exact"/>
              <w:ind w:left="0" w:leftChars="0" w:firstLine="0" w:firstLineChars="0"/>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kern w:val="2"/>
                <w:sz w:val="24"/>
                <w:szCs w:val="24"/>
                <w:lang w:val="en-US" w:eastAsia="zh-CN" w:bidi="ar-SA"/>
              </w:rPr>
              <w:t>医用级</w:t>
            </w:r>
            <w:r>
              <w:rPr>
                <w:rFonts w:hint="eastAsia" w:ascii="仿宋" w:hAnsi="仿宋" w:eastAsia="仿宋" w:cs="仿宋"/>
                <w:color w:val="auto"/>
                <w:sz w:val="24"/>
                <w:szCs w:val="24"/>
                <w:u w:val="none"/>
                <w:lang w:val="en-US" w:eastAsia="zh-CN"/>
              </w:rPr>
              <w:t>脚踏图像采集开关防水等级：IPX8级</w:t>
            </w:r>
          </w:p>
        </w:tc>
      </w:tr>
      <w:tr w14:paraId="3CE32CAF">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12D97A68">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sz w:val="24"/>
                <w:szCs w:val="24"/>
                <w:u w:val="none"/>
                <w:lang w:val="en-US" w:eastAsia="zh-CN"/>
              </w:rPr>
              <w:t>3.2.4</w:t>
            </w:r>
          </w:p>
        </w:tc>
        <w:tc>
          <w:tcPr>
            <w:tcW w:w="6948" w:type="dxa"/>
            <w:tcBorders>
              <w:top w:val="nil"/>
              <w:left w:val="nil"/>
              <w:bottom w:val="single" w:color="auto" w:sz="4" w:space="0"/>
              <w:right w:val="single" w:color="auto" w:sz="4" w:space="0"/>
            </w:tcBorders>
            <w:shd w:val="clear" w:color="000000" w:fill="FFFFFF"/>
            <w:vAlign w:val="center"/>
          </w:tcPr>
          <w:p w14:paraId="7F99CEAD">
            <w:pPr>
              <w:keepNext w:val="0"/>
              <w:keepLines w:val="0"/>
              <w:pageBreakBefore w:val="0"/>
              <w:widowControl/>
              <w:numPr>
                <w:ilvl w:val="0"/>
                <w:numId w:val="0"/>
              </w:numPr>
              <w:kinsoku/>
              <w:wordWrap/>
              <w:overflowPunct/>
              <w:topLinePunct w:val="0"/>
              <w:bidi w:val="0"/>
              <w:adjustRightInd/>
              <w:snapToGrid/>
              <w:spacing w:line="420" w:lineRule="exact"/>
              <w:ind w:left="0" w:leftChars="0" w:firstLine="0" w:firstLineChars="0"/>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u w:val="none"/>
                <w:lang w:val="en-US" w:eastAsia="zh-CN"/>
              </w:rPr>
              <w:t>台车，具有上下液压升降功能。</w:t>
            </w:r>
          </w:p>
        </w:tc>
      </w:tr>
      <w:tr w14:paraId="43E641A2">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4AA578EF">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sz w:val="24"/>
                <w:szCs w:val="24"/>
                <w:u w:val="none"/>
                <w:lang w:val="en-US" w:eastAsia="zh-CN"/>
              </w:rPr>
              <w:t>3.2.5</w:t>
            </w:r>
          </w:p>
        </w:tc>
        <w:tc>
          <w:tcPr>
            <w:tcW w:w="6948" w:type="dxa"/>
            <w:tcBorders>
              <w:top w:val="nil"/>
              <w:left w:val="nil"/>
              <w:bottom w:val="single" w:color="auto" w:sz="4" w:space="0"/>
              <w:right w:val="single" w:color="auto" w:sz="4" w:space="0"/>
            </w:tcBorders>
            <w:shd w:val="clear" w:color="000000" w:fill="FFFFFF"/>
            <w:vAlign w:val="center"/>
          </w:tcPr>
          <w:p w14:paraId="2919B633">
            <w:pPr>
              <w:keepNext w:val="0"/>
              <w:keepLines w:val="0"/>
              <w:pageBreakBefore w:val="0"/>
              <w:widowControl/>
              <w:numPr>
                <w:ilvl w:val="0"/>
                <w:numId w:val="0"/>
              </w:numPr>
              <w:kinsoku/>
              <w:wordWrap/>
              <w:overflowPunct/>
              <w:topLinePunct w:val="0"/>
              <w:bidi w:val="0"/>
              <w:adjustRightInd/>
              <w:snapToGrid/>
              <w:spacing w:line="420" w:lineRule="exact"/>
              <w:ind w:left="0" w:leftChars="0" w:firstLine="0" w:firstLineChars="0"/>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u w:val="none"/>
                <w:lang w:val="en-US" w:eastAsia="zh-CN"/>
              </w:rPr>
              <w:t>高清显示屏、同步数字高清实时显示。</w:t>
            </w:r>
          </w:p>
        </w:tc>
      </w:tr>
      <w:tr w14:paraId="3156D641">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27A401D0">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sz w:val="24"/>
                <w:szCs w:val="24"/>
                <w:u w:val="none"/>
                <w:lang w:val="en-US" w:eastAsia="zh-CN"/>
              </w:rPr>
              <w:t>3.2.6</w:t>
            </w:r>
          </w:p>
        </w:tc>
        <w:tc>
          <w:tcPr>
            <w:tcW w:w="6948" w:type="dxa"/>
            <w:tcBorders>
              <w:top w:val="nil"/>
              <w:left w:val="nil"/>
              <w:bottom w:val="single" w:color="auto" w:sz="4" w:space="0"/>
              <w:right w:val="single" w:color="auto" w:sz="4" w:space="0"/>
            </w:tcBorders>
            <w:shd w:val="clear" w:color="000000" w:fill="FFFFFF"/>
            <w:vAlign w:val="center"/>
          </w:tcPr>
          <w:p w14:paraId="3B5CAEE6">
            <w:pPr>
              <w:widowControl/>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u w:val="none"/>
                <w:lang w:val="en-US" w:eastAsia="zh-CN"/>
              </w:rPr>
              <w:t>静音自锁脚轮</w:t>
            </w:r>
          </w:p>
        </w:tc>
      </w:tr>
      <w:tr w14:paraId="0727F7A5">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694FC973">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auto"/>
                <w:kern w:val="2"/>
                <w:sz w:val="24"/>
                <w:szCs w:val="24"/>
                <w:lang w:val="en-US" w:eastAsia="zh-CN" w:bidi="ar-SA"/>
              </w:rPr>
              <w:t>3.3</w:t>
            </w:r>
          </w:p>
        </w:tc>
        <w:tc>
          <w:tcPr>
            <w:tcW w:w="6948" w:type="dxa"/>
            <w:tcBorders>
              <w:top w:val="nil"/>
              <w:left w:val="nil"/>
              <w:bottom w:val="single" w:color="auto" w:sz="4" w:space="0"/>
              <w:right w:val="single" w:color="auto" w:sz="4" w:space="0"/>
            </w:tcBorders>
            <w:shd w:val="clear" w:color="000000" w:fill="FFFFFF"/>
            <w:vAlign w:val="center"/>
          </w:tcPr>
          <w:p w14:paraId="625B291F">
            <w:pPr>
              <w:widowControl/>
              <w:rPr>
                <w:rFonts w:hint="eastAsia" w:ascii="仿宋" w:hAnsi="仿宋" w:eastAsia="仿宋" w:cs="仿宋"/>
                <w:b/>
                <w:bCs/>
                <w:color w:val="000000" w:themeColor="text1"/>
                <w:kern w:val="0"/>
                <w:sz w:val="24"/>
                <w:szCs w:val="24"/>
              </w:rPr>
            </w:pPr>
            <w:r>
              <w:rPr>
                <w:rFonts w:hint="eastAsia" w:ascii="仿宋" w:hAnsi="仿宋" w:eastAsia="仿宋" w:cs="仿宋"/>
                <w:b/>
                <w:bCs/>
                <w:color w:val="auto"/>
                <w:kern w:val="2"/>
                <w:sz w:val="24"/>
                <w:szCs w:val="24"/>
                <w:lang w:val="en-US" w:eastAsia="zh-CN" w:bidi="ar-SA"/>
              </w:rPr>
              <w:t>肛肠</w:t>
            </w:r>
            <w:r>
              <w:rPr>
                <w:rFonts w:hint="eastAsia" w:ascii="仿宋" w:hAnsi="仿宋" w:eastAsia="仿宋" w:cs="仿宋"/>
                <w:b/>
                <w:bCs/>
                <w:color w:val="auto"/>
                <w:sz w:val="24"/>
                <w:szCs w:val="24"/>
                <w:lang w:val="en-US" w:eastAsia="zh-CN"/>
              </w:rPr>
              <w:t>影像采集系统参数（肛肠双检查系统）</w:t>
            </w:r>
          </w:p>
        </w:tc>
      </w:tr>
      <w:tr w14:paraId="6DDB0674">
        <w:tblPrEx>
          <w:tblCellMar>
            <w:top w:w="0" w:type="dxa"/>
            <w:left w:w="108" w:type="dxa"/>
            <w:bottom w:w="0" w:type="dxa"/>
            <w:right w:w="108" w:type="dxa"/>
          </w:tblCellMar>
        </w:tblPrEx>
        <w:trPr>
          <w:trHeight w:val="79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533BD98A">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3.3.1</w:t>
            </w:r>
          </w:p>
        </w:tc>
        <w:tc>
          <w:tcPr>
            <w:tcW w:w="6948" w:type="dxa"/>
            <w:tcBorders>
              <w:top w:val="nil"/>
              <w:left w:val="nil"/>
              <w:bottom w:val="single" w:color="auto" w:sz="4" w:space="0"/>
              <w:right w:val="single" w:color="auto" w:sz="4" w:space="0"/>
            </w:tcBorders>
            <w:shd w:val="clear" w:color="000000" w:fill="FFFFFF"/>
            <w:vAlign w:val="center"/>
          </w:tcPr>
          <w:p w14:paraId="533F937F">
            <w:pPr>
              <w:keepNext w:val="0"/>
              <w:keepLines w:val="0"/>
              <w:pageBreakBefore w:val="0"/>
              <w:widowControl/>
              <w:numPr>
                <w:ilvl w:val="0"/>
                <w:numId w:val="0"/>
              </w:numPr>
              <w:kinsoku/>
              <w:wordWrap/>
              <w:overflowPunct/>
              <w:topLinePunct w:val="0"/>
              <w:bidi w:val="0"/>
              <w:adjustRightInd/>
              <w:snapToGrid/>
              <w:spacing w:line="42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val="0"/>
                <w:bCs w:val="0"/>
                <w:color w:val="auto"/>
                <w:sz w:val="24"/>
                <w:szCs w:val="24"/>
                <w:highlight w:val="none"/>
                <w:lang w:val="en-US" w:eastAsia="zh-CN" w:bidi="zh-CN"/>
              </w:rPr>
              <w:t>包含数字高清手柄摄像机和数字高清内窥镜摄像机两种检查方式。</w:t>
            </w:r>
          </w:p>
        </w:tc>
      </w:tr>
      <w:tr w14:paraId="577EE743">
        <w:tblPrEx>
          <w:tblCellMar>
            <w:top w:w="0" w:type="dxa"/>
            <w:left w:w="108" w:type="dxa"/>
            <w:bottom w:w="0" w:type="dxa"/>
            <w:right w:w="108" w:type="dxa"/>
          </w:tblCellMar>
        </w:tblPrEx>
        <w:trPr>
          <w:trHeight w:val="1112"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56A2A323">
            <w:pPr>
              <w:widowControl/>
              <w:jc w:val="left"/>
              <w:rPr>
                <w:rFonts w:hint="eastAsia" w:ascii="仿宋" w:hAnsi="仿宋" w:eastAsia="仿宋" w:cs="仿宋"/>
                <w:b/>
                <w:bCs/>
                <w:color w:val="000000" w:themeColor="text1"/>
                <w:kern w:val="0"/>
                <w:sz w:val="24"/>
                <w:szCs w:val="24"/>
                <w:lang w:val="en-US" w:eastAsia="zh-CN"/>
              </w:rPr>
            </w:pPr>
          </w:p>
        </w:tc>
        <w:tc>
          <w:tcPr>
            <w:tcW w:w="6948" w:type="dxa"/>
            <w:tcBorders>
              <w:top w:val="nil"/>
              <w:left w:val="nil"/>
              <w:bottom w:val="single" w:color="auto" w:sz="4" w:space="0"/>
              <w:right w:val="single" w:color="auto" w:sz="4" w:space="0"/>
            </w:tcBorders>
            <w:shd w:val="clear" w:color="000000" w:fill="FFFFFF"/>
            <w:vAlign w:val="center"/>
          </w:tcPr>
          <w:p w14:paraId="1F75F9F6">
            <w:pPr>
              <w:keepNext w:val="0"/>
              <w:keepLines w:val="0"/>
              <w:pageBreakBefore w:val="0"/>
              <w:widowControl/>
              <w:numPr>
                <w:ilvl w:val="0"/>
                <w:numId w:val="0"/>
              </w:numPr>
              <w:kinsoku/>
              <w:wordWrap/>
              <w:overflowPunct/>
              <w:topLinePunct w:val="0"/>
              <w:bidi w:val="0"/>
              <w:adjustRightInd/>
              <w:snapToGrid/>
              <w:spacing w:line="42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lang w:eastAsia="zh-CN"/>
              </w:rPr>
              <w:t>数字高清</w:t>
            </w:r>
            <w:r>
              <w:rPr>
                <w:rFonts w:hint="eastAsia" w:ascii="仿宋" w:hAnsi="仿宋" w:eastAsia="仿宋" w:cs="仿宋"/>
                <w:color w:val="auto"/>
                <w:sz w:val="24"/>
                <w:szCs w:val="24"/>
                <w:u w:val="none"/>
                <w:lang w:val="en-US" w:eastAsia="zh-CN"/>
              </w:rPr>
              <w:t>手柄摄像机（电子肛门镜）：自带开关光源，自动白平衡或手动白平衡。</w:t>
            </w:r>
          </w:p>
        </w:tc>
      </w:tr>
      <w:tr w14:paraId="1672F557">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158561D5">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3.3.2</w:t>
            </w:r>
          </w:p>
        </w:tc>
        <w:tc>
          <w:tcPr>
            <w:tcW w:w="6948" w:type="dxa"/>
            <w:tcBorders>
              <w:top w:val="nil"/>
              <w:left w:val="nil"/>
              <w:bottom w:val="single" w:color="auto" w:sz="4" w:space="0"/>
              <w:right w:val="single" w:color="auto" w:sz="4" w:space="0"/>
            </w:tcBorders>
            <w:shd w:val="clear" w:color="000000" w:fill="FFFFFF"/>
            <w:vAlign w:val="center"/>
          </w:tcPr>
          <w:p w14:paraId="23580956">
            <w:pPr>
              <w:keepNext w:val="0"/>
              <w:keepLines w:val="0"/>
              <w:pageBreakBefore w:val="0"/>
              <w:widowControl/>
              <w:numPr>
                <w:ilvl w:val="0"/>
                <w:numId w:val="0"/>
              </w:numPr>
              <w:kinsoku/>
              <w:wordWrap/>
              <w:overflowPunct/>
              <w:topLinePunct w:val="0"/>
              <w:bidi w:val="0"/>
              <w:adjustRightInd/>
              <w:snapToGrid/>
              <w:spacing w:line="42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rPr>
              <w:t>分辨率</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800线，</w:t>
            </w:r>
          </w:p>
        </w:tc>
      </w:tr>
      <w:tr w14:paraId="6D733C3A">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5B38A26E">
            <w:pPr>
              <w:widowControl/>
              <w:jc w:val="left"/>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3.3.2.1</w:t>
            </w:r>
          </w:p>
        </w:tc>
        <w:tc>
          <w:tcPr>
            <w:tcW w:w="6948" w:type="dxa"/>
            <w:tcBorders>
              <w:top w:val="nil"/>
              <w:left w:val="nil"/>
              <w:bottom w:val="single" w:color="auto" w:sz="4" w:space="0"/>
              <w:right w:val="single" w:color="auto" w:sz="4" w:space="0"/>
            </w:tcBorders>
            <w:shd w:val="clear" w:color="000000" w:fill="FFFFFF"/>
            <w:vAlign w:val="center"/>
          </w:tcPr>
          <w:p w14:paraId="377FFE73">
            <w:pPr>
              <w:widowControl/>
              <w:jc w:val="left"/>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图像分辨率≥1920x1080P</w:t>
            </w:r>
          </w:p>
        </w:tc>
      </w:tr>
      <w:tr w14:paraId="7977BDEB">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60EA69CE">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sz w:val="24"/>
                <w:szCs w:val="24"/>
                <w:u w:val="none"/>
                <w:lang w:val="en-US" w:eastAsia="zh-CN"/>
              </w:rPr>
              <w:t>3.3.2.2</w:t>
            </w:r>
          </w:p>
        </w:tc>
        <w:tc>
          <w:tcPr>
            <w:tcW w:w="6948" w:type="dxa"/>
            <w:tcBorders>
              <w:top w:val="nil"/>
              <w:left w:val="nil"/>
              <w:bottom w:val="single" w:color="auto" w:sz="4" w:space="0"/>
              <w:right w:val="single" w:color="auto" w:sz="4" w:space="0"/>
            </w:tcBorders>
            <w:shd w:val="clear" w:color="000000" w:fill="FFFFFF"/>
            <w:vAlign w:val="center"/>
          </w:tcPr>
          <w:p w14:paraId="4E5FD20B">
            <w:pPr>
              <w:widowControl/>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lang w:val="en-US" w:eastAsia="zh-CN"/>
              </w:rPr>
              <w:t>USB3.0数字高清数据输出</w:t>
            </w:r>
          </w:p>
        </w:tc>
      </w:tr>
      <w:tr w14:paraId="166CFF36">
        <w:tblPrEx>
          <w:tblCellMar>
            <w:top w:w="0" w:type="dxa"/>
            <w:left w:w="108" w:type="dxa"/>
            <w:bottom w:w="0" w:type="dxa"/>
            <w:right w:w="108" w:type="dxa"/>
          </w:tblCellMar>
        </w:tblPrEx>
        <w:trPr>
          <w:trHeight w:val="109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1046065A">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3.3.3</w:t>
            </w:r>
          </w:p>
        </w:tc>
        <w:tc>
          <w:tcPr>
            <w:tcW w:w="6948" w:type="dxa"/>
            <w:tcBorders>
              <w:top w:val="nil"/>
              <w:left w:val="nil"/>
              <w:bottom w:val="single" w:color="auto" w:sz="4" w:space="0"/>
              <w:right w:val="single" w:color="auto" w:sz="4" w:space="0"/>
            </w:tcBorders>
            <w:shd w:val="clear" w:color="000000" w:fill="FFFFFF"/>
            <w:vAlign w:val="center"/>
          </w:tcPr>
          <w:p w14:paraId="7A68F8E4">
            <w:pPr>
              <w:keepNext w:val="0"/>
              <w:keepLines w:val="0"/>
              <w:pageBreakBefore w:val="0"/>
              <w:widowControl/>
              <w:numPr>
                <w:ilvl w:val="0"/>
                <w:numId w:val="0"/>
              </w:numPr>
              <w:kinsoku/>
              <w:wordWrap/>
              <w:overflowPunct/>
              <w:topLinePunct w:val="0"/>
              <w:bidi w:val="0"/>
              <w:adjustRightInd/>
              <w:snapToGrid/>
              <w:spacing w:line="42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u w:val="none"/>
                <w:lang w:val="en-US" w:eastAsia="zh-CN"/>
              </w:rPr>
              <w:t>数字高清内窥镜摄像机（直乙肠镜摄像机）：自带冷光源，自动对焦、自动白平衡。</w:t>
            </w:r>
          </w:p>
        </w:tc>
      </w:tr>
      <w:tr w14:paraId="7FEAA8A5">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59899C88">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sz w:val="24"/>
                <w:szCs w:val="24"/>
                <w:u w:val="none"/>
                <w:lang w:val="en-US" w:eastAsia="zh-CN"/>
              </w:rPr>
              <w:t>3.3.3.1</w:t>
            </w:r>
          </w:p>
        </w:tc>
        <w:tc>
          <w:tcPr>
            <w:tcW w:w="6948" w:type="dxa"/>
            <w:tcBorders>
              <w:top w:val="nil"/>
              <w:left w:val="nil"/>
              <w:bottom w:val="single" w:color="auto" w:sz="4" w:space="0"/>
              <w:right w:val="single" w:color="auto" w:sz="4" w:space="0"/>
            </w:tcBorders>
            <w:shd w:val="clear" w:color="000000" w:fill="FFFFFF"/>
            <w:vAlign w:val="center"/>
          </w:tcPr>
          <w:p w14:paraId="6B3DF312">
            <w:pPr>
              <w:keepNext w:val="0"/>
              <w:keepLines w:val="0"/>
              <w:pageBreakBefore w:val="0"/>
              <w:widowControl/>
              <w:numPr>
                <w:ilvl w:val="0"/>
                <w:numId w:val="0"/>
              </w:numPr>
              <w:kinsoku/>
              <w:wordWrap/>
              <w:overflowPunct/>
              <w:topLinePunct w:val="0"/>
              <w:bidi w:val="0"/>
              <w:adjustRightInd/>
              <w:snapToGrid/>
              <w:spacing w:line="42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rPr>
              <w:t>分辨率＞1100线，</w:t>
            </w:r>
          </w:p>
        </w:tc>
      </w:tr>
      <w:tr w14:paraId="19980F39">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7C8DAF1F">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sz w:val="24"/>
                <w:szCs w:val="24"/>
                <w:u w:val="none"/>
                <w:lang w:val="en-US" w:eastAsia="zh-CN"/>
              </w:rPr>
              <w:t>3.3.3.2</w:t>
            </w:r>
          </w:p>
        </w:tc>
        <w:tc>
          <w:tcPr>
            <w:tcW w:w="6948" w:type="dxa"/>
            <w:tcBorders>
              <w:top w:val="nil"/>
              <w:left w:val="nil"/>
              <w:bottom w:val="single" w:color="auto" w:sz="4" w:space="0"/>
              <w:right w:val="single" w:color="auto" w:sz="4" w:space="0"/>
            </w:tcBorders>
            <w:shd w:val="clear" w:color="000000" w:fill="FFFFFF"/>
            <w:vAlign w:val="center"/>
          </w:tcPr>
          <w:p w14:paraId="23A5F99F">
            <w:pPr>
              <w:keepNext w:val="0"/>
              <w:keepLines w:val="0"/>
              <w:pageBreakBefore w:val="0"/>
              <w:widowControl/>
              <w:numPr>
                <w:ilvl w:val="0"/>
                <w:numId w:val="0"/>
              </w:numPr>
              <w:kinsoku/>
              <w:wordWrap/>
              <w:overflowPunct/>
              <w:topLinePunct w:val="0"/>
              <w:bidi w:val="0"/>
              <w:adjustRightInd/>
              <w:snapToGrid/>
              <w:spacing w:line="42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lang w:val="en-US" w:eastAsia="zh-CN"/>
              </w:rPr>
              <w:t>图像分辨率</w:t>
            </w:r>
            <w:r>
              <w:rPr>
                <w:rFonts w:hint="eastAsia" w:ascii="仿宋" w:hAnsi="仿宋" w:eastAsia="仿宋" w:cs="仿宋"/>
                <w:b w:val="0"/>
                <w:bCs w:val="0"/>
                <w:color w:val="auto"/>
                <w:kern w:val="2"/>
                <w:sz w:val="24"/>
                <w:szCs w:val="24"/>
                <w:shd w:val="clear" w:color="auto" w:fill="auto"/>
                <w:lang w:val="en-US" w:eastAsia="zh-CN" w:bidi="ar-SA"/>
              </w:rPr>
              <w:t>≥1920*1080P</w:t>
            </w:r>
          </w:p>
        </w:tc>
      </w:tr>
      <w:tr w14:paraId="2D3C7E5A">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44746202">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sz w:val="24"/>
                <w:szCs w:val="24"/>
                <w:u w:val="none"/>
                <w:lang w:val="en-US" w:eastAsia="zh-CN"/>
              </w:rPr>
              <w:t>3.3.3.3</w:t>
            </w:r>
          </w:p>
        </w:tc>
        <w:tc>
          <w:tcPr>
            <w:tcW w:w="6948" w:type="dxa"/>
            <w:tcBorders>
              <w:top w:val="nil"/>
              <w:left w:val="nil"/>
              <w:bottom w:val="single" w:color="auto" w:sz="4" w:space="0"/>
              <w:right w:val="single" w:color="auto" w:sz="4" w:space="0"/>
            </w:tcBorders>
            <w:shd w:val="clear" w:color="000000" w:fill="FFFFFF"/>
            <w:vAlign w:val="center"/>
          </w:tcPr>
          <w:p w14:paraId="20EB78CB">
            <w:pPr>
              <w:keepNext w:val="0"/>
              <w:keepLines w:val="0"/>
              <w:pageBreakBefore w:val="0"/>
              <w:widowControl/>
              <w:kinsoku/>
              <w:wordWrap/>
              <w:overflowPunct/>
              <w:topLinePunct w:val="0"/>
              <w:bidi w:val="0"/>
              <w:adjustRightInd/>
              <w:snapToGrid/>
              <w:spacing w:line="42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lang w:val="en-US" w:eastAsia="zh-CN"/>
              </w:rPr>
              <w:t>HDMI数字高清数据传输</w:t>
            </w:r>
          </w:p>
        </w:tc>
      </w:tr>
      <w:tr w14:paraId="0B169ADA">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33810B13">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3.3.4</w:t>
            </w:r>
          </w:p>
        </w:tc>
        <w:tc>
          <w:tcPr>
            <w:tcW w:w="6948" w:type="dxa"/>
            <w:tcBorders>
              <w:top w:val="nil"/>
              <w:left w:val="nil"/>
              <w:bottom w:val="single" w:color="auto" w:sz="4" w:space="0"/>
              <w:right w:val="single" w:color="auto" w:sz="4" w:space="0"/>
            </w:tcBorders>
            <w:shd w:val="clear" w:color="000000" w:fill="FFFFFF"/>
            <w:vAlign w:val="center"/>
          </w:tcPr>
          <w:p w14:paraId="3A0F5E90">
            <w:pPr>
              <w:pStyle w:val="22"/>
              <w:keepNext w:val="0"/>
              <w:keepLines w:val="0"/>
              <w:pageBreakBefore w:val="0"/>
              <w:widowControl/>
              <w:numPr>
                <w:ilvl w:val="0"/>
                <w:numId w:val="0"/>
              </w:numPr>
              <w:kinsoku/>
              <w:wordWrap/>
              <w:overflowPunct/>
              <w:topLinePunct w:val="0"/>
              <w:autoSpaceDE w:val="0"/>
              <w:autoSpaceDN w:val="0"/>
              <w:bidi w:val="0"/>
              <w:adjustRightInd/>
              <w:snapToGrid/>
              <w:spacing w:line="42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lang w:val="en-US" w:eastAsia="zh-CN"/>
              </w:rPr>
              <w:t>LED医用</w:t>
            </w:r>
            <w:r>
              <w:rPr>
                <w:rFonts w:hint="eastAsia" w:ascii="仿宋" w:hAnsi="仿宋" w:eastAsia="仿宋" w:cs="仿宋"/>
                <w:color w:val="auto"/>
                <w:sz w:val="24"/>
                <w:szCs w:val="24"/>
              </w:rPr>
              <w:t>冷光源性能</w:t>
            </w:r>
          </w:p>
        </w:tc>
      </w:tr>
      <w:tr w14:paraId="10689D0E">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17B878C3">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sz w:val="24"/>
                <w:szCs w:val="24"/>
                <w:u w:val="none"/>
                <w:lang w:val="en-US" w:eastAsia="zh-CN"/>
              </w:rPr>
              <w:t>3.3.4.1</w:t>
            </w:r>
          </w:p>
        </w:tc>
        <w:tc>
          <w:tcPr>
            <w:tcW w:w="6948" w:type="dxa"/>
            <w:tcBorders>
              <w:top w:val="nil"/>
              <w:left w:val="nil"/>
              <w:bottom w:val="single" w:color="auto" w:sz="4" w:space="0"/>
              <w:right w:val="single" w:color="auto" w:sz="4" w:space="0"/>
            </w:tcBorders>
            <w:shd w:val="clear" w:color="000000" w:fill="FFFFFF"/>
            <w:vAlign w:val="center"/>
          </w:tcPr>
          <w:p w14:paraId="78A65679">
            <w:pPr>
              <w:pStyle w:val="22"/>
              <w:keepNext w:val="0"/>
              <w:keepLines w:val="0"/>
              <w:pageBreakBefore w:val="0"/>
              <w:widowControl/>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u w:val="none"/>
                <w:lang w:val="en-US" w:eastAsia="zh-CN"/>
              </w:rPr>
              <w:t>使用寿命≥20000小时。</w:t>
            </w:r>
          </w:p>
        </w:tc>
      </w:tr>
      <w:tr w14:paraId="29C0A2A6">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568A59FF">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sz w:val="24"/>
                <w:szCs w:val="24"/>
                <w:u w:val="none"/>
                <w:lang w:val="en-US" w:eastAsia="zh-CN"/>
              </w:rPr>
              <w:t>3.3.4.2</w:t>
            </w:r>
          </w:p>
        </w:tc>
        <w:tc>
          <w:tcPr>
            <w:tcW w:w="6948" w:type="dxa"/>
            <w:tcBorders>
              <w:top w:val="nil"/>
              <w:left w:val="nil"/>
              <w:bottom w:val="single" w:color="auto" w:sz="4" w:space="0"/>
              <w:right w:val="single" w:color="auto" w:sz="4" w:space="0"/>
            </w:tcBorders>
            <w:shd w:val="clear" w:color="000000" w:fill="FFFFFF"/>
            <w:vAlign w:val="center"/>
          </w:tcPr>
          <w:p w14:paraId="74DB571E">
            <w:pPr>
              <w:pStyle w:val="22"/>
              <w:keepNext w:val="0"/>
              <w:keepLines w:val="0"/>
              <w:pageBreakBefore w:val="0"/>
              <w:widowControl/>
              <w:kinsoku/>
              <w:wordWrap/>
              <w:overflowPunct/>
              <w:topLinePunct w:val="0"/>
              <w:autoSpaceDE w:val="0"/>
              <w:autoSpaceDN w:val="0"/>
              <w:bidi w:val="0"/>
              <w:adjustRightInd/>
              <w:snapToGrid/>
              <w:spacing w:line="420" w:lineRule="exact"/>
              <w:jc w:val="left"/>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rPr>
              <w:t>色温5000K-7000K。</w:t>
            </w:r>
          </w:p>
        </w:tc>
      </w:tr>
      <w:tr w14:paraId="5DE01532">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6819875D">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sz w:val="24"/>
                <w:szCs w:val="24"/>
                <w:u w:val="none"/>
                <w:lang w:val="en-US" w:eastAsia="zh-CN"/>
              </w:rPr>
              <w:t>3.3.4.3</w:t>
            </w:r>
          </w:p>
        </w:tc>
        <w:tc>
          <w:tcPr>
            <w:tcW w:w="6948" w:type="dxa"/>
            <w:tcBorders>
              <w:top w:val="nil"/>
              <w:left w:val="nil"/>
              <w:bottom w:val="single" w:color="auto" w:sz="4" w:space="0"/>
              <w:right w:val="single" w:color="auto" w:sz="4" w:space="0"/>
            </w:tcBorders>
            <w:shd w:val="clear" w:color="000000" w:fill="FFFFFF"/>
            <w:vAlign w:val="center"/>
          </w:tcPr>
          <w:p w14:paraId="04F0E2C3">
            <w:pPr>
              <w:pStyle w:val="22"/>
              <w:keepNext w:val="0"/>
              <w:keepLines w:val="0"/>
              <w:pageBreakBefore w:val="0"/>
              <w:widowControl/>
              <w:kinsoku/>
              <w:wordWrap/>
              <w:overflowPunct/>
              <w:topLinePunct w:val="0"/>
              <w:autoSpaceDE w:val="0"/>
              <w:autoSpaceDN w:val="0"/>
              <w:bidi w:val="0"/>
              <w:adjustRightInd/>
              <w:snapToGrid/>
              <w:spacing w:line="42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rPr>
              <w:t>镜头焦距25mm，允差：±20%</w:t>
            </w:r>
          </w:p>
        </w:tc>
      </w:tr>
      <w:tr w14:paraId="52D11A98">
        <w:tblPrEx>
          <w:tblCellMar>
            <w:top w:w="0" w:type="dxa"/>
            <w:left w:w="108" w:type="dxa"/>
            <w:bottom w:w="0" w:type="dxa"/>
            <w:right w:w="108" w:type="dxa"/>
          </w:tblCellMar>
        </w:tblPrEx>
        <w:trPr>
          <w:trHeight w:val="1112"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0FE1F7D7">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sz w:val="24"/>
                <w:szCs w:val="24"/>
                <w:u w:val="none"/>
                <w:lang w:val="en-US" w:eastAsia="zh-CN"/>
              </w:rPr>
              <w:t>3.3.4.4</w:t>
            </w:r>
          </w:p>
        </w:tc>
        <w:tc>
          <w:tcPr>
            <w:tcW w:w="6948" w:type="dxa"/>
            <w:tcBorders>
              <w:top w:val="nil"/>
              <w:left w:val="nil"/>
              <w:bottom w:val="single" w:color="auto" w:sz="4" w:space="0"/>
              <w:right w:val="single" w:color="auto" w:sz="4" w:space="0"/>
            </w:tcBorders>
            <w:shd w:val="clear" w:color="000000" w:fill="FFFFFF"/>
            <w:vAlign w:val="center"/>
          </w:tcPr>
          <w:p w14:paraId="33A203D6">
            <w:pPr>
              <w:pStyle w:val="22"/>
              <w:keepNext w:val="0"/>
              <w:keepLines w:val="0"/>
              <w:pageBreakBefore w:val="0"/>
              <w:widowControl/>
              <w:kinsoku/>
              <w:wordWrap/>
              <w:overflowPunct/>
              <w:topLinePunct w:val="0"/>
              <w:autoSpaceDE w:val="0"/>
              <w:autoSpaceDN w:val="0"/>
              <w:bidi w:val="0"/>
              <w:adjustRightInd/>
              <w:snapToGrid/>
              <w:spacing w:line="42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rPr>
              <w:t>物镜适配器兼容目镜罩接口直径为Φ32mm（允差为±1mm）的内窥镜。</w:t>
            </w:r>
          </w:p>
        </w:tc>
      </w:tr>
      <w:tr w14:paraId="09CB18B4">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70E60E66">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sz w:val="24"/>
                <w:szCs w:val="24"/>
                <w:u w:val="none"/>
                <w:lang w:val="en-US" w:eastAsia="zh-CN"/>
              </w:rPr>
              <w:t>3.3.4.5</w:t>
            </w:r>
          </w:p>
        </w:tc>
        <w:tc>
          <w:tcPr>
            <w:tcW w:w="6948" w:type="dxa"/>
            <w:tcBorders>
              <w:top w:val="nil"/>
              <w:left w:val="nil"/>
              <w:bottom w:val="single" w:color="auto" w:sz="4" w:space="0"/>
              <w:right w:val="single" w:color="auto" w:sz="4" w:space="0"/>
            </w:tcBorders>
            <w:shd w:val="clear" w:color="000000" w:fill="FFFFFF"/>
            <w:vAlign w:val="center"/>
          </w:tcPr>
          <w:p w14:paraId="77DF6A09">
            <w:pPr>
              <w:pStyle w:val="22"/>
              <w:keepNext w:val="0"/>
              <w:keepLines w:val="0"/>
              <w:pageBreakBefore w:val="0"/>
              <w:widowControl/>
              <w:kinsoku/>
              <w:wordWrap/>
              <w:overflowPunct/>
              <w:topLinePunct w:val="0"/>
              <w:autoSpaceDE w:val="0"/>
              <w:autoSpaceDN w:val="0"/>
              <w:bidi w:val="0"/>
              <w:adjustRightInd/>
              <w:snapToGrid/>
              <w:spacing w:line="42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lang w:val="en-US" w:eastAsia="zh-CN"/>
              </w:rPr>
              <w:t>LED医用</w:t>
            </w:r>
            <w:r>
              <w:rPr>
                <w:rFonts w:hint="eastAsia" w:ascii="仿宋" w:hAnsi="仿宋" w:eastAsia="仿宋" w:cs="仿宋"/>
                <w:color w:val="auto"/>
                <w:sz w:val="24"/>
                <w:szCs w:val="24"/>
              </w:rPr>
              <w:t>冷光源</w:t>
            </w:r>
          </w:p>
        </w:tc>
      </w:tr>
      <w:tr w14:paraId="52922F5E">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302BA6AD">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3.4</w:t>
            </w:r>
          </w:p>
        </w:tc>
        <w:tc>
          <w:tcPr>
            <w:tcW w:w="6948" w:type="dxa"/>
            <w:tcBorders>
              <w:top w:val="nil"/>
              <w:left w:val="nil"/>
              <w:bottom w:val="single" w:color="auto" w:sz="4" w:space="0"/>
              <w:right w:val="single" w:color="auto" w:sz="4" w:space="0"/>
            </w:tcBorders>
            <w:shd w:val="clear" w:color="000000" w:fill="FFFFFF"/>
            <w:vAlign w:val="center"/>
          </w:tcPr>
          <w:p w14:paraId="12EF34FA">
            <w:pPr>
              <w:widowControl/>
              <w:rPr>
                <w:rFonts w:hint="eastAsia" w:ascii="仿宋" w:hAnsi="仿宋" w:eastAsia="仿宋" w:cs="仿宋"/>
                <w:b/>
                <w:bCs/>
                <w:color w:val="000000" w:themeColor="text1"/>
                <w:kern w:val="0"/>
                <w:sz w:val="24"/>
                <w:szCs w:val="24"/>
              </w:rPr>
            </w:pPr>
            <w:r>
              <w:rPr>
                <w:rFonts w:hint="eastAsia" w:ascii="仿宋" w:hAnsi="仿宋" w:eastAsia="仿宋" w:cs="仿宋"/>
                <w:b/>
                <w:bCs/>
                <w:color w:val="auto"/>
                <w:kern w:val="2"/>
                <w:sz w:val="24"/>
                <w:szCs w:val="24"/>
                <w:lang w:val="en-US" w:eastAsia="zh-CN" w:bidi="ar-SA"/>
              </w:rPr>
              <w:t>肛肠</w:t>
            </w:r>
            <w:r>
              <w:rPr>
                <w:rFonts w:hint="eastAsia" w:ascii="仿宋" w:hAnsi="仿宋" w:eastAsia="仿宋" w:cs="仿宋"/>
                <w:b/>
                <w:bCs/>
                <w:color w:val="auto"/>
                <w:sz w:val="24"/>
                <w:szCs w:val="24"/>
                <w:lang w:val="en-US" w:eastAsia="zh-CN"/>
              </w:rPr>
              <w:t>内窥镜摄像系统软件</w:t>
            </w:r>
          </w:p>
        </w:tc>
      </w:tr>
      <w:tr w14:paraId="6C910A06">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74917EAA">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3.4.1</w:t>
            </w:r>
          </w:p>
        </w:tc>
        <w:tc>
          <w:tcPr>
            <w:tcW w:w="6948" w:type="dxa"/>
            <w:tcBorders>
              <w:top w:val="nil"/>
              <w:left w:val="nil"/>
              <w:bottom w:val="single" w:color="auto" w:sz="4" w:space="0"/>
              <w:right w:val="single" w:color="auto" w:sz="4" w:space="0"/>
            </w:tcBorders>
            <w:shd w:val="clear" w:color="000000" w:fill="FFFFFF"/>
            <w:vAlign w:val="center"/>
          </w:tcPr>
          <w:p w14:paraId="0158AAE2">
            <w:pPr>
              <w:pStyle w:val="22"/>
              <w:keepNext w:val="0"/>
              <w:keepLines w:val="0"/>
              <w:pageBreakBefore w:val="0"/>
              <w:widowControl/>
              <w:kinsoku/>
              <w:wordWrap/>
              <w:overflowPunct/>
              <w:topLinePunct w:val="0"/>
              <w:autoSpaceDE w:val="0"/>
              <w:autoSpaceDN w:val="0"/>
              <w:bidi w:val="0"/>
              <w:adjustRightInd/>
              <w:snapToGrid/>
              <w:spacing w:line="42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lang w:val="en-US" w:eastAsia="zh-CN"/>
              </w:rPr>
              <w:t>软件基本功能</w:t>
            </w:r>
          </w:p>
        </w:tc>
      </w:tr>
      <w:tr w14:paraId="5DB33E72">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5384AB88">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kern w:val="2"/>
                <w:sz w:val="24"/>
                <w:szCs w:val="24"/>
                <w:lang w:val="en-US" w:eastAsia="zh-CN" w:bidi="ar-SA"/>
              </w:rPr>
              <w:t>3.4.1.1</w:t>
            </w:r>
          </w:p>
        </w:tc>
        <w:tc>
          <w:tcPr>
            <w:tcW w:w="6948" w:type="dxa"/>
            <w:tcBorders>
              <w:top w:val="nil"/>
              <w:left w:val="nil"/>
              <w:bottom w:val="single" w:color="auto" w:sz="4" w:space="0"/>
              <w:right w:val="single" w:color="auto" w:sz="4" w:space="0"/>
            </w:tcBorders>
            <w:shd w:val="clear" w:color="000000" w:fill="FFFFFF"/>
            <w:vAlign w:val="center"/>
          </w:tcPr>
          <w:p w14:paraId="06E0CCCC">
            <w:pPr>
              <w:pStyle w:val="22"/>
              <w:keepNext w:val="0"/>
              <w:keepLines w:val="0"/>
              <w:pageBreakBefore w:val="0"/>
              <w:widowControl/>
              <w:kinsoku/>
              <w:wordWrap/>
              <w:overflowPunct/>
              <w:topLinePunct w:val="0"/>
              <w:autoSpaceDE w:val="0"/>
              <w:autoSpaceDN w:val="0"/>
              <w:bidi w:val="0"/>
              <w:adjustRightInd/>
              <w:snapToGrid/>
              <w:spacing w:line="42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rPr>
              <w:t>具有</w:t>
            </w:r>
            <w:r>
              <w:rPr>
                <w:rFonts w:hint="eastAsia" w:ascii="仿宋" w:hAnsi="仿宋" w:eastAsia="仿宋" w:cs="仿宋"/>
                <w:color w:val="auto"/>
                <w:sz w:val="24"/>
                <w:szCs w:val="24"/>
                <w:lang w:val="en-US" w:eastAsia="zh-CN"/>
              </w:rPr>
              <w:t>检查</w:t>
            </w:r>
            <w:r>
              <w:rPr>
                <w:rFonts w:hint="eastAsia" w:ascii="仿宋" w:hAnsi="仿宋" w:eastAsia="仿宋" w:cs="仿宋"/>
                <w:color w:val="auto"/>
                <w:sz w:val="24"/>
                <w:szCs w:val="24"/>
              </w:rPr>
              <w:t>图像的实时动态显示、图像采集和存储功能。</w:t>
            </w:r>
          </w:p>
        </w:tc>
      </w:tr>
      <w:tr w14:paraId="74F48665">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608DFC65">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kern w:val="2"/>
                <w:sz w:val="24"/>
                <w:szCs w:val="24"/>
                <w:lang w:val="en-US" w:eastAsia="zh-CN" w:bidi="ar-SA"/>
              </w:rPr>
              <w:t>3.4.1.2</w:t>
            </w:r>
          </w:p>
        </w:tc>
        <w:tc>
          <w:tcPr>
            <w:tcW w:w="6948" w:type="dxa"/>
            <w:tcBorders>
              <w:top w:val="nil"/>
              <w:left w:val="nil"/>
              <w:bottom w:val="single" w:color="auto" w:sz="4" w:space="0"/>
              <w:right w:val="single" w:color="auto" w:sz="4" w:space="0"/>
            </w:tcBorders>
            <w:shd w:val="clear" w:color="000000" w:fill="FFFFFF"/>
            <w:vAlign w:val="center"/>
          </w:tcPr>
          <w:p w14:paraId="0B1B1EEE">
            <w:pPr>
              <w:pStyle w:val="22"/>
              <w:keepNext w:val="0"/>
              <w:keepLines w:val="0"/>
              <w:pageBreakBefore w:val="0"/>
              <w:widowControl/>
              <w:kinsoku/>
              <w:wordWrap/>
              <w:overflowPunct/>
              <w:topLinePunct w:val="0"/>
              <w:autoSpaceDE w:val="0"/>
              <w:autoSpaceDN w:val="0"/>
              <w:bidi w:val="0"/>
              <w:adjustRightInd/>
              <w:snapToGrid/>
              <w:spacing w:line="42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rPr>
              <w:t>画面冻结：系统具有画面冻结功能。</w:t>
            </w:r>
          </w:p>
        </w:tc>
      </w:tr>
      <w:tr w14:paraId="668A5AFA">
        <w:tblPrEx>
          <w:tblCellMar>
            <w:top w:w="0" w:type="dxa"/>
            <w:left w:w="108" w:type="dxa"/>
            <w:bottom w:w="0" w:type="dxa"/>
            <w:right w:w="108" w:type="dxa"/>
          </w:tblCellMar>
        </w:tblPrEx>
        <w:trPr>
          <w:trHeight w:val="962"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331981BE">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kern w:val="2"/>
                <w:sz w:val="24"/>
                <w:szCs w:val="24"/>
                <w:lang w:val="en-US" w:eastAsia="zh-CN" w:bidi="ar-SA"/>
              </w:rPr>
              <w:t>3.4.1.3</w:t>
            </w:r>
          </w:p>
        </w:tc>
        <w:tc>
          <w:tcPr>
            <w:tcW w:w="6948" w:type="dxa"/>
            <w:tcBorders>
              <w:top w:val="nil"/>
              <w:left w:val="nil"/>
              <w:bottom w:val="single" w:color="auto" w:sz="4" w:space="0"/>
              <w:right w:val="single" w:color="auto" w:sz="4" w:space="0"/>
            </w:tcBorders>
            <w:shd w:val="clear" w:color="000000" w:fill="FFFFFF"/>
            <w:vAlign w:val="center"/>
          </w:tcPr>
          <w:p w14:paraId="01B4C7B7">
            <w:pPr>
              <w:pStyle w:val="22"/>
              <w:keepNext w:val="0"/>
              <w:keepLines w:val="0"/>
              <w:pageBreakBefore w:val="0"/>
              <w:widowControl/>
              <w:kinsoku/>
              <w:wordWrap/>
              <w:overflowPunct/>
              <w:topLinePunct w:val="0"/>
              <w:autoSpaceDE w:val="0"/>
              <w:autoSpaceDN w:val="0"/>
              <w:bidi w:val="0"/>
              <w:adjustRightInd/>
              <w:snapToGrid/>
              <w:spacing w:line="42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rPr>
              <w:t>用户</w:t>
            </w:r>
            <w:r>
              <w:rPr>
                <w:rFonts w:hint="eastAsia" w:ascii="仿宋" w:hAnsi="仿宋" w:eastAsia="仿宋" w:cs="仿宋"/>
                <w:color w:val="auto"/>
                <w:sz w:val="24"/>
                <w:szCs w:val="24"/>
                <w:lang w:val="en-US" w:eastAsia="zh-CN"/>
              </w:rPr>
              <w:t>病例</w:t>
            </w:r>
            <w:r>
              <w:rPr>
                <w:rFonts w:hint="eastAsia" w:ascii="仿宋" w:hAnsi="仿宋" w:eastAsia="仿宋" w:cs="仿宋"/>
                <w:color w:val="auto"/>
                <w:sz w:val="24"/>
                <w:szCs w:val="24"/>
              </w:rPr>
              <w:t>档案： 可通过用户菜单进行用户</w:t>
            </w:r>
            <w:r>
              <w:rPr>
                <w:rFonts w:hint="eastAsia" w:ascii="仿宋" w:hAnsi="仿宋" w:eastAsia="仿宋" w:cs="仿宋"/>
                <w:color w:val="auto"/>
                <w:sz w:val="24"/>
                <w:szCs w:val="24"/>
                <w:lang w:val="en-US" w:eastAsia="zh-CN"/>
              </w:rPr>
              <w:t>病例</w:t>
            </w:r>
            <w:r>
              <w:rPr>
                <w:rFonts w:hint="eastAsia" w:ascii="仿宋" w:hAnsi="仿宋" w:eastAsia="仿宋" w:cs="仿宋"/>
                <w:color w:val="auto"/>
                <w:sz w:val="24"/>
                <w:szCs w:val="24"/>
              </w:rPr>
              <w:t>档案的新建、保存、</w:t>
            </w:r>
            <w:r>
              <w:rPr>
                <w:rFonts w:hint="eastAsia" w:ascii="仿宋" w:hAnsi="仿宋" w:eastAsia="仿宋" w:cs="仿宋"/>
                <w:color w:val="auto"/>
                <w:sz w:val="24"/>
                <w:szCs w:val="24"/>
                <w:lang w:val="en-US" w:eastAsia="zh-CN"/>
              </w:rPr>
              <w:t>搜索</w:t>
            </w:r>
            <w:r>
              <w:rPr>
                <w:rFonts w:hint="eastAsia" w:ascii="仿宋" w:hAnsi="仿宋" w:eastAsia="仿宋" w:cs="仿宋"/>
                <w:color w:val="auto"/>
                <w:sz w:val="24"/>
                <w:szCs w:val="24"/>
              </w:rPr>
              <w:t xml:space="preserve">选择和删除。 </w:t>
            </w:r>
          </w:p>
        </w:tc>
      </w:tr>
      <w:tr w14:paraId="7C611E38">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2C52A204">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kern w:val="2"/>
                <w:sz w:val="24"/>
                <w:szCs w:val="24"/>
                <w:lang w:val="en-US" w:eastAsia="zh-CN" w:bidi="ar-SA"/>
              </w:rPr>
              <w:t>3.4.1.4</w:t>
            </w:r>
          </w:p>
        </w:tc>
        <w:tc>
          <w:tcPr>
            <w:tcW w:w="6948" w:type="dxa"/>
            <w:tcBorders>
              <w:top w:val="nil"/>
              <w:left w:val="nil"/>
              <w:bottom w:val="single" w:color="auto" w:sz="4" w:space="0"/>
              <w:right w:val="single" w:color="auto" w:sz="4" w:space="0"/>
            </w:tcBorders>
            <w:shd w:val="clear" w:color="000000" w:fill="FFFFFF"/>
            <w:vAlign w:val="center"/>
          </w:tcPr>
          <w:p w14:paraId="406CAECE">
            <w:pPr>
              <w:pStyle w:val="22"/>
              <w:keepNext w:val="0"/>
              <w:keepLines w:val="0"/>
              <w:pageBreakBefore w:val="0"/>
              <w:widowControl/>
              <w:kinsoku/>
              <w:wordWrap/>
              <w:overflowPunct/>
              <w:topLinePunct w:val="0"/>
              <w:autoSpaceDE w:val="0"/>
              <w:autoSpaceDN w:val="0"/>
              <w:bidi w:val="0"/>
              <w:adjustRightInd/>
              <w:snapToGrid/>
              <w:spacing w:line="42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打印功能：具备</w:t>
            </w:r>
            <w:r>
              <w:rPr>
                <w:rFonts w:hint="eastAsia" w:ascii="仿宋" w:hAnsi="仿宋" w:eastAsia="仿宋" w:cs="仿宋"/>
                <w:color w:val="auto"/>
                <w:sz w:val="24"/>
                <w:szCs w:val="24"/>
                <w:lang w:val="en-US" w:eastAsia="zh-CN"/>
              </w:rPr>
              <w:t>病例报告彩色</w:t>
            </w:r>
            <w:r>
              <w:rPr>
                <w:rFonts w:hint="eastAsia" w:ascii="仿宋" w:hAnsi="仿宋" w:eastAsia="仿宋" w:cs="仿宋"/>
                <w:color w:val="auto"/>
                <w:sz w:val="24"/>
                <w:szCs w:val="24"/>
              </w:rPr>
              <w:t>打印功能。</w:t>
            </w:r>
          </w:p>
        </w:tc>
      </w:tr>
      <w:tr w14:paraId="7B6C325A">
        <w:tblPrEx>
          <w:tblCellMar>
            <w:top w:w="0" w:type="dxa"/>
            <w:left w:w="108" w:type="dxa"/>
            <w:bottom w:w="0" w:type="dxa"/>
            <w:right w:w="108" w:type="dxa"/>
          </w:tblCellMar>
        </w:tblPrEx>
        <w:trPr>
          <w:trHeight w:val="118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573D80F0">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kern w:val="2"/>
                <w:sz w:val="24"/>
                <w:szCs w:val="24"/>
                <w:lang w:val="en-US" w:eastAsia="zh-CN" w:bidi="ar-SA"/>
              </w:rPr>
              <w:t>3.4.1.5</w:t>
            </w:r>
          </w:p>
        </w:tc>
        <w:tc>
          <w:tcPr>
            <w:tcW w:w="6948" w:type="dxa"/>
            <w:tcBorders>
              <w:top w:val="nil"/>
              <w:left w:val="nil"/>
              <w:bottom w:val="single" w:color="auto" w:sz="4" w:space="0"/>
              <w:right w:val="single" w:color="auto" w:sz="4" w:space="0"/>
            </w:tcBorders>
            <w:shd w:val="clear" w:color="000000" w:fill="FFFFFF"/>
            <w:vAlign w:val="center"/>
          </w:tcPr>
          <w:p w14:paraId="32FDBD12">
            <w:pPr>
              <w:pStyle w:val="22"/>
              <w:keepNext w:val="0"/>
              <w:keepLines w:val="0"/>
              <w:pageBreakBefore w:val="0"/>
              <w:widowControl/>
              <w:kinsoku/>
              <w:wordWrap/>
              <w:overflowPunct/>
              <w:topLinePunct w:val="0"/>
              <w:autoSpaceDE w:val="0"/>
              <w:autoSpaceDN w:val="0"/>
              <w:bidi w:val="0"/>
              <w:adjustRightInd/>
              <w:snapToGrid/>
              <w:spacing w:line="42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lang w:val="en-US" w:eastAsia="zh-CN"/>
              </w:rPr>
              <w:t>专业的肛肠软件操作系统，内置肛肠疾病的图谱、描述和诊断模版。</w:t>
            </w:r>
          </w:p>
        </w:tc>
      </w:tr>
      <w:tr w14:paraId="16113E2A">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63FC556D">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kern w:val="2"/>
                <w:sz w:val="24"/>
                <w:szCs w:val="24"/>
                <w:lang w:val="en-US" w:eastAsia="zh-CN" w:bidi="ar-SA"/>
              </w:rPr>
              <w:t>3.4.1.6</w:t>
            </w:r>
          </w:p>
        </w:tc>
        <w:tc>
          <w:tcPr>
            <w:tcW w:w="6948" w:type="dxa"/>
            <w:tcBorders>
              <w:top w:val="nil"/>
              <w:left w:val="nil"/>
              <w:bottom w:val="single" w:color="auto" w:sz="4" w:space="0"/>
              <w:right w:val="single" w:color="auto" w:sz="4" w:space="0"/>
            </w:tcBorders>
            <w:shd w:val="clear" w:color="000000" w:fill="FFFFFF"/>
            <w:vAlign w:val="center"/>
          </w:tcPr>
          <w:p w14:paraId="101EED93">
            <w:pPr>
              <w:pStyle w:val="22"/>
              <w:keepNext w:val="0"/>
              <w:keepLines w:val="0"/>
              <w:pageBreakBefore w:val="0"/>
              <w:widowControl/>
              <w:kinsoku/>
              <w:wordWrap/>
              <w:overflowPunct/>
              <w:topLinePunct w:val="0"/>
              <w:autoSpaceDE w:val="0"/>
              <w:autoSpaceDN w:val="0"/>
              <w:bidi w:val="0"/>
              <w:adjustRightInd/>
              <w:snapToGrid/>
              <w:spacing w:line="42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lang w:val="en-US" w:eastAsia="zh-CN"/>
              </w:rPr>
              <w:t>双检查模式在同一软件系统里一键切换操作。</w:t>
            </w:r>
          </w:p>
        </w:tc>
      </w:tr>
      <w:tr w14:paraId="39D260BE">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56599BAA">
            <w:pPr>
              <w:widowControl/>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3.4.2</w:t>
            </w:r>
          </w:p>
        </w:tc>
        <w:tc>
          <w:tcPr>
            <w:tcW w:w="6948" w:type="dxa"/>
            <w:tcBorders>
              <w:top w:val="nil"/>
              <w:left w:val="nil"/>
              <w:bottom w:val="single" w:color="auto" w:sz="4" w:space="0"/>
              <w:right w:val="single" w:color="auto" w:sz="4" w:space="0"/>
            </w:tcBorders>
            <w:shd w:val="clear" w:color="000000" w:fill="FFFFFF"/>
            <w:vAlign w:val="center"/>
          </w:tcPr>
          <w:p w14:paraId="24B705B8">
            <w:pPr>
              <w:pStyle w:val="22"/>
              <w:keepNext w:val="0"/>
              <w:keepLines w:val="0"/>
              <w:pageBreakBefore w:val="0"/>
              <w:widowControl/>
              <w:kinsoku/>
              <w:wordWrap/>
              <w:overflowPunct/>
              <w:topLinePunct w:val="0"/>
              <w:autoSpaceDE w:val="0"/>
              <w:autoSpaceDN w:val="0"/>
              <w:bidi w:val="0"/>
              <w:adjustRightInd/>
              <w:snapToGrid/>
              <w:spacing w:line="42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lang w:val="en-US" w:eastAsia="zh-CN"/>
              </w:rPr>
              <w:t>软件</w:t>
            </w:r>
            <w:r>
              <w:rPr>
                <w:rFonts w:hint="eastAsia" w:ascii="仿宋" w:hAnsi="仿宋" w:eastAsia="仿宋" w:cs="仿宋"/>
                <w:color w:val="auto"/>
                <w:sz w:val="24"/>
                <w:szCs w:val="24"/>
              </w:rPr>
              <w:t xml:space="preserve">图像处理功能  </w:t>
            </w:r>
          </w:p>
        </w:tc>
      </w:tr>
      <w:tr w14:paraId="5D850B32">
        <w:tblPrEx>
          <w:tblCellMar>
            <w:top w:w="0" w:type="dxa"/>
            <w:left w:w="108" w:type="dxa"/>
            <w:bottom w:w="0" w:type="dxa"/>
            <w:right w:w="108" w:type="dxa"/>
          </w:tblCellMar>
        </w:tblPrEx>
        <w:trPr>
          <w:trHeight w:val="10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767D808A">
            <w:pPr>
              <w:widowControl/>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3.4.2.1</w:t>
            </w:r>
          </w:p>
        </w:tc>
        <w:tc>
          <w:tcPr>
            <w:tcW w:w="6948" w:type="dxa"/>
            <w:tcBorders>
              <w:top w:val="nil"/>
              <w:left w:val="nil"/>
              <w:bottom w:val="single" w:color="auto" w:sz="4" w:space="0"/>
              <w:right w:val="single" w:color="auto" w:sz="4" w:space="0"/>
            </w:tcBorders>
            <w:shd w:val="clear" w:color="000000" w:fill="FFFFFF"/>
            <w:vAlign w:val="center"/>
          </w:tcPr>
          <w:p w14:paraId="5964EFAB">
            <w:pPr>
              <w:pStyle w:val="22"/>
              <w:keepNext w:val="0"/>
              <w:keepLines w:val="0"/>
              <w:pageBreakBefore w:val="0"/>
              <w:widowControl/>
              <w:kinsoku/>
              <w:wordWrap/>
              <w:overflowPunct/>
              <w:topLinePunct w:val="0"/>
              <w:autoSpaceDE w:val="0"/>
              <w:autoSpaceDN w:val="0"/>
              <w:bidi w:val="0"/>
              <w:adjustRightInd/>
              <w:snapToGrid/>
              <w:spacing w:line="42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rPr>
              <w:t>亮度调节</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对比度调节</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镜像</w:t>
            </w:r>
            <w:r>
              <w:rPr>
                <w:rFonts w:hint="eastAsia" w:ascii="仿宋" w:hAnsi="仿宋" w:eastAsia="仿宋" w:cs="仿宋"/>
                <w:color w:val="auto"/>
                <w:sz w:val="24"/>
                <w:szCs w:val="24"/>
                <w:lang w:val="en-US" w:eastAsia="zh-CN"/>
              </w:rPr>
              <w:t>效果调节</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图像</w:t>
            </w:r>
            <w:r>
              <w:rPr>
                <w:rFonts w:hint="eastAsia" w:ascii="仿宋" w:hAnsi="仿宋" w:eastAsia="仿宋" w:cs="仿宋"/>
                <w:color w:val="auto"/>
                <w:sz w:val="24"/>
                <w:szCs w:val="24"/>
                <w:lang w:val="en-US" w:eastAsia="zh-CN"/>
              </w:rPr>
              <w:t>效果</w:t>
            </w:r>
            <w:r>
              <w:rPr>
                <w:rFonts w:hint="eastAsia" w:ascii="仿宋" w:hAnsi="仿宋" w:eastAsia="仿宋" w:cs="仿宋"/>
                <w:color w:val="auto"/>
                <w:sz w:val="24"/>
                <w:szCs w:val="24"/>
              </w:rPr>
              <w:t>增强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图像清晰</w:t>
            </w:r>
            <w:r>
              <w:rPr>
                <w:rFonts w:hint="eastAsia" w:ascii="仿宋" w:hAnsi="仿宋" w:eastAsia="仿宋" w:cs="仿宋"/>
                <w:color w:val="auto"/>
                <w:sz w:val="24"/>
                <w:szCs w:val="24"/>
                <w:lang w:val="en-US" w:eastAsia="zh-CN"/>
              </w:rPr>
              <w:t>度调节</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图像测量</w:t>
            </w:r>
            <w:r>
              <w:rPr>
                <w:rFonts w:hint="eastAsia" w:ascii="仿宋" w:hAnsi="仿宋" w:eastAsia="仿宋" w:cs="仿宋"/>
                <w:color w:val="auto"/>
                <w:sz w:val="24"/>
                <w:szCs w:val="24"/>
                <w:lang w:eastAsia="zh-CN"/>
              </w:rPr>
              <w:t>。</w:t>
            </w:r>
          </w:p>
        </w:tc>
      </w:tr>
      <w:tr w14:paraId="0BEC7D5F">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0ED0F723">
            <w:pPr>
              <w:widowControl/>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3.4.3</w:t>
            </w:r>
          </w:p>
        </w:tc>
        <w:tc>
          <w:tcPr>
            <w:tcW w:w="6948" w:type="dxa"/>
            <w:tcBorders>
              <w:top w:val="nil"/>
              <w:left w:val="nil"/>
              <w:bottom w:val="single" w:color="auto" w:sz="4" w:space="0"/>
              <w:right w:val="single" w:color="auto" w:sz="4" w:space="0"/>
            </w:tcBorders>
            <w:shd w:val="clear" w:color="000000" w:fill="FFFFFF"/>
            <w:vAlign w:val="center"/>
          </w:tcPr>
          <w:p w14:paraId="522F5CF8">
            <w:pPr>
              <w:pStyle w:val="22"/>
              <w:keepNext w:val="0"/>
              <w:keepLines w:val="0"/>
              <w:pageBreakBefore w:val="0"/>
              <w:widowControl/>
              <w:kinsoku/>
              <w:wordWrap/>
              <w:overflowPunct/>
              <w:topLinePunct w:val="0"/>
              <w:autoSpaceDE w:val="0"/>
              <w:autoSpaceDN w:val="0"/>
              <w:bidi w:val="0"/>
              <w:adjustRightInd/>
              <w:snapToGrid/>
              <w:spacing w:line="420" w:lineRule="exact"/>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lang w:val="en-US" w:eastAsia="zh-CN"/>
              </w:rPr>
              <w:t>脚踏开关电脑主机连接，进行信号数据传输。</w:t>
            </w:r>
          </w:p>
        </w:tc>
      </w:tr>
      <w:tr w14:paraId="035EAA8B">
        <w:tblPrEx>
          <w:tblCellMar>
            <w:top w:w="0" w:type="dxa"/>
            <w:left w:w="108" w:type="dxa"/>
            <w:bottom w:w="0" w:type="dxa"/>
            <w:right w:w="108" w:type="dxa"/>
          </w:tblCellMar>
        </w:tblPrEx>
        <w:trPr>
          <w:trHeight w:val="902"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032E0888">
            <w:pPr>
              <w:widowControl/>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3.4.3.1</w:t>
            </w:r>
          </w:p>
        </w:tc>
        <w:tc>
          <w:tcPr>
            <w:tcW w:w="6948" w:type="dxa"/>
            <w:tcBorders>
              <w:top w:val="nil"/>
              <w:left w:val="nil"/>
              <w:bottom w:val="single" w:color="auto" w:sz="4" w:space="0"/>
              <w:right w:val="single" w:color="auto" w:sz="4" w:space="0"/>
            </w:tcBorders>
            <w:shd w:val="clear" w:color="000000" w:fill="FFFFFF"/>
            <w:vAlign w:val="center"/>
          </w:tcPr>
          <w:p w14:paraId="07CBFDD5">
            <w:pPr>
              <w:widowControl/>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lang w:val="en-US" w:eastAsia="zh-CN"/>
              </w:rPr>
              <w:t>摄像系统内的存储资料可通过USB接口与移动硬盘进行数据传输</w:t>
            </w:r>
          </w:p>
        </w:tc>
      </w:tr>
      <w:tr w14:paraId="58BFC917">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29B4BF94">
            <w:pPr>
              <w:widowControl/>
              <w:ind w:firstLine="241" w:firstLineChars="100"/>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3.5</w:t>
            </w:r>
          </w:p>
        </w:tc>
        <w:tc>
          <w:tcPr>
            <w:tcW w:w="6948" w:type="dxa"/>
            <w:tcBorders>
              <w:top w:val="nil"/>
              <w:left w:val="nil"/>
              <w:bottom w:val="single" w:color="auto" w:sz="4" w:space="0"/>
              <w:right w:val="single" w:color="auto" w:sz="4" w:space="0"/>
            </w:tcBorders>
            <w:shd w:val="clear" w:color="000000" w:fill="FFFFFF"/>
            <w:vAlign w:val="center"/>
          </w:tcPr>
          <w:p w14:paraId="049C5FF7">
            <w:pPr>
              <w:widowControl/>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配置清单</w:t>
            </w:r>
          </w:p>
        </w:tc>
      </w:tr>
      <w:tr w14:paraId="541EE8D7">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3DB32B1E">
            <w:pPr>
              <w:widowControl/>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3.5.1</w:t>
            </w:r>
          </w:p>
        </w:tc>
        <w:tc>
          <w:tcPr>
            <w:tcW w:w="6948" w:type="dxa"/>
            <w:tcBorders>
              <w:top w:val="nil"/>
              <w:left w:val="nil"/>
              <w:bottom w:val="single" w:color="auto" w:sz="4" w:space="0"/>
              <w:right w:val="single" w:color="auto" w:sz="4" w:space="0"/>
            </w:tcBorders>
            <w:shd w:val="clear" w:color="000000" w:fill="FFFFFF"/>
            <w:vAlign w:val="center"/>
          </w:tcPr>
          <w:p w14:paraId="184BD76D">
            <w:pPr>
              <w:widowControl/>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台车主机                  1台</w:t>
            </w:r>
          </w:p>
        </w:tc>
      </w:tr>
      <w:tr w14:paraId="49854E4A">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74EE3E6B">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sz w:val="24"/>
                <w:szCs w:val="24"/>
                <w:lang w:val="en-US" w:eastAsia="zh-CN"/>
              </w:rPr>
              <w:t>3.5.2</w:t>
            </w:r>
          </w:p>
        </w:tc>
        <w:tc>
          <w:tcPr>
            <w:tcW w:w="6948" w:type="dxa"/>
            <w:tcBorders>
              <w:top w:val="nil"/>
              <w:left w:val="nil"/>
              <w:bottom w:val="single" w:color="auto" w:sz="4" w:space="0"/>
              <w:right w:val="single" w:color="auto" w:sz="4" w:space="0"/>
            </w:tcBorders>
            <w:shd w:val="clear" w:color="000000" w:fill="FFFFFF"/>
            <w:vAlign w:val="center"/>
          </w:tcPr>
          <w:p w14:paraId="2CCB8A23">
            <w:pPr>
              <w:widowControl/>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电脑主机                  1台</w:t>
            </w:r>
          </w:p>
        </w:tc>
      </w:tr>
      <w:tr w14:paraId="7D04A693">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39BF97E8">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sz w:val="24"/>
                <w:szCs w:val="24"/>
                <w:lang w:val="en-US" w:eastAsia="zh-CN"/>
              </w:rPr>
              <w:t>3.5.3</w:t>
            </w:r>
          </w:p>
        </w:tc>
        <w:tc>
          <w:tcPr>
            <w:tcW w:w="6948" w:type="dxa"/>
            <w:tcBorders>
              <w:top w:val="nil"/>
              <w:left w:val="nil"/>
              <w:bottom w:val="single" w:color="auto" w:sz="4" w:space="0"/>
              <w:right w:val="single" w:color="auto" w:sz="4" w:space="0"/>
            </w:tcBorders>
            <w:shd w:val="clear" w:color="000000" w:fill="FFFFFF"/>
            <w:vAlign w:val="center"/>
          </w:tcPr>
          <w:p w14:paraId="17E0178B">
            <w:pPr>
              <w:widowControl/>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高清显示器                2台</w:t>
            </w:r>
          </w:p>
        </w:tc>
      </w:tr>
      <w:tr w14:paraId="49E351AA">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7C804270">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sz w:val="24"/>
                <w:szCs w:val="24"/>
                <w:lang w:val="en-US" w:eastAsia="zh-CN"/>
              </w:rPr>
              <w:t>3.5.4</w:t>
            </w:r>
          </w:p>
        </w:tc>
        <w:tc>
          <w:tcPr>
            <w:tcW w:w="6948" w:type="dxa"/>
            <w:tcBorders>
              <w:top w:val="nil"/>
              <w:left w:val="nil"/>
              <w:bottom w:val="single" w:color="auto" w:sz="4" w:space="0"/>
              <w:right w:val="single" w:color="auto" w:sz="4" w:space="0"/>
            </w:tcBorders>
            <w:shd w:val="clear" w:color="000000" w:fill="FFFFFF"/>
            <w:vAlign w:val="center"/>
          </w:tcPr>
          <w:p w14:paraId="17729DA3">
            <w:pPr>
              <w:widowControl/>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高清图像处理器            1套</w:t>
            </w:r>
          </w:p>
        </w:tc>
      </w:tr>
      <w:tr w14:paraId="7E414F2F">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431D5E53">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sz w:val="24"/>
                <w:szCs w:val="24"/>
                <w:lang w:val="en-US" w:eastAsia="zh-CN"/>
              </w:rPr>
              <w:t>3.5.5</w:t>
            </w:r>
          </w:p>
        </w:tc>
        <w:tc>
          <w:tcPr>
            <w:tcW w:w="6948" w:type="dxa"/>
            <w:tcBorders>
              <w:top w:val="nil"/>
              <w:left w:val="nil"/>
              <w:bottom w:val="single" w:color="auto" w:sz="4" w:space="0"/>
              <w:right w:val="single" w:color="auto" w:sz="4" w:space="0"/>
            </w:tcBorders>
            <w:shd w:val="clear" w:color="000000" w:fill="FFFFFF"/>
            <w:vAlign w:val="center"/>
          </w:tcPr>
          <w:p w14:paraId="6A630C6E">
            <w:pPr>
              <w:widowControl/>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LED医用冷光源            1套</w:t>
            </w:r>
          </w:p>
        </w:tc>
      </w:tr>
      <w:tr w14:paraId="1D09B3CA">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067EAF43">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sz w:val="24"/>
                <w:szCs w:val="24"/>
                <w:lang w:val="en-US" w:eastAsia="zh-CN"/>
              </w:rPr>
              <w:t>3.5.6</w:t>
            </w:r>
          </w:p>
        </w:tc>
        <w:tc>
          <w:tcPr>
            <w:tcW w:w="6948" w:type="dxa"/>
            <w:tcBorders>
              <w:top w:val="nil"/>
              <w:left w:val="nil"/>
              <w:bottom w:val="single" w:color="auto" w:sz="4" w:space="0"/>
              <w:right w:val="single" w:color="auto" w:sz="4" w:space="0"/>
            </w:tcBorders>
            <w:shd w:val="clear" w:color="000000" w:fill="FFFFFF"/>
            <w:vAlign w:val="center"/>
          </w:tcPr>
          <w:p w14:paraId="5359ED1F">
            <w:pPr>
              <w:widowControl/>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数字高清手柄摄像机        1套</w:t>
            </w:r>
          </w:p>
        </w:tc>
      </w:tr>
      <w:tr w14:paraId="391DF207">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031F3663">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sz w:val="24"/>
                <w:szCs w:val="24"/>
                <w:lang w:val="en-US" w:eastAsia="zh-CN"/>
              </w:rPr>
              <w:t>3.5.7</w:t>
            </w:r>
          </w:p>
        </w:tc>
        <w:tc>
          <w:tcPr>
            <w:tcW w:w="6948" w:type="dxa"/>
            <w:tcBorders>
              <w:top w:val="nil"/>
              <w:left w:val="nil"/>
              <w:bottom w:val="single" w:color="auto" w:sz="4" w:space="0"/>
              <w:right w:val="single" w:color="auto" w:sz="4" w:space="0"/>
            </w:tcBorders>
            <w:shd w:val="clear" w:color="000000" w:fill="FFFFFF"/>
            <w:vAlign w:val="center"/>
          </w:tcPr>
          <w:p w14:paraId="72144397">
            <w:pPr>
              <w:widowControl/>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数字高清内窥镜摄像机      1套</w:t>
            </w:r>
          </w:p>
        </w:tc>
      </w:tr>
      <w:tr w14:paraId="790F825E">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0BB3E66F">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sz w:val="24"/>
                <w:szCs w:val="24"/>
                <w:lang w:val="en-US" w:eastAsia="zh-CN"/>
              </w:rPr>
              <w:t>3.5.8</w:t>
            </w:r>
          </w:p>
        </w:tc>
        <w:tc>
          <w:tcPr>
            <w:tcW w:w="6948" w:type="dxa"/>
            <w:tcBorders>
              <w:top w:val="nil"/>
              <w:left w:val="nil"/>
              <w:bottom w:val="single" w:color="auto" w:sz="4" w:space="0"/>
              <w:right w:val="single" w:color="auto" w:sz="4" w:space="0"/>
            </w:tcBorders>
            <w:shd w:val="clear" w:color="000000" w:fill="FFFFFF"/>
            <w:vAlign w:val="center"/>
          </w:tcPr>
          <w:p w14:paraId="4F43D9C9">
            <w:pPr>
              <w:widowControl/>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图像采集脚踏开关          1个</w:t>
            </w:r>
          </w:p>
        </w:tc>
      </w:tr>
      <w:tr w14:paraId="76BFDAF2">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1942FC53">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sz w:val="24"/>
                <w:szCs w:val="24"/>
                <w:lang w:val="en-US" w:eastAsia="zh-CN"/>
              </w:rPr>
              <w:t>3.5.9</w:t>
            </w:r>
          </w:p>
        </w:tc>
        <w:tc>
          <w:tcPr>
            <w:tcW w:w="6948" w:type="dxa"/>
            <w:tcBorders>
              <w:top w:val="nil"/>
              <w:left w:val="nil"/>
              <w:bottom w:val="single" w:color="auto" w:sz="4" w:space="0"/>
              <w:right w:val="single" w:color="auto" w:sz="4" w:space="0"/>
            </w:tcBorders>
            <w:shd w:val="clear" w:color="000000" w:fill="FFFFFF"/>
            <w:vAlign w:val="center"/>
          </w:tcPr>
          <w:p w14:paraId="3C32CAEE">
            <w:pPr>
              <w:widowControl/>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冷光源光线导线及附件      1套</w:t>
            </w:r>
          </w:p>
        </w:tc>
      </w:tr>
      <w:tr w14:paraId="56EC123B">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0788CFC4">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sz w:val="24"/>
                <w:szCs w:val="24"/>
                <w:lang w:val="en-US" w:eastAsia="zh-CN"/>
              </w:rPr>
              <w:t>3.5.10</w:t>
            </w:r>
          </w:p>
        </w:tc>
        <w:tc>
          <w:tcPr>
            <w:tcW w:w="6948" w:type="dxa"/>
            <w:tcBorders>
              <w:top w:val="nil"/>
              <w:left w:val="nil"/>
              <w:bottom w:val="single" w:color="auto" w:sz="4" w:space="0"/>
              <w:right w:val="single" w:color="auto" w:sz="4" w:space="0"/>
            </w:tcBorders>
            <w:shd w:val="clear" w:color="000000" w:fill="FFFFFF"/>
            <w:vAlign w:val="center"/>
          </w:tcPr>
          <w:p w14:paraId="32CA7FA3">
            <w:pPr>
              <w:widowControl/>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系统软件                  1套</w:t>
            </w:r>
          </w:p>
        </w:tc>
      </w:tr>
      <w:tr w14:paraId="4128B56F">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1E7354E2">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sz w:val="24"/>
                <w:szCs w:val="24"/>
                <w:lang w:val="en-US" w:eastAsia="zh-CN"/>
              </w:rPr>
              <w:t>3.5.11</w:t>
            </w:r>
          </w:p>
        </w:tc>
        <w:tc>
          <w:tcPr>
            <w:tcW w:w="6948" w:type="dxa"/>
            <w:tcBorders>
              <w:top w:val="nil"/>
              <w:left w:val="nil"/>
              <w:bottom w:val="single" w:color="auto" w:sz="4" w:space="0"/>
              <w:right w:val="single" w:color="auto" w:sz="4" w:space="0"/>
            </w:tcBorders>
            <w:shd w:val="clear" w:color="000000" w:fill="FFFFFF"/>
            <w:vAlign w:val="center"/>
          </w:tcPr>
          <w:p w14:paraId="7481BD76">
            <w:pPr>
              <w:widowControl/>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采集卡                    1个</w:t>
            </w:r>
          </w:p>
        </w:tc>
      </w:tr>
      <w:tr w14:paraId="1CD883C9">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698088EE">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sz w:val="24"/>
                <w:szCs w:val="24"/>
                <w:lang w:val="en-US" w:eastAsia="zh-CN"/>
              </w:rPr>
              <w:t>3.5.12</w:t>
            </w:r>
          </w:p>
        </w:tc>
        <w:tc>
          <w:tcPr>
            <w:tcW w:w="6948" w:type="dxa"/>
            <w:tcBorders>
              <w:top w:val="nil"/>
              <w:left w:val="nil"/>
              <w:bottom w:val="single" w:color="auto" w:sz="4" w:space="0"/>
              <w:right w:val="single" w:color="auto" w:sz="4" w:space="0"/>
            </w:tcBorders>
            <w:shd w:val="clear" w:color="000000" w:fill="FFFFFF"/>
            <w:vAlign w:val="center"/>
          </w:tcPr>
          <w:p w14:paraId="59D3935D">
            <w:pPr>
              <w:widowControl/>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熔断器                    4个</w:t>
            </w:r>
          </w:p>
        </w:tc>
      </w:tr>
      <w:tr w14:paraId="1495D5DF">
        <w:tblPrEx>
          <w:tblCellMar>
            <w:top w:w="0" w:type="dxa"/>
            <w:left w:w="108" w:type="dxa"/>
            <w:bottom w:w="0" w:type="dxa"/>
            <w:right w:w="108" w:type="dxa"/>
          </w:tblCellMar>
        </w:tblPrEx>
        <w:trPr>
          <w:trHeight w:val="567" w:hRule="exact"/>
        </w:trPr>
        <w:tc>
          <w:tcPr>
            <w:tcW w:w="1367" w:type="dxa"/>
            <w:tcBorders>
              <w:top w:val="nil"/>
              <w:left w:val="single" w:color="auto" w:sz="4" w:space="0"/>
              <w:bottom w:val="single" w:color="auto" w:sz="4" w:space="0"/>
              <w:right w:val="single" w:color="auto" w:sz="4" w:space="0"/>
            </w:tcBorders>
            <w:shd w:val="clear" w:color="000000" w:fill="FFFFFF"/>
            <w:vAlign w:val="center"/>
          </w:tcPr>
          <w:p w14:paraId="6C431002">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auto"/>
                <w:sz w:val="24"/>
                <w:szCs w:val="24"/>
                <w:lang w:val="en-US" w:eastAsia="zh-CN"/>
              </w:rPr>
              <w:t>3.5.13</w:t>
            </w:r>
          </w:p>
        </w:tc>
        <w:tc>
          <w:tcPr>
            <w:tcW w:w="6948" w:type="dxa"/>
            <w:tcBorders>
              <w:top w:val="nil"/>
              <w:left w:val="nil"/>
              <w:bottom w:val="single" w:color="auto" w:sz="4" w:space="0"/>
              <w:right w:val="single" w:color="auto" w:sz="4" w:space="0"/>
            </w:tcBorders>
            <w:shd w:val="clear" w:color="000000" w:fill="FFFFFF"/>
            <w:vAlign w:val="center"/>
          </w:tcPr>
          <w:p w14:paraId="73DE7626">
            <w:pPr>
              <w:widowControl/>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打印机                    选配</w:t>
            </w:r>
          </w:p>
        </w:tc>
      </w:tr>
    </w:tbl>
    <w:p w14:paraId="520FA1EF">
      <w:pPr>
        <w:rPr>
          <w:rFonts w:hint="eastAsia" w:eastAsia="等线"/>
          <w:lang w:val="en-US" w:eastAsia="zh-CN"/>
        </w:rPr>
      </w:pPr>
    </w:p>
    <w:p w14:paraId="4DB8DAD7">
      <w:pPr>
        <w:rPr>
          <w:rFonts w:hint="eastAsia"/>
        </w:rPr>
      </w:pPr>
      <w:r>
        <w:rPr>
          <w:rFonts w:hint="eastAsia"/>
        </w:rPr>
        <w:br w:type="page"/>
      </w:r>
    </w:p>
    <w:p w14:paraId="4B29C2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themeColor="text1"/>
          <w:sz w:val="30"/>
          <w:szCs w:val="30"/>
          <w:lang w:val="en-US" w:eastAsia="zh-CN"/>
        </w:rPr>
      </w:pPr>
      <w:r>
        <w:rPr>
          <w:rFonts w:hint="eastAsia" w:ascii="仿宋" w:hAnsi="仿宋" w:eastAsia="仿宋" w:cs="仿宋"/>
          <w:b/>
          <w:bCs/>
          <w:color w:val="000000" w:themeColor="text1"/>
          <w:sz w:val="30"/>
          <w:szCs w:val="30"/>
          <w:lang w:val="en-US" w:eastAsia="zh-CN"/>
        </w:rPr>
        <w:t>八包：4K高清电子阴道镜、生物刺激反馈系统（盆底康复治疗仪）技术参数</w:t>
      </w:r>
    </w:p>
    <w:tbl>
      <w:tblPr>
        <w:tblStyle w:val="40"/>
        <w:tblW w:w="8413" w:type="dxa"/>
        <w:tblInd w:w="0" w:type="dxa"/>
        <w:tblLayout w:type="fixed"/>
        <w:tblCellMar>
          <w:top w:w="0" w:type="dxa"/>
          <w:left w:w="108" w:type="dxa"/>
          <w:bottom w:w="0" w:type="dxa"/>
          <w:right w:w="108" w:type="dxa"/>
        </w:tblCellMar>
      </w:tblPr>
      <w:tblGrid>
        <w:gridCol w:w="1249"/>
        <w:gridCol w:w="7164"/>
      </w:tblGrid>
      <w:tr w14:paraId="2BFFCC78">
        <w:tblPrEx>
          <w:tblCellMar>
            <w:top w:w="0" w:type="dxa"/>
            <w:left w:w="108" w:type="dxa"/>
            <w:bottom w:w="0" w:type="dxa"/>
            <w:right w:w="108" w:type="dxa"/>
          </w:tblCellMar>
        </w:tblPrEx>
        <w:trPr>
          <w:trHeight w:val="567" w:hRule="exact"/>
        </w:trPr>
        <w:tc>
          <w:tcPr>
            <w:tcW w:w="8413" w:type="dxa"/>
            <w:gridSpan w:val="2"/>
            <w:tcBorders>
              <w:top w:val="single" w:color="auto" w:sz="4" w:space="0"/>
              <w:left w:val="single" w:color="auto" w:sz="4" w:space="0"/>
              <w:bottom w:val="single" w:color="auto" w:sz="4" w:space="0"/>
              <w:right w:val="single" w:color="auto" w:sz="4" w:space="0"/>
            </w:tcBorders>
            <w:noWrap/>
            <w:vAlign w:val="center"/>
          </w:tcPr>
          <w:p w14:paraId="68F5CC3D">
            <w:pPr>
              <w:keepNext w:val="0"/>
              <w:keepLines w:val="0"/>
              <w:pageBreakBefore w:val="0"/>
              <w:widowControl/>
              <w:kinsoku/>
              <w:wordWrap/>
              <w:overflowPunct/>
              <w:topLinePunct w:val="0"/>
              <w:autoSpaceDE/>
              <w:autoSpaceDN/>
              <w:bidi w:val="0"/>
              <w:adjustRightInd/>
              <w:ind w:leftChars="0"/>
              <w:jc w:val="center"/>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rPr>
              <w:t>4K高清电子阴道镜、生物刺激反馈系统（盆底康复治疗仪）技术参数</w:t>
            </w:r>
          </w:p>
        </w:tc>
      </w:tr>
      <w:tr w14:paraId="484A7236">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vAlign w:val="center"/>
          </w:tcPr>
          <w:p w14:paraId="0E6C4D98">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eastAsia="zh-CN"/>
              </w:rPr>
            </w:pPr>
            <w:r>
              <w:rPr>
                <w:rFonts w:hint="eastAsia" w:ascii="仿宋" w:hAnsi="仿宋" w:eastAsia="仿宋" w:cs="仿宋"/>
                <w:b/>
                <w:bCs/>
                <w:color w:val="000000" w:themeColor="text1"/>
                <w:kern w:val="0"/>
                <w:sz w:val="24"/>
                <w:szCs w:val="24"/>
                <w:lang w:val="en-US" w:eastAsia="zh-CN"/>
              </w:rPr>
              <w:t>1</w:t>
            </w:r>
          </w:p>
        </w:tc>
        <w:tc>
          <w:tcPr>
            <w:tcW w:w="7164" w:type="dxa"/>
            <w:tcBorders>
              <w:top w:val="nil"/>
              <w:left w:val="nil"/>
              <w:bottom w:val="single" w:color="auto" w:sz="4" w:space="0"/>
              <w:right w:val="single" w:color="auto" w:sz="4" w:space="0"/>
            </w:tcBorders>
            <w:vAlign w:val="center"/>
          </w:tcPr>
          <w:p w14:paraId="0F2B9578">
            <w:pPr>
              <w:keepNext w:val="0"/>
              <w:keepLines w:val="0"/>
              <w:pageBreakBefore w:val="0"/>
              <w:widowControl/>
              <w:kinsoku/>
              <w:wordWrap/>
              <w:overflowPunct/>
              <w:topLinePunct w:val="0"/>
              <w:autoSpaceDE/>
              <w:autoSpaceDN/>
              <w:bidi w:val="0"/>
              <w:adjustRightInd/>
              <w:ind w:leftChars="0"/>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4K高清</w:t>
            </w:r>
            <w:r>
              <w:rPr>
                <w:rFonts w:hint="eastAsia" w:ascii="仿宋" w:hAnsi="仿宋" w:eastAsia="仿宋" w:cs="仿宋"/>
                <w:b/>
                <w:bCs/>
                <w:color w:val="000000" w:themeColor="text1"/>
                <w:kern w:val="0"/>
                <w:sz w:val="24"/>
                <w:szCs w:val="24"/>
              </w:rPr>
              <w:t>电子阴道镜招标技术要求</w:t>
            </w:r>
          </w:p>
        </w:tc>
      </w:tr>
      <w:tr w14:paraId="7155E482">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vAlign w:val="center"/>
          </w:tcPr>
          <w:p w14:paraId="6F751576">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1.1</w:t>
            </w:r>
          </w:p>
        </w:tc>
        <w:tc>
          <w:tcPr>
            <w:tcW w:w="7164" w:type="dxa"/>
            <w:tcBorders>
              <w:top w:val="nil"/>
              <w:left w:val="nil"/>
              <w:bottom w:val="single" w:color="auto" w:sz="4" w:space="0"/>
              <w:right w:val="single" w:color="auto" w:sz="4" w:space="0"/>
            </w:tcBorders>
            <w:vAlign w:val="center"/>
          </w:tcPr>
          <w:p w14:paraId="56CC85F7">
            <w:pPr>
              <w:keepNext w:val="0"/>
              <w:keepLines w:val="0"/>
              <w:pageBreakBefore w:val="0"/>
              <w:widowControl/>
              <w:kinsoku/>
              <w:wordWrap/>
              <w:overflowPunct/>
              <w:topLinePunct w:val="0"/>
              <w:autoSpaceDE/>
              <w:autoSpaceDN/>
              <w:bidi w:val="0"/>
              <w:adjustRightInd/>
              <w:ind w:leftChars="0"/>
              <w:textAlignment w:val="auto"/>
              <w:rPr>
                <w:rFonts w:hint="eastAsia" w:ascii="仿宋" w:hAnsi="仿宋" w:eastAsia="仿宋" w:cs="仿宋"/>
                <w:b/>
                <w:bCs/>
                <w:color w:val="000000" w:themeColor="text1"/>
                <w:kern w:val="0"/>
                <w:sz w:val="24"/>
                <w:szCs w:val="24"/>
                <w:lang w:eastAsia="zh-CN"/>
              </w:rPr>
            </w:pPr>
            <w:r>
              <w:rPr>
                <w:rFonts w:hint="eastAsia" w:ascii="仿宋" w:hAnsi="仿宋" w:eastAsia="仿宋" w:cs="仿宋"/>
                <w:b/>
                <w:bCs/>
                <w:color w:val="000000" w:themeColor="text1"/>
                <w:kern w:val="0"/>
                <w:sz w:val="24"/>
                <w:szCs w:val="24"/>
              </w:rPr>
              <w:t>数量：</w:t>
            </w:r>
            <w:r>
              <w:rPr>
                <w:rFonts w:hint="eastAsia" w:ascii="仿宋" w:hAnsi="仿宋" w:eastAsia="仿宋" w:cs="仿宋"/>
                <w:b/>
                <w:bCs/>
                <w:color w:val="000000" w:themeColor="text1"/>
                <w:kern w:val="0"/>
                <w:sz w:val="24"/>
                <w:szCs w:val="24"/>
                <w:lang w:val="en-US" w:eastAsia="zh-CN"/>
              </w:rPr>
              <w:t>1台</w:t>
            </w:r>
          </w:p>
        </w:tc>
      </w:tr>
      <w:tr w14:paraId="091F61EC">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vAlign w:val="center"/>
          </w:tcPr>
          <w:p w14:paraId="395F42A4">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b/>
                <w:sz w:val="24"/>
                <w:szCs w:val="24"/>
                <w:lang w:val="en-US" w:eastAsia="zh-CN"/>
              </w:rPr>
              <w:t>1.2</w:t>
            </w:r>
          </w:p>
        </w:tc>
        <w:tc>
          <w:tcPr>
            <w:tcW w:w="7164" w:type="dxa"/>
            <w:tcBorders>
              <w:top w:val="nil"/>
              <w:left w:val="nil"/>
              <w:bottom w:val="single" w:color="auto" w:sz="4" w:space="0"/>
              <w:right w:val="single" w:color="auto" w:sz="4" w:space="0"/>
            </w:tcBorders>
            <w:vAlign w:val="center"/>
          </w:tcPr>
          <w:p w14:paraId="3C565968">
            <w:pPr>
              <w:keepNext w:val="0"/>
              <w:keepLines w:val="0"/>
              <w:pageBreakBefore w:val="0"/>
              <w:widowControl/>
              <w:kinsoku/>
              <w:wordWrap/>
              <w:overflowPunct/>
              <w:topLinePunct w:val="0"/>
              <w:autoSpaceDE/>
              <w:autoSpaceDN/>
              <w:bidi w:val="0"/>
              <w:adjustRightInd/>
              <w:ind w:leftChars="0"/>
              <w:textAlignment w:val="auto"/>
              <w:rPr>
                <w:rFonts w:hint="eastAsia" w:ascii="仿宋" w:hAnsi="仿宋" w:eastAsia="仿宋" w:cs="仿宋"/>
                <w:color w:val="000000" w:themeColor="text1"/>
                <w:kern w:val="0"/>
                <w:sz w:val="24"/>
                <w:szCs w:val="24"/>
              </w:rPr>
            </w:pPr>
            <w:r>
              <w:rPr>
                <w:rFonts w:hint="eastAsia" w:ascii="仿宋" w:hAnsi="仿宋" w:eastAsia="仿宋" w:cs="仿宋"/>
                <w:b/>
                <w:sz w:val="24"/>
                <w:szCs w:val="24"/>
              </w:rPr>
              <w:t>整机要求</w:t>
            </w:r>
          </w:p>
        </w:tc>
      </w:tr>
      <w:tr w14:paraId="6BB0B446">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vAlign w:val="center"/>
          </w:tcPr>
          <w:p w14:paraId="2F91DB2A">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1.2.1</w:t>
            </w:r>
          </w:p>
        </w:tc>
        <w:tc>
          <w:tcPr>
            <w:tcW w:w="7164" w:type="dxa"/>
            <w:tcBorders>
              <w:top w:val="nil"/>
              <w:left w:val="nil"/>
              <w:bottom w:val="single" w:color="auto" w:sz="4" w:space="0"/>
              <w:right w:val="single" w:color="auto" w:sz="4" w:space="0"/>
            </w:tcBorders>
            <w:vAlign w:val="center"/>
          </w:tcPr>
          <w:p w14:paraId="38D7A485">
            <w:pPr>
              <w:keepNext w:val="0"/>
              <w:keepLines w:val="0"/>
              <w:pageBreakBefore w:val="0"/>
              <w:widowControl/>
              <w:tabs>
                <w:tab w:val="left" w:pos="420"/>
              </w:tabs>
              <w:kinsoku/>
              <w:wordWrap/>
              <w:overflowPunct/>
              <w:topLinePunct w:val="0"/>
              <w:autoSpaceDE/>
              <w:autoSpaceDN/>
              <w:bidi w:val="0"/>
              <w:adjustRightInd/>
              <w:spacing w:line="400" w:lineRule="exact"/>
              <w:ind w:leftChars="0"/>
              <w:textAlignment w:val="auto"/>
              <w:rPr>
                <w:rFonts w:hint="eastAsia" w:ascii="仿宋" w:hAnsi="仿宋" w:eastAsia="仿宋" w:cs="仿宋"/>
                <w:b/>
                <w:bCs/>
                <w:color w:val="000000" w:themeColor="text1"/>
                <w:kern w:val="0"/>
                <w:sz w:val="24"/>
                <w:szCs w:val="24"/>
              </w:rPr>
            </w:pPr>
            <w:r>
              <w:rPr>
                <w:rFonts w:hint="eastAsia" w:ascii="仿宋" w:hAnsi="仿宋" w:eastAsia="仿宋" w:cs="仿宋"/>
                <w:sz w:val="24"/>
                <w:szCs w:val="24"/>
              </w:rPr>
              <w:t>不接受镜头或工作站单独注册产品或组合投标。</w:t>
            </w:r>
          </w:p>
        </w:tc>
      </w:tr>
      <w:tr w14:paraId="5839AB96">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vAlign w:val="center"/>
          </w:tcPr>
          <w:p w14:paraId="58750603">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b/>
                <w:sz w:val="24"/>
                <w:szCs w:val="24"/>
                <w:highlight w:val="none"/>
                <w:lang w:val="en-US" w:eastAsia="zh-CN"/>
              </w:rPr>
              <w:t>1.3</w:t>
            </w:r>
          </w:p>
        </w:tc>
        <w:tc>
          <w:tcPr>
            <w:tcW w:w="7164" w:type="dxa"/>
            <w:tcBorders>
              <w:top w:val="nil"/>
              <w:left w:val="nil"/>
              <w:bottom w:val="single" w:color="auto" w:sz="4" w:space="0"/>
              <w:right w:val="single" w:color="auto" w:sz="4" w:space="0"/>
            </w:tcBorders>
            <w:vAlign w:val="center"/>
          </w:tcPr>
          <w:p w14:paraId="20755DE7">
            <w:pPr>
              <w:keepNext w:val="0"/>
              <w:keepLines w:val="0"/>
              <w:pageBreakBefore w:val="0"/>
              <w:kinsoku/>
              <w:wordWrap/>
              <w:overflowPunct/>
              <w:topLinePunct w:val="0"/>
              <w:autoSpaceDE/>
              <w:autoSpaceDN/>
              <w:bidi w:val="0"/>
              <w:adjustRightInd/>
              <w:spacing w:line="400" w:lineRule="exact"/>
              <w:ind w:leftChars="0"/>
              <w:textAlignment w:val="auto"/>
              <w:rPr>
                <w:rFonts w:hint="eastAsia" w:ascii="仿宋" w:hAnsi="仿宋" w:eastAsia="仿宋" w:cs="仿宋"/>
                <w:color w:val="000000" w:themeColor="text1"/>
                <w:kern w:val="0"/>
                <w:sz w:val="24"/>
                <w:szCs w:val="24"/>
              </w:rPr>
            </w:pPr>
            <w:r>
              <w:rPr>
                <w:rFonts w:hint="eastAsia" w:ascii="仿宋" w:hAnsi="仿宋" w:eastAsia="仿宋" w:cs="仿宋"/>
                <w:b/>
                <w:sz w:val="24"/>
                <w:szCs w:val="24"/>
                <w:highlight w:val="none"/>
              </w:rPr>
              <w:t>具体要求</w:t>
            </w:r>
          </w:p>
        </w:tc>
      </w:tr>
      <w:tr w14:paraId="19BF3D60">
        <w:trPr>
          <w:trHeight w:val="782" w:hRule="exact"/>
        </w:trPr>
        <w:tc>
          <w:tcPr>
            <w:tcW w:w="1249" w:type="dxa"/>
            <w:tcBorders>
              <w:top w:val="nil"/>
              <w:left w:val="single" w:color="auto" w:sz="4" w:space="0"/>
              <w:bottom w:val="single" w:color="auto" w:sz="4" w:space="0"/>
              <w:right w:val="single" w:color="auto" w:sz="4" w:space="0"/>
            </w:tcBorders>
            <w:shd w:val="clear" w:color="000000" w:fill="FFFFFF"/>
            <w:vAlign w:val="center"/>
          </w:tcPr>
          <w:p w14:paraId="28579EE2">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1.3.1</w:t>
            </w:r>
          </w:p>
        </w:tc>
        <w:tc>
          <w:tcPr>
            <w:tcW w:w="7164" w:type="dxa"/>
            <w:tcBorders>
              <w:top w:val="nil"/>
              <w:left w:val="nil"/>
              <w:bottom w:val="single" w:color="auto" w:sz="4" w:space="0"/>
              <w:right w:val="single" w:color="auto" w:sz="4" w:space="0"/>
            </w:tcBorders>
            <w:vAlign w:val="center"/>
          </w:tcPr>
          <w:p w14:paraId="3F48A702">
            <w:pPr>
              <w:pStyle w:val="299"/>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34" w:rightChars="0" w:firstLine="0" w:firstLineChars="0"/>
              <w:jc w:val="both"/>
              <w:textAlignment w:val="auto"/>
              <w:rPr>
                <w:rFonts w:hint="eastAsia" w:ascii="仿宋" w:hAnsi="仿宋" w:eastAsia="仿宋" w:cs="仿宋"/>
                <w:color w:val="000000" w:themeColor="text1"/>
                <w:kern w:val="0"/>
                <w:sz w:val="24"/>
                <w:szCs w:val="24"/>
              </w:rPr>
            </w:pPr>
            <w:r>
              <w:rPr>
                <w:rFonts w:hint="eastAsia" w:ascii="仿宋" w:hAnsi="仿宋" w:eastAsia="仿宋" w:cs="仿宋"/>
                <w:b/>
                <w:color w:val="auto"/>
                <w:sz w:val="24"/>
                <w:szCs w:val="24"/>
                <w:highlight w:val="none"/>
              </w:rPr>
              <w:t>镜头性能要求</w:t>
            </w:r>
          </w:p>
        </w:tc>
      </w:tr>
      <w:tr w14:paraId="55481400">
        <w:tblPrEx>
          <w:tblCellMar>
            <w:top w:w="0" w:type="dxa"/>
            <w:left w:w="108" w:type="dxa"/>
            <w:bottom w:w="0" w:type="dxa"/>
            <w:right w:w="108" w:type="dxa"/>
          </w:tblCellMar>
        </w:tblPrEx>
        <w:trPr>
          <w:trHeight w:val="1252" w:hRule="exact"/>
        </w:trPr>
        <w:tc>
          <w:tcPr>
            <w:tcW w:w="1249" w:type="dxa"/>
            <w:tcBorders>
              <w:top w:val="nil"/>
              <w:left w:val="single" w:color="auto" w:sz="4" w:space="0"/>
              <w:bottom w:val="single" w:color="auto" w:sz="4" w:space="0"/>
              <w:right w:val="single" w:color="auto" w:sz="4" w:space="0"/>
            </w:tcBorders>
            <w:shd w:val="clear" w:color="000000" w:fill="FFFFFF"/>
            <w:vAlign w:val="center"/>
          </w:tcPr>
          <w:p w14:paraId="3CED0E8F">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1.3.1.1</w:t>
            </w:r>
          </w:p>
        </w:tc>
        <w:tc>
          <w:tcPr>
            <w:tcW w:w="7164" w:type="dxa"/>
            <w:tcBorders>
              <w:top w:val="nil"/>
              <w:left w:val="nil"/>
              <w:bottom w:val="single" w:color="auto" w:sz="4" w:space="0"/>
              <w:right w:val="single" w:color="auto" w:sz="4" w:space="0"/>
            </w:tcBorders>
            <w:vAlign w:val="center"/>
          </w:tcPr>
          <w:p w14:paraId="66EEE224">
            <w:pPr>
              <w:pStyle w:val="212"/>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240" w:firstLineChars="100"/>
              <w:textAlignment w:val="auto"/>
              <w:rPr>
                <w:rFonts w:hint="eastAsia" w:ascii="仿宋" w:hAnsi="仿宋" w:eastAsia="仿宋" w:cs="仿宋"/>
                <w:color w:val="000000" w:themeColor="text1"/>
                <w:kern w:val="0"/>
                <w:sz w:val="24"/>
                <w:szCs w:val="24"/>
              </w:rPr>
            </w:pPr>
            <w:r>
              <w:rPr>
                <w:rFonts w:hint="eastAsia" w:ascii="仿宋" w:hAnsi="仿宋" w:eastAsia="仿宋" w:cs="仿宋"/>
                <w:color w:val="auto"/>
                <w:sz w:val="24"/>
                <w:szCs w:val="24"/>
                <w:highlight w:val="none"/>
                <w:lang w:val="en-US" w:eastAsia="zh-CN"/>
              </w:rPr>
              <w:t>像素≥850万</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具有光学连续变焦、自动聚焦和高清 4K CMOS 成像功能，成像系统水平分辨率≥1650TVL</w:t>
            </w:r>
          </w:p>
        </w:tc>
      </w:tr>
      <w:tr w14:paraId="69D3FC9F">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vAlign w:val="center"/>
          </w:tcPr>
          <w:p w14:paraId="66AC1597">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1.3.1.2</w:t>
            </w:r>
          </w:p>
        </w:tc>
        <w:tc>
          <w:tcPr>
            <w:tcW w:w="7164" w:type="dxa"/>
            <w:tcBorders>
              <w:top w:val="nil"/>
              <w:left w:val="nil"/>
              <w:bottom w:val="single" w:color="auto" w:sz="4" w:space="0"/>
              <w:right w:val="single" w:color="auto" w:sz="4" w:space="0"/>
            </w:tcBorders>
            <w:vAlign w:val="center"/>
          </w:tcPr>
          <w:p w14:paraId="269C628D">
            <w:pPr>
              <w:pStyle w:val="212"/>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color w:val="000000" w:themeColor="text1"/>
                <w:kern w:val="0"/>
                <w:sz w:val="24"/>
                <w:szCs w:val="24"/>
              </w:rPr>
            </w:pPr>
            <w:r>
              <w:rPr>
                <w:rFonts w:hint="eastAsia" w:ascii="仿宋" w:hAnsi="仿宋" w:eastAsia="仿宋" w:cs="仿宋"/>
                <w:color w:val="auto"/>
                <w:sz w:val="24"/>
                <w:szCs w:val="24"/>
                <w:highlight w:val="none"/>
                <w:lang w:val="en-US" w:eastAsia="zh-CN"/>
              </w:rPr>
              <w:t xml:space="preserve">照度均匀性 </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sz w:val="24"/>
                <w:szCs w:val="24"/>
                <w:highlight w:val="none"/>
                <w:lang w:val="en-US" w:eastAsia="zh-CN"/>
              </w:rPr>
              <w:t>90%。</w:t>
            </w:r>
          </w:p>
        </w:tc>
      </w:tr>
      <w:tr w14:paraId="32131326">
        <w:tblPrEx>
          <w:tblCellMar>
            <w:top w:w="0" w:type="dxa"/>
            <w:left w:w="108" w:type="dxa"/>
            <w:bottom w:w="0" w:type="dxa"/>
            <w:right w:w="108" w:type="dxa"/>
          </w:tblCellMar>
        </w:tblPrEx>
        <w:trPr>
          <w:trHeight w:val="1127" w:hRule="exact"/>
        </w:trPr>
        <w:tc>
          <w:tcPr>
            <w:tcW w:w="1249" w:type="dxa"/>
            <w:tcBorders>
              <w:top w:val="nil"/>
              <w:left w:val="single" w:color="auto" w:sz="4" w:space="0"/>
              <w:bottom w:val="single" w:color="auto" w:sz="4" w:space="0"/>
              <w:right w:val="single" w:color="auto" w:sz="4" w:space="0"/>
            </w:tcBorders>
            <w:vAlign w:val="center"/>
          </w:tcPr>
          <w:p w14:paraId="469C0541">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1.3.1.3</w:t>
            </w:r>
          </w:p>
        </w:tc>
        <w:tc>
          <w:tcPr>
            <w:tcW w:w="7164" w:type="dxa"/>
            <w:tcBorders>
              <w:top w:val="nil"/>
              <w:left w:val="nil"/>
              <w:bottom w:val="single" w:color="auto" w:sz="4" w:space="0"/>
              <w:right w:val="single" w:color="auto" w:sz="4" w:space="0"/>
            </w:tcBorders>
            <w:vAlign w:val="center"/>
          </w:tcPr>
          <w:p w14:paraId="1592AE63">
            <w:pPr>
              <w:pStyle w:val="212"/>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color w:val="000000" w:themeColor="text1"/>
                <w:kern w:val="0"/>
                <w:sz w:val="24"/>
                <w:szCs w:val="24"/>
              </w:rPr>
            </w:pPr>
            <w:r>
              <w:rPr>
                <w:rFonts w:hint="eastAsia" w:ascii="仿宋" w:hAnsi="仿宋" w:eastAsia="仿宋" w:cs="仿宋"/>
                <w:color w:val="auto"/>
                <w:kern w:val="0"/>
                <w:sz w:val="24"/>
                <w:szCs w:val="24"/>
                <w:highlight w:val="none"/>
              </w:rPr>
              <w:t>视场</w:t>
            </w:r>
            <w:r>
              <w:rPr>
                <w:rFonts w:hint="eastAsia" w:ascii="仿宋" w:hAnsi="仿宋" w:eastAsia="仿宋" w:cs="仿宋"/>
                <w:color w:val="auto"/>
                <w:kern w:val="2"/>
                <w:sz w:val="24"/>
                <w:szCs w:val="24"/>
                <w:highlight w:val="none"/>
                <w:lang w:val="en-US" w:eastAsia="zh-CN" w:bidi="ar-SA"/>
              </w:rPr>
              <w:t>范围满足：放大倍数为3x倍数应 ≥φ120 mm，放大倍数为10x倍数时应 ≥φ40 mm；放大倍数为18x倍数时应 ≥φ20 mm；</w:t>
            </w:r>
          </w:p>
        </w:tc>
      </w:tr>
      <w:tr w14:paraId="57F0336B">
        <w:tblPrEx>
          <w:tblCellMar>
            <w:top w:w="0" w:type="dxa"/>
            <w:left w:w="108" w:type="dxa"/>
            <w:bottom w:w="0" w:type="dxa"/>
            <w:right w:w="108" w:type="dxa"/>
          </w:tblCellMar>
        </w:tblPrEx>
        <w:trPr>
          <w:trHeight w:val="752" w:hRule="exact"/>
        </w:trPr>
        <w:tc>
          <w:tcPr>
            <w:tcW w:w="1249" w:type="dxa"/>
            <w:tcBorders>
              <w:top w:val="nil"/>
              <w:left w:val="single" w:color="auto" w:sz="4" w:space="0"/>
              <w:bottom w:val="single" w:color="auto" w:sz="4" w:space="0"/>
              <w:right w:val="single" w:color="auto" w:sz="4" w:space="0"/>
            </w:tcBorders>
            <w:shd w:val="clear" w:color="000000" w:fill="FFFFFF"/>
            <w:vAlign w:val="center"/>
          </w:tcPr>
          <w:p w14:paraId="761229BF">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1.3.1.4</w:t>
            </w:r>
          </w:p>
        </w:tc>
        <w:tc>
          <w:tcPr>
            <w:tcW w:w="7164" w:type="dxa"/>
            <w:tcBorders>
              <w:top w:val="nil"/>
              <w:left w:val="nil"/>
              <w:bottom w:val="single" w:color="auto" w:sz="4" w:space="0"/>
              <w:right w:val="single" w:color="auto" w:sz="4" w:space="0"/>
            </w:tcBorders>
            <w:vAlign w:val="center"/>
          </w:tcPr>
          <w:p w14:paraId="6A0953EB">
            <w:pPr>
              <w:pStyle w:val="212"/>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color w:val="000000" w:themeColor="text1"/>
                <w:kern w:val="0"/>
                <w:sz w:val="24"/>
                <w:szCs w:val="24"/>
              </w:rPr>
            </w:pPr>
            <w:r>
              <w:rPr>
                <w:rFonts w:hint="eastAsia" w:ascii="仿宋" w:hAnsi="仿宋" w:eastAsia="仿宋" w:cs="仿宋"/>
                <w:color w:val="auto"/>
                <w:kern w:val="0"/>
                <w:sz w:val="24"/>
                <w:szCs w:val="24"/>
                <w:highlight w:val="none"/>
                <w:lang w:val="en-US" w:eastAsia="zh-CN"/>
              </w:rPr>
              <w:t>镜头成像</w:t>
            </w:r>
            <w:r>
              <w:rPr>
                <w:rFonts w:hint="eastAsia" w:ascii="仿宋" w:hAnsi="仿宋" w:eastAsia="仿宋" w:cs="仿宋"/>
                <w:color w:val="auto"/>
                <w:kern w:val="0"/>
                <w:sz w:val="24"/>
                <w:szCs w:val="24"/>
                <w:highlight w:val="none"/>
              </w:rPr>
              <w:t>景深：</w:t>
            </w:r>
            <w:r>
              <w:rPr>
                <w:rFonts w:hint="eastAsia" w:ascii="仿宋" w:hAnsi="仿宋" w:eastAsia="仿宋" w:cs="仿宋"/>
                <w:color w:val="auto"/>
                <w:kern w:val="2"/>
                <w:sz w:val="24"/>
                <w:szCs w:val="24"/>
                <w:highlight w:val="none"/>
                <w:lang w:val="en-US" w:eastAsia="zh-CN" w:bidi="ar-SA"/>
              </w:rPr>
              <w:t>200 mm-300mm；</w:t>
            </w:r>
          </w:p>
        </w:tc>
      </w:tr>
      <w:tr w14:paraId="634D99F9">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vAlign w:val="center"/>
          </w:tcPr>
          <w:p w14:paraId="0D93289C">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1.3.1.5</w:t>
            </w:r>
          </w:p>
        </w:tc>
        <w:tc>
          <w:tcPr>
            <w:tcW w:w="7164" w:type="dxa"/>
            <w:tcBorders>
              <w:top w:val="nil"/>
              <w:left w:val="nil"/>
              <w:bottom w:val="single" w:color="auto" w:sz="4" w:space="0"/>
              <w:right w:val="single" w:color="auto" w:sz="4" w:space="0"/>
            </w:tcBorders>
            <w:vAlign w:val="center"/>
          </w:tcPr>
          <w:p w14:paraId="289EF2D4">
            <w:pPr>
              <w:pStyle w:val="212"/>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color w:val="000000" w:themeColor="text1"/>
                <w:kern w:val="0"/>
                <w:sz w:val="24"/>
                <w:szCs w:val="24"/>
              </w:rPr>
            </w:pPr>
            <w:r>
              <w:rPr>
                <w:rFonts w:hint="eastAsia" w:ascii="仿宋" w:hAnsi="仿宋" w:eastAsia="仿宋" w:cs="仿宋"/>
                <w:color w:val="auto"/>
                <w:kern w:val="0"/>
                <w:sz w:val="24"/>
                <w:szCs w:val="24"/>
                <w:highlight w:val="none"/>
                <w:lang w:val="en-US" w:eastAsia="zh-CN"/>
              </w:rPr>
              <w:t>镜头成像</w:t>
            </w:r>
            <w:r>
              <w:rPr>
                <w:rFonts w:hint="eastAsia" w:ascii="仿宋" w:hAnsi="仿宋" w:eastAsia="仿宋" w:cs="仿宋"/>
                <w:color w:val="auto"/>
                <w:kern w:val="0"/>
                <w:sz w:val="24"/>
                <w:szCs w:val="24"/>
                <w:highlight w:val="none"/>
              </w:rPr>
              <w:t>工作距离范围</w:t>
            </w:r>
            <w:r>
              <w:rPr>
                <w:rFonts w:hint="eastAsia" w:ascii="仿宋" w:hAnsi="仿宋" w:eastAsia="仿宋" w:cs="仿宋"/>
                <w:color w:val="auto"/>
                <w:kern w:val="0"/>
                <w:sz w:val="24"/>
                <w:szCs w:val="24"/>
                <w:highlight w:val="none"/>
                <w:lang w:val="en-US" w:eastAsia="zh-CN"/>
              </w:rPr>
              <w:t>满足</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0mm～4</w:t>
            </w:r>
            <w:r>
              <w:rPr>
                <w:rFonts w:hint="eastAsia" w:ascii="仿宋" w:hAnsi="仿宋" w:eastAsia="仿宋" w:cs="仿宋"/>
                <w:color w:val="auto"/>
                <w:kern w:val="0"/>
                <w:sz w:val="24"/>
                <w:szCs w:val="24"/>
                <w:highlight w:val="none"/>
                <w:lang w:eastAsia="zh-CN"/>
              </w:rPr>
              <w:t>3</w:t>
            </w:r>
            <w:r>
              <w:rPr>
                <w:rFonts w:hint="eastAsia" w:ascii="仿宋" w:hAnsi="仿宋" w:eastAsia="仿宋" w:cs="仿宋"/>
                <w:color w:val="auto"/>
                <w:kern w:val="0"/>
                <w:sz w:val="24"/>
                <w:szCs w:val="24"/>
                <w:highlight w:val="none"/>
              </w:rPr>
              <w:t>0mm</w:t>
            </w:r>
          </w:p>
        </w:tc>
      </w:tr>
      <w:tr w14:paraId="7DDCBE16">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vAlign w:val="center"/>
          </w:tcPr>
          <w:p w14:paraId="1634C73B">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1.3.1.6</w:t>
            </w:r>
          </w:p>
        </w:tc>
        <w:tc>
          <w:tcPr>
            <w:tcW w:w="7164" w:type="dxa"/>
            <w:tcBorders>
              <w:top w:val="nil"/>
              <w:left w:val="nil"/>
              <w:bottom w:val="single" w:color="auto" w:sz="4" w:space="0"/>
              <w:right w:val="single" w:color="auto" w:sz="4" w:space="0"/>
            </w:tcBorders>
            <w:vAlign w:val="center"/>
          </w:tcPr>
          <w:p w14:paraId="33105AA9">
            <w:pPr>
              <w:pStyle w:val="212"/>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color w:val="000000" w:themeColor="text1"/>
                <w:kern w:val="0"/>
                <w:sz w:val="24"/>
                <w:szCs w:val="24"/>
              </w:rPr>
            </w:pPr>
            <w:r>
              <w:rPr>
                <w:rFonts w:hint="eastAsia" w:ascii="仿宋" w:hAnsi="仿宋" w:eastAsia="仿宋" w:cs="仿宋"/>
                <w:color w:val="auto"/>
                <w:kern w:val="0"/>
                <w:sz w:val="24"/>
                <w:szCs w:val="24"/>
                <w:highlight w:val="none"/>
              </w:rPr>
              <w:t>具有激光测距功能，能够一键测量镜头到目标物的距离</w:t>
            </w:r>
          </w:p>
        </w:tc>
      </w:tr>
      <w:tr w14:paraId="72D61CE3">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vAlign w:val="center"/>
          </w:tcPr>
          <w:p w14:paraId="01F9FDCD">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1.3.1.7</w:t>
            </w:r>
          </w:p>
        </w:tc>
        <w:tc>
          <w:tcPr>
            <w:tcW w:w="7164" w:type="dxa"/>
            <w:tcBorders>
              <w:top w:val="nil"/>
              <w:left w:val="nil"/>
              <w:bottom w:val="single" w:color="auto" w:sz="4" w:space="0"/>
              <w:right w:val="single" w:color="auto" w:sz="4" w:space="0"/>
            </w:tcBorders>
            <w:vAlign w:val="center"/>
          </w:tcPr>
          <w:p w14:paraId="63A19E68">
            <w:pPr>
              <w:pStyle w:val="212"/>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color w:val="000000" w:themeColor="text1"/>
                <w:kern w:val="0"/>
                <w:sz w:val="24"/>
                <w:szCs w:val="24"/>
              </w:rPr>
            </w:pPr>
            <w:r>
              <w:rPr>
                <w:rFonts w:hint="eastAsia" w:ascii="仿宋" w:hAnsi="仿宋" w:eastAsia="仿宋" w:cs="仿宋"/>
                <w:color w:val="auto"/>
                <w:kern w:val="0"/>
                <w:sz w:val="24"/>
                <w:szCs w:val="24"/>
                <w:highlight w:val="none"/>
                <w:lang w:val="en-US" w:eastAsia="zh-CN"/>
              </w:rPr>
              <w:t>镜头按键能实现白光、绿光和荧光成像图</w:t>
            </w:r>
          </w:p>
        </w:tc>
      </w:tr>
      <w:tr w14:paraId="7FC66E63">
        <w:tblPrEx>
          <w:tblCellMar>
            <w:top w:w="0" w:type="dxa"/>
            <w:left w:w="108" w:type="dxa"/>
            <w:bottom w:w="0" w:type="dxa"/>
            <w:right w:w="108" w:type="dxa"/>
          </w:tblCellMar>
        </w:tblPrEx>
        <w:trPr>
          <w:trHeight w:val="1067" w:hRule="exact"/>
        </w:trPr>
        <w:tc>
          <w:tcPr>
            <w:tcW w:w="1249" w:type="dxa"/>
            <w:tcBorders>
              <w:top w:val="nil"/>
              <w:left w:val="single" w:color="auto" w:sz="4" w:space="0"/>
              <w:bottom w:val="single" w:color="auto" w:sz="4" w:space="0"/>
              <w:right w:val="single" w:color="auto" w:sz="4" w:space="0"/>
            </w:tcBorders>
            <w:shd w:val="clear" w:color="000000" w:fill="FFFFFF"/>
          </w:tcPr>
          <w:p w14:paraId="437394CC">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1.3.1.8</w:t>
            </w:r>
          </w:p>
        </w:tc>
        <w:tc>
          <w:tcPr>
            <w:tcW w:w="7164" w:type="dxa"/>
            <w:tcBorders>
              <w:top w:val="nil"/>
              <w:left w:val="nil"/>
              <w:bottom w:val="single" w:color="auto" w:sz="4" w:space="0"/>
              <w:right w:val="single" w:color="auto" w:sz="4" w:space="0"/>
            </w:tcBorders>
            <w:vAlign w:val="center"/>
          </w:tcPr>
          <w:p w14:paraId="0B6F862C">
            <w:pPr>
              <w:pStyle w:val="212"/>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kern w:val="0"/>
                <w:sz w:val="24"/>
                <w:szCs w:val="24"/>
                <w:highlight w:val="none"/>
                <w:lang w:val="en-US" w:eastAsia="zh-CN"/>
              </w:rPr>
              <w:t>镜头视频成像放大倍数：支持连续变倍≥50X,可在视频图像上标记显示放大倍数标记，并可在打印报告中显示对图像的倍数标记</w:t>
            </w:r>
          </w:p>
        </w:tc>
      </w:tr>
      <w:tr w14:paraId="2595492D">
        <w:tblPrEx>
          <w:tblCellMar>
            <w:top w:w="0" w:type="dxa"/>
            <w:left w:w="108" w:type="dxa"/>
            <w:bottom w:w="0" w:type="dxa"/>
            <w:right w:w="108" w:type="dxa"/>
          </w:tblCellMar>
        </w:tblPrEx>
        <w:trPr>
          <w:trHeight w:val="1127" w:hRule="exact"/>
        </w:trPr>
        <w:tc>
          <w:tcPr>
            <w:tcW w:w="1249" w:type="dxa"/>
            <w:tcBorders>
              <w:top w:val="nil"/>
              <w:left w:val="single" w:color="auto" w:sz="4" w:space="0"/>
              <w:bottom w:val="single" w:color="auto" w:sz="4" w:space="0"/>
              <w:right w:val="single" w:color="auto" w:sz="4" w:space="0"/>
            </w:tcBorders>
            <w:shd w:val="clear" w:color="000000" w:fill="FFFFFF"/>
          </w:tcPr>
          <w:p w14:paraId="4E0E3EE7">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1.3.1.9</w:t>
            </w:r>
          </w:p>
        </w:tc>
        <w:tc>
          <w:tcPr>
            <w:tcW w:w="7164" w:type="dxa"/>
            <w:tcBorders>
              <w:top w:val="nil"/>
              <w:left w:val="nil"/>
              <w:bottom w:val="single" w:color="auto" w:sz="4" w:space="0"/>
              <w:right w:val="single" w:color="auto" w:sz="4" w:space="0"/>
            </w:tcBorders>
            <w:vAlign w:val="center"/>
          </w:tcPr>
          <w:p w14:paraId="37AE0537">
            <w:pPr>
              <w:pStyle w:val="212"/>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kern w:val="0"/>
                <w:sz w:val="24"/>
                <w:szCs w:val="24"/>
                <w:highlight w:val="none"/>
                <w:lang w:val="en-US" w:eastAsia="zh-CN"/>
              </w:rPr>
              <w:t>镜头可一键启动软件观察检查界面、计时功能，多级白光功能、荧光功能、绿光功能等</w:t>
            </w:r>
          </w:p>
        </w:tc>
      </w:tr>
      <w:tr w14:paraId="570199E6">
        <w:tblPrEx>
          <w:tblCellMar>
            <w:top w:w="0" w:type="dxa"/>
            <w:left w:w="108" w:type="dxa"/>
            <w:bottom w:w="0" w:type="dxa"/>
            <w:right w:w="108" w:type="dxa"/>
          </w:tblCellMar>
        </w:tblPrEx>
        <w:trPr>
          <w:trHeight w:val="782" w:hRule="exact"/>
        </w:trPr>
        <w:tc>
          <w:tcPr>
            <w:tcW w:w="1249" w:type="dxa"/>
            <w:tcBorders>
              <w:top w:val="nil"/>
              <w:left w:val="single" w:color="auto" w:sz="4" w:space="0"/>
              <w:bottom w:val="single" w:color="auto" w:sz="4" w:space="0"/>
              <w:right w:val="single" w:color="auto" w:sz="4" w:space="0"/>
            </w:tcBorders>
            <w:shd w:val="clear" w:color="000000" w:fill="FFFFFF"/>
          </w:tcPr>
          <w:p w14:paraId="3D297CE9">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1.3.1.10</w:t>
            </w:r>
          </w:p>
        </w:tc>
        <w:tc>
          <w:tcPr>
            <w:tcW w:w="7164" w:type="dxa"/>
            <w:tcBorders>
              <w:top w:val="nil"/>
              <w:left w:val="nil"/>
              <w:bottom w:val="single" w:color="auto" w:sz="4" w:space="0"/>
              <w:right w:val="single" w:color="auto" w:sz="4" w:space="0"/>
            </w:tcBorders>
            <w:vAlign w:val="center"/>
          </w:tcPr>
          <w:p w14:paraId="6FB1108F">
            <w:pPr>
              <w:pStyle w:val="212"/>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kern w:val="0"/>
                <w:sz w:val="24"/>
                <w:szCs w:val="24"/>
                <w:highlight w:val="none"/>
                <w:lang w:val="en-US" w:eastAsia="zh-CN"/>
              </w:rPr>
              <w:t>镜头光源：白光光源≥36000Lux；</w:t>
            </w:r>
          </w:p>
        </w:tc>
      </w:tr>
      <w:tr w14:paraId="6F5D9B69">
        <w:tblPrEx>
          <w:tblCellMar>
            <w:top w:w="0" w:type="dxa"/>
            <w:left w:w="108" w:type="dxa"/>
            <w:bottom w:w="0" w:type="dxa"/>
            <w:right w:w="108" w:type="dxa"/>
          </w:tblCellMar>
        </w:tblPrEx>
        <w:trPr>
          <w:trHeight w:val="1052" w:hRule="exact"/>
        </w:trPr>
        <w:tc>
          <w:tcPr>
            <w:tcW w:w="1249" w:type="dxa"/>
            <w:tcBorders>
              <w:top w:val="nil"/>
              <w:left w:val="single" w:color="auto" w:sz="4" w:space="0"/>
              <w:bottom w:val="single" w:color="auto" w:sz="4" w:space="0"/>
              <w:right w:val="single" w:color="auto" w:sz="4" w:space="0"/>
            </w:tcBorders>
            <w:shd w:val="clear" w:color="000000" w:fill="FFFFFF"/>
          </w:tcPr>
          <w:p w14:paraId="489CD5ED">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1.3.1.11</w:t>
            </w:r>
          </w:p>
        </w:tc>
        <w:tc>
          <w:tcPr>
            <w:tcW w:w="7164" w:type="dxa"/>
            <w:tcBorders>
              <w:top w:val="nil"/>
              <w:left w:val="nil"/>
              <w:bottom w:val="single" w:color="auto" w:sz="4" w:space="0"/>
              <w:right w:val="single" w:color="auto" w:sz="4" w:space="0"/>
            </w:tcBorders>
            <w:vAlign w:val="center"/>
          </w:tcPr>
          <w:p w14:paraId="5E989534">
            <w:pPr>
              <w:pStyle w:val="212"/>
              <w:keepNext w:val="0"/>
              <w:keepLines w:val="0"/>
              <w:pageBreakBefore w:val="0"/>
              <w:widowControl/>
              <w:numPr>
                <w:ilvl w:val="0"/>
                <w:numId w:val="0"/>
              </w:numPr>
              <w:kinsoku/>
              <w:wordWrap/>
              <w:overflowPunct/>
              <w:topLinePunct w:val="0"/>
              <w:autoSpaceDE/>
              <w:autoSpaceDN/>
              <w:bidi w:val="0"/>
              <w:adjustRightInd/>
              <w:spacing w:after="160" w:line="360" w:lineRule="auto"/>
              <w:ind w:leftChars="0"/>
              <w:contextualSpacing/>
              <w:jc w:val="left"/>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highlight w:val="none"/>
                <w:lang w:val="en-US" w:eastAsia="zh-CN"/>
              </w:rPr>
              <w:t>具备</w:t>
            </w:r>
            <w:r>
              <w:rPr>
                <w:rFonts w:hint="eastAsia" w:ascii="仿宋" w:hAnsi="仿宋" w:eastAsia="仿宋" w:cs="仿宋"/>
                <w:color w:val="auto"/>
                <w:sz w:val="24"/>
                <w:szCs w:val="24"/>
                <w:highlight w:val="none"/>
              </w:rPr>
              <w:t>手势识别</w:t>
            </w:r>
            <w:r>
              <w:rPr>
                <w:rFonts w:hint="eastAsia" w:ascii="仿宋" w:hAnsi="仿宋" w:eastAsia="仿宋" w:cs="仿宋"/>
                <w:color w:val="auto"/>
                <w:sz w:val="24"/>
                <w:szCs w:val="24"/>
                <w:highlight w:val="none"/>
                <w:lang w:val="en-US" w:eastAsia="zh-CN"/>
              </w:rPr>
              <w:t>和语音控制功能，</w:t>
            </w:r>
            <w:r>
              <w:rPr>
                <w:rFonts w:hint="eastAsia" w:ascii="仿宋" w:hAnsi="仿宋" w:eastAsia="仿宋" w:cs="仿宋"/>
                <w:color w:val="auto"/>
                <w:sz w:val="24"/>
                <w:szCs w:val="24"/>
                <w:highlight w:val="none"/>
              </w:rPr>
              <w:t>支持手势</w:t>
            </w:r>
            <w:r>
              <w:rPr>
                <w:rFonts w:hint="eastAsia" w:ascii="仿宋" w:hAnsi="仿宋" w:eastAsia="仿宋" w:cs="仿宋"/>
                <w:color w:val="auto"/>
                <w:sz w:val="24"/>
                <w:szCs w:val="24"/>
                <w:highlight w:val="none"/>
                <w:lang w:val="en-US" w:eastAsia="zh-CN"/>
              </w:rPr>
              <w:t>/语音</w:t>
            </w:r>
            <w:r>
              <w:rPr>
                <w:rFonts w:hint="eastAsia" w:ascii="仿宋" w:hAnsi="仿宋" w:eastAsia="仿宋" w:cs="仿宋"/>
                <w:color w:val="auto"/>
                <w:sz w:val="24"/>
                <w:szCs w:val="24"/>
                <w:highlight w:val="none"/>
              </w:rPr>
              <w:t>控制图像采集、计时、打印、设备关机等功能，</w:t>
            </w:r>
            <w:r>
              <w:rPr>
                <w:rFonts w:hint="eastAsia" w:ascii="仿宋" w:hAnsi="仿宋" w:eastAsia="仿宋" w:cs="仿宋"/>
                <w:color w:val="auto"/>
                <w:sz w:val="24"/>
                <w:szCs w:val="24"/>
                <w:highlight w:val="none"/>
                <w:lang w:val="en-US" w:eastAsia="zh-CN"/>
              </w:rPr>
              <w:t>并</w:t>
            </w:r>
            <w:r>
              <w:rPr>
                <w:rFonts w:hint="eastAsia" w:ascii="仿宋" w:hAnsi="仿宋" w:eastAsia="仿宋" w:cs="仿宋"/>
                <w:color w:val="auto"/>
                <w:sz w:val="24"/>
                <w:szCs w:val="24"/>
                <w:highlight w:val="none"/>
              </w:rPr>
              <w:t>支持自定义其他功能。</w:t>
            </w:r>
          </w:p>
        </w:tc>
      </w:tr>
      <w:tr w14:paraId="1C7D4466">
        <w:tblPrEx>
          <w:tblCellMar>
            <w:top w:w="0" w:type="dxa"/>
            <w:left w:w="108" w:type="dxa"/>
            <w:bottom w:w="0" w:type="dxa"/>
            <w:right w:w="108" w:type="dxa"/>
          </w:tblCellMar>
        </w:tblPrEx>
        <w:trPr>
          <w:trHeight w:val="1537" w:hRule="exact"/>
        </w:trPr>
        <w:tc>
          <w:tcPr>
            <w:tcW w:w="1249" w:type="dxa"/>
            <w:tcBorders>
              <w:top w:val="nil"/>
              <w:left w:val="single" w:color="auto" w:sz="4" w:space="0"/>
              <w:bottom w:val="single" w:color="auto" w:sz="4" w:space="0"/>
              <w:right w:val="single" w:color="auto" w:sz="4" w:space="0"/>
            </w:tcBorders>
            <w:shd w:val="clear" w:color="000000" w:fill="FFFFFF"/>
          </w:tcPr>
          <w:p w14:paraId="230785D0">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1.3.1.12</w:t>
            </w:r>
          </w:p>
        </w:tc>
        <w:tc>
          <w:tcPr>
            <w:tcW w:w="7164" w:type="dxa"/>
            <w:tcBorders>
              <w:top w:val="nil"/>
              <w:left w:val="nil"/>
              <w:bottom w:val="single" w:color="auto" w:sz="4" w:space="0"/>
              <w:right w:val="single" w:color="auto" w:sz="4" w:space="0"/>
            </w:tcBorders>
            <w:vAlign w:val="center"/>
          </w:tcPr>
          <w:p w14:paraId="593E278F">
            <w:pPr>
              <w:pStyle w:val="212"/>
              <w:keepNext w:val="0"/>
              <w:keepLines w:val="0"/>
              <w:pageBreakBefore w:val="0"/>
              <w:widowControl/>
              <w:numPr>
                <w:ilvl w:val="0"/>
                <w:numId w:val="0"/>
              </w:numPr>
              <w:kinsoku/>
              <w:wordWrap/>
              <w:overflowPunct/>
              <w:topLinePunct w:val="0"/>
              <w:autoSpaceDE/>
              <w:autoSpaceDN/>
              <w:bidi w:val="0"/>
              <w:adjustRightInd/>
              <w:spacing w:after="160" w:line="360" w:lineRule="auto"/>
              <w:ind w:leftChars="0"/>
              <w:contextualSpacing/>
              <w:jc w:val="left"/>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highlight w:val="none"/>
                <w:lang w:val="en-US" w:eastAsia="zh-CN"/>
              </w:rPr>
              <w:t>采图方式：具有脚踏采图、手柄按键采图、定时自动采图、鼠标点击软件按钮采图、语音采图、手势控制采图、视频采集过程中采图和视频回放过程中采图等方式；</w:t>
            </w:r>
          </w:p>
        </w:tc>
      </w:tr>
      <w:tr w14:paraId="0D3FBCAE">
        <w:tblPrEx>
          <w:tblCellMar>
            <w:top w:w="0" w:type="dxa"/>
            <w:left w:w="108" w:type="dxa"/>
            <w:bottom w:w="0" w:type="dxa"/>
            <w:right w:w="108" w:type="dxa"/>
          </w:tblCellMar>
        </w:tblPrEx>
        <w:trPr>
          <w:trHeight w:val="857" w:hRule="exact"/>
        </w:trPr>
        <w:tc>
          <w:tcPr>
            <w:tcW w:w="1249" w:type="dxa"/>
            <w:tcBorders>
              <w:top w:val="nil"/>
              <w:left w:val="single" w:color="auto" w:sz="4" w:space="0"/>
              <w:bottom w:val="single" w:color="auto" w:sz="4" w:space="0"/>
              <w:right w:val="single" w:color="auto" w:sz="4" w:space="0"/>
            </w:tcBorders>
            <w:shd w:val="clear" w:color="000000" w:fill="FFFFFF"/>
          </w:tcPr>
          <w:p w14:paraId="3F51E12A">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1.3.1.13</w:t>
            </w:r>
          </w:p>
        </w:tc>
        <w:tc>
          <w:tcPr>
            <w:tcW w:w="7164" w:type="dxa"/>
            <w:tcBorders>
              <w:top w:val="nil"/>
              <w:left w:val="nil"/>
              <w:bottom w:val="single" w:color="auto" w:sz="4" w:space="0"/>
              <w:right w:val="single" w:color="auto" w:sz="4" w:space="0"/>
            </w:tcBorders>
            <w:vAlign w:val="center"/>
          </w:tcPr>
          <w:p w14:paraId="39538AC9">
            <w:pPr>
              <w:pStyle w:val="212"/>
              <w:keepNext w:val="0"/>
              <w:keepLines w:val="0"/>
              <w:pageBreakBefore w:val="0"/>
              <w:widowControl/>
              <w:numPr>
                <w:ilvl w:val="0"/>
                <w:numId w:val="0"/>
              </w:numPr>
              <w:kinsoku/>
              <w:wordWrap/>
              <w:overflowPunct/>
              <w:topLinePunct w:val="0"/>
              <w:autoSpaceDE/>
              <w:autoSpaceDN/>
              <w:bidi w:val="0"/>
              <w:adjustRightInd/>
              <w:snapToGrid/>
              <w:spacing w:after="160" w:line="360" w:lineRule="auto"/>
              <w:ind w:leftChars="0"/>
              <w:contextualSpacing/>
              <w:jc w:val="left"/>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highlight w:val="none"/>
                <w:lang w:val="en-US" w:eastAsia="zh-CN"/>
              </w:rPr>
              <w:t>阴道镜头配备硅胶保护套，</w:t>
            </w:r>
          </w:p>
        </w:tc>
      </w:tr>
      <w:tr w14:paraId="3949C889">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tcPr>
          <w:p w14:paraId="26423CE9">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1.3.1.14</w:t>
            </w:r>
          </w:p>
        </w:tc>
        <w:tc>
          <w:tcPr>
            <w:tcW w:w="7164" w:type="dxa"/>
            <w:tcBorders>
              <w:top w:val="nil"/>
              <w:left w:val="nil"/>
              <w:bottom w:val="single" w:color="auto" w:sz="4" w:space="0"/>
              <w:right w:val="single" w:color="auto" w:sz="4" w:space="0"/>
            </w:tcBorders>
            <w:vAlign w:val="center"/>
          </w:tcPr>
          <w:p w14:paraId="24E45B70">
            <w:pPr>
              <w:pStyle w:val="212"/>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highlight w:val="none"/>
                <w:lang w:val="en-US" w:eastAsia="zh-CN"/>
              </w:rPr>
              <w:t>镜头支架功能：采用全金属模具结构可升降三联式支架</w:t>
            </w:r>
          </w:p>
        </w:tc>
      </w:tr>
      <w:tr w14:paraId="294AF3A2">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tcPr>
          <w:p w14:paraId="658E1FED">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1.3.2</w:t>
            </w:r>
          </w:p>
        </w:tc>
        <w:tc>
          <w:tcPr>
            <w:tcW w:w="7164" w:type="dxa"/>
            <w:tcBorders>
              <w:top w:val="nil"/>
              <w:left w:val="nil"/>
              <w:bottom w:val="single" w:color="auto" w:sz="4" w:space="0"/>
              <w:right w:val="single" w:color="auto" w:sz="4" w:space="0"/>
            </w:tcBorders>
            <w:vAlign w:val="center"/>
          </w:tcPr>
          <w:p w14:paraId="4074D9A2">
            <w:pPr>
              <w:keepNext w:val="0"/>
              <w:keepLines w:val="0"/>
              <w:pageBreakBefore w:val="0"/>
              <w:widowControl/>
              <w:kinsoku/>
              <w:wordWrap/>
              <w:overflowPunct/>
              <w:topLinePunct w:val="0"/>
              <w:autoSpaceDE/>
              <w:autoSpaceDN/>
              <w:bidi w:val="0"/>
              <w:adjustRightInd/>
              <w:spacing w:line="360" w:lineRule="auto"/>
              <w:ind w:leftChars="0"/>
              <w:textAlignment w:val="auto"/>
              <w:rPr>
                <w:rFonts w:hint="eastAsia" w:ascii="仿宋" w:hAnsi="仿宋" w:eastAsia="仿宋" w:cs="仿宋"/>
                <w:b/>
                <w:bCs/>
                <w:color w:val="000000" w:themeColor="text1"/>
                <w:kern w:val="0"/>
                <w:sz w:val="24"/>
                <w:szCs w:val="24"/>
              </w:rPr>
            </w:pPr>
            <w:r>
              <w:rPr>
                <w:rFonts w:hint="eastAsia" w:ascii="仿宋" w:hAnsi="仿宋" w:eastAsia="仿宋" w:cs="仿宋"/>
                <w:b/>
                <w:sz w:val="24"/>
                <w:szCs w:val="24"/>
                <w:highlight w:val="none"/>
              </w:rPr>
              <w:t>阴道镜工作站性能要求</w:t>
            </w:r>
          </w:p>
        </w:tc>
      </w:tr>
      <w:tr w14:paraId="5434FEDA">
        <w:tblPrEx>
          <w:tblCellMar>
            <w:top w:w="0" w:type="dxa"/>
            <w:left w:w="108" w:type="dxa"/>
            <w:bottom w:w="0" w:type="dxa"/>
            <w:right w:w="108" w:type="dxa"/>
          </w:tblCellMar>
        </w:tblPrEx>
        <w:trPr>
          <w:trHeight w:val="1387" w:hRule="exact"/>
        </w:trPr>
        <w:tc>
          <w:tcPr>
            <w:tcW w:w="1249" w:type="dxa"/>
            <w:tcBorders>
              <w:top w:val="nil"/>
              <w:left w:val="single" w:color="auto" w:sz="4" w:space="0"/>
              <w:bottom w:val="single" w:color="auto" w:sz="4" w:space="0"/>
              <w:right w:val="single" w:color="auto" w:sz="4" w:space="0"/>
            </w:tcBorders>
            <w:shd w:val="clear" w:color="000000" w:fill="FFFFFF"/>
          </w:tcPr>
          <w:p w14:paraId="2F67E725">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1.3.2.1</w:t>
            </w:r>
          </w:p>
        </w:tc>
        <w:tc>
          <w:tcPr>
            <w:tcW w:w="7164" w:type="dxa"/>
            <w:tcBorders>
              <w:top w:val="nil"/>
              <w:left w:val="nil"/>
              <w:bottom w:val="single" w:color="auto" w:sz="4" w:space="0"/>
              <w:right w:val="single" w:color="auto" w:sz="4" w:space="0"/>
            </w:tcBorders>
            <w:vAlign w:val="center"/>
          </w:tcPr>
          <w:p w14:paraId="3BB72F41">
            <w:pPr>
              <w:pStyle w:val="212"/>
              <w:keepNext w:val="0"/>
              <w:keepLines w:val="0"/>
              <w:pageBreakBefore w:val="0"/>
              <w:widowControl/>
              <w:numPr>
                <w:ilvl w:val="0"/>
                <w:numId w:val="0"/>
              </w:numPr>
              <w:tabs>
                <w:tab w:val="left" w:pos="840"/>
                <w:tab w:val="left" w:pos="105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
                <w:bCs/>
                <w:color w:val="000000" w:themeColor="text1"/>
                <w:kern w:val="0"/>
                <w:sz w:val="24"/>
                <w:szCs w:val="24"/>
              </w:rPr>
            </w:pPr>
            <w:r>
              <w:rPr>
                <w:rFonts w:hint="eastAsia" w:ascii="仿宋" w:hAnsi="仿宋" w:eastAsia="仿宋" w:cs="仿宋"/>
                <w:bCs/>
                <w:color w:val="auto"/>
                <w:sz w:val="24"/>
                <w:szCs w:val="24"/>
                <w:highlight w:val="none"/>
              </w:rPr>
              <w:t>图像处理工作站性能要求：≥2</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英寸显示器，显示器系统分辨率：≥3840*2160，</w:t>
            </w:r>
            <w:r>
              <w:rPr>
                <w:rFonts w:hint="eastAsia" w:ascii="仿宋" w:hAnsi="仿宋" w:eastAsia="仿宋" w:cs="仿宋"/>
                <w:color w:val="auto"/>
                <w:sz w:val="24"/>
                <w:szCs w:val="24"/>
                <w:highlight w:val="none"/>
              </w:rPr>
              <w:t>CPU≥</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 xml:space="preserve">GHz </w:t>
            </w:r>
            <w:r>
              <w:rPr>
                <w:rFonts w:hint="eastAsia" w:ascii="仿宋" w:hAnsi="仿宋" w:eastAsia="仿宋" w:cs="仿宋"/>
                <w:color w:val="auto"/>
                <w:sz w:val="24"/>
                <w:szCs w:val="24"/>
                <w:highlight w:val="none"/>
                <w:lang w:val="en-US" w:eastAsia="zh-CN"/>
              </w:rPr>
              <w:t>I5</w:t>
            </w:r>
            <w:r>
              <w:rPr>
                <w:rFonts w:hint="eastAsia" w:ascii="仿宋" w:hAnsi="仿宋" w:eastAsia="仿宋" w:cs="仿宋"/>
                <w:bCs/>
                <w:color w:val="auto"/>
                <w:sz w:val="24"/>
                <w:szCs w:val="24"/>
                <w:highlight w:val="none"/>
                <w:lang w:val="en-US" w:eastAsia="zh-Hans"/>
              </w:rPr>
              <w:t>处理器</w:t>
            </w:r>
            <w:r>
              <w:rPr>
                <w:rFonts w:hint="eastAsia" w:ascii="仿宋" w:hAnsi="仿宋" w:eastAsia="仿宋" w:cs="仿宋"/>
                <w:bCs/>
                <w:color w:val="auto"/>
                <w:sz w:val="24"/>
                <w:szCs w:val="24"/>
                <w:highlight w:val="none"/>
              </w:rPr>
              <w:t xml:space="preserve"> ，内存</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bCs/>
                <w:color w:val="auto"/>
                <w:sz w:val="24"/>
                <w:szCs w:val="24"/>
                <w:highlight w:val="none"/>
                <w:lang w:eastAsia="zh-Hans"/>
              </w:rPr>
              <w:t>G</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固态硬盘</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lang w:val="en-US" w:eastAsia="zh-CN"/>
              </w:rPr>
              <w:t>256</w:t>
            </w:r>
            <w:r>
              <w:rPr>
                <w:rFonts w:hint="eastAsia" w:ascii="仿宋" w:hAnsi="仿宋" w:eastAsia="仿宋" w:cs="仿宋"/>
                <w:bCs/>
                <w:color w:val="auto"/>
                <w:sz w:val="24"/>
                <w:szCs w:val="24"/>
                <w:highlight w:val="none"/>
                <w:lang w:eastAsia="zh-Hans"/>
              </w:rPr>
              <w:t>G</w:t>
            </w:r>
            <w:r>
              <w:rPr>
                <w:rFonts w:hint="eastAsia" w:ascii="仿宋" w:hAnsi="仿宋" w:eastAsia="仿宋" w:cs="仿宋"/>
                <w:bCs/>
                <w:color w:val="auto"/>
                <w:sz w:val="24"/>
                <w:szCs w:val="24"/>
                <w:highlight w:val="none"/>
              </w:rPr>
              <w:t>，硬盘</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bCs/>
                <w:color w:val="auto"/>
                <w:sz w:val="24"/>
                <w:szCs w:val="24"/>
                <w:highlight w:val="none"/>
              </w:rPr>
              <w:t>T，USB接口≥6个；</w:t>
            </w:r>
          </w:p>
        </w:tc>
      </w:tr>
      <w:tr w14:paraId="688BE81C">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vAlign w:val="center"/>
          </w:tcPr>
          <w:p w14:paraId="2758563C">
            <w:pPr>
              <w:keepNext w:val="0"/>
              <w:keepLines w:val="0"/>
              <w:pageBreakBefore w:val="0"/>
              <w:widowControl/>
              <w:kinsoku/>
              <w:wordWrap/>
              <w:overflowPunct/>
              <w:topLinePunct w:val="0"/>
              <w:autoSpaceDE/>
              <w:autoSpaceDN/>
              <w:bidi w:val="0"/>
              <w:adjustRightInd/>
              <w:ind w:leftChars="0"/>
              <w:jc w:val="both"/>
              <w:textAlignment w:val="auto"/>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1.3.2.2</w:t>
            </w:r>
          </w:p>
        </w:tc>
        <w:tc>
          <w:tcPr>
            <w:tcW w:w="7164" w:type="dxa"/>
            <w:tcBorders>
              <w:top w:val="nil"/>
              <w:left w:val="nil"/>
              <w:bottom w:val="single" w:color="auto" w:sz="4" w:space="0"/>
              <w:right w:val="single" w:color="auto" w:sz="4" w:space="0"/>
            </w:tcBorders>
            <w:vAlign w:val="center"/>
          </w:tcPr>
          <w:p w14:paraId="0C31A4BD">
            <w:pPr>
              <w:pStyle w:val="212"/>
              <w:keepNext w:val="0"/>
              <w:keepLines w:val="0"/>
              <w:pageBreakBefore w:val="0"/>
              <w:widowControl/>
              <w:numPr>
                <w:ilvl w:val="0"/>
                <w:numId w:val="0"/>
              </w:numPr>
              <w:tabs>
                <w:tab w:val="left" w:pos="840"/>
                <w:tab w:val="left" w:pos="1050"/>
              </w:tabs>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cs="仿宋"/>
                <w:color w:val="000000" w:themeColor="text1"/>
                <w:kern w:val="0"/>
                <w:sz w:val="24"/>
                <w:szCs w:val="24"/>
              </w:rPr>
            </w:pPr>
            <w:r>
              <w:rPr>
                <w:rFonts w:hint="eastAsia" w:ascii="仿宋" w:hAnsi="仿宋" w:eastAsia="仿宋" w:cs="仿宋"/>
                <w:bCs/>
                <w:color w:val="auto"/>
                <w:sz w:val="24"/>
                <w:szCs w:val="24"/>
                <w:highlight w:val="none"/>
              </w:rPr>
              <w:t>带网络接口，</w:t>
            </w:r>
            <w:r>
              <w:rPr>
                <w:rFonts w:hint="eastAsia" w:ascii="仿宋" w:hAnsi="仿宋" w:eastAsia="仿宋" w:cs="仿宋"/>
                <w:color w:val="auto"/>
                <w:sz w:val="24"/>
                <w:szCs w:val="24"/>
                <w:highlight w:val="none"/>
                <w:lang w:val="en-US" w:eastAsia="zh-Hans"/>
              </w:rPr>
              <w:t>内置</w:t>
            </w:r>
            <w:r>
              <w:rPr>
                <w:rFonts w:hint="eastAsia" w:ascii="仿宋" w:hAnsi="仿宋" w:eastAsia="仿宋" w:cs="仿宋"/>
                <w:color w:val="auto"/>
                <w:sz w:val="24"/>
                <w:szCs w:val="24"/>
                <w:highlight w:val="none"/>
                <w:lang w:eastAsia="zh-Hans"/>
              </w:rPr>
              <w:t>4</w:t>
            </w:r>
            <w:r>
              <w:rPr>
                <w:rFonts w:hint="eastAsia" w:ascii="仿宋" w:hAnsi="仿宋" w:eastAsia="仿宋" w:cs="仿宋"/>
                <w:color w:val="auto"/>
                <w:sz w:val="24"/>
                <w:szCs w:val="24"/>
                <w:highlight w:val="none"/>
                <w:lang w:val="en-US" w:eastAsia="zh-Hans"/>
              </w:rPr>
              <w:t>G</w:t>
            </w:r>
            <w:r>
              <w:rPr>
                <w:rFonts w:hint="eastAsia" w:ascii="仿宋" w:hAnsi="仿宋" w:eastAsia="仿宋" w:cs="仿宋"/>
                <w:color w:val="auto"/>
                <w:sz w:val="24"/>
                <w:szCs w:val="24"/>
                <w:highlight w:val="none"/>
                <w:lang w:val="en-US" w:eastAsia="zh-CN"/>
              </w:rPr>
              <w:t>物联</w:t>
            </w:r>
            <w:r>
              <w:rPr>
                <w:rFonts w:hint="eastAsia" w:ascii="仿宋" w:hAnsi="仿宋" w:eastAsia="仿宋" w:cs="仿宋"/>
                <w:color w:val="auto"/>
                <w:sz w:val="24"/>
                <w:szCs w:val="24"/>
                <w:highlight w:val="none"/>
                <w:lang w:val="en-US" w:eastAsia="zh-Hans"/>
              </w:rPr>
              <w:t>网络</w:t>
            </w:r>
            <w:r>
              <w:rPr>
                <w:rFonts w:hint="eastAsia" w:ascii="仿宋" w:hAnsi="仿宋" w:eastAsia="仿宋" w:cs="仿宋"/>
                <w:bCs/>
                <w:color w:val="auto"/>
                <w:sz w:val="24"/>
                <w:szCs w:val="24"/>
                <w:highlight w:val="none"/>
              </w:rPr>
              <w:t>；</w:t>
            </w:r>
          </w:p>
        </w:tc>
      </w:tr>
      <w:tr w14:paraId="0B4EDA60">
        <w:tblPrEx>
          <w:tblCellMar>
            <w:top w:w="0" w:type="dxa"/>
            <w:left w:w="108" w:type="dxa"/>
            <w:bottom w:w="0" w:type="dxa"/>
            <w:right w:w="108" w:type="dxa"/>
          </w:tblCellMar>
        </w:tblPrEx>
        <w:trPr>
          <w:trHeight w:val="767" w:hRule="exact"/>
        </w:trPr>
        <w:tc>
          <w:tcPr>
            <w:tcW w:w="1249" w:type="dxa"/>
            <w:tcBorders>
              <w:top w:val="nil"/>
              <w:left w:val="single" w:color="auto" w:sz="4" w:space="0"/>
              <w:bottom w:val="single" w:color="auto" w:sz="4" w:space="0"/>
              <w:right w:val="single" w:color="auto" w:sz="4" w:space="0"/>
            </w:tcBorders>
            <w:shd w:val="clear" w:color="000000" w:fill="FFFFFF"/>
          </w:tcPr>
          <w:p w14:paraId="4A5D54E5">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1.3.2.3</w:t>
            </w:r>
          </w:p>
        </w:tc>
        <w:tc>
          <w:tcPr>
            <w:tcW w:w="7164" w:type="dxa"/>
            <w:tcBorders>
              <w:top w:val="nil"/>
              <w:left w:val="nil"/>
              <w:bottom w:val="single" w:color="auto" w:sz="4" w:space="0"/>
              <w:right w:val="single" w:color="auto" w:sz="4" w:space="0"/>
            </w:tcBorders>
            <w:shd w:val="clear" w:color="000000" w:fill="FFFFFF"/>
            <w:vAlign w:val="center"/>
          </w:tcPr>
          <w:p w14:paraId="0E3EC636">
            <w:pPr>
              <w:pStyle w:val="212"/>
              <w:keepNext w:val="0"/>
              <w:keepLines w:val="0"/>
              <w:pageBreakBefore w:val="0"/>
              <w:widowControl/>
              <w:numPr>
                <w:ilvl w:val="0"/>
                <w:numId w:val="0"/>
              </w:numPr>
              <w:tabs>
                <w:tab w:val="left" w:pos="840"/>
                <w:tab w:val="left" w:pos="105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color w:val="000000" w:themeColor="text1"/>
                <w:kern w:val="0"/>
                <w:sz w:val="24"/>
                <w:szCs w:val="24"/>
              </w:rPr>
            </w:pPr>
            <w:r>
              <w:rPr>
                <w:rFonts w:hint="eastAsia" w:ascii="仿宋" w:hAnsi="仿宋" w:eastAsia="仿宋" w:cs="仿宋"/>
                <w:color w:val="auto"/>
                <w:sz w:val="24"/>
                <w:szCs w:val="24"/>
                <w:highlight w:val="none"/>
              </w:rPr>
              <w:t>配置</w:t>
            </w:r>
            <w:r>
              <w:rPr>
                <w:rFonts w:hint="eastAsia" w:ascii="仿宋" w:hAnsi="仿宋" w:eastAsia="仿宋" w:cs="仿宋"/>
                <w:color w:val="auto"/>
                <w:sz w:val="24"/>
                <w:szCs w:val="24"/>
                <w:highlight w:val="none"/>
                <w:lang w:val="en-US" w:eastAsia="zh-CN"/>
              </w:rPr>
              <w:t>工作站台车，</w:t>
            </w:r>
            <w:r>
              <w:rPr>
                <w:rFonts w:hint="eastAsia" w:ascii="仿宋" w:hAnsi="仿宋" w:eastAsia="仿宋" w:cs="仿宋"/>
                <w:bCs/>
                <w:color w:val="auto"/>
                <w:sz w:val="24"/>
                <w:szCs w:val="24"/>
                <w:highlight w:val="none"/>
                <w:lang w:val="en-US" w:eastAsia="zh-CN"/>
              </w:rPr>
              <w:t>三联</w:t>
            </w:r>
            <w:r>
              <w:rPr>
                <w:rFonts w:hint="eastAsia" w:ascii="仿宋" w:hAnsi="仿宋" w:eastAsia="仿宋" w:cs="仿宋"/>
                <w:bCs/>
                <w:color w:val="auto"/>
                <w:sz w:val="24"/>
                <w:szCs w:val="24"/>
                <w:highlight w:val="none"/>
              </w:rPr>
              <w:t>式显示支架，360º旋转显示器云台</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kern w:val="0"/>
                <w:sz w:val="24"/>
                <w:szCs w:val="24"/>
                <w:highlight w:val="none"/>
              </w:rPr>
              <w:t xml:space="preserve"> </w:t>
            </w:r>
          </w:p>
        </w:tc>
      </w:tr>
      <w:tr w14:paraId="2C813812">
        <w:tblPrEx>
          <w:tblCellMar>
            <w:top w:w="0" w:type="dxa"/>
            <w:left w:w="108" w:type="dxa"/>
            <w:bottom w:w="0" w:type="dxa"/>
            <w:right w:w="108" w:type="dxa"/>
          </w:tblCellMar>
        </w:tblPrEx>
        <w:trPr>
          <w:trHeight w:val="1052" w:hRule="exact"/>
        </w:trPr>
        <w:tc>
          <w:tcPr>
            <w:tcW w:w="1249" w:type="dxa"/>
            <w:tcBorders>
              <w:top w:val="nil"/>
              <w:left w:val="single" w:color="auto" w:sz="4" w:space="0"/>
              <w:bottom w:val="single" w:color="auto" w:sz="4" w:space="0"/>
              <w:right w:val="single" w:color="auto" w:sz="4" w:space="0"/>
            </w:tcBorders>
            <w:shd w:val="clear" w:color="000000" w:fill="FFFFFF"/>
          </w:tcPr>
          <w:p w14:paraId="1E44E591">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1.3.2.4</w:t>
            </w:r>
          </w:p>
        </w:tc>
        <w:tc>
          <w:tcPr>
            <w:tcW w:w="7164" w:type="dxa"/>
            <w:tcBorders>
              <w:top w:val="nil"/>
              <w:left w:val="nil"/>
              <w:bottom w:val="single" w:color="auto" w:sz="4" w:space="0"/>
              <w:right w:val="single" w:color="auto" w:sz="4" w:space="0"/>
            </w:tcBorders>
            <w:vAlign w:val="center"/>
          </w:tcPr>
          <w:p w14:paraId="17CDC127">
            <w:pPr>
              <w:pStyle w:val="212"/>
              <w:keepNext w:val="0"/>
              <w:keepLines w:val="0"/>
              <w:pageBreakBefore w:val="0"/>
              <w:widowControl/>
              <w:numPr>
                <w:ilvl w:val="0"/>
                <w:numId w:val="0"/>
              </w:numPr>
              <w:tabs>
                <w:tab w:val="left" w:pos="840"/>
                <w:tab w:val="left" w:pos="105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color w:val="000000" w:themeColor="text1"/>
                <w:kern w:val="0"/>
                <w:sz w:val="24"/>
                <w:szCs w:val="24"/>
              </w:rPr>
            </w:pPr>
            <w:r>
              <w:rPr>
                <w:rFonts w:hint="eastAsia" w:ascii="仿宋" w:hAnsi="仿宋" w:eastAsia="仿宋" w:cs="仿宋"/>
                <w:color w:val="auto"/>
                <w:kern w:val="0"/>
                <w:sz w:val="24"/>
                <w:szCs w:val="24"/>
                <w:highlight w:val="none"/>
                <w:lang w:val="en-US" w:eastAsia="zh-CN"/>
              </w:rPr>
              <w:t>患者信息登记功能：</w:t>
            </w:r>
            <w:r>
              <w:rPr>
                <w:rFonts w:hint="eastAsia" w:ascii="仿宋" w:hAnsi="仿宋" w:eastAsia="仿宋" w:cs="仿宋"/>
                <w:color w:val="auto"/>
                <w:sz w:val="24"/>
                <w:szCs w:val="24"/>
                <w:highlight w:val="none"/>
                <w:lang w:val="en-US" w:eastAsia="zh-CN"/>
              </w:rPr>
              <w:t>支持选配扫描枪、</w:t>
            </w:r>
            <w:r>
              <w:rPr>
                <w:rFonts w:hint="eastAsia" w:ascii="仿宋" w:hAnsi="仿宋" w:eastAsia="仿宋" w:cs="仿宋"/>
                <w:color w:val="auto"/>
                <w:sz w:val="24"/>
                <w:szCs w:val="24"/>
                <w:highlight w:val="none"/>
              </w:rPr>
              <w:t>身份证读取功能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直接获取</w:t>
            </w:r>
            <w:r>
              <w:rPr>
                <w:rFonts w:hint="eastAsia" w:ascii="仿宋" w:hAnsi="仿宋" w:eastAsia="仿宋" w:cs="仿宋"/>
                <w:color w:val="auto"/>
                <w:sz w:val="24"/>
                <w:szCs w:val="24"/>
                <w:highlight w:val="none"/>
              </w:rPr>
              <w:t>患者姓名及身份证号码</w:t>
            </w:r>
            <w:r>
              <w:rPr>
                <w:rFonts w:hint="eastAsia" w:ascii="仿宋" w:hAnsi="仿宋" w:eastAsia="仿宋" w:cs="仿宋"/>
                <w:color w:val="auto"/>
                <w:sz w:val="24"/>
                <w:szCs w:val="24"/>
                <w:highlight w:val="none"/>
                <w:lang w:eastAsia="zh-CN"/>
              </w:rPr>
              <w:t>）</w:t>
            </w:r>
          </w:p>
        </w:tc>
      </w:tr>
      <w:tr w14:paraId="3570A2FB">
        <w:tblPrEx>
          <w:tblCellMar>
            <w:top w:w="0" w:type="dxa"/>
            <w:left w:w="108" w:type="dxa"/>
            <w:bottom w:w="0" w:type="dxa"/>
            <w:right w:w="108" w:type="dxa"/>
          </w:tblCellMar>
        </w:tblPrEx>
        <w:trPr>
          <w:trHeight w:val="1462" w:hRule="exact"/>
        </w:trPr>
        <w:tc>
          <w:tcPr>
            <w:tcW w:w="1249" w:type="dxa"/>
            <w:tcBorders>
              <w:top w:val="nil"/>
              <w:left w:val="single" w:color="auto" w:sz="4" w:space="0"/>
              <w:bottom w:val="single" w:color="auto" w:sz="4" w:space="0"/>
              <w:right w:val="single" w:color="auto" w:sz="4" w:space="0"/>
            </w:tcBorders>
          </w:tcPr>
          <w:p w14:paraId="2B035AF9">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1.3.2.5</w:t>
            </w:r>
          </w:p>
        </w:tc>
        <w:tc>
          <w:tcPr>
            <w:tcW w:w="7164" w:type="dxa"/>
            <w:tcBorders>
              <w:top w:val="nil"/>
              <w:left w:val="nil"/>
              <w:bottom w:val="single" w:color="auto" w:sz="4" w:space="0"/>
              <w:right w:val="single" w:color="auto" w:sz="4" w:space="0"/>
            </w:tcBorders>
            <w:vAlign w:val="center"/>
          </w:tcPr>
          <w:p w14:paraId="02E947BA">
            <w:pPr>
              <w:pStyle w:val="212"/>
              <w:keepNext w:val="0"/>
              <w:keepLines w:val="0"/>
              <w:pageBreakBefore w:val="0"/>
              <w:widowControl/>
              <w:numPr>
                <w:ilvl w:val="0"/>
                <w:numId w:val="0"/>
              </w:numPr>
              <w:tabs>
                <w:tab w:val="left" w:pos="840"/>
                <w:tab w:val="left" w:pos="105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color w:val="000000" w:themeColor="text1"/>
                <w:kern w:val="0"/>
                <w:sz w:val="24"/>
                <w:szCs w:val="24"/>
              </w:rPr>
            </w:pPr>
            <w:r>
              <w:rPr>
                <w:rFonts w:hint="eastAsia" w:ascii="仿宋" w:hAnsi="仿宋" w:eastAsia="仿宋" w:cs="仿宋"/>
                <w:color w:val="auto"/>
                <w:sz w:val="24"/>
                <w:szCs w:val="24"/>
                <w:highlight w:val="none"/>
                <w:lang w:val="en-US" w:eastAsia="zh-CN"/>
              </w:rPr>
              <w:t>为转诊阴道镜检查提供宫颈病变智能风险评估功能，</w:t>
            </w:r>
            <w:r>
              <w:rPr>
                <w:rFonts w:hint="eastAsia" w:ascii="仿宋" w:hAnsi="仿宋" w:eastAsia="仿宋" w:cs="仿宋"/>
                <w:sz w:val="24"/>
                <w:szCs w:val="24"/>
                <w:highlight w:val="none"/>
                <w:lang w:val="en-US" w:eastAsia="zh-CN"/>
              </w:rPr>
              <w:t>可根据转诊检查指征的关键风险因素:细胞学结果、HPV型别、HPV感染时长，患者年龄等因素指标，给出风险评估和分层管理建议；</w:t>
            </w:r>
          </w:p>
        </w:tc>
      </w:tr>
      <w:tr w14:paraId="137FC6F8">
        <w:tblPrEx>
          <w:tblCellMar>
            <w:top w:w="0" w:type="dxa"/>
            <w:left w:w="108" w:type="dxa"/>
            <w:bottom w:w="0" w:type="dxa"/>
            <w:right w:w="108" w:type="dxa"/>
          </w:tblCellMar>
        </w:tblPrEx>
        <w:trPr>
          <w:trHeight w:val="1417" w:hRule="exact"/>
        </w:trPr>
        <w:tc>
          <w:tcPr>
            <w:tcW w:w="1249" w:type="dxa"/>
            <w:tcBorders>
              <w:top w:val="nil"/>
              <w:left w:val="single" w:color="auto" w:sz="4" w:space="0"/>
              <w:bottom w:val="single" w:color="auto" w:sz="4" w:space="0"/>
              <w:right w:val="single" w:color="auto" w:sz="4" w:space="0"/>
            </w:tcBorders>
          </w:tcPr>
          <w:p w14:paraId="5E767D68">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1.3.2.6</w:t>
            </w:r>
          </w:p>
        </w:tc>
        <w:tc>
          <w:tcPr>
            <w:tcW w:w="7164" w:type="dxa"/>
            <w:tcBorders>
              <w:top w:val="nil"/>
              <w:left w:val="nil"/>
              <w:bottom w:val="single" w:color="auto" w:sz="4" w:space="0"/>
              <w:right w:val="single" w:color="auto" w:sz="4" w:space="0"/>
            </w:tcBorders>
            <w:vAlign w:val="center"/>
          </w:tcPr>
          <w:p w14:paraId="11708C3B">
            <w:pPr>
              <w:pStyle w:val="212"/>
              <w:keepNext w:val="0"/>
              <w:keepLines w:val="0"/>
              <w:pageBreakBefore w:val="0"/>
              <w:widowControl/>
              <w:numPr>
                <w:ilvl w:val="0"/>
                <w:numId w:val="0"/>
              </w:numPr>
              <w:tabs>
                <w:tab w:val="left" w:pos="840"/>
                <w:tab w:val="left" w:pos="105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color w:val="000000" w:themeColor="text1"/>
                <w:kern w:val="0"/>
                <w:sz w:val="24"/>
                <w:szCs w:val="24"/>
              </w:rPr>
            </w:pPr>
            <w:r>
              <w:rPr>
                <w:rFonts w:hint="eastAsia" w:ascii="仿宋" w:hAnsi="仿宋" w:eastAsia="仿宋" w:cs="仿宋"/>
                <w:color w:val="auto"/>
                <w:sz w:val="24"/>
                <w:szCs w:val="24"/>
                <w:highlight w:val="none"/>
                <w:lang w:val="en-US" w:eastAsia="zh-CN"/>
              </w:rPr>
              <w:t>提供阴道镜</w:t>
            </w:r>
            <w:r>
              <w:rPr>
                <w:rFonts w:hint="eastAsia" w:ascii="仿宋" w:hAnsi="仿宋" w:eastAsia="仿宋" w:cs="仿宋"/>
                <w:color w:val="auto"/>
                <w:sz w:val="24"/>
                <w:szCs w:val="24"/>
                <w:highlight w:val="none"/>
              </w:rPr>
              <w:t>智能辅助诊断</w:t>
            </w:r>
            <w:r>
              <w:rPr>
                <w:rFonts w:hint="eastAsia" w:ascii="仿宋" w:hAnsi="仿宋" w:eastAsia="仿宋" w:cs="仿宋"/>
                <w:color w:val="auto"/>
                <w:sz w:val="24"/>
                <w:szCs w:val="24"/>
                <w:highlight w:val="none"/>
                <w:lang w:val="en-US" w:eastAsia="zh-CN"/>
              </w:rPr>
              <w:t>三大评估</w:t>
            </w:r>
            <w:r>
              <w:rPr>
                <w:rFonts w:hint="eastAsia" w:ascii="仿宋" w:hAnsi="仿宋" w:eastAsia="仿宋" w:cs="仿宋"/>
                <w:color w:val="auto"/>
                <w:sz w:val="24"/>
                <w:szCs w:val="24"/>
                <w:highlight w:val="none"/>
              </w:rPr>
              <w:t>功能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宫颈疾病风险评估、充分性评估和</w:t>
            </w:r>
            <w:r>
              <w:rPr>
                <w:rFonts w:hint="eastAsia" w:ascii="仿宋" w:hAnsi="仿宋" w:eastAsia="仿宋" w:cs="仿宋"/>
                <w:color w:val="auto"/>
                <w:sz w:val="24"/>
                <w:szCs w:val="24"/>
                <w:highlight w:val="none"/>
                <w:lang w:val="en-US" w:eastAsia="zh-CN"/>
              </w:rPr>
              <w:t>可见性</w:t>
            </w:r>
            <w:r>
              <w:rPr>
                <w:rFonts w:hint="eastAsia" w:ascii="仿宋" w:hAnsi="仿宋" w:eastAsia="仿宋" w:cs="仿宋"/>
                <w:color w:val="auto"/>
                <w:sz w:val="24"/>
                <w:szCs w:val="24"/>
                <w:highlight w:val="none"/>
              </w:rPr>
              <w:t>评估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根据</w:t>
            </w:r>
            <w:r>
              <w:rPr>
                <w:rFonts w:hint="eastAsia" w:ascii="仿宋" w:hAnsi="仿宋" w:eastAsia="仿宋" w:cs="仿宋"/>
                <w:color w:val="auto"/>
                <w:sz w:val="24"/>
                <w:szCs w:val="24"/>
                <w:highlight w:val="none"/>
              </w:rPr>
              <w:t>采集图像</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病变程度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w:t>
            </w:r>
            <w:r>
              <w:rPr>
                <w:rFonts w:hint="eastAsia" w:ascii="仿宋" w:hAnsi="仿宋" w:eastAsia="仿宋" w:cs="仿宋"/>
                <w:color w:val="auto"/>
                <w:sz w:val="24"/>
                <w:szCs w:val="24"/>
                <w:highlight w:val="none"/>
                <w:lang w:val="en-US" w:eastAsia="zh-CN"/>
              </w:rPr>
              <w:t>可根据评估结果</w:t>
            </w:r>
            <w:r>
              <w:rPr>
                <w:rFonts w:hint="eastAsia" w:ascii="仿宋" w:hAnsi="仿宋" w:eastAsia="仿宋" w:cs="仿宋"/>
                <w:color w:val="auto"/>
                <w:sz w:val="24"/>
                <w:szCs w:val="24"/>
                <w:highlight w:val="none"/>
              </w:rPr>
              <w:t>智能提示病变级别和处理建议</w:t>
            </w:r>
            <w:r>
              <w:rPr>
                <w:rFonts w:hint="eastAsia" w:ascii="仿宋" w:hAnsi="仿宋" w:eastAsia="仿宋" w:cs="仿宋"/>
                <w:color w:val="auto"/>
                <w:sz w:val="24"/>
                <w:szCs w:val="24"/>
                <w:highlight w:val="none"/>
                <w:lang w:val="en-US" w:eastAsia="zh-CN"/>
              </w:rPr>
              <w:t>；</w:t>
            </w:r>
          </w:p>
        </w:tc>
      </w:tr>
      <w:tr w14:paraId="584EBA84">
        <w:tblPrEx>
          <w:tblCellMar>
            <w:top w:w="0" w:type="dxa"/>
            <w:left w:w="108" w:type="dxa"/>
            <w:bottom w:w="0" w:type="dxa"/>
            <w:right w:w="108" w:type="dxa"/>
          </w:tblCellMar>
        </w:tblPrEx>
        <w:trPr>
          <w:trHeight w:val="1067" w:hRule="exact"/>
        </w:trPr>
        <w:tc>
          <w:tcPr>
            <w:tcW w:w="1249" w:type="dxa"/>
            <w:tcBorders>
              <w:top w:val="nil"/>
              <w:left w:val="single" w:color="auto" w:sz="4" w:space="0"/>
              <w:bottom w:val="single" w:color="auto" w:sz="4" w:space="0"/>
              <w:right w:val="single" w:color="auto" w:sz="4" w:space="0"/>
            </w:tcBorders>
          </w:tcPr>
          <w:p w14:paraId="663D80C9">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1.3.2.7</w:t>
            </w:r>
          </w:p>
        </w:tc>
        <w:tc>
          <w:tcPr>
            <w:tcW w:w="7164" w:type="dxa"/>
            <w:tcBorders>
              <w:top w:val="nil"/>
              <w:left w:val="nil"/>
              <w:bottom w:val="single" w:color="auto" w:sz="4" w:space="0"/>
              <w:right w:val="single" w:color="auto" w:sz="4" w:space="0"/>
            </w:tcBorders>
            <w:vAlign w:val="center"/>
          </w:tcPr>
          <w:p w14:paraId="6F801C71">
            <w:pPr>
              <w:pStyle w:val="212"/>
              <w:keepNext w:val="0"/>
              <w:keepLines w:val="0"/>
              <w:pageBreakBefore w:val="0"/>
              <w:widowControl/>
              <w:numPr>
                <w:ilvl w:val="0"/>
                <w:numId w:val="0"/>
              </w:numPr>
              <w:tabs>
                <w:tab w:val="left" w:pos="840"/>
                <w:tab w:val="left" w:pos="105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color w:val="000000" w:themeColor="text1"/>
                <w:kern w:val="0"/>
                <w:sz w:val="24"/>
                <w:szCs w:val="24"/>
              </w:rPr>
            </w:pPr>
            <w:r>
              <w:rPr>
                <w:rFonts w:hint="eastAsia" w:ascii="仿宋" w:hAnsi="仿宋" w:eastAsia="仿宋" w:cs="仿宋"/>
                <w:color w:val="auto"/>
                <w:sz w:val="24"/>
                <w:szCs w:val="24"/>
                <w:highlight w:val="none"/>
                <w:lang w:val="en-US" w:eastAsia="zh-CN"/>
              </w:rPr>
              <w:t>具有检查准备、醋酸涂抹时间、图像自动采集时间等的操作的文字提示和语音提示功能；</w:t>
            </w:r>
          </w:p>
        </w:tc>
      </w:tr>
      <w:tr w14:paraId="6F7FB2E0">
        <w:tblPrEx>
          <w:tblCellMar>
            <w:top w:w="0" w:type="dxa"/>
            <w:left w:w="108" w:type="dxa"/>
            <w:bottom w:w="0" w:type="dxa"/>
            <w:right w:w="108" w:type="dxa"/>
          </w:tblCellMar>
        </w:tblPrEx>
        <w:trPr>
          <w:trHeight w:val="997" w:hRule="exact"/>
        </w:trPr>
        <w:tc>
          <w:tcPr>
            <w:tcW w:w="1249" w:type="dxa"/>
            <w:tcBorders>
              <w:top w:val="nil"/>
              <w:left w:val="single" w:color="auto" w:sz="4" w:space="0"/>
              <w:bottom w:val="single" w:color="auto" w:sz="4" w:space="0"/>
              <w:right w:val="single" w:color="auto" w:sz="4" w:space="0"/>
            </w:tcBorders>
            <w:shd w:val="clear" w:color="000000" w:fill="FFFFFF"/>
          </w:tcPr>
          <w:p w14:paraId="0A87DC97">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1.3.2.8</w:t>
            </w:r>
          </w:p>
        </w:tc>
        <w:tc>
          <w:tcPr>
            <w:tcW w:w="7164" w:type="dxa"/>
            <w:tcBorders>
              <w:top w:val="nil"/>
              <w:left w:val="nil"/>
              <w:bottom w:val="single" w:color="auto" w:sz="4" w:space="0"/>
              <w:right w:val="single" w:color="auto" w:sz="4" w:space="0"/>
            </w:tcBorders>
            <w:vAlign w:val="center"/>
          </w:tcPr>
          <w:p w14:paraId="1D799F1F">
            <w:pPr>
              <w:pStyle w:val="212"/>
              <w:keepNext w:val="0"/>
              <w:keepLines w:val="0"/>
              <w:pageBreakBefore w:val="0"/>
              <w:widowControl/>
              <w:numPr>
                <w:ilvl w:val="0"/>
                <w:numId w:val="0"/>
              </w:numPr>
              <w:tabs>
                <w:tab w:val="left" w:pos="840"/>
                <w:tab w:val="left" w:pos="105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color w:val="000000" w:themeColor="text1"/>
                <w:kern w:val="0"/>
                <w:sz w:val="24"/>
                <w:szCs w:val="24"/>
              </w:rPr>
            </w:pPr>
            <w:r>
              <w:rPr>
                <w:rFonts w:hint="eastAsia" w:ascii="仿宋" w:hAnsi="仿宋" w:eastAsia="仿宋" w:cs="仿宋"/>
                <w:color w:val="000000" w:themeColor="text1"/>
                <w:sz w:val="24"/>
                <w:szCs w:val="24"/>
                <w:lang w:val="en-US" w:eastAsia="zh-CN"/>
              </w:rPr>
              <w:t>检查结果记录功能：</w:t>
            </w:r>
            <w:r>
              <w:rPr>
                <w:rFonts w:hint="eastAsia" w:ascii="仿宋" w:hAnsi="仿宋" w:eastAsia="仿宋" w:cs="仿宋"/>
                <w:color w:val="000000" w:themeColor="text1"/>
                <w:kern w:val="2"/>
                <w:sz w:val="24"/>
                <w:szCs w:val="24"/>
                <w:lang w:val="en-US" w:eastAsia="zh-CN" w:bidi="ar-SA"/>
              </w:rPr>
              <w:t>具有对阴道镜检查和手术治疗结果进行记录、图像标记和随访管理功能；</w:t>
            </w:r>
          </w:p>
        </w:tc>
      </w:tr>
      <w:tr w14:paraId="475AA11E">
        <w:tblPrEx>
          <w:tblCellMar>
            <w:top w:w="0" w:type="dxa"/>
            <w:left w:w="108" w:type="dxa"/>
            <w:bottom w:w="0" w:type="dxa"/>
            <w:right w:w="108" w:type="dxa"/>
          </w:tblCellMar>
        </w:tblPrEx>
        <w:trPr>
          <w:trHeight w:val="1477" w:hRule="exact"/>
        </w:trPr>
        <w:tc>
          <w:tcPr>
            <w:tcW w:w="1249" w:type="dxa"/>
            <w:tcBorders>
              <w:top w:val="nil"/>
              <w:left w:val="single" w:color="auto" w:sz="4" w:space="0"/>
              <w:bottom w:val="single" w:color="auto" w:sz="4" w:space="0"/>
              <w:right w:val="single" w:color="auto" w:sz="4" w:space="0"/>
            </w:tcBorders>
            <w:shd w:val="clear" w:color="000000" w:fill="FFFFFF"/>
          </w:tcPr>
          <w:p w14:paraId="307633F6">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1.3.2.9</w:t>
            </w:r>
          </w:p>
        </w:tc>
        <w:tc>
          <w:tcPr>
            <w:tcW w:w="7164" w:type="dxa"/>
            <w:tcBorders>
              <w:top w:val="nil"/>
              <w:left w:val="nil"/>
              <w:bottom w:val="single" w:color="auto" w:sz="4" w:space="0"/>
              <w:right w:val="single" w:color="auto" w:sz="4" w:space="0"/>
            </w:tcBorders>
            <w:vAlign w:val="center"/>
          </w:tcPr>
          <w:p w14:paraId="77850B45">
            <w:pPr>
              <w:pStyle w:val="212"/>
              <w:keepNext w:val="0"/>
              <w:keepLines w:val="0"/>
              <w:pageBreakBefore w:val="0"/>
              <w:widowControl/>
              <w:numPr>
                <w:ilvl w:val="0"/>
                <w:numId w:val="0"/>
              </w:numPr>
              <w:tabs>
                <w:tab w:val="left" w:pos="840"/>
                <w:tab w:val="left" w:pos="105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color w:val="000000" w:themeColor="text1"/>
                <w:kern w:val="0"/>
                <w:sz w:val="24"/>
                <w:szCs w:val="24"/>
              </w:rPr>
            </w:pPr>
            <w:r>
              <w:rPr>
                <w:rFonts w:hint="eastAsia" w:ascii="仿宋" w:hAnsi="仿宋" w:eastAsia="仿宋" w:cs="仿宋"/>
                <w:color w:val="000000"/>
                <w:kern w:val="0"/>
                <w:sz w:val="24"/>
                <w:szCs w:val="24"/>
                <w:lang w:val="en-US" w:eastAsia="zh-CN" w:bidi="ar"/>
              </w:rPr>
              <w:t>数据管理功能：具有数据信息的自动备份与恢复功能；具有备份导出脱敏后的患者资料信息功能；具有对软件用户的历史操作进行留痕记录功能，系统自动记录用户对病人数据的软件操作动作</w:t>
            </w:r>
          </w:p>
        </w:tc>
      </w:tr>
      <w:tr w14:paraId="60771AE4">
        <w:tblPrEx>
          <w:tblCellMar>
            <w:top w:w="0" w:type="dxa"/>
            <w:left w:w="108" w:type="dxa"/>
            <w:bottom w:w="0" w:type="dxa"/>
            <w:right w:w="108" w:type="dxa"/>
          </w:tblCellMar>
        </w:tblPrEx>
        <w:trPr>
          <w:trHeight w:val="1872" w:hRule="exact"/>
        </w:trPr>
        <w:tc>
          <w:tcPr>
            <w:tcW w:w="1249" w:type="dxa"/>
            <w:tcBorders>
              <w:top w:val="nil"/>
              <w:left w:val="single" w:color="auto" w:sz="4" w:space="0"/>
              <w:bottom w:val="single" w:color="auto" w:sz="4" w:space="0"/>
              <w:right w:val="single" w:color="auto" w:sz="4" w:space="0"/>
            </w:tcBorders>
            <w:shd w:val="clear" w:color="000000" w:fill="FFFFFF"/>
          </w:tcPr>
          <w:p w14:paraId="13F248B3">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1.3.2.10</w:t>
            </w:r>
          </w:p>
        </w:tc>
        <w:tc>
          <w:tcPr>
            <w:tcW w:w="7164" w:type="dxa"/>
            <w:tcBorders>
              <w:top w:val="nil"/>
              <w:left w:val="nil"/>
              <w:bottom w:val="single" w:color="auto" w:sz="4" w:space="0"/>
              <w:right w:val="single" w:color="auto" w:sz="4" w:space="0"/>
            </w:tcBorders>
            <w:vAlign w:val="center"/>
          </w:tcPr>
          <w:p w14:paraId="4773F132">
            <w:pPr>
              <w:pStyle w:val="212"/>
              <w:keepNext w:val="0"/>
              <w:keepLines w:val="0"/>
              <w:pageBreakBefore w:val="0"/>
              <w:widowControl/>
              <w:numPr>
                <w:ilvl w:val="0"/>
                <w:numId w:val="0"/>
              </w:numPr>
              <w:tabs>
                <w:tab w:val="left" w:pos="840"/>
                <w:tab w:val="left" w:pos="105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color w:val="000000" w:themeColor="text1"/>
                <w:kern w:val="0"/>
                <w:sz w:val="24"/>
                <w:szCs w:val="24"/>
              </w:rPr>
            </w:pPr>
            <w:r>
              <w:rPr>
                <w:rFonts w:hint="eastAsia" w:ascii="仿宋" w:hAnsi="仿宋" w:eastAsia="仿宋" w:cs="仿宋"/>
                <w:color w:val="auto"/>
                <w:sz w:val="24"/>
                <w:szCs w:val="24"/>
                <w:highlight w:val="none"/>
                <w:lang w:val="en-US" w:eastAsia="zh-CN"/>
              </w:rPr>
              <w:t>统计分析：具有对拟诊结果、病理结果、实验室检查结果、检查医生和开单医生的工作量等进行统计分析功能，统计结果可以饼型、线型和柱状图形式进行显示，也可以数据列表显示，并可输出 Excel 格式文件。</w:t>
            </w:r>
          </w:p>
        </w:tc>
      </w:tr>
      <w:tr w14:paraId="16C65F96">
        <w:tblPrEx>
          <w:tblCellMar>
            <w:top w:w="0" w:type="dxa"/>
            <w:left w:w="108" w:type="dxa"/>
            <w:bottom w:w="0" w:type="dxa"/>
            <w:right w:w="108" w:type="dxa"/>
          </w:tblCellMar>
        </w:tblPrEx>
        <w:trPr>
          <w:trHeight w:val="1507" w:hRule="exact"/>
        </w:trPr>
        <w:tc>
          <w:tcPr>
            <w:tcW w:w="1249" w:type="dxa"/>
            <w:tcBorders>
              <w:top w:val="nil"/>
              <w:left w:val="single" w:color="auto" w:sz="4" w:space="0"/>
              <w:bottom w:val="single" w:color="auto" w:sz="4" w:space="0"/>
              <w:right w:val="single" w:color="auto" w:sz="4" w:space="0"/>
            </w:tcBorders>
            <w:shd w:val="clear" w:color="000000" w:fill="FFFFFF"/>
          </w:tcPr>
          <w:p w14:paraId="2B8DF8B5">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1.3.2.11</w:t>
            </w:r>
          </w:p>
        </w:tc>
        <w:tc>
          <w:tcPr>
            <w:tcW w:w="7164" w:type="dxa"/>
            <w:tcBorders>
              <w:top w:val="nil"/>
              <w:left w:val="nil"/>
              <w:bottom w:val="single" w:color="auto" w:sz="4" w:space="0"/>
              <w:right w:val="single" w:color="auto" w:sz="4" w:space="0"/>
            </w:tcBorders>
            <w:vAlign w:val="center"/>
          </w:tcPr>
          <w:p w14:paraId="168BE640">
            <w:pPr>
              <w:pStyle w:val="212"/>
              <w:keepNext w:val="0"/>
              <w:keepLines w:val="0"/>
              <w:pageBreakBefore w:val="0"/>
              <w:widowControl/>
              <w:numPr>
                <w:ilvl w:val="0"/>
                <w:numId w:val="0"/>
              </w:numPr>
              <w:tabs>
                <w:tab w:val="left" w:pos="840"/>
                <w:tab w:val="left" w:pos="105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color w:val="000000" w:themeColor="text1"/>
                <w:kern w:val="0"/>
                <w:sz w:val="24"/>
                <w:szCs w:val="24"/>
              </w:rPr>
            </w:pPr>
            <w:r>
              <w:rPr>
                <w:rFonts w:hint="eastAsia" w:ascii="仿宋" w:hAnsi="仿宋" w:eastAsia="仿宋" w:cs="仿宋"/>
                <w:color w:val="auto"/>
                <w:sz w:val="24"/>
                <w:szCs w:val="24"/>
                <w:highlight w:val="none"/>
                <w:lang w:val="en-US" w:eastAsia="zh-CN"/>
              </w:rPr>
              <w:t>提供与HIS/PACS数据交换可选功能：支持标准如 HL7 协议等，可对接 HIS 系统；支持 LDAP 集成登陆；提供DICOM3.0 数据交换接口，具有与医院 PACS 系统互联功能，并承担接口费用</w:t>
            </w:r>
          </w:p>
        </w:tc>
      </w:tr>
      <w:tr w14:paraId="075549BC">
        <w:trPr>
          <w:trHeight w:val="1007" w:hRule="exact"/>
        </w:trPr>
        <w:tc>
          <w:tcPr>
            <w:tcW w:w="1249" w:type="dxa"/>
            <w:tcBorders>
              <w:top w:val="nil"/>
              <w:left w:val="single" w:color="auto" w:sz="4" w:space="0"/>
              <w:bottom w:val="single" w:color="auto" w:sz="4" w:space="0"/>
              <w:right w:val="single" w:color="auto" w:sz="4" w:space="0"/>
            </w:tcBorders>
            <w:shd w:val="clear" w:color="000000" w:fill="FFFFFF"/>
          </w:tcPr>
          <w:p w14:paraId="1523007C">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1.3.2.12</w:t>
            </w:r>
          </w:p>
        </w:tc>
        <w:tc>
          <w:tcPr>
            <w:tcW w:w="7164" w:type="dxa"/>
            <w:tcBorders>
              <w:top w:val="nil"/>
              <w:left w:val="nil"/>
              <w:bottom w:val="single" w:color="auto" w:sz="4" w:space="0"/>
              <w:right w:val="single" w:color="auto" w:sz="4" w:space="0"/>
            </w:tcBorders>
            <w:vAlign w:val="center"/>
          </w:tcPr>
          <w:p w14:paraId="56A7C83C">
            <w:pPr>
              <w:pStyle w:val="212"/>
              <w:keepNext w:val="0"/>
              <w:keepLines w:val="0"/>
              <w:pageBreakBefore w:val="0"/>
              <w:widowControl/>
              <w:numPr>
                <w:ilvl w:val="0"/>
                <w:numId w:val="0"/>
              </w:numPr>
              <w:tabs>
                <w:tab w:val="left" w:pos="840"/>
                <w:tab w:val="left" w:pos="105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color w:val="000000" w:themeColor="text1"/>
                <w:kern w:val="0"/>
                <w:sz w:val="24"/>
                <w:szCs w:val="24"/>
              </w:rPr>
            </w:pPr>
            <w:r>
              <w:rPr>
                <w:rFonts w:hint="eastAsia" w:ascii="仿宋" w:hAnsi="仿宋" w:eastAsia="仿宋" w:cs="仿宋"/>
                <w:color w:val="auto"/>
                <w:sz w:val="24"/>
                <w:szCs w:val="24"/>
                <w:highlight w:val="none"/>
                <w:lang w:val="en-US" w:eastAsia="zh-CN"/>
              </w:rPr>
              <w:t>病例资料：具有≥ 500 张病理确诊的典型病例图谱库；具有≥ 250 例病理确诊的术语图谱库。</w:t>
            </w:r>
          </w:p>
        </w:tc>
      </w:tr>
      <w:tr w14:paraId="51D7B12E">
        <w:tblPrEx>
          <w:tblCellMar>
            <w:top w:w="0" w:type="dxa"/>
            <w:left w:w="108" w:type="dxa"/>
            <w:bottom w:w="0" w:type="dxa"/>
            <w:right w:w="108" w:type="dxa"/>
          </w:tblCellMar>
        </w:tblPrEx>
        <w:trPr>
          <w:trHeight w:val="2297" w:hRule="exact"/>
        </w:trPr>
        <w:tc>
          <w:tcPr>
            <w:tcW w:w="1249" w:type="dxa"/>
            <w:tcBorders>
              <w:top w:val="nil"/>
              <w:left w:val="single" w:color="auto" w:sz="4" w:space="0"/>
              <w:bottom w:val="single" w:color="auto" w:sz="4" w:space="0"/>
              <w:right w:val="single" w:color="auto" w:sz="4" w:space="0"/>
            </w:tcBorders>
            <w:shd w:val="clear" w:color="000000" w:fill="FFFFFF"/>
          </w:tcPr>
          <w:p w14:paraId="2D42F434">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1.3.2.13</w:t>
            </w:r>
          </w:p>
        </w:tc>
        <w:tc>
          <w:tcPr>
            <w:tcW w:w="7164" w:type="dxa"/>
            <w:tcBorders>
              <w:top w:val="nil"/>
              <w:left w:val="nil"/>
              <w:bottom w:val="single" w:color="auto" w:sz="4" w:space="0"/>
              <w:right w:val="single" w:color="auto" w:sz="4" w:space="0"/>
            </w:tcBorders>
            <w:vAlign w:val="center"/>
          </w:tcPr>
          <w:p w14:paraId="3889526D">
            <w:pPr>
              <w:pStyle w:val="212"/>
              <w:keepNext w:val="0"/>
              <w:keepLines w:val="0"/>
              <w:pageBreakBefore w:val="0"/>
              <w:numPr>
                <w:ilvl w:val="0"/>
                <w:numId w:val="0"/>
              </w:numPr>
              <w:tabs>
                <w:tab w:val="left" w:pos="840"/>
                <w:tab w:val="left" w:pos="105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highlight w:val="none"/>
                <w:lang w:val="en-US" w:eastAsia="zh-CN"/>
              </w:rPr>
              <w:t>患者历史资料：在观察检查界面中,具有独立的历史检查记录显示区；录入患者信息后将自动加载同一患者所有历史检查记录。具有患者上次检查图像与当前检查的图像同屏对比功能；具有对患者历史病历自动统计管理功能，并在病人信息页面展示患者的历史检查记录。</w:t>
            </w:r>
          </w:p>
        </w:tc>
      </w:tr>
      <w:tr w14:paraId="3DCFA6C1">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tcPr>
          <w:p w14:paraId="068DC377">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1.3.3</w:t>
            </w:r>
          </w:p>
        </w:tc>
        <w:tc>
          <w:tcPr>
            <w:tcW w:w="7164" w:type="dxa"/>
            <w:tcBorders>
              <w:top w:val="nil"/>
              <w:left w:val="nil"/>
              <w:bottom w:val="single" w:color="auto" w:sz="4" w:space="0"/>
              <w:right w:val="single" w:color="auto" w:sz="4" w:space="0"/>
            </w:tcBorders>
            <w:vAlign w:val="center"/>
          </w:tcPr>
          <w:p w14:paraId="64FDB171">
            <w:pPr>
              <w:keepNext w:val="0"/>
              <w:keepLines w:val="0"/>
              <w:pageBreakBefore w:val="0"/>
              <w:widowControl/>
              <w:kinsoku/>
              <w:wordWrap/>
              <w:overflowPunct/>
              <w:topLinePunct w:val="0"/>
              <w:autoSpaceDE/>
              <w:autoSpaceDN/>
              <w:bidi w:val="0"/>
              <w:adjustRightInd/>
              <w:spacing w:line="360" w:lineRule="auto"/>
              <w:ind w:leftChars="0"/>
              <w:textAlignment w:val="auto"/>
              <w:rPr>
                <w:rFonts w:hint="eastAsia" w:ascii="仿宋" w:hAnsi="仿宋" w:eastAsia="仿宋" w:cs="仿宋"/>
                <w:color w:val="000000" w:themeColor="text1"/>
                <w:kern w:val="0"/>
                <w:sz w:val="24"/>
                <w:szCs w:val="24"/>
              </w:rPr>
            </w:pPr>
            <w:r>
              <w:rPr>
                <w:rFonts w:hint="eastAsia" w:ascii="仿宋" w:hAnsi="仿宋" w:eastAsia="仿宋" w:cs="仿宋"/>
                <w:b/>
                <w:color w:val="auto"/>
                <w:kern w:val="0"/>
                <w:sz w:val="24"/>
                <w:szCs w:val="24"/>
                <w:highlight w:val="none"/>
                <w:lang w:val="en-US" w:eastAsia="zh-CN"/>
              </w:rPr>
              <w:t>可选</w:t>
            </w:r>
            <w:r>
              <w:rPr>
                <w:rFonts w:hint="eastAsia" w:ascii="仿宋" w:hAnsi="仿宋" w:eastAsia="仿宋" w:cs="仿宋"/>
                <w:b/>
                <w:color w:val="auto"/>
                <w:kern w:val="0"/>
                <w:sz w:val="24"/>
                <w:szCs w:val="24"/>
                <w:highlight w:val="none"/>
              </w:rPr>
              <w:t>网络应用功能：</w:t>
            </w:r>
          </w:p>
        </w:tc>
      </w:tr>
      <w:tr w14:paraId="42207496">
        <w:tblPrEx>
          <w:tblCellMar>
            <w:top w:w="0" w:type="dxa"/>
            <w:left w:w="108" w:type="dxa"/>
            <w:bottom w:w="0" w:type="dxa"/>
            <w:right w:w="108" w:type="dxa"/>
          </w:tblCellMar>
        </w:tblPrEx>
        <w:trPr>
          <w:trHeight w:val="802" w:hRule="exact"/>
        </w:trPr>
        <w:tc>
          <w:tcPr>
            <w:tcW w:w="1249" w:type="dxa"/>
            <w:tcBorders>
              <w:top w:val="nil"/>
              <w:left w:val="single" w:color="auto" w:sz="4" w:space="0"/>
              <w:bottom w:val="single" w:color="auto" w:sz="4" w:space="0"/>
              <w:right w:val="single" w:color="auto" w:sz="4" w:space="0"/>
            </w:tcBorders>
          </w:tcPr>
          <w:p w14:paraId="03EE15FA">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1.3.3.1</w:t>
            </w:r>
          </w:p>
        </w:tc>
        <w:tc>
          <w:tcPr>
            <w:tcW w:w="7164" w:type="dxa"/>
            <w:tcBorders>
              <w:top w:val="nil"/>
              <w:left w:val="nil"/>
              <w:bottom w:val="single" w:color="auto" w:sz="4" w:space="0"/>
              <w:right w:val="single" w:color="auto" w:sz="4" w:space="0"/>
            </w:tcBorders>
            <w:vAlign w:val="center"/>
          </w:tcPr>
          <w:p w14:paraId="22DCB910">
            <w:pPr>
              <w:pStyle w:val="212"/>
              <w:keepNext w:val="0"/>
              <w:keepLines w:val="0"/>
              <w:pageBreakBefore w:val="0"/>
              <w:widowControl/>
              <w:numPr>
                <w:ilvl w:val="0"/>
                <w:numId w:val="0"/>
              </w:numPr>
              <w:tabs>
                <w:tab w:val="left" w:pos="64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color w:val="000000" w:themeColor="text1"/>
                <w:kern w:val="0"/>
                <w:sz w:val="24"/>
                <w:szCs w:val="24"/>
              </w:rPr>
            </w:pPr>
            <w:r>
              <w:rPr>
                <w:rFonts w:hint="eastAsia" w:ascii="仿宋" w:hAnsi="仿宋" w:eastAsia="仿宋" w:cs="仿宋"/>
                <w:color w:val="auto"/>
                <w:sz w:val="24"/>
                <w:szCs w:val="24"/>
                <w:highlight w:val="none"/>
                <w:lang w:eastAsia="zh-CN"/>
              </w:rPr>
              <w:t>阴道镜网络数据管理与图像处理软件</w:t>
            </w:r>
            <w:r>
              <w:rPr>
                <w:rFonts w:hint="eastAsia" w:ascii="仿宋" w:hAnsi="仿宋" w:eastAsia="仿宋" w:cs="仿宋"/>
                <w:color w:val="auto"/>
                <w:sz w:val="24"/>
                <w:szCs w:val="24"/>
                <w:highlight w:val="none"/>
              </w:rPr>
              <w:t>具有</w:t>
            </w:r>
            <w:r>
              <w:rPr>
                <w:rFonts w:hint="eastAsia" w:ascii="仿宋" w:hAnsi="仿宋" w:eastAsia="仿宋" w:cs="仿宋"/>
                <w:color w:val="auto"/>
                <w:sz w:val="24"/>
                <w:szCs w:val="24"/>
                <w:highlight w:val="none"/>
                <w:lang w:val="en-US" w:eastAsia="zh-CN"/>
              </w:rPr>
              <w:t>单独</w:t>
            </w:r>
            <w:r>
              <w:rPr>
                <w:rFonts w:hint="eastAsia" w:ascii="仿宋" w:hAnsi="仿宋" w:eastAsia="仿宋" w:cs="仿宋"/>
                <w:color w:val="auto"/>
                <w:sz w:val="24"/>
                <w:szCs w:val="24"/>
                <w:highlight w:val="none"/>
              </w:rPr>
              <w:t>医疗器械注册证；</w:t>
            </w:r>
          </w:p>
        </w:tc>
      </w:tr>
      <w:tr w14:paraId="69F11C44">
        <w:trPr>
          <w:trHeight w:val="2387" w:hRule="exact"/>
        </w:trPr>
        <w:tc>
          <w:tcPr>
            <w:tcW w:w="1249" w:type="dxa"/>
            <w:tcBorders>
              <w:top w:val="nil"/>
              <w:left w:val="single" w:color="auto" w:sz="4" w:space="0"/>
              <w:bottom w:val="single" w:color="auto" w:sz="4" w:space="0"/>
              <w:right w:val="single" w:color="auto" w:sz="4" w:space="0"/>
            </w:tcBorders>
            <w:shd w:val="clear" w:color="000000" w:fill="FFFFFF"/>
          </w:tcPr>
          <w:p w14:paraId="28564D95">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1.3.3.2</w:t>
            </w:r>
          </w:p>
        </w:tc>
        <w:tc>
          <w:tcPr>
            <w:tcW w:w="7164" w:type="dxa"/>
            <w:tcBorders>
              <w:top w:val="nil"/>
              <w:left w:val="nil"/>
              <w:bottom w:val="single" w:color="auto" w:sz="4" w:space="0"/>
              <w:right w:val="single" w:color="auto" w:sz="4" w:space="0"/>
            </w:tcBorders>
            <w:vAlign w:val="center"/>
          </w:tcPr>
          <w:p w14:paraId="49B9DFB6">
            <w:pPr>
              <w:pStyle w:val="212"/>
              <w:keepNext w:val="0"/>
              <w:keepLines w:val="0"/>
              <w:pageBreakBefore w:val="0"/>
              <w:widowControl/>
              <w:numPr>
                <w:ilvl w:val="0"/>
                <w:numId w:val="0"/>
              </w:numPr>
              <w:tabs>
                <w:tab w:val="left" w:pos="64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color w:val="000000" w:themeColor="text1"/>
                <w:kern w:val="0"/>
                <w:sz w:val="24"/>
                <w:szCs w:val="24"/>
              </w:rPr>
            </w:pPr>
            <w:r>
              <w:rPr>
                <w:rFonts w:hint="eastAsia" w:ascii="仿宋" w:hAnsi="仿宋" w:eastAsia="仿宋" w:cs="仿宋"/>
                <w:color w:val="auto"/>
                <w:sz w:val="24"/>
                <w:szCs w:val="24"/>
                <w:highlight w:val="none"/>
              </w:rPr>
              <w:t>阴道镜</w:t>
            </w:r>
            <w:r>
              <w:rPr>
                <w:rFonts w:hint="eastAsia" w:ascii="仿宋" w:hAnsi="仿宋" w:eastAsia="仿宋" w:cs="仿宋"/>
                <w:color w:val="auto"/>
                <w:sz w:val="24"/>
                <w:szCs w:val="24"/>
                <w:highlight w:val="none"/>
                <w:lang w:val="en-US" w:eastAsia="zh-CN"/>
              </w:rPr>
              <w:t>设备</w:t>
            </w:r>
            <w:r>
              <w:rPr>
                <w:rFonts w:hint="eastAsia" w:ascii="仿宋" w:hAnsi="仿宋" w:eastAsia="仿宋" w:cs="仿宋"/>
                <w:color w:val="auto"/>
                <w:sz w:val="24"/>
                <w:szCs w:val="24"/>
                <w:highlight w:val="none"/>
              </w:rPr>
              <w:t>具备</w:t>
            </w:r>
            <w:r>
              <w:rPr>
                <w:rFonts w:hint="eastAsia" w:ascii="仿宋" w:hAnsi="仿宋" w:eastAsia="仿宋" w:cs="仿宋"/>
                <w:color w:val="auto"/>
                <w:sz w:val="24"/>
                <w:szCs w:val="24"/>
                <w:highlight w:val="none"/>
                <w:lang w:val="en-US" w:eastAsia="zh-CN"/>
              </w:rPr>
              <w:t>与阴道镜网络数据管理与图像处理软件连接功能，可实现网络阴道镜护士站终端登记的待检查患者信息自动加载到阴道镜工作站今日检查列表功能及检查医生通过阴道镜工作站选择就诊患者和叫号功能；可实现检查结果（报告记录和采集图像）自动或手动上传数据服务器功能；</w:t>
            </w:r>
          </w:p>
        </w:tc>
      </w:tr>
      <w:tr w14:paraId="0096E3E5">
        <w:tblPrEx>
          <w:tblCellMar>
            <w:top w:w="0" w:type="dxa"/>
            <w:left w:w="108" w:type="dxa"/>
            <w:bottom w:w="0" w:type="dxa"/>
            <w:right w:w="108" w:type="dxa"/>
          </w:tblCellMar>
        </w:tblPrEx>
        <w:trPr>
          <w:trHeight w:val="1022" w:hRule="exact"/>
        </w:trPr>
        <w:tc>
          <w:tcPr>
            <w:tcW w:w="1249" w:type="dxa"/>
            <w:tcBorders>
              <w:top w:val="nil"/>
              <w:left w:val="single" w:color="auto" w:sz="4" w:space="0"/>
              <w:bottom w:val="single" w:color="auto" w:sz="4" w:space="0"/>
              <w:right w:val="single" w:color="auto" w:sz="4" w:space="0"/>
            </w:tcBorders>
            <w:shd w:val="clear" w:color="000000" w:fill="FFFFFF"/>
          </w:tcPr>
          <w:p w14:paraId="6394B3B4">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1.3.3.3</w:t>
            </w:r>
          </w:p>
        </w:tc>
        <w:tc>
          <w:tcPr>
            <w:tcW w:w="7164" w:type="dxa"/>
            <w:tcBorders>
              <w:top w:val="nil"/>
              <w:left w:val="nil"/>
              <w:bottom w:val="single" w:color="auto" w:sz="4" w:space="0"/>
              <w:right w:val="single" w:color="auto" w:sz="4" w:space="0"/>
            </w:tcBorders>
            <w:shd w:val="clear" w:color="000000" w:fill="FFFFFF"/>
            <w:vAlign w:val="center"/>
          </w:tcPr>
          <w:p w14:paraId="3890CD47">
            <w:pPr>
              <w:pStyle w:val="212"/>
              <w:keepNext w:val="0"/>
              <w:keepLines w:val="0"/>
              <w:pageBreakBefore w:val="0"/>
              <w:widowControl/>
              <w:numPr>
                <w:ilvl w:val="0"/>
                <w:numId w:val="0"/>
              </w:numPr>
              <w:tabs>
                <w:tab w:val="left" w:pos="64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color w:val="000000" w:themeColor="text1"/>
                <w:kern w:val="0"/>
                <w:sz w:val="24"/>
                <w:szCs w:val="24"/>
              </w:rPr>
            </w:pPr>
            <w:r>
              <w:rPr>
                <w:rFonts w:hint="eastAsia" w:ascii="仿宋" w:hAnsi="仿宋" w:eastAsia="仿宋" w:cs="仿宋"/>
                <w:color w:val="auto"/>
                <w:sz w:val="24"/>
                <w:szCs w:val="24"/>
                <w:highlight w:val="none"/>
                <w:lang w:val="en-US" w:eastAsia="zh-CN"/>
              </w:rPr>
              <w:t>阴道镜网络数据管理与图像处理软件具有与阴道镜工作站病理结果信息同步功能；</w:t>
            </w:r>
          </w:p>
        </w:tc>
      </w:tr>
      <w:tr w14:paraId="77C6E4C3">
        <w:tblPrEx>
          <w:tblCellMar>
            <w:top w:w="0" w:type="dxa"/>
            <w:left w:w="108" w:type="dxa"/>
            <w:bottom w:w="0" w:type="dxa"/>
            <w:right w:w="108" w:type="dxa"/>
          </w:tblCellMar>
        </w:tblPrEx>
        <w:trPr>
          <w:trHeight w:val="1617" w:hRule="exact"/>
        </w:trPr>
        <w:tc>
          <w:tcPr>
            <w:tcW w:w="1249" w:type="dxa"/>
            <w:tcBorders>
              <w:top w:val="nil"/>
              <w:left w:val="single" w:color="auto" w:sz="4" w:space="0"/>
              <w:bottom w:val="single" w:color="auto" w:sz="4" w:space="0"/>
              <w:right w:val="single" w:color="auto" w:sz="4" w:space="0"/>
            </w:tcBorders>
            <w:shd w:val="clear" w:color="000000" w:fill="FFFFFF"/>
          </w:tcPr>
          <w:p w14:paraId="43106CA1">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1.3.3.4</w:t>
            </w:r>
          </w:p>
        </w:tc>
        <w:tc>
          <w:tcPr>
            <w:tcW w:w="7164" w:type="dxa"/>
            <w:tcBorders>
              <w:top w:val="nil"/>
              <w:left w:val="nil"/>
              <w:bottom w:val="single" w:color="auto" w:sz="4" w:space="0"/>
              <w:right w:val="single" w:color="auto" w:sz="4" w:space="0"/>
            </w:tcBorders>
            <w:vAlign w:val="center"/>
          </w:tcPr>
          <w:p w14:paraId="64B22C38">
            <w:pPr>
              <w:pStyle w:val="212"/>
              <w:keepNext w:val="0"/>
              <w:keepLines w:val="0"/>
              <w:pageBreakBefore w:val="0"/>
              <w:widowControl/>
              <w:numPr>
                <w:ilvl w:val="0"/>
                <w:numId w:val="0"/>
              </w:numPr>
              <w:tabs>
                <w:tab w:val="left" w:pos="64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color w:val="000000" w:themeColor="text1"/>
                <w:kern w:val="0"/>
                <w:sz w:val="24"/>
                <w:szCs w:val="24"/>
              </w:rPr>
            </w:pPr>
            <w:r>
              <w:rPr>
                <w:rFonts w:hint="eastAsia" w:ascii="仿宋" w:hAnsi="仿宋" w:eastAsia="仿宋" w:cs="仿宋"/>
                <w:color w:val="auto"/>
                <w:sz w:val="24"/>
                <w:szCs w:val="24"/>
                <w:highlight w:val="none"/>
              </w:rPr>
              <w:t>阴道镜网络数据管理与图像处理软件支持局域网应用模式，广域网云服务应用模式；</w:t>
            </w:r>
            <w:r>
              <w:rPr>
                <w:rFonts w:hint="eastAsia" w:ascii="仿宋" w:hAnsi="仿宋" w:eastAsia="仿宋" w:cs="仿宋"/>
                <w:color w:val="auto"/>
                <w:sz w:val="24"/>
                <w:szCs w:val="24"/>
                <w:highlight w:val="none"/>
                <w:lang w:val="en-US" w:eastAsia="zh-CN"/>
              </w:rPr>
              <w:t>满足阴道镜诊断报告上传、专家复核管理、质控管理、统计分析和随访管理功能；</w:t>
            </w:r>
          </w:p>
        </w:tc>
      </w:tr>
      <w:tr w14:paraId="602CC9AA">
        <w:tblPrEx>
          <w:tblCellMar>
            <w:top w:w="0" w:type="dxa"/>
            <w:left w:w="108" w:type="dxa"/>
            <w:bottom w:w="0" w:type="dxa"/>
            <w:right w:w="108" w:type="dxa"/>
          </w:tblCellMar>
        </w:tblPrEx>
        <w:trPr>
          <w:trHeight w:val="877" w:hRule="exact"/>
        </w:trPr>
        <w:tc>
          <w:tcPr>
            <w:tcW w:w="1249" w:type="dxa"/>
            <w:tcBorders>
              <w:top w:val="single" w:color="auto" w:sz="4" w:space="0"/>
              <w:left w:val="single" w:color="auto" w:sz="4" w:space="0"/>
              <w:bottom w:val="single" w:color="auto" w:sz="4" w:space="0"/>
              <w:right w:val="single" w:color="auto" w:sz="4" w:space="0"/>
            </w:tcBorders>
            <w:shd w:val="clear" w:color="000000" w:fill="FFFFFF"/>
          </w:tcPr>
          <w:p w14:paraId="6BD370BF">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1.3.3.5</w:t>
            </w:r>
          </w:p>
        </w:tc>
        <w:tc>
          <w:tcPr>
            <w:tcW w:w="7164" w:type="dxa"/>
            <w:tcBorders>
              <w:top w:val="single" w:color="auto" w:sz="4" w:space="0"/>
              <w:left w:val="nil"/>
              <w:bottom w:val="single" w:color="auto" w:sz="4" w:space="0"/>
              <w:right w:val="single" w:color="auto" w:sz="4" w:space="0"/>
            </w:tcBorders>
            <w:vAlign w:val="center"/>
          </w:tcPr>
          <w:p w14:paraId="24F4B9B4">
            <w:pPr>
              <w:pStyle w:val="212"/>
              <w:keepNext w:val="0"/>
              <w:keepLines w:val="0"/>
              <w:pageBreakBefore w:val="0"/>
              <w:widowControl/>
              <w:numPr>
                <w:ilvl w:val="0"/>
                <w:numId w:val="0"/>
              </w:numPr>
              <w:tabs>
                <w:tab w:val="left" w:pos="64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highlight w:val="none"/>
                <w:lang w:val="en-US" w:eastAsia="zh-CN"/>
              </w:rPr>
              <w:t>支持三个品牌以上阴道镜设备联网，兼容光电一体阴道镜、电子阴道镜；</w:t>
            </w:r>
          </w:p>
        </w:tc>
      </w:tr>
      <w:tr w14:paraId="3CDF07B6">
        <w:tblPrEx>
          <w:tblCellMar>
            <w:top w:w="0" w:type="dxa"/>
            <w:left w:w="108" w:type="dxa"/>
            <w:bottom w:w="0" w:type="dxa"/>
            <w:right w:w="108" w:type="dxa"/>
          </w:tblCellMar>
        </w:tblPrEx>
        <w:trPr>
          <w:trHeight w:val="1022" w:hRule="exact"/>
        </w:trPr>
        <w:tc>
          <w:tcPr>
            <w:tcW w:w="1249" w:type="dxa"/>
            <w:tcBorders>
              <w:top w:val="nil"/>
              <w:left w:val="single" w:color="auto" w:sz="4" w:space="0"/>
              <w:bottom w:val="single" w:color="auto" w:sz="4" w:space="0"/>
              <w:right w:val="single" w:color="auto" w:sz="4" w:space="0"/>
            </w:tcBorders>
          </w:tcPr>
          <w:p w14:paraId="2DEA4450">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1.3.3.6</w:t>
            </w:r>
          </w:p>
        </w:tc>
        <w:tc>
          <w:tcPr>
            <w:tcW w:w="7164" w:type="dxa"/>
            <w:tcBorders>
              <w:top w:val="nil"/>
              <w:left w:val="nil"/>
              <w:bottom w:val="single" w:color="auto" w:sz="4" w:space="0"/>
              <w:right w:val="single" w:color="auto" w:sz="4" w:space="0"/>
            </w:tcBorders>
            <w:vAlign w:val="center"/>
          </w:tcPr>
          <w:p w14:paraId="5586E71C">
            <w:pPr>
              <w:pStyle w:val="212"/>
              <w:keepNext w:val="0"/>
              <w:keepLines w:val="0"/>
              <w:pageBreakBefore w:val="0"/>
              <w:widowControl/>
              <w:numPr>
                <w:ilvl w:val="0"/>
                <w:numId w:val="0"/>
              </w:numPr>
              <w:tabs>
                <w:tab w:val="left" w:pos="640"/>
              </w:tabs>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color w:val="000000" w:themeColor="text1"/>
                <w:kern w:val="0"/>
                <w:sz w:val="24"/>
                <w:szCs w:val="24"/>
              </w:rPr>
            </w:pPr>
            <w:r>
              <w:rPr>
                <w:rFonts w:hint="eastAsia" w:ascii="仿宋" w:hAnsi="仿宋" w:eastAsia="仿宋" w:cs="仿宋"/>
                <w:color w:val="auto"/>
                <w:sz w:val="24"/>
                <w:szCs w:val="24"/>
                <w:highlight w:val="none"/>
                <w:lang w:val="en-US" w:eastAsia="zh-CN"/>
              </w:rPr>
              <w:t>可通过微信扫描二维码获取阴道镜检查电子报告单，通过微信确认或修改回访信息功能；</w:t>
            </w:r>
          </w:p>
        </w:tc>
      </w:tr>
      <w:tr w14:paraId="4A9E3E25">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tcPr>
          <w:p w14:paraId="27547B82">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1.4</w:t>
            </w:r>
          </w:p>
        </w:tc>
        <w:tc>
          <w:tcPr>
            <w:tcW w:w="7164" w:type="dxa"/>
            <w:tcBorders>
              <w:top w:val="nil"/>
              <w:left w:val="nil"/>
              <w:bottom w:val="single" w:color="auto" w:sz="4" w:space="0"/>
              <w:right w:val="single" w:color="auto" w:sz="4" w:space="0"/>
            </w:tcBorders>
            <w:vAlign w:val="center"/>
          </w:tcPr>
          <w:p w14:paraId="1932275C">
            <w:pPr>
              <w:keepNext w:val="0"/>
              <w:keepLines w:val="0"/>
              <w:pageBreakBefore w:val="0"/>
              <w:widowControl/>
              <w:kinsoku/>
              <w:wordWrap/>
              <w:overflowPunct/>
              <w:topLinePunct w:val="0"/>
              <w:autoSpaceDE/>
              <w:autoSpaceDN/>
              <w:bidi w:val="0"/>
              <w:adjustRightInd/>
              <w:spacing w:line="360" w:lineRule="auto"/>
              <w:ind w:leftChars="0"/>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辅助设备配置（按院方需求配置）</w:t>
            </w:r>
          </w:p>
        </w:tc>
      </w:tr>
      <w:tr w14:paraId="1746C719">
        <w:trPr>
          <w:trHeight w:val="567" w:hRule="exact"/>
        </w:trPr>
        <w:tc>
          <w:tcPr>
            <w:tcW w:w="1249" w:type="dxa"/>
            <w:tcBorders>
              <w:top w:val="nil"/>
              <w:left w:val="single" w:color="auto" w:sz="4" w:space="0"/>
              <w:bottom w:val="single" w:color="auto" w:sz="4" w:space="0"/>
              <w:right w:val="single" w:color="auto" w:sz="4" w:space="0"/>
            </w:tcBorders>
            <w:shd w:val="clear" w:color="000000" w:fill="FFFFFF"/>
          </w:tcPr>
          <w:p w14:paraId="77A6835C">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1.4.1</w:t>
            </w:r>
          </w:p>
        </w:tc>
        <w:tc>
          <w:tcPr>
            <w:tcW w:w="7164" w:type="dxa"/>
            <w:tcBorders>
              <w:top w:val="nil"/>
              <w:left w:val="nil"/>
              <w:bottom w:val="single" w:color="auto" w:sz="4" w:space="0"/>
              <w:right w:val="single" w:color="auto" w:sz="4" w:space="0"/>
            </w:tcBorders>
            <w:vAlign w:val="center"/>
          </w:tcPr>
          <w:p w14:paraId="61E1043A">
            <w:pPr>
              <w:keepNext w:val="0"/>
              <w:keepLines w:val="0"/>
              <w:pageBreakBefore w:val="0"/>
              <w:widowControl/>
              <w:kinsoku/>
              <w:wordWrap/>
              <w:overflowPunct/>
              <w:topLinePunct w:val="0"/>
              <w:autoSpaceDE/>
              <w:autoSpaceDN/>
              <w:bidi w:val="0"/>
              <w:adjustRightInd/>
              <w:ind w:leftChars="0"/>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电动检查床1台</w:t>
            </w:r>
          </w:p>
        </w:tc>
      </w:tr>
      <w:tr w14:paraId="0F9B4884">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tcPr>
          <w:p w14:paraId="170600BA">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1.4.2</w:t>
            </w:r>
          </w:p>
        </w:tc>
        <w:tc>
          <w:tcPr>
            <w:tcW w:w="7164" w:type="dxa"/>
            <w:tcBorders>
              <w:top w:val="nil"/>
              <w:left w:val="nil"/>
              <w:bottom w:val="single" w:color="auto" w:sz="4" w:space="0"/>
              <w:right w:val="single" w:color="auto" w:sz="4" w:space="0"/>
            </w:tcBorders>
            <w:vAlign w:val="center"/>
          </w:tcPr>
          <w:p w14:paraId="154CA3B5">
            <w:pPr>
              <w:keepNext w:val="0"/>
              <w:keepLines w:val="0"/>
              <w:pageBreakBefore w:val="0"/>
              <w:widowControl/>
              <w:kinsoku/>
              <w:wordWrap/>
              <w:overflowPunct/>
              <w:topLinePunct w:val="0"/>
              <w:autoSpaceDE/>
              <w:autoSpaceDN/>
              <w:bidi w:val="0"/>
              <w:adjustRightInd/>
              <w:ind w:leftChars="0"/>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专用椅子1个</w:t>
            </w:r>
          </w:p>
        </w:tc>
      </w:tr>
      <w:tr w14:paraId="10E0C5CA">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tcPr>
          <w:p w14:paraId="1B308A30">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1.4.3</w:t>
            </w:r>
          </w:p>
        </w:tc>
        <w:tc>
          <w:tcPr>
            <w:tcW w:w="7164" w:type="dxa"/>
            <w:tcBorders>
              <w:top w:val="nil"/>
              <w:left w:val="nil"/>
              <w:bottom w:val="single" w:color="auto" w:sz="4" w:space="0"/>
              <w:right w:val="single" w:color="auto" w:sz="4" w:space="0"/>
            </w:tcBorders>
            <w:vAlign w:val="center"/>
          </w:tcPr>
          <w:p w14:paraId="3093AD4D">
            <w:pPr>
              <w:keepNext w:val="0"/>
              <w:keepLines w:val="0"/>
              <w:pageBreakBefore w:val="0"/>
              <w:widowControl/>
              <w:kinsoku/>
              <w:wordWrap/>
              <w:overflowPunct/>
              <w:topLinePunct w:val="0"/>
              <w:autoSpaceDE/>
              <w:autoSpaceDN/>
              <w:bidi w:val="0"/>
              <w:adjustRightInd/>
              <w:ind w:leftChars="0"/>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空气消毒机1台</w:t>
            </w:r>
          </w:p>
        </w:tc>
      </w:tr>
      <w:tr w14:paraId="77EEA48E">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vAlign w:val="center"/>
          </w:tcPr>
          <w:p w14:paraId="1211EFDA">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w:t>
            </w:r>
          </w:p>
        </w:tc>
        <w:tc>
          <w:tcPr>
            <w:tcW w:w="7164" w:type="dxa"/>
            <w:tcBorders>
              <w:top w:val="nil"/>
              <w:left w:val="nil"/>
              <w:bottom w:val="single" w:color="auto" w:sz="4" w:space="0"/>
              <w:right w:val="single" w:color="auto" w:sz="4" w:space="0"/>
            </w:tcBorders>
            <w:vAlign w:val="center"/>
          </w:tcPr>
          <w:p w14:paraId="6ABFF62D">
            <w:pPr>
              <w:keepNext w:val="0"/>
              <w:keepLines w:val="0"/>
              <w:pageBreakBefore w:val="0"/>
              <w:widowControl/>
              <w:kinsoku/>
              <w:wordWrap/>
              <w:overflowPunct/>
              <w:topLinePunct w:val="0"/>
              <w:autoSpaceDE/>
              <w:autoSpaceDN/>
              <w:bidi w:val="0"/>
              <w:adjustRightInd/>
              <w:ind w:leftChars="0"/>
              <w:textAlignment w:val="auto"/>
              <w:rPr>
                <w:rFonts w:hint="eastAsia" w:ascii="仿宋" w:hAnsi="仿宋" w:eastAsia="仿宋" w:cs="仿宋"/>
                <w:color w:val="000000" w:themeColor="text1"/>
                <w:kern w:val="0"/>
                <w:sz w:val="24"/>
                <w:szCs w:val="24"/>
              </w:rPr>
            </w:pPr>
            <w:r>
              <w:rPr>
                <w:rFonts w:hint="eastAsia" w:ascii="仿宋" w:hAnsi="仿宋" w:eastAsia="仿宋" w:cs="仿宋"/>
                <w:b/>
                <w:bCs/>
                <w:color w:val="000000" w:themeColor="text1"/>
                <w:kern w:val="0"/>
                <w:sz w:val="24"/>
                <w:szCs w:val="24"/>
              </w:rPr>
              <w:t>生物刺激反馈系统（盆底康复治疗仪）</w:t>
            </w:r>
          </w:p>
        </w:tc>
      </w:tr>
      <w:tr w14:paraId="2389F820">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vAlign w:val="center"/>
          </w:tcPr>
          <w:p w14:paraId="7007FE14">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2.1</w:t>
            </w:r>
          </w:p>
        </w:tc>
        <w:tc>
          <w:tcPr>
            <w:tcW w:w="7164" w:type="dxa"/>
            <w:tcBorders>
              <w:top w:val="nil"/>
              <w:left w:val="nil"/>
              <w:bottom w:val="single" w:color="auto" w:sz="4" w:space="0"/>
              <w:right w:val="single" w:color="auto" w:sz="4" w:space="0"/>
            </w:tcBorders>
            <w:shd w:val="clear" w:color="000000" w:fill="FFFFFF"/>
            <w:vAlign w:val="center"/>
          </w:tcPr>
          <w:p w14:paraId="6A3B5590">
            <w:pPr>
              <w:keepNext w:val="0"/>
              <w:keepLines w:val="0"/>
              <w:pageBreakBefore w:val="0"/>
              <w:widowControl/>
              <w:kinsoku/>
              <w:wordWrap/>
              <w:overflowPunct/>
              <w:topLinePunct w:val="0"/>
              <w:autoSpaceDE/>
              <w:autoSpaceDN/>
              <w:bidi w:val="0"/>
              <w:adjustRightInd/>
              <w:ind w:leftChars="0"/>
              <w:textAlignment w:val="auto"/>
              <w:rPr>
                <w:rFonts w:hint="eastAsia" w:ascii="仿宋" w:hAnsi="仿宋" w:eastAsia="仿宋" w:cs="仿宋"/>
                <w:color w:val="000000" w:themeColor="text1"/>
                <w:kern w:val="0"/>
                <w:sz w:val="24"/>
                <w:szCs w:val="24"/>
                <w:lang w:eastAsia="zh-CN"/>
              </w:rPr>
            </w:pPr>
            <w:r>
              <w:rPr>
                <w:rFonts w:hint="eastAsia" w:ascii="仿宋" w:hAnsi="仿宋" w:eastAsia="仿宋" w:cs="仿宋"/>
                <w:b/>
                <w:bCs/>
                <w:color w:val="000000" w:themeColor="text1"/>
                <w:kern w:val="0"/>
                <w:sz w:val="24"/>
                <w:szCs w:val="24"/>
              </w:rPr>
              <w:t>数量：</w:t>
            </w:r>
            <w:r>
              <w:rPr>
                <w:rFonts w:hint="eastAsia" w:ascii="仿宋" w:hAnsi="仿宋" w:eastAsia="仿宋" w:cs="仿宋"/>
                <w:b/>
                <w:bCs/>
                <w:color w:val="000000" w:themeColor="text1"/>
                <w:kern w:val="0"/>
                <w:sz w:val="24"/>
                <w:szCs w:val="24"/>
                <w:lang w:val="en-US" w:eastAsia="zh-CN"/>
              </w:rPr>
              <w:t>1台</w:t>
            </w:r>
          </w:p>
        </w:tc>
      </w:tr>
      <w:tr w14:paraId="34CF3530">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tcPr>
          <w:p w14:paraId="378AD70E">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b/>
                <w:sz w:val="24"/>
                <w:szCs w:val="24"/>
                <w:highlight w:val="none"/>
                <w:lang w:val="en-US" w:eastAsia="zh-CN"/>
              </w:rPr>
              <w:t>2.2</w:t>
            </w:r>
          </w:p>
        </w:tc>
        <w:tc>
          <w:tcPr>
            <w:tcW w:w="7164" w:type="dxa"/>
            <w:tcBorders>
              <w:top w:val="nil"/>
              <w:left w:val="nil"/>
              <w:bottom w:val="single" w:color="auto" w:sz="4" w:space="0"/>
              <w:right w:val="single" w:color="auto" w:sz="4" w:space="0"/>
            </w:tcBorders>
            <w:vAlign w:val="center"/>
          </w:tcPr>
          <w:p w14:paraId="6B405EEB">
            <w:pPr>
              <w:keepNext w:val="0"/>
              <w:keepLines w:val="0"/>
              <w:pageBreakBefore w:val="0"/>
              <w:widowControl/>
              <w:kinsoku/>
              <w:wordWrap/>
              <w:overflowPunct/>
              <w:topLinePunct w:val="0"/>
              <w:autoSpaceDE/>
              <w:autoSpaceDN/>
              <w:bidi w:val="0"/>
              <w:adjustRightInd/>
              <w:spacing w:line="360" w:lineRule="auto"/>
              <w:ind w:leftChars="0"/>
              <w:textAlignment w:val="auto"/>
              <w:rPr>
                <w:rFonts w:hint="eastAsia" w:ascii="仿宋" w:hAnsi="仿宋" w:eastAsia="仿宋" w:cs="仿宋"/>
                <w:color w:val="000000" w:themeColor="text1"/>
                <w:kern w:val="0"/>
                <w:sz w:val="24"/>
                <w:szCs w:val="24"/>
              </w:rPr>
            </w:pPr>
            <w:r>
              <w:rPr>
                <w:rFonts w:hint="eastAsia" w:ascii="仿宋" w:hAnsi="仿宋" w:eastAsia="仿宋" w:cs="仿宋"/>
                <w:b/>
                <w:sz w:val="24"/>
                <w:szCs w:val="24"/>
                <w:highlight w:val="none"/>
              </w:rPr>
              <w:t>具体要求</w:t>
            </w:r>
          </w:p>
        </w:tc>
      </w:tr>
      <w:tr w14:paraId="26620296">
        <w:tblPrEx>
          <w:tblCellMar>
            <w:top w:w="0" w:type="dxa"/>
            <w:left w:w="108" w:type="dxa"/>
            <w:bottom w:w="0" w:type="dxa"/>
            <w:right w:w="108" w:type="dxa"/>
          </w:tblCellMar>
        </w:tblPrEx>
        <w:trPr>
          <w:trHeight w:val="902" w:hRule="exact"/>
        </w:trPr>
        <w:tc>
          <w:tcPr>
            <w:tcW w:w="1249" w:type="dxa"/>
            <w:tcBorders>
              <w:top w:val="nil"/>
              <w:left w:val="single" w:color="auto" w:sz="4" w:space="0"/>
              <w:bottom w:val="single" w:color="auto" w:sz="4" w:space="0"/>
              <w:right w:val="single" w:color="auto" w:sz="4" w:space="0"/>
            </w:tcBorders>
            <w:shd w:val="clear" w:color="000000" w:fill="FFFFFF"/>
          </w:tcPr>
          <w:p w14:paraId="39C1EA28">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2.2.1</w:t>
            </w:r>
          </w:p>
        </w:tc>
        <w:tc>
          <w:tcPr>
            <w:tcW w:w="7164" w:type="dxa"/>
            <w:tcBorders>
              <w:top w:val="nil"/>
              <w:left w:val="nil"/>
              <w:bottom w:val="single" w:color="auto" w:sz="4" w:space="0"/>
              <w:right w:val="single" w:color="auto" w:sz="4" w:space="0"/>
            </w:tcBorders>
            <w:vAlign w:val="center"/>
          </w:tcPr>
          <w:p w14:paraId="242E52FB">
            <w:pPr>
              <w:keepNext w:val="0"/>
              <w:keepLines w:val="0"/>
              <w:pageBreakBefore w:val="0"/>
              <w:widowControl/>
              <w:numPr>
                <w:ilvl w:val="0"/>
                <w:numId w:val="0"/>
              </w:numPr>
              <w:kinsoku/>
              <w:wordWrap/>
              <w:overflowPunct/>
              <w:topLinePunct w:val="0"/>
              <w:autoSpaceDE/>
              <w:autoSpaceDN/>
              <w:bidi w:val="0"/>
              <w:adjustRightInd/>
              <w:spacing w:line="360" w:lineRule="auto"/>
              <w:ind w:leftChars="0"/>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b w:val="0"/>
                <w:bCs w:val="0"/>
                <w:color w:val="auto"/>
                <w:kern w:val="0"/>
                <w:sz w:val="24"/>
                <w:szCs w:val="24"/>
                <w:lang w:val="en-US" w:eastAsia="zh-CN"/>
              </w:rPr>
              <w:t>主机≥4个电刺激通道、≥4个肌电采集通道、≥1个压力反馈通道。</w:t>
            </w:r>
          </w:p>
        </w:tc>
      </w:tr>
      <w:tr w14:paraId="42E48C89">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tcPr>
          <w:p w14:paraId="04FC5BC4">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2.2.2</w:t>
            </w:r>
          </w:p>
        </w:tc>
        <w:tc>
          <w:tcPr>
            <w:tcW w:w="7164" w:type="dxa"/>
            <w:tcBorders>
              <w:top w:val="nil"/>
              <w:left w:val="nil"/>
              <w:bottom w:val="single" w:color="auto" w:sz="4" w:space="0"/>
              <w:right w:val="single" w:color="auto" w:sz="4" w:space="0"/>
            </w:tcBorders>
            <w:vAlign w:val="center"/>
          </w:tcPr>
          <w:p w14:paraId="20D1AB45">
            <w:pPr>
              <w:keepNext w:val="0"/>
              <w:keepLines w:val="0"/>
              <w:pageBreakBefore w:val="0"/>
              <w:widowControl/>
              <w:numPr>
                <w:ilvl w:val="0"/>
                <w:numId w:val="0"/>
              </w:numPr>
              <w:kinsoku/>
              <w:wordWrap/>
              <w:overflowPunct/>
              <w:topLinePunct w:val="0"/>
              <w:autoSpaceDE/>
              <w:autoSpaceDN/>
              <w:bidi w:val="0"/>
              <w:adjustRightInd/>
              <w:ind w:leftChars="0"/>
              <w:jc w:val="left"/>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kern w:val="0"/>
                <w:sz w:val="24"/>
                <w:szCs w:val="24"/>
                <w:lang w:val="en-US" w:eastAsia="zh-CN"/>
              </w:rPr>
              <w:t>肌电采集测量范围：2μV～2500μV</w:t>
            </w:r>
          </w:p>
        </w:tc>
      </w:tr>
      <w:tr w14:paraId="5B01EA79">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tcPr>
          <w:p w14:paraId="626319EC">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2.2.3</w:t>
            </w:r>
          </w:p>
        </w:tc>
        <w:tc>
          <w:tcPr>
            <w:tcW w:w="7164" w:type="dxa"/>
            <w:tcBorders>
              <w:top w:val="nil"/>
              <w:left w:val="nil"/>
              <w:bottom w:val="single" w:color="auto" w:sz="4" w:space="0"/>
              <w:right w:val="single" w:color="auto" w:sz="4" w:space="0"/>
            </w:tcBorders>
            <w:vAlign w:val="center"/>
          </w:tcPr>
          <w:p w14:paraId="519E0E0F">
            <w:pPr>
              <w:keepNext w:val="0"/>
              <w:keepLines w:val="0"/>
              <w:pageBreakBefore w:val="0"/>
              <w:widowControl/>
              <w:numPr>
                <w:ilvl w:val="0"/>
                <w:numId w:val="0"/>
              </w:numPr>
              <w:kinsoku/>
              <w:wordWrap/>
              <w:overflowPunct/>
              <w:topLinePunct w:val="0"/>
              <w:autoSpaceDE/>
              <w:autoSpaceDN/>
              <w:bidi w:val="0"/>
              <w:adjustRightInd/>
              <w:spacing w:line="360" w:lineRule="auto"/>
              <w:ind w:leftChars="0"/>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color w:val="auto"/>
                <w:kern w:val="0"/>
                <w:sz w:val="24"/>
                <w:szCs w:val="24"/>
                <w:lang w:val="en-US" w:eastAsia="zh-CN"/>
              </w:rPr>
              <w:t>分辨率：≤1μV</w:t>
            </w:r>
          </w:p>
        </w:tc>
      </w:tr>
      <w:tr w14:paraId="79CDAB4D">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tcPr>
          <w:p w14:paraId="07B6C752">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2.2.4</w:t>
            </w:r>
          </w:p>
        </w:tc>
        <w:tc>
          <w:tcPr>
            <w:tcW w:w="7164" w:type="dxa"/>
            <w:tcBorders>
              <w:top w:val="nil"/>
              <w:left w:val="nil"/>
              <w:bottom w:val="single" w:color="auto" w:sz="4" w:space="0"/>
              <w:right w:val="single" w:color="auto" w:sz="4" w:space="0"/>
            </w:tcBorders>
            <w:vAlign w:val="center"/>
          </w:tcPr>
          <w:p w14:paraId="4DFA93BC">
            <w:pPr>
              <w:keepNext w:val="0"/>
              <w:keepLines w:val="0"/>
              <w:pageBreakBefore w:val="0"/>
              <w:widowControl/>
              <w:numPr>
                <w:ilvl w:val="0"/>
                <w:numId w:val="0"/>
              </w:numPr>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color w:val="auto"/>
                <w:kern w:val="0"/>
                <w:sz w:val="24"/>
                <w:szCs w:val="24"/>
              </w:rPr>
              <w:t>通频带：20Hz～</w:t>
            </w:r>
            <w:r>
              <w:rPr>
                <w:rFonts w:hint="eastAsia" w:ascii="仿宋" w:hAnsi="仿宋" w:eastAsia="仿宋" w:cs="仿宋"/>
                <w:color w:val="auto"/>
                <w:kern w:val="0"/>
                <w:sz w:val="24"/>
                <w:szCs w:val="24"/>
                <w:lang w:val="en-US" w:eastAsia="zh-CN"/>
              </w:rPr>
              <w:t>52</w:t>
            </w:r>
            <w:r>
              <w:rPr>
                <w:rFonts w:hint="eastAsia" w:ascii="仿宋" w:hAnsi="仿宋" w:eastAsia="仿宋" w:cs="仿宋"/>
                <w:color w:val="auto"/>
                <w:kern w:val="0"/>
                <w:sz w:val="24"/>
                <w:szCs w:val="24"/>
              </w:rPr>
              <w:t xml:space="preserve">0Hz </w:t>
            </w:r>
          </w:p>
        </w:tc>
      </w:tr>
      <w:tr w14:paraId="6B9E3924">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tcPr>
          <w:p w14:paraId="224DAED0">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2.2.5</w:t>
            </w:r>
          </w:p>
        </w:tc>
        <w:tc>
          <w:tcPr>
            <w:tcW w:w="7164" w:type="dxa"/>
            <w:tcBorders>
              <w:top w:val="nil"/>
              <w:left w:val="nil"/>
              <w:bottom w:val="single" w:color="auto" w:sz="4" w:space="0"/>
              <w:right w:val="single" w:color="auto" w:sz="4" w:space="0"/>
            </w:tcBorders>
            <w:vAlign w:val="center"/>
          </w:tcPr>
          <w:p w14:paraId="6B53C0EE">
            <w:pPr>
              <w:keepNext w:val="0"/>
              <w:keepLines w:val="0"/>
              <w:pageBreakBefore w:val="0"/>
              <w:widowControl/>
              <w:numPr>
                <w:ilvl w:val="0"/>
                <w:numId w:val="0"/>
              </w:numPr>
              <w:kinsoku/>
              <w:wordWrap/>
              <w:overflowPunct/>
              <w:topLinePunct w:val="0"/>
              <w:autoSpaceDE/>
              <w:autoSpaceDN/>
              <w:bidi w:val="0"/>
              <w:adjustRightInd/>
              <w:ind w:leftChars="0"/>
              <w:jc w:val="lef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val="0"/>
                <w:bCs w:val="0"/>
                <w:color w:val="auto"/>
                <w:kern w:val="0"/>
                <w:sz w:val="24"/>
                <w:szCs w:val="24"/>
                <w:lang w:val="en-US" w:eastAsia="zh-CN"/>
              </w:rPr>
              <w:t>低频刺激强度：0-100mA，最小可调节强度≥0.5mA。</w:t>
            </w:r>
          </w:p>
        </w:tc>
      </w:tr>
      <w:tr w14:paraId="797A90F5">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tcPr>
          <w:p w14:paraId="7D99E74D">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2.2.6</w:t>
            </w:r>
          </w:p>
        </w:tc>
        <w:tc>
          <w:tcPr>
            <w:tcW w:w="7164" w:type="dxa"/>
            <w:tcBorders>
              <w:top w:val="nil"/>
              <w:left w:val="nil"/>
              <w:bottom w:val="single" w:color="auto" w:sz="4" w:space="0"/>
              <w:right w:val="single" w:color="auto" w:sz="4" w:space="0"/>
            </w:tcBorders>
            <w:vAlign w:val="center"/>
          </w:tcPr>
          <w:p w14:paraId="689EF169">
            <w:pPr>
              <w:keepNext w:val="0"/>
              <w:keepLines w:val="0"/>
              <w:pageBreakBefore w:val="0"/>
              <w:widowControl/>
              <w:numPr>
                <w:ilvl w:val="0"/>
                <w:numId w:val="0"/>
              </w:numPr>
              <w:kinsoku/>
              <w:wordWrap/>
              <w:overflowPunct/>
              <w:topLinePunct w:val="0"/>
              <w:autoSpaceDE/>
              <w:autoSpaceDN/>
              <w:bidi w:val="0"/>
              <w:adjustRightInd/>
              <w:spacing w:line="360" w:lineRule="auto"/>
              <w:ind w:leftChars="0"/>
              <w:jc w:val="lef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val="0"/>
                <w:bCs w:val="0"/>
                <w:color w:val="auto"/>
                <w:kern w:val="0"/>
                <w:sz w:val="24"/>
                <w:szCs w:val="24"/>
                <w:lang w:val="en-US" w:eastAsia="zh-CN"/>
              </w:rPr>
              <w:t>低频刺激频率范围：1Hz-500Hz，可调，调节步长≤1Hz。</w:t>
            </w:r>
          </w:p>
        </w:tc>
      </w:tr>
      <w:tr w14:paraId="670452BC">
        <w:tblPrEx>
          <w:tblCellMar>
            <w:top w:w="0" w:type="dxa"/>
            <w:left w:w="108" w:type="dxa"/>
            <w:bottom w:w="0" w:type="dxa"/>
            <w:right w:w="108" w:type="dxa"/>
          </w:tblCellMar>
        </w:tblPrEx>
        <w:trPr>
          <w:trHeight w:val="562" w:hRule="exact"/>
        </w:trPr>
        <w:tc>
          <w:tcPr>
            <w:tcW w:w="1249" w:type="dxa"/>
            <w:tcBorders>
              <w:top w:val="nil"/>
              <w:left w:val="single" w:color="auto" w:sz="4" w:space="0"/>
              <w:bottom w:val="single" w:color="auto" w:sz="4" w:space="0"/>
              <w:right w:val="single" w:color="auto" w:sz="4" w:space="0"/>
            </w:tcBorders>
            <w:shd w:val="clear" w:color="000000" w:fill="FFFFFF"/>
          </w:tcPr>
          <w:p w14:paraId="4AF8DD72">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2.2.7</w:t>
            </w:r>
          </w:p>
        </w:tc>
        <w:tc>
          <w:tcPr>
            <w:tcW w:w="7164" w:type="dxa"/>
            <w:tcBorders>
              <w:top w:val="nil"/>
              <w:left w:val="nil"/>
              <w:bottom w:val="single" w:color="auto" w:sz="4" w:space="0"/>
              <w:right w:val="single" w:color="auto" w:sz="4" w:space="0"/>
            </w:tcBorders>
          </w:tcPr>
          <w:p w14:paraId="6B7D6474">
            <w:pPr>
              <w:keepNext w:val="0"/>
              <w:keepLines w:val="0"/>
              <w:pageBreakBefore w:val="0"/>
              <w:widowControl/>
              <w:numPr>
                <w:ilvl w:val="0"/>
                <w:numId w:val="0"/>
              </w:numPr>
              <w:kinsoku/>
              <w:wordWrap/>
              <w:overflowPunct/>
              <w:topLinePunct w:val="0"/>
              <w:autoSpaceDE/>
              <w:autoSpaceDN/>
              <w:bidi w:val="0"/>
              <w:adjustRightInd/>
              <w:spacing w:line="360" w:lineRule="auto"/>
              <w:ind w:leftChars="0"/>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b w:val="0"/>
                <w:bCs w:val="0"/>
                <w:color w:val="auto"/>
                <w:kern w:val="0"/>
                <w:sz w:val="24"/>
                <w:szCs w:val="24"/>
                <w:lang w:val="en-US" w:eastAsia="zh-CN"/>
              </w:rPr>
              <w:t>输出脉冲宽度范围：50μs-2000μs，可调，调节步长≤10us调节。</w:t>
            </w:r>
          </w:p>
        </w:tc>
      </w:tr>
      <w:tr w14:paraId="21EBAC4D">
        <w:tblPrEx>
          <w:tblCellMar>
            <w:top w:w="0" w:type="dxa"/>
            <w:left w:w="108" w:type="dxa"/>
            <w:bottom w:w="0" w:type="dxa"/>
            <w:right w:w="108" w:type="dxa"/>
          </w:tblCellMar>
        </w:tblPrEx>
        <w:trPr>
          <w:trHeight w:val="962" w:hRule="exact"/>
        </w:trPr>
        <w:tc>
          <w:tcPr>
            <w:tcW w:w="1249" w:type="dxa"/>
            <w:tcBorders>
              <w:top w:val="nil"/>
              <w:left w:val="single" w:color="auto" w:sz="4" w:space="0"/>
              <w:bottom w:val="single" w:color="auto" w:sz="4" w:space="0"/>
              <w:right w:val="single" w:color="auto" w:sz="4" w:space="0"/>
            </w:tcBorders>
            <w:shd w:val="clear" w:color="000000" w:fill="FFFFFF"/>
          </w:tcPr>
          <w:p w14:paraId="55A282BC">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2.2.8</w:t>
            </w:r>
          </w:p>
        </w:tc>
        <w:tc>
          <w:tcPr>
            <w:tcW w:w="7164" w:type="dxa"/>
            <w:tcBorders>
              <w:top w:val="nil"/>
              <w:left w:val="nil"/>
              <w:bottom w:val="single" w:color="auto" w:sz="4" w:space="0"/>
              <w:right w:val="single" w:color="auto" w:sz="4" w:space="0"/>
            </w:tcBorders>
            <w:vAlign w:val="center"/>
          </w:tcPr>
          <w:p w14:paraId="40B622AF">
            <w:pPr>
              <w:keepNext w:val="0"/>
              <w:keepLines w:val="0"/>
              <w:pageBreakBefore w:val="0"/>
              <w:widowControl/>
              <w:numPr>
                <w:ilvl w:val="0"/>
                <w:numId w:val="0"/>
              </w:numPr>
              <w:kinsoku/>
              <w:wordWrap/>
              <w:overflowPunct/>
              <w:topLinePunct w:val="0"/>
              <w:autoSpaceDE/>
              <w:autoSpaceDN/>
              <w:bidi w:val="0"/>
              <w:adjustRightInd/>
              <w:spacing w:line="360" w:lineRule="auto"/>
              <w:ind w:leftChars="0"/>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b w:val="0"/>
                <w:bCs w:val="0"/>
                <w:color w:val="auto"/>
                <w:kern w:val="0"/>
                <w:sz w:val="24"/>
                <w:szCs w:val="24"/>
                <w:lang w:val="en-US" w:eastAsia="zh-CN"/>
              </w:rPr>
              <w:t>电刺激基础输出波形≥6种，包括如三角波、方波、正弦波、指数三角波、梯形波、马鞍波等。</w:t>
            </w:r>
          </w:p>
        </w:tc>
      </w:tr>
      <w:tr w14:paraId="57B589AB">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tcPr>
          <w:p w14:paraId="139B5813">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2.2.9</w:t>
            </w:r>
          </w:p>
        </w:tc>
        <w:tc>
          <w:tcPr>
            <w:tcW w:w="7164" w:type="dxa"/>
            <w:tcBorders>
              <w:top w:val="nil"/>
              <w:left w:val="nil"/>
              <w:bottom w:val="single" w:color="auto" w:sz="4" w:space="0"/>
              <w:right w:val="single" w:color="auto" w:sz="4" w:space="0"/>
            </w:tcBorders>
            <w:vAlign w:val="center"/>
          </w:tcPr>
          <w:p w14:paraId="04A07BDD">
            <w:pPr>
              <w:keepNext w:val="0"/>
              <w:keepLines w:val="0"/>
              <w:pageBreakBefore w:val="0"/>
              <w:widowControl/>
              <w:numPr>
                <w:ilvl w:val="0"/>
                <w:numId w:val="0"/>
              </w:numPr>
              <w:kinsoku/>
              <w:wordWrap/>
              <w:overflowPunct/>
              <w:topLinePunct w:val="0"/>
              <w:autoSpaceDE/>
              <w:autoSpaceDN/>
              <w:bidi w:val="0"/>
              <w:adjustRightInd/>
              <w:spacing w:line="360" w:lineRule="auto"/>
              <w:ind w:leftChars="0"/>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b w:val="0"/>
                <w:bCs w:val="0"/>
                <w:color w:val="auto"/>
                <w:kern w:val="0"/>
                <w:sz w:val="24"/>
                <w:szCs w:val="24"/>
                <w:lang w:val="en-US" w:eastAsia="zh-CN"/>
              </w:rPr>
              <w:t>中频刺激频率：1kHz-8kHz可调，误差：±10%。</w:t>
            </w:r>
          </w:p>
        </w:tc>
      </w:tr>
      <w:tr w14:paraId="49938B48">
        <w:tblPrEx>
          <w:tblCellMar>
            <w:top w:w="0" w:type="dxa"/>
            <w:left w:w="108" w:type="dxa"/>
            <w:bottom w:w="0" w:type="dxa"/>
            <w:right w:w="108" w:type="dxa"/>
          </w:tblCellMar>
        </w:tblPrEx>
        <w:trPr>
          <w:trHeight w:val="1207" w:hRule="exact"/>
        </w:trPr>
        <w:tc>
          <w:tcPr>
            <w:tcW w:w="1249" w:type="dxa"/>
            <w:tcBorders>
              <w:top w:val="nil"/>
              <w:left w:val="single" w:color="auto" w:sz="4" w:space="0"/>
              <w:bottom w:val="single" w:color="auto" w:sz="4" w:space="0"/>
              <w:right w:val="single" w:color="auto" w:sz="4" w:space="0"/>
            </w:tcBorders>
            <w:shd w:val="clear" w:color="000000" w:fill="FFFFFF"/>
          </w:tcPr>
          <w:p w14:paraId="7D405087">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2.2.10</w:t>
            </w:r>
          </w:p>
        </w:tc>
        <w:tc>
          <w:tcPr>
            <w:tcW w:w="7164" w:type="dxa"/>
            <w:tcBorders>
              <w:top w:val="nil"/>
              <w:left w:val="nil"/>
              <w:bottom w:val="single" w:color="auto" w:sz="4" w:space="0"/>
              <w:right w:val="single" w:color="auto" w:sz="4" w:space="0"/>
            </w:tcBorders>
            <w:vAlign w:val="center"/>
          </w:tcPr>
          <w:p w14:paraId="1D437371">
            <w:pPr>
              <w:keepNext w:val="0"/>
              <w:keepLines w:val="0"/>
              <w:pageBreakBefore w:val="0"/>
              <w:widowControl/>
              <w:numPr>
                <w:ilvl w:val="0"/>
                <w:numId w:val="0"/>
              </w:numPr>
              <w:kinsoku/>
              <w:wordWrap/>
              <w:overflowPunct/>
              <w:topLinePunct w:val="0"/>
              <w:autoSpaceDE/>
              <w:autoSpaceDN/>
              <w:bidi w:val="0"/>
              <w:adjustRightInd/>
              <w:spacing w:line="360" w:lineRule="auto"/>
              <w:ind w:leftChars="0"/>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b w:val="0"/>
                <w:bCs w:val="0"/>
                <w:color w:val="auto"/>
                <w:kern w:val="0"/>
                <w:sz w:val="24"/>
                <w:szCs w:val="24"/>
                <w:lang w:val="en-US" w:eastAsia="zh-CN"/>
              </w:rPr>
              <w:t>中频电刺激调幅度：0%～100%的调幅度范围内可调，5%调节，允差±5%。</w:t>
            </w:r>
          </w:p>
        </w:tc>
      </w:tr>
      <w:tr w14:paraId="5D6FDB60">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tcPr>
          <w:p w14:paraId="0ECDCE4C">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2.2.11</w:t>
            </w:r>
          </w:p>
        </w:tc>
        <w:tc>
          <w:tcPr>
            <w:tcW w:w="7164" w:type="dxa"/>
            <w:tcBorders>
              <w:top w:val="nil"/>
              <w:left w:val="nil"/>
              <w:bottom w:val="single" w:color="auto" w:sz="4" w:space="0"/>
              <w:right w:val="single" w:color="auto" w:sz="4" w:space="0"/>
            </w:tcBorders>
            <w:vAlign w:val="center"/>
          </w:tcPr>
          <w:p w14:paraId="161F29C6">
            <w:pPr>
              <w:keepNext w:val="0"/>
              <w:keepLines w:val="0"/>
              <w:pageBreakBefore w:val="0"/>
              <w:widowControl/>
              <w:numPr>
                <w:ilvl w:val="0"/>
                <w:numId w:val="0"/>
              </w:numPr>
              <w:kinsoku/>
              <w:wordWrap/>
              <w:overflowPunct/>
              <w:topLinePunct w:val="0"/>
              <w:autoSpaceDE/>
              <w:autoSpaceDN/>
              <w:bidi w:val="0"/>
              <w:adjustRightInd/>
              <w:spacing w:line="360" w:lineRule="auto"/>
              <w:ind w:leftChars="0"/>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b w:val="0"/>
                <w:bCs w:val="0"/>
                <w:color w:val="auto"/>
                <w:kern w:val="0"/>
                <w:sz w:val="24"/>
                <w:szCs w:val="24"/>
                <w:lang w:val="en-US" w:eastAsia="zh-CN"/>
              </w:rPr>
              <w:t>压力模块测量范围：0-240mmHg，分辨率≤0.1mmHg。</w:t>
            </w:r>
          </w:p>
        </w:tc>
      </w:tr>
      <w:tr w14:paraId="29A79A47">
        <w:tblPrEx>
          <w:tblCellMar>
            <w:top w:w="0" w:type="dxa"/>
            <w:left w:w="108" w:type="dxa"/>
            <w:bottom w:w="0" w:type="dxa"/>
            <w:right w:w="108" w:type="dxa"/>
          </w:tblCellMar>
        </w:tblPrEx>
        <w:trPr>
          <w:trHeight w:val="932" w:hRule="exact"/>
        </w:trPr>
        <w:tc>
          <w:tcPr>
            <w:tcW w:w="1249" w:type="dxa"/>
            <w:tcBorders>
              <w:top w:val="nil"/>
              <w:left w:val="single" w:color="auto" w:sz="4" w:space="0"/>
              <w:bottom w:val="single" w:color="auto" w:sz="4" w:space="0"/>
              <w:right w:val="single" w:color="auto" w:sz="4" w:space="0"/>
            </w:tcBorders>
            <w:shd w:val="clear" w:color="000000" w:fill="FFFFFF"/>
          </w:tcPr>
          <w:p w14:paraId="504AEC9C">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2.2.12</w:t>
            </w:r>
          </w:p>
        </w:tc>
        <w:tc>
          <w:tcPr>
            <w:tcW w:w="7164" w:type="dxa"/>
            <w:tcBorders>
              <w:top w:val="nil"/>
              <w:left w:val="nil"/>
              <w:bottom w:val="single" w:color="auto" w:sz="4" w:space="0"/>
              <w:right w:val="single" w:color="auto" w:sz="4" w:space="0"/>
            </w:tcBorders>
            <w:vAlign w:val="center"/>
          </w:tcPr>
          <w:p w14:paraId="3B4941DD">
            <w:pPr>
              <w:keepNext w:val="0"/>
              <w:keepLines w:val="0"/>
              <w:pageBreakBefore w:val="0"/>
              <w:widowControl/>
              <w:numPr>
                <w:ilvl w:val="0"/>
                <w:numId w:val="0"/>
              </w:numPr>
              <w:kinsoku/>
              <w:wordWrap/>
              <w:overflowPunct/>
              <w:topLinePunct w:val="0"/>
              <w:autoSpaceDE/>
              <w:autoSpaceDN/>
              <w:bidi w:val="0"/>
              <w:adjustRightInd/>
              <w:spacing w:line="360" w:lineRule="auto"/>
              <w:ind w:leftChars="0"/>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b w:val="0"/>
                <w:bCs w:val="0"/>
                <w:color w:val="auto"/>
                <w:kern w:val="0"/>
                <w:sz w:val="24"/>
                <w:szCs w:val="24"/>
                <w:lang w:val="en-US" w:eastAsia="zh-CN"/>
              </w:rPr>
              <w:t>采用旋钮调节电流强度，每个通道均具有独立旋钮控制，可实现多通道不同强度刺激。</w:t>
            </w:r>
          </w:p>
        </w:tc>
      </w:tr>
      <w:tr w14:paraId="41030371">
        <w:tblPrEx>
          <w:tblCellMar>
            <w:top w:w="0" w:type="dxa"/>
            <w:left w:w="108" w:type="dxa"/>
            <w:bottom w:w="0" w:type="dxa"/>
            <w:right w:w="108" w:type="dxa"/>
          </w:tblCellMar>
        </w:tblPrEx>
        <w:trPr>
          <w:trHeight w:val="1022" w:hRule="exact"/>
        </w:trPr>
        <w:tc>
          <w:tcPr>
            <w:tcW w:w="1249" w:type="dxa"/>
            <w:tcBorders>
              <w:top w:val="nil"/>
              <w:left w:val="single" w:color="auto" w:sz="4" w:space="0"/>
              <w:bottom w:val="single" w:color="auto" w:sz="4" w:space="0"/>
              <w:right w:val="single" w:color="auto" w:sz="4" w:space="0"/>
            </w:tcBorders>
            <w:shd w:val="clear" w:color="000000" w:fill="FFFFFF"/>
          </w:tcPr>
          <w:p w14:paraId="38D17A33">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2.2.13</w:t>
            </w:r>
          </w:p>
        </w:tc>
        <w:tc>
          <w:tcPr>
            <w:tcW w:w="7164" w:type="dxa"/>
            <w:tcBorders>
              <w:top w:val="nil"/>
              <w:left w:val="nil"/>
              <w:bottom w:val="single" w:color="auto" w:sz="4" w:space="0"/>
              <w:right w:val="single" w:color="auto" w:sz="4" w:space="0"/>
            </w:tcBorders>
            <w:vAlign w:val="center"/>
          </w:tcPr>
          <w:p w14:paraId="74FBB747">
            <w:pPr>
              <w:keepNext w:val="0"/>
              <w:keepLines w:val="0"/>
              <w:pageBreakBefore w:val="0"/>
              <w:widowControl/>
              <w:numPr>
                <w:ilvl w:val="0"/>
                <w:numId w:val="0"/>
              </w:numPr>
              <w:kinsoku/>
              <w:wordWrap/>
              <w:overflowPunct/>
              <w:topLinePunct w:val="0"/>
              <w:autoSpaceDE/>
              <w:autoSpaceDN/>
              <w:bidi w:val="0"/>
              <w:adjustRightInd/>
              <w:ind w:leftChars="0"/>
              <w:jc w:val="lef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val="0"/>
                <w:bCs w:val="0"/>
                <w:color w:val="auto"/>
                <w:kern w:val="0"/>
                <w:sz w:val="24"/>
                <w:szCs w:val="24"/>
                <w:lang w:val="en-US" w:eastAsia="zh-CN"/>
              </w:rPr>
              <w:t>具备盆腹动力评估功能，包含≥9种评估功能，包括如：盆底表面肌电标准评估（Glazer评估）、性功能评估、控尿反射评估、腰背痛评估、肌张力检测、肌电压力综合评估等。</w:t>
            </w:r>
          </w:p>
        </w:tc>
      </w:tr>
      <w:tr w14:paraId="641C7112">
        <w:tblPrEx>
          <w:tblCellMar>
            <w:top w:w="0" w:type="dxa"/>
            <w:left w:w="108" w:type="dxa"/>
            <w:bottom w:w="0" w:type="dxa"/>
            <w:right w:w="108" w:type="dxa"/>
          </w:tblCellMar>
        </w:tblPrEx>
        <w:trPr>
          <w:trHeight w:val="1232" w:hRule="exact"/>
        </w:trPr>
        <w:tc>
          <w:tcPr>
            <w:tcW w:w="1249" w:type="dxa"/>
            <w:tcBorders>
              <w:top w:val="nil"/>
              <w:left w:val="single" w:color="auto" w:sz="4" w:space="0"/>
              <w:bottom w:val="single" w:color="auto" w:sz="4" w:space="0"/>
              <w:right w:val="single" w:color="auto" w:sz="4" w:space="0"/>
            </w:tcBorders>
            <w:shd w:val="clear" w:color="000000" w:fill="FFFFFF"/>
          </w:tcPr>
          <w:p w14:paraId="54307395">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2.2.14</w:t>
            </w:r>
          </w:p>
        </w:tc>
        <w:tc>
          <w:tcPr>
            <w:tcW w:w="7164" w:type="dxa"/>
            <w:tcBorders>
              <w:top w:val="nil"/>
              <w:left w:val="nil"/>
              <w:bottom w:val="single" w:color="auto" w:sz="4" w:space="0"/>
              <w:right w:val="single" w:color="auto" w:sz="4" w:space="0"/>
            </w:tcBorders>
            <w:vAlign w:val="center"/>
          </w:tcPr>
          <w:p w14:paraId="0068FC49">
            <w:pPr>
              <w:keepNext w:val="0"/>
              <w:keepLines w:val="0"/>
              <w:pageBreakBefore w:val="0"/>
              <w:widowControl/>
              <w:numPr>
                <w:ilvl w:val="0"/>
                <w:numId w:val="0"/>
              </w:numPr>
              <w:kinsoku/>
              <w:wordWrap/>
              <w:overflowPunct/>
              <w:topLinePunct w:val="0"/>
              <w:autoSpaceDE/>
              <w:autoSpaceDN/>
              <w:bidi w:val="0"/>
              <w:adjustRightInd/>
              <w:spacing w:line="360" w:lineRule="auto"/>
              <w:ind w:leftChars="0"/>
              <w:jc w:val="left"/>
              <w:textAlignment w:val="auto"/>
              <w:rPr>
                <w:rFonts w:hint="eastAsia" w:ascii="仿宋" w:hAnsi="仿宋" w:eastAsia="仿宋" w:cs="仿宋"/>
                <w:b/>
                <w:bCs/>
                <w:color w:val="000000" w:themeColor="text1"/>
                <w:kern w:val="0"/>
                <w:sz w:val="24"/>
                <w:szCs w:val="24"/>
              </w:rPr>
            </w:pPr>
            <w:r>
              <w:rPr>
                <w:rFonts w:hint="eastAsia" w:ascii="仿宋" w:hAnsi="仿宋" w:eastAsia="仿宋" w:cs="仿宋"/>
                <w:kern w:val="0"/>
                <w:sz w:val="24"/>
                <w:szCs w:val="24"/>
                <w:lang w:val="en-US" w:eastAsia="zh-CN"/>
              </w:rPr>
              <w:t>具备肌张力检测功能，可检测盆底肌被充胀拉伸前后的肌电幅值和充胀耐受张力值，结果可显示全程时间</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张力</w:t>
            </w:r>
            <w:r>
              <w:rPr>
                <w:rFonts w:hint="eastAsia" w:ascii="仿宋" w:hAnsi="仿宋" w:eastAsia="仿宋" w:cs="仿宋"/>
                <w:kern w:val="0"/>
                <w:sz w:val="24"/>
                <w:szCs w:val="24"/>
              </w:rPr>
              <w:t>曲线</w:t>
            </w:r>
            <w:r>
              <w:rPr>
                <w:rFonts w:hint="eastAsia" w:ascii="仿宋" w:hAnsi="仿宋" w:eastAsia="仿宋" w:cs="仿宋"/>
                <w:kern w:val="0"/>
                <w:sz w:val="24"/>
                <w:szCs w:val="24"/>
                <w:lang w:val="en-US" w:eastAsia="zh-CN"/>
              </w:rPr>
              <w:t>。</w:t>
            </w:r>
          </w:p>
        </w:tc>
      </w:tr>
      <w:tr w14:paraId="359DB3C9">
        <w:trPr>
          <w:trHeight w:val="1172" w:hRule="exact"/>
        </w:trPr>
        <w:tc>
          <w:tcPr>
            <w:tcW w:w="1249" w:type="dxa"/>
            <w:tcBorders>
              <w:top w:val="nil"/>
              <w:left w:val="single" w:color="auto" w:sz="4" w:space="0"/>
              <w:bottom w:val="single" w:color="auto" w:sz="4" w:space="0"/>
              <w:right w:val="single" w:color="auto" w:sz="4" w:space="0"/>
            </w:tcBorders>
            <w:shd w:val="clear" w:color="000000" w:fill="FFFFFF"/>
          </w:tcPr>
          <w:p w14:paraId="18A17CF4">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2.2.15</w:t>
            </w:r>
          </w:p>
        </w:tc>
        <w:tc>
          <w:tcPr>
            <w:tcW w:w="7164" w:type="dxa"/>
            <w:tcBorders>
              <w:top w:val="nil"/>
              <w:left w:val="nil"/>
              <w:bottom w:val="single" w:color="auto" w:sz="4" w:space="0"/>
              <w:right w:val="single" w:color="auto" w:sz="4" w:space="0"/>
            </w:tcBorders>
            <w:vAlign w:val="center"/>
          </w:tcPr>
          <w:p w14:paraId="11585E64">
            <w:pPr>
              <w:keepNext w:val="0"/>
              <w:keepLines w:val="0"/>
              <w:pageBreakBefore w:val="0"/>
              <w:widowControl/>
              <w:numPr>
                <w:ilvl w:val="0"/>
                <w:numId w:val="0"/>
              </w:numPr>
              <w:kinsoku/>
              <w:wordWrap/>
              <w:overflowPunct/>
              <w:topLinePunct w:val="0"/>
              <w:autoSpaceDE/>
              <w:autoSpaceDN/>
              <w:bidi w:val="0"/>
              <w:adjustRightInd/>
              <w:spacing w:line="360" w:lineRule="auto"/>
              <w:ind w:leftChars="0"/>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color w:val="auto"/>
                <w:kern w:val="0"/>
                <w:sz w:val="24"/>
                <w:szCs w:val="24"/>
                <w:lang w:val="en-US" w:eastAsia="zh-CN"/>
              </w:rPr>
              <w:t>系统可根据盆底筛查或评估结果自动生成针对不同患者的疗程化盆底训练方案。</w:t>
            </w:r>
          </w:p>
        </w:tc>
      </w:tr>
      <w:tr w14:paraId="4BD7D539">
        <w:tblPrEx>
          <w:tblCellMar>
            <w:top w:w="0" w:type="dxa"/>
            <w:left w:w="108" w:type="dxa"/>
            <w:bottom w:w="0" w:type="dxa"/>
            <w:right w:w="108" w:type="dxa"/>
          </w:tblCellMar>
        </w:tblPrEx>
        <w:trPr>
          <w:trHeight w:val="1157" w:hRule="exact"/>
        </w:trPr>
        <w:tc>
          <w:tcPr>
            <w:tcW w:w="1249" w:type="dxa"/>
            <w:tcBorders>
              <w:top w:val="nil"/>
              <w:left w:val="single" w:color="auto" w:sz="4" w:space="0"/>
              <w:bottom w:val="single" w:color="auto" w:sz="4" w:space="0"/>
              <w:right w:val="single" w:color="auto" w:sz="4" w:space="0"/>
            </w:tcBorders>
            <w:shd w:val="clear" w:color="000000" w:fill="FFFFFF"/>
          </w:tcPr>
          <w:p w14:paraId="74229986">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2.2.16</w:t>
            </w:r>
          </w:p>
        </w:tc>
        <w:tc>
          <w:tcPr>
            <w:tcW w:w="7164" w:type="dxa"/>
            <w:tcBorders>
              <w:top w:val="nil"/>
              <w:left w:val="nil"/>
              <w:bottom w:val="single" w:color="auto" w:sz="4" w:space="0"/>
              <w:right w:val="single" w:color="auto" w:sz="4" w:space="0"/>
            </w:tcBorders>
            <w:vAlign w:val="center"/>
          </w:tcPr>
          <w:p w14:paraId="06BB4908">
            <w:pPr>
              <w:keepNext w:val="0"/>
              <w:keepLines w:val="0"/>
              <w:pageBreakBefore w:val="0"/>
              <w:widowControl/>
              <w:numPr>
                <w:ilvl w:val="0"/>
                <w:numId w:val="0"/>
              </w:numPr>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b w:val="0"/>
                <w:bCs w:val="0"/>
                <w:color w:val="auto"/>
                <w:kern w:val="0"/>
                <w:sz w:val="24"/>
                <w:szCs w:val="24"/>
                <w:lang w:val="en-US" w:eastAsia="zh-CN"/>
              </w:rPr>
              <w:t>输出脉冲电刺激波形可调，在基本脉冲波形的基础上，可进行包括交替、非交替、单极性、双极性、对称波、非对称波的调节，总计可调节输出≥25种刺激波形。</w:t>
            </w:r>
          </w:p>
        </w:tc>
      </w:tr>
      <w:tr w14:paraId="1F8A84D4">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tcPr>
          <w:p w14:paraId="3DB628D6">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2.2.17</w:t>
            </w:r>
          </w:p>
        </w:tc>
        <w:tc>
          <w:tcPr>
            <w:tcW w:w="7164" w:type="dxa"/>
            <w:tcBorders>
              <w:top w:val="nil"/>
              <w:left w:val="nil"/>
              <w:bottom w:val="single" w:color="auto" w:sz="4" w:space="0"/>
              <w:right w:val="single" w:color="auto" w:sz="4" w:space="0"/>
            </w:tcBorders>
            <w:vAlign w:val="center"/>
          </w:tcPr>
          <w:p w14:paraId="5B77E9F0">
            <w:pPr>
              <w:keepNext w:val="0"/>
              <w:keepLines w:val="0"/>
              <w:pageBreakBefore w:val="0"/>
              <w:widowControl/>
              <w:numPr>
                <w:ilvl w:val="0"/>
                <w:numId w:val="0"/>
              </w:numPr>
              <w:kinsoku/>
              <w:wordWrap/>
              <w:overflowPunct/>
              <w:topLinePunct w:val="0"/>
              <w:autoSpaceDE/>
              <w:autoSpaceDN/>
              <w:bidi w:val="0"/>
              <w:adjustRightInd/>
              <w:ind w:leftChars="0"/>
              <w:jc w:val="lef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val="0"/>
                <w:bCs w:val="0"/>
                <w:color w:val="auto"/>
                <w:kern w:val="0"/>
                <w:sz w:val="24"/>
                <w:szCs w:val="24"/>
                <w:lang w:val="en-US" w:eastAsia="zh-CN"/>
              </w:rPr>
              <w:t>标配可同时监测肌电信号与压力信号的阴道电极</w:t>
            </w:r>
          </w:p>
        </w:tc>
      </w:tr>
      <w:tr w14:paraId="68650217">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tcPr>
          <w:p w14:paraId="349BC408">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2.2.18</w:t>
            </w:r>
          </w:p>
        </w:tc>
        <w:tc>
          <w:tcPr>
            <w:tcW w:w="7164" w:type="dxa"/>
            <w:tcBorders>
              <w:top w:val="nil"/>
              <w:left w:val="nil"/>
              <w:bottom w:val="single" w:color="auto" w:sz="4" w:space="0"/>
              <w:right w:val="single" w:color="auto" w:sz="4" w:space="0"/>
            </w:tcBorders>
            <w:vAlign w:val="center"/>
          </w:tcPr>
          <w:p w14:paraId="24E70390">
            <w:pPr>
              <w:keepNext w:val="0"/>
              <w:keepLines w:val="0"/>
              <w:pageBreakBefore w:val="0"/>
              <w:widowControl/>
              <w:numPr>
                <w:ilvl w:val="0"/>
                <w:numId w:val="0"/>
              </w:numPr>
              <w:kinsoku/>
              <w:wordWrap/>
              <w:overflowPunct/>
              <w:topLinePunct w:val="0"/>
              <w:autoSpaceDE/>
              <w:autoSpaceDN/>
              <w:bidi w:val="0"/>
              <w:adjustRightInd/>
              <w:spacing w:line="360" w:lineRule="auto"/>
              <w:ind w:leftChars="0"/>
              <w:jc w:val="lef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val="0"/>
                <w:bCs w:val="0"/>
                <w:color w:val="auto"/>
                <w:kern w:val="0"/>
                <w:sz w:val="24"/>
                <w:szCs w:val="24"/>
                <w:lang w:val="en-US" w:eastAsia="zh-CN"/>
              </w:rPr>
              <w:t>盆底康复治疗时，无需手动切换模式或人工更换电极探头。</w:t>
            </w:r>
          </w:p>
        </w:tc>
      </w:tr>
      <w:tr w14:paraId="3B79279D">
        <w:trPr>
          <w:trHeight w:val="932" w:hRule="exact"/>
        </w:trPr>
        <w:tc>
          <w:tcPr>
            <w:tcW w:w="1249" w:type="dxa"/>
            <w:tcBorders>
              <w:top w:val="nil"/>
              <w:left w:val="single" w:color="auto" w:sz="4" w:space="0"/>
              <w:bottom w:val="single" w:color="auto" w:sz="4" w:space="0"/>
              <w:right w:val="single" w:color="auto" w:sz="4" w:space="0"/>
            </w:tcBorders>
            <w:shd w:val="clear" w:color="000000" w:fill="FFFFFF"/>
          </w:tcPr>
          <w:p w14:paraId="404DBDCC">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2.2.19</w:t>
            </w:r>
          </w:p>
        </w:tc>
        <w:tc>
          <w:tcPr>
            <w:tcW w:w="7164" w:type="dxa"/>
            <w:tcBorders>
              <w:top w:val="nil"/>
              <w:left w:val="nil"/>
              <w:bottom w:val="single" w:color="auto" w:sz="4" w:space="0"/>
              <w:right w:val="single" w:color="auto" w:sz="4" w:space="0"/>
            </w:tcBorders>
            <w:shd w:val="clear" w:color="000000" w:fill="FFFFFF"/>
            <w:vAlign w:val="center"/>
          </w:tcPr>
          <w:p w14:paraId="614FF7EB">
            <w:pPr>
              <w:keepNext w:val="0"/>
              <w:keepLines w:val="0"/>
              <w:pageBreakBefore w:val="0"/>
              <w:widowControl/>
              <w:numPr>
                <w:ilvl w:val="0"/>
                <w:numId w:val="0"/>
              </w:numPr>
              <w:kinsoku/>
              <w:wordWrap/>
              <w:overflowPunct/>
              <w:topLinePunct w:val="0"/>
              <w:autoSpaceDE/>
              <w:autoSpaceDN/>
              <w:bidi w:val="0"/>
              <w:adjustRightInd/>
              <w:spacing w:line="360" w:lineRule="auto"/>
              <w:ind w:leftChars="0"/>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b w:val="0"/>
                <w:bCs w:val="0"/>
                <w:color w:val="auto"/>
                <w:kern w:val="0"/>
                <w:sz w:val="24"/>
                <w:szCs w:val="24"/>
                <w:lang w:val="en-US" w:eastAsia="zh-CN"/>
              </w:rPr>
              <w:t>盆底电刺激治疗过程中，可实时反馈信息，包括实时压力曲线和实时压力值。</w:t>
            </w:r>
          </w:p>
        </w:tc>
      </w:tr>
      <w:tr w14:paraId="6AA5D610">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tcPr>
          <w:p w14:paraId="094030D9">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2.2.20</w:t>
            </w:r>
          </w:p>
        </w:tc>
        <w:tc>
          <w:tcPr>
            <w:tcW w:w="7164" w:type="dxa"/>
            <w:tcBorders>
              <w:top w:val="nil"/>
              <w:left w:val="nil"/>
              <w:bottom w:val="single" w:color="auto" w:sz="4" w:space="0"/>
              <w:right w:val="single" w:color="auto" w:sz="4" w:space="0"/>
            </w:tcBorders>
            <w:shd w:val="clear" w:color="000000" w:fill="FFFFFF"/>
            <w:vAlign w:val="center"/>
          </w:tcPr>
          <w:p w14:paraId="5E77ED53">
            <w:pPr>
              <w:keepNext w:val="0"/>
              <w:keepLines w:val="0"/>
              <w:pageBreakBefore w:val="0"/>
              <w:widowControl/>
              <w:numPr>
                <w:ilvl w:val="0"/>
                <w:numId w:val="0"/>
              </w:numPr>
              <w:kinsoku/>
              <w:wordWrap/>
              <w:overflowPunct/>
              <w:topLinePunct w:val="0"/>
              <w:autoSpaceDE/>
              <w:autoSpaceDN/>
              <w:bidi w:val="0"/>
              <w:adjustRightInd/>
              <w:spacing w:line="360" w:lineRule="auto"/>
              <w:ind w:leftChars="0"/>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b w:val="0"/>
                <w:bCs w:val="0"/>
                <w:color w:val="auto"/>
                <w:kern w:val="0"/>
                <w:sz w:val="24"/>
                <w:szCs w:val="24"/>
                <w:lang w:val="en-US" w:eastAsia="zh-CN"/>
              </w:rPr>
              <w:t>具有离心电刺激模式</w:t>
            </w:r>
          </w:p>
        </w:tc>
      </w:tr>
      <w:tr w14:paraId="3CC94164">
        <w:tblPrEx>
          <w:tblCellMar>
            <w:top w:w="0" w:type="dxa"/>
            <w:left w:w="108" w:type="dxa"/>
            <w:bottom w:w="0" w:type="dxa"/>
            <w:right w:w="108" w:type="dxa"/>
          </w:tblCellMar>
        </w:tblPrEx>
        <w:trPr>
          <w:trHeight w:val="737" w:hRule="exact"/>
        </w:trPr>
        <w:tc>
          <w:tcPr>
            <w:tcW w:w="1249" w:type="dxa"/>
            <w:tcBorders>
              <w:top w:val="nil"/>
              <w:left w:val="single" w:color="auto" w:sz="4" w:space="0"/>
              <w:bottom w:val="single" w:color="auto" w:sz="4" w:space="0"/>
              <w:right w:val="single" w:color="auto" w:sz="4" w:space="0"/>
            </w:tcBorders>
            <w:shd w:val="clear" w:color="000000" w:fill="FFFFFF"/>
          </w:tcPr>
          <w:p w14:paraId="27300774">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2.2.21</w:t>
            </w:r>
          </w:p>
        </w:tc>
        <w:tc>
          <w:tcPr>
            <w:tcW w:w="7164" w:type="dxa"/>
            <w:tcBorders>
              <w:top w:val="nil"/>
              <w:left w:val="nil"/>
              <w:bottom w:val="single" w:color="auto" w:sz="4" w:space="0"/>
              <w:right w:val="single" w:color="auto" w:sz="4" w:space="0"/>
            </w:tcBorders>
            <w:shd w:val="clear" w:color="000000" w:fill="FFFFFF"/>
            <w:vAlign w:val="center"/>
          </w:tcPr>
          <w:p w14:paraId="49CA7208">
            <w:pPr>
              <w:keepNext w:val="0"/>
              <w:keepLines w:val="0"/>
              <w:pageBreakBefore w:val="0"/>
              <w:widowControl/>
              <w:numPr>
                <w:ilvl w:val="0"/>
                <w:numId w:val="0"/>
              </w:numPr>
              <w:kinsoku/>
              <w:wordWrap/>
              <w:overflowPunct/>
              <w:topLinePunct w:val="0"/>
              <w:autoSpaceDE/>
              <w:autoSpaceDN/>
              <w:bidi w:val="0"/>
              <w:adjustRightInd/>
              <w:ind w:leftChars="0"/>
              <w:jc w:val="left"/>
              <w:textAlignment w:val="auto"/>
              <w:rPr>
                <w:rFonts w:hint="eastAsia" w:ascii="仿宋" w:hAnsi="仿宋" w:eastAsia="仿宋" w:cs="仿宋"/>
                <w:b/>
                <w:bCs/>
                <w:color w:val="000000" w:themeColor="text1"/>
                <w:kern w:val="0"/>
                <w:sz w:val="24"/>
                <w:szCs w:val="24"/>
              </w:rPr>
            </w:pPr>
            <w:r>
              <w:rPr>
                <w:rFonts w:hint="eastAsia" w:ascii="仿宋" w:hAnsi="仿宋" w:eastAsia="仿宋" w:cs="仿宋"/>
                <w:b w:val="0"/>
                <w:bCs w:val="0"/>
                <w:color w:val="auto"/>
                <w:kern w:val="0"/>
                <w:sz w:val="24"/>
                <w:szCs w:val="24"/>
                <w:lang w:val="en-US" w:eastAsia="zh-CN"/>
              </w:rPr>
              <w:t>具有kegel抗阻模式，治疗过程中可调整阴道内电极的大小。</w:t>
            </w:r>
          </w:p>
        </w:tc>
      </w:tr>
      <w:tr w14:paraId="58DCB983">
        <w:tblPrEx>
          <w:tblCellMar>
            <w:top w:w="0" w:type="dxa"/>
            <w:left w:w="108" w:type="dxa"/>
            <w:bottom w:w="0" w:type="dxa"/>
            <w:right w:w="108" w:type="dxa"/>
          </w:tblCellMar>
        </w:tblPrEx>
        <w:trPr>
          <w:trHeight w:val="1087" w:hRule="exact"/>
        </w:trPr>
        <w:tc>
          <w:tcPr>
            <w:tcW w:w="1249" w:type="dxa"/>
            <w:tcBorders>
              <w:top w:val="nil"/>
              <w:left w:val="single" w:color="auto" w:sz="4" w:space="0"/>
              <w:bottom w:val="single" w:color="auto" w:sz="4" w:space="0"/>
              <w:right w:val="single" w:color="auto" w:sz="4" w:space="0"/>
            </w:tcBorders>
            <w:shd w:val="clear" w:color="000000" w:fill="FFFFFF"/>
          </w:tcPr>
          <w:p w14:paraId="0B629593">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2.2.22</w:t>
            </w:r>
          </w:p>
        </w:tc>
        <w:tc>
          <w:tcPr>
            <w:tcW w:w="7164" w:type="dxa"/>
            <w:tcBorders>
              <w:top w:val="nil"/>
              <w:left w:val="nil"/>
              <w:bottom w:val="single" w:color="auto" w:sz="4" w:space="0"/>
              <w:right w:val="single" w:color="auto" w:sz="4" w:space="0"/>
            </w:tcBorders>
            <w:shd w:val="clear" w:color="000000" w:fill="FFFFFF"/>
            <w:vAlign w:val="center"/>
          </w:tcPr>
          <w:p w14:paraId="4A2E57F2">
            <w:pPr>
              <w:keepNext w:val="0"/>
              <w:keepLines w:val="0"/>
              <w:pageBreakBefore w:val="0"/>
              <w:widowControl/>
              <w:numPr>
                <w:ilvl w:val="0"/>
                <w:numId w:val="0"/>
              </w:numPr>
              <w:kinsoku/>
              <w:wordWrap/>
              <w:overflowPunct/>
              <w:topLinePunct w:val="0"/>
              <w:autoSpaceDE/>
              <w:autoSpaceDN/>
              <w:bidi w:val="0"/>
              <w:adjustRightInd/>
              <w:spacing w:line="360" w:lineRule="auto"/>
              <w:ind w:leftChars="0"/>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color w:val="auto"/>
                <w:sz w:val="24"/>
                <w:szCs w:val="24"/>
                <w:lang w:val="en-US" w:eastAsia="zh-CN"/>
              </w:rPr>
              <w:t>系统支持自动生成磁电联合疗程化治疗方案，并实现与磁刺激类设备的实时数据同步共享。</w:t>
            </w:r>
          </w:p>
        </w:tc>
      </w:tr>
      <w:tr w14:paraId="1711CC89">
        <w:trPr>
          <w:trHeight w:val="917" w:hRule="exact"/>
        </w:trPr>
        <w:tc>
          <w:tcPr>
            <w:tcW w:w="1249" w:type="dxa"/>
            <w:tcBorders>
              <w:top w:val="nil"/>
              <w:left w:val="single" w:color="auto" w:sz="4" w:space="0"/>
              <w:bottom w:val="single" w:color="auto" w:sz="4" w:space="0"/>
              <w:right w:val="single" w:color="auto" w:sz="4" w:space="0"/>
            </w:tcBorders>
            <w:shd w:val="clear" w:color="000000" w:fill="FFFFFF"/>
          </w:tcPr>
          <w:p w14:paraId="23ED94EE">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2.2.23</w:t>
            </w:r>
          </w:p>
        </w:tc>
        <w:tc>
          <w:tcPr>
            <w:tcW w:w="7164" w:type="dxa"/>
            <w:tcBorders>
              <w:top w:val="nil"/>
              <w:left w:val="nil"/>
              <w:bottom w:val="single" w:color="auto" w:sz="4" w:space="0"/>
              <w:right w:val="single" w:color="auto" w:sz="4" w:space="0"/>
            </w:tcBorders>
            <w:shd w:val="clear" w:color="000000" w:fill="FFFFFF"/>
            <w:vAlign w:val="center"/>
          </w:tcPr>
          <w:p w14:paraId="134DB952">
            <w:pPr>
              <w:keepNext w:val="0"/>
              <w:keepLines w:val="0"/>
              <w:pageBreakBefore w:val="0"/>
              <w:widowControl/>
              <w:numPr>
                <w:ilvl w:val="0"/>
                <w:numId w:val="0"/>
              </w:numPr>
              <w:kinsoku/>
              <w:wordWrap/>
              <w:overflowPunct/>
              <w:topLinePunct w:val="0"/>
              <w:autoSpaceDE/>
              <w:autoSpaceDN/>
              <w:bidi w:val="0"/>
              <w:adjustRightInd/>
              <w:spacing w:line="360" w:lineRule="auto"/>
              <w:ind w:leftChars="0"/>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color w:val="auto"/>
                <w:kern w:val="0"/>
                <w:sz w:val="24"/>
                <w:szCs w:val="24"/>
                <w:lang w:val="en-US" w:eastAsia="zh-CN"/>
              </w:rPr>
              <w:t>可对工作量进行统计，对所有筛查、评估及治疗数据</w:t>
            </w:r>
            <w:r>
              <w:rPr>
                <w:rFonts w:hint="eastAsia" w:ascii="仿宋" w:hAnsi="仿宋" w:eastAsia="仿宋" w:cs="仿宋"/>
                <w:color w:val="auto"/>
                <w:kern w:val="0"/>
                <w:sz w:val="24"/>
                <w:szCs w:val="24"/>
                <w:lang w:eastAsia="zh-CN"/>
              </w:rPr>
              <w:t>统计分析，</w:t>
            </w:r>
            <w:r>
              <w:rPr>
                <w:rFonts w:hint="eastAsia" w:ascii="仿宋" w:hAnsi="仿宋" w:eastAsia="仿宋" w:cs="仿宋"/>
                <w:color w:val="auto"/>
                <w:kern w:val="0"/>
                <w:sz w:val="24"/>
                <w:szCs w:val="24"/>
                <w:lang w:val="en-US" w:eastAsia="zh-CN"/>
              </w:rPr>
              <w:t>可以回顾数据结果、波形。</w:t>
            </w:r>
          </w:p>
        </w:tc>
      </w:tr>
      <w:tr w14:paraId="7D8BACE5">
        <w:tblPrEx>
          <w:tblCellMar>
            <w:top w:w="0" w:type="dxa"/>
            <w:left w:w="108" w:type="dxa"/>
            <w:bottom w:w="0" w:type="dxa"/>
            <w:right w:w="108" w:type="dxa"/>
          </w:tblCellMar>
        </w:tblPrEx>
        <w:trPr>
          <w:trHeight w:val="917" w:hRule="exact"/>
        </w:trPr>
        <w:tc>
          <w:tcPr>
            <w:tcW w:w="1249" w:type="dxa"/>
            <w:tcBorders>
              <w:top w:val="nil"/>
              <w:left w:val="single" w:color="auto" w:sz="4" w:space="0"/>
              <w:bottom w:val="single" w:color="auto" w:sz="4" w:space="0"/>
              <w:right w:val="single" w:color="auto" w:sz="4" w:space="0"/>
            </w:tcBorders>
            <w:shd w:val="clear" w:color="000000" w:fill="FFFFFF"/>
          </w:tcPr>
          <w:p w14:paraId="22B4B87B">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2.2.24</w:t>
            </w:r>
          </w:p>
        </w:tc>
        <w:tc>
          <w:tcPr>
            <w:tcW w:w="7164" w:type="dxa"/>
            <w:tcBorders>
              <w:top w:val="nil"/>
              <w:left w:val="nil"/>
              <w:bottom w:val="single" w:color="auto" w:sz="4" w:space="0"/>
              <w:right w:val="single" w:color="auto" w:sz="4" w:space="0"/>
            </w:tcBorders>
            <w:shd w:val="clear" w:color="000000" w:fill="FFFFFF"/>
            <w:vAlign w:val="center"/>
          </w:tcPr>
          <w:p w14:paraId="367C4B05">
            <w:pPr>
              <w:keepNext w:val="0"/>
              <w:keepLines w:val="0"/>
              <w:pageBreakBefore w:val="0"/>
              <w:widowControl/>
              <w:numPr>
                <w:ilvl w:val="0"/>
                <w:numId w:val="0"/>
              </w:numPr>
              <w:kinsoku/>
              <w:wordWrap/>
              <w:overflowPunct/>
              <w:topLinePunct w:val="0"/>
              <w:autoSpaceDE/>
              <w:autoSpaceDN/>
              <w:bidi w:val="0"/>
              <w:adjustRightInd/>
              <w:spacing w:line="360" w:lineRule="auto"/>
              <w:ind w:leftChars="0"/>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color w:val="auto"/>
                <w:kern w:val="0"/>
                <w:sz w:val="24"/>
                <w:szCs w:val="24"/>
                <w:lang w:val="en-US" w:eastAsia="zh-CN"/>
              </w:rPr>
              <w:t>系统可对多个筛查评估结果进行趋势分析，并自动绘制趋势分析折线图</w:t>
            </w:r>
          </w:p>
        </w:tc>
      </w:tr>
      <w:tr w14:paraId="29266C2D">
        <w:trPr>
          <w:trHeight w:val="1102" w:hRule="exact"/>
        </w:trPr>
        <w:tc>
          <w:tcPr>
            <w:tcW w:w="1249" w:type="dxa"/>
            <w:tcBorders>
              <w:top w:val="nil"/>
              <w:left w:val="single" w:color="auto" w:sz="4" w:space="0"/>
              <w:bottom w:val="single" w:color="auto" w:sz="4" w:space="0"/>
              <w:right w:val="single" w:color="auto" w:sz="4" w:space="0"/>
            </w:tcBorders>
            <w:shd w:val="clear" w:color="000000" w:fill="FFFFFF"/>
          </w:tcPr>
          <w:p w14:paraId="165937EE">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2.2.25</w:t>
            </w:r>
          </w:p>
        </w:tc>
        <w:tc>
          <w:tcPr>
            <w:tcW w:w="7164" w:type="dxa"/>
            <w:tcBorders>
              <w:top w:val="nil"/>
              <w:left w:val="nil"/>
              <w:bottom w:val="single" w:color="auto" w:sz="4" w:space="0"/>
              <w:right w:val="single" w:color="auto" w:sz="4" w:space="0"/>
            </w:tcBorders>
            <w:shd w:val="clear" w:color="000000" w:fill="FFFFFF"/>
            <w:vAlign w:val="center"/>
          </w:tcPr>
          <w:p w14:paraId="71EFB78E">
            <w:pPr>
              <w:keepNext w:val="0"/>
              <w:keepLines w:val="0"/>
              <w:pageBreakBefore w:val="0"/>
              <w:widowControl/>
              <w:numPr>
                <w:ilvl w:val="0"/>
                <w:numId w:val="0"/>
              </w:numPr>
              <w:kinsoku/>
              <w:wordWrap/>
              <w:overflowPunct/>
              <w:topLinePunct w:val="0"/>
              <w:autoSpaceDE/>
              <w:autoSpaceDN/>
              <w:bidi w:val="0"/>
              <w:adjustRightInd/>
              <w:spacing w:line="360" w:lineRule="auto"/>
              <w:ind w:leftChars="0"/>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kern w:val="0"/>
                <w:sz w:val="24"/>
                <w:szCs w:val="24"/>
                <w:lang w:val="en-US" w:eastAsia="zh-CN"/>
              </w:rPr>
              <w:t>可与超声影像设备数据同步，可在同一页面展示肌电评估数据和超声影像检查数据，同时支持生成磁、电、热联合治疗方案。</w:t>
            </w:r>
          </w:p>
        </w:tc>
      </w:tr>
      <w:tr w14:paraId="67B1D24E">
        <w:tblPrEx>
          <w:tblCellMar>
            <w:top w:w="0" w:type="dxa"/>
            <w:left w:w="108" w:type="dxa"/>
            <w:bottom w:w="0" w:type="dxa"/>
            <w:right w:w="108" w:type="dxa"/>
          </w:tblCellMar>
        </w:tblPrEx>
        <w:trPr>
          <w:trHeight w:val="1552" w:hRule="exact"/>
        </w:trPr>
        <w:tc>
          <w:tcPr>
            <w:tcW w:w="1249" w:type="dxa"/>
            <w:tcBorders>
              <w:top w:val="nil"/>
              <w:left w:val="single" w:color="auto" w:sz="4" w:space="0"/>
              <w:bottom w:val="single" w:color="auto" w:sz="4" w:space="0"/>
              <w:right w:val="single" w:color="auto" w:sz="4" w:space="0"/>
            </w:tcBorders>
            <w:shd w:val="clear" w:color="000000" w:fill="FFFFFF"/>
          </w:tcPr>
          <w:p w14:paraId="010D4916">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2.2.26</w:t>
            </w:r>
          </w:p>
        </w:tc>
        <w:tc>
          <w:tcPr>
            <w:tcW w:w="7164" w:type="dxa"/>
            <w:tcBorders>
              <w:top w:val="nil"/>
              <w:left w:val="nil"/>
              <w:bottom w:val="single" w:color="auto" w:sz="4" w:space="0"/>
              <w:right w:val="single" w:color="auto" w:sz="4" w:space="0"/>
            </w:tcBorders>
            <w:shd w:val="clear" w:color="000000" w:fill="FFFFFF"/>
            <w:vAlign w:val="center"/>
          </w:tcPr>
          <w:p w14:paraId="46DB6A30">
            <w:pPr>
              <w:keepNext w:val="0"/>
              <w:keepLines w:val="0"/>
              <w:pageBreakBefore w:val="0"/>
              <w:widowControl/>
              <w:numPr>
                <w:ilvl w:val="0"/>
                <w:numId w:val="0"/>
              </w:numPr>
              <w:kinsoku/>
              <w:wordWrap/>
              <w:overflowPunct/>
              <w:topLinePunct w:val="0"/>
              <w:autoSpaceDE/>
              <w:autoSpaceDN/>
              <w:bidi w:val="0"/>
              <w:adjustRightInd/>
              <w:spacing w:line="360" w:lineRule="auto"/>
              <w:ind w:leftChars="0"/>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kern w:val="0"/>
                <w:sz w:val="24"/>
                <w:szCs w:val="24"/>
              </w:rPr>
              <w:t>系统支持扫码读取患者信息，标配扫描器，通过扫描器可识别患者在手机端填写的基本信息，信息至少包括姓名、电话、出生日期、身份证号、身高、体重、分娩史、分娩情况等</w:t>
            </w:r>
          </w:p>
        </w:tc>
      </w:tr>
      <w:tr w14:paraId="5E85242D">
        <w:tblPrEx>
          <w:tblCellMar>
            <w:top w:w="0" w:type="dxa"/>
            <w:left w:w="108" w:type="dxa"/>
            <w:bottom w:w="0" w:type="dxa"/>
            <w:right w:w="108" w:type="dxa"/>
          </w:tblCellMar>
        </w:tblPrEx>
        <w:trPr>
          <w:trHeight w:val="1172" w:hRule="exact"/>
        </w:trPr>
        <w:tc>
          <w:tcPr>
            <w:tcW w:w="1249" w:type="dxa"/>
            <w:tcBorders>
              <w:top w:val="nil"/>
              <w:left w:val="single" w:color="auto" w:sz="4" w:space="0"/>
              <w:bottom w:val="single" w:color="auto" w:sz="4" w:space="0"/>
              <w:right w:val="single" w:color="auto" w:sz="4" w:space="0"/>
            </w:tcBorders>
            <w:shd w:val="clear" w:color="000000" w:fill="FFFFFF"/>
          </w:tcPr>
          <w:p w14:paraId="74E9118C">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2.2.27</w:t>
            </w:r>
          </w:p>
        </w:tc>
        <w:tc>
          <w:tcPr>
            <w:tcW w:w="7164" w:type="dxa"/>
            <w:tcBorders>
              <w:top w:val="nil"/>
              <w:left w:val="nil"/>
              <w:bottom w:val="single" w:color="auto" w:sz="4" w:space="0"/>
              <w:right w:val="single" w:color="auto" w:sz="4" w:space="0"/>
            </w:tcBorders>
            <w:shd w:val="clear" w:color="000000" w:fill="FFFFFF"/>
            <w:vAlign w:val="center"/>
          </w:tcPr>
          <w:p w14:paraId="6463765B">
            <w:pPr>
              <w:keepNext w:val="0"/>
              <w:keepLines w:val="0"/>
              <w:pageBreakBefore w:val="0"/>
              <w:widowControl/>
              <w:numPr>
                <w:ilvl w:val="0"/>
                <w:numId w:val="0"/>
              </w:numPr>
              <w:kinsoku/>
              <w:wordWrap/>
              <w:overflowPunct/>
              <w:topLinePunct w:val="0"/>
              <w:autoSpaceDE/>
              <w:autoSpaceDN/>
              <w:bidi w:val="0"/>
              <w:adjustRightInd/>
              <w:spacing w:line="360" w:lineRule="auto"/>
              <w:ind w:leftChars="0"/>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kern w:val="0"/>
                <w:sz w:val="24"/>
                <w:szCs w:val="24"/>
              </w:rPr>
              <w:t>具有完整的专科病例记录系统，包括妇科检查、POP-Q测量、手检肌力、疼痛检查等专科检查及诊断结果、治疗建议</w:t>
            </w:r>
          </w:p>
        </w:tc>
      </w:tr>
      <w:tr w14:paraId="6DD9B2DA">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tcPr>
          <w:p w14:paraId="2247BF4B">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2.2.28</w:t>
            </w:r>
          </w:p>
        </w:tc>
        <w:tc>
          <w:tcPr>
            <w:tcW w:w="7164" w:type="dxa"/>
            <w:tcBorders>
              <w:top w:val="nil"/>
              <w:left w:val="nil"/>
              <w:bottom w:val="single" w:color="auto" w:sz="4" w:space="0"/>
              <w:right w:val="single" w:color="auto" w:sz="4" w:space="0"/>
            </w:tcBorders>
            <w:shd w:val="clear" w:color="000000" w:fill="FFFFFF"/>
            <w:vAlign w:val="center"/>
          </w:tcPr>
          <w:p w14:paraId="28C9C743">
            <w:pPr>
              <w:keepNext w:val="0"/>
              <w:keepLines w:val="0"/>
              <w:pageBreakBefore w:val="0"/>
              <w:widowControl/>
              <w:numPr>
                <w:ilvl w:val="0"/>
                <w:numId w:val="0"/>
              </w:numPr>
              <w:kinsoku/>
              <w:wordWrap/>
              <w:overflowPunct/>
              <w:topLinePunct w:val="0"/>
              <w:autoSpaceDE/>
              <w:autoSpaceDN/>
              <w:bidi w:val="0"/>
              <w:adjustRightInd/>
              <w:spacing w:line="360" w:lineRule="auto"/>
              <w:ind w:leftChars="0"/>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kern w:val="0"/>
                <w:sz w:val="24"/>
                <w:szCs w:val="24"/>
                <w:lang w:val="en-US" w:eastAsia="zh-CN"/>
              </w:rPr>
              <w:t>配置同品牌一次性阴道电极40个。</w:t>
            </w:r>
          </w:p>
        </w:tc>
      </w:tr>
      <w:tr w14:paraId="357D32CF">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vAlign w:val="top"/>
          </w:tcPr>
          <w:p w14:paraId="52261B7F">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2.3</w:t>
            </w:r>
          </w:p>
        </w:tc>
        <w:tc>
          <w:tcPr>
            <w:tcW w:w="7164" w:type="dxa"/>
            <w:tcBorders>
              <w:top w:val="nil"/>
              <w:left w:val="nil"/>
              <w:bottom w:val="single" w:color="auto" w:sz="4" w:space="0"/>
              <w:right w:val="single" w:color="auto" w:sz="4" w:space="0"/>
            </w:tcBorders>
            <w:shd w:val="clear" w:color="000000" w:fill="FFFFFF"/>
            <w:vAlign w:val="center"/>
          </w:tcPr>
          <w:p w14:paraId="6FAF2474">
            <w:pPr>
              <w:keepNext w:val="0"/>
              <w:keepLines w:val="0"/>
              <w:pageBreakBefore w:val="0"/>
              <w:widowControl/>
              <w:kinsoku/>
              <w:wordWrap/>
              <w:overflowPunct/>
              <w:topLinePunct w:val="0"/>
              <w:autoSpaceDE/>
              <w:autoSpaceDN/>
              <w:bidi w:val="0"/>
              <w:adjustRightInd/>
              <w:spacing w:line="360" w:lineRule="auto"/>
              <w:ind w:leftChars="0"/>
              <w:textAlignment w:val="auto"/>
              <w:rPr>
                <w:rFonts w:hint="eastAsia" w:ascii="仿宋" w:hAnsi="仿宋" w:eastAsia="仿宋" w:cs="仿宋"/>
                <w:spacing w:val="8"/>
                <w:sz w:val="24"/>
                <w:szCs w:val="24"/>
                <w:lang w:val="en-US" w:eastAsia="zh-CN"/>
              </w:rPr>
            </w:pPr>
            <w:r>
              <w:rPr>
                <w:rFonts w:hint="eastAsia" w:ascii="仿宋" w:hAnsi="仿宋" w:eastAsia="仿宋" w:cs="仿宋"/>
                <w:b/>
                <w:bCs/>
                <w:color w:val="000000" w:themeColor="text1"/>
                <w:kern w:val="0"/>
                <w:sz w:val="24"/>
                <w:szCs w:val="24"/>
                <w:lang w:val="en-US" w:eastAsia="zh-CN"/>
              </w:rPr>
              <w:t>辅助设备配置（按院方需求配置）</w:t>
            </w:r>
          </w:p>
        </w:tc>
      </w:tr>
      <w:tr w14:paraId="12712EE3">
        <w:trPr>
          <w:trHeight w:val="567" w:hRule="exact"/>
        </w:trPr>
        <w:tc>
          <w:tcPr>
            <w:tcW w:w="1249" w:type="dxa"/>
            <w:tcBorders>
              <w:top w:val="nil"/>
              <w:left w:val="single" w:color="auto" w:sz="4" w:space="0"/>
              <w:bottom w:val="single" w:color="auto" w:sz="4" w:space="0"/>
              <w:right w:val="single" w:color="auto" w:sz="4" w:space="0"/>
            </w:tcBorders>
            <w:shd w:val="clear" w:color="000000" w:fill="FFFFFF"/>
            <w:vAlign w:val="top"/>
          </w:tcPr>
          <w:p w14:paraId="7D5E69B8">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2.3.1</w:t>
            </w:r>
          </w:p>
        </w:tc>
        <w:tc>
          <w:tcPr>
            <w:tcW w:w="7164" w:type="dxa"/>
            <w:tcBorders>
              <w:top w:val="nil"/>
              <w:left w:val="nil"/>
              <w:bottom w:val="single" w:color="auto" w:sz="4" w:space="0"/>
              <w:right w:val="single" w:color="auto" w:sz="4" w:space="0"/>
            </w:tcBorders>
            <w:shd w:val="clear" w:color="000000" w:fill="FFFFFF"/>
            <w:vAlign w:val="center"/>
          </w:tcPr>
          <w:p w14:paraId="3B8EE484">
            <w:pPr>
              <w:keepNext w:val="0"/>
              <w:keepLines w:val="0"/>
              <w:pageBreakBefore w:val="0"/>
              <w:widowControl/>
              <w:kinsoku/>
              <w:wordWrap/>
              <w:overflowPunct/>
              <w:topLinePunct w:val="0"/>
              <w:autoSpaceDE/>
              <w:autoSpaceDN/>
              <w:bidi w:val="0"/>
              <w:adjustRightInd/>
              <w:ind w:leftChars="0"/>
              <w:textAlignment w:val="auto"/>
              <w:rPr>
                <w:rFonts w:hint="eastAsia" w:ascii="仿宋" w:hAnsi="仿宋" w:eastAsia="仿宋" w:cs="仿宋"/>
                <w:spacing w:val="8"/>
                <w:sz w:val="24"/>
                <w:szCs w:val="24"/>
                <w:lang w:val="en-US" w:eastAsia="zh-CN"/>
              </w:rPr>
            </w:pPr>
            <w:r>
              <w:rPr>
                <w:rFonts w:hint="eastAsia" w:ascii="仿宋" w:hAnsi="仿宋" w:eastAsia="仿宋" w:cs="仿宋"/>
                <w:color w:val="000000" w:themeColor="text1"/>
                <w:kern w:val="0"/>
                <w:sz w:val="24"/>
                <w:szCs w:val="24"/>
                <w:lang w:val="en-US" w:eastAsia="zh-CN"/>
              </w:rPr>
              <w:t>治疗床1台</w:t>
            </w:r>
          </w:p>
        </w:tc>
      </w:tr>
      <w:tr w14:paraId="30C6A492">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vAlign w:val="top"/>
          </w:tcPr>
          <w:p w14:paraId="5AB85E15">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2.3.2</w:t>
            </w:r>
          </w:p>
        </w:tc>
        <w:tc>
          <w:tcPr>
            <w:tcW w:w="7164" w:type="dxa"/>
            <w:tcBorders>
              <w:top w:val="nil"/>
              <w:left w:val="nil"/>
              <w:bottom w:val="single" w:color="auto" w:sz="4" w:space="0"/>
              <w:right w:val="single" w:color="auto" w:sz="4" w:space="0"/>
            </w:tcBorders>
            <w:shd w:val="clear" w:color="000000" w:fill="FFFFFF"/>
            <w:vAlign w:val="center"/>
          </w:tcPr>
          <w:p w14:paraId="3B073E18">
            <w:pPr>
              <w:keepNext w:val="0"/>
              <w:keepLines w:val="0"/>
              <w:pageBreakBefore w:val="0"/>
              <w:widowControl/>
              <w:kinsoku/>
              <w:wordWrap/>
              <w:overflowPunct/>
              <w:topLinePunct w:val="0"/>
              <w:autoSpaceDE/>
              <w:autoSpaceDN/>
              <w:bidi w:val="0"/>
              <w:adjustRightInd/>
              <w:ind w:leftChars="0"/>
              <w:textAlignment w:val="auto"/>
              <w:rPr>
                <w:rFonts w:hint="eastAsia" w:ascii="仿宋" w:hAnsi="仿宋" w:eastAsia="仿宋" w:cs="仿宋"/>
                <w:spacing w:val="8"/>
                <w:sz w:val="24"/>
                <w:szCs w:val="24"/>
                <w:lang w:val="en-US" w:eastAsia="zh-CN"/>
              </w:rPr>
            </w:pPr>
            <w:r>
              <w:rPr>
                <w:rFonts w:hint="eastAsia" w:ascii="仿宋" w:hAnsi="仿宋" w:eastAsia="仿宋" w:cs="仿宋"/>
                <w:color w:val="000000" w:themeColor="text1"/>
                <w:kern w:val="0"/>
                <w:sz w:val="24"/>
                <w:szCs w:val="24"/>
                <w:lang w:val="en-US" w:eastAsia="zh-CN"/>
              </w:rPr>
              <w:t>空气消毒机1台</w:t>
            </w:r>
          </w:p>
        </w:tc>
      </w:tr>
      <w:tr w14:paraId="114DBC1F">
        <w:tblPrEx>
          <w:tblCellMar>
            <w:top w:w="0" w:type="dxa"/>
            <w:left w:w="108" w:type="dxa"/>
            <w:bottom w:w="0" w:type="dxa"/>
            <w:right w:w="108" w:type="dxa"/>
          </w:tblCellMar>
        </w:tblPrEx>
        <w:trPr>
          <w:trHeight w:val="567" w:hRule="exact"/>
        </w:trPr>
        <w:tc>
          <w:tcPr>
            <w:tcW w:w="1249" w:type="dxa"/>
            <w:tcBorders>
              <w:top w:val="nil"/>
              <w:left w:val="single" w:color="auto" w:sz="4" w:space="0"/>
              <w:bottom w:val="single" w:color="auto" w:sz="4" w:space="0"/>
              <w:right w:val="single" w:color="auto" w:sz="4" w:space="0"/>
            </w:tcBorders>
            <w:shd w:val="clear" w:color="000000" w:fill="FFFFFF"/>
            <w:vAlign w:val="top"/>
          </w:tcPr>
          <w:p w14:paraId="32B16777">
            <w:pPr>
              <w:keepNext w:val="0"/>
              <w:keepLines w:val="0"/>
              <w:pageBreakBefore w:val="0"/>
              <w:widowControl/>
              <w:kinsoku/>
              <w:wordWrap/>
              <w:overflowPunct/>
              <w:topLinePunct w:val="0"/>
              <w:autoSpaceDE/>
              <w:autoSpaceDN/>
              <w:bidi w:val="0"/>
              <w:adjustRightInd/>
              <w:ind w:leftChars="0"/>
              <w:jc w:val="left"/>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2.3.3</w:t>
            </w:r>
          </w:p>
        </w:tc>
        <w:tc>
          <w:tcPr>
            <w:tcW w:w="7164" w:type="dxa"/>
            <w:tcBorders>
              <w:top w:val="nil"/>
              <w:left w:val="nil"/>
              <w:bottom w:val="single" w:color="auto" w:sz="4" w:space="0"/>
              <w:right w:val="single" w:color="auto" w:sz="4" w:space="0"/>
            </w:tcBorders>
            <w:shd w:val="clear" w:color="000000" w:fill="FFFFFF"/>
            <w:vAlign w:val="center"/>
          </w:tcPr>
          <w:p w14:paraId="4A4EA764">
            <w:pPr>
              <w:keepNext w:val="0"/>
              <w:keepLines w:val="0"/>
              <w:pageBreakBefore w:val="0"/>
              <w:widowControl/>
              <w:kinsoku/>
              <w:wordWrap/>
              <w:overflowPunct/>
              <w:topLinePunct w:val="0"/>
              <w:autoSpaceDE/>
              <w:autoSpaceDN/>
              <w:bidi w:val="0"/>
              <w:adjustRightInd/>
              <w:ind w:leftChars="0"/>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一次性探头10个</w:t>
            </w:r>
          </w:p>
        </w:tc>
      </w:tr>
    </w:tbl>
    <w:p w14:paraId="0A209BFB">
      <w:pPr>
        <w:rPr>
          <w:rFonts w:hint="eastAsia"/>
        </w:rPr>
      </w:pPr>
      <w:r>
        <w:rPr>
          <w:rFonts w:hint="eastAsia"/>
        </w:rPr>
        <w:br w:type="page"/>
      </w:r>
    </w:p>
    <w:p w14:paraId="6C4E97CB">
      <w:pPr>
        <w:jc w:val="center"/>
        <w:rPr>
          <w:rFonts w:hint="eastAsia" w:ascii="仿宋" w:hAnsi="仿宋" w:eastAsia="仿宋" w:cs="仿宋"/>
          <w:b/>
          <w:bCs/>
          <w:color w:val="000000" w:themeColor="text1"/>
          <w:sz w:val="30"/>
          <w:szCs w:val="30"/>
          <w:lang w:val="en-US" w:eastAsia="zh-CN"/>
        </w:rPr>
      </w:pPr>
      <w:r>
        <w:rPr>
          <w:rFonts w:hint="eastAsia" w:ascii="仿宋" w:hAnsi="仿宋" w:eastAsia="仿宋" w:cs="仿宋"/>
          <w:b/>
          <w:bCs/>
          <w:color w:val="000000" w:themeColor="text1"/>
          <w:sz w:val="30"/>
          <w:szCs w:val="30"/>
          <w:lang w:val="en-US" w:eastAsia="zh-CN"/>
        </w:rPr>
        <w:t>九包：</w:t>
      </w:r>
      <w:r>
        <w:rPr>
          <w:rFonts w:hint="eastAsia" w:ascii="仿宋" w:hAnsi="仿宋" w:eastAsia="仿宋" w:cs="仿宋"/>
          <w:b/>
          <w:bCs/>
          <w:color w:val="000000" w:themeColor="text1"/>
          <w:kern w:val="0"/>
          <w:sz w:val="30"/>
          <w:szCs w:val="30"/>
          <w:lang w:val="en-US" w:eastAsia="zh-CN"/>
        </w:rPr>
        <w:t>呼吸机、麻醉工作站、除颤监护仪技术参数</w:t>
      </w:r>
    </w:p>
    <w:tbl>
      <w:tblPr>
        <w:tblStyle w:val="40"/>
        <w:tblW w:w="8315" w:type="dxa"/>
        <w:tblInd w:w="113" w:type="dxa"/>
        <w:tblLayout w:type="fixed"/>
        <w:tblCellMar>
          <w:top w:w="0" w:type="dxa"/>
          <w:left w:w="108" w:type="dxa"/>
          <w:bottom w:w="0" w:type="dxa"/>
          <w:right w:w="108" w:type="dxa"/>
        </w:tblCellMar>
      </w:tblPr>
      <w:tblGrid>
        <w:gridCol w:w="983"/>
        <w:gridCol w:w="7332"/>
      </w:tblGrid>
      <w:tr w14:paraId="1542B110">
        <w:tblPrEx>
          <w:tblCellMar>
            <w:top w:w="0" w:type="dxa"/>
            <w:left w:w="108" w:type="dxa"/>
            <w:bottom w:w="0" w:type="dxa"/>
            <w:right w:w="108" w:type="dxa"/>
          </w:tblCellMar>
        </w:tblPrEx>
        <w:trPr>
          <w:trHeight w:val="567" w:hRule="exact"/>
        </w:trPr>
        <w:tc>
          <w:tcPr>
            <w:tcW w:w="8315" w:type="dxa"/>
            <w:gridSpan w:val="2"/>
            <w:tcBorders>
              <w:top w:val="single" w:color="auto" w:sz="4" w:space="0"/>
              <w:left w:val="single" w:color="auto" w:sz="4" w:space="0"/>
              <w:bottom w:val="single" w:color="auto" w:sz="4" w:space="0"/>
              <w:right w:val="single" w:color="auto" w:sz="4" w:space="0"/>
            </w:tcBorders>
            <w:noWrap/>
            <w:vAlign w:val="center"/>
          </w:tcPr>
          <w:p w14:paraId="735E880B">
            <w:pPr>
              <w:widowControl/>
              <w:jc w:val="center"/>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rPr>
              <w:t>呼吸机、麻醉工作站、除颤监护仪技术参数</w:t>
            </w:r>
          </w:p>
        </w:tc>
      </w:tr>
      <w:tr w14:paraId="714C7726">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center"/>
          </w:tcPr>
          <w:p w14:paraId="47B9C1F2">
            <w:pPr>
              <w:widowControl/>
              <w:jc w:val="left"/>
              <w:rPr>
                <w:rFonts w:hint="eastAsia" w:ascii="仿宋" w:hAnsi="仿宋" w:eastAsia="仿宋" w:cs="仿宋"/>
                <w:color w:val="000000" w:themeColor="text1"/>
                <w:kern w:val="0"/>
                <w:sz w:val="24"/>
                <w:szCs w:val="24"/>
                <w:lang w:eastAsia="zh-CN"/>
              </w:rPr>
            </w:pPr>
            <w:r>
              <w:rPr>
                <w:rFonts w:hint="eastAsia" w:ascii="仿宋" w:hAnsi="仿宋" w:eastAsia="仿宋" w:cs="仿宋"/>
                <w:b/>
                <w:bCs/>
                <w:color w:val="000000" w:themeColor="text1"/>
                <w:kern w:val="0"/>
                <w:sz w:val="24"/>
                <w:szCs w:val="24"/>
                <w:lang w:val="en-US" w:eastAsia="zh-CN"/>
              </w:rPr>
              <w:t>1</w:t>
            </w:r>
          </w:p>
        </w:tc>
        <w:tc>
          <w:tcPr>
            <w:tcW w:w="7332" w:type="dxa"/>
            <w:tcBorders>
              <w:top w:val="nil"/>
              <w:left w:val="nil"/>
              <w:bottom w:val="single" w:color="auto" w:sz="4" w:space="0"/>
              <w:right w:val="single" w:color="auto" w:sz="4" w:space="0"/>
            </w:tcBorders>
            <w:vAlign w:val="center"/>
          </w:tcPr>
          <w:p w14:paraId="5534A941">
            <w:pPr>
              <w:widowControl/>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呼吸机</w:t>
            </w:r>
          </w:p>
        </w:tc>
      </w:tr>
      <w:tr w14:paraId="03581956">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center"/>
          </w:tcPr>
          <w:p w14:paraId="07390F02">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1.1</w:t>
            </w:r>
          </w:p>
        </w:tc>
        <w:tc>
          <w:tcPr>
            <w:tcW w:w="7332" w:type="dxa"/>
            <w:tcBorders>
              <w:top w:val="nil"/>
              <w:left w:val="nil"/>
              <w:bottom w:val="single" w:color="auto" w:sz="4" w:space="0"/>
              <w:right w:val="single" w:color="auto" w:sz="4" w:space="0"/>
            </w:tcBorders>
            <w:vAlign w:val="center"/>
          </w:tcPr>
          <w:p w14:paraId="539B76C3">
            <w:pPr>
              <w:widowControl/>
              <w:rPr>
                <w:rFonts w:hint="eastAsia" w:ascii="仿宋" w:hAnsi="仿宋" w:eastAsia="仿宋" w:cs="仿宋"/>
                <w:b/>
                <w:bCs/>
                <w:color w:val="000000" w:themeColor="text1"/>
                <w:kern w:val="0"/>
                <w:sz w:val="24"/>
                <w:szCs w:val="24"/>
                <w:lang w:val="en-US"/>
              </w:rPr>
            </w:pPr>
            <w:r>
              <w:rPr>
                <w:rFonts w:hint="eastAsia" w:ascii="仿宋" w:hAnsi="仿宋" w:eastAsia="仿宋" w:cs="仿宋"/>
                <w:b/>
                <w:bCs/>
                <w:color w:val="000000" w:themeColor="text1"/>
                <w:kern w:val="0"/>
                <w:sz w:val="24"/>
                <w:szCs w:val="24"/>
              </w:rPr>
              <w:t>数量：</w:t>
            </w:r>
            <w:r>
              <w:rPr>
                <w:rFonts w:hint="eastAsia" w:ascii="仿宋" w:hAnsi="仿宋" w:eastAsia="仿宋" w:cs="仿宋"/>
                <w:b/>
                <w:bCs/>
                <w:color w:val="000000" w:themeColor="text1"/>
                <w:kern w:val="0"/>
                <w:sz w:val="24"/>
                <w:szCs w:val="24"/>
                <w:lang w:val="en-US" w:eastAsia="zh-CN"/>
              </w:rPr>
              <w:t>1台</w:t>
            </w:r>
          </w:p>
        </w:tc>
      </w:tr>
      <w:tr w14:paraId="3C91D31A">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center"/>
          </w:tcPr>
          <w:p w14:paraId="553B4E19">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sz w:val="24"/>
                <w:szCs w:val="24"/>
                <w:lang w:val="en-US" w:eastAsia="zh-CN"/>
              </w:rPr>
              <w:t>1.2</w:t>
            </w:r>
          </w:p>
        </w:tc>
        <w:tc>
          <w:tcPr>
            <w:tcW w:w="7332" w:type="dxa"/>
            <w:tcBorders>
              <w:top w:val="nil"/>
              <w:left w:val="nil"/>
              <w:bottom w:val="single" w:color="auto" w:sz="4" w:space="0"/>
              <w:right w:val="single" w:color="auto" w:sz="4" w:space="0"/>
            </w:tcBorders>
            <w:vAlign w:val="center"/>
          </w:tcPr>
          <w:p w14:paraId="37DFF261">
            <w:pPr>
              <w:widowControl/>
              <w:rPr>
                <w:rFonts w:hint="eastAsia" w:ascii="仿宋" w:hAnsi="仿宋" w:eastAsia="仿宋" w:cs="仿宋"/>
                <w:color w:val="000000" w:themeColor="text1"/>
                <w:kern w:val="0"/>
                <w:sz w:val="24"/>
                <w:szCs w:val="24"/>
                <w:lang w:val="en-US" w:eastAsia="zh-CN"/>
              </w:rPr>
            </w:pPr>
            <w:r>
              <w:rPr>
                <w:rFonts w:hint="eastAsia" w:ascii="仿宋" w:hAnsi="仿宋" w:eastAsia="仿宋" w:cs="仿宋"/>
                <w:b/>
                <w:sz w:val="24"/>
                <w:szCs w:val="24"/>
                <w:lang w:val="en-US" w:eastAsia="zh-CN"/>
              </w:rPr>
              <w:t>技术要求</w:t>
            </w:r>
          </w:p>
        </w:tc>
      </w:tr>
      <w:tr w14:paraId="7308A62F">
        <w:tblPrEx>
          <w:tblCellMar>
            <w:top w:w="0" w:type="dxa"/>
            <w:left w:w="108" w:type="dxa"/>
            <w:bottom w:w="0" w:type="dxa"/>
            <w:right w:w="108" w:type="dxa"/>
          </w:tblCellMar>
        </w:tblPrEx>
        <w:trPr>
          <w:trHeight w:val="1067" w:hRule="exact"/>
        </w:trPr>
        <w:tc>
          <w:tcPr>
            <w:tcW w:w="983" w:type="dxa"/>
            <w:tcBorders>
              <w:top w:val="nil"/>
              <w:left w:val="single" w:color="auto" w:sz="4" w:space="0"/>
              <w:bottom w:val="single" w:color="auto" w:sz="4" w:space="0"/>
              <w:right w:val="single" w:color="auto" w:sz="4" w:space="0"/>
            </w:tcBorders>
            <w:shd w:val="clear" w:color="000000" w:fill="FFFFFF"/>
            <w:vAlign w:val="center"/>
          </w:tcPr>
          <w:p w14:paraId="4A60E47F">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1.2.1</w:t>
            </w:r>
          </w:p>
        </w:tc>
        <w:tc>
          <w:tcPr>
            <w:tcW w:w="7332" w:type="dxa"/>
            <w:tcBorders>
              <w:top w:val="nil"/>
              <w:left w:val="nil"/>
              <w:bottom w:val="single" w:color="auto" w:sz="4" w:space="0"/>
              <w:right w:val="single" w:color="auto" w:sz="4" w:space="0"/>
            </w:tcBorders>
            <w:vAlign w:val="center"/>
          </w:tcPr>
          <w:p w14:paraId="286C377A">
            <w:pPr>
              <w:pStyle w:val="212"/>
              <w:widowControl/>
              <w:numPr>
                <w:ilvl w:val="0"/>
                <w:numId w:val="0"/>
              </w:numPr>
              <w:spacing w:line="400" w:lineRule="exact"/>
              <w:ind w:leftChars="0"/>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适用于对成人、小儿和新生儿患者进行通气辅助及呼吸支持的呼吸机，中文操作界面。</w:t>
            </w:r>
          </w:p>
        </w:tc>
      </w:tr>
      <w:tr w14:paraId="12D6F538">
        <w:tblPrEx>
          <w:tblCellMar>
            <w:top w:w="0" w:type="dxa"/>
            <w:left w:w="108" w:type="dxa"/>
            <w:bottom w:w="0" w:type="dxa"/>
            <w:right w:w="108" w:type="dxa"/>
          </w:tblCellMar>
        </w:tblPrEx>
        <w:trPr>
          <w:trHeight w:val="1187" w:hRule="exact"/>
        </w:trPr>
        <w:tc>
          <w:tcPr>
            <w:tcW w:w="983" w:type="dxa"/>
            <w:tcBorders>
              <w:top w:val="nil"/>
              <w:left w:val="single" w:color="auto" w:sz="4" w:space="0"/>
              <w:bottom w:val="single" w:color="auto" w:sz="4" w:space="0"/>
              <w:right w:val="single" w:color="auto" w:sz="4" w:space="0"/>
            </w:tcBorders>
            <w:shd w:val="clear" w:color="000000" w:fill="FFFFFF"/>
            <w:vAlign w:val="center"/>
          </w:tcPr>
          <w:p w14:paraId="482F6264">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1.2.2</w:t>
            </w:r>
          </w:p>
        </w:tc>
        <w:tc>
          <w:tcPr>
            <w:tcW w:w="7332" w:type="dxa"/>
            <w:tcBorders>
              <w:top w:val="nil"/>
              <w:left w:val="nil"/>
              <w:bottom w:val="single" w:color="auto" w:sz="4" w:space="0"/>
              <w:right w:val="single" w:color="auto" w:sz="4" w:space="0"/>
            </w:tcBorders>
            <w:vAlign w:val="center"/>
          </w:tcPr>
          <w:p w14:paraId="1A2F21D4">
            <w:pPr>
              <w:pStyle w:val="212"/>
              <w:widowControl/>
              <w:numPr>
                <w:ilvl w:val="0"/>
                <w:numId w:val="0"/>
              </w:numPr>
              <w:spacing w:line="400" w:lineRule="exact"/>
              <w:ind w:leftChars="0"/>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≥15英寸彩色液晶触摸屏，分辨率≥1920*1080，支持手势滑动操作，支持无菌手套操作。</w:t>
            </w:r>
          </w:p>
        </w:tc>
      </w:tr>
      <w:tr w14:paraId="14F225C4">
        <w:tblPrEx>
          <w:tblCellMar>
            <w:top w:w="0" w:type="dxa"/>
            <w:left w:w="108" w:type="dxa"/>
            <w:bottom w:w="0" w:type="dxa"/>
            <w:right w:w="108" w:type="dxa"/>
          </w:tblCellMar>
        </w:tblPrEx>
        <w:trPr>
          <w:trHeight w:val="1157" w:hRule="exact"/>
        </w:trPr>
        <w:tc>
          <w:tcPr>
            <w:tcW w:w="983" w:type="dxa"/>
            <w:tcBorders>
              <w:top w:val="nil"/>
              <w:left w:val="single" w:color="auto" w:sz="4" w:space="0"/>
              <w:bottom w:val="single" w:color="auto" w:sz="4" w:space="0"/>
              <w:right w:val="single" w:color="auto" w:sz="4" w:space="0"/>
            </w:tcBorders>
            <w:shd w:val="clear" w:color="000000" w:fill="FFFFFF"/>
            <w:vAlign w:val="center"/>
          </w:tcPr>
          <w:p w14:paraId="212EF41D">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1.2.3</w:t>
            </w:r>
          </w:p>
        </w:tc>
        <w:tc>
          <w:tcPr>
            <w:tcW w:w="7332" w:type="dxa"/>
            <w:tcBorders>
              <w:top w:val="nil"/>
              <w:left w:val="nil"/>
              <w:bottom w:val="single" w:color="auto" w:sz="4" w:space="0"/>
              <w:right w:val="single" w:color="auto" w:sz="4" w:space="0"/>
            </w:tcBorders>
            <w:vAlign w:val="center"/>
          </w:tcPr>
          <w:p w14:paraId="6AD9AB79">
            <w:pPr>
              <w:pStyle w:val="212"/>
              <w:numPr>
                <w:ilvl w:val="0"/>
                <w:numId w:val="0"/>
              </w:numPr>
              <w:spacing w:line="400" w:lineRule="exact"/>
              <w:ind w:leftChars="0"/>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屏幕显示：≥5道波形同屏显示，支持短趋势、动态肺图、波形、监测值同屏显示；≥4种环图，支持呼吸环图、波形和监测参数同屏显示。</w:t>
            </w:r>
          </w:p>
        </w:tc>
      </w:tr>
      <w:tr w14:paraId="631005D2">
        <w:tblPrEx>
          <w:tblCellMar>
            <w:top w:w="0" w:type="dxa"/>
            <w:left w:w="108" w:type="dxa"/>
            <w:bottom w:w="0" w:type="dxa"/>
            <w:right w:w="108" w:type="dxa"/>
          </w:tblCellMar>
        </w:tblPrEx>
        <w:trPr>
          <w:trHeight w:val="1317" w:hRule="exact"/>
        </w:trPr>
        <w:tc>
          <w:tcPr>
            <w:tcW w:w="983" w:type="dxa"/>
            <w:tcBorders>
              <w:top w:val="nil"/>
              <w:left w:val="single" w:color="auto" w:sz="4" w:space="0"/>
              <w:bottom w:val="single" w:color="auto" w:sz="4" w:space="0"/>
              <w:right w:val="single" w:color="auto" w:sz="4" w:space="0"/>
            </w:tcBorders>
            <w:shd w:val="clear" w:color="000000" w:fill="FFFFFF"/>
            <w:vAlign w:val="center"/>
          </w:tcPr>
          <w:p w14:paraId="6D462229">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1.2.4</w:t>
            </w:r>
          </w:p>
        </w:tc>
        <w:tc>
          <w:tcPr>
            <w:tcW w:w="7332" w:type="dxa"/>
            <w:tcBorders>
              <w:top w:val="nil"/>
              <w:left w:val="nil"/>
              <w:bottom w:val="single" w:color="auto" w:sz="4" w:space="0"/>
              <w:right w:val="single" w:color="auto" w:sz="4" w:space="0"/>
            </w:tcBorders>
            <w:vAlign w:val="center"/>
          </w:tcPr>
          <w:p w14:paraId="01B7A402">
            <w:pPr>
              <w:pStyle w:val="212"/>
              <w:keepNext w:val="0"/>
              <w:keepLines w:val="0"/>
              <w:pageBreakBefore w:val="0"/>
              <w:widowControl/>
              <w:numPr>
                <w:ilvl w:val="0"/>
                <w:numId w:val="0"/>
              </w:numPr>
              <w:kinsoku/>
              <w:wordWrap/>
              <w:overflowPunct/>
              <w:topLinePunct w:val="0"/>
              <w:autoSpaceDE/>
              <w:autoSpaceDN/>
              <w:bidi w:val="0"/>
              <w:adjustRightInd/>
              <w:snapToGrid/>
              <w:spacing w:before="222" w:line="280" w:lineRule="exact"/>
              <w:ind w:leftChars="0" w:right="34" w:rightChars="0"/>
              <w:jc w:val="both"/>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自检功能，可分别检查系统管道阻力、泄漏量和顺应性，和流量传感器、压力传感器、氧传感器、呼气阀和安全阀等部件的测试</w:t>
            </w:r>
          </w:p>
        </w:tc>
      </w:tr>
      <w:tr w14:paraId="30DA362A">
        <w:tblPrEx>
          <w:tblCellMar>
            <w:top w:w="0" w:type="dxa"/>
            <w:left w:w="108" w:type="dxa"/>
            <w:bottom w:w="0" w:type="dxa"/>
            <w:right w:w="108" w:type="dxa"/>
          </w:tblCellMar>
        </w:tblPrEx>
        <w:trPr>
          <w:trHeight w:val="782" w:hRule="exact"/>
        </w:trPr>
        <w:tc>
          <w:tcPr>
            <w:tcW w:w="983" w:type="dxa"/>
            <w:tcBorders>
              <w:top w:val="nil"/>
              <w:left w:val="single" w:color="auto" w:sz="4" w:space="0"/>
              <w:bottom w:val="single" w:color="auto" w:sz="4" w:space="0"/>
              <w:right w:val="single" w:color="auto" w:sz="4" w:space="0"/>
            </w:tcBorders>
            <w:shd w:val="clear" w:color="000000" w:fill="FFFFFF"/>
            <w:vAlign w:val="center"/>
          </w:tcPr>
          <w:p w14:paraId="30642069">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1.2.5</w:t>
            </w:r>
          </w:p>
        </w:tc>
        <w:tc>
          <w:tcPr>
            <w:tcW w:w="7332" w:type="dxa"/>
            <w:tcBorders>
              <w:top w:val="nil"/>
              <w:left w:val="nil"/>
              <w:bottom w:val="single" w:color="auto" w:sz="4" w:space="0"/>
              <w:right w:val="single" w:color="auto" w:sz="4" w:space="0"/>
            </w:tcBorders>
            <w:vAlign w:val="center"/>
          </w:tcPr>
          <w:p w14:paraId="3372C22F">
            <w:pPr>
              <w:pStyle w:val="212"/>
              <w:widowControl/>
              <w:numPr>
                <w:ilvl w:val="0"/>
                <w:numId w:val="0"/>
              </w:numPr>
              <w:snapToGrid w:val="0"/>
              <w:spacing w:line="360" w:lineRule="auto"/>
              <w:ind w:leftChars="0"/>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≥90分钟内置后备可充电锂电池，电池总剩余电量能显示在屏幕上。</w:t>
            </w:r>
          </w:p>
        </w:tc>
      </w:tr>
      <w:tr w14:paraId="4CBE2A40">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center"/>
          </w:tcPr>
          <w:p w14:paraId="185E18EA">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1.2.6</w:t>
            </w:r>
          </w:p>
        </w:tc>
        <w:tc>
          <w:tcPr>
            <w:tcW w:w="7332" w:type="dxa"/>
            <w:tcBorders>
              <w:top w:val="nil"/>
              <w:left w:val="nil"/>
              <w:bottom w:val="single" w:color="auto" w:sz="4" w:space="0"/>
              <w:right w:val="single" w:color="auto" w:sz="4" w:space="0"/>
            </w:tcBorders>
            <w:vAlign w:val="center"/>
          </w:tcPr>
          <w:p w14:paraId="20ADD7FE">
            <w:pPr>
              <w:pStyle w:val="212"/>
              <w:widowControl/>
              <w:numPr>
                <w:ilvl w:val="0"/>
                <w:numId w:val="0"/>
              </w:numPr>
              <w:snapToGrid w:val="0"/>
              <w:spacing w:line="360" w:lineRule="auto"/>
              <w:ind w:leftChars="0"/>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气动电控呼吸机</w:t>
            </w:r>
          </w:p>
        </w:tc>
      </w:tr>
      <w:tr w14:paraId="1ABC42A8">
        <w:tblPrEx>
          <w:tblCellMar>
            <w:top w:w="0" w:type="dxa"/>
            <w:left w:w="108" w:type="dxa"/>
            <w:bottom w:w="0" w:type="dxa"/>
            <w:right w:w="108" w:type="dxa"/>
          </w:tblCellMar>
        </w:tblPrEx>
        <w:trPr>
          <w:trHeight w:val="657" w:hRule="exact"/>
        </w:trPr>
        <w:tc>
          <w:tcPr>
            <w:tcW w:w="983" w:type="dxa"/>
            <w:tcBorders>
              <w:top w:val="nil"/>
              <w:left w:val="single" w:color="auto" w:sz="4" w:space="0"/>
              <w:bottom w:val="single" w:color="auto" w:sz="4" w:space="0"/>
              <w:right w:val="single" w:color="auto" w:sz="4" w:space="0"/>
            </w:tcBorders>
            <w:vAlign w:val="center"/>
          </w:tcPr>
          <w:p w14:paraId="52E38119">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1.2.7</w:t>
            </w:r>
          </w:p>
        </w:tc>
        <w:tc>
          <w:tcPr>
            <w:tcW w:w="7332" w:type="dxa"/>
            <w:tcBorders>
              <w:top w:val="nil"/>
              <w:left w:val="nil"/>
              <w:bottom w:val="single" w:color="auto" w:sz="4" w:space="0"/>
              <w:right w:val="single" w:color="auto" w:sz="4" w:space="0"/>
            </w:tcBorders>
            <w:vAlign w:val="center"/>
          </w:tcPr>
          <w:p w14:paraId="593AF396">
            <w:pPr>
              <w:pStyle w:val="212"/>
              <w:widowControl/>
              <w:numPr>
                <w:ilvl w:val="0"/>
                <w:numId w:val="0"/>
              </w:numPr>
              <w:snapToGrid w:val="0"/>
              <w:spacing w:line="360" w:lineRule="auto"/>
              <w:ind w:leftChars="0"/>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标配一体化集成式备用空气气源，可在断气断电状态下继续工作</w:t>
            </w:r>
          </w:p>
        </w:tc>
      </w:tr>
      <w:tr w14:paraId="6BA8E4C2">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center"/>
          </w:tcPr>
          <w:p w14:paraId="7F604D18">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1.2.8</w:t>
            </w:r>
          </w:p>
        </w:tc>
        <w:tc>
          <w:tcPr>
            <w:tcW w:w="7332" w:type="dxa"/>
            <w:tcBorders>
              <w:top w:val="nil"/>
              <w:left w:val="nil"/>
              <w:bottom w:val="single" w:color="auto" w:sz="4" w:space="0"/>
              <w:right w:val="single" w:color="auto" w:sz="4" w:space="0"/>
            </w:tcBorders>
            <w:vAlign w:val="center"/>
          </w:tcPr>
          <w:p w14:paraId="360EF40B">
            <w:pPr>
              <w:pStyle w:val="212"/>
              <w:widowControl/>
              <w:numPr>
                <w:ilvl w:val="0"/>
                <w:numId w:val="0"/>
              </w:numPr>
              <w:snapToGrid w:val="0"/>
              <w:spacing w:line="360" w:lineRule="auto"/>
              <w:ind w:leftChars="0"/>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标配实时气源压力电子显示。</w:t>
            </w:r>
          </w:p>
        </w:tc>
      </w:tr>
      <w:tr w14:paraId="43AE32E4">
        <w:tblPrEx>
          <w:tblCellMar>
            <w:top w:w="0" w:type="dxa"/>
            <w:left w:w="108" w:type="dxa"/>
            <w:bottom w:w="0" w:type="dxa"/>
            <w:right w:w="108" w:type="dxa"/>
          </w:tblCellMar>
        </w:tblPrEx>
        <w:trPr>
          <w:trHeight w:val="662" w:hRule="exact"/>
        </w:trPr>
        <w:tc>
          <w:tcPr>
            <w:tcW w:w="983" w:type="dxa"/>
            <w:tcBorders>
              <w:top w:val="nil"/>
              <w:left w:val="single" w:color="auto" w:sz="4" w:space="0"/>
              <w:bottom w:val="single" w:color="auto" w:sz="4" w:space="0"/>
              <w:right w:val="single" w:color="auto" w:sz="4" w:space="0"/>
            </w:tcBorders>
            <w:shd w:val="clear" w:color="000000" w:fill="FFFFFF"/>
            <w:vAlign w:val="center"/>
          </w:tcPr>
          <w:p w14:paraId="5295A06A">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1.2.9</w:t>
            </w:r>
          </w:p>
        </w:tc>
        <w:tc>
          <w:tcPr>
            <w:tcW w:w="7332" w:type="dxa"/>
            <w:tcBorders>
              <w:top w:val="nil"/>
              <w:left w:val="nil"/>
              <w:bottom w:val="single" w:color="auto" w:sz="4" w:space="0"/>
              <w:right w:val="single" w:color="auto" w:sz="4" w:space="0"/>
            </w:tcBorders>
            <w:vAlign w:val="center"/>
          </w:tcPr>
          <w:p w14:paraId="2C5AD596">
            <w:pPr>
              <w:pStyle w:val="212"/>
              <w:widowControl/>
              <w:numPr>
                <w:ilvl w:val="0"/>
                <w:numId w:val="0"/>
              </w:numPr>
              <w:snapToGrid w:val="0"/>
              <w:spacing w:line="360" w:lineRule="auto"/>
              <w:ind w:leftChars="0"/>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病人信息，当前的设置参数、报警限和趋势，日志等数据可导出。</w:t>
            </w:r>
          </w:p>
        </w:tc>
      </w:tr>
      <w:tr w14:paraId="18C3A4AA">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center"/>
          </w:tcPr>
          <w:p w14:paraId="5F863076">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1.2.10</w:t>
            </w:r>
          </w:p>
        </w:tc>
        <w:tc>
          <w:tcPr>
            <w:tcW w:w="7332" w:type="dxa"/>
            <w:tcBorders>
              <w:top w:val="nil"/>
              <w:left w:val="nil"/>
              <w:bottom w:val="single" w:color="auto" w:sz="4" w:space="0"/>
              <w:right w:val="single" w:color="auto" w:sz="4" w:space="0"/>
            </w:tcBorders>
            <w:vAlign w:val="center"/>
          </w:tcPr>
          <w:p w14:paraId="00966B38">
            <w:pPr>
              <w:pStyle w:val="212"/>
              <w:widowControl/>
              <w:numPr>
                <w:ilvl w:val="0"/>
                <w:numId w:val="0"/>
              </w:numPr>
              <w:snapToGrid w:val="0"/>
              <w:spacing w:line="360" w:lineRule="auto"/>
              <w:ind w:leftChars="0"/>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具备截屏U盘导出功能。</w:t>
            </w:r>
          </w:p>
        </w:tc>
      </w:tr>
      <w:tr w14:paraId="1D811930">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center"/>
          </w:tcPr>
          <w:p w14:paraId="35AF611D">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1.2.11</w:t>
            </w:r>
          </w:p>
        </w:tc>
        <w:tc>
          <w:tcPr>
            <w:tcW w:w="7332" w:type="dxa"/>
            <w:tcBorders>
              <w:top w:val="nil"/>
              <w:left w:val="nil"/>
              <w:bottom w:val="single" w:color="auto" w:sz="4" w:space="0"/>
              <w:right w:val="single" w:color="auto" w:sz="4" w:space="0"/>
            </w:tcBorders>
            <w:vAlign w:val="center"/>
          </w:tcPr>
          <w:p w14:paraId="5E5CB057">
            <w:pPr>
              <w:pStyle w:val="212"/>
              <w:widowControl/>
              <w:numPr>
                <w:ilvl w:val="0"/>
                <w:numId w:val="0"/>
              </w:numPr>
              <w:snapToGrid w:val="0"/>
              <w:spacing w:line="360" w:lineRule="auto"/>
              <w:ind w:leftChars="0"/>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吸气安全阀组件可拆卸，并能高温高压蒸汽消毒（134℃）。</w:t>
            </w:r>
          </w:p>
        </w:tc>
      </w:tr>
      <w:tr w14:paraId="55F0ADD7">
        <w:tblPrEx>
          <w:tblCellMar>
            <w:top w:w="0" w:type="dxa"/>
            <w:left w:w="108" w:type="dxa"/>
            <w:bottom w:w="0" w:type="dxa"/>
            <w:right w:w="108" w:type="dxa"/>
          </w:tblCellMar>
        </w:tblPrEx>
        <w:trPr>
          <w:trHeight w:val="1067" w:hRule="exact"/>
        </w:trPr>
        <w:tc>
          <w:tcPr>
            <w:tcW w:w="983" w:type="dxa"/>
            <w:tcBorders>
              <w:top w:val="nil"/>
              <w:left w:val="single" w:color="auto" w:sz="4" w:space="0"/>
              <w:bottom w:val="single" w:color="auto" w:sz="4" w:space="0"/>
              <w:right w:val="single" w:color="auto" w:sz="4" w:space="0"/>
            </w:tcBorders>
            <w:shd w:val="clear" w:color="000000" w:fill="FFFFFF"/>
            <w:vAlign w:val="center"/>
          </w:tcPr>
          <w:p w14:paraId="387B03A5">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1.2.12</w:t>
            </w:r>
          </w:p>
        </w:tc>
        <w:tc>
          <w:tcPr>
            <w:tcW w:w="7332" w:type="dxa"/>
            <w:tcBorders>
              <w:top w:val="nil"/>
              <w:left w:val="nil"/>
              <w:bottom w:val="single" w:color="auto" w:sz="4" w:space="0"/>
              <w:right w:val="single" w:color="auto" w:sz="4" w:space="0"/>
            </w:tcBorders>
            <w:vAlign w:val="center"/>
          </w:tcPr>
          <w:p w14:paraId="167A1429">
            <w:pPr>
              <w:pStyle w:val="212"/>
              <w:widowControl/>
              <w:numPr>
                <w:ilvl w:val="0"/>
                <w:numId w:val="0"/>
              </w:numPr>
              <w:snapToGrid w:val="0"/>
              <w:spacing w:line="360" w:lineRule="auto"/>
              <w:ind w:leftChars="0"/>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呼气阀组件一体化设计，内置金属膜片流量传感器，能高温高压蒸汽消毒（134℃）；</w:t>
            </w:r>
          </w:p>
        </w:tc>
      </w:tr>
      <w:tr w14:paraId="70F0D67C">
        <w:tblPrEx>
          <w:tblCellMar>
            <w:top w:w="0" w:type="dxa"/>
            <w:left w:w="108" w:type="dxa"/>
            <w:bottom w:w="0" w:type="dxa"/>
            <w:right w:w="108" w:type="dxa"/>
          </w:tblCellMar>
        </w:tblPrEx>
        <w:trPr>
          <w:trHeight w:val="677" w:hRule="exact"/>
        </w:trPr>
        <w:tc>
          <w:tcPr>
            <w:tcW w:w="983" w:type="dxa"/>
            <w:tcBorders>
              <w:top w:val="nil"/>
              <w:left w:val="single" w:color="auto" w:sz="4" w:space="0"/>
              <w:bottom w:val="single" w:color="auto" w:sz="4" w:space="0"/>
              <w:right w:val="single" w:color="auto" w:sz="4" w:space="0"/>
            </w:tcBorders>
            <w:shd w:val="clear" w:color="000000" w:fill="FFFFFF"/>
          </w:tcPr>
          <w:p w14:paraId="165CF0EA">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1.2.13</w:t>
            </w:r>
          </w:p>
        </w:tc>
        <w:tc>
          <w:tcPr>
            <w:tcW w:w="7332" w:type="dxa"/>
            <w:tcBorders>
              <w:top w:val="nil"/>
              <w:left w:val="nil"/>
              <w:bottom w:val="single" w:color="auto" w:sz="4" w:space="0"/>
              <w:right w:val="single" w:color="auto" w:sz="4" w:space="0"/>
            </w:tcBorders>
            <w:vAlign w:val="center"/>
          </w:tcPr>
          <w:p w14:paraId="78CC184B">
            <w:pPr>
              <w:pStyle w:val="212"/>
              <w:widowControl/>
              <w:numPr>
                <w:ilvl w:val="0"/>
                <w:numId w:val="0"/>
              </w:numPr>
              <w:snapToGrid w:val="0"/>
              <w:spacing w:line="360" w:lineRule="auto"/>
              <w:ind w:leftChars="0"/>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可升级旁流CO2模块监测；</w:t>
            </w:r>
          </w:p>
        </w:tc>
      </w:tr>
      <w:tr w14:paraId="5C705CF2">
        <w:tblPrEx>
          <w:tblCellMar>
            <w:top w:w="0" w:type="dxa"/>
            <w:left w:w="108" w:type="dxa"/>
            <w:bottom w:w="0" w:type="dxa"/>
            <w:right w:w="108" w:type="dxa"/>
          </w:tblCellMar>
        </w:tblPrEx>
        <w:trPr>
          <w:trHeight w:val="677" w:hRule="exact"/>
        </w:trPr>
        <w:tc>
          <w:tcPr>
            <w:tcW w:w="983" w:type="dxa"/>
            <w:tcBorders>
              <w:top w:val="nil"/>
              <w:left w:val="single" w:color="auto" w:sz="4" w:space="0"/>
              <w:bottom w:val="single" w:color="auto" w:sz="4" w:space="0"/>
              <w:right w:val="single" w:color="auto" w:sz="4" w:space="0"/>
            </w:tcBorders>
            <w:shd w:val="clear" w:color="000000" w:fill="FFFFFF"/>
          </w:tcPr>
          <w:p w14:paraId="5A9601AC">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1.2.14</w:t>
            </w:r>
          </w:p>
        </w:tc>
        <w:tc>
          <w:tcPr>
            <w:tcW w:w="7332" w:type="dxa"/>
            <w:tcBorders>
              <w:top w:val="nil"/>
              <w:left w:val="nil"/>
              <w:bottom w:val="single" w:color="auto" w:sz="4" w:space="0"/>
              <w:right w:val="single" w:color="auto" w:sz="4" w:space="0"/>
            </w:tcBorders>
            <w:vAlign w:val="center"/>
          </w:tcPr>
          <w:p w14:paraId="556E1C9C">
            <w:pPr>
              <w:pStyle w:val="212"/>
              <w:widowControl/>
              <w:numPr>
                <w:ilvl w:val="0"/>
                <w:numId w:val="0"/>
              </w:numPr>
              <w:snapToGrid w:val="0"/>
              <w:spacing w:line="360" w:lineRule="auto"/>
              <w:ind w:leftChars="0"/>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可升级主流CO2模块监测；</w:t>
            </w:r>
          </w:p>
        </w:tc>
      </w:tr>
      <w:tr w14:paraId="1673339B">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58EE7295">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1.2.15</w:t>
            </w:r>
          </w:p>
        </w:tc>
        <w:tc>
          <w:tcPr>
            <w:tcW w:w="7332" w:type="dxa"/>
            <w:tcBorders>
              <w:top w:val="nil"/>
              <w:left w:val="nil"/>
              <w:bottom w:val="single" w:color="auto" w:sz="4" w:space="0"/>
              <w:right w:val="single" w:color="auto" w:sz="4" w:space="0"/>
            </w:tcBorders>
            <w:vAlign w:val="center"/>
          </w:tcPr>
          <w:p w14:paraId="4590D9FB">
            <w:pPr>
              <w:pStyle w:val="212"/>
              <w:widowControl/>
              <w:numPr>
                <w:ilvl w:val="0"/>
                <w:numId w:val="0"/>
              </w:numPr>
              <w:snapToGrid w:val="0"/>
              <w:spacing w:line="360" w:lineRule="auto"/>
              <w:ind w:leftChars="0"/>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可升级SpO2模块监测；</w:t>
            </w:r>
          </w:p>
        </w:tc>
      </w:tr>
      <w:tr w14:paraId="58D7BD11">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44D8313F">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1.2.16</w:t>
            </w:r>
          </w:p>
        </w:tc>
        <w:tc>
          <w:tcPr>
            <w:tcW w:w="7332" w:type="dxa"/>
            <w:tcBorders>
              <w:top w:val="nil"/>
              <w:left w:val="nil"/>
              <w:bottom w:val="single" w:color="auto" w:sz="4" w:space="0"/>
              <w:right w:val="single" w:color="auto" w:sz="4" w:space="0"/>
            </w:tcBorders>
            <w:vAlign w:val="center"/>
          </w:tcPr>
          <w:p w14:paraId="21440639">
            <w:pPr>
              <w:pStyle w:val="212"/>
              <w:widowControl/>
              <w:numPr>
                <w:ilvl w:val="0"/>
                <w:numId w:val="0"/>
              </w:numPr>
              <w:spacing w:after="160" w:line="360" w:lineRule="auto"/>
              <w:ind w:leftChars="0"/>
              <w:contextualSpacing/>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可升级顺磁氧</w:t>
            </w:r>
          </w:p>
        </w:tc>
      </w:tr>
      <w:tr w14:paraId="5B1F918A">
        <w:tblPrEx>
          <w:tblCellMar>
            <w:top w:w="0" w:type="dxa"/>
            <w:left w:w="108" w:type="dxa"/>
            <w:bottom w:w="0" w:type="dxa"/>
            <w:right w:w="108" w:type="dxa"/>
          </w:tblCellMar>
        </w:tblPrEx>
        <w:trPr>
          <w:trHeight w:val="1082" w:hRule="exact"/>
        </w:trPr>
        <w:tc>
          <w:tcPr>
            <w:tcW w:w="983" w:type="dxa"/>
            <w:tcBorders>
              <w:top w:val="nil"/>
              <w:left w:val="single" w:color="auto" w:sz="4" w:space="0"/>
              <w:bottom w:val="single" w:color="auto" w:sz="4" w:space="0"/>
              <w:right w:val="single" w:color="auto" w:sz="4" w:space="0"/>
            </w:tcBorders>
            <w:shd w:val="clear" w:color="000000" w:fill="FFFFFF"/>
          </w:tcPr>
          <w:p w14:paraId="2C6C766E">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1.2.17</w:t>
            </w:r>
          </w:p>
        </w:tc>
        <w:tc>
          <w:tcPr>
            <w:tcW w:w="7332" w:type="dxa"/>
            <w:tcBorders>
              <w:top w:val="nil"/>
              <w:left w:val="nil"/>
              <w:bottom w:val="single" w:color="auto" w:sz="4" w:space="0"/>
              <w:right w:val="single" w:color="auto" w:sz="4" w:space="0"/>
            </w:tcBorders>
            <w:vAlign w:val="center"/>
          </w:tcPr>
          <w:p w14:paraId="7D5F3001">
            <w:pPr>
              <w:pStyle w:val="212"/>
              <w:widowControl/>
              <w:numPr>
                <w:ilvl w:val="0"/>
                <w:numId w:val="0"/>
              </w:numPr>
              <w:spacing w:after="160" w:line="360" w:lineRule="auto"/>
              <w:ind w:leftChars="0"/>
              <w:contextualSpacing/>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具备图形化显示功能，能实时动态图形化显示患者气道阻力、肺顺应性、自主呼吸和分钟通气量等肺部力学参数；</w:t>
            </w:r>
          </w:p>
        </w:tc>
      </w:tr>
      <w:tr w14:paraId="07804430">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08209233">
            <w:pPr>
              <w:widowControl/>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1.3</w:t>
            </w:r>
          </w:p>
        </w:tc>
        <w:tc>
          <w:tcPr>
            <w:tcW w:w="7332" w:type="dxa"/>
            <w:tcBorders>
              <w:top w:val="nil"/>
              <w:left w:val="nil"/>
              <w:bottom w:val="single" w:color="auto" w:sz="4" w:space="0"/>
              <w:right w:val="single" w:color="auto" w:sz="4" w:space="0"/>
            </w:tcBorders>
            <w:vAlign w:val="center"/>
          </w:tcPr>
          <w:p w14:paraId="27222904">
            <w:pPr>
              <w:widowControl/>
              <w:rPr>
                <w:rFonts w:hint="eastAsia" w:ascii="仿宋" w:hAnsi="仿宋" w:eastAsia="仿宋" w:cs="仿宋"/>
                <w:b/>
                <w:sz w:val="24"/>
                <w:szCs w:val="24"/>
              </w:rPr>
            </w:pPr>
            <w:r>
              <w:rPr>
                <w:rFonts w:hint="eastAsia" w:ascii="仿宋" w:hAnsi="仿宋" w:eastAsia="仿宋" w:cs="仿宋"/>
                <w:b/>
                <w:sz w:val="24"/>
                <w:szCs w:val="24"/>
              </w:rPr>
              <w:t>呼吸模式及功能</w:t>
            </w:r>
          </w:p>
        </w:tc>
      </w:tr>
      <w:tr w14:paraId="6D3F598B">
        <w:tblPrEx>
          <w:tblCellMar>
            <w:top w:w="0" w:type="dxa"/>
            <w:left w:w="108" w:type="dxa"/>
            <w:bottom w:w="0" w:type="dxa"/>
            <w:right w:w="108" w:type="dxa"/>
          </w:tblCellMar>
        </w:tblPrEx>
        <w:trPr>
          <w:trHeight w:val="2952" w:hRule="exact"/>
        </w:trPr>
        <w:tc>
          <w:tcPr>
            <w:tcW w:w="983" w:type="dxa"/>
            <w:tcBorders>
              <w:top w:val="nil"/>
              <w:left w:val="single" w:color="auto" w:sz="4" w:space="0"/>
              <w:bottom w:val="single" w:color="auto" w:sz="4" w:space="0"/>
              <w:right w:val="single" w:color="auto" w:sz="4" w:space="0"/>
            </w:tcBorders>
            <w:shd w:val="clear" w:color="000000" w:fill="FFFFFF"/>
          </w:tcPr>
          <w:p w14:paraId="58DD5739">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1.3.1</w:t>
            </w:r>
          </w:p>
        </w:tc>
        <w:tc>
          <w:tcPr>
            <w:tcW w:w="7332" w:type="dxa"/>
            <w:tcBorders>
              <w:top w:val="nil"/>
              <w:left w:val="nil"/>
              <w:bottom w:val="single" w:color="auto" w:sz="4" w:space="0"/>
              <w:right w:val="single" w:color="auto" w:sz="4" w:space="0"/>
            </w:tcBorders>
            <w:vAlign w:val="center"/>
          </w:tcPr>
          <w:p w14:paraId="2D6547D7">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标配有创通气模式：容量控制/辅助通气模式V-A/C和容量同步间歇指令通气模式V-SIMV（容量模式流速波形可调方波、50%或100%递减波）；压力控制/辅助通气模式P-A/C和压力同步间歇指令通气模式P-SIMV；智能通气模式（如自适应分钟通气AMV，自适应支持通气ASV等）；压力调节容量控制-同步间歇指令通气模式（PRVC-SIMV），双水平气道正压通气模式DuoLeve；持续气道正压通气模式/压力支持通气模式CPAP/PSV、压力调节容量控制通气（如AUTOFLOW或者PRVC等）、窒息通气模式；可升级有创通气模式：气道压力释放通气APRV、容量支持通气VS、心肺复苏通气模式（如CPRV，CPR mode等）；</w:t>
            </w:r>
          </w:p>
        </w:tc>
      </w:tr>
      <w:tr w14:paraId="61B44F82">
        <w:tblPrEx>
          <w:tblCellMar>
            <w:top w:w="0" w:type="dxa"/>
            <w:left w:w="108" w:type="dxa"/>
            <w:bottom w:w="0" w:type="dxa"/>
            <w:right w:w="108" w:type="dxa"/>
          </w:tblCellMar>
        </w:tblPrEx>
        <w:trPr>
          <w:trHeight w:val="797" w:hRule="exact"/>
        </w:trPr>
        <w:tc>
          <w:tcPr>
            <w:tcW w:w="983" w:type="dxa"/>
            <w:tcBorders>
              <w:top w:val="nil"/>
              <w:left w:val="single" w:color="auto" w:sz="4" w:space="0"/>
              <w:bottom w:val="single" w:color="auto" w:sz="4" w:space="0"/>
              <w:right w:val="single" w:color="auto" w:sz="4" w:space="0"/>
            </w:tcBorders>
            <w:shd w:val="clear" w:color="000000" w:fill="FFFFFF"/>
          </w:tcPr>
          <w:p w14:paraId="7DB01221">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1.3.2</w:t>
            </w:r>
          </w:p>
        </w:tc>
        <w:tc>
          <w:tcPr>
            <w:tcW w:w="7332" w:type="dxa"/>
            <w:tcBorders>
              <w:top w:val="nil"/>
              <w:left w:val="nil"/>
              <w:bottom w:val="single" w:color="auto" w:sz="4" w:space="0"/>
              <w:right w:val="single" w:color="auto" w:sz="4" w:space="0"/>
            </w:tcBorders>
            <w:vAlign w:val="center"/>
          </w:tcPr>
          <w:p w14:paraId="5B17D7CE">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标配无创通气模式，包含P-A/C、P-SIMV、CPAP/PSV、DuoLevel和 PSV-S/T等模式；可升级无创通气模式APRV。</w:t>
            </w:r>
          </w:p>
        </w:tc>
      </w:tr>
      <w:tr w14:paraId="49095B38">
        <w:tblPrEx>
          <w:tblCellMar>
            <w:top w:w="0" w:type="dxa"/>
            <w:left w:w="108" w:type="dxa"/>
            <w:bottom w:w="0" w:type="dxa"/>
            <w:right w:w="108" w:type="dxa"/>
          </w:tblCellMar>
        </w:tblPrEx>
        <w:trPr>
          <w:trHeight w:val="737" w:hRule="exact"/>
        </w:trPr>
        <w:tc>
          <w:tcPr>
            <w:tcW w:w="983" w:type="dxa"/>
            <w:tcBorders>
              <w:top w:val="nil"/>
              <w:left w:val="single" w:color="auto" w:sz="4" w:space="0"/>
              <w:bottom w:val="single" w:color="auto" w:sz="4" w:space="0"/>
              <w:right w:val="single" w:color="auto" w:sz="4" w:space="0"/>
            </w:tcBorders>
            <w:shd w:val="clear" w:color="000000" w:fill="FFFFFF"/>
          </w:tcPr>
          <w:p w14:paraId="76C2D36A">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1.3.3</w:t>
            </w:r>
          </w:p>
        </w:tc>
        <w:tc>
          <w:tcPr>
            <w:tcW w:w="7332" w:type="dxa"/>
            <w:tcBorders>
              <w:top w:val="nil"/>
              <w:left w:val="nil"/>
              <w:bottom w:val="single" w:color="auto" w:sz="4" w:space="0"/>
              <w:right w:val="single" w:color="auto" w:sz="4" w:space="0"/>
            </w:tcBorders>
            <w:vAlign w:val="center"/>
          </w:tcPr>
          <w:p w14:paraId="265743C6">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氧疗模式 ：具备高流速氧疗功能，氧疗流速（最大80L/min）和氧浓度可设，并具有氧疗计时功能；</w:t>
            </w:r>
          </w:p>
        </w:tc>
      </w:tr>
      <w:tr w14:paraId="696FD7BC">
        <w:tblPrEx>
          <w:tblCellMar>
            <w:top w:w="0" w:type="dxa"/>
            <w:left w:w="108" w:type="dxa"/>
            <w:bottom w:w="0" w:type="dxa"/>
            <w:right w:w="108" w:type="dxa"/>
          </w:tblCellMar>
        </w:tblPrEx>
        <w:trPr>
          <w:trHeight w:val="662" w:hRule="exact"/>
        </w:trPr>
        <w:tc>
          <w:tcPr>
            <w:tcW w:w="983" w:type="dxa"/>
            <w:tcBorders>
              <w:top w:val="nil"/>
              <w:left w:val="single" w:color="auto" w:sz="4" w:space="0"/>
              <w:bottom w:val="single" w:color="auto" w:sz="4" w:space="0"/>
              <w:right w:val="single" w:color="auto" w:sz="4" w:space="0"/>
            </w:tcBorders>
            <w:shd w:val="clear" w:color="000000" w:fill="FFFFFF"/>
          </w:tcPr>
          <w:p w14:paraId="0A240257">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1.3.4</w:t>
            </w:r>
          </w:p>
        </w:tc>
        <w:tc>
          <w:tcPr>
            <w:tcW w:w="7332" w:type="dxa"/>
            <w:tcBorders>
              <w:top w:val="nil"/>
              <w:left w:val="nil"/>
              <w:bottom w:val="single" w:color="auto" w:sz="4" w:space="0"/>
              <w:right w:val="single" w:color="auto" w:sz="4" w:space="0"/>
            </w:tcBorders>
            <w:vAlign w:val="center"/>
          </w:tcPr>
          <w:p w14:paraId="44DFA86F">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可升级经鼻持续气道正压通气；</w:t>
            </w:r>
          </w:p>
        </w:tc>
      </w:tr>
      <w:tr w14:paraId="11EC9E9D">
        <w:tblPrEx>
          <w:tblCellMar>
            <w:top w:w="0" w:type="dxa"/>
            <w:left w:w="108" w:type="dxa"/>
            <w:bottom w:w="0" w:type="dxa"/>
            <w:right w:w="108" w:type="dxa"/>
          </w:tblCellMar>
        </w:tblPrEx>
        <w:trPr>
          <w:trHeight w:val="647" w:hRule="exact"/>
        </w:trPr>
        <w:tc>
          <w:tcPr>
            <w:tcW w:w="983" w:type="dxa"/>
            <w:tcBorders>
              <w:top w:val="nil"/>
              <w:left w:val="single" w:color="auto" w:sz="4" w:space="0"/>
              <w:bottom w:val="single" w:color="auto" w:sz="4" w:space="0"/>
              <w:right w:val="single" w:color="auto" w:sz="4" w:space="0"/>
            </w:tcBorders>
            <w:shd w:val="clear" w:color="000000" w:fill="FFFFFF"/>
          </w:tcPr>
          <w:p w14:paraId="6B94CD5E">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1.3.5</w:t>
            </w:r>
          </w:p>
        </w:tc>
        <w:tc>
          <w:tcPr>
            <w:tcW w:w="7332" w:type="dxa"/>
            <w:tcBorders>
              <w:top w:val="nil"/>
              <w:left w:val="nil"/>
              <w:bottom w:val="single" w:color="auto" w:sz="4" w:space="0"/>
              <w:right w:val="single" w:color="auto" w:sz="4" w:space="0"/>
            </w:tcBorders>
            <w:shd w:val="clear" w:color="000000" w:fill="FFFFFF"/>
            <w:vAlign w:val="center"/>
          </w:tcPr>
          <w:p w14:paraId="0B3E8CC0">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具备智能同步，自动调节吸气触发/呼气触发灵敏度，自动调节压力上升时间。</w:t>
            </w:r>
          </w:p>
        </w:tc>
      </w:tr>
      <w:tr w14:paraId="68C6270D">
        <w:tblPrEx>
          <w:tblCellMar>
            <w:top w:w="0" w:type="dxa"/>
            <w:left w:w="108" w:type="dxa"/>
            <w:bottom w:w="0" w:type="dxa"/>
            <w:right w:w="108" w:type="dxa"/>
          </w:tblCellMar>
        </w:tblPrEx>
        <w:trPr>
          <w:trHeight w:val="842" w:hRule="exact"/>
        </w:trPr>
        <w:tc>
          <w:tcPr>
            <w:tcW w:w="983" w:type="dxa"/>
            <w:tcBorders>
              <w:top w:val="nil"/>
              <w:left w:val="single" w:color="auto" w:sz="4" w:space="0"/>
              <w:bottom w:val="single" w:color="auto" w:sz="4" w:space="0"/>
              <w:right w:val="single" w:color="auto" w:sz="4" w:space="0"/>
            </w:tcBorders>
            <w:shd w:val="clear" w:color="000000" w:fill="FFFFFF"/>
          </w:tcPr>
          <w:p w14:paraId="04667F9F">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1.3.6</w:t>
            </w:r>
          </w:p>
        </w:tc>
        <w:tc>
          <w:tcPr>
            <w:tcW w:w="7332" w:type="dxa"/>
            <w:tcBorders>
              <w:top w:val="nil"/>
              <w:left w:val="nil"/>
              <w:bottom w:val="single" w:color="auto" w:sz="4" w:space="0"/>
              <w:right w:val="single" w:color="auto" w:sz="4" w:space="0"/>
            </w:tcBorders>
            <w:vAlign w:val="center"/>
          </w:tcPr>
          <w:p w14:paraId="2E290129">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 xml:space="preserve">其他功能：叹息功能、手动呼吸、吸气保持、呼气保持、一体化雾化功能、智能增氧吸痰功能等； </w:t>
            </w:r>
          </w:p>
        </w:tc>
      </w:tr>
      <w:tr w14:paraId="5956C49C">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tcPr>
          <w:p w14:paraId="2C79C818">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1.3.7</w:t>
            </w:r>
          </w:p>
        </w:tc>
        <w:tc>
          <w:tcPr>
            <w:tcW w:w="7332" w:type="dxa"/>
            <w:tcBorders>
              <w:top w:val="nil"/>
              <w:left w:val="nil"/>
              <w:bottom w:val="single" w:color="auto" w:sz="4" w:space="0"/>
              <w:right w:val="single" w:color="auto" w:sz="4" w:space="0"/>
            </w:tcBorders>
            <w:vAlign w:val="center"/>
          </w:tcPr>
          <w:p w14:paraId="2B983776">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具有自动插管阻力补偿功能；</w:t>
            </w:r>
          </w:p>
        </w:tc>
      </w:tr>
      <w:tr w14:paraId="76B6ACDC">
        <w:tblPrEx>
          <w:tblCellMar>
            <w:top w:w="0" w:type="dxa"/>
            <w:left w:w="108" w:type="dxa"/>
            <w:bottom w:w="0" w:type="dxa"/>
            <w:right w:w="108" w:type="dxa"/>
          </w:tblCellMar>
        </w:tblPrEx>
        <w:trPr>
          <w:trHeight w:val="737" w:hRule="exact"/>
        </w:trPr>
        <w:tc>
          <w:tcPr>
            <w:tcW w:w="983" w:type="dxa"/>
            <w:tcBorders>
              <w:top w:val="nil"/>
              <w:left w:val="single" w:color="auto" w:sz="4" w:space="0"/>
              <w:bottom w:val="single" w:color="auto" w:sz="4" w:space="0"/>
              <w:right w:val="single" w:color="auto" w:sz="4" w:space="0"/>
            </w:tcBorders>
          </w:tcPr>
          <w:p w14:paraId="0D7C73A3">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1.3.8</w:t>
            </w:r>
          </w:p>
        </w:tc>
        <w:tc>
          <w:tcPr>
            <w:tcW w:w="7332" w:type="dxa"/>
            <w:tcBorders>
              <w:top w:val="nil"/>
              <w:left w:val="nil"/>
              <w:bottom w:val="single" w:color="auto" w:sz="4" w:space="0"/>
              <w:right w:val="single" w:color="auto" w:sz="4" w:space="0"/>
            </w:tcBorders>
            <w:vAlign w:val="center"/>
          </w:tcPr>
          <w:p w14:paraId="0B6A381F">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标配脱机辅助工具，用户可定制脱机指征并设定报警范围，一键启动SBT（自主呼吸实验）；</w:t>
            </w:r>
          </w:p>
        </w:tc>
      </w:tr>
      <w:tr w14:paraId="4FCEB07F">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tcPr>
          <w:p w14:paraId="032FB272">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1.3.9</w:t>
            </w:r>
          </w:p>
        </w:tc>
        <w:tc>
          <w:tcPr>
            <w:tcW w:w="7332" w:type="dxa"/>
            <w:tcBorders>
              <w:top w:val="nil"/>
              <w:left w:val="nil"/>
              <w:bottom w:val="single" w:color="auto" w:sz="4" w:space="0"/>
              <w:right w:val="single" w:color="auto" w:sz="4" w:space="0"/>
            </w:tcBorders>
            <w:vAlign w:val="center"/>
          </w:tcPr>
          <w:p w14:paraId="1DD4FC54">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具有NIF、RSBi及P0. 1等脱机参数监测和测量；</w:t>
            </w:r>
          </w:p>
        </w:tc>
      </w:tr>
      <w:tr w14:paraId="2AD1941B">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0D3A1997">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1.3.10</w:t>
            </w:r>
          </w:p>
        </w:tc>
        <w:tc>
          <w:tcPr>
            <w:tcW w:w="7332" w:type="dxa"/>
            <w:tcBorders>
              <w:top w:val="nil"/>
              <w:left w:val="nil"/>
              <w:bottom w:val="single" w:color="auto" w:sz="4" w:space="0"/>
              <w:right w:val="single" w:color="auto" w:sz="4" w:space="0"/>
            </w:tcBorders>
            <w:vAlign w:val="center"/>
          </w:tcPr>
          <w:p w14:paraId="2B2FA742">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可升级肺复张工具；</w:t>
            </w:r>
          </w:p>
        </w:tc>
      </w:tr>
      <w:tr w14:paraId="0C39C5C5">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0AAAB959">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1.3.11</w:t>
            </w:r>
          </w:p>
        </w:tc>
        <w:tc>
          <w:tcPr>
            <w:tcW w:w="7332" w:type="dxa"/>
            <w:tcBorders>
              <w:top w:val="nil"/>
              <w:left w:val="nil"/>
              <w:bottom w:val="single" w:color="auto" w:sz="4" w:space="0"/>
              <w:right w:val="single" w:color="auto" w:sz="4" w:space="0"/>
            </w:tcBorders>
            <w:vAlign w:val="center"/>
          </w:tcPr>
          <w:p w14:paraId="2625B9D1">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可升级低流速P-V工具；</w:t>
            </w:r>
          </w:p>
        </w:tc>
      </w:tr>
      <w:tr w14:paraId="4971075C">
        <w:tblPrEx>
          <w:tblCellMar>
            <w:top w:w="0" w:type="dxa"/>
            <w:left w:w="108" w:type="dxa"/>
            <w:bottom w:w="0" w:type="dxa"/>
            <w:right w:w="108" w:type="dxa"/>
          </w:tblCellMar>
        </w:tblPrEx>
        <w:trPr>
          <w:trHeight w:val="932" w:hRule="exact"/>
        </w:trPr>
        <w:tc>
          <w:tcPr>
            <w:tcW w:w="983" w:type="dxa"/>
            <w:tcBorders>
              <w:top w:val="nil"/>
              <w:left w:val="single" w:color="auto" w:sz="4" w:space="0"/>
              <w:bottom w:val="single" w:color="auto" w:sz="4" w:space="0"/>
              <w:right w:val="single" w:color="auto" w:sz="4" w:space="0"/>
            </w:tcBorders>
            <w:shd w:val="clear" w:color="000000" w:fill="FFFFFF"/>
          </w:tcPr>
          <w:p w14:paraId="560881A3">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1.3.12</w:t>
            </w:r>
          </w:p>
        </w:tc>
        <w:tc>
          <w:tcPr>
            <w:tcW w:w="7332" w:type="dxa"/>
            <w:tcBorders>
              <w:top w:val="nil"/>
              <w:left w:val="nil"/>
              <w:bottom w:val="single" w:color="auto" w:sz="4" w:space="0"/>
              <w:right w:val="single" w:color="auto" w:sz="4" w:space="0"/>
            </w:tcBorders>
            <w:vAlign w:val="center"/>
          </w:tcPr>
          <w:p w14:paraId="2D488E8E">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具有待机功能并可设定病人理想体重或身高，具有单位理想体重呼气潮气量 （TVe/IBW）参数监测功能；</w:t>
            </w:r>
          </w:p>
        </w:tc>
      </w:tr>
      <w:tr w14:paraId="29C9E7CD">
        <w:tblPrEx>
          <w:tblCellMar>
            <w:top w:w="0" w:type="dxa"/>
            <w:left w:w="108" w:type="dxa"/>
            <w:bottom w:w="0" w:type="dxa"/>
            <w:right w:w="108" w:type="dxa"/>
          </w:tblCellMar>
        </w:tblPrEx>
        <w:trPr>
          <w:trHeight w:val="917" w:hRule="exact"/>
        </w:trPr>
        <w:tc>
          <w:tcPr>
            <w:tcW w:w="983" w:type="dxa"/>
            <w:tcBorders>
              <w:top w:val="nil"/>
              <w:left w:val="single" w:color="auto" w:sz="4" w:space="0"/>
              <w:bottom w:val="single" w:color="auto" w:sz="4" w:space="0"/>
              <w:right w:val="single" w:color="auto" w:sz="4" w:space="0"/>
            </w:tcBorders>
            <w:shd w:val="clear" w:color="000000" w:fill="FFFFFF"/>
          </w:tcPr>
          <w:p w14:paraId="688FCE67">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1.3.13</w:t>
            </w:r>
          </w:p>
        </w:tc>
        <w:tc>
          <w:tcPr>
            <w:tcW w:w="7332" w:type="dxa"/>
            <w:tcBorders>
              <w:top w:val="nil"/>
              <w:left w:val="nil"/>
              <w:bottom w:val="single" w:color="auto" w:sz="4" w:space="0"/>
              <w:right w:val="single" w:color="auto" w:sz="4" w:space="0"/>
            </w:tcBorders>
            <w:vAlign w:val="center"/>
          </w:tcPr>
          <w:p w14:paraId="7F649F2A">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基础流速可自动调节从而进行泄漏补偿，最大泄漏补偿流速：65L/min（成人）；45L/min（小儿）；15L/min（新生儿）</w:t>
            </w:r>
          </w:p>
        </w:tc>
      </w:tr>
      <w:tr w14:paraId="2982356D">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177A7CD6">
            <w:pPr>
              <w:widowControl/>
              <w:jc w:val="left"/>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1.4</w:t>
            </w:r>
          </w:p>
        </w:tc>
        <w:tc>
          <w:tcPr>
            <w:tcW w:w="7332" w:type="dxa"/>
            <w:tcBorders>
              <w:top w:val="nil"/>
              <w:left w:val="nil"/>
              <w:bottom w:val="single" w:color="auto" w:sz="4" w:space="0"/>
              <w:right w:val="single" w:color="auto" w:sz="4" w:space="0"/>
            </w:tcBorders>
            <w:vAlign w:val="center"/>
          </w:tcPr>
          <w:p w14:paraId="6EEBDEF2">
            <w:pPr>
              <w:pStyle w:val="212"/>
              <w:widowControl/>
              <w:numPr>
                <w:ilvl w:val="0"/>
                <w:numId w:val="0"/>
              </w:numPr>
              <w:tabs>
                <w:tab w:val="left" w:pos="840"/>
                <w:tab w:val="left" w:pos="1050"/>
              </w:tabs>
              <w:snapToGrid w:val="0"/>
              <w:spacing w:line="360" w:lineRule="auto"/>
              <w:ind w:leftChars="-67"/>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 xml:space="preserve">  </w:t>
            </w:r>
            <w:r>
              <w:rPr>
                <w:rFonts w:hint="eastAsia" w:ascii="仿宋" w:hAnsi="仿宋" w:eastAsia="仿宋" w:cs="仿宋"/>
                <w:b/>
                <w:kern w:val="2"/>
                <w:sz w:val="24"/>
                <w:szCs w:val="24"/>
                <w:lang w:val="en-US" w:eastAsia="zh-CN" w:bidi="ar-SA"/>
              </w:rPr>
              <w:t>设备参数</w:t>
            </w:r>
          </w:p>
        </w:tc>
      </w:tr>
      <w:tr w14:paraId="3A38AC24">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0CE35B01">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1.4.1</w:t>
            </w:r>
          </w:p>
        </w:tc>
        <w:tc>
          <w:tcPr>
            <w:tcW w:w="7332" w:type="dxa"/>
            <w:tcBorders>
              <w:top w:val="nil"/>
              <w:left w:val="nil"/>
              <w:bottom w:val="single" w:color="auto" w:sz="4" w:space="0"/>
              <w:right w:val="single" w:color="auto" w:sz="4" w:space="0"/>
            </w:tcBorders>
            <w:vAlign w:val="center"/>
          </w:tcPr>
          <w:p w14:paraId="026A0CC2">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潮气量：20ml—4000ml</w:t>
            </w:r>
          </w:p>
        </w:tc>
      </w:tr>
      <w:tr w14:paraId="086957E2">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2A6C4CA3">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1.4.2</w:t>
            </w:r>
          </w:p>
        </w:tc>
        <w:tc>
          <w:tcPr>
            <w:tcW w:w="7332" w:type="dxa"/>
            <w:tcBorders>
              <w:top w:val="nil"/>
              <w:left w:val="nil"/>
              <w:bottom w:val="single" w:color="auto" w:sz="4" w:space="0"/>
              <w:right w:val="single" w:color="auto" w:sz="4" w:space="0"/>
            </w:tcBorders>
            <w:vAlign w:val="center"/>
          </w:tcPr>
          <w:p w14:paraId="4035DCED">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呼吸频率：1-100/min</w:t>
            </w:r>
          </w:p>
        </w:tc>
      </w:tr>
      <w:tr w14:paraId="3EDDDAE9">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tcPr>
          <w:p w14:paraId="17FE5D50">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1.4.3</w:t>
            </w:r>
          </w:p>
        </w:tc>
        <w:tc>
          <w:tcPr>
            <w:tcW w:w="7332" w:type="dxa"/>
            <w:tcBorders>
              <w:top w:val="nil"/>
              <w:left w:val="nil"/>
              <w:bottom w:val="single" w:color="auto" w:sz="4" w:space="0"/>
              <w:right w:val="single" w:color="auto" w:sz="4" w:space="0"/>
            </w:tcBorders>
            <w:vAlign w:val="center"/>
          </w:tcPr>
          <w:p w14:paraId="00A4E1B8">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吸气流速：6-180L/min</w:t>
            </w:r>
          </w:p>
        </w:tc>
      </w:tr>
      <w:tr w14:paraId="7F3BC6C7">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35AEC5A8">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1.4.4</w:t>
            </w:r>
          </w:p>
        </w:tc>
        <w:tc>
          <w:tcPr>
            <w:tcW w:w="7332" w:type="dxa"/>
            <w:tcBorders>
              <w:top w:val="nil"/>
              <w:left w:val="nil"/>
              <w:bottom w:val="single" w:color="auto" w:sz="4" w:space="0"/>
              <w:right w:val="single" w:color="auto" w:sz="4" w:space="0"/>
            </w:tcBorders>
            <w:vAlign w:val="center"/>
          </w:tcPr>
          <w:p w14:paraId="35AF8AF9">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SIMV频率：1-60/min</w:t>
            </w:r>
          </w:p>
        </w:tc>
      </w:tr>
      <w:tr w14:paraId="2D67EB6F">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0B37DC0D">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1.4.5</w:t>
            </w:r>
          </w:p>
        </w:tc>
        <w:tc>
          <w:tcPr>
            <w:tcW w:w="7332" w:type="dxa"/>
            <w:tcBorders>
              <w:top w:val="nil"/>
              <w:left w:val="nil"/>
              <w:bottom w:val="single" w:color="auto" w:sz="4" w:space="0"/>
              <w:right w:val="single" w:color="auto" w:sz="4" w:space="0"/>
            </w:tcBorders>
            <w:shd w:val="clear" w:color="000000" w:fill="FFFFFF"/>
            <w:vAlign w:val="center"/>
          </w:tcPr>
          <w:p w14:paraId="592610FC">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吸/呼比：4:1—1:10</w:t>
            </w:r>
          </w:p>
        </w:tc>
      </w:tr>
      <w:tr w14:paraId="3EDBFA38">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0A40A305">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1.4.6</w:t>
            </w:r>
          </w:p>
        </w:tc>
        <w:tc>
          <w:tcPr>
            <w:tcW w:w="7332" w:type="dxa"/>
            <w:tcBorders>
              <w:top w:val="nil"/>
              <w:left w:val="nil"/>
              <w:bottom w:val="single" w:color="auto" w:sz="4" w:space="0"/>
              <w:right w:val="single" w:color="auto" w:sz="4" w:space="0"/>
            </w:tcBorders>
            <w:vAlign w:val="center"/>
          </w:tcPr>
          <w:p w14:paraId="0D45DEFF">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最大峰值流速：200L/min</w:t>
            </w:r>
          </w:p>
        </w:tc>
      </w:tr>
      <w:tr w14:paraId="4B9A48E8">
        <w:tblPrEx>
          <w:tblCellMar>
            <w:top w:w="0" w:type="dxa"/>
            <w:left w:w="108" w:type="dxa"/>
            <w:bottom w:w="0" w:type="dxa"/>
            <w:right w:w="108" w:type="dxa"/>
          </w:tblCellMar>
        </w:tblPrEx>
        <w:trPr>
          <w:trHeight w:val="567" w:hRule="exact"/>
        </w:trPr>
        <w:tc>
          <w:tcPr>
            <w:tcW w:w="983" w:type="dxa"/>
            <w:tcBorders>
              <w:top w:val="single" w:color="auto" w:sz="4" w:space="0"/>
              <w:left w:val="single" w:color="auto" w:sz="4" w:space="0"/>
              <w:bottom w:val="single" w:color="auto" w:sz="4" w:space="0"/>
              <w:right w:val="single" w:color="auto" w:sz="4" w:space="0"/>
            </w:tcBorders>
            <w:shd w:val="clear" w:color="000000" w:fill="FFFFFF"/>
          </w:tcPr>
          <w:p w14:paraId="050B1C1C">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1.4.7</w:t>
            </w:r>
          </w:p>
        </w:tc>
        <w:tc>
          <w:tcPr>
            <w:tcW w:w="7332" w:type="dxa"/>
            <w:tcBorders>
              <w:top w:val="single" w:color="auto" w:sz="4" w:space="0"/>
              <w:left w:val="nil"/>
              <w:bottom w:val="single" w:color="auto" w:sz="4" w:space="0"/>
              <w:right w:val="single" w:color="auto" w:sz="4" w:space="0"/>
            </w:tcBorders>
            <w:vAlign w:val="center"/>
          </w:tcPr>
          <w:p w14:paraId="7A9A7EAE">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吸气压力：1--100 cmH2O</w:t>
            </w:r>
          </w:p>
        </w:tc>
      </w:tr>
      <w:tr w14:paraId="7DC7508E">
        <w:tblPrEx>
          <w:tblCellMar>
            <w:top w:w="0" w:type="dxa"/>
            <w:left w:w="108" w:type="dxa"/>
            <w:bottom w:w="0" w:type="dxa"/>
            <w:right w:w="108" w:type="dxa"/>
          </w:tblCellMar>
        </w:tblPrEx>
        <w:trPr>
          <w:trHeight w:val="567" w:hRule="exact"/>
        </w:trPr>
        <w:tc>
          <w:tcPr>
            <w:tcW w:w="983" w:type="dxa"/>
            <w:tcBorders>
              <w:top w:val="single" w:color="auto" w:sz="4" w:space="0"/>
              <w:left w:val="single" w:color="auto" w:sz="4" w:space="0"/>
              <w:bottom w:val="single" w:color="auto" w:sz="4" w:space="0"/>
              <w:right w:val="single" w:color="auto" w:sz="4" w:space="0"/>
            </w:tcBorders>
          </w:tcPr>
          <w:p w14:paraId="54E8870E">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1.4.8</w:t>
            </w:r>
          </w:p>
        </w:tc>
        <w:tc>
          <w:tcPr>
            <w:tcW w:w="7332" w:type="dxa"/>
            <w:tcBorders>
              <w:top w:val="single" w:color="auto" w:sz="4" w:space="0"/>
              <w:left w:val="nil"/>
              <w:bottom w:val="single" w:color="auto" w:sz="4" w:space="0"/>
              <w:right w:val="single" w:color="auto" w:sz="4" w:space="0"/>
            </w:tcBorders>
            <w:vAlign w:val="center"/>
          </w:tcPr>
          <w:p w14:paraId="5399BDAF">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压力支持：0—100cmH2O</w:t>
            </w:r>
          </w:p>
        </w:tc>
      </w:tr>
      <w:tr w14:paraId="070EB46D">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tcPr>
          <w:p w14:paraId="4F654A5C">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1.4.9</w:t>
            </w:r>
          </w:p>
        </w:tc>
        <w:tc>
          <w:tcPr>
            <w:tcW w:w="7332" w:type="dxa"/>
            <w:tcBorders>
              <w:top w:val="nil"/>
              <w:left w:val="nil"/>
              <w:bottom w:val="single" w:color="auto" w:sz="4" w:space="0"/>
              <w:right w:val="single" w:color="auto" w:sz="4" w:space="0"/>
            </w:tcBorders>
            <w:vAlign w:val="center"/>
          </w:tcPr>
          <w:p w14:paraId="5BB7D44D">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PEEP：0~50 cmH2O</w:t>
            </w:r>
          </w:p>
        </w:tc>
      </w:tr>
      <w:tr w14:paraId="7945B62F">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tcPr>
          <w:p w14:paraId="2EF74206">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1.4.10</w:t>
            </w:r>
          </w:p>
        </w:tc>
        <w:tc>
          <w:tcPr>
            <w:tcW w:w="7332" w:type="dxa"/>
            <w:tcBorders>
              <w:top w:val="nil"/>
              <w:left w:val="nil"/>
              <w:bottom w:val="single" w:color="auto" w:sz="4" w:space="0"/>
              <w:right w:val="single" w:color="auto" w:sz="4" w:space="0"/>
            </w:tcBorders>
            <w:vAlign w:val="center"/>
          </w:tcPr>
          <w:p w14:paraId="21EDAE1F">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压力触发灵敏度：-20 —- 0.5cmH2O，</w:t>
            </w:r>
          </w:p>
        </w:tc>
      </w:tr>
      <w:tr w14:paraId="046BA836">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tcPr>
          <w:p w14:paraId="0DBD0553">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1.4.11</w:t>
            </w:r>
          </w:p>
        </w:tc>
        <w:tc>
          <w:tcPr>
            <w:tcW w:w="7332" w:type="dxa"/>
            <w:tcBorders>
              <w:top w:val="nil"/>
              <w:left w:val="nil"/>
              <w:bottom w:val="single" w:color="auto" w:sz="4" w:space="0"/>
              <w:right w:val="single" w:color="auto" w:sz="4" w:space="0"/>
            </w:tcBorders>
            <w:vAlign w:val="center"/>
          </w:tcPr>
          <w:p w14:paraId="669E2B85">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流速触发灵敏度：0.5—20L/ min，</w:t>
            </w:r>
          </w:p>
        </w:tc>
      </w:tr>
      <w:tr w14:paraId="3E6DD34E">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tcPr>
          <w:p w14:paraId="2CC69322">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1.4.12</w:t>
            </w:r>
          </w:p>
        </w:tc>
        <w:tc>
          <w:tcPr>
            <w:tcW w:w="7332" w:type="dxa"/>
            <w:tcBorders>
              <w:top w:val="nil"/>
              <w:left w:val="nil"/>
              <w:bottom w:val="single" w:color="auto" w:sz="4" w:space="0"/>
              <w:right w:val="single" w:color="auto" w:sz="4" w:space="0"/>
            </w:tcBorders>
            <w:vAlign w:val="center"/>
          </w:tcPr>
          <w:p w14:paraId="599F7D34">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呼气触发灵敏度：自动, 1-85%</w:t>
            </w:r>
          </w:p>
        </w:tc>
      </w:tr>
      <w:tr w14:paraId="79C2C10E">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tcPr>
          <w:p w14:paraId="33838743">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1.4.13</w:t>
            </w:r>
          </w:p>
        </w:tc>
        <w:tc>
          <w:tcPr>
            <w:tcW w:w="7332" w:type="dxa"/>
            <w:tcBorders>
              <w:top w:val="nil"/>
              <w:left w:val="nil"/>
              <w:bottom w:val="single" w:color="auto" w:sz="4" w:space="0"/>
              <w:right w:val="single" w:color="auto" w:sz="4" w:space="0"/>
            </w:tcBorders>
            <w:vAlign w:val="center"/>
          </w:tcPr>
          <w:p w14:paraId="494F8B36">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氧浓度：21—100vol.%</w:t>
            </w:r>
          </w:p>
        </w:tc>
      </w:tr>
      <w:tr w14:paraId="3D67B3BB">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tcPr>
          <w:p w14:paraId="06BB1729">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1.4.14</w:t>
            </w:r>
          </w:p>
        </w:tc>
        <w:tc>
          <w:tcPr>
            <w:tcW w:w="7332" w:type="dxa"/>
            <w:tcBorders>
              <w:top w:val="nil"/>
              <w:left w:val="nil"/>
              <w:bottom w:val="single" w:color="auto" w:sz="4" w:space="0"/>
              <w:right w:val="single" w:color="auto" w:sz="4" w:space="0"/>
            </w:tcBorders>
            <w:vAlign w:val="center"/>
          </w:tcPr>
          <w:p w14:paraId="49DB6CB7">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具备叹息功能</w:t>
            </w:r>
          </w:p>
        </w:tc>
      </w:tr>
      <w:tr w14:paraId="50063895">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tcPr>
          <w:p w14:paraId="29F30066">
            <w:pPr>
              <w:widowControl/>
              <w:jc w:val="left"/>
              <w:rPr>
                <w:rFonts w:hint="eastAsia" w:ascii="仿宋" w:hAnsi="仿宋" w:eastAsia="仿宋" w:cs="仿宋"/>
                <w:sz w:val="24"/>
                <w:szCs w:val="24"/>
                <w:lang w:val="en-US" w:eastAsia="zh-CN"/>
              </w:rPr>
            </w:pPr>
            <w:r>
              <w:rPr>
                <w:rFonts w:hint="eastAsia" w:ascii="仿宋" w:hAnsi="仿宋" w:eastAsia="仿宋" w:cs="仿宋"/>
                <w:b/>
                <w:kern w:val="2"/>
                <w:sz w:val="24"/>
                <w:szCs w:val="24"/>
                <w:lang w:val="en-US" w:eastAsia="zh-CN" w:bidi="ar-SA"/>
              </w:rPr>
              <w:t>1.5</w:t>
            </w:r>
          </w:p>
        </w:tc>
        <w:tc>
          <w:tcPr>
            <w:tcW w:w="7332" w:type="dxa"/>
            <w:tcBorders>
              <w:top w:val="nil"/>
              <w:left w:val="nil"/>
              <w:bottom w:val="single" w:color="auto" w:sz="4" w:space="0"/>
              <w:right w:val="single" w:color="auto" w:sz="4" w:space="0"/>
            </w:tcBorders>
            <w:vAlign w:val="center"/>
          </w:tcPr>
          <w:p w14:paraId="5FA11739">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监测参数</w:t>
            </w:r>
          </w:p>
        </w:tc>
      </w:tr>
      <w:tr w14:paraId="7522C85D">
        <w:tblPrEx>
          <w:tblCellMar>
            <w:top w:w="0" w:type="dxa"/>
            <w:left w:w="108" w:type="dxa"/>
            <w:bottom w:w="0" w:type="dxa"/>
            <w:right w:w="108" w:type="dxa"/>
          </w:tblCellMar>
        </w:tblPrEx>
        <w:trPr>
          <w:trHeight w:val="752" w:hRule="exact"/>
        </w:trPr>
        <w:tc>
          <w:tcPr>
            <w:tcW w:w="983" w:type="dxa"/>
            <w:tcBorders>
              <w:top w:val="nil"/>
              <w:left w:val="single" w:color="auto" w:sz="4" w:space="0"/>
              <w:bottom w:val="single" w:color="auto" w:sz="4" w:space="0"/>
              <w:right w:val="single" w:color="auto" w:sz="4" w:space="0"/>
            </w:tcBorders>
          </w:tcPr>
          <w:p w14:paraId="6C86B494">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1.5.1</w:t>
            </w:r>
          </w:p>
        </w:tc>
        <w:tc>
          <w:tcPr>
            <w:tcW w:w="7332" w:type="dxa"/>
            <w:tcBorders>
              <w:top w:val="nil"/>
              <w:left w:val="nil"/>
              <w:bottom w:val="single" w:color="auto" w:sz="4" w:space="0"/>
              <w:right w:val="single" w:color="auto" w:sz="4" w:space="0"/>
            </w:tcBorders>
            <w:vAlign w:val="center"/>
          </w:tcPr>
          <w:p w14:paraId="4A3A5EE1">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气道压力监测：气道峰压、平台压、平均压、呼气末正压等参数监测；</w:t>
            </w:r>
          </w:p>
        </w:tc>
      </w:tr>
      <w:tr w14:paraId="2701A4E1">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tcPr>
          <w:p w14:paraId="18A57705">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1.5.2</w:t>
            </w:r>
          </w:p>
        </w:tc>
        <w:tc>
          <w:tcPr>
            <w:tcW w:w="7332" w:type="dxa"/>
            <w:tcBorders>
              <w:top w:val="nil"/>
              <w:left w:val="nil"/>
              <w:bottom w:val="single" w:color="auto" w:sz="4" w:space="0"/>
              <w:right w:val="single" w:color="auto" w:sz="4" w:space="0"/>
            </w:tcBorders>
            <w:vAlign w:val="center"/>
          </w:tcPr>
          <w:p w14:paraId="61178364">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驱动压监测：0 cmH2O —120cmH2O；</w:t>
            </w:r>
          </w:p>
        </w:tc>
      </w:tr>
      <w:tr w14:paraId="79BAEB55">
        <w:tblPrEx>
          <w:tblCellMar>
            <w:top w:w="0" w:type="dxa"/>
            <w:left w:w="108" w:type="dxa"/>
            <w:bottom w:w="0" w:type="dxa"/>
            <w:right w:w="108" w:type="dxa"/>
          </w:tblCellMar>
        </w:tblPrEx>
        <w:trPr>
          <w:trHeight w:val="827" w:hRule="exact"/>
        </w:trPr>
        <w:tc>
          <w:tcPr>
            <w:tcW w:w="983" w:type="dxa"/>
            <w:tcBorders>
              <w:top w:val="nil"/>
              <w:left w:val="single" w:color="auto" w:sz="4" w:space="0"/>
              <w:bottom w:val="single" w:color="auto" w:sz="4" w:space="0"/>
              <w:right w:val="single" w:color="auto" w:sz="4" w:space="0"/>
            </w:tcBorders>
          </w:tcPr>
          <w:p w14:paraId="28D3C8F6">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1.5.3</w:t>
            </w:r>
          </w:p>
        </w:tc>
        <w:tc>
          <w:tcPr>
            <w:tcW w:w="7332" w:type="dxa"/>
            <w:tcBorders>
              <w:top w:val="nil"/>
              <w:left w:val="nil"/>
              <w:bottom w:val="single" w:color="auto" w:sz="4" w:space="0"/>
              <w:right w:val="single" w:color="auto" w:sz="4" w:space="0"/>
            </w:tcBorders>
            <w:vAlign w:val="center"/>
          </w:tcPr>
          <w:p w14:paraId="3CC82BCE">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分钟通气量监测：呼气分钟通气量、吸气分钟通气量、自主呼吸分钟通气量、分钟泄漏量、气体泄漏百分比等参数监测；</w:t>
            </w:r>
          </w:p>
        </w:tc>
      </w:tr>
      <w:tr w14:paraId="1113537B">
        <w:tblPrEx>
          <w:tblCellMar>
            <w:top w:w="0" w:type="dxa"/>
            <w:left w:w="108" w:type="dxa"/>
            <w:bottom w:w="0" w:type="dxa"/>
            <w:right w:w="108" w:type="dxa"/>
          </w:tblCellMar>
        </w:tblPrEx>
        <w:trPr>
          <w:trHeight w:val="737" w:hRule="exact"/>
        </w:trPr>
        <w:tc>
          <w:tcPr>
            <w:tcW w:w="983" w:type="dxa"/>
            <w:tcBorders>
              <w:top w:val="nil"/>
              <w:left w:val="single" w:color="auto" w:sz="4" w:space="0"/>
              <w:bottom w:val="single" w:color="auto" w:sz="4" w:space="0"/>
              <w:right w:val="single" w:color="auto" w:sz="4" w:space="0"/>
            </w:tcBorders>
          </w:tcPr>
          <w:p w14:paraId="177FAA89">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1.5.4</w:t>
            </w:r>
          </w:p>
        </w:tc>
        <w:tc>
          <w:tcPr>
            <w:tcW w:w="7332" w:type="dxa"/>
            <w:tcBorders>
              <w:top w:val="nil"/>
              <w:left w:val="nil"/>
              <w:bottom w:val="single" w:color="auto" w:sz="4" w:space="0"/>
              <w:right w:val="single" w:color="auto" w:sz="4" w:space="0"/>
            </w:tcBorders>
            <w:vAlign w:val="center"/>
          </w:tcPr>
          <w:p w14:paraId="126E0CF9">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潮气量监测：吸入潮气量、呼出潮气量、自主呼吸潮气量、单位理想体重呼出潮气量；</w:t>
            </w:r>
          </w:p>
        </w:tc>
      </w:tr>
      <w:tr w14:paraId="68DD8B71">
        <w:tblPrEx>
          <w:tblCellMar>
            <w:top w:w="0" w:type="dxa"/>
            <w:left w:w="108" w:type="dxa"/>
            <w:bottom w:w="0" w:type="dxa"/>
            <w:right w:w="108" w:type="dxa"/>
          </w:tblCellMar>
        </w:tblPrEx>
        <w:trPr>
          <w:trHeight w:val="902" w:hRule="exact"/>
        </w:trPr>
        <w:tc>
          <w:tcPr>
            <w:tcW w:w="983" w:type="dxa"/>
            <w:tcBorders>
              <w:top w:val="nil"/>
              <w:left w:val="single" w:color="auto" w:sz="4" w:space="0"/>
              <w:bottom w:val="single" w:color="auto" w:sz="4" w:space="0"/>
              <w:right w:val="single" w:color="auto" w:sz="4" w:space="0"/>
            </w:tcBorders>
          </w:tcPr>
          <w:p w14:paraId="41A695D1">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1.5.5</w:t>
            </w:r>
          </w:p>
        </w:tc>
        <w:tc>
          <w:tcPr>
            <w:tcW w:w="7332" w:type="dxa"/>
            <w:tcBorders>
              <w:top w:val="nil"/>
              <w:left w:val="nil"/>
              <w:bottom w:val="single" w:color="auto" w:sz="4" w:space="0"/>
              <w:right w:val="single" w:color="auto" w:sz="4" w:space="0"/>
            </w:tcBorders>
            <w:vAlign w:val="center"/>
          </w:tcPr>
          <w:p w14:paraId="4B2B909F">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呼吸频率监测：总呼吸频率、自主呼吸频率、机控呼吸频率的监测</w:t>
            </w:r>
          </w:p>
        </w:tc>
      </w:tr>
      <w:tr w14:paraId="564EF2A7">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tcPr>
          <w:p w14:paraId="34DE8E1E">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1.5.6</w:t>
            </w:r>
          </w:p>
        </w:tc>
        <w:tc>
          <w:tcPr>
            <w:tcW w:w="7332" w:type="dxa"/>
            <w:tcBorders>
              <w:top w:val="nil"/>
              <w:left w:val="nil"/>
              <w:bottom w:val="single" w:color="auto" w:sz="4" w:space="0"/>
              <w:right w:val="single" w:color="auto" w:sz="4" w:space="0"/>
            </w:tcBorders>
            <w:vAlign w:val="center"/>
          </w:tcPr>
          <w:p w14:paraId="0EF275E6">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吸入氧浓度的监测</w:t>
            </w:r>
          </w:p>
        </w:tc>
      </w:tr>
      <w:tr w14:paraId="741ADA9A">
        <w:tblPrEx>
          <w:tblCellMar>
            <w:top w:w="0" w:type="dxa"/>
            <w:left w:w="108" w:type="dxa"/>
            <w:bottom w:w="0" w:type="dxa"/>
            <w:right w:w="108" w:type="dxa"/>
          </w:tblCellMar>
        </w:tblPrEx>
        <w:trPr>
          <w:trHeight w:val="962" w:hRule="exact"/>
        </w:trPr>
        <w:tc>
          <w:tcPr>
            <w:tcW w:w="983" w:type="dxa"/>
            <w:tcBorders>
              <w:top w:val="nil"/>
              <w:left w:val="single" w:color="auto" w:sz="4" w:space="0"/>
              <w:bottom w:val="single" w:color="auto" w:sz="4" w:space="0"/>
              <w:right w:val="single" w:color="auto" w:sz="4" w:space="0"/>
            </w:tcBorders>
          </w:tcPr>
          <w:p w14:paraId="6814FD07">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1.5.7</w:t>
            </w:r>
          </w:p>
        </w:tc>
        <w:tc>
          <w:tcPr>
            <w:tcW w:w="7332" w:type="dxa"/>
            <w:tcBorders>
              <w:top w:val="nil"/>
              <w:left w:val="nil"/>
              <w:bottom w:val="single" w:color="auto" w:sz="4" w:space="0"/>
              <w:right w:val="single" w:color="auto" w:sz="4" w:space="0"/>
            </w:tcBorders>
            <w:vAlign w:val="center"/>
          </w:tcPr>
          <w:p w14:paraId="12854E6B">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肺力学参数监测：吸气阻力、呼气阻力、静态顺应性、动态顺应性、时间常数、总呼吸功、病人呼吸功、机器呼吸功、附加功等参数监测；</w:t>
            </w:r>
          </w:p>
        </w:tc>
      </w:tr>
      <w:tr w14:paraId="53892896">
        <w:tblPrEx>
          <w:tblCellMar>
            <w:top w:w="0" w:type="dxa"/>
            <w:left w:w="108" w:type="dxa"/>
            <w:bottom w:w="0" w:type="dxa"/>
            <w:right w:w="108" w:type="dxa"/>
          </w:tblCellMar>
        </w:tblPrEx>
        <w:trPr>
          <w:trHeight w:val="662" w:hRule="exact"/>
        </w:trPr>
        <w:tc>
          <w:tcPr>
            <w:tcW w:w="983" w:type="dxa"/>
            <w:tcBorders>
              <w:top w:val="nil"/>
              <w:left w:val="single" w:color="auto" w:sz="4" w:space="0"/>
              <w:bottom w:val="single" w:color="auto" w:sz="4" w:space="0"/>
              <w:right w:val="single" w:color="auto" w:sz="4" w:space="0"/>
            </w:tcBorders>
          </w:tcPr>
          <w:p w14:paraId="4B0B68FC">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1.5.8</w:t>
            </w:r>
          </w:p>
        </w:tc>
        <w:tc>
          <w:tcPr>
            <w:tcW w:w="7332" w:type="dxa"/>
            <w:tcBorders>
              <w:top w:val="nil"/>
              <w:left w:val="nil"/>
              <w:bottom w:val="single" w:color="auto" w:sz="4" w:space="0"/>
              <w:right w:val="single" w:color="auto" w:sz="4" w:space="0"/>
            </w:tcBorders>
            <w:vAlign w:val="center"/>
          </w:tcPr>
          <w:p w14:paraId="717DC724">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具有压力/容积、流速/容积、流速/压力环，V-CO2曲线等呼吸环监测；</w:t>
            </w:r>
          </w:p>
        </w:tc>
      </w:tr>
      <w:tr w14:paraId="2D71B084">
        <w:tblPrEx>
          <w:tblCellMar>
            <w:top w:w="0" w:type="dxa"/>
            <w:left w:w="108" w:type="dxa"/>
            <w:bottom w:w="0" w:type="dxa"/>
            <w:right w:w="108" w:type="dxa"/>
          </w:tblCellMar>
        </w:tblPrEx>
        <w:trPr>
          <w:trHeight w:val="707" w:hRule="exact"/>
        </w:trPr>
        <w:tc>
          <w:tcPr>
            <w:tcW w:w="983" w:type="dxa"/>
            <w:tcBorders>
              <w:top w:val="nil"/>
              <w:left w:val="single" w:color="auto" w:sz="4" w:space="0"/>
              <w:bottom w:val="single" w:color="auto" w:sz="4" w:space="0"/>
              <w:right w:val="single" w:color="auto" w:sz="4" w:space="0"/>
            </w:tcBorders>
          </w:tcPr>
          <w:p w14:paraId="76876B98">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1.5.9</w:t>
            </w:r>
          </w:p>
        </w:tc>
        <w:tc>
          <w:tcPr>
            <w:tcW w:w="7332" w:type="dxa"/>
            <w:tcBorders>
              <w:top w:val="nil"/>
              <w:left w:val="nil"/>
              <w:bottom w:val="single" w:color="auto" w:sz="4" w:space="0"/>
              <w:right w:val="single" w:color="auto" w:sz="4" w:space="0"/>
            </w:tcBorders>
            <w:vAlign w:val="center"/>
          </w:tcPr>
          <w:p w14:paraId="4BE7D08A">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实时监测压力-时间曲线形态，量化为牵张指数Stress Index辅助临床判断与决策；</w:t>
            </w:r>
          </w:p>
        </w:tc>
      </w:tr>
      <w:tr w14:paraId="72DF26BE">
        <w:tblPrEx>
          <w:tblCellMar>
            <w:top w:w="0" w:type="dxa"/>
            <w:left w:w="108" w:type="dxa"/>
            <w:bottom w:w="0" w:type="dxa"/>
            <w:right w:w="108" w:type="dxa"/>
          </w:tblCellMar>
        </w:tblPrEx>
        <w:trPr>
          <w:trHeight w:val="752" w:hRule="exact"/>
        </w:trPr>
        <w:tc>
          <w:tcPr>
            <w:tcW w:w="983" w:type="dxa"/>
            <w:tcBorders>
              <w:top w:val="nil"/>
              <w:left w:val="single" w:color="auto" w:sz="4" w:space="0"/>
              <w:bottom w:val="single" w:color="auto" w:sz="4" w:space="0"/>
              <w:right w:val="single" w:color="auto" w:sz="4" w:space="0"/>
            </w:tcBorders>
          </w:tcPr>
          <w:p w14:paraId="48A2B22E">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1.5.10</w:t>
            </w:r>
          </w:p>
        </w:tc>
        <w:tc>
          <w:tcPr>
            <w:tcW w:w="7332" w:type="dxa"/>
            <w:tcBorders>
              <w:top w:val="nil"/>
              <w:left w:val="nil"/>
              <w:bottom w:val="single" w:color="auto" w:sz="4" w:space="0"/>
              <w:right w:val="single" w:color="auto" w:sz="4" w:space="0"/>
            </w:tcBorders>
            <w:vAlign w:val="center"/>
          </w:tcPr>
          <w:p w14:paraId="016E4109">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实时监测压力/容积环形态，量化为肺过度膨胀系数C20/C辅助临床判断与决策；</w:t>
            </w:r>
          </w:p>
        </w:tc>
      </w:tr>
      <w:tr w14:paraId="3485CDDA">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tcPr>
          <w:p w14:paraId="7AB52F79">
            <w:pPr>
              <w:widowControl/>
              <w:jc w:val="left"/>
              <w:rPr>
                <w:rFonts w:hint="eastAsia" w:ascii="仿宋" w:hAnsi="仿宋" w:eastAsia="仿宋" w:cs="仿宋"/>
                <w:sz w:val="24"/>
                <w:szCs w:val="24"/>
                <w:lang w:val="en-US" w:eastAsia="zh-CN"/>
              </w:rPr>
            </w:pPr>
            <w:r>
              <w:rPr>
                <w:rFonts w:hint="eastAsia" w:ascii="仿宋" w:hAnsi="仿宋" w:eastAsia="仿宋" w:cs="仿宋"/>
                <w:b/>
                <w:kern w:val="2"/>
                <w:sz w:val="24"/>
                <w:szCs w:val="24"/>
                <w:lang w:val="en-US" w:eastAsia="zh-CN" w:bidi="ar-SA"/>
              </w:rPr>
              <w:t>1.6</w:t>
            </w:r>
          </w:p>
        </w:tc>
        <w:tc>
          <w:tcPr>
            <w:tcW w:w="7332" w:type="dxa"/>
            <w:tcBorders>
              <w:top w:val="nil"/>
              <w:left w:val="nil"/>
              <w:bottom w:val="single" w:color="auto" w:sz="4" w:space="0"/>
              <w:right w:val="single" w:color="auto" w:sz="4" w:space="0"/>
            </w:tcBorders>
            <w:vAlign w:val="center"/>
          </w:tcPr>
          <w:p w14:paraId="54F9D764">
            <w:pPr>
              <w:pStyle w:val="212"/>
              <w:widowControl/>
              <w:numPr>
                <w:ilvl w:val="0"/>
                <w:numId w:val="0"/>
              </w:numPr>
              <w:tabs>
                <w:tab w:val="left" w:pos="640"/>
              </w:tabs>
              <w:snapToGrid w:val="0"/>
              <w:spacing w:line="360" w:lineRule="auto"/>
              <w:rPr>
                <w:rFonts w:hint="eastAsia" w:ascii="仿宋" w:hAnsi="仿宋" w:eastAsia="仿宋" w:cs="仿宋"/>
                <w:color w:val="000000" w:themeColor="text1"/>
                <w:kern w:val="0"/>
                <w:sz w:val="24"/>
                <w:szCs w:val="24"/>
              </w:rPr>
            </w:pPr>
            <w:r>
              <w:rPr>
                <w:rFonts w:hint="eastAsia" w:ascii="仿宋" w:hAnsi="仿宋" w:eastAsia="仿宋" w:cs="仿宋"/>
                <w:b/>
                <w:sz w:val="24"/>
                <w:szCs w:val="24"/>
              </w:rPr>
              <w:t>报警参数</w:t>
            </w:r>
          </w:p>
        </w:tc>
      </w:tr>
      <w:tr w14:paraId="17D296D3">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tcPr>
          <w:p w14:paraId="263AEB92">
            <w:pPr>
              <w:widowControl/>
              <w:jc w:val="left"/>
              <w:rPr>
                <w:rFonts w:hint="eastAsia" w:ascii="仿宋" w:hAnsi="仿宋" w:eastAsia="仿宋" w:cs="仿宋"/>
                <w:b/>
                <w:kern w:val="2"/>
                <w:sz w:val="24"/>
                <w:szCs w:val="24"/>
                <w:lang w:val="en-US" w:eastAsia="zh-CN" w:bidi="ar-SA"/>
              </w:rPr>
            </w:pPr>
            <w:r>
              <w:rPr>
                <w:rFonts w:hint="eastAsia" w:ascii="仿宋" w:hAnsi="仿宋" w:eastAsia="仿宋" w:cs="仿宋"/>
                <w:sz w:val="24"/>
                <w:szCs w:val="24"/>
                <w:lang w:val="en-US" w:eastAsia="zh-CN"/>
              </w:rPr>
              <w:t>1.6.1</w:t>
            </w:r>
          </w:p>
        </w:tc>
        <w:tc>
          <w:tcPr>
            <w:tcW w:w="7332" w:type="dxa"/>
            <w:tcBorders>
              <w:top w:val="nil"/>
              <w:left w:val="nil"/>
              <w:bottom w:val="single" w:color="auto" w:sz="4" w:space="0"/>
              <w:right w:val="single" w:color="auto" w:sz="4" w:space="0"/>
            </w:tcBorders>
            <w:vAlign w:val="center"/>
          </w:tcPr>
          <w:p w14:paraId="7265C180">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具有智能逻辑判断及报警链管理，报警图文显示故障提示</w:t>
            </w:r>
          </w:p>
        </w:tc>
      </w:tr>
      <w:tr w14:paraId="0A3D9CCD">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tcPr>
          <w:p w14:paraId="042D760A">
            <w:pPr>
              <w:widowControl/>
              <w:jc w:val="left"/>
              <w:rPr>
                <w:rFonts w:hint="eastAsia" w:ascii="仿宋" w:hAnsi="仿宋" w:eastAsia="仿宋" w:cs="仿宋"/>
                <w:b/>
                <w:kern w:val="2"/>
                <w:sz w:val="24"/>
                <w:szCs w:val="24"/>
                <w:lang w:val="en-US" w:eastAsia="zh-CN" w:bidi="ar-SA"/>
              </w:rPr>
            </w:pPr>
            <w:r>
              <w:rPr>
                <w:rFonts w:hint="eastAsia" w:ascii="仿宋" w:hAnsi="仿宋" w:eastAsia="仿宋" w:cs="仿宋"/>
                <w:sz w:val="24"/>
                <w:szCs w:val="24"/>
                <w:lang w:val="en-US" w:eastAsia="zh-CN"/>
              </w:rPr>
              <w:t>1.6.2</w:t>
            </w:r>
          </w:p>
        </w:tc>
        <w:tc>
          <w:tcPr>
            <w:tcW w:w="7332" w:type="dxa"/>
            <w:tcBorders>
              <w:top w:val="nil"/>
              <w:left w:val="nil"/>
              <w:bottom w:val="single" w:color="auto" w:sz="4" w:space="0"/>
              <w:right w:val="single" w:color="auto" w:sz="4" w:space="0"/>
            </w:tcBorders>
            <w:vAlign w:val="center"/>
          </w:tcPr>
          <w:p w14:paraId="7365068C">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窒息报警，时间可设置（5-60s）</w:t>
            </w:r>
          </w:p>
        </w:tc>
      </w:tr>
      <w:tr w14:paraId="2FCD0D5B">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tcPr>
          <w:p w14:paraId="7FA7751A">
            <w:pPr>
              <w:widowControl/>
              <w:jc w:val="left"/>
              <w:rPr>
                <w:rFonts w:hint="eastAsia" w:ascii="仿宋" w:hAnsi="仿宋" w:eastAsia="仿宋" w:cs="仿宋"/>
                <w:b/>
                <w:kern w:val="2"/>
                <w:sz w:val="24"/>
                <w:szCs w:val="24"/>
                <w:lang w:val="en-US" w:eastAsia="zh-CN" w:bidi="ar-SA"/>
              </w:rPr>
            </w:pPr>
            <w:r>
              <w:rPr>
                <w:rFonts w:hint="eastAsia" w:ascii="仿宋" w:hAnsi="仿宋" w:eastAsia="仿宋" w:cs="仿宋"/>
                <w:sz w:val="24"/>
                <w:szCs w:val="24"/>
                <w:lang w:val="en-US" w:eastAsia="zh-CN"/>
              </w:rPr>
              <w:t>1.6.3</w:t>
            </w:r>
          </w:p>
        </w:tc>
        <w:tc>
          <w:tcPr>
            <w:tcW w:w="7332" w:type="dxa"/>
            <w:tcBorders>
              <w:top w:val="nil"/>
              <w:left w:val="nil"/>
              <w:bottom w:val="single" w:color="auto" w:sz="4" w:space="0"/>
              <w:right w:val="single" w:color="auto" w:sz="4" w:space="0"/>
            </w:tcBorders>
            <w:vAlign w:val="center"/>
          </w:tcPr>
          <w:p w14:paraId="21F5B565">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电池低压报警</w:t>
            </w:r>
          </w:p>
        </w:tc>
      </w:tr>
      <w:tr w14:paraId="3BC38022">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tcPr>
          <w:p w14:paraId="42BFAE61">
            <w:pPr>
              <w:widowControl/>
              <w:jc w:val="left"/>
              <w:rPr>
                <w:rFonts w:hint="eastAsia" w:ascii="仿宋" w:hAnsi="仿宋" w:eastAsia="仿宋" w:cs="仿宋"/>
                <w:b/>
                <w:kern w:val="2"/>
                <w:sz w:val="24"/>
                <w:szCs w:val="24"/>
                <w:lang w:val="en-US" w:eastAsia="zh-CN" w:bidi="ar-SA"/>
              </w:rPr>
            </w:pPr>
            <w:r>
              <w:rPr>
                <w:rFonts w:hint="eastAsia" w:ascii="仿宋" w:hAnsi="仿宋" w:eastAsia="仿宋" w:cs="仿宋"/>
                <w:sz w:val="24"/>
                <w:szCs w:val="24"/>
                <w:lang w:val="en-US" w:eastAsia="zh-CN"/>
              </w:rPr>
              <w:t>1.7</w:t>
            </w:r>
          </w:p>
        </w:tc>
        <w:tc>
          <w:tcPr>
            <w:tcW w:w="7332" w:type="dxa"/>
            <w:tcBorders>
              <w:top w:val="nil"/>
              <w:left w:val="nil"/>
              <w:bottom w:val="single" w:color="auto" w:sz="4" w:space="0"/>
              <w:right w:val="single" w:color="auto" w:sz="4" w:space="0"/>
            </w:tcBorders>
            <w:vAlign w:val="center"/>
          </w:tcPr>
          <w:p w14:paraId="5195B18D">
            <w:pPr>
              <w:widowControl/>
              <w:numPr>
                <w:ilvl w:val="0"/>
                <w:numId w:val="0"/>
              </w:numPr>
              <w:snapToGrid w:val="0"/>
              <w:spacing w:line="360" w:lineRule="auto"/>
              <w:rPr>
                <w:rFonts w:hint="eastAsia" w:ascii="仿宋" w:hAnsi="仿宋" w:eastAsia="仿宋" w:cs="仿宋"/>
                <w:b/>
                <w:sz w:val="24"/>
                <w:szCs w:val="24"/>
              </w:rPr>
            </w:pPr>
            <w:r>
              <w:rPr>
                <w:rFonts w:hint="eastAsia" w:ascii="仿宋" w:hAnsi="仿宋" w:eastAsia="仿宋" w:cs="仿宋"/>
                <w:b/>
                <w:sz w:val="24"/>
                <w:szCs w:val="24"/>
              </w:rPr>
              <w:t>安全标准</w:t>
            </w:r>
          </w:p>
        </w:tc>
      </w:tr>
      <w:tr w14:paraId="23CB039C">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tcPr>
          <w:p w14:paraId="343F6988">
            <w:pPr>
              <w:widowControl/>
              <w:jc w:val="left"/>
              <w:rPr>
                <w:rFonts w:hint="eastAsia" w:ascii="仿宋" w:hAnsi="仿宋" w:eastAsia="仿宋" w:cs="仿宋"/>
                <w:b/>
                <w:kern w:val="2"/>
                <w:sz w:val="24"/>
                <w:szCs w:val="24"/>
                <w:lang w:val="en-US" w:eastAsia="zh-CN" w:bidi="ar-SA"/>
              </w:rPr>
            </w:pPr>
            <w:r>
              <w:rPr>
                <w:rFonts w:hint="eastAsia" w:ascii="仿宋" w:hAnsi="仿宋" w:eastAsia="仿宋" w:cs="仿宋"/>
                <w:sz w:val="24"/>
                <w:szCs w:val="24"/>
                <w:lang w:val="en-US" w:eastAsia="zh-CN"/>
              </w:rPr>
              <w:t>1.7.1</w:t>
            </w:r>
          </w:p>
        </w:tc>
        <w:tc>
          <w:tcPr>
            <w:tcW w:w="7332" w:type="dxa"/>
            <w:tcBorders>
              <w:top w:val="nil"/>
              <w:left w:val="nil"/>
              <w:bottom w:val="single" w:color="auto" w:sz="4" w:space="0"/>
              <w:right w:val="single" w:color="auto" w:sz="4" w:space="0"/>
            </w:tcBorders>
            <w:vAlign w:val="center"/>
          </w:tcPr>
          <w:p w14:paraId="2636344A">
            <w:pPr>
              <w:widowControl/>
              <w:numPr>
                <w:ilvl w:val="0"/>
                <w:numId w:val="0"/>
              </w:numPr>
              <w:snapToGrid w:val="0"/>
              <w:spacing w:line="360" w:lineRule="auto"/>
              <w:ind w:leftChars="0"/>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呼吸机电磁兼容性应符合YY0505-2012标准；</w:t>
            </w:r>
          </w:p>
        </w:tc>
      </w:tr>
      <w:tr w14:paraId="42D391C5">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tcPr>
          <w:p w14:paraId="31117618">
            <w:pPr>
              <w:widowControl/>
              <w:jc w:val="left"/>
              <w:rPr>
                <w:rFonts w:hint="eastAsia" w:ascii="仿宋" w:hAnsi="仿宋" w:eastAsia="仿宋" w:cs="仿宋"/>
                <w:b/>
                <w:kern w:val="2"/>
                <w:sz w:val="24"/>
                <w:szCs w:val="24"/>
                <w:lang w:val="en-US" w:eastAsia="zh-CN" w:bidi="ar-SA"/>
              </w:rPr>
            </w:pPr>
            <w:r>
              <w:rPr>
                <w:rFonts w:hint="eastAsia" w:ascii="仿宋" w:hAnsi="仿宋" w:eastAsia="仿宋" w:cs="仿宋"/>
                <w:sz w:val="24"/>
                <w:szCs w:val="24"/>
                <w:lang w:val="en-US" w:eastAsia="zh-CN"/>
              </w:rPr>
              <w:t>1.7.2</w:t>
            </w:r>
          </w:p>
        </w:tc>
        <w:tc>
          <w:tcPr>
            <w:tcW w:w="7332" w:type="dxa"/>
            <w:tcBorders>
              <w:top w:val="nil"/>
              <w:left w:val="nil"/>
              <w:bottom w:val="single" w:color="auto" w:sz="4" w:space="0"/>
              <w:right w:val="single" w:color="auto" w:sz="4" w:space="0"/>
            </w:tcBorders>
            <w:vAlign w:val="center"/>
          </w:tcPr>
          <w:p w14:paraId="2AF62F24">
            <w:pPr>
              <w:widowControl/>
              <w:numPr>
                <w:ilvl w:val="0"/>
                <w:numId w:val="0"/>
              </w:numPr>
              <w:snapToGrid w:val="0"/>
              <w:spacing w:line="360" w:lineRule="auto"/>
              <w:ind w:leftChars="0"/>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呼吸机电气安全应符合YY0601-2009标准；</w:t>
            </w:r>
          </w:p>
        </w:tc>
      </w:tr>
      <w:tr w14:paraId="3398D55D">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tcPr>
          <w:p w14:paraId="1A81DE58">
            <w:pPr>
              <w:widowControl/>
              <w:jc w:val="left"/>
              <w:rPr>
                <w:rFonts w:hint="eastAsia" w:ascii="仿宋" w:hAnsi="仿宋" w:eastAsia="仿宋" w:cs="仿宋"/>
                <w:b/>
                <w:kern w:val="2"/>
                <w:sz w:val="24"/>
                <w:szCs w:val="24"/>
                <w:lang w:val="en-US" w:eastAsia="zh-CN" w:bidi="ar-SA"/>
              </w:rPr>
            </w:pPr>
            <w:r>
              <w:rPr>
                <w:rFonts w:hint="eastAsia" w:ascii="仿宋" w:hAnsi="仿宋" w:eastAsia="仿宋" w:cs="仿宋"/>
                <w:sz w:val="24"/>
                <w:szCs w:val="24"/>
                <w:lang w:val="en-US" w:eastAsia="zh-CN"/>
              </w:rPr>
              <w:t>1.7.3</w:t>
            </w:r>
          </w:p>
        </w:tc>
        <w:tc>
          <w:tcPr>
            <w:tcW w:w="7332" w:type="dxa"/>
            <w:tcBorders>
              <w:top w:val="nil"/>
              <w:left w:val="nil"/>
              <w:bottom w:val="single" w:color="auto" w:sz="4" w:space="0"/>
              <w:right w:val="single" w:color="auto" w:sz="4" w:space="0"/>
            </w:tcBorders>
            <w:vAlign w:val="center"/>
          </w:tcPr>
          <w:p w14:paraId="42FDA1BD">
            <w:pPr>
              <w:widowControl/>
              <w:numPr>
                <w:ilvl w:val="0"/>
                <w:numId w:val="0"/>
              </w:numPr>
              <w:snapToGrid w:val="0"/>
              <w:spacing w:line="360" w:lineRule="auto"/>
              <w:ind w:leftChars="0"/>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呼吸机电气安全应符合YY0893标准；</w:t>
            </w:r>
          </w:p>
        </w:tc>
      </w:tr>
      <w:tr w14:paraId="29805C91">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tcPr>
          <w:p w14:paraId="33A57CE2">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1.7.4</w:t>
            </w:r>
          </w:p>
        </w:tc>
        <w:tc>
          <w:tcPr>
            <w:tcW w:w="7332" w:type="dxa"/>
            <w:tcBorders>
              <w:top w:val="nil"/>
              <w:left w:val="nil"/>
              <w:bottom w:val="single" w:color="auto" w:sz="4" w:space="0"/>
              <w:right w:val="single" w:color="auto" w:sz="4" w:space="0"/>
            </w:tcBorders>
            <w:vAlign w:val="center"/>
          </w:tcPr>
          <w:p w14:paraId="6FFA9D90">
            <w:pPr>
              <w:numPr>
                <w:ilvl w:val="0"/>
                <w:numId w:val="0"/>
              </w:numPr>
              <w:ind w:leftChars="0"/>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呼吸机电气安全应符合YY/T0799-2010标准；</w:t>
            </w:r>
          </w:p>
        </w:tc>
      </w:tr>
      <w:tr w14:paraId="25A62001">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26248CDE">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1.8</w:t>
            </w:r>
          </w:p>
        </w:tc>
        <w:tc>
          <w:tcPr>
            <w:tcW w:w="7332" w:type="dxa"/>
            <w:tcBorders>
              <w:top w:val="nil"/>
              <w:left w:val="nil"/>
              <w:bottom w:val="single" w:color="auto" w:sz="4" w:space="0"/>
              <w:right w:val="single" w:color="auto" w:sz="4" w:space="0"/>
            </w:tcBorders>
            <w:vAlign w:val="center"/>
          </w:tcPr>
          <w:p w14:paraId="267B5AFC">
            <w:pPr>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sz w:val="24"/>
                <w:szCs w:val="24"/>
              </w:rPr>
              <w:t>其他要求</w:t>
            </w:r>
          </w:p>
        </w:tc>
      </w:tr>
      <w:tr w14:paraId="16CA8EF0">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64D5672F">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1.8.1</w:t>
            </w:r>
          </w:p>
        </w:tc>
        <w:tc>
          <w:tcPr>
            <w:tcW w:w="7332" w:type="dxa"/>
            <w:tcBorders>
              <w:top w:val="nil"/>
              <w:left w:val="nil"/>
              <w:bottom w:val="single" w:color="auto" w:sz="4" w:space="0"/>
              <w:right w:val="single" w:color="auto" w:sz="4" w:space="0"/>
            </w:tcBorders>
            <w:vAlign w:val="center"/>
          </w:tcPr>
          <w:p w14:paraId="64B41CBC">
            <w:pPr>
              <w:pStyle w:val="212"/>
              <w:widowControl/>
              <w:numPr>
                <w:ilvl w:val="0"/>
                <w:numId w:val="0"/>
              </w:numPr>
              <w:ind w:leftChars="0"/>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具备锁屏功能，漏气自动补偿，管道的顺应性和BTPS补偿功能</w:t>
            </w:r>
          </w:p>
        </w:tc>
      </w:tr>
      <w:tr w14:paraId="4F63A3B8">
        <w:trPr>
          <w:trHeight w:val="827" w:hRule="exact"/>
        </w:trPr>
        <w:tc>
          <w:tcPr>
            <w:tcW w:w="983" w:type="dxa"/>
            <w:tcBorders>
              <w:top w:val="nil"/>
              <w:left w:val="single" w:color="auto" w:sz="4" w:space="0"/>
              <w:bottom w:val="single" w:color="auto" w:sz="4" w:space="0"/>
              <w:right w:val="single" w:color="auto" w:sz="4" w:space="0"/>
            </w:tcBorders>
            <w:shd w:val="clear" w:color="000000" w:fill="FFFFFF"/>
          </w:tcPr>
          <w:p w14:paraId="450E4201">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1.8.2</w:t>
            </w:r>
          </w:p>
        </w:tc>
        <w:tc>
          <w:tcPr>
            <w:tcW w:w="7332" w:type="dxa"/>
            <w:tcBorders>
              <w:top w:val="nil"/>
              <w:left w:val="nil"/>
              <w:bottom w:val="single" w:color="auto" w:sz="4" w:space="0"/>
              <w:right w:val="single" w:color="auto" w:sz="4" w:space="0"/>
            </w:tcBorders>
            <w:vAlign w:val="center"/>
          </w:tcPr>
          <w:p w14:paraId="3FAA87EA">
            <w:pPr>
              <w:pStyle w:val="212"/>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可连接中央监护系统，可在中央监护系统显示呼吸机波形和参数，进而将数据传输到医院的CIS系统和HIS系统。</w:t>
            </w:r>
          </w:p>
        </w:tc>
      </w:tr>
      <w:tr w14:paraId="0C479D50">
        <w:tblPrEx>
          <w:tblCellMar>
            <w:top w:w="0" w:type="dxa"/>
            <w:left w:w="108" w:type="dxa"/>
            <w:bottom w:w="0" w:type="dxa"/>
            <w:right w:w="108" w:type="dxa"/>
          </w:tblCellMar>
        </w:tblPrEx>
        <w:trPr>
          <w:trHeight w:val="827" w:hRule="exact"/>
        </w:trPr>
        <w:tc>
          <w:tcPr>
            <w:tcW w:w="983" w:type="dxa"/>
            <w:tcBorders>
              <w:top w:val="nil"/>
              <w:left w:val="single" w:color="auto" w:sz="4" w:space="0"/>
              <w:bottom w:val="single" w:color="auto" w:sz="4" w:space="0"/>
              <w:right w:val="single" w:color="auto" w:sz="4" w:space="0"/>
            </w:tcBorders>
            <w:shd w:val="clear" w:color="000000" w:fill="FFFFFF"/>
          </w:tcPr>
          <w:p w14:paraId="37919411">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1.8.3</w:t>
            </w:r>
          </w:p>
        </w:tc>
        <w:tc>
          <w:tcPr>
            <w:tcW w:w="7332" w:type="dxa"/>
            <w:tcBorders>
              <w:top w:val="nil"/>
              <w:left w:val="nil"/>
              <w:bottom w:val="single" w:color="auto" w:sz="4" w:space="0"/>
              <w:right w:val="single" w:color="auto" w:sz="4" w:space="0"/>
            </w:tcBorders>
            <w:vAlign w:val="center"/>
          </w:tcPr>
          <w:p w14:paraId="1FCC0798">
            <w:pPr>
              <w:pStyle w:val="212"/>
              <w:widowControl/>
              <w:numPr>
                <w:ilvl w:val="0"/>
                <w:numId w:val="0"/>
              </w:numPr>
              <w:ind w:leftChars="0"/>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具备VGA扩展显示、RS232接口、网络接口、USB接口、护士呼叫等。</w:t>
            </w:r>
          </w:p>
        </w:tc>
      </w:tr>
      <w:tr w14:paraId="609A1C46">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685D808A">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1.9</w:t>
            </w:r>
          </w:p>
        </w:tc>
        <w:tc>
          <w:tcPr>
            <w:tcW w:w="7332" w:type="dxa"/>
            <w:tcBorders>
              <w:top w:val="nil"/>
              <w:left w:val="nil"/>
              <w:bottom w:val="single" w:color="auto" w:sz="4" w:space="0"/>
              <w:right w:val="single" w:color="auto" w:sz="4" w:space="0"/>
            </w:tcBorders>
            <w:vAlign w:val="center"/>
          </w:tcPr>
          <w:p w14:paraId="36FDE207">
            <w:pPr>
              <w:pStyle w:val="212"/>
              <w:widowControl/>
              <w:numPr>
                <w:ilvl w:val="0"/>
                <w:numId w:val="0"/>
              </w:numPr>
              <w:ind w:leftChars="0"/>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附件要求</w:t>
            </w:r>
          </w:p>
        </w:tc>
      </w:tr>
      <w:tr w14:paraId="05DA6951">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76291F60">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1.9.1</w:t>
            </w:r>
          </w:p>
        </w:tc>
        <w:tc>
          <w:tcPr>
            <w:tcW w:w="7332" w:type="dxa"/>
            <w:tcBorders>
              <w:top w:val="nil"/>
              <w:left w:val="nil"/>
              <w:bottom w:val="single" w:color="auto" w:sz="4" w:space="0"/>
              <w:right w:val="single" w:color="auto" w:sz="4" w:space="0"/>
            </w:tcBorders>
            <w:vAlign w:val="center"/>
          </w:tcPr>
          <w:p w14:paraId="73C59AA2">
            <w:pPr>
              <w:pStyle w:val="212"/>
              <w:widowControl/>
              <w:numPr>
                <w:ilvl w:val="0"/>
                <w:numId w:val="0"/>
              </w:numPr>
              <w:ind w:leftChars="0"/>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模拟人1个（按院方需求配置）</w:t>
            </w:r>
          </w:p>
        </w:tc>
      </w:tr>
      <w:tr w14:paraId="5322EB9B">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38500DAD">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1.9.2</w:t>
            </w:r>
          </w:p>
        </w:tc>
        <w:tc>
          <w:tcPr>
            <w:tcW w:w="7332" w:type="dxa"/>
            <w:tcBorders>
              <w:top w:val="nil"/>
              <w:left w:val="nil"/>
              <w:bottom w:val="single" w:color="auto" w:sz="4" w:space="0"/>
              <w:right w:val="single" w:color="auto" w:sz="4" w:space="0"/>
            </w:tcBorders>
            <w:vAlign w:val="center"/>
          </w:tcPr>
          <w:p w14:paraId="0565F101">
            <w:pPr>
              <w:widowControl/>
              <w:numPr>
                <w:ilvl w:val="0"/>
                <w:numId w:val="0"/>
              </w:numPr>
              <w:spacing w:line="360" w:lineRule="auto"/>
              <w:ind w:left="0" w:leftChars="0" w:firstLine="0" w:firstLineChars="0"/>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台车</w:t>
            </w:r>
            <w:r>
              <w:rPr>
                <w:rFonts w:hint="eastAsia" w:ascii="仿宋" w:hAnsi="仿宋" w:eastAsia="仿宋" w:cs="仿宋"/>
                <w:sz w:val="24"/>
                <w:szCs w:val="24"/>
                <w:lang w:val="en-US" w:eastAsia="zh-CN"/>
              </w:rPr>
              <w:t>1台</w:t>
            </w:r>
          </w:p>
        </w:tc>
      </w:tr>
      <w:tr w14:paraId="089A97B8">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1A4E3402">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1.9.3</w:t>
            </w:r>
          </w:p>
        </w:tc>
        <w:tc>
          <w:tcPr>
            <w:tcW w:w="7332" w:type="dxa"/>
            <w:tcBorders>
              <w:top w:val="nil"/>
              <w:left w:val="nil"/>
              <w:bottom w:val="single" w:color="auto" w:sz="4" w:space="0"/>
              <w:right w:val="single" w:color="auto" w:sz="4" w:space="0"/>
            </w:tcBorders>
            <w:vAlign w:val="center"/>
          </w:tcPr>
          <w:p w14:paraId="6F720718">
            <w:pPr>
              <w:widowControl/>
              <w:numPr>
                <w:ilvl w:val="0"/>
                <w:numId w:val="0"/>
              </w:numPr>
              <w:spacing w:line="360" w:lineRule="auto"/>
              <w:ind w:left="0" w:leftChars="0" w:firstLine="0" w:firstLineChars="0"/>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呼吸管路</w:t>
            </w:r>
            <w:r>
              <w:rPr>
                <w:rFonts w:hint="eastAsia" w:ascii="仿宋" w:hAnsi="仿宋" w:eastAsia="仿宋" w:cs="仿宋"/>
                <w:sz w:val="24"/>
                <w:szCs w:val="24"/>
                <w:lang w:val="en-US" w:eastAsia="zh-CN"/>
              </w:rPr>
              <w:t>5套</w:t>
            </w:r>
          </w:p>
        </w:tc>
      </w:tr>
      <w:tr w14:paraId="38DD5B1B">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73D93F16">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1.9.4</w:t>
            </w:r>
          </w:p>
        </w:tc>
        <w:tc>
          <w:tcPr>
            <w:tcW w:w="7332" w:type="dxa"/>
            <w:tcBorders>
              <w:top w:val="nil"/>
              <w:left w:val="nil"/>
              <w:bottom w:val="single" w:color="auto" w:sz="4" w:space="0"/>
              <w:right w:val="single" w:color="auto" w:sz="4" w:space="0"/>
            </w:tcBorders>
            <w:vAlign w:val="center"/>
          </w:tcPr>
          <w:p w14:paraId="49E5B349">
            <w:pPr>
              <w:widowControl/>
              <w:numPr>
                <w:ilvl w:val="0"/>
                <w:numId w:val="0"/>
              </w:numPr>
              <w:spacing w:line="360" w:lineRule="auto"/>
              <w:ind w:left="0" w:leftChars="0" w:firstLine="0" w:firstLineChars="0"/>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湿化器</w:t>
            </w:r>
            <w:r>
              <w:rPr>
                <w:rFonts w:hint="eastAsia" w:ascii="仿宋" w:hAnsi="仿宋" w:eastAsia="仿宋" w:cs="仿宋"/>
                <w:sz w:val="24"/>
                <w:szCs w:val="24"/>
                <w:lang w:val="en-US" w:eastAsia="zh-CN"/>
              </w:rPr>
              <w:t>3套</w:t>
            </w:r>
          </w:p>
        </w:tc>
      </w:tr>
      <w:tr w14:paraId="01963816">
        <w:tblPrEx>
          <w:tblCellMar>
            <w:top w:w="0" w:type="dxa"/>
            <w:left w:w="108" w:type="dxa"/>
            <w:bottom w:w="0" w:type="dxa"/>
            <w:right w:w="108" w:type="dxa"/>
          </w:tblCellMar>
        </w:tblPrEx>
        <w:trPr>
          <w:trHeight w:val="567" w:hRule="exact"/>
        </w:trPr>
        <w:tc>
          <w:tcPr>
            <w:tcW w:w="8315" w:type="dxa"/>
            <w:gridSpan w:val="2"/>
            <w:tcBorders>
              <w:top w:val="nil"/>
              <w:left w:val="single" w:color="auto" w:sz="4" w:space="0"/>
              <w:bottom w:val="single" w:color="auto" w:sz="4" w:space="0"/>
              <w:right w:val="single" w:color="auto" w:sz="4" w:space="0"/>
            </w:tcBorders>
            <w:shd w:val="clear" w:color="000000" w:fill="FFFFFF"/>
          </w:tcPr>
          <w:p w14:paraId="08A21589">
            <w:pPr>
              <w:widowControl/>
              <w:numPr>
                <w:ilvl w:val="0"/>
                <w:numId w:val="0"/>
              </w:numPr>
              <w:spacing w:line="360" w:lineRule="auto"/>
              <w:ind w:left="0" w:leftChars="0" w:firstLine="0" w:firstLineChars="0"/>
              <w:jc w:val="left"/>
              <w:rPr>
                <w:rFonts w:hint="eastAsia" w:ascii="仿宋" w:hAnsi="仿宋" w:eastAsia="仿宋" w:cs="仿宋"/>
                <w:sz w:val="24"/>
                <w:szCs w:val="24"/>
              </w:rPr>
            </w:pPr>
          </w:p>
        </w:tc>
      </w:tr>
      <w:tr w14:paraId="7C4AD2B8">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center"/>
          </w:tcPr>
          <w:p w14:paraId="34738BD3">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w:t>
            </w:r>
          </w:p>
        </w:tc>
        <w:tc>
          <w:tcPr>
            <w:tcW w:w="7332" w:type="dxa"/>
            <w:tcBorders>
              <w:top w:val="nil"/>
              <w:left w:val="nil"/>
              <w:bottom w:val="single" w:color="auto" w:sz="4" w:space="0"/>
              <w:right w:val="single" w:color="auto" w:sz="4" w:space="0"/>
            </w:tcBorders>
            <w:vAlign w:val="center"/>
          </w:tcPr>
          <w:p w14:paraId="1656E900">
            <w:pPr>
              <w:widowControl/>
              <w:rPr>
                <w:rFonts w:hint="eastAsia" w:ascii="仿宋" w:hAnsi="仿宋" w:eastAsia="仿宋" w:cs="仿宋"/>
                <w:color w:val="000000" w:themeColor="text1"/>
                <w:kern w:val="0"/>
                <w:sz w:val="24"/>
                <w:szCs w:val="24"/>
              </w:rPr>
            </w:pPr>
            <w:r>
              <w:rPr>
                <w:rFonts w:hint="eastAsia" w:ascii="仿宋" w:hAnsi="仿宋" w:eastAsia="仿宋" w:cs="仿宋"/>
                <w:b/>
                <w:bCs/>
                <w:color w:val="000000" w:themeColor="text1"/>
                <w:kern w:val="0"/>
                <w:sz w:val="24"/>
                <w:szCs w:val="24"/>
                <w:highlight w:val="none"/>
                <w:lang w:val="en-US" w:eastAsia="zh-CN"/>
              </w:rPr>
              <w:t>呼吸机</w:t>
            </w:r>
          </w:p>
        </w:tc>
      </w:tr>
      <w:tr w14:paraId="62D51C4D">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center"/>
          </w:tcPr>
          <w:p w14:paraId="271F2B29">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2.1</w:t>
            </w:r>
          </w:p>
        </w:tc>
        <w:tc>
          <w:tcPr>
            <w:tcW w:w="7332" w:type="dxa"/>
            <w:tcBorders>
              <w:top w:val="nil"/>
              <w:left w:val="nil"/>
              <w:bottom w:val="single" w:color="auto" w:sz="4" w:space="0"/>
              <w:right w:val="single" w:color="auto" w:sz="4" w:space="0"/>
            </w:tcBorders>
            <w:shd w:val="clear" w:color="000000" w:fill="FFFFFF"/>
            <w:vAlign w:val="center"/>
          </w:tcPr>
          <w:p w14:paraId="3A132C29">
            <w:pPr>
              <w:widowControl/>
              <w:rPr>
                <w:rFonts w:hint="eastAsia" w:ascii="仿宋" w:hAnsi="仿宋" w:eastAsia="仿宋" w:cs="仿宋"/>
                <w:color w:val="000000" w:themeColor="text1"/>
                <w:kern w:val="0"/>
                <w:sz w:val="24"/>
                <w:szCs w:val="24"/>
                <w:lang w:eastAsia="zh-CN"/>
              </w:rPr>
            </w:pPr>
            <w:r>
              <w:rPr>
                <w:rFonts w:hint="eastAsia" w:ascii="仿宋" w:hAnsi="仿宋" w:eastAsia="仿宋" w:cs="仿宋"/>
                <w:b/>
                <w:bCs/>
                <w:color w:val="000000" w:themeColor="text1"/>
                <w:kern w:val="0"/>
                <w:sz w:val="24"/>
                <w:szCs w:val="24"/>
              </w:rPr>
              <w:t>数量：</w:t>
            </w:r>
            <w:r>
              <w:rPr>
                <w:rFonts w:hint="eastAsia" w:ascii="仿宋" w:hAnsi="仿宋" w:eastAsia="仿宋" w:cs="仿宋"/>
                <w:b/>
                <w:bCs/>
                <w:color w:val="000000" w:themeColor="text1"/>
                <w:kern w:val="0"/>
                <w:sz w:val="24"/>
                <w:szCs w:val="24"/>
                <w:lang w:val="en-US" w:eastAsia="zh-CN"/>
              </w:rPr>
              <w:t>1台</w:t>
            </w:r>
          </w:p>
        </w:tc>
      </w:tr>
      <w:tr w14:paraId="4ABA161C">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62F91C7A">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sz w:val="24"/>
                <w:szCs w:val="24"/>
                <w:highlight w:val="none"/>
                <w:lang w:val="en-US" w:eastAsia="zh-CN"/>
              </w:rPr>
              <w:t>2.2</w:t>
            </w:r>
          </w:p>
        </w:tc>
        <w:tc>
          <w:tcPr>
            <w:tcW w:w="7332" w:type="dxa"/>
            <w:tcBorders>
              <w:top w:val="nil"/>
              <w:left w:val="nil"/>
              <w:bottom w:val="single" w:color="auto" w:sz="4" w:space="0"/>
              <w:right w:val="single" w:color="auto" w:sz="4" w:space="0"/>
            </w:tcBorders>
            <w:vAlign w:val="center"/>
          </w:tcPr>
          <w:p w14:paraId="27DE6472">
            <w:pPr>
              <w:rPr>
                <w:rFonts w:hint="eastAsia" w:ascii="仿宋" w:hAnsi="仿宋" w:eastAsia="仿宋" w:cs="仿宋"/>
                <w:color w:val="000000" w:themeColor="text1"/>
                <w:kern w:val="0"/>
                <w:sz w:val="24"/>
                <w:szCs w:val="24"/>
              </w:rPr>
            </w:pPr>
            <w:r>
              <w:rPr>
                <w:rFonts w:hint="eastAsia" w:ascii="仿宋" w:hAnsi="仿宋" w:eastAsia="仿宋" w:cs="仿宋"/>
                <w:b/>
                <w:bCs/>
                <w:color w:val="000000" w:themeColor="text1"/>
                <w:kern w:val="0"/>
                <w:sz w:val="24"/>
                <w:szCs w:val="24"/>
                <w:lang w:val="en-US" w:eastAsia="zh-CN"/>
              </w:rPr>
              <w:t>技术</w:t>
            </w:r>
            <w:r>
              <w:rPr>
                <w:rFonts w:hint="eastAsia" w:ascii="仿宋" w:hAnsi="仿宋" w:eastAsia="仿宋" w:cs="仿宋"/>
                <w:b/>
                <w:bCs/>
                <w:color w:val="000000" w:themeColor="text1"/>
                <w:kern w:val="0"/>
                <w:sz w:val="24"/>
                <w:szCs w:val="24"/>
              </w:rPr>
              <w:t>要求</w:t>
            </w:r>
          </w:p>
        </w:tc>
      </w:tr>
      <w:tr w14:paraId="5126260C">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2E24C792">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2.2.1</w:t>
            </w:r>
          </w:p>
        </w:tc>
        <w:tc>
          <w:tcPr>
            <w:tcW w:w="7332" w:type="dxa"/>
            <w:tcBorders>
              <w:top w:val="nil"/>
              <w:left w:val="nil"/>
              <w:bottom w:val="single" w:color="auto" w:sz="4" w:space="0"/>
              <w:right w:val="single" w:color="auto" w:sz="4" w:space="0"/>
            </w:tcBorders>
            <w:vAlign w:val="center"/>
          </w:tcPr>
          <w:p w14:paraId="667C01D4">
            <w:pPr>
              <w:widowControl/>
              <w:numPr>
                <w:ilvl w:val="0"/>
                <w:numId w:val="0"/>
              </w:numPr>
              <w:spacing w:line="360" w:lineRule="auto"/>
              <w:jc w:val="left"/>
              <w:rPr>
                <w:rFonts w:hint="eastAsia" w:ascii="仿宋" w:hAnsi="仿宋" w:eastAsia="仿宋" w:cs="仿宋"/>
                <w:color w:val="000000" w:themeColor="text1"/>
                <w:kern w:val="0"/>
                <w:sz w:val="24"/>
                <w:szCs w:val="24"/>
              </w:rPr>
            </w:pPr>
            <w:r>
              <w:rPr>
                <w:rFonts w:hint="eastAsia" w:ascii="仿宋" w:hAnsi="仿宋" w:eastAsia="仿宋" w:cs="仿宋"/>
                <w:sz w:val="24"/>
                <w:szCs w:val="24"/>
              </w:rPr>
              <w:t>适用于成人、小儿进行通气辅助及呼吸支持的呼吸机。</w:t>
            </w:r>
          </w:p>
        </w:tc>
      </w:tr>
      <w:tr w14:paraId="3A4B6D2E">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28545CB6">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2.2.2</w:t>
            </w:r>
          </w:p>
        </w:tc>
        <w:tc>
          <w:tcPr>
            <w:tcW w:w="7332" w:type="dxa"/>
            <w:tcBorders>
              <w:top w:val="nil"/>
              <w:left w:val="nil"/>
              <w:bottom w:val="single" w:color="auto" w:sz="4" w:space="0"/>
              <w:right w:val="single" w:color="auto" w:sz="4" w:space="0"/>
            </w:tcBorders>
            <w:vAlign w:val="center"/>
          </w:tcPr>
          <w:p w14:paraId="7D2D24D8">
            <w:pPr>
              <w:widowControl/>
              <w:numPr>
                <w:ilvl w:val="0"/>
                <w:numId w:val="0"/>
              </w:numPr>
              <w:ind w:leftChars="0"/>
              <w:jc w:val="left"/>
              <w:rPr>
                <w:rFonts w:hint="eastAsia" w:ascii="仿宋" w:hAnsi="仿宋" w:eastAsia="仿宋" w:cs="仿宋"/>
                <w:b/>
                <w:bCs/>
                <w:color w:val="000000" w:themeColor="text1"/>
                <w:kern w:val="0"/>
                <w:sz w:val="24"/>
                <w:szCs w:val="24"/>
              </w:rPr>
            </w:pPr>
            <w:r>
              <w:rPr>
                <w:rFonts w:hint="eastAsia" w:ascii="仿宋" w:hAnsi="仿宋" w:eastAsia="仿宋" w:cs="仿宋"/>
                <w:sz w:val="24"/>
                <w:szCs w:val="24"/>
              </w:rPr>
              <w:t>电动电控呼吸机，涡轮驱动产生空气气源。</w:t>
            </w:r>
          </w:p>
        </w:tc>
      </w:tr>
      <w:tr w14:paraId="1D0AD829">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3AB1F6B2">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2.2.3</w:t>
            </w:r>
          </w:p>
        </w:tc>
        <w:tc>
          <w:tcPr>
            <w:tcW w:w="7332" w:type="dxa"/>
            <w:tcBorders>
              <w:top w:val="nil"/>
              <w:left w:val="nil"/>
              <w:bottom w:val="single" w:color="auto" w:sz="4" w:space="0"/>
              <w:right w:val="single" w:color="auto" w:sz="4" w:space="0"/>
            </w:tcBorders>
            <w:vAlign w:val="center"/>
          </w:tcPr>
          <w:p w14:paraId="7F8970BB">
            <w:pPr>
              <w:widowControl/>
              <w:numPr>
                <w:ilvl w:val="0"/>
                <w:numId w:val="0"/>
              </w:numPr>
              <w:ind w:leftChars="0"/>
              <w:jc w:val="left"/>
              <w:rPr>
                <w:rFonts w:hint="eastAsia" w:ascii="仿宋" w:hAnsi="仿宋" w:eastAsia="仿宋" w:cs="仿宋"/>
                <w:color w:val="000000" w:themeColor="text1"/>
                <w:kern w:val="0"/>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12英寸彩色</w:t>
            </w:r>
            <w:r>
              <w:rPr>
                <w:rFonts w:hint="eastAsia" w:ascii="仿宋" w:hAnsi="仿宋" w:eastAsia="仿宋" w:cs="仿宋"/>
                <w:sz w:val="24"/>
                <w:szCs w:val="24"/>
                <w:lang w:val="en-US" w:eastAsia="zh-CN"/>
              </w:rPr>
              <w:t>液晶</w:t>
            </w:r>
            <w:r>
              <w:rPr>
                <w:rFonts w:hint="eastAsia" w:ascii="仿宋" w:hAnsi="仿宋" w:eastAsia="仿宋" w:cs="仿宋"/>
                <w:sz w:val="24"/>
                <w:szCs w:val="24"/>
              </w:rPr>
              <w:t>触摸屏，分辨率</w:t>
            </w:r>
            <w:r>
              <w:rPr>
                <w:rFonts w:hint="eastAsia" w:ascii="仿宋" w:hAnsi="仿宋" w:eastAsia="仿宋" w:cs="仿宋"/>
                <w:sz w:val="24"/>
                <w:szCs w:val="24"/>
                <w:lang w:val="en-US" w:eastAsia="zh-CN"/>
              </w:rPr>
              <w:t>≥</w:t>
            </w:r>
            <w:r>
              <w:rPr>
                <w:rFonts w:hint="eastAsia" w:ascii="仿宋" w:hAnsi="仿宋" w:eastAsia="仿宋" w:cs="仿宋"/>
                <w:sz w:val="24"/>
                <w:szCs w:val="24"/>
              </w:rPr>
              <w:t>1280*800。</w:t>
            </w:r>
          </w:p>
        </w:tc>
      </w:tr>
      <w:tr w14:paraId="6B322BC6">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tcPr>
          <w:p w14:paraId="0880D742">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2.2.4</w:t>
            </w:r>
          </w:p>
        </w:tc>
        <w:tc>
          <w:tcPr>
            <w:tcW w:w="7332" w:type="dxa"/>
            <w:tcBorders>
              <w:top w:val="nil"/>
              <w:left w:val="nil"/>
              <w:bottom w:val="single" w:color="auto" w:sz="4" w:space="0"/>
              <w:right w:val="single" w:color="auto" w:sz="4" w:space="0"/>
            </w:tcBorders>
            <w:vAlign w:val="center"/>
          </w:tcPr>
          <w:p w14:paraId="13F45ACB">
            <w:pPr>
              <w:widowControl/>
              <w:numPr>
                <w:ilvl w:val="0"/>
                <w:numId w:val="0"/>
              </w:numPr>
              <w:jc w:val="left"/>
              <w:rPr>
                <w:rFonts w:hint="eastAsia" w:ascii="仿宋" w:hAnsi="仿宋" w:eastAsia="仿宋" w:cs="仿宋"/>
                <w:b/>
                <w:bCs/>
                <w:color w:val="000000" w:themeColor="text1"/>
                <w:kern w:val="0"/>
                <w:sz w:val="24"/>
                <w:szCs w:val="24"/>
              </w:rPr>
            </w:pPr>
            <w:r>
              <w:rPr>
                <w:rFonts w:hint="eastAsia" w:ascii="仿宋" w:hAnsi="仿宋" w:eastAsia="仿宋" w:cs="仿宋"/>
                <w:sz w:val="24"/>
                <w:szCs w:val="24"/>
              </w:rPr>
              <w:t>中文操作界面、中文报警、操作提示信息、参数调节防错。</w:t>
            </w:r>
          </w:p>
        </w:tc>
      </w:tr>
      <w:tr w14:paraId="79568CB4">
        <w:tblPrEx>
          <w:tblCellMar>
            <w:top w:w="0" w:type="dxa"/>
            <w:left w:w="108" w:type="dxa"/>
            <w:bottom w:w="0" w:type="dxa"/>
            <w:right w:w="108" w:type="dxa"/>
          </w:tblCellMar>
        </w:tblPrEx>
        <w:trPr>
          <w:trHeight w:val="977" w:hRule="exact"/>
        </w:trPr>
        <w:tc>
          <w:tcPr>
            <w:tcW w:w="983" w:type="dxa"/>
            <w:tcBorders>
              <w:top w:val="nil"/>
              <w:left w:val="single" w:color="auto" w:sz="4" w:space="0"/>
              <w:bottom w:val="single" w:color="auto" w:sz="4" w:space="0"/>
              <w:right w:val="single" w:color="auto" w:sz="4" w:space="0"/>
            </w:tcBorders>
            <w:shd w:val="clear" w:color="000000" w:fill="FFFFFF"/>
          </w:tcPr>
          <w:p w14:paraId="68639682">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2.2.5</w:t>
            </w:r>
          </w:p>
        </w:tc>
        <w:tc>
          <w:tcPr>
            <w:tcW w:w="7332" w:type="dxa"/>
            <w:tcBorders>
              <w:top w:val="nil"/>
              <w:left w:val="nil"/>
              <w:bottom w:val="single" w:color="auto" w:sz="4" w:space="0"/>
              <w:right w:val="single" w:color="auto" w:sz="4" w:space="0"/>
            </w:tcBorders>
            <w:vAlign w:val="center"/>
          </w:tcPr>
          <w:p w14:paraId="7EF0E3BB">
            <w:pPr>
              <w:widowControl/>
              <w:numPr>
                <w:ilvl w:val="0"/>
                <w:numId w:val="0"/>
              </w:numPr>
              <w:spacing w:line="360" w:lineRule="auto"/>
              <w:jc w:val="left"/>
              <w:rPr>
                <w:rFonts w:hint="eastAsia" w:ascii="仿宋" w:hAnsi="仿宋" w:eastAsia="仿宋" w:cs="仿宋"/>
                <w:b/>
                <w:bCs/>
                <w:color w:val="000000" w:themeColor="text1"/>
                <w:kern w:val="0"/>
                <w:sz w:val="24"/>
                <w:szCs w:val="24"/>
              </w:rPr>
            </w:pPr>
            <w:r>
              <w:rPr>
                <w:rFonts w:hint="eastAsia" w:ascii="仿宋" w:hAnsi="仿宋" w:eastAsia="仿宋" w:cs="仿宋"/>
                <w:sz w:val="24"/>
                <w:szCs w:val="24"/>
                <w:lang w:val="en-US" w:eastAsia="zh-CN"/>
              </w:rPr>
              <w:t>≥</w:t>
            </w:r>
            <w:r>
              <w:rPr>
                <w:rFonts w:hint="eastAsia" w:ascii="仿宋" w:hAnsi="仿宋" w:eastAsia="仿宋" w:cs="仿宋"/>
                <w:sz w:val="24"/>
                <w:szCs w:val="24"/>
              </w:rPr>
              <w:t>120分钟内置后备可充电电池（1块电池）。电池总剩余电量能显示在屏幕上。</w:t>
            </w:r>
          </w:p>
        </w:tc>
      </w:tr>
      <w:tr w14:paraId="37A87113">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5C3B61E6">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2.2.6</w:t>
            </w:r>
          </w:p>
        </w:tc>
        <w:tc>
          <w:tcPr>
            <w:tcW w:w="7332" w:type="dxa"/>
            <w:tcBorders>
              <w:top w:val="nil"/>
              <w:left w:val="nil"/>
              <w:bottom w:val="single" w:color="auto" w:sz="4" w:space="0"/>
              <w:right w:val="single" w:color="auto" w:sz="4" w:space="0"/>
            </w:tcBorders>
          </w:tcPr>
          <w:p w14:paraId="7DB28048">
            <w:pPr>
              <w:widowControl/>
              <w:numPr>
                <w:ilvl w:val="0"/>
                <w:numId w:val="0"/>
              </w:numPr>
              <w:spacing w:line="360" w:lineRule="auto"/>
              <w:jc w:val="left"/>
              <w:rPr>
                <w:rFonts w:hint="eastAsia" w:ascii="仿宋" w:hAnsi="仿宋" w:eastAsia="仿宋" w:cs="仿宋"/>
                <w:color w:val="000000" w:themeColor="text1"/>
                <w:kern w:val="0"/>
                <w:sz w:val="24"/>
                <w:szCs w:val="24"/>
              </w:rPr>
            </w:pPr>
            <w:r>
              <w:rPr>
                <w:rFonts w:hint="eastAsia" w:ascii="仿宋" w:hAnsi="仿宋" w:eastAsia="仿宋" w:cs="仿宋"/>
                <w:sz w:val="24"/>
                <w:szCs w:val="24"/>
              </w:rPr>
              <w:t>吸气安全阀组件可拆卸，能高温高压蒸汽消毒（134℃）。</w:t>
            </w:r>
          </w:p>
        </w:tc>
      </w:tr>
      <w:tr w14:paraId="2BC46650">
        <w:tblPrEx>
          <w:tblCellMar>
            <w:top w:w="0" w:type="dxa"/>
            <w:left w:w="108" w:type="dxa"/>
            <w:bottom w:w="0" w:type="dxa"/>
            <w:right w:w="108" w:type="dxa"/>
          </w:tblCellMar>
        </w:tblPrEx>
        <w:trPr>
          <w:trHeight w:val="917" w:hRule="exact"/>
        </w:trPr>
        <w:tc>
          <w:tcPr>
            <w:tcW w:w="983" w:type="dxa"/>
            <w:tcBorders>
              <w:top w:val="nil"/>
              <w:left w:val="single" w:color="auto" w:sz="4" w:space="0"/>
              <w:bottom w:val="single" w:color="auto" w:sz="4" w:space="0"/>
              <w:right w:val="single" w:color="auto" w:sz="4" w:space="0"/>
            </w:tcBorders>
            <w:shd w:val="clear" w:color="000000" w:fill="FFFFFF"/>
          </w:tcPr>
          <w:p w14:paraId="7AC81723">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2.2.7</w:t>
            </w:r>
          </w:p>
        </w:tc>
        <w:tc>
          <w:tcPr>
            <w:tcW w:w="7332" w:type="dxa"/>
            <w:tcBorders>
              <w:top w:val="nil"/>
              <w:left w:val="nil"/>
              <w:bottom w:val="single" w:color="auto" w:sz="4" w:space="0"/>
              <w:right w:val="single" w:color="auto" w:sz="4" w:space="0"/>
            </w:tcBorders>
            <w:vAlign w:val="center"/>
          </w:tcPr>
          <w:p w14:paraId="6162272D">
            <w:pPr>
              <w:widowControl/>
              <w:numPr>
                <w:ilvl w:val="0"/>
                <w:numId w:val="0"/>
              </w:numPr>
              <w:spacing w:line="360" w:lineRule="auto"/>
              <w:jc w:val="left"/>
              <w:rPr>
                <w:rFonts w:hint="eastAsia" w:ascii="仿宋" w:hAnsi="仿宋" w:eastAsia="仿宋" w:cs="仿宋"/>
                <w:color w:val="000000" w:themeColor="text1"/>
                <w:kern w:val="0"/>
                <w:sz w:val="24"/>
                <w:szCs w:val="24"/>
              </w:rPr>
            </w:pPr>
            <w:r>
              <w:rPr>
                <w:rFonts w:hint="eastAsia" w:ascii="仿宋" w:hAnsi="仿宋" w:eastAsia="仿宋" w:cs="仿宋"/>
                <w:sz w:val="24"/>
                <w:szCs w:val="24"/>
              </w:rPr>
              <w:t>呼气阀组件一体化设计可拆卸，内置金属膜片压差流量传感器，能高温高压蒸汽消毒（134℃）。</w:t>
            </w:r>
          </w:p>
        </w:tc>
      </w:tr>
      <w:tr w14:paraId="6CEA6184">
        <w:tblPrEx>
          <w:tblCellMar>
            <w:top w:w="0" w:type="dxa"/>
            <w:left w:w="108" w:type="dxa"/>
            <w:bottom w:w="0" w:type="dxa"/>
            <w:right w:w="108" w:type="dxa"/>
          </w:tblCellMar>
        </w:tblPrEx>
        <w:trPr>
          <w:trHeight w:val="1422" w:hRule="exact"/>
        </w:trPr>
        <w:tc>
          <w:tcPr>
            <w:tcW w:w="983" w:type="dxa"/>
            <w:tcBorders>
              <w:top w:val="nil"/>
              <w:left w:val="single" w:color="auto" w:sz="4" w:space="0"/>
              <w:bottom w:val="single" w:color="auto" w:sz="4" w:space="0"/>
              <w:right w:val="single" w:color="auto" w:sz="4" w:space="0"/>
            </w:tcBorders>
            <w:shd w:val="clear" w:color="000000" w:fill="FFFFFF"/>
          </w:tcPr>
          <w:p w14:paraId="56EF2E1F">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2.2.8</w:t>
            </w:r>
          </w:p>
        </w:tc>
        <w:tc>
          <w:tcPr>
            <w:tcW w:w="7332" w:type="dxa"/>
            <w:tcBorders>
              <w:top w:val="nil"/>
              <w:left w:val="nil"/>
              <w:bottom w:val="single" w:color="auto" w:sz="4" w:space="0"/>
              <w:right w:val="single" w:color="auto" w:sz="4" w:space="0"/>
            </w:tcBorders>
            <w:vAlign w:val="center"/>
          </w:tcPr>
          <w:p w14:paraId="1C55A1DD">
            <w:pPr>
              <w:widowControl/>
              <w:numPr>
                <w:ilvl w:val="0"/>
                <w:numId w:val="0"/>
              </w:numPr>
              <w:spacing w:line="360" w:lineRule="auto"/>
              <w:jc w:val="left"/>
              <w:rPr>
                <w:rFonts w:hint="eastAsia" w:ascii="仿宋" w:hAnsi="仿宋" w:eastAsia="仿宋" w:cs="仿宋"/>
                <w:color w:val="000000" w:themeColor="text1"/>
                <w:kern w:val="0"/>
                <w:sz w:val="24"/>
                <w:szCs w:val="24"/>
              </w:rPr>
            </w:pPr>
            <w:r>
              <w:rPr>
                <w:rFonts w:hint="eastAsia" w:ascii="仿宋" w:hAnsi="仿宋" w:eastAsia="仿宋" w:cs="仿宋"/>
                <w:sz w:val="24"/>
                <w:szCs w:val="24"/>
              </w:rPr>
              <w:t>具备开机自检，可进行系统顺应性补偿并检测系统泄漏量，检查系统管道阻力，测试流量传感器、呼气阀和安全阀等部件，具有图形化和文字提示功能。</w:t>
            </w:r>
          </w:p>
        </w:tc>
      </w:tr>
      <w:tr w14:paraId="301FD3A5">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69AB99A6">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2.2.9</w:t>
            </w:r>
          </w:p>
        </w:tc>
        <w:tc>
          <w:tcPr>
            <w:tcW w:w="7332" w:type="dxa"/>
            <w:tcBorders>
              <w:top w:val="nil"/>
              <w:left w:val="nil"/>
              <w:bottom w:val="single" w:color="auto" w:sz="4" w:space="0"/>
              <w:right w:val="single" w:color="auto" w:sz="4" w:space="0"/>
            </w:tcBorders>
            <w:vAlign w:val="center"/>
          </w:tcPr>
          <w:p w14:paraId="21CEA4FF">
            <w:pPr>
              <w:widowControl/>
              <w:numPr>
                <w:ilvl w:val="0"/>
                <w:numId w:val="0"/>
              </w:numPr>
              <w:spacing w:line="360" w:lineRule="auto"/>
              <w:jc w:val="left"/>
              <w:rPr>
                <w:rFonts w:hint="eastAsia" w:ascii="仿宋" w:hAnsi="仿宋" w:eastAsia="仿宋" w:cs="仿宋"/>
                <w:color w:val="000000" w:themeColor="text1"/>
                <w:kern w:val="0"/>
                <w:sz w:val="24"/>
                <w:szCs w:val="24"/>
              </w:rPr>
            </w:pPr>
            <w:r>
              <w:rPr>
                <w:rFonts w:hint="eastAsia" w:ascii="仿宋" w:hAnsi="仿宋" w:eastAsia="仿宋" w:cs="仿宋"/>
                <w:sz w:val="24"/>
                <w:szCs w:val="24"/>
              </w:rPr>
              <w:t>病人数据、屏幕截图、机器设置等数据可通过USB接口导出。</w:t>
            </w:r>
          </w:p>
        </w:tc>
      </w:tr>
      <w:tr w14:paraId="495059DA">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0EB0B40A">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2.2.10</w:t>
            </w:r>
          </w:p>
        </w:tc>
        <w:tc>
          <w:tcPr>
            <w:tcW w:w="7332" w:type="dxa"/>
            <w:tcBorders>
              <w:top w:val="nil"/>
              <w:left w:val="nil"/>
              <w:bottom w:val="single" w:color="auto" w:sz="4" w:space="0"/>
              <w:right w:val="single" w:color="auto" w:sz="4" w:space="0"/>
            </w:tcBorders>
            <w:vAlign w:val="center"/>
          </w:tcPr>
          <w:p w14:paraId="0888D1BE">
            <w:pPr>
              <w:widowControl/>
              <w:numPr>
                <w:ilvl w:val="0"/>
                <w:numId w:val="0"/>
              </w:numPr>
              <w:spacing w:line="360" w:lineRule="auto"/>
              <w:jc w:val="left"/>
              <w:rPr>
                <w:rFonts w:hint="eastAsia" w:ascii="仿宋" w:hAnsi="仿宋" w:eastAsia="仿宋" w:cs="仿宋"/>
                <w:color w:val="000000" w:themeColor="text1"/>
                <w:kern w:val="0"/>
                <w:sz w:val="24"/>
                <w:szCs w:val="24"/>
              </w:rPr>
            </w:pPr>
            <w:r>
              <w:rPr>
                <w:rFonts w:hint="eastAsia" w:ascii="仿宋" w:hAnsi="仿宋" w:eastAsia="仿宋" w:cs="仿宋"/>
                <w:sz w:val="24"/>
                <w:szCs w:val="24"/>
              </w:rPr>
              <w:t xml:space="preserve">可选配主流CO2监测。 </w:t>
            </w:r>
          </w:p>
        </w:tc>
      </w:tr>
      <w:tr w14:paraId="44449718">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11D9F9BD">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2.2.11</w:t>
            </w:r>
          </w:p>
        </w:tc>
        <w:tc>
          <w:tcPr>
            <w:tcW w:w="7332" w:type="dxa"/>
            <w:tcBorders>
              <w:top w:val="nil"/>
              <w:left w:val="nil"/>
              <w:bottom w:val="single" w:color="auto" w:sz="4" w:space="0"/>
              <w:right w:val="single" w:color="auto" w:sz="4" w:space="0"/>
            </w:tcBorders>
            <w:vAlign w:val="center"/>
          </w:tcPr>
          <w:p w14:paraId="6EDE1114">
            <w:pPr>
              <w:widowControl/>
              <w:numPr>
                <w:ilvl w:val="0"/>
                <w:numId w:val="0"/>
              </w:numPr>
              <w:spacing w:line="360" w:lineRule="auto"/>
              <w:jc w:val="left"/>
              <w:rPr>
                <w:rFonts w:hint="eastAsia" w:ascii="仿宋" w:hAnsi="仿宋" w:eastAsia="仿宋" w:cs="仿宋"/>
                <w:color w:val="000000" w:themeColor="text1"/>
                <w:kern w:val="0"/>
                <w:sz w:val="24"/>
                <w:szCs w:val="24"/>
              </w:rPr>
            </w:pPr>
            <w:r>
              <w:rPr>
                <w:rFonts w:hint="eastAsia" w:ascii="仿宋" w:hAnsi="仿宋" w:eastAsia="仿宋" w:cs="仿宋"/>
                <w:sz w:val="24"/>
                <w:szCs w:val="24"/>
              </w:rPr>
              <w:t>具备智能吸痰功能。</w:t>
            </w:r>
          </w:p>
        </w:tc>
      </w:tr>
      <w:tr w14:paraId="73F168AA">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2E69107A">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2.3</w:t>
            </w:r>
          </w:p>
        </w:tc>
        <w:tc>
          <w:tcPr>
            <w:tcW w:w="7332" w:type="dxa"/>
            <w:tcBorders>
              <w:top w:val="nil"/>
              <w:left w:val="nil"/>
              <w:bottom w:val="single" w:color="auto" w:sz="4" w:space="0"/>
              <w:right w:val="single" w:color="auto" w:sz="4" w:space="0"/>
            </w:tcBorders>
            <w:vAlign w:val="center"/>
          </w:tcPr>
          <w:p w14:paraId="586CF213">
            <w:pPr>
              <w:widowControl/>
              <w:numPr>
                <w:ilvl w:val="0"/>
                <w:numId w:val="0"/>
              </w:numPr>
              <w:jc w:val="left"/>
              <w:rPr>
                <w:rFonts w:hint="eastAsia" w:ascii="仿宋" w:hAnsi="仿宋" w:eastAsia="仿宋" w:cs="仿宋"/>
                <w:b/>
                <w:bCs/>
                <w:color w:val="000000" w:themeColor="text1"/>
                <w:kern w:val="0"/>
                <w:sz w:val="24"/>
                <w:szCs w:val="24"/>
              </w:rPr>
            </w:pPr>
            <w:r>
              <w:rPr>
                <w:rFonts w:hint="eastAsia" w:ascii="仿宋" w:hAnsi="仿宋" w:eastAsia="仿宋" w:cs="仿宋"/>
                <w:b/>
                <w:bCs/>
                <w:sz w:val="24"/>
                <w:szCs w:val="24"/>
              </w:rPr>
              <w:t>呼吸模式及功能</w:t>
            </w:r>
          </w:p>
        </w:tc>
      </w:tr>
      <w:tr w14:paraId="629D30D5">
        <w:tblPrEx>
          <w:tblCellMar>
            <w:top w:w="0" w:type="dxa"/>
            <w:left w:w="108" w:type="dxa"/>
            <w:bottom w:w="0" w:type="dxa"/>
            <w:right w:w="108" w:type="dxa"/>
          </w:tblCellMar>
        </w:tblPrEx>
        <w:trPr>
          <w:trHeight w:val="2177" w:hRule="exact"/>
        </w:trPr>
        <w:tc>
          <w:tcPr>
            <w:tcW w:w="983" w:type="dxa"/>
            <w:tcBorders>
              <w:top w:val="nil"/>
              <w:left w:val="single" w:color="auto" w:sz="4" w:space="0"/>
              <w:bottom w:val="single" w:color="auto" w:sz="4" w:space="0"/>
              <w:right w:val="single" w:color="auto" w:sz="4" w:space="0"/>
            </w:tcBorders>
            <w:shd w:val="clear" w:color="000000" w:fill="FFFFFF"/>
          </w:tcPr>
          <w:p w14:paraId="4BF9D93F">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2.3.1</w:t>
            </w:r>
          </w:p>
        </w:tc>
        <w:tc>
          <w:tcPr>
            <w:tcW w:w="7332" w:type="dxa"/>
            <w:tcBorders>
              <w:top w:val="nil"/>
              <w:left w:val="nil"/>
              <w:bottom w:val="single" w:color="auto" w:sz="4" w:space="0"/>
              <w:right w:val="single" w:color="auto" w:sz="4" w:space="0"/>
            </w:tcBorders>
            <w:vAlign w:val="center"/>
          </w:tcPr>
          <w:p w14:paraId="27498E55">
            <w:pPr>
              <w:widowControl/>
              <w:numPr>
                <w:ilvl w:val="0"/>
                <w:numId w:val="0"/>
              </w:numPr>
              <w:spacing w:line="360" w:lineRule="auto"/>
              <w:jc w:val="left"/>
              <w:rPr>
                <w:rFonts w:hint="eastAsia" w:ascii="仿宋" w:hAnsi="仿宋" w:eastAsia="仿宋" w:cs="仿宋"/>
                <w:b/>
                <w:bCs/>
                <w:color w:val="000000" w:themeColor="text1"/>
                <w:kern w:val="0"/>
                <w:sz w:val="24"/>
                <w:szCs w:val="24"/>
              </w:rPr>
            </w:pPr>
            <w:r>
              <w:rPr>
                <w:rFonts w:hint="eastAsia" w:ascii="仿宋" w:hAnsi="仿宋" w:eastAsia="仿宋" w:cs="仿宋"/>
                <w:sz w:val="24"/>
                <w:szCs w:val="24"/>
              </w:rPr>
              <w:t>常规模式：容量控制通气下的辅助控制通气A/C和同步间歇指令通气SIMV（容量模式流速波形可调方波、50%或100%递减波）、压力控制通气下的辅助控制通气A/C和同步间歇指令通气SIMV、持续气道正压通气和压力支持CPAP/PSV、窒息通气模式及SIGH叹息模式。</w:t>
            </w:r>
          </w:p>
        </w:tc>
      </w:tr>
      <w:tr w14:paraId="1E8F35A5">
        <w:tblPrEx>
          <w:tblCellMar>
            <w:top w:w="0" w:type="dxa"/>
            <w:left w:w="108" w:type="dxa"/>
            <w:bottom w:w="0" w:type="dxa"/>
            <w:right w:w="108" w:type="dxa"/>
          </w:tblCellMar>
        </w:tblPrEx>
        <w:trPr>
          <w:trHeight w:val="2497" w:hRule="exact"/>
        </w:trPr>
        <w:tc>
          <w:tcPr>
            <w:tcW w:w="983" w:type="dxa"/>
            <w:tcBorders>
              <w:top w:val="nil"/>
              <w:left w:val="single" w:color="auto" w:sz="4" w:space="0"/>
              <w:bottom w:val="single" w:color="auto" w:sz="4" w:space="0"/>
              <w:right w:val="single" w:color="auto" w:sz="4" w:space="0"/>
            </w:tcBorders>
            <w:shd w:val="clear" w:color="000000" w:fill="FFFFFF"/>
          </w:tcPr>
          <w:p w14:paraId="30D1C7A0">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2.3.2</w:t>
            </w:r>
          </w:p>
        </w:tc>
        <w:tc>
          <w:tcPr>
            <w:tcW w:w="7332" w:type="dxa"/>
            <w:tcBorders>
              <w:top w:val="nil"/>
              <w:left w:val="nil"/>
              <w:bottom w:val="single" w:color="auto" w:sz="4" w:space="0"/>
              <w:right w:val="single" w:color="auto" w:sz="4" w:space="0"/>
            </w:tcBorders>
            <w:vAlign w:val="center"/>
          </w:tcPr>
          <w:p w14:paraId="3230AEE6">
            <w:pPr>
              <w:widowControl/>
              <w:numPr>
                <w:ilvl w:val="0"/>
                <w:numId w:val="0"/>
              </w:numPr>
              <w:spacing w:line="360" w:lineRule="auto"/>
              <w:jc w:val="left"/>
              <w:rPr>
                <w:rFonts w:hint="eastAsia" w:ascii="仿宋" w:hAnsi="仿宋" w:eastAsia="仿宋" w:cs="仿宋"/>
                <w:color w:val="000000" w:themeColor="text1"/>
                <w:kern w:val="0"/>
                <w:sz w:val="24"/>
                <w:szCs w:val="24"/>
              </w:rPr>
            </w:pPr>
            <w:r>
              <w:rPr>
                <w:rFonts w:hint="eastAsia" w:ascii="仿宋" w:hAnsi="仿宋" w:eastAsia="仿宋" w:cs="仿宋"/>
                <w:sz w:val="24"/>
                <w:szCs w:val="24"/>
              </w:rPr>
              <w:t>高级模式：双相气道正压通气（例如BIPAP或Bi-vent或Bilevel），压力调节容量控制通气（例如AUTOFLOW或PRVC或VC+）及其压力调节容量控制同步间歇指令通气SIMV（例如SIMV-PRVC）、压力释放通气APRV，可选配智能通气模式（如自适应分钟通气AMV，自适应支持通气ASV等），心肺复苏通气模式（如CPRV，CPR mode等）。</w:t>
            </w:r>
          </w:p>
        </w:tc>
      </w:tr>
      <w:tr w14:paraId="5692B241">
        <w:tblPrEx>
          <w:tblCellMar>
            <w:top w:w="0" w:type="dxa"/>
            <w:left w:w="108" w:type="dxa"/>
            <w:bottom w:w="0" w:type="dxa"/>
            <w:right w:w="108" w:type="dxa"/>
          </w:tblCellMar>
        </w:tblPrEx>
        <w:trPr>
          <w:trHeight w:val="752" w:hRule="exact"/>
        </w:trPr>
        <w:tc>
          <w:tcPr>
            <w:tcW w:w="983" w:type="dxa"/>
            <w:tcBorders>
              <w:top w:val="nil"/>
              <w:left w:val="single" w:color="auto" w:sz="4" w:space="0"/>
              <w:bottom w:val="single" w:color="auto" w:sz="4" w:space="0"/>
              <w:right w:val="single" w:color="auto" w:sz="4" w:space="0"/>
            </w:tcBorders>
            <w:shd w:val="clear" w:color="000000" w:fill="FFFFFF"/>
          </w:tcPr>
          <w:p w14:paraId="75D89EBC">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2.3.3</w:t>
            </w:r>
          </w:p>
        </w:tc>
        <w:tc>
          <w:tcPr>
            <w:tcW w:w="7332" w:type="dxa"/>
            <w:tcBorders>
              <w:top w:val="nil"/>
              <w:left w:val="nil"/>
              <w:bottom w:val="single" w:color="auto" w:sz="4" w:space="0"/>
              <w:right w:val="single" w:color="auto" w:sz="4" w:space="0"/>
            </w:tcBorders>
            <w:vAlign w:val="center"/>
          </w:tcPr>
          <w:p w14:paraId="10FE75CB">
            <w:pPr>
              <w:widowControl/>
              <w:numPr>
                <w:ilvl w:val="0"/>
                <w:numId w:val="0"/>
              </w:numPr>
              <w:jc w:val="left"/>
              <w:rPr>
                <w:rFonts w:hint="eastAsia" w:ascii="仿宋" w:hAnsi="仿宋" w:eastAsia="仿宋" w:cs="仿宋"/>
                <w:color w:val="000000" w:themeColor="text1"/>
                <w:kern w:val="0"/>
                <w:sz w:val="24"/>
                <w:szCs w:val="24"/>
              </w:rPr>
            </w:pPr>
            <w:r>
              <w:rPr>
                <w:rFonts w:hint="eastAsia" w:ascii="仿宋" w:hAnsi="仿宋" w:eastAsia="仿宋" w:cs="仿宋"/>
                <w:sz w:val="24"/>
                <w:szCs w:val="24"/>
              </w:rPr>
              <w:t>无创通气模式，包含P-A/C、P-SIMV、CPAP/PSV、DuoLevel、APRV 和 PSV-S/T等模式。</w:t>
            </w:r>
          </w:p>
        </w:tc>
      </w:tr>
      <w:tr w14:paraId="648FEACF">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61C74CD5">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2.3.4</w:t>
            </w:r>
          </w:p>
        </w:tc>
        <w:tc>
          <w:tcPr>
            <w:tcW w:w="7332" w:type="dxa"/>
            <w:tcBorders>
              <w:top w:val="nil"/>
              <w:left w:val="nil"/>
              <w:bottom w:val="single" w:color="auto" w:sz="4" w:space="0"/>
              <w:right w:val="single" w:color="auto" w:sz="4" w:space="0"/>
            </w:tcBorders>
            <w:vAlign w:val="center"/>
          </w:tcPr>
          <w:p w14:paraId="1148E09C">
            <w:pPr>
              <w:widowControl/>
              <w:numPr>
                <w:ilvl w:val="0"/>
                <w:numId w:val="0"/>
              </w:numPr>
              <w:jc w:val="left"/>
              <w:rPr>
                <w:rFonts w:hint="eastAsia" w:ascii="仿宋" w:hAnsi="仿宋" w:eastAsia="仿宋" w:cs="仿宋"/>
                <w:b/>
                <w:bCs/>
                <w:color w:val="000000" w:themeColor="text1"/>
                <w:kern w:val="0"/>
                <w:sz w:val="24"/>
                <w:szCs w:val="24"/>
              </w:rPr>
            </w:pPr>
            <w:r>
              <w:rPr>
                <w:rFonts w:hint="eastAsia" w:ascii="仿宋" w:hAnsi="仿宋" w:eastAsia="仿宋" w:cs="仿宋"/>
                <w:sz w:val="24"/>
                <w:szCs w:val="24"/>
              </w:rPr>
              <w:t>具备通气模式自定义显示功能。</w:t>
            </w:r>
          </w:p>
        </w:tc>
      </w:tr>
      <w:tr w14:paraId="3C8869AB">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0E0BA453">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2.3.5</w:t>
            </w:r>
          </w:p>
        </w:tc>
        <w:tc>
          <w:tcPr>
            <w:tcW w:w="7332" w:type="dxa"/>
            <w:tcBorders>
              <w:top w:val="nil"/>
              <w:left w:val="nil"/>
              <w:bottom w:val="single" w:color="auto" w:sz="4" w:space="0"/>
              <w:right w:val="single" w:color="auto" w:sz="4" w:space="0"/>
            </w:tcBorders>
            <w:vAlign w:val="center"/>
          </w:tcPr>
          <w:p w14:paraId="352CF770">
            <w:pPr>
              <w:widowControl/>
              <w:numPr>
                <w:ilvl w:val="0"/>
                <w:numId w:val="0"/>
              </w:numPr>
              <w:spacing w:line="360" w:lineRule="auto"/>
              <w:jc w:val="left"/>
              <w:rPr>
                <w:rFonts w:hint="eastAsia" w:ascii="仿宋" w:hAnsi="仿宋" w:eastAsia="仿宋" w:cs="仿宋"/>
                <w:b/>
                <w:bCs/>
                <w:color w:val="000000" w:themeColor="text1"/>
                <w:kern w:val="0"/>
                <w:sz w:val="24"/>
                <w:szCs w:val="24"/>
              </w:rPr>
            </w:pPr>
            <w:r>
              <w:rPr>
                <w:rFonts w:hint="eastAsia" w:ascii="仿宋" w:hAnsi="仿宋" w:eastAsia="仿宋" w:cs="仿宋"/>
                <w:sz w:val="24"/>
                <w:szCs w:val="24"/>
              </w:rPr>
              <w:t>高流速氧疗功能，氧疗流速</w:t>
            </w:r>
            <w:r>
              <w:rPr>
                <w:rFonts w:hint="eastAsia" w:ascii="仿宋" w:hAnsi="仿宋" w:eastAsia="仿宋" w:cs="仿宋"/>
                <w:sz w:val="24"/>
                <w:szCs w:val="24"/>
                <w:lang w:val="en-US" w:eastAsia="zh-CN"/>
              </w:rPr>
              <w:t>≥</w:t>
            </w:r>
            <w:r>
              <w:rPr>
                <w:rFonts w:hint="eastAsia" w:ascii="仿宋" w:hAnsi="仿宋" w:eastAsia="仿宋" w:cs="仿宋"/>
                <w:sz w:val="24"/>
                <w:szCs w:val="24"/>
              </w:rPr>
              <w:t>80L/min，具有氧疗计时功能。</w:t>
            </w:r>
          </w:p>
        </w:tc>
      </w:tr>
      <w:tr w14:paraId="476F5D37">
        <w:tblPrEx>
          <w:tblCellMar>
            <w:top w:w="0" w:type="dxa"/>
            <w:left w:w="108" w:type="dxa"/>
            <w:bottom w:w="0" w:type="dxa"/>
            <w:right w:w="108" w:type="dxa"/>
          </w:tblCellMar>
        </w:tblPrEx>
        <w:trPr>
          <w:trHeight w:val="887" w:hRule="exact"/>
        </w:trPr>
        <w:tc>
          <w:tcPr>
            <w:tcW w:w="983" w:type="dxa"/>
            <w:tcBorders>
              <w:top w:val="nil"/>
              <w:left w:val="single" w:color="auto" w:sz="4" w:space="0"/>
              <w:bottom w:val="single" w:color="auto" w:sz="4" w:space="0"/>
              <w:right w:val="single" w:color="auto" w:sz="4" w:space="0"/>
            </w:tcBorders>
            <w:shd w:val="clear" w:color="000000" w:fill="FFFFFF"/>
          </w:tcPr>
          <w:p w14:paraId="739DCFE2">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2.3.6</w:t>
            </w:r>
          </w:p>
        </w:tc>
        <w:tc>
          <w:tcPr>
            <w:tcW w:w="7332" w:type="dxa"/>
            <w:tcBorders>
              <w:top w:val="nil"/>
              <w:left w:val="nil"/>
              <w:bottom w:val="single" w:color="auto" w:sz="4" w:space="0"/>
              <w:right w:val="single" w:color="auto" w:sz="4" w:space="0"/>
            </w:tcBorders>
            <w:shd w:val="clear" w:color="000000" w:fill="FFFFFF"/>
            <w:vAlign w:val="center"/>
          </w:tcPr>
          <w:p w14:paraId="7D370B64">
            <w:pPr>
              <w:widowControl/>
              <w:numPr>
                <w:ilvl w:val="0"/>
                <w:numId w:val="0"/>
              </w:numPr>
              <w:spacing w:line="360" w:lineRule="auto"/>
              <w:jc w:val="left"/>
              <w:rPr>
                <w:rFonts w:hint="eastAsia" w:ascii="仿宋" w:hAnsi="仿宋" w:eastAsia="仿宋" w:cs="仿宋"/>
                <w:color w:val="000000" w:themeColor="text1"/>
                <w:kern w:val="0"/>
                <w:sz w:val="24"/>
                <w:szCs w:val="24"/>
              </w:rPr>
            </w:pPr>
            <w:r>
              <w:rPr>
                <w:rFonts w:hint="eastAsia" w:ascii="仿宋" w:hAnsi="仿宋" w:eastAsia="仿宋" w:cs="仿宋"/>
                <w:sz w:val="24"/>
                <w:szCs w:val="24"/>
              </w:rPr>
              <w:t>具有智能同步技术，具备吸气触发、压力上升时间、呼气触发自动调节功能。</w:t>
            </w:r>
          </w:p>
        </w:tc>
      </w:tr>
      <w:tr w14:paraId="6A3BBDB2">
        <w:tblPrEx>
          <w:tblCellMar>
            <w:top w:w="0" w:type="dxa"/>
            <w:left w:w="108" w:type="dxa"/>
            <w:bottom w:w="0" w:type="dxa"/>
            <w:right w:w="108" w:type="dxa"/>
          </w:tblCellMar>
        </w:tblPrEx>
        <w:trPr>
          <w:trHeight w:val="1372" w:hRule="exact"/>
        </w:trPr>
        <w:tc>
          <w:tcPr>
            <w:tcW w:w="983" w:type="dxa"/>
            <w:tcBorders>
              <w:top w:val="nil"/>
              <w:left w:val="single" w:color="auto" w:sz="4" w:space="0"/>
              <w:bottom w:val="single" w:color="auto" w:sz="4" w:space="0"/>
              <w:right w:val="single" w:color="auto" w:sz="4" w:space="0"/>
            </w:tcBorders>
            <w:shd w:val="clear" w:color="000000" w:fill="FFFFFF"/>
          </w:tcPr>
          <w:p w14:paraId="60EC40E0">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2.3.7</w:t>
            </w:r>
          </w:p>
        </w:tc>
        <w:tc>
          <w:tcPr>
            <w:tcW w:w="7332" w:type="dxa"/>
            <w:tcBorders>
              <w:top w:val="nil"/>
              <w:left w:val="nil"/>
              <w:bottom w:val="single" w:color="auto" w:sz="4" w:space="0"/>
              <w:right w:val="single" w:color="auto" w:sz="4" w:space="0"/>
            </w:tcBorders>
            <w:shd w:val="clear" w:color="000000" w:fill="FFFFFF"/>
            <w:vAlign w:val="center"/>
          </w:tcPr>
          <w:p w14:paraId="1BFD2183">
            <w:pPr>
              <w:widowControl/>
              <w:numPr>
                <w:ilvl w:val="0"/>
                <w:numId w:val="0"/>
              </w:numPr>
              <w:spacing w:line="360" w:lineRule="auto"/>
              <w:jc w:val="left"/>
              <w:rPr>
                <w:rFonts w:hint="eastAsia" w:ascii="仿宋" w:hAnsi="仿宋" w:eastAsia="仿宋" w:cs="仿宋"/>
                <w:color w:val="000000" w:themeColor="text1"/>
                <w:kern w:val="0"/>
                <w:sz w:val="24"/>
                <w:szCs w:val="24"/>
              </w:rPr>
            </w:pPr>
            <w:r>
              <w:rPr>
                <w:rFonts w:hint="eastAsia" w:ascii="仿宋" w:hAnsi="仿宋" w:eastAsia="仿宋" w:cs="仿宋"/>
                <w:sz w:val="24"/>
                <w:szCs w:val="24"/>
              </w:rPr>
              <w:t>其他功能：具备手动呼吸、吸气保持、呼气保持、同步雾化、纯氧灌注、智能吸痰、内源性PEEP、口腔闭合压P0.1和最大吸气负压NIF的测定。</w:t>
            </w:r>
          </w:p>
        </w:tc>
      </w:tr>
      <w:tr w14:paraId="5DEB9117">
        <w:tblPrEx>
          <w:tblCellMar>
            <w:top w:w="0" w:type="dxa"/>
            <w:left w:w="108" w:type="dxa"/>
            <w:bottom w:w="0" w:type="dxa"/>
            <w:right w:w="108" w:type="dxa"/>
          </w:tblCellMar>
        </w:tblPrEx>
        <w:trPr>
          <w:trHeight w:val="947" w:hRule="exact"/>
        </w:trPr>
        <w:tc>
          <w:tcPr>
            <w:tcW w:w="983" w:type="dxa"/>
            <w:tcBorders>
              <w:top w:val="nil"/>
              <w:left w:val="single" w:color="auto" w:sz="4" w:space="0"/>
              <w:bottom w:val="single" w:color="auto" w:sz="4" w:space="0"/>
              <w:right w:val="single" w:color="auto" w:sz="4" w:space="0"/>
            </w:tcBorders>
            <w:shd w:val="clear" w:color="000000" w:fill="FFFFFF"/>
          </w:tcPr>
          <w:p w14:paraId="011D4DE1">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2.3.8</w:t>
            </w:r>
          </w:p>
        </w:tc>
        <w:tc>
          <w:tcPr>
            <w:tcW w:w="7332" w:type="dxa"/>
            <w:tcBorders>
              <w:top w:val="nil"/>
              <w:left w:val="nil"/>
              <w:bottom w:val="single" w:color="auto" w:sz="4" w:space="0"/>
              <w:right w:val="single" w:color="auto" w:sz="4" w:space="0"/>
            </w:tcBorders>
            <w:shd w:val="clear" w:color="000000" w:fill="FFFFFF"/>
            <w:vAlign w:val="center"/>
          </w:tcPr>
          <w:p w14:paraId="342D509D">
            <w:pPr>
              <w:widowControl/>
              <w:numPr>
                <w:ilvl w:val="0"/>
                <w:numId w:val="0"/>
              </w:numPr>
              <w:jc w:val="left"/>
              <w:rPr>
                <w:rFonts w:hint="eastAsia" w:ascii="仿宋" w:hAnsi="仿宋" w:eastAsia="仿宋" w:cs="仿宋"/>
                <w:b/>
                <w:bCs/>
                <w:color w:val="000000" w:themeColor="text1"/>
                <w:kern w:val="0"/>
                <w:sz w:val="24"/>
                <w:szCs w:val="24"/>
              </w:rPr>
            </w:pPr>
            <w:r>
              <w:rPr>
                <w:rFonts w:hint="eastAsia" w:ascii="仿宋" w:hAnsi="仿宋" w:eastAsia="仿宋" w:cs="仿宋"/>
                <w:sz w:val="24"/>
                <w:szCs w:val="24"/>
              </w:rPr>
              <w:t>具备自动气管插管阻力补偿功能（例如TRC或ATRC或ATC），插管孔径和补偿百分比可设。</w:t>
            </w:r>
          </w:p>
        </w:tc>
      </w:tr>
      <w:tr w14:paraId="0AB8BB4F">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6C88A308">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2.3.9</w:t>
            </w:r>
          </w:p>
        </w:tc>
        <w:tc>
          <w:tcPr>
            <w:tcW w:w="7332" w:type="dxa"/>
            <w:tcBorders>
              <w:top w:val="nil"/>
              <w:left w:val="nil"/>
              <w:bottom w:val="single" w:color="auto" w:sz="4" w:space="0"/>
              <w:right w:val="single" w:color="auto" w:sz="4" w:space="0"/>
            </w:tcBorders>
            <w:shd w:val="clear" w:color="000000" w:fill="FFFFFF"/>
            <w:vAlign w:val="center"/>
          </w:tcPr>
          <w:p w14:paraId="63D48A42">
            <w:pPr>
              <w:widowControl/>
              <w:numPr>
                <w:ilvl w:val="0"/>
                <w:numId w:val="0"/>
              </w:numPr>
              <w:spacing w:line="360" w:lineRule="auto"/>
              <w:jc w:val="left"/>
              <w:rPr>
                <w:rFonts w:hint="eastAsia" w:ascii="仿宋" w:hAnsi="仿宋" w:eastAsia="仿宋" w:cs="仿宋"/>
                <w:color w:val="000000" w:themeColor="text1"/>
                <w:kern w:val="0"/>
                <w:sz w:val="24"/>
                <w:szCs w:val="24"/>
              </w:rPr>
            </w:pPr>
            <w:r>
              <w:rPr>
                <w:rFonts w:hint="eastAsia" w:ascii="仿宋" w:hAnsi="仿宋" w:eastAsia="仿宋" w:cs="仿宋"/>
                <w:sz w:val="24"/>
                <w:szCs w:val="24"/>
              </w:rPr>
              <w:t>具备低流速P-V工具。</w:t>
            </w:r>
          </w:p>
        </w:tc>
      </w:tr>
      <w:tr w14:paraId="46A8B1C2">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5969D091">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2.4</w:t>
            </w:r>
          </w:p>
        </w:tc>
        <w:tc>
          <w:tcPr>
            <w:tcW w:w="7332" w:type="dxa"/>
            <w:tcBorders>
              <w:top w:val="nil"/>
              <w:left w:val="nil"/>
              <w:bottom w:val="single" w:color="auto" w:sz="4" w:space="0"/>
              <w:right w:val="single" w:color="auto" w:sz="4" w:space="0"/>
            </w:tcBorders>
            <w:shd w:val="clear" w:color="000000" w:fill="FFFFFF"/>
            <w:vAlign w:val="center"/>
          </w:tcPr>
          <w:p w14:paraId="74BDEAF9">
            <w:pPr>
              <w:widowControl/>
              <w:numPr>
                <w:ilvl w:val="0"/>
                <w:numId w:val="0"/>
              </w:numPr>
              <w:spacing w:line="360" w:lineRule="auto"/>
              <w:ind w:leftChars="0"/>
              <w:jc w:val="left"/>
              <w:rPr>
                <w:rFonts w:hint="eastAsia" w:ascii="仿宋" w:hAnsi="仿宋" w:eastAsia="仿宋" w:cs="仿宋"/>
                <w:b/>
                <w:bCs/>
                <w:color w:val="000000" w:themeColor="text1"/>
                <w:kern w:val="0"/>
                <w:sz w:val="24"/>
                <w:szCs w:val="24"/>
              </w:rPr>
            </w:pPr>
            <w:r>
              <w:rPr>
                <w:rFonts w:hint="eastAsia" w:ascii="仿宋" w:hAnsi="仿宋" w:eastAsia="仿宋" w:cs="仿宋"/>
                <w:b/>
                <w:bCs/>
                <w:sz w:val="24"/>
                <w:szCs w:val="24"/>
              </w:rPr>
              <w:t>设置参数要求</w:t>
            </w:r>
          </w:p>
        </w:tc>
      </w:tr>
      <w:tr w14:paraId="51A7B9DD">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02A237A9">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2.4.1</w:t>
            </w:r>
          </w:p>
        </w:tc>
        <w:tc>
          <w:tcPr>
            <w:tcW w:w="7332" w:type="dxa"/>
            <w:tcBorders>
              <w:top w:val="nil"/>
              <w:left w:val="nil"/>
              <w:bottom w:val="single" w:color="auto" w:sz="4" w:space="0"/>
              <w:right w:val="single" w:color="auto" w:sz="4" w:space="0"/>
            </w:tcBorders>
            <w:shd w:val="clear" w:color="000000" w:fill="FFFFFF"/>
            <w:vAlign w:val="center"/>
          </w:tcPr>
          <w:p w14:paraId="7AAEE0CE">
            <w:pPr>
              <w:widowControl/>
              <w:numPr>
                <w:ilvl w:val="0"/>
                <w:numId w:val="0"/>
              </w:numPr>
              <w:spacing w:line="360" w:lineRule="auto"/>
              <w:ind w:leftChars="0"/>
              <w:jc w:val="left"/>
              <w:rPr>
                <w:rFonts w:hint="eastAsia" w:ascii="仿宋" w:hAnsi="仿宋" w:eastAsia="仿宋" w:cs="仿宋"/>
                <w:color w:val="000000" w:themeColor="text1"/>
                <w:kern w:val="0"/>
                <w:sz w:val="24"/>
                <w:szCs w:val="24"/>
              </w:rPr>
            </w:pPr>
            <w:r>
              <w:rPr>
                <w:rFonts w:hint="eastAsia" w:ascii="仿宋" w:hAnsi="仿宋" w:eastAsia="仿宋" w:cs="仿宋"/>
                <w:sz w:val="24"/>
                <w:szCs w:val="24"/>
              </w:rPr>
              <w:t>.潮气量：20ml-2000ml</w:t>
            </w:r>
          </w:p>
        </w:tc>
      </w:tr>
      <w:tr w14:paraId="6FD46831">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64B25EBE">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2.4.2</w:t>
            </w:r>
          </w:p>
        </w:tc>
        <w:tc>
          <w:tcPr>
            <w:tcW w:w="7332" w:type="dxa"/>
            <w:tcBorders>
              <w:top w:val="nil"/>
              <w:left w:val="nil"/>
              <w:bottom w:val="single" w:color="auto" w:sz="4" w:space="0"/>
              <w:right w:val="single" w:color="auto" w:sz="4" w:space="0"/>
            </w:tcBorders>
            <w:shd w:val="clear" w:color="000000" w:fill="FFFFFF"/>
            <w:vAlign w:val="center"/>
          </w:tcPr>
          <w:p w14:paraId="635C2975">
            <w:pPr>
              <w:widowControl/>
              <w:numPr>
                <w:ilvl w:val="0"/>
                <w:numId w:val="0"/>
              </w:numPr>
              <w:spacing w:line="360" w:lineRule="auto"/>
              <w:jc w:val="left"/>
              <w:rPr>
                <w:rFonts w:hint="eastAsia" w:ascii="仿宋" w:hAnsi="仿宋" w:eastAsia="仿宋" w:cs="仿宋"/>
                <w:color w:val="000000" w:themeColor="text1"/>
                <w:kern w:val="0"/>
                <w:sz w:val="24"/>
                <w:szCs w:val="24"/>
              </w:rPr>
            </w:pPr>
            <w:r>
              <w:rPr>
                <w:rFonts w:hint="eastAsia" w:ascii="仿宋" w:hAnsi="仿宋" w:eastAsia="仿宋" w:cs="仿宋"/>
                <w:sz w:val="24"/>
                <w:szCs w:val="24"/>
              </w:rPr>
              <w:t>呼吸频率：1-100次/min</w:t>
            </w:r>
          </w:p>
        </w:tc>
      </w:tr>
      <w:tr w14:paraId="2D09CFDA">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7340D33A">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2.4.3</w:t>
            </w:r>
          </w:p>
        </w:tc>
        <w:tc>
          <w:tcPr>
            <w:tcW w:w="7332" w:type="dxa"/>
            <w:tcBorders>
              <w:top w:val="nil"/>
              <w:left w:val="nil"/>
              <w:bottom w:val="single" w:color="auto" w:sz="4" w:space="0"/>
              <w:right w:val="single" w:color="auto" w:sz="4" w:space="0"/>
            </w:tcBorders>
            <w:shd w:val="clear" w:color="000000" w:fill="FFFFFF"/>
            <w:vAlign w:val="center"/>
          </w:tcPr>
          <w:p w14:paraId="669E119E">
            <w:pPr>
              <w:widowControl/>
              <w:numPr>
                <w:ilvl w:val="0"/>
                <w:numId w:val="0"/>
              </w:numPr>
              <w:spacing w:line="360" w:lineRule="auto"/>
              <w:jc w:val="left"/>
              <w:rPr>
                <w:rFonts w:hint="eastAsia" w:ascii="仿宋" w:hAnsi="仿宋" w:eastAsia="仿宋" w:cs="仿宋"/>
                <w:color w:val="000000" w:themeColor="text1"/>
                <w:kern w:val="0"/>
                <w:sz w:val="24"/>
                <w:szCs w:val="24"/>
              </w:rPr>
            </w:pPr>
            <w:r>
              <w:rPr>
                <w:rFonts w:hint="eastAsia" w:ascii="仿宋" w:hAnsi="仿宋" w:eastAsia="仿宋" w:cs="仿宋"/>
                <w:sz w:val="24"/>
                <w:szCs w:val="24"/>
              </w:rPr>
              <w:t>SIMV频率：1-60次/min</w:t>
            </w:r>
          </w:p>
        </w:tc>
      </w:tr>
      <w:tr w14:paraId="35A86CCC">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2D6C9906">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2.4.4</w:t>
            </w:r>
          </w:p>
        </w:tc>
        <w:tc>
          <w:tcPr>
            <w:tcW w:w="7332" w:type="dxa"/>
            <w:tcBorders>
              <w:top w:val="nil"/>
              <w:left w:val="nil"/>
              <w:bottom w:val="single" w:color="auto" w:sz="4" w:space="0"/>
              <w:right w:val="single" w:color="auto" w:sz="4" w:space="0"/>
            </w:tcBorders>
            <w:shd w:val="clear" w:color="000000" w:fill="FFFFFF"/>
            <w:vAlign w:val="center"/>
          </w:tcPr>
          <w:p w14:paraId="500467D3">
            <w:pPr>
              <w:widowControl/>
              <w:numPr>
                <w:ilvl w:val="0"/>
                <w:numId w:val="0"/>
              </w:numPr>
              <w:spacing w:line="360" w:lineRule="auto"/>
              <w:jc w:val="left"/>
              <w:rPr>
                <w:rFonts w:hint="eastAsia" w:ascii="仿宋" w:hAnsi="仿宋" w:eastAsia="仿宋" w:cs="仿宋"/>
                <w:color w:val="000000" w:themeColor="text1"/>
                <w:kern w:val="0"/>
                <w:sz w:val="24"/>
                <w:szCs w:val="24"/>
              </w:rPr>
            </w:pPr>
            <w:r>
              <w:rPr>
                <w:rFonts w:hint="eastAsia" w:ascii="仿宋" w:hAnsi="仿宋" w:eastAsia="仿宋" w:cs="仿宋"/>
                <w:sz w:val="24"/>
                <w:szCs w:val="24"/>
              </w:rPr>
              <w:t xml:space="preserve">吸/呼比：1:10-4:1 </w:t>
            </w:r>
          </w:p>
        </w:tc>
      </w:tr>
      <w:tr w14:paraId="2F996D5F">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7B7A5355">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2.4.5</w:t>
            </w:r>
          </w:p>
        </w:tc>
        <w:tc>
          <w:tcPr>
            <w:tcW w:w="7332" w:type="dxa"/>
            <w:tcBorders>
              <w:top w:val="nil"/>
              <w:left w:val="nil"/>
              <w:bottom w:val="single" w:color="auto" w:sz="4" w:space="0"/>
              <w:right w:val="single" w:color="auto" w:sz="4" w:space="0"/>
            </w:tcBorders>
            <w:shd w:val="clear" w:color="000000" w:fill="FFFFFF"/>
            <w:vAlign w:val="center"/>
          </w:tcPr>
          <w:p w14:paraId="15CCB144">
            <w:pPr>
              <w:widowControl/>
              <w:numPr>
                <w:ilvl w:val="0"/>
                <w:numId w:val="0"/>
              </w:numPr>
              <w:spacing w:line="360" w:lineRule="auto"/>
              <w:jc w:val="left"/>
              <w:rPr>
                <w:rFonts w:hint="eastAsia" w:ascii="仿宋" w:hAnsi="仿宋" w:eastAsia="仿宋" w:cs="仿宋"/>
                <w:color w:val="000000" w:themeColor="text1"/>
                <w:kern w:val="0"/>
                <w:sz w:val="24"/>
                <w:szCs w:val="24"/>
              </w:rPr>
            </w:pPr>
            <w:r>
              <w:rPr>
                <w:rFonts w:hint="eastAsia" w:ascii="仿宋" w:hAnsi="仿宋" w:eastAsia="仿宋" w:cs="仿宋"/>
                <w:sz w:val="24"/>
                <w:szCs w:val="24"/>
              </w:rPr>
              <w:t>最大峰值流速：≥2</w:t>
            </w:r>
            <w:r>
              <w:rPr>
                <w:rFonts w:hint="eastAsia" w:ascii="仿宋" w:hAnsi="仿宋" w:eastAsia="仿宋" w:cs="仿宋"/>
                <w:sz w:val="24"/>
                <w:szCs w:val="24"/>
                <w:lang w:val="en-US" w:eastAsia="zh-CN"/>
              </w:rPr>
              <w:t>0</w:t>
            </w:r>
            <w:r>
              <w:rPr>
                <w:rFonts w:hint="eastAsia" w:ascii="仿宋" w:hAnsi="仿宋" w:eastAsia="仿宋" w:cs="仿宋"/>
                <w:sz w:val="24"/>
                <w:szCs w:val="24"/>
              </w:rPr>
              <w:t>0L/min</w:t>
            </w:r>
          </w:p>
        </w:tc>
      </w:tr>
      <w:tr w14:paraId="3359431F">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470E6CFA">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2.4.6</w:t>
            </w:r>
          </w:p>
        </w:tc>
        <w:tc>
          <w:tcPr>
            <w:tcW w:w="7332" w:type="dxa"/>
            <w:tcBorders>
              <w:top w:val="nil"/>
              <w:left w:val="nil"/>
              <w:bottom w:val="single" w:color="auto" w:sz="4" w:space="0"/>
              <w:right w:val="single" w:color="auto" w:sz="4" w:space="0"/>
            </w:tcBorders>
            <w:shd w:val="clear" w:color="000000" w:fill="FFFFFF"/>
            <w:vAlign w:val="center"/>
          </w:tcPr>
          <w:p w14:paraId="09F09FBD">
            <w:pPr>
              <w:widowControl/>
              <w:numPr>
                <w:ilvl w:val="0"/>
                <w:numId w:val="0"/>
              </w:numPr>
              <w:spacing w:line="360" w:lineRule="auto"/>
              <w:jc w:val="left"/>
              <w:rPr>
                <w:rFonts w:hint="eastAsia" w:ascii="仿宋" w:hAnsi="仿宋" w:eastAsia="仿宋" w:cs="仿宋"/>
                <w:kern w:val="0"/>
                <w:sz w:val="24"/>
                <w:szCs w:val="24"/>
                <w:lang w:val="en-US" w:eastAsia="zh-CN"/>
              </w:rPr>
            </w:pPr>
            <w:r>
              <w:rPr>
                <w:rFonts w:hint="eastAsia" w:ascii="仿宋" w:hAnsi="仿宋" w:eastAsia="仿宋" w:cs="仿宋"/>
                <w:sz w:val="24"/>
                <w:szCs w:val="24"/>
              </w:rPr>
              <w:t>吸气压力： 5-80 cmH2O</w:t>
            </w:r>
          </w:p>
        </w:tc>
      </w:tr>
      <w:tr w14:paraId="0203C681">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546C310F">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2.4.7</w:t>
            </w:r>
          </w:p>
        </w:tc>
        <w:tc>
          <w:tcPr>
            <w:tcW w:w="7332" w:type="dxa"/>
            <w:tcBorders>
              <w:top w:val="nil"/>
              <w:left w:val="nil"/>
              <w:bottom w:val="single" w:color="auto" w:sz="4" w:space="0"/>
              <w:right w:val="single" w:color="auto" w:sz="4" w:space="0"/>
            </w:tcBorders>
            <w:shd w:val="clear" w:color="000000" w:fill="FFFFFF"/>
            <w:vAlign w:val="center"/>
          </w:tcPr>
          <w:p w14:paraId="38AA669A">
            <w:pPr>
              <w:widowControl/>
              <w:numPr>
                <w:ilvl w:val="0"/>
                <w:numId w:val="0"/>
              </w:numPr>
              <w:spacing w:line="360" w:lineRule="auto"/>
              <w:jc w:val="left"/>
              <w:rPr>
                <w:rFonts w:hint="eastAsia" w:ascii="仿宋" w:hAnsi="仿宋" w:eastAsia="仿宋" w:cs="仿宋"/>
                <w:kern w:val="0"/>
                <w:sz w:val="24"/>
                <w:szCs w:val="24"/>
                <w:lang w:val="en-US" w:eastAsia="zh-CN"/>
              </w:rPr>
            </w:pPr>
            <w:r>
              <w:rPr>
                <w:rFonts w:hint="eastAsia" w:ascii="仿宋" w:hAnsi="仿宋" w:eastAsia="仿宋" w:cs="仿宋"/>
                <w:sz w:val="24"/>
                <w:szCs w:val="24"/>
              </w:rPr>
              <w:t>压力支持：0-80cmH2O</w:t>
            </w:r>
          </w:p>
        </w:tc>
      </w:tr>
      <w:tr w14:paraId="40CD3DAD">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1F5AA3C6">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2.4.8</w:t>
            </w:r>
          </w:p>
        </w:tc>
        <w:tc>
          <w:tcPr>
            <w:tcW w:w="7332" w:type="dxa"/>
            <w:tcBorders>
              <w:top w:val="nil"/>
              <w:left w:val="nil"/>
              <w:bottom w:val="single" w:color="auto" w:sz="4" w:space="0"/>
              <w:right w:val="single" w:color="auto" w:sz="4" w:space="0"/>
            </w:tcBorders>
            <w:shd w:val="clear" w:color="000000" w:fill="FFFFFF"/>
            <w:vAlign w:val="center"/>
          </w:tcPr>
          <w:p w14:paraId="4DE279D6">
            <w:pPr>
              <w:widowControl/>
              <w:numPr>
                <w:ilvl w:val="0"/>
                <w:numId w:val="0"/>
              </w:numPr>
              <w:spacing w:line="360" w:lineRule="auto"/>
              <w:jc w:val="left"/>
              <w:rPr>
                <w:rFonts w:hint="eastAsia" w:ascii="仿宋" w:hAnsi="仿宋" w:eastAsia="仿宋" w:cs="仿宋"/>
                <w:kern w:val="0"/>
                <w:sz w:val="24"/>
                <w:szCs w:val="24"/>
                <w:lang w:val="en-US" w:eastAsia="zh-CN"/>
              </w:rPr>
            </w:pPr>
            <w:r>
              <w:rPr>
                <w:rFonts w:hint="eastAsia" w:ascii="仿宋" w:hAnsi="仿宋" w:eastAsia="仿宋" w:cs="仿宋"/>
                <w:sz w:val="24"/>
                <w:szCs w:val="24"/>
              </w:rPr>
              <w:t>呼气末正压PEEP：0-50 cmH2O</w:t>
            </w:r>
          </w:p>
        </w:tc>
      </w:tr>
      <w:tr w14:paraId="3F5E1144">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2AB0CA45">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2.4.9</w:t>
            </w:r>
          </w:p>
        </w:tc>
        <w:tc>
          <w:tcPr>
            <w:tcW w:w="7332" w:type="dxa"/>
            <w:tcBorders>
              <w:top w:val="nil"/>
              <w:left w:val="nil"/>
              <w:bottom w:val="single" w:color="auto" w:sz="4" w:space="0"/>
              <w:right w:val="single" w:color="auto" w:sz="4" w:space="0"/>
            </w:tcBorders>
            <w:shd w:val="clear" w:color="000000" w:fill="FFFFFF"/>
            <w:vAlign w:val="center"/>
          </w:tcPr>
          <w:p w14:paraId="77E5C0D7">
            <w:pPr>
              <w:widowControl/>
              <w:numPr>
                <w:ilvl w:val="0"/>
                <w:numId w:val="0"/>
              </w:numPr>
              <w:spacing w:line="360" w:lineRule="auto"/>
              <w:jc w:val="left"/>
              <w:rPr>
                <w:rFonts w:hint="eastAsia" w:ascii="仿宋" w:hAnsi="仿宋" w:eastAsia="仿宋" w:cs="仿宋"/>
                <w:kern w:val="0"/>
                <w:sz w:val="24"/>
                <w:szCs w:val="24"/>
                <w:lang w:val="en-US" w:eastAsia="zh-CN"/>
              </w:rPr>
            </w:pPr>
            <w:r>
              <w:rPr>
                <w:rFonts w:hint="eastAsia" w:ascii="仿宋" w:hAnsi="仿宋" w:eastAsia="仿宋" w:cs="仿宋"/>
                <w:sz w:val="24"/>
                <w:szCs w:val="24"/>
              </w:rPr>
              <w:t>压力触发灵敏度： -20 - 0.5cmH2O</w:t>
            </w:r>
          </w:p>
        </w:tc>
      </w:tr>
      <w:tr w14:paraId="01C7A074">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345A07DF">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2.4.10</w:t>
            </w:r>
          </w:p>
        </w:tc>
        <w:tc>
          <w:tcPr>
            <w:tcW w:w="7332" w:type="dxa"/>
            <w:tcBorders>
              <w:top w:val="nil"/>
              <w:left w:val="nil"/>
              <w:bottom w:val="single" w:color="auto" w:sz="4" w:space="0"/>
              <w:right w:val="single" w:color="auto" w:sz="4" w:space="0"/>
            </w:tcBorders>
            <w:shd w:val="clear" w:color="000000" w:fill="FFFFFF"/>
            <w:vAlign w:val="center"/>
          </w:tcPr>
          <w:p w14:paraId="2672EB6A">
            <w:pPr>
              <w:widowControl/>
              <w:numPr>
                <w:ilvl w:val="0"/>
                <w:numId w:val="0"/>
              </w:numPr>
              <w:spacing w:line="360" w:lineRule="auto"/>
              <w:jc w:val="left"/>
              <w:rPr>
                <w:rFonts w:hint="eastAsia" w:ascii="仿宋" w:hAnsi="仿宋" w:eastAsia="仿宋" w:cs="仿宋"/>
                <w:kern w:val="0"/>
                <w:sz w:val="24"/>
                <w:szCs w:val="24"/>
                <w:lang w:val="en-US" w:eastAsia="zh-CN"/>
              </w:rPr>
            </w:pPr>
            <w:r>
              <w:rPr>
                <w:rFonts w:hint="eastAsia" w:ascii="仿宋" w:hAnsi="仿宋" w:eastAsia="仿宋" w:cs="仿宋"/>
                <w:sz w:val="24"/>
                <w:szCs w:val="24"/>
              </w:rPr>
              <w:t>流量触发灵敏度： 0.5-20L/ min</w:t>
            </w:r>
          </w:p>
        </w:tc>
      </w:tr>
      <w:tr w14:paraId="2AEE4524">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22813917">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2.4.11</w:t>
            </w:r>
          </w:p>
        </w:tc>
        <w:tc>
          <w:tcPr>
            <w:tcW w:w="7332" w:type="dxa"/>
            <w:tcBorders>
              <w:top w:val="nil"/>
              <w:left w:val="nil"/>
              <w:bottom w:val="single" w:color="auto" w:sz="4" w:space="0"/>
              <w:right w:val="single" w:color="auto" w:sz="4" w:space="0"/>
            </w:tcBorders>
            <w:shd w:val="clear" w:color="000000" w:fill="FFFFFF"/>
            <w:vAlign w:val="center"/>
          </w:tcPr>
          <w:p w14:paraId="3BCCF45A">
            <w:pPr>
              <w:widowControl/>
              <w:numPr>
                <w:ilvl w:val="0"/>
                <w:numId w:val="0"/>
              </w:numPr>
              <w:spacing w:line="360" w:lineRule="auto"/>
              <w:jc w:val="left"/>
              <w:rPr>
                <w:rFonts w:hint="eastAsia" w:ascii="仿宋" w:hAnsi="仿宋" w:eastAsia="仿宋" w:cs="仿宋"/>
                <w:kern w:val="0"/>
                <w:sz w:val="24"/>
                <w:szCs w:val="24"/>
                <w:lang w:val="en-US" w:eastAsia="zh-CN"/>
              </w:rPr>
            </w:pPr>
            <w:r>
              <w:rPr>
                <w:rFonts w:hint="eastAsia" w:ascii="仿宋" w:hAnsi="仿宋" w:eastAsia="仿宋" w:cs="仿宋"/>
                <w:sz w:val="24"/>
                <w:szCs w:val="24"/>
              </w:rPr>
              <w:t>呼气触发灵敏度：</w:t>
            </w:r>
            <w:r>
              <w:rPr>
                <w:rFonts w:hint="eastAsia" w:ascii="仿宋" w:hAnsi="仿宋" w:eastAsia="仿宋" w:cs="仿宋"/>
                <w:sz w:val="24"/>
                <w:szCs w:val="24"/>
                <w:lang w:val="en-US" w:eastAsia="zh-CN"/>
              </w:rPr>
              <w:t>自动</w:t>
            </w:r>
            <w:r>
              <w:rPr>
                <w:rFonts w:hint="eastAsia" w:ascii="仿宋" w:hAnsi="仿宋" w:eastAsia="仿宋" w:cs="仿宋"/>
                <w:sz w:val="24"/>
                <w:szCs w:val="24"/>
              </w:rPr>
              <w:t>, 1-85%</w:t>
            </w:r>
          </w:p>
        </w:tc>
      </w:tr>
      <w:tr w14:paraId="0DB53DAD">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2EA13171">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2.4.12</w:t>
            </w:r>
          </w:p>
        </w:tc>
        <w:tc>
          <w:tcPr>
            <w:tcW w:w="7332" w:type="dxa"/>
            <w:tcBorders>
              <w:top w:val="nil"/>
              <w:left w:val="nil"/>
              <w:bottom w:val="single" w:color="auto" w:sz="4" w:space="0"/>
              <w:right w:val="single" w:color="auto" w:sz="4" w:space="0"/>
            </w:tcBorders>
            <w:shd w:val="clear" w:color="000000" w:fill="FFFFFF"/>
            <w:vAlign w:val="center"/>
          </w:tcPr>
          <w:p w14:paraId="247884E6">
            <w:pPr>
              <w:widowControl/>
              <w:numPr>
                <w:ilvl w:val="0"/>
                <w:numId w:val="0"/>
              </w:numPr>
              <w:spacing w:line="360" w:lineRule="auto"/>
              <w:jc w:val="left"/>
              <w:rPr>
                <w:rFonts w:hint="eastAsia" w:ascii="仿宋" w:hAnsi="仿宋" w:eastAsia="仿宋" w:cs="仿宋"/>
                <w:kern w:val="0"/>
                <w:sz w:val="24"/>
                <w:szCs w:val="24"/>
                <w:lang w:val="en-US" w:eastAsia="zh-CN"/>
              </w:rPr>
            </w:pPr>
            <w:r>
              <w:rPr>
                <w:rFonts w:hint="eastAsia" w:ascii="仿宋" w:hAnsi="仿宋" w:eastAsia="仿宋" w:cs="仿宋"/>
                <w:sz w:val="24"/>
                <w:szCs w:val="24"/>
              </w:rPr>
              <w:t>氧浓度：21-100%</w:t>
            </w:r>
          </w:p>
        </w:tc>
      </w:tr>
      <w:tr w14:paraId="6880884F">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47FE6CA8">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2.4.13</w:t>
            </w:r>
          </w:p>
        </w:tc>
        <w:tc>
          <w:tcPr>
            <w:tcW w:w="7332" w:type="dxa"/>
            <w:tcBorders>
              <w:top w:val="nil"/>
              <w:left w:val="nil"/>
              <w:bottom w:val="single" w:color="auto" w:sz="4" w:space="0"/>
              <w:right w:val="single" w:color="auto" w:sz="4" w:space="0"/>
            </w:tcBorders>
            <w:shd w:val="clear" w:color="000000" w:fill="FFFFFF"/>
            <w:vAlign w:val="center"/>
          </w:tcPr>
          <w:p w14:paraId="26A81FB7">
            <w:pPr>
              <w:widowControl/>
              <w:numPr>
                <w:ilvl w:val="0"/>
                <w:numId w:val="0"/>
              </w:numPr>
              <w:spacing w:line="360" w:lineRule="auto"/>
              <w:jc w:val="left"/>
              <w:rPr>
                <w:rFonts w:hint="eastAsia" w:ascii="仿宋" w:hAnsi="仿宋" w:eastAsia="仿宋" w:cs="仿宋"/>
                <w:kern w:val="0"/>
                <w:sz w:val="24"/>
                <w:szCs w:val="24"/>
                <w:lang w:val="en-US" w:eastAsia="zh-CN"/>
              </w:rPr>
            </w:pPr>
            <w:r>
              <w:rPr>
                <w:rFonts w:hint="eastAsia" w:ascii="仿宋" w:hAnsi="仿宋" w:eastAsia="仿宋" w:cs="仿宋"/>
                <w:sz w:val="24"/>
                <w:szCs w:val="24"/>
              </w:rPr>
              <w:t>压力上升时间：0-2s</w:t>
            </w:r>
          </w:p>
        </w:tc>
      </w:tr>
      <w:tr w14:paraId="07DE66BC">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6496773D">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2.4.14</w:t>
            </w:r>
          </w:p>
        </w:tc>
        <w:tc>
          <w:tcPr>
            <w:tcW w:w="7332" w:type="dxa"/>
            <w:tcBorders>
              <w:top w:val="nil"/>
              <w:left w:val="nil"/>
              <w:bottom w:val="single" w:color="auto" w:sz="4" w:space="0"/>
              <w:right w:val="single" w:color="auto" w:sz="4" w:space="0"/>
            </w:tcBorders>
            <w:shd w:val="clear" w:color="000000" w:fill="FFFFFF"/>
            <w:vAlign w:val="center"/>
          </w:tcPr>
          <w:p w14:paraId="690B423A">
            <w:pPr>
              <w:widowControl/>
              <w:numPr>
                <w:ilvl w:val="0"/>
                <w:numId w:val="0"/>
              </w:numPr>
              <w:spacing w:line="360" w:lineRule="auto"/>
              <w:jc w:val="left"/>
              <w:rPr>
                <w:rFonts w:hint="eastAsia" w:ascii="仿宋" w:hAnsi="仿宋" w:eastAsia="仿宋" w:cs="仿宋"/>
                <w:kern w:val="0"/>
                <w:sz w:val="24"/>
                <w:szCs w:val="24"/>
                <w:lang w:val="en-US" w:eastAsia="zh-CN"/>
              </w:rPr>
            </w:pPr>
            <w:r>
              <w:rPr>
                <w:rFonts w:hint="eastAsia" w:ascii="仿宋" w:hAnsi="仿宋" w:eastAsia="仿宋" w:cs="仿宋"/>
                <w:sz w:val="24"/>
                <w:szCs w:val="24"/>
              </w:rPr>
              <w:t>吸气时间：0.1-10s  (0.2-30s @ DuoLevel)</w:t>
            </w:r>
          </w:p>
        </w:tc>
      </w:tr>
      <w:tr w14:paraId="7D778F8F">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7BE877AF">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2.5</w:t>
            </w:r>
          </w:p>
        </w:tc>
        <w:tc>
          <w:tcPr>
            <w:tcW w:w="7332" w:type="dxa"/>
            <w:tcBorders>
              <w:top w:val="nil"/>
              <w:left w:val="nil"/>
              <w:bottom w:val="single" w:color="auto" w:sz="4" w:space="0"/>
              <w:right w:val="single" w:color="auto" w:sz="4" w:space="0"/>
            </w:tcBorders>
            <w:shd w:val="clear" w:color="000000" w:fill="FFFFFF"/>
            <w:vAlign w:val="center"/>
          </w:tcPr>
          <w:p w14:paraId="359CB6C6">
            <w:pPr>
              <w:widowControl/>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监测参数要求</w:t>
            </w:r>
          </w:p>
        </w:tc>
      </w:tr>
      <w:tr w14:paraId="4E1E445C">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7C5B0736">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2.5.1</w:t>
            </w:r>
          </w:p>
        </w:tc>
        <w:tc>
          <w:tcPr>
            <w:tcW w:w="7332" w:type="dxa"/>
            <w:tcBorders>
              <w:top w:val="nil"/>
              <w:left w:val="nil"/>
              <w:bottom w:val="single" w:color="auto" w:sz="4" w:space="0"/>
              <w:right w:val="single" w:color="auto" w:sz="4" w:space="0"/>
            </w:tcBorders>
            <w:shd w:val="clear" w:color="000000" w:fill="FFFFFF"/>
            <w:vAlign w:val="center"/>
          </w:tcPr>
          <w:p w14:paraId="20680302">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sz w:val="24"/>
                <w:szCs w:val="24"/>
              </w:rPr>
              <w:t>气道压力参数：呼气末正压PEEP、气道峰压、平台压、平均压。</w:t>
            </w:r>
          </w:p>
        </w:tc>
      </w:tr>
      <w:tr w14:paraId="4856C2F4">
        <w:tblPrEx>
          <w:tblCellMar>
            <w:top w:w="0" w:type="dxa"/>
            <w:left w:w="108" w:type="dxa"/>
            <w:bottom w:w="0" w:type="dxa"/>
            <w:right w:w="108" w:type="dxa"/>
          </w:tblCellMar>
        </w:tblPrEx>
        <w:trPr>
          <w:trHeight w:val="1127" w:hRule="exact"/>
        </w:trPr>
        <w:tc>
          <w:tcPr>
            <w:tcW w:w="983" w:type="dxa"/>
            <w:tcBorders>
              <w:top w:val="nil"/>
              <w:left w:val="single" w:color="auto" w:sz="4" w:space="0"/>
              <w:bottom w:val="single" w:color="auto" w:sz="4" w:space="0"/>
              <w:right w:val="single" w:color="auto" w:sz="4" w:space="0"/>
            </w:tcBorders>
            <w:shd w:val="clear" w:color="000000" w:fill="FFFFFF"/>
          </w:tcPr>
          <w:p w14:paraId="565EB0DF">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2.5.2</w:t>
            </w:r>
          </w:p>
        </w:tc>
        <w:tc>
          <w:tcPr>
            <w:tcW w:w="7332" w:type="dxa"/>
            <w:tcBorders>
              <w:top w:val="nil"/>
              <w:left w:val="nil"/>
              <w:bottom w:val="single" w:color="auto" w:sz="4" w:space="0"/>
              <w:right w:val="single" w:color="auto" w:sz="4" w:space="0"/>
            </w:tcBorders>
            <w:shd w:val="clear" w:color="000000" w:fill="FFFFFF"/>
            <w:vAlign w:val="center"/>
          </w:tcPr>
          <w:p w14:paraId="2E3F7E2F">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sz w:val="24"/>
                <w:szCs w:val="24"/>
              </w:rPr>
              <w:t>分钟通气量参数：总的分钟呼出通气量、自主呼吸分钟呼出通气量、泄漏的分钟通气量、气体泄漏百分比。</w:t>
            </w:r>
          </w:p>
        </w:tc>
      </w:tr>
      <w:tr w14:paraId="4DC72F96">
        <w:tblPrEx>
          <w:tblCellMar>
            <w:top w:w="0" w:type="dxa"/>
            <w:left w:w="108" w:type="dxa"/>
            <w:bottom w:w="0" w:type="dxa"/>
            <w:right w:w="108" w:type="dxa"/>
          </w:tblCellMar>
        </w:tblPrEx>
        <w:trPr>
          <w:trHeight w:val="1142" w:hRule="exact"/>
        </w:trPr>
        <w:tc>
          <w:tcPr>
            <w:tcW w:w="983" w:type="dxa"/>
            <w:tcBorders>
              <w:top w:val="nil"/>
              <w:left w:val="single" w:color="auto" w:sz="4" w:space="0"/>
              <w:bottom w:val="single" w:color="auto" w:sz="4" w:space="0"/>
              <w:right w:val="single" w:color="auto" w:sz="4" w:space="0"/>
            </w:tcBorders>
            <w:shd w:val="clear" w:color="000000" w:fill="FFFFFF"/>
          </w:tcPr>
          <w:p w14:paraId="168196A2">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2.5.3</w:t>
            </w:r>
          </w:p>
        </w:tc>
        <w:tc>
          <w:tcPr>
            <w:tcW w:w="7332" w:type="dxa"/>
            <w:tcBorders>
              <w:top w:val="nil"/>
              <w:left w:val="nil"/>
              <w:bottom w:val="single" w:color="auto" w:sz="4" w:space="0"/>
              <w:right w:val="single" w:color="auto" w:sz="4" w:space="0"/>
            </w:tcBorders>
            <w:shd w:val="clear" w:color="000000" w:fill="FFFFFF"/>
            <w:vAlign w:val="center"/>
          </w:tcPr>
          <w:p w14:paraId="0A40E7FD">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sz w:val="24"/>
                <w:szCs w:val="24"/>
              </w:rPr>
              <w:t>潮气量参数：吸入潮气量、呼出潮气量、单位理想体重输送的潮气量（例如TVe/IBW或VT/PBW）。</w:t>
            </w:r>
          </w:p>
        </w:tc>
      </w:tr>
      <w:tr w14:paraId="2E16C322">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3A0AE891">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2.5.4</w:t>
            </w:r>
          </w:p>
        </w:tc>
        <w:tc>
          <w:tcPr>
            <w:tcW w:w="7332" w:type="dxa"/>
            <w:tcBorders>
              <w:top w:val="nil"/>
              <w:left w:val="nil"/>
              <w:bottom w:val="single" w:color="auto" w:sz="4" w:space="0"/>
              <w:right w:val="single" w:color="auto" w:sz="4" w:space="0"/>
            </w:tcBorders>
            <w:shd w:val="clear" w:color="000000" w:fill="FFFFFF"/>
            <w:vAlign w:val="center"/>
          </w:tcPr>
          <w:p w14:paraId="275B0E1B">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sz w:val="24"/>
                <w:szCs w:val="24"/>
              </w:rPr>
              <w:t>呼吸频率参数：总呼吸频率、自主呼吸频率、机控呼吸频率。</w:t>
            </w:r>
          </w:p>
        </w:tc>
      </w:tr>
      <w:tr w14:paraId="1ECA5ED4">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72576A8A">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2.5.5</w:t>
            </w:r>
          </w:p>
        </w:tc>
        <w:tc>
          <w:tcPr>
            <w:tcW w:w="7332" w:type="dxa"/>
            <w:tcBorders>
              <w:top w:val="nil"/>
              <w:left w:val="nil"/>
              <w:bottom w:val="single" w:color="auto" w:sz="4" w:space="0"/>
              <w:right w:val="single" w:color="auto" w:sz="4" w:space="0"/>
            </w:tcBorders>
            <w:shd w:val="clear" w:color="000000" w:fill="FFFFFF"/>
            <w:vAlign w:val="center"/>
          </w:tcPr>
          <w:p w14:paraId="3536F489">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sz w:val="24"/>
                <w:szCs w:val="24"/>
              </w:rPr>
              <w:t>氧浓度参数：吸入氧浓度。</w:t>
            </w:r>
          </w:p>
        </w:tc>
      </w:tr>
      <w:tr w14:paraId="01029A37">
        <w:tblPrEx>
          <w:tblCellMar>
            <w:top w:w="0" w:type="dxa"/>
            <w:left w:w="108" w:type="dxa"/>
            <w:bottom w:w="0" w:type="dxa"/>
            <w:right w:w="108" w:type="dxa"/>
          </w:tblCellMar>
        </w:tblPrEx>
        <w:trPr>
          <w:trHeight w:val="932" w:hRule="exact"/>
        </w:trPr>
        <w:tc>
          <w:tcPr>
            <w:tcW w:w="983" w:type="dxa"/>
            <w:tcBorders>
              <w:top w:val="nil"/>
              <w:left w:val="single" w:color="auto" w:sz="4" w:space="0"/>
              <w:bottom w:val="single" w:color="auto" w:sz="4" w:space="0"/>
              <w:right w:val="single" w:color="auto" w:sz="4" w:space="0"/>
            </w:tcBorders>
            <w:shd w:val="clear" w:color="000000" w:fill="FFFFFF"/>
          </w:tcPr>
          <w:p w14:paraId="3BA0AC69">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2.5.6</w:t>
            </w:r>
          </w:p>
        </w:tc>
        <w:tc>
          <w:tcPr>
            <w:tcW w:w="7332" w:type="dxa"/>
            <w:tcBorders>
              <w:top w:val="nil"/>
              <w:left w:val="nil"/>
              <w:bottom w:val="single" w:color="auto" w:sz="4" w:space="0"/>
              <w:right w:val="single" w:color="auto" w:sz="4" w:space="0"/>
            </w:tcBorders>
            <w:shd w:val="clear" w:color="000000" w:fill="FFFFFF"/>
            <w:vAlign w:val="center"/>
          </w:tcPr>
          <w:p w14:paraId="2B58E9DD">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sz w:val="24"/>
                <w:szCs w:val="24"/>
              </w:rPr>
              <w:t>肺力学参数：吸气阻力、呼气阻力、静态顺应性、动态顺应性、呼气时间常数。</w:t>
            </w:r>
          </w:p>
        </w:tc>
      </w:tr>
      <w:tr w14:paraId="58AA3B7A">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03B729CF">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2.5.7</w:t>
            </w:r>
          </w:p>
        </w:tc>
        <w:tc>
          <w:tcPr>
            <w:tcW w:w="7332" w:type="dxa"/>
            <w:tcBorders>
              <w:top w:val="nil"/>
              <w:left w:val="nil"/>
              <w:bottom w:val="single" w:color="auto" w:sz="4" w:space="0"/>
              <w:right w:val="single" w:color="auto" w:sz="4" w:space="0"/>
            </w:tcBorders>
            <w:shd w:val="clear" w:color="000000" w:fill="FFFFFF"/>
            <w:vAlign w:val="center"/>
          </w:tcPr>
          <w:p w14:paraId="19AD3359">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sz w:val="24"/>
                <w:szCs w:val="24"/>
              </w:rPr>
              <w:t xml:space="preserve">其他参数：具备浅快呼吸指数、呼吸功监测。 </w:t>
            </w:r>
          </w:p>
        </w:tc>
      </w:tr>
      <w:tr w14:paraId="0A834D8F">
        <w:tblPrEx>
          <w:tblCellMar>
            <w:top w:w="0" w:type="dxa"/>
            <w:left w:w="108" w:type="dxa"/>
            <w:bottom w:w="0" w:type="dxa"/>
            <w:right w:w="108" w:type="dxa"/>
          </w:tblCellMar>
        </w:tblPrEx>
        <w:trPr>
          <w:trHeight w:val="992" w:hRule="exact"/>
        </w:trPr>
        <w:tc>
          <w:tcPr>
            <w:tcW w:w="983" w:type="dxa"/>
            <w:tcBorders>
              <w:top w:val="nil"/>
              <w:left w:val="single" w:color="auto" w:sz="4" w:space="0"/>
              <w:bottom w:val="single" w:color="auto" w:sz="4" w:space="0"/>
              <w:right w:val="single" w:color="auto" w:sz="4" w:space="0"/>
            </w:tcBorders>
            <w:shd w:val="clear" w:color="000000" w:fill="FFFFFF"/>
          </w:tcPr>
          <w:p w14:paraId="5F606898">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2.5.8</w:t>
            </w:r>
          </w:p>
        </w:tc>
        <w:tc>
          <w:tcPr>
            <w:tcW w:w="7332" w:type="dxa"/>
            <w:tcBorders>
              <w:top w:val="nil"/>
              <w:left w:val="nil"/>
              <w:bottom w:val="single" w:color="auto" w:sz="4" w:space="0"/>
              <w:right w:val="single" w:color="auto" w:sz="4" w:space="0"/>
            </w:tcBorders>
            <w:shd w:val="clear" w:color="000000" w:fill="FFFFFF"/>
            <w:vAlign w:val="center"/>
          </w:tcPr>
          <w:p w14:paraId="256CBB1C">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sz w:val="24"/>
                <w:szCs w:val="24"/>
              </w:rPr>
              <w:t>屏幕显示：</w:t>
            </w:r>
            <w:r>
              <w:rPr>
                <w:rFonts w:hint="eastAsia" w:ascii="仿宋" w:hAnsi="仿宋" w:eastAsia="仿宋" w:cs="仿宋"/>
                <w:sz w:val="24"/>
                <w:szCs w:val="24"/>
                <w:lang w:val="en-US" w:eastAsia="zh-CN"/>
              </w:rPr>
              <w:t>≥</w:t>
            </w:r>
            <w:r>
              <w:rPr>
                <w:rFonts w:hint="eastAsia" w:ascii="仿宋" w:hAnsi="仿宋" w:eastAsia="仿宋" w:cs="仿宋"/>
                <w:sz w:val="24"/>
                <w:szCs w:val="24"/>
              </w:rPr>
              <w:t>4道波形可同屏显示，波形的颜色可调，支持波形、动态肺视图、监测值同屏显示。</w:t>
            </w:r>
          </w:p>
        </w:tc>
      </w:tr>
      <w:tr w14:paraId="6CB8717A">
        <w:tblPrEx>
          <w:tblCellMar>
            <w:top w:w="0" w:type="dxa"/>
            <w:left w:w="108" w:type="dxa"/>
            <w:bottom w:w="0" w:type="dxa"/>
            <w:right w:w="108" w:type="dxa"/>
          </w:tblCellMar>
        </w:tblPrEx>
        <w:trPr>
          <w:trHeight w:val="1037" w:hRule="exact"/>
        </w:trPr>
        <w:tc>
          <w:tcPr>
            <w:tcW w:w="983" w:type="dxa"/>
            <w:tcBorders>
              <w:top w:val="nil"/>
              <w:left w:val="single" w:color="auto" w:sz="4" w:space="0"/>
              <w:bottom w:val="single" w:color="auto" w:sz="4" w:space="0"/>
              <w:right w:val="single" w:color="auto" w:sz="4" w:space="0"/>
            </w:tcBorders>
            <w:shd w:val="clear" w:color="000000" w:fill="FFFFFF"/>
          </w:tcPr>
          <w:p w14:paraId="03383FA0">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2.5.9</w:t>
            </w:r>
          </w:p>
        </w:tc>
        <w:tc>
          <w:tcPr>
            <w:tcW w:w="7332" w:type="dxa"/>
            <w:tcBorders>
              <w:top w:val="nil"/>
              <w:left w:val="nil"/>
              <w:bottom w:val="single" w:color="auto" w:sz="4" w:space="0"/>
              <w:right w:val="single" w:color="auto" w:sz="4" w:space="0"/>
            </w:tcBorders>
            <w:shd w:val="clear" w:color="000000" w:fill="FFFFFF"/>
            <w:vAlign w:val="center"/>
          </w:tcPr>
          <w:p w14:paraId="16593CAC">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sz w:val="24"/>
                <w:szCs w:val="24"/>
              </w:rPr>
              <w:t>具备压力/容量、容量/流速、流速/压力环</w:t>
            </w:r>
            <w:r>
              <w:rPr>
                <w:rFonts w:hint="eastAsia" w:ascii="仿宋" w:hAnsi="仿宋" w:eastAsia="仿宋" w:cs="仿宋"/>
                <w:sz w:val="24"/>
                <w:szCs w:val="24"/>
                <w:lang w:val="en-US" w:eastAsia="zh-CN"/>
              </w:rPr>
              <w:t>≥</w:t>
            </w:r>
            <w:r>
              <w:rPr>
                <w:rFonts w:hint="eastAsia" w:ascii="仿宋" w:hAnsi="仿宋" w:eastAsia="仿宋" w:cs="仿宋"/>
                <w:sz w:val="24"/>
                <w:szCs w:val="24"/>
              </w:rPr>
              <w:t>3种呼吸环监测，最多可同屏显示2种环图。</w:t>
            </w:r>
          </w:p>
        </w:tc>
      </w:tr>
      <w:tr w14:paraId="7A6CC092">
        <w:tblPrEx>
          <w:tblCellMar>
            <w:top w:w="0" w:type="dxa"/>
            <w:left w:w="108" w:type="dxa"/>
            <w:bottom w:w="0" w:type="dxa"/>
            <w:right w:w="108" w:type="dxa"/>
          </w:tblCellMar>
        </w:tblPrEx>
        <w:trPr>
          <w:trHeight w:val="1022" w:hRule="exact"/>
        </w:trPr>
        <w:tc>
          <w:tcPr>
            <w:tcW w:w="983" w:type="dxa"/>
            <w:tcBorders>
              <w:top w:val="nil"/>
              <w:left w:val="single" w:color="auto" w:sz="4" w:space="0"/>
              <w:bottom w:val="single" w:color="auto" w:sz="4" w:space="0"/>
              <w:right w:val="single" w:color="auto" w:sz="4" w:space="0"/>
            </w:tcBorders>
            <w:shd w:val="clear" w:color="000000" w:fill="FFFFFF"/>
          </w:tcPr>
          <w:p w14:paraId="702866FC">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2.5.10</w:t>
            </w:r>
          </w:p>
        </w:tc>
        <w:tc>
          <w:tcPr>
            <w:tcW w:w="7332" w:type="dxa"/>
            <w:tcBorders>
              <w:top w:val="nil"/>
              <w:left w:val="nil"/>
              <w:bottom w:val="single" w:color="auto" w:sz="4" w:space="0"/>
              <w:right w:val="single" w:color="auto" w:sz="4" w:space="0"/>
            </w:tcBorders>
            <w:shd w:val="clear" w:color="000000" w:fill="FFFFFF"/>
            <w:vAlign w:val="center"/>
          </w:tcPr>
          <w:p w14:paraId="4EC02987">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sz w:val="24"/>
                <w:szCs w:val="24"/>
              </w:rPr>
              <w:t>呼吸波形及呼吸环可冻结，呼吸环可存储、对比。支持波形、环图、监测值同屏显示。</w:t>
            </w:r>
          </w:p>
        </w:tc>
      </w:tr>
      <w:tr w14:paraId="1AB119EB">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75DD5FD8">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2.5.11</w:t>
            </w:r>
          </w:p>
        </w:tc>
        <w:tc>
          <w:tcPr>
            <w:tcW w:w="7332" w:type="dxa"/>
            <w:tcBorders>
              <w:top w:val="nil"/>
              <w:left w:val="nil"/>
              <w:bottom w:val="single" w:color="auto" w:sz="4" w:space="0"/>
              <w:right w:val="single" w:color="auto" w:sz="4" w:space="0"/>
            </w:tcBorders>
            <w:shd w:val="clear" w:color="000000" w:fill="FFFFFF"/>
            <w:vAlign w:val="center"/>
          </w:tcPr>
          <w:p w14:paraId="2FF0BACE">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sz w:val="24"/>
                <w:szCs w:val="24"/>
              </w:rPr>
              <w:t>趋势记录：</w:t>
            </w:r>
            <w:r>
              <w:rPr>
                <w:rFonts w:hint="eastAsia" w:ascii="仿宋" w:hAnsi="仿宋" w:eastAsia="仿宋" w:cs="仿宋"/>
                <w:sz w:val="24"/>
                <w:szCs w:val="24"/>
                <w:lang w:val="en-US" w:eastAsia="zh-CN"/>
              </w:rPr>
              <w:t>≥</w:t>
            </w:r>
            <w:r>
              <w:rPr>
                <w:rFonts w:hint="eastAsia" w:ascii="仿宋" w:hAnsi="仿宋" w:eastAsia="仿宋" w:cs="仿宋"/>
                <w:sz w:val="24"/>
                <w:szCs w:val="24"/>
              </w:rPr>
              <w:t>72小时的全部监测参数的趋势图、表分析。</w:t>
            </w:r>
          </w:p>
        </w:tc>
      </w:tr>
      <w:tr w14:paraId="4D0B3A0F">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75E8A886">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2.5.12</w:t>
            </w:r>
          </w:p>
        </w:tc>
        <w:tc>
          <w:tcPr>
            <w:tcW w:w="7332" w:type="dxa"/>
            <w:tcBorders>
              <w:top w:val="nil"/>
              <w:left w:val="nil"/>
              <w:bottom w:val="single" w:color="auto" w:sz="4" w:space="0"/>
              <w:right w:val="single" w:color="auto" w:sz="4" w:space="0"/>
            </w:tcBorders>
            <w:shd w:val="clear" w:color="000000" w:fill="FFFFFF"/>
            <w:vAlign w:val="center"/>
          </w:tcPr>
          <w:p w14:paraId="10890D58">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sz w:val="24"/>
                <w:szCs w:val="24"/>
              </w:rPr>
              <w:t>日志记录：</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5000条历史事件信息的记录。 </w:t>
            </w:r>
          </w:p>
        </w:tc>
      </w:tr>
      <w:tr w14:paraId="0260A331">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2AA54986">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2.6</w:t>
            </w:r>
          </w:p>
        </w:tc>
        <w:tc>
          <w:tcPr>
            <w:tcW w:w="7332" w:type="dxa"/>
            <w:tcBorders>
              <w:top w:val="nil"/>
              <w:left w:val="nil"/>
              <w:bottom w:val="single" w:color="auto" w:sz="4" w:space="0"/>
              <w:right w:val="single" w:color="auto" w:sz="4" w:space="0"/>
            </w:tcBorders>
            <w:shd w:val="clear" w:color="000000" w:fill="FFFFFF"/>
            <w:vAlign w:val="center"/>
          </w:tcPr>
          <w:p w14:paraId="54F97A73">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报警要求</w:t>
            </w:r>
          </w:p>
        </w:tc>
      </w:tr>
      <w:tr w14:paraId="1DA7407D">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60A9EA33">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2.6.1</w:t>
            </w:r>
          </w:p>
        </w:tc>
        <w:tc>
          <w:tcPr>
            <w:tcW w:w="7332" w:type="dxa"/>
            <w:tcBorders>
              <w:top w:val="nil"/>
              <w:left w:val="nil"/>
              <w:bottom w:val="single" w:color="auto" w:sz="4" w:space="0"/>
              <w:right w:val="single" w:color="auto" w:sz="4" w:space="0"/>
            </w:tcBorders>
            <w:shd w:val="clear" w:color="000000" w:fill="FFFFFF"/>
            <w:vAlign w:val="center"/>
          </w:tcPr>
          <w:p w14:paraId="5E719CEC">
            <w:pPr>
              <w:widowControl/>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sz w:val="24"/>
                <w:szCs w:val="24"/>
              </w:rPr>
              <w:t>分级报警、声光报警</w:t>
            </w:r>
          </w:p>
        </w:tc>
      </w:tr>
      <w:tr w14:paraId="088D47C1">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061FF4D9">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2.6.2</w:t>
            </w:r>
          </w:p>
        </w:tc>
        <w:tc>
          <w:tcPr>
            <w:tcW w:w="7332" w:type="dxa"/>
            <w:tcBorders>
              <w:top w:val="nil"/>
              <w:left w:val="nil"/>
              <w:bottom w:val="single" w:color="auto" w:sz="4" w:space="0"/>
              <w:right w:val="single" w:color="auto" w:sz="4" w:space="0"/>
            </w:tcBorders>
            <w:shd w:val="clear" w:color="000000" w:fill="FFFFFF"/>
            <w:vAlign w:val="center"/>
          </w:tcPr>
          <w:p w14:paraId="5211B2B6">
            <w:pPr>
              <w:widowControl/>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sz w:val="24"/>
                <w:szCs w:val="24"/>
              </w:rPr>
              <w:t>气道压力：过高报警</w:t>
            </w:r>
          </w:p>
        </w:tc>
      </w:tr>
      <w:tr w14:paraId="26994A98">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6E7B3C31">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2.6.3</w:t>
            </w:r>
          </w:p>
        </w:tc>
        <w:tc>
          <w:tcPr>
            <w:tcW w:w="7332" w:type="dxa"/>
            <w:tcBorders>
              <w:top w:val="nil"/>
              <w:left w:val="nil"/>
              <w:bottom w:val="single" w:color="auto" w:sz="4" w:space="0"/>
              <w:right w:val="single" w:color="auto" w:sz="4" w:space="0"/>
            </w:tcBorders>
            <w:shd w:val="clear" w:color="000000" w:fill="FFFFFF"/>
            <w:vAlign w:val="center"/>
          </w:tcPr>
          <w:p w14:paraId="4A88BCB3">
            <w:pPr>
              <w:widowControl/>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sz w:val="24"/>
                <w:szCs w:val="24"/>
              </w:rPr>
              <w:t>呼出每分钟通气量：过高/过低报警</w:t>
            </w:r>
          </w:p>
        </w:tc>
      </w:tr>
      <w:tr w14:paraId="5DFA5B5D">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6B29CE62">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2.6.4</w:t>
            </w:r>
          </w:p>
        </w:tc>
        <w:tc>
          <w:tcPr>
            <w:tcW w:w="7332" w:type="dxa"/>
            <w:tcBorders>
              <w:top w:val="nil"/>
              <w:left w:val="nil"/>
              <w:bottom w:val="single" w:color="auto" w:sz="4" w:space="0"/>
              <w:right w:val="single" w:color="auto" w:sz="4" w:space="0"/>
            </w:tcBorders>
            <w:shd w:val="clear" w:color="000000" w:fill="FFFFFF"/>
            <w:vAlign w:val="center"/>
          </w:tcPr>
          <w:p w14:paraId="5226E228">
            <w:pPr>
              <w:widowControl/>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sz w:val="24"/>
                <w:szCs w:val="24"/>
              </w:rPr>
              <w:t>自主呼吸频率：过高报警</w:t>
            </w:r>
          </w:p>
        </w:tc>
      </w:tr>
      <w:tr w14:paraId="56C183B2">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6159F2C2">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2.6.5</w:t>
            </w:r>
          </w:p>
        </w:tc>
        <w:tc>
          <w:tcPr>
            <w:tcW w:w="7332" w:type="dxa"/>
            <w:tcBorders>
              <w:top w:val="nil"/>
              <w:left w:val="nil"/>
              <w:bottom w:val="single" w:color="auto" w:sz="4" w:space="0"/>
              <w:right w:val="single" w:color="auto" w:sz="4" w:space="0"/>
            </w:tcBorders>
            <w:shd w:val="clear" w:color="000000" w:fill="FFFFFF"/>
            <w:vAlign w:val="center"/>
          </w:tcPr>
          <w:p w14:paraId="605799A4">
            <w:pPr>
              <w:widowControl/>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sz w:val="24"/>
                <w:szCs w:val="24"/>
              </w:rPr>
              <w:t>呼出潮气量：过高/过低报警</w:t>
            </w:r>
          </w:p>
        </w:tc>
      </w:tr>
      <w:tr w14:paraId="6DC8E36F">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7B6D3DB4">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2.6.6</w:t>
            </w:r>
          </w:p>
        </w:tc>
        <w:tc>
          <w:tcPr>
            <w:tcW w:w="7332" w:type="dxa"/>
            <w:tcBorders>
              <w:top w:val="nil"/>
              <w:left w:val="nil"/>
              <w:bottom w:val="single" w:color="auto" w:sz="4" w:space="0"/>
              <w:right w:val="single" w:color="auto" w:sz="4" w:space="0"/>
            </w:tcBorders>
            <w:shd w:val="clear" w:color="000000" w:fill="FFFFFF"/>
            <w:vAlign w:val="center"/>
          </w:tcPr>
          <w:p w14:paraId="2D2734C3">
            <w:pPr>
              <w:widowControl/>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sz w:val="24"/>
                <w:szCs w:val="24"/>
              </w:rPr>
              <w:t>呼气末正压：过高/过低报警</w:t>
            </w:r>
          </w:p>
        </w:tc>
      </w:tr>
      <w:tr w14:paraId="3C7A6F8D">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617E6B35">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2.6.7</w:t>
            </w:r>
          </w:p>
        </w:tc>
        <w:tc>
          <w:tcPr>
            <w:tcW w:w="7332" w:type="dxa"/>
            <w:tcBorders>
              <w:top w:val="nil"/>
              <w:left w:val="nil"/>
              <w:bottom w:val="single" w:color="auto" w:sz="4" w:space="0"/>
              <w:right w:val="single" w:color="auto" w:sz="4" w:space="0"/>
            </w:tcBorders>
            <w:shd w:val="clear" w:color="000000" w:fill="FFFFFF"/>
            <w:vAlign w:val="center"/>
          </w:tcPr>
          <w:p w14:paraId="7BE95132">
            <w:pPr>
              <w:widowControl/>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sz w:val="24"/>
                <w:szCs w:val="24"/>
              </w:rPr>
              <w:t>吸入氧浓度：过高/过低报警</w:t>
            </w:r>
          </w:p>
        </w:tc>
      </w:tr>
      <w:tr w14:paraId="2FF5BA84">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38E617CD">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2.6.8</w:t>
            </w:r>
          </w:p>
        </w:tc>
        <w:tc>
          <w:tcPr>
            <w:tcW w:w="7332" w:type="dxa"/>
            <w:tcBorders>
              <w:top w:val="nil"/>
              <w:left w:val="nil"/>
              <w:bottom w:val="single" w:color="auto" w:sz="4" w:space="0"/>
              <w:right w:val="single" w:color="auto" w:sz="4" w:space="0"/>
            </w:tcBorders>
            <w:shd w:val="clear" w:color="000000" w:fill="FFFFFF"/>
            <w:vAlign w:val="center"/>
          </w:tcPr>
          <w:p w14:paraId="19C7A969">
            <w:pPr>
              <w:widowControl/>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EtCO2：过高/过低报警 </w:t>
            </w:r>
          </w:p>
        </w:tc>
      </w:tr>
      <w:tr w14:paraId="18EF6D32">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0DB3ED33">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2.6.9</w:t>
            </w:r>
          </w:p>
        </w:tc>
        <w:tc>
          <w:tcPr>
            <w:tcW w:w="7332" w:type="dxa"/>
            <w:tcBorders>
              <w:top w:val="nil"/>
              <w:left w:val="nil"/>
              <w:bottom w:val="single" w:color="auto" w:sz="4" w:space="0"/>
              <w:right w:val="single" w:color="auto" w:sz="4" w:space="0"/>
            </w:tcBorders>
            <w:shd w:val="clear" w:color="000000" w:fill="FFFFFF"/>
            <w:vAlign w:val="center"/>
          </w:tcPr>
          <w:p w14:paraId="00E38ACB">
            <w:pPr>
              <w:widowControl/>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sz w:val="24"/>
                <w:szCs w:val="24"/>
              </w:rPr>
              <w:t>窒息报警，时间可设置（5-60s）</w:t>
            </w:r>
          </w:p>
        </w:tc>
      </w:tr>
      <w:tr w14:paraId="34458049">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09378F3F">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2.6.10</w:t>
            </w:r>
          </w:p>
        </w:tc>
        <w:tc>
          <w:tcPr>
            <w:tcW w:w="7332" w:type="dxa"/>
            <w:tcBorders>
              <w:top w:val="nil"/>
              <w:left w:val="nil"/>
              <w:bottom w:val="single" w:color="auto" w:sz="4" w:space="0"/>
              <w:right w:val="single" w:color="auto" w:sz="4" w:space="0"/>
            </w:tcBorders>
            <w:shd w:val="clear" w:color="000000" w:fill="FFFFFF"/>
            <w:vAlign w:val="center"/>
          </w:tcPr>
          <w:p w14:paraId="2C241868">
            <w:pPr>
              <w:widowControl/>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sz w:val="24"/>
                <w:szCs w:val="24"/>
              </w:rPr>
              <w:t>智能识别呼吸管路脱落、泄露、阻塞，关键器件故障</w:t>
            </w:r>
          </w:p>
        </w:tc>
      </w:tr>
      <w:tr w14:paraId="0E96B662">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3D030C26">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2.6.11</w:t>
            </w:r>
          </w:p>
        </w:tc>
        <w:tc>
          <w:tcPr>
            <w:tcW w:w="7332" w:type="dxa"/>
            <w:tcBorders>
              <w:top w:val="nil"/>
              <w:left w:val="nil"/>
              <w:bottom w:val="single" w:color="auto" w:sz="4" w:space="0"/>
              <w:right w:val="single" w:color="auto" w:sz="4" w:space="0"/>
            </w:tcBorders>
            <w:shd w:val="clear" w:color="000000" w:fill="FFFFFF"/>
            <w:vAlign w:val="center"/>
          </w:tcPr>
          <w:p w14:paraId="05815C42">
            <w:pPr>
              <w:widowControl/>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sz w:val="24"/>
                <w:szCs w:val="24"/>
              </w:rPr>
              <w:t>电源、气源中断报警</w:t>
            </w:r>
          </w:p>
        </w:tc>
      </w:tr>
      <w:tr w14:paraId="6875AAC4">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5B779DA8">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2.6.12</w:t>
            </w:r>
          </w:p>
        </w:tc>
        <w:tc>
          <w:tcPr>
            <w:tcW w:w="7332" w:type="dxa"/>
            <w:tcBorders>
              <w:top w:val="nil"/>
              <w:left w:val="nil"/>
              <w:bottom w:val="single" w:color="auto" w:sz="4" w:space="0"/>
              <w:right w:val="single" w:color="auto" w:sz="4" w:space="0"/>
            </w:tcBorders>
            <w:shd w:val="clear" w:color="000000" w:fill="FFFFFF"/>
            <w:vAlign w:val="center"/>
          </w:tcPr>
          <w:p w14:paraId="292F548D">
            <w:pPr>
              <w:widowControl/>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sz w:val="24"/>
                <w:szCs w:val="24"/>
              </w:rPr>
              <w:t>电池低压报警</w:t>
            </w:r>
          </w:p>
        </w:tc>
      </w:tr>
      <w:tr w14:paraId="739D7561">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46F48131">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2.7</w:t>
            </w:r>
          </w:p>
        </w:tc>
        <w:tc>
          <w:tcPr>
            <w:tcW w:w="7332" w:type="dxa"/>
            <w:tcBorders>
              <w:top w:val="nil"/>
              <w:left w:val="nil"/>
              <w:bottom w:val="single" w:color="auto" w:sz="4" w:space="0"/>
              <w:right w:val="single" w:color="auto" w:sz="4" w:space="0"/>
            </w:tcBorders>
            <w:shd w:val="clear" w:color="000000" w:fill="FFFFFF"/>
            <w:vAlign w:val="center"/>
          </w:tcPr>
          <w:p w14:paraId="76BC590B">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其他功能要求</w:t>
            </w:r>
          </w:p>
        </w:tc>
      </w:tr>
      <w:tr w14:paraId="27F13107">
        <w:tblPrEx>
          <w:tblCellMar>
            <w:top w:w="0" w:type="dxa"/>
            <w:left w:w="108" w:type="dxa"/>
            <w:bottom w:w="0" w:type="dxa"/>
            <w:right w:w="108" w:type="dxa"/>
          </w:tblCellMar>
        </w:tblPrEx>
        <w:trPr>
          <w:trHeight w:val="977" w:hRule="exact"/>
        </w:trPr>
        <w:tc>
          <w:tcPr>
            <w:tcW w:w="983" w:type="dxa"/>
            <w:tcBorders>
              <w:top w:val="nil"/>
              <w:left w:val="single" w:color="auto" w:sz="4" w:space="0"/>
              <w:bottom w:val="single" w:color="auto" w:sz="4" w:space="0"/>
              <w:right w:val="single" w:color="auto" w:sz="4" w:space="0"/>
            </w:tcBorders>
            <w:shd w:val="clear" w:color="000000" w:fill="FFFFFF"/>
          </w:tcPr>
          <w:p w14:paraId="29B4287A">
            <w:pPr>
              <w:widowControl/>
              <w:numPr>
                <w:ilvl w:val="0"/>
                <w:numId w:val="0"/>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2.7.1</w:t>
            </w:r>
          </w:p>
        </w:tc>
        <w:tc>
          <w:tcPr>
            <w:tcW w:w="7332" w:type="dxa"/>
            <w:tcBorders>
              <w:top w:val="nil"/>
              <w:left w:val="nil"/>
              <w:bottom w:val="single" w:color="auto" w:sz="4" w:space="0"/>
              <w:right w:val="single" w:color="auto" w:sz="4" w:space="0"/>
            </w:tcBorders>
            <w:shd w:val="clear" w:color="000000" w:fill="FFFFFF"/>
            <w:vAlign w:val="center"/>
          </w:tcPr>
          <w:p w14:paraId="1F9CE9FD">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sz w:val="24"/>
                <w:szCs w:val="24"/>
              </w:rPr>
              <w:t>自动漏气补偿功能。最大漏气补偿流速：65 L/min（成人） , 45 L/min （儿童）</w:t>
            </w:r>
          </w:p>
        </w:tc>
      </w:tr>
      <w:tr w14:paraId="71557671">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05427BC1">
            <w:pPr>
              <w:widowControl/>
              <w:numPr>
                <w:ilvl w:val="0"/>
                <w:numId w:val="0"/>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2.7.2</w:t>
            </w:r>
          </w:p>
        </w:tc>
        <w:tc>
          <w:tcPr>
            <w:tcW w:w="7332" w:type="dxa"/>
            <w:tcBorders>
              <w:top w:val="nil"/>
              <w:left w:val="nil"/>
              <w:bottom w:val="single" w:color="auto" w:sz="4" w:space="0"/>
              <w:right w:val="single" w:color="auto" w:sz="4" w:space="0"/>
            </w:tcBorders>
            <w:shd w:val="clear" w:color="000000" w:fill="FFFFFF"/>
            <w:vAlign w:val="center"/>
          </w:tcPr>
          <w:p w14:paraId="706204CF">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sz w:val="24"/>
                <w:szCs w:val="24"/>
              </w:rPr>
              <w:t>提供交流和直流两种供电方式。</w:t>
            </w:r>
          </w:p>
        </w:tc>
      </w:tr>
      <w:tr w14:paraId="0ADC4240">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38D1CEBF">
            <w:pPr>
              <w:widowControl/>
              <w:numPr>
                <w:ilvl w:val="0"/>
                <w:numId w:val="0"/>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2.7.3</w:t>
            </w:r>
          </w:p>
        </w:tc>
        <w:tc>
          <w:tcPr>
            <w:tcW w:w="7332" w:type="dxa"/>
            <w:tcBorders>
              <w:top w:val="nil"/>
              <w:left w:val="nil"/>
              <w:bottom w:val="single" w:color="auto" w:sz="4" w:space="0"/>
              <w:right w:val="single" w:color="auto" w:sz="4" w:space="0"/>
            </w:tcBorders>
            <w:shd w:val="clear" w:color="000000" w:fill="FFFFFF"/>
            <w:vAlign w:val="center"/>
          </w:tcPr>
          <w:p w14:paraId="0171EDAF">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sz w:val="24"/>
                <w:szCs w:val="24"/>
              </w:rPr>
              <w:t>提供高压氧气气源和低压氧气气源两种方式。</w:t>
            </w:r>
          </w:p>
        </w:tc>
      </w:tr>
      <w:tr w14:paraId="14A58677">
        <w:tblPrEx>
          <w:tblCellMar>
            <w:top w:w="0" w:type="dxa"/>
            <w:left w:w="108" w:type="dxa"/>
            <w:bottom w:w="0" w:type="dxa"/>
            <w:right w:w="108" w:type="dxa"/>
          </w:tblCellMar>
        </w:tblPrEx>
        <w:trPr>
          <w:trHeight w:val="857" w:hRule="exact"/>
        </w:trPr>
        <w:tc>
          <w:tcPr>
            <w:tcW w:w="983" w:type="dxa"/>
            <w:tcBorders>
              <w:top w:val="nil"/>
              <w:left w:val="single" w:color="auto" w:sz="4" w:space="0"/>
              <w:bottom w:val="single" w:color="auto" w:sz="4" w:space="0"/>
              <w:right w:val="single" w:color="auto" w:sz="4" w:space="0"/>
            </w:tcBorders>
            <w:shd w:val="clear" w:color="000000" w:fill="FFFFFF"/>
          </w:tcPr>
          <w:p w14:paraId="5A2B693A">
            <w:pPr>
              <w:widowControl/>
              <w:numPr>
                <w:ilvl w:val="0"/>
                <w:numId w:val="0"/>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2.7.4</w:t>
            </w:r>
          </w:p>
        </w:tc>
        <w:tc>
          <w:tcPr>
            <w:tcW w:w="7332" w:type="dxa"/>
            <w:tcBorders>
              <w:top w:val="nil"/>
              <w:left w:val="nil"/>
              <w:bottom w:val="single" w:color="auto" w:sz="4" w:space="0"/>
              <w:right w:val="single" w:color="auto" w:sz="4" w:space="0"/>
            </w:tcBorders>
            <w:shd w:val="clear" w:color="000000" w:fill="FFFFFF"/>
            <w:vAlign w:val="center"/>
          </w:tcPr>
          <w:p w14:paraId="39C26124">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sz w:val="24"/>
                <w:szCs w:val="24"/>
              </w:rPr>
              <w:t>信息互连：能够和监护仪及超声互联，支持监护仪及超声，把呼吸机的监测参数和波形实时显示到监护上。</w:t>
            </w:r>
          </w:p>
        </w:tc>
      </w:tr>
      <w:tr w14:paraId="50ADFAFE">
        <w:tblPrEx>
          <w:tblCellMar>
            <w:top w:w="0" w:type="dxa"/>
            <w:left w:w="108" w:type="dxa"/>
            <w:bottom w:w="0" w:type="dxa"/>
            <w:right w:w="108" w:type="dxa"/>
          </w:tblCellMar>
        </w:tblPrEx>
        <w:trPr>
          <w:trHeight w:val="872" w:hRule="exact"/>
        </w:trPr>
        <w:tc>
          <w:tcPr>
            <w:tcW w:w="983" w:type="dxa"/>
            <w:tcBorders>
              <w:top w:val="nil"/>
              <w:left w:val="single" w:color="auto" w:sz="4" w:space="0"/>
              <w:bottom w:val="single" w:color="auto" w:sz="4" w:space="0"/>
              <w:right w:val="single" w:color="auto" w:sz="4" w:space="0"/>
            </w:tcBorders>
            <w:shd w:val="clear" w:color="000000" w:fill="FFFFFF"/>
          </w:tcPr>
          <w:p w14:paraId="04E80DF8">
            <w:pPr>
              <w:widowControl/>
              <w:numPr>
                <w:ilvl w:val="0"/>
                <w:numId w:val="0"/>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2.7.5</w:t>
            </w:r>
          </w:p>
        </w:tc>
        <w:tc>
          <w:tcPr>
            <w:tcW w:w="7332" w:type="dxa"/>
            <w:tcBorders>
              <w:top w:val="nil"/>
              <w:left w:val="nil"/>
              <w:bottom w:val="single" w:color="auto" w:sz="4" w:space="0"/>
              <w:right w:val="single" w:color="auto" w:sz="4" w:space="0"/>
            </w:tcBorders>
            <w:shd w:val="clear" w:color="000000" w:fill="FFFFFF"/>
            <w:vAlign w:val="center"/>
          </w:tcPr>
          <w:p w14:paraId="051A33AC">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sz w:val="24"/>
                <w:szCs w:val="24"/>
              </w:rPr>
              <w:t>具备VGA扩展显示、RS232接口、网络接口、USB接口、护士呼叫</w:t>
            </w:r>
            <w:r>
              <w:rPr>
                <w:rFonts w:hint="eastAsia" w:ascii="仿宋" w:hAnsi="仿宋" w:eastAsia="仿宋" w:cs="仿宋"/>
                <w:sz w:val="24"/>
                <w:szCs w:val="24"/>
                <w:lang w:val="en-US" w:eastAsia="zh-CN"/>
              </w:rPr>
              <w:t>等</w:t>
            </w:r>
            <w:r>
              <w:rPr>
                <w:rFonts w:hint="eastAsia" w:ascii="仿宋" w:hAnsi="仿宋" w:eastAsia="仿宋" w:cs="仿宋"/>
                <w:sz w:val="24"/>
                <w:szCs w:val="24"/>
              </w:rPr>
              <w:t>。</w:t>
            </w:r>
          </w:p>
        </w:tc>
      </w:tr>
      <w:tr w14:paraId="179D09DC">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21511D54">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2.7.6</w:t>
            </w:r>
          </w:p>
        </w:tc>
        <w:tc>
          <w:tcPr>
            <w:tcW w:w="7332" w:type="dxa"/>
            <w:tcBorders>
              <w:top w:val="nil"/>
              <w:left w:val="nil"/>
              <w:bottom w:val="single" w:color="auto" w:sz="4" w:space="0"/>
              <w:right w:val="single" w:color="auto" w:sz="4" w:space="0"/>
            </w:tcBorders>
            <w:shd w:val="clear" w:color="000000" w:fill="FFFFFF"/>
            <w:vAlign w:val="center"/>
          </w:tcPr>
          <w:p w14:paraId="6A29CA2E">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sz w:val="24"/>
                <w:szCs w:val="24"/>
              </w:rPr>
              <w:t>符合IP21防水等级。</w:t>
            </w:r>
          </w:p>
        </w:tc>
      </w:tr>
      <w:tr w14:paraId="7EA52D62">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3858A75A">
            <w:pPr>
              <w:widowControl/>
              <w:jc w:val="left"/>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2.8</w:t>
            </w:r>
          </w:p>
        </w:tc>
        <w:tc>
          <w:tcPr>
            <w:tcW w:w="7332" w:type="dxa"/>
            <w:tcBorders>
              <w:top w:val="nil"/>
              <w:left w:val="nil"/>
              <w:bottom w:val="single" w:color="auto" w:sz="4" w:space="0"/>
              <w:right w:val="single" w:color="auto" w:sz="4" w:space="0"/>
            </w:tcBorders>
            <w:shd w:val="clear" w:color="000000" w:fill="FFFFFF"/>
            <w:vAlign w:val="center"/>
          </w:tcPr>
          <w:p w14:paraId="76EBC008">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配附件</w:t>
            </w:r>
          </w:p>
        </w:tc>
      </w:tr>
      <w:tr w14:paraId="27EAF058">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24C5EEEA">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2.8.1</w:t>
            </w:r>
          </w:p>
        </w:tc>
        <w:tc>
          <w:tcPr>
            <w:tcW w:w="7332" w:type="dxa"/>
            <w:tcBorders>
              <w:top w:val="nil"/>
              <w:left w:val="nil"/>
              <w:bottom w:val="single" w:color="auto" w:sz="4" w:space="0"/>
              <w:right w:val="single" w:color="auto" w:sz="4" w:space="0"/>
            </w:tcBorders>
            <w:shd w:val="clear" w:color="000000" w:fill="FFFFFF"/>
            <w:vAlign w:val="center"/>
          </w:tcPr>
          <w:p w14:paraId="359CBE05">
            <w:pPr>
              <w:widowControl/>
              <w:numPr>
                <w:ilvl w:val="0"/>
                <w:numId w:val="0"/>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台车</w:t>
            </w:r>
            <w:r>
              <w:rPr>
                <w:rFonts w:hint="eastAsia" w:ascii="仿宋" w:hAnsi="仿宋" w:eastAsia="仿宋" w:cs="仿宋"/>
                <w:sz w:val="24"/>
                <w:szCs w:val="24"/>
                <w:lang w:val="en-US" w:eastAsia="zh-CN"/>
              </w:rPr>
              <w:t>1台</w:t>
            </w:r>
          </w:p>
        </w:tc>
      </w:tr>
      <w:tr w14:paraId="7481DD83">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2F09C32E">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2.8.2</w:t>
            </w:r>
          </w:p>
        </w:tc>
        <w:tc>
          <w:tcPr>
            <w:tcW w:w="7332" w:type="dxa"/>
            <w:tcBorders>
              <w:top w:val="nil"/>
              <w:left w:val="nil"/>
              <w:bottom w:val="single" w:color="auto" w:sz="4" w:space="0"/>
              <w:right w:val="single" w:color="auto" w:sz="4" w:space="0"/>
            </w:tcBorders>
            <w:shd w:val="clear" w:color="000000" w:fill="FFFFFF"/>
            <w:vAlign w:val="center"/>
          </w:tcPr>
          <w:p w14:paraId="1B74C398">
            <w:pPr>
              <w:widowControl/>
              <w:numPr>
                <w:ilvl w:val="0"/>
                <w:numId w:val="0"/>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呼吸管路</w:t>
            </w:r>
            <w:r>
              <w:rPr>
                <w:rFonts w:hint="eastAsia" w:ascii="仿宋" w:hAnsi="仿宋" w:eastAsia="仿宋" w:cs="仿宋"/>
                <w:sz w:val="24"/>
                <w:szCs w:val="24"/>
                <w:lang w:val="en-US" w:eastAsia="zh-CN"/>
              </w:rPr>
              <w:t>5套</w:t>
            </w:r>
          </w:p>
        </w:tc>
      </w:tr>
      <w:tr w14:paraId="54936D4C">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06DA91A4">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2.8.3</w:t>
            </w:r>
          </w:p>
        </w:tc>
        <w:tc>
          <w:tcPr>
            <w:tcW w:w="7332" w:type="dxa"/>
            <w:tcBorders>
              <w:top w:val="nil"/>
              <w:left w:val="nil"/>
              <w:bottom w:val="single" w:color="auto" w:sz="4" w:space="0"/>
              <w:right w:val="single" w:color="auto" w:sz="4" w:space="0"/>
            </w:tcBorders>
            <w:shd w:val="clear" w:color="000000" w:fill="FFFFFF"/>
            <w:vAlign w:val="center"/>
          </w:tcPr>
          <w:p w14:paraId="20276318">
            <w:pPr>
              <w:widowControl/>
              <w:numPr>
                <w:ilvl w:val="0"/>
                <w:numId w:val="0"/>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湿化器</w:t>
            </w:r>
            <w:r>
              <w:rPr>
                <w:rFonts w:hint="eastAsia" w:ascii="仿宋" w:hAnsi="仿宋" w:eastAsia="仿宋" w:cs="仿宋"/>
                <w:sz w:val="24"/>
                <w:szCs w:val="24"/>
                <w:lang w:val="en-US" w:eastAsia="zh-CN"/>
              </w:rPr>
              <w:t>3套</w:t>
            </w:r>
          </w:p>
        </w:tc>
      </w:tr>
      <w:tr w14:paraId="140F7C38">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tcPr>
          <w:p w14:paraId="1C34ABB3">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2.8.4</w:t>
            </w:r>
          </w:p>
        </w:tc>
        <w:tc>
          <w:tcPr>
            <w:tcW w:w="7332" w:type="dxa"/>
            <w:tcBorders>
              <w:top w:val="nil"/>
              <w:left w:val="nil"/>
              <w:bottom w:val="single" w:color="auto" w:sz="4" w:space="0"/>
              <w:right w:val="single" w:color="auto" w:sz="4" w:space="0"/>
            </w:tcBorders>
            <w:shd w:val="clear" w:color="000000" w:fill="FFFFFF"/>
            <w:vAlign w:val="center"/>
          </w:tcPr>
          <w:p w14:paraId="109FC6A8">
            <w:pPr>
              <w:widowControl/>
              <w:numPr>
                <w:ilvl w:val="0"/>
                <w:numId w:val="0"/>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4"/>
                <w:szCs w:val="24"/>
              </w:rPr>
              <w:t>模拟肺</w:t>
            </w:r>
            <w:r>
              <w:rPr>
                <w:rFonts w:hint="eastAsia" w:ascii="仿宋" w:hAnsi="仿宋" w:eastAsia="仿宋" w:cs="仿宋"/>
                <w:sz w:val="24"/>
                <w:szCs w:val="24"/>
                <w:lang w:val="en-US" w:eastAsia="zh-CN"/>
              </w:rPr>
              <w:t>1个</w:t>
            </w:r>
          </w:p>
        </w:tc>
      </w:tr>
      <w:tr w14:paraId="46A0658F">
        <w:tblPrEx>
          <w:tblCellMar>
            <w:top w:w="0" w:type="dxa"/>
            <w:left w:w="108" w:type="dxa"/>
            <w:bottom w:w="0" w:type="dxa"/>
            <w:right w:w="108" w:type="dxa"/>
          </w:tblCellMar>
        </w:tblPrEx>
        <w:trPr>
          <w:trHeight w:val="567" w:hRule="exact"/>
        </w:trPr>
        <w:tc>
          <w:tcPr>
            <w:tcW w:w="8315" w:type="dxa"/>
            <w:gridSpan w:val="2"/>
            <w:tcBorders>
              <w:top w:val="nil"/>
              <w:left w:val="single" w:color="auto" w:sz="4" w:space="0"/>
              <w:bottom w:val="single" w:color="auto" w:sz="4" w:space="0"/>
              <w:right w:val="single" w:color="auto" w:sz="4" w:space="0"/>
            </w:tcBorders>
            <w:shd w:val="clear" w:color="000000" w:fill="FFFFFF"/>
            <w:vAlign w:val="top"/>
          </w:tcPr>
          <w:p w14:paraId="49D298AC">
            <w:pPr>
              <w:widowControl/>
              <w:rPr>
                <w:rFonts w:hint="eastAsia" w:ascii="仿宋" w:hAnsi="仿宋" w:eastAsia="仿宋" w:cs="仿宋"/>
                <w:color w:val="000000" w:themeColor="text1"/>
                <w:kern w:val="0"/>
                <w:sz w:val="24"/>
                <w:szCs w:val="24"/>
                <w:lang w:val="en-US" w:eastAsia="zh-CN"/>
              </w:rPr>
            </w:pPr>
          </w:p>
        </w:tc>
      </w:tr>
      <w:tr w14:paraId="3BE1BB56">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33AEF22D">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3</w:t>
            </w:r>
          </w:p>
        </w:tc>
        <w:tc>
          <w:tcPr>
            <w:tcW w:w="7332" w:type="dxa"/>
            <w:tcBorders>
              <w:top w:val="nil"/>
              <w:left w:val="nil"/>
              <w:bottom w:val="single" w:color="auto" w:sz="4" w:space="0"/>
              <w:right w:val="single" w:color="auto" w:sz="4" w:space="0"/>
            </w:tcBorders>
            <w:shd w:val="clear" w:color="000000" w:fill="FFFFFF"/>
            <w:vAlign w:val="center"/>
          </w:tcPr>
          <w:p w14:paraId="19AF93A5">
            <w:pPr>
              <w:widowControl/>
              <w:rPr>
                <w:rFonts w:hint="eastAsia" w:ascii="仿宋" w:hAnsi="仿宋" w:eastAsia="仿宋" w:cs="仿宋"/>
                <w:color w:val="000000" w:themeColor="text1"/>
                <w:kern w:val="0"/>
                <w:sz w:val="24"/>
                <w:szCs w:val="24"/>
                <w:highlight w:val="none"/>
                <w:lang w:val="en-US" w:eastAsia="zh-CN"/>
              </w:rPr>
            </w:pPr>
            <w:r>
              <w:rPr>
                <w:rFonts w:hint="eastAsia" w:ascii="仿宋" w:hAnsi="仿宋" w:eastAsia="仿宋" w:cs="仿宋"/>
                <w:b/>
                <w:bCs/>
                <w:color w:val="000000" w:themeColor="text1"/>
                <w:kern w:val="0"/>
                <w:sz w:val="24"/>
                <w:szCs w:val="24"/>
                <w:highlight w:val="none"/>
                <w:lang w:val="en-US" w:eastAsia="zh-CN"/>
              </w:rPr>
              <w:t>麻醉工作站</w:t>
            </w:r>
          </w:p>
        </w:tc>
      </w:tr>
      <w:tr w14:paraId="3D6AEBE0">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2CE12C4A">
            <w:pPr>
              <w:widowControl/>
              <w:rPr>
                <w:rFonts w:hint="eastAsia" w:ascii="仿宋" w:hAnsi="仿宋" w:eastAsia="仿宋" w:cs="仿宋"/>
                <w:b w:val="0"/>
                <w:bCs w:val="0"/>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3.1</w:t>
            </w:r>
          </w:p>
        </w:tc>
        <w:tc>
          <w:tcPr>
            <w:tcW w:w="7332" w:type="dxa"/>
            <w:tcBorders>
              <w:top w:val="nil"/>
              <w:left w:val="nil"/>
              <w:bottom w:val="single" w:color="auto" w:sz="4" w:space="0"/>
              <w:right w:val="single" w:color="auto" w:sz="4" w:space="0"/>
            </w:tcBorders>
            <w:shd w:val="clear" w:color="000000" w:fill="FFFFFF"/>
            <w:vAlign w:val="center"/>
          </w:tcPr>
          <w:p w14:paraId="2636390B">
            <w:pPr>
              <w:widowControl/>
              <w:rPr>
                <w:rFonts w:hint="eastAsia" w:ascii="仿宋" w:hAnsi="仿宋" w:eastAsia="仿宋" w:cs="仿宋"/>
                <w:b/>
                <w:bCs/>
                <w:color w:val="000000" w:themeColor="text1"/>
                <w:kern w:val="0"/>
                <w:sz w:val="24"/>
                <w:szCs w:val="24"/>
                <w:highlight w:val="none"/>
                <w:lang w:val="en-US" w:eastAsia="zh-CN"/>
              </w:rPr>
            </w:pPr>
            <w:r>
              <w:rPr>
                <w:rFonts w:hint="eastAsia" w:ascii="仿宋" w:hAnsi="仿宋" w:eastAsia="仿宋" w:cs="仿宋"/>
                <w:b/>
                <w:bCs/>
                <w:color w:val="000000" w:themeColor="text1"/>
                <w:kern w:val="0"/>
                <w:sz w:val="24"/>
                <w:szCs w:val="24"/>
                <w:highlight w:val="none"/>
                <w:lang w:val="en-US" w:eastAsia="zh-CN"/>
              </w:rPr>
              <w:t>数</w:t>
            </w:r>
            <w:r>
              <w:rPr>
                <w:rFonts w:hint="eastAsia" w:ascii="仿宋" w:hAnsi="仿宋" w:eastAsia="仿宋" w:cs="仿宋"/>
                <w:b w:val="0"/>
                <w:bCs w:val="0"/>
                <w:color w:val="000000" w:themeColor="text1"/>
                <w:kern w:val="0"/>
                <w:sz w:val="24"/>
                <w:szCs w:val="24"/>
                <w:highlight w:val="none"/>
                <w:lang w:val="en-US" w:eastAsia="zh-CN"/>
              </w:rPr>
              <w:t>量</w:t>
            </w:r>
            <w:r>
              <w:rPr>
                <w:rFonts w:hint="eastAsia" w:ascii="仿宋" w:hAnsi="仿宋" w:eastAsia="仿宋" w:cs="仿宋"/>
                <w:b/>
                <w:bCs/>
                <w:color w:val="000000" w:themeColor="text1"/>
                <w:kern w:val="0"/>
                <w:sz w:val="24"/>
                <w:szCs w:val="24"/>
                <w:highlight w:val="none"/>
                <w:lang w:val="en-US" w:eastAsia="zh-CN"/>
              </w:rPr>
              <w:t>：2台</w:t>
            </w:r>
          </w:p>
        </w:tc>
      </w:tr>
      <w:tr w14:paraId="65630187">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29FFF435">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3.2</w:t>
            </w:r>
          </w:p>
        </w:tc>
        <w:tc>
          <w:tcPr>
            <w:tcW w:w="7332" w:type="dxa"/>
            <w:tcBorders>
              <w:top w:val="nil"/>
              <w:left w:val="nil"/>
              <w:bottom w:val="single" w:color="auto" w:sz="4" w:space="0"/>
              <w:right w:val="single" w:color="auto" w:sz="4" w:space="0"/>
            </w:tcBorders>
            <w:shd w:val="clear" w:color="000000" w:fill="FFFFFF"/>
            <w:vAlign w:val="center"/>
          </w:tcPr>
          <w:p w14:paraId="2DAFCDA5">
            <w:pPr>
              <w:adjustRightInd w:val="0"/>
              <w:spacing w:line="360" w:lineRule="auto"/>
              <w:ind w:left="198" w:hanging="198"/>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color w:val="auto"/>
                <w:sz w:val="24"/>
                <w:szCs w:val="24"/>
                <w:lang w:val="en-US" w:eastAsia="zh-CN"/>
              </w:rPr>
              <w:t>技术要求</w:t>
            </w:r>
          </w:p>
        </w:tc>
      </w:tr>
      <w:tr w14:paraId="02A80BA9">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6DD26F25">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3.2.1</w:t>
            </w:r>
          </w:p>
        </w:tc>
        <w:tc>
          <w:tcPr>
            <w:tcW w:w="7332" w:type="dxa"/>
            <w:tcBorders>
              <w:top w:val="nil"/>
              <w:left w:val="nil"/>
              <w:bottom w:val="single" w:color="auto" w:sz="4" w:space="0"/>
              <w:right w:val="single" w:color="auto" w:sz="4" w:space="0"/>
            </w:tcBorders>
            <w:shd w:val="clear" w:color="000000" w:fill="FFFFFF"/>
            <w:vAlign w:val="center"/>
          </w:tcPr>
          <w:p w14:paraId="653C7AA1">
            <w:pPr>
              <w:widowControl/>
              <w:numPr>
                <w:ilvl w:val="0"/>
                <w:numId w:val="0"/>
              </w:numPr>
              <w:adjustRightInd w:val="0"/>
              <w:spacing w:line="360" w:lineRule="auto"/>
              <w:ind w:left="0" w:leftChars="0" w:firstLine="0" w:firstLineChars="0"/>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auto"/>
                <w:sz w:val="24"/>
                <w:szCs w:val="24"/>
              </w:rPr>
              <w:t>后备电池使用时间：</w:t>
            </w:r>
            <w:r>
              <w:rPr>
                <w:rFonts w:hint="eastAsia" w:ascii="仿宋" w:hAnsi="仿宋" w:eastAsia="仿宋" w:cs="仿宋"/>
                <w:color w:val="auto"/>
                <w:sz w:val="24"/>
                <w:szCs w:val="24"/>
                <w:lang w:val="en-US" w:eastAsia="zh-CN"/>
              </w:rPr>
              <w:t>≥90</w:t>
            </w:r>
            <w:r>
              <w:rPr>
                <w:rFonts w:hint="eastAsia" w:ascii="仿宋" w:hAnsi="仿宋" w:eastAsia="仿宋" w:cs="仿宋"/>
                <w:color w:val="auto"/>
                <w:sz w:val="24"/>
                <w:szCs w:val="24"/>
              </w:rPr>
              <w:t xml:space="preserve">分钟 </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可升级</w:t>
            </w:r>
            <w:r>
              <w:rPr>
                <w:rFonts w:hint="eastAsia" w:ascii="仿宋" w:hAnsi="仿宋" w:eastAsia="仿宋" w:cs="仿宋"/>
                <w:color w:val="auto"/>
                <w:sz w:val="24"/>
                <w:szCs w:val="24"/>
              </w:rPr>
              <w:t>两块锂电池</w:t>
            </w:r>
          </w:p>
        </w:tc>
      </w:tr>
      <w:tr w14:paraId="1B44AF8D">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027CAF79">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3.2.2</w:t>
            </w:r>
          </w:p>
        </w:tc>
        <w:tc>
          <w:tcPr>
            <w:tcW w:w="7332" w:type="dxa"/>
            <w:tcBorders>
              <w:top w:val="nil"/>
              <w:left w:val="nil"/>
              <w:bottom w:val="single" w:color="auto" w:sz="4" w:space="0"/>
              <w:right w:val="single" w:color="auto" w:sz="4" w:space="0"/>
            </w:tcBorders>
            <w:shd w:val="clear" w:color="000000" w:fill="FFFFFF"/>
            <w:vAlign w:val="center"/>
          </w:tcPr>
          <w:p w14:paraId="7DE895A3">
            <w:pPr>
              <w:widowControl/>
              <w:numPr>
                <w:ilvl w:val="0"/>
                <w:numId w:val="0"/>
              </w:numPr>
              <w:adjustRightInd w:val="0"/>
              <w:spacing w:line="360" w:lineRule="auto"/>
              <w:ind w:left="0" w:leftChars="0" w:firstLine="0" w:firstLineChars="0"/>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auto"/>
                <w:sz w:val="24"/>
                <w:szCs w:val="24"/>
              </w:rPr>
              <w:t>具有RJ45接口、以太网</w:t>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rPr>
              <w:t>连接功能</w:t>
            </w:r>
          </w:p>
        </w:tc>
      </w:tr>
      <w:tr w14:paraId="607AA51C">
        <w:tblPrEx>
          <w:tblCellMar>
            <w:top w:w="0" w:type="dxa"/>
            <w:left w:w="108" w:type="dxa"/>
            <w:bottom w:w="0" w:type="dxa"/>
            <w:right w:w="108" w:type="dxa"/>
          </w:tblCellMar>
        </w:tblPrEx>
        <w:trPr>
          <w:trHeight w:val="100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4E02C453">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3.2.3</w:t>
            </w:r>
          </w:p>
        </w:tc>
        <w:tc>
          <w:tcPr>
            <w:tcW w:w="7332" w:type="dxa"/>
            <w:tcBorders>
              <w:top w:val="nil"/>
              <w:left w:val="nil"/>
              <w:bottom w:val="single" w:color="auto" w:sz="4" w:space="0"/>
              <w:right w:val="single" w:color="auto" w:sz="4" w:space="0"/>
            </w:tcBorders>
            <w:shd w:val="clear" w:color="000000" w:fill="FFFFFF"/>
            <w:vAlign w:val="center"/>
          </w:tcPr>
          <w:p w14:paraId="224E1DEE">
            <w:pPr>
              <w:keepNext w:val="0"/>
              <w:keepLines w:val="0"/>
              <w:pageBreakBefore w:val="0"/>
              <w:widowControl/>
              <w:numPr>
                <w:ilvl w:val="0"/>
                <w:numId w:val="0"/>
              </w:numPr>
              <w:kinsoku/>
              <w:wordWrap/>
              <w:overflowPunct/>
              <w:topLinePunct w:val="0"/>
              <w:autoSpaceDE/>
              <w:autoSpaceDN/>
              <w:bidi w:val="0"/>
              <w:adjustRightInd w:val="0"/>
              <w:snapToGrid/>
              <w:spacing w:line="360" w:lineRule="exact"/>
              <w:ind w:left="0" w:leftChars="0" w:firstLine="0" w:firstLineChars="0"/>
              <w:textAlignment w:val="auto"/>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auto"/>
                <w:sz w:val="24"/>
                <w:szCs w:val="24"/>
                <w:lang w:val="en-US" w:eastAsia="zh-CN"/>
              </w:rPr>
              <w:t>显示器与麻醉机为一体化设计，麻醉机</w:t>
            </w:r>
            <w:r>
              <w:rPr>
                <w:rFonts w:hint="eastAsia" w:ascii="仿宋" w:hAnsi="仿宋" w:eastAsia="仿宋" w:cs="仿宋"/>
                <w:color w:val="auto"/>
                <w:sz w:val="24"/>
                <w:szCs w:val="24"/>
              </w:rPr>
              <w:t>机架：</w:t>
            </w:r>
            <w:r>
              <w:rPr>
                <w:rFonts w:hint="eastAsia" w:ascii="仿宋" w:hAnsi="仿宋" w:eastAsia="仿宋" w:cs="仿宋"/>
                <w:color w:val="auto"/>
                <w:sz w:val="24"/>
                <w:szCs w:val="24"/>
                <w:lang w:val="en-US" w:eastAsia="zh-CN"/>
              </w:rPr>
              <w:t>配备中央刹车系统，</w:t>
            </w:r>
            <w:r>
              <w:rPr>
                <w:rFonts w:hint="eastAsia" w:ascii="仿宋" w:hAnsi="仿宋" w:eastAsia="仿宋" w:cs="仿宋"/>
                <w:color w:val="auto"/>
                <w:sz w:val="24"/>
                <w:szCs w:val="24"/>
              </w:rPr>
              <w:t>带大工作台侧栏杆推车，</w:t>
            </w:r>
            <w:r>
              <w:rPr>
                <w:rFonts w:hint="eastAsia" w:ascii="仿宋" w:hAnsi="仿宋" w:eastAsia="仿宋" w:cs="仿宋"/>
                <w:color w:val="auto"/>
                <w:sz w:val="24"/>
                <w:szCs w:val="24"/>
                <w:lang w:val="en-US" w:eastAsia="zh-CN"/>
              </w:rPr>
              <w:t>带</w:t>
            </w:r>
            <w:r>
              <w:rPr>
                <w:rFonts w:hint="eastAsia" w:ascii="仿宋" w:hAnsi="仿宋" w:eastAsia="仿宋" w:cs="仿宋"/>
                <w:color w:val="auto"/>
                <w:sz w:val="24"/>
                <w:szCs w:val="24"/>
              </w:rPr>
              <w:t>三个抽屉</w:t>
            </w:r>
          </w:p>
        </w:tc>
      </w:tr>
      <w:tr w14:paraId="1B07066B">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3FE421AF">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3.2.4</w:t>
            </w:r>
          </w:p>
        </w:tc>
        <w:tc>
          <w:tcPr>
            <w:tcW w:w="7332" w:type="dxa"/>
            <w:tcBorders>
              <w:top w:val="nil"/>
              <w:left w:val="nil"/>
              <w:bottom w:val="single" w:color="auto" w:sz="4" w:space="0"/>
              <w:right w:val="single" w:color="auto" w:sz="4" w:space="0"/>
            </w:tcBorders>
            <w:shd w:val="clear" w:color="000000" w:fill="FFFFFF"/>
            <w:vAlign w:val="center"/>
          </w:tcPr>
          <w:p w14:paraId="5AC84085">
            <w:pPr>
              <w:widowControl/>
              <w:numPr>
                <w:ilvl w:val="0"/>
                <w:numId w:val="0"/>
              </w:numPr>
              <w:adjustRightInd w:val="0"/>
              <w:spacing w:line="360" w:lineRule="auto"/>
              <w:ind w:left="0" w:leftChars="0" w:firstLine="0" w:firstLineChars="0"/>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auto"/>
                <w:sz w:val="24"/>
                <w:szCs w:val="24"/>
              </w:rPr>
              <w:t>适合内窥镜手术模式：具备顶光灯</w:t>
            </w:r>
          </w:p>
        </w:tc>
      </w:tr>
      <w:tr w14:paraId="0C6AC649">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6E35DEB2">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3.2.5</w:t>
            </w:r>
          </w:p>
        </w:tc>
        <w:tc>
          <w:tcPr>
            <w:tcW w:w="7332" w:type="dxa"/>
            <w:tcBorders>
              <w:top w:val="nil"/>
              <w:left w:val="nil"/>
              <w:bottom w:val="single" w:color="auto" w:sz="4" w:space="0"/>
              <w:right w:val="single" w:color="auto" w:sz="4" w:space="0"/>
            </w:tcBorders>
            <w:shd w:val="clear" w:color="000000" w:fill="FFFFFF"/>
            <w:vAlign w:val="center"/>
          </w:tcPr>
          <w:p w14:paraId="22E1F3D2">
            <w:pPr>
              <w:widowControl/>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auto"/>
                <w:sz w:val="24"/>
                <w:szCs w:val="24"/>
                <w:lang w:eastAsia="zh-CN"/>
              </w:rPr>
              <w:t xml:space="preserve"> 每台配备AG模块一个</w:t>
            </w:r>
          </w:p>
        </w:tc>
      </w:tr>
      <w:tr w14:paraId="40280267">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4AB02020">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color w:val="auto"/>
                <w:sz w:val="24"/>
                <w:szCs w:val="24"/>
                <w:lang w:val="en-US" w:eastAsia="zh-CN"/>
              </w:rPr>
              <w:t>3.3</w:t>
            </w:r>
          </w:p>
        </w:tc>
        <w:tc>
          <w:tcPr>
            <w:tcW w:w="7332" w:type="dxa"/>
            <w:tcBorders>
              <w:top w:val="nil"/>
              <w:left w:val="nil"/>
              <w:bottom w:val="single" w:color="auto" w:sz="4" w:space="0"/>
              <w:right w:val="single" w:color="auto" w:sz="4" w:space="0"/>
            </w:tcBorders>
            <w:shd w:val="clear" w:color="000000" w:fill="FFFFFF"/>
            <w:vAlign w:val="center"/>
          </w:tcPr>
          <w:p w14:paraId="64C83B02">
            <w:pPr>
              <w:widowControl/>
              <w:rPr>
                <w:rFonts w:hint="eastAsia" w:ascii="仿宋" w:hAnsi="仿宋" w:eastAsia="仿宋" w:cs="仿宋"/>
                <w:color w:val="000000" w:themeColor="text1"/>
                <w:kern w:val="0"/>
                <w:sz w:val="24"/>
                <w:szCs w:val="24"/>
                <w:lang w:val="en-US" w:eastAsia="zh-CN"/>
              </w:rPr>
            </w:pPr>
            <w:r>
              <w:rPr>
                <w:rFonts w:hint="eastAsia" w:ascii="仿宋" w:hAnsi="仿宋" w:eastAsia="仿宋" w:cs="仿宋"/>
                <w:b/>
                <w:color w:val="auto"/>
                <w:sz w:val="24"/>
                <w:szCs w:val="24"/>
              </w:rPr>
              <w:t>气源</w:t>
            </w:r>
          </w:p>
        </w:tc>
      </w:tr>
      <w:tr w14:paraId="54242AB6">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16AEE445">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3.3.1</w:t>
            </w:r>
          </w:p>
        </w:tc>
        <w:tc>
          <w:tcPr>
            <w:tcW w:w="7332" w:type="dxa"/>
            <w:tcBorders>
              <w:top w:val="nil"/>
              <w:left w:val="nil"/>
              <w:bottom w:val="single" w:color="auto" w:sz="4" w:space="0"/>
              <w:right w:val="single" w:color="auto" w:sz="4" w:space="0"/>
            </w:tcBorders>
            <w:shd w:val="clear" w:color="000000" w:fill="FFFFFF"/>
            <w:vAlign w:val="center"/>
          </w:tcPr>
          <w:p w14:paraId="3A8F9460">
            <w:pPr>
              <w:widowControl/>
              <w:numPr>
                <w:ilvl w:val="0"/>
                <w:numId w:val="0"/>
              </w:numPr>
              <w:tabs>
                <w:tab w:val="left" w:pos="1694"/>
              </w:tabs>
              <w:adjustRightInd w:val="0"/>
              <w:spacing w:line="360" w:lineRule="auto"/>
              <w:ind w:left="0" w:leftChars="0" w:firstLine="0" w:firstLineChars="0"/>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auto"/>
                <w:sz w:val="24"/>
                <w:szCs w:val="24"/>
              </w:rPr>
              <w:t>标配氧气、空气双气源，可</w:t>
            </w:r>
            <w:r>
              <w:rPr>
                <w:rFonts w:hint="eastAsia" w:ascii="仿宋" w:hAnsi="仿宋" w:eastAsia="仿宋" w:cs="仿宋"/>
                <w:color w:val="auto"/>
                <w:sz w:val="24"/>
                <w:szCs w:val="24"/>
                <w:lang w:val="en-US" w:eastAsia="zh-CN"/>
              </w:rPr>
              <w:t>升级</w:t>
            </w:r>
            <w:r>
              <w:rPr>
                <w:rFonts w:hint="eastAsia" w:ascii="仿宋" w:hAnsi="仿宋" w:eastAsia="仿宋" w:cs="仿宋"/>
                <w:color w:val="auto"/>
                <w:sz w:val="24"/>
                <w:szCs w:val="24"/>
              </w:rPr>
              <w:t>笑气气源</w:t>
            </w:r>
          </w:p>
        </w:tc>
      </w:tr>
      <w:tr w14:paraId="3AB48692">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69EA266A">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3.3.2</w:t>
            </w:r>
          </w:p>
        </w:tc>
        <w:tc>
          <w:tcPr>
            <w:tcW w:w="7332" w:type="dxa"/>
            <w:tcBorders>
              <w:top w:val="nil"/>
              <w:left w:val="nil"/>
              <w:bottom w:val="single" w:color="auto" w:sz="4" w:space="0"/>
              <w:right w:val="single" w:color="auto" w:sz="4" w:space="0"/>
            </w:tcBorders>
            <w:shd w:val="clear" w:color="000000" w:fill="FFFFFF"/>
            <w:vAlign w:val="center"/>
          </w:tcPr>
          <w:p w14:paraId="5A298BF1">
            <w:pPr>
              <w:widowControl/>
              <w:numPr>
                <w:ilvl w:val="0"/>
                <w:numId w:val="0"/>
              </w:numPr>
              <w:tabs>
                <w:tab w:val="left" w:pos="1694"/>
              </w:tabs>
              <w:adjustRightInd w:val="0"/>
              <w:spacing w:line="360" w:lineRule="auto"/>
              <w:ind w:left="0" w:leftChars="0" w:firstLine="0" w:firstLineChars="0"/>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auto"/>
                <w:sz w:val="24"/>
                <w:szCs w:val="24"/>
              </w:rPr>
              <w:t>氧气：具备安全保护装置，在供氧压低于200Kpa时报警</w:t>
            </w:r>
          </w:p>
        </w:tc>
      </w:tr>
      <w:tr w14:paraId="123D2E3F">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2724C540">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3.3.3</w:t>
            </w:r>
          </w:p>
        </w:tc>
        <w:tc>
          <w:tcPr>
            <w:tcW w:w="7332" w:type="dxa"/>
            <w:tcBorders>
              <w:top w:val="nil"/>
              <w:left w:val="nil"/>
              <w:bottom w:val="single" w:color="auto" w:sz="4" w:space="0"/>
              <w:right w:val="single" w:color="auto" w:sz="4" w:space="0"/>
            </w:tcBorders>
            <w:shd w:val="clear" w:color="000000" w:fill="FFFFFF"/>
            <w:vAlign w:val="center"/>
          </w:tcPr>
          <w:p w14:paraId="6296FCAF">
            <w:pPr>
              <w:widowControl/>
              <w:numPr>
                <w:ilvl w:val="0"/>
                <w:numId w:val="0"/>
              </w:numPr>
              <w:tabs>
                <w:tab w:val="left" w:pos="1694"/>
              </w:tabs>
              <w:adjustRightInd w:val="0"/>
              <w:spacing w:line="360" w:lineRule="auto"/>
              <w:ind w:left="0" w:leftChars="0" w:firstLine="0" w:firstLineChars="0"/>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auto"/>
                <w:sz w:val="24"/>
                <w:szCs w:val="24"/>
              </w:rPr>
              <w:t>具备机械笑、氧保护装置</w:t>
            </w:r>
          </w:p>
        </w:tc>
      </w:tr>
      <w:tr w14:paraId="2B148269">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69A49BDC">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3.3.4</w:t>
            </w:r>
          </w:p>
        </w:tc>
        <w:tc>
          <w:tcPr>
            <w:tcW w:w="7332" w:type="dxa"/>
            <w:tcBorders>
              <w:top w:val="nil"/>
              <w:left w:val="nil"/>
              <w:bottom w:val="single" w:color="auto" w:sz="4" w:space="0"/>
              <w:right w:val="single" w:color="auto" w:sz="4" w:space="0"/>
            </w:tcBorders>
            <w:shd w:val="clear" w:color="000000" w:fill="FFFFFF"/>
            <w:vAlign w:val="center"/>
          </w:tcPr>
          <w:p w14:paraId="54A49F4F">
            <w:pPr>
              <w:widowControl/>
              <w:numPr>
                <w:ilvl w:val="0"/>
                <w:numId w:val="0"/>
              </w:numPr>
              <w:tabs>
                <w:tab w:val="left" w:pos="1694"/>
              </w:tabs>
              <w:adjustRightInd w:val="0"/>
              <w:spacing w:line="360" w:lineRule="auto"/>
              <w:ind w:left="0" w:leftChars="0" w:firstLine="0" w:firstLineChars="0"/>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auto"/>
                <w:sz w:val="24"/>
                <w:szCs w:val="24"/>
              </w:rPr>
              <w:t xml:space="preserve">快速充氧范围25 - 75 </w:t>
            </w:r>
            <w:r>
              <w:rPr>
                <w:rFonts w:hint="eastAsia" w:ascii="仿宋" w:hAnsi="仿宋" w:eastAsia="仿宋" w:cs="仿宋"/>
                <w:color w:val="auto"/>
                <w:sz w:val="24"/>
                <w:szCs w:val="24"/>
                <w:lang w:val="en-US" w:eastAsia="zh-CN"/>
              </w:rPr>
              <w:t>L</w:t>
            </w:r>
            <w:r>
              <w:rPr>
                <w:rFonts w:hint="eastAsia" w:ascii="仿宋" w:hAnsi="仿宋" w:eastAsia="仿宋" w:cs="仿宋"/>
                <w:color w:val="auto"/>
                <w:sz w:val="24"/>
                <w:szCs w:val="24"/>
              </w:rPr>
              <w:t>/min</w:t>
            </w:r>
          </w:p>
        </w:tc>
      </w:tr>
      <w:tr w14:paraId="4817326A">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755E9FB2">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3.3.5</w:t>
            </w:r>
          </w:p>
        </w:tc>
        <w:tc>
          <w:tcPr>
            <w:tcW w:w="7332" w:type="dxa"/>
            <w:tcBorders>
              <w:top w:val="nil"/>
              <w:left w:val="nil"/>
              <w:bottom w:val="single" w:color="auto" w:sz="4" w:space="0"/>
              <w:right w:val="single" w:color="auto" w:sz="4" w:space="0"/>
            </w:tcBorders>
            <w:shd w:val="clear" w:color="000000" w:fill="FFFFFF"/>
            <w:vAlign w:val="center"/>
          </w:tcPr>
          <w:p w14:paraId="08CBD474">
            <w:pPr>
              <w:widowControl/>
              <w:numPr>
                <w:ilvl w:val="0"/>
                <w:numId w:val="0"/>
              </w:numPr>
              <w:tabs>
                <w:tab w:val="left" w:pos="1694"/>
              </w:tabs>
              <w:adjustRightInd w:val="0"/>
              <w:spacing w:line="360" w:lineRule="auto"/>
              <w:ind w:left="0" w:leftChars="0" w:firstLine="0" w:firstLineChars="0"/>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可升级选配</w:t>
            </w:r>
            <w:r>
              <w:rPr>
                <w:rFonts w:hint="eastAsia" w:ascii="仿宋" w:hAnsi="仿宋" w:eastAsia="仿宋" w:cs="仿宋"/>
                <w:sz w:val="24"/>
                <w:szCs w:val="24"/>
              </w:rPr>
              <w:t>经鼻高流量给氧功能</w:t>
            </w:r>
          </w:p>
        </w:tc>
      </w:tr>
      <w:tr w14:paraId="686975E7">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2553F978">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3.3.6</w:t>
            </w:r>
          </w:p>
        </w:tc>
        <w:tc>
          <w:tcPr>
            <w:tcW w:w="7332" w:type="dxa"/>
            <w:tcBorders>
              <w:top w:val="nil"/>
              <w:left w:val="nil"/>
              <w:bottom w:val="single" w:color="auto" w:sz="4" w:space="0"/>
              <w:right w:val="single" w:color="auto" w:sz="4" w:space="0"/>
            </w:tcBorders>
            <w:shd w:val="clear" w:color="000000" w:fill="FFFFFF"/>
            <w:vAlign w:val="center"/>
          </w:tcPr>
          <w:p w14:paraId="0CE5965E">
            <w:pPr>
              <w:widowControl/>
              <w:numPr>
                <w:ilvl w:val="0"/>
                <w:numId w:val="0"/>
              </w:numPr>
              <w:tabs>
                <w:tab w:val="left" w:pos="1694"/>
              </w:tabs>
              <w:adjustRightInd w:val="0"/>
              <w:spacing w:line="360" w:lineRule="auto"/>
              <w:ind w:left="0" w:leftChars="0" w:firstLine="0" w:firstLineChars="0"/>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rPr>
              <w:t>可选配具备麻药消耗速度显示和总消耗量统计</w:t>
            </w:r>
          </w:p>
        </w:tc>
      </w:tr>
      <w:tr w14:paraId="07664C88">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57BF21CF">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color w:val="auto"/>
                <w:sz w:val="24"/>
                <w:szCs w:val="24"/>
                <w:lang w:val="en-US" w:eastAsia="zh-CN"/>
              </w:rPr>
              <w:t>3.4</w:t>
            </w:r>
          </w:p>
        </w:tc>
        <w:tc>
          <w:tcPr>
            <w:tcW w:w="7332" w:type="dxa"/>
            <w:tcBorders>
              <w:top w:val="nil"/>
              <w:left w:val="nil"/>
              <w:bottom w:val="single" w:color="auto" w:sz="4" w:space="0"/>
              <w:right w:val="single" w:color="auto" w:sz="4" w:space="0"/>
            </w:tcBorders>
            <w:shd w:val="clear" w:color="000000" w:fill="FFFFFF"/>
            <w:vAlign w:val="center"/>
          </w:tcPr>
          <w:p w14:paraId="6488D47D">
            <w:pPr>
              <w:widowControl/>
              <w:rPr>
                <w:rFonts w:hint="eastAsia" w:ascii="仿宋" w:hAnsi="仿宋" w:eastAsia="仿宋" w:cs="仿宋"/>
                <w:color w:val="000000" w:themeColor="text1"/>
                <w:kern w:val="0"/>
                <w:sz w:val="24"/>
                <w:szCs w:val="24"/>
                <w:lang w:val="en-US" w:eastAsia="zh-CN"/>
              </w:rPr>
            </w:pPr>
            <w:r>
              <w:rPr>
                <w:rFonts w:hint="eastAsia" w:ascii="仿宋" w:hAnsi="仿宋" w:eastAsia="仿宋" w:cs="仿宋"/>
                <w:b/>
                <w:color w:val="auto"/>
                <w:sz w:val="24"/>
                <w:szCs w:val="24"/>
              </w:rPr>
              <w:t>流量计</w:t>
            </w:r>
          </w:p>
        </w:tc>
      </w:tr>
      <w:tr w14:paraId="2CD50B7F">
        <w:tblPrEx>
          <w:tblCellMar>
            <w:top w:w="0" w:type="dxa"/>
            <w:left w:w="108" w:type="dxa"/>
            <w:bottom w:w="0" w:type="dxa"/>
            <w:right w:w="108" w:type="dxa"/>
          </w:tblCellMar>
        </w:tblPrEx>
        <w:trPr>
          <w:trHeight w:val="117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009D4C4C">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3.4.1</w:t>
            </w:r>
          </w:p>
        </w:tc>
        <w:tc>
          <w:tcPr>
            <w:tcW w:w="7332" w:type="dxa"/>
            <w:tcBorders>
              <w:top w:val="nil"/>
              <w:left w:val="nil"/>
              <w:bottom w:val="single" w:color="auto" w:sz="4" w:space="0"/>
              <w:right w:val="single" w:color="auto" w:sz="4" w:space="0"/>
            </w:tcBorders>
            <w:shd w:val="clear" w:color="000000" w:fill="FFFFFF"/>
            <w:vAlign w:val="center"/>
          </w:tcPr>
          <w:p w14:paraId="270F7132">
            <w:pPr>
              <w:keepNext w:val="0"/>
              <w:keepLines w:val="0"/>
              <w:pageBreakBefore w:val="0"/>
              <w:widowControl/>
              <w:numPr>
                <w:ilvl w:val="0"/>
                <w:numId w:val="0"/>
              </w:numPr>
              <w:kinsoku/>
              <w:wordWrap/>
              <w:overflowPunct/>
              <w:topLinePunct w:val="0"/>
              <w:autoSpaceDE/>
              <w:autoSpaceDN/>
              <w:bidi w:val="0"/>
              <w:adjustRightInd w:val="0"/>
              <w:snapToGrid/>
              <w:spacing w:line="360" w:lineRule="exact"/>
              <w:ind w:left="0" w:leftChars="0" w:firstLine="0" w:firstLineChars="0"/>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lang w:val="en-US" w:eastAsia="zh-CN"/>
              </w:rPr>
              <w:t>配备</w:t>
            </w:r>
            <w:r>
              <w:rPr>
                <w:rFonts w:hint="eastAsia" w:ascii="仿宋" w:hAnsi="仿宋" w:eastAsia="仿宋" w:cs="仿宋"/>
                <w:color w:val="auto"/>
                <w:sz w:val="24"/>
                <w:szCs w:val="24"/>
              </w:rPr>
              <w:t>电子</w:t>
            </w:r>
            <w:r>
              <w:rPr>
                <w:rFonts w:hint="eastAsia" w:ascii="仿宋" w:hAnsi="仿宋" w:eastAsia="仿宋" w:cs="仿宋"/>
                <w:color w:val="auto"/>
                <w:sz w:val="24"/>
                <w:szCs w:val="24"/>
                <w:lang w:val="en-US" w:eastAsia="zh-CN"/>
              </w:rPr>
              <w:t>显示</w:t>
            </w:r>
            <w:r>
              <w:rPr>
                <w:rFonts w:hint="eastAsia" w:ascii="仿宋" w:hAnsi="仿宋" w:eastAsia="仿宋" w:cs="仿宋"/>
                <w:sz w:val="24"/>
                <w:szCs w:val="24"/>
              </w:rPr>
              <w:t xml:space="preserve">流量计 </w:t>
            </w:r>
            <w:r>
              <w:rPr>
                <w:rFonts w:hint="eastAsia" w:ascii="仿宋" w:hAnsi="仿宋" w:eastAsia="仿宋" w:cs="仿宋"/>
                <w:sz w:val="24"/>
                <w:szCs w:val="24"/>
                <w:lang w:eastAsia="zh-CN"/>
              </w:rPr>
              <w:t>，</w:t>
            </w:r>
            <w:r>
              <w:rPr>
                <w:rFonts w:hint="eastAsia" w:ascii="仿宋" w:hAnsi="仿宋" w:eastAsia="仿宋" w:cs="仿宋"/>
                <w:sz w:val="24"/>
                <w:szCs w:val="24"/>
              </w:rPr>
              <w:t>(可直接设置氧浓度和总流量) （总流量控制模式下总流量范围：0.2 L/min - 18 L/min。O2 浓度范围： 21% - 100% (空气为平衡气)，26% - 100% (笑气为平衡气)）</w:t>
            </w:r>
          </w:p>
        </w:tc>
      </w:tr>
      <w:tr w14:paraId="392C03E6">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54CD2702">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3.4.2</w:t>
            </w:r>
          </w:p>
        </w:tc>
        <w:tc>
          <w:tcPr>
            <w:tcW w:w="7332" w:type="dxa"/>
            <w:tcBorders>
              <w:top w:val="nil"/>
              <w:left w:val="nil"/>
              <w:bottom w:val="single" w:color="auto" w:sz="4" w:space="0"/>
              <w:right w:val="single" w:color="auto" w:sz="4" w:space="0"/>
            </w:tcBorders>
            <w:shd w:val="clear" w:color="000000" w:fill="FFFFFF"/>
            <w:vAlign w:val="center"/>
          </w:tcPr>
          <w:p w14:paraId="74BBA1B4">
            <w:pPr>
              <w:widowControl/>
              <w:numPr>
                <w:ilvl w:val="0"/>
                <w:numId w:val="0"/>
              </w:numPr>
              <w:adjustRightInd w:val="0"/>
              <w:spacing w:line="360" w:lineRule="auto"/>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具备备用流量计</w:t>
            </w:r>
          </w:p>
        </w:tc>
      </w:tr>
      <w:tr w14:paraId="6F2ED6D5">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5F4A4C5D">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3.4.3</w:t>
            </w:r>
          </w:p>
        </w:tc>
        <w:tc>
          <w:tcPr>
            <w:tcW w:w="7332" w:type="dxa"/>
            <w:tcBorders>
              <w:top w:val="nil"/>
              <w:left w:val="nil"/>
              <w:bottom w:val="single" w:color="auto" w:sz="4" w:space="0"/>
              <w:right w:val="single" w:color="auto" w:sz="4" w:space="0"/>
            </w:tcBorders>
            <w:shd w:val="clear" w:color="000000" w:fill="FFFFFF"/>
            <w:vAlign w:val="center"/>
          </w:tcPr>
          <w:p w14:paraId="5E2D4553">
            <w:pPr>
              <w:widowControl/>
              <w:numPr>
                <w:ilvl w:val="0"/>
                <w:numId w:val="0"/>
              </w:numPr>
              <w:adjustRightInd w:val="0"/>
              <w:spacing w:line="360" w:lineRule="auto"/>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具备低流量麻醉的新鲜气体流量指示工具</w:t>
            </w:r>
          </w:p>
        </w:tc>
      </w:tr>
      <w:tr w14:paraId="58518610">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7BFCDAC2">
            <w:pPr>
              <w:widowControl/>
              <w:jc w:val="left"/>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3.5</w:t>
            </w:r>
          </w:p>
        </w:tc>
        <w:tc>
          <w:tcPr>
            <w:tcW w:w="7332" w:type="dxa"/>
            <w:tcBorders>
              <w:top w:val="nil"/>
              <w:left w:val="nil"/>
              <w:bottom w:val="single" w:color="auto" w:sz="4" w:space="0"/>
              <w:right w:val="single" w:color="auto" w:sz="4" w:space="0"/>
            </w:tcBorders>
            <w:shd w:val="clear" w:color="000000" w:fill="FFFFFF"/>
            <w:vAlign w:val="center"/>
          </w:tcPr>
          <w:p w14:paraId="50AAA8F1">
            <w:pPr>
              <w:widowControl/>
              <w:numPr>
                <w:ilvl w:val="0"/>
                <w:numId w:val="0"/>
              </w:numPr>
              <w:adjustRightInd w:val="0"/>
              <w:spacing w:line="360" w:lineRule="auto"/>
              <w:ind w:left="0" w:leftChars="0" w:firstLine="0" w:firstLineChars="0"/>
              <w:rPr>
                <w:rFonts w:hint="eastAsia" w:ascii="仿宋" w:hAnsi="仿宋" w:eastAsia="仿宋" w:cs="仿宋"/>
                <w:sz w:val="24"/>
                <w:szCs w:val="24"/>
              </w:rPr>
            </w:pPr>
            <w:r>
              <w:rPr>
                <w:rFonts w:hint="eastAsia" w:ascii="仿宋" w:hAnsi="仿宋" w:eastAsia="仿宋" w:cs="仿宋"/>
                <w:sz w:val="24"/>
                <w:szCs w:val="24"/>
              </w:rPr>
              <w:t>挥发罐</w:t>
            </w:r>
          </w:p>
        </w:tc>
      </w:tr>
      <w:tr w14:paraId="1EB131C1">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1278BD0A">
            <w:pPr>
              <w:widowControl/>
              <w:jc w:val="left"/>
              <w:rPr>
                <w:rFonts w:hint="eastAsia" w:ascii="仿宋" w:hAnsi="仿宋" w:eastAsia="仿宋" w:cs="仿宋"/>
                <w:b/>
                <w:color w:val="auto"/>
                <w:sz w:val="24"/>
                <w:szCs w:val="24"/>
                <w:lang w:val="en-US" w:eastAsia="zh-CN"/>
              </w:rPr>
            </w:pPr>
            <w:r>
              <w:rPr>
                <w:rFonts w:hint="eastAsia" w:ascii="仿宋" w:hAnsi="仿宋" w:eastAsia="仿宋" w:cs="仿宋"/>
                <w:color w:val="000000" w:themeColor="text1"/>
                <w:kern w:val="0"/>
                <w:sz w:val="24"/>
                <w:szCs w:val="24"/>
                <w:lang w:val="en-US" w:eastAsia="zh-CN"/>
              </w:rPr>
              <w:t>3.5.1</w:t>
            </w:r>
          </w:p>
        </w:tc>
        <w:tc>
          <w:tcPr>
            <w:tcW w:w="7332" w:type="dxa"/>
            <w:tcBorders>
              <w:top w:val="nil"/>
              <w:left w:val="nil"/>
              <w:bottom w:val="single" w:color="auto" w:sz="4" w:space="0"/>
              <w:right w:val="single" w:color="auto" w:sz="4" w:space="0"/>
            </w:tcBorders>
            <w:shd w:val="clear" w:color="000000" w:fill="FFFFFF"/>
            <w:vAlign w:val="center"/>
          </w:tcPr>
          <w:p w14:paraId="2DF499E0">
            <w:pPr>
              <w:widowControl/>
              <w:numPr>
                <w:ilvl w:val="0"/>
                <w:numId w:val="0"/>
              </w:numPr>
              <w:adjustRightInd w:val="0"/>
              <w:spacing w:line="360" w:lineRule="auto"/>
              <w:ind w:left="0" w:leftChars="0"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配备主机同品麻醉挥发罐，具备温度、压力和流速补偿功能</w:t>
            </w:r>
          </w:p>
        </w:tc>
      </w:tr>
      <w:tr w14:paraId="5C33EE36">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2C358671">
            <w:pPr>
              <w:widowControl/>
              <w:jc w:val="left"/>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3.6</w:t>
            </w:r>
          </w:p>
        </w:tc>
        <w:tc>
          <w:tcPr>
            <w:tcW w:w="7332" w:type="dxa"/>
            <w:tcBorders>
              <w:top w:val="nil"/>
              <w:left w:val="nil"/>
              <w:bottom w:val="single" w:color="auto" w:sz="4" w:space="0"/>
              <w:right w:val="single" w:color="auto" w:sz="4" w:space="0"/>
            </w:tcBorders>
            <w:shd w:val="clear" w:color="000000" w:fill="FFFFFF"/>
            <w:vAlign w:val="center"/>
          </w:tcPr>
          <w:p w14:paraId="371EA2EA">
            <w:pPr>
              <w:widowControl/>
              <w:numPr>
                <w:ilvl w:val="0"/>
                <w:numId w:val="0"/>
              </w:numPr>
              <w:adjustRightInd w:val="0"/>
              <w:spacing w:line="360" w:lineRule="auto"/>
              <w:ind w:left="0" w:leftChars="0" w:firstLine="0" w:firstLineChars="0"/>
              <w:rPr>
                <w:rFonts w:hint="eastAsia" w:ascii="仿宋" w:hAnsi="仿宋" w:eastAsia="仿宋" w:cs="仿宋"/>
                <w:sz w:val="24"/>
                <w:szCs w:val="24"/>
              </w:rPr>
            </w:pPr>
            <w:r>
              <w:rPr>
                <w:rFonts w:hint="eastAsia" w:ascii="仿宋" w:hAnsi="仿宋" w:eastAsia="仿宋" w:cs="仿宋"/>
                <w:b/>
                <w:bCs/>
                <w:sz w:val="24"/>
                <w:szCs w:val="24"/>
              </w:rPr>
              <w:t>呼吸回路</w:t>
            </w:r>
          </w:p>
        </w:tc>
      </w:tr>
      <w:tr w14:paraId="2B0B69C5">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227E1835">
            <w:pPr>
              <w:widowControl/>
              <w:jc w:val="left"/>
              <w:rPr>
                <w:rFonts w:hint="eastAsia" w:ascii="仿宋" w:hAnsi="仿宋" w:eastAsia="仿宋" w:cs="仿宋"/>
                <w:b/>
                <w:color w:val="auto"/>
                <w:sz w:val="24"/>
                <w:szCs w:val="24"/>
                <w:lang w:val="en-US" w:eastAsia="zh-CN"/>
              </w:rPr>
            </w:pPr>
            <w:r>
              <w:rPr>
                <w:rFonts w:hint="eastAsia" w:ascii="仿宋" w:hAnsi="仿宋" w:eastAsia="仿宋" w:cs="仿宋"/>
                <w:color w:val="000000" w:themeColor="text1"/>
                <w:kern w:val="0"/>
                <w:sz w:val="24"/>
                <w:szCs w:val="24"/>
                <w:lang w:val="en-US" w:eastAsia="zh-CN"/>
              </w:rPr>
              <w:t>3.6.1</w:t>
            </w:r>
          </w:p>
        </w:tc>
        <w:tc>
          <w:tcPr>
            <w:tcW w:w="7332" w:type="dxa"/>
            <w:tcBorders>
              <w:top w:val="nil"/>
              <w:left w:val="nil"/>
              <w:bottom w:val="single" w:color="auto" w:sz="4" w:space="0"/>
              <w:right w:val="single" w:color="auto" w:sz="4" w:space="0"/>
            </w:tcBorders>
            <w:shd w:val="clear" w:color="000000" w:fill="FFFFFF"/>
            <w:vAlign w:val="center"/>
          </w:tcPr>
          <w:p w14:paraId="28203D51">
            <w:pPr>
              <w:pStyle w:val="19"/>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回路整体可徒手拆卸</w:t>
            </w:r>
          </w:p>
        </w:tc>
      </w:tr>
      <w:tr w14:paraId="5AD0F346">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05F442A4">
            <w:pPr>
              <w:widowControl/>
              <w:jc w:val="left"/>
              <w:rPr>
                <w:rFonts w:hint="eastAsia" w:ascii="仿宋" w:hAnsi="仿宋" w:eastAsia="仿宋" w:cs="仿宋"/>
                <w:b/>
                <w:color w:val="auto"/>
                <w:sz w:val="24"/>
                <w:szCs w:val="24"/>
                <w:lang w:val="en-US" w:eastAsia="zh-CN"/>
              </w:rPr>
            </w:pPr>
            <w:r>
              <w:rPr>
                <w:rFonts w:hint="eastAsia" w:ascii="仿宋" w:hAnsi="仿宋" w:eastAsia="仿宋" w:cs="仿宋"/>
                <w:color w:val="000000" w:themeColor="text1"/>
                <w:kern w:val="0"/>
                <w:sz w:val="24"/>
                <w:szCs w:val="24"/>
                <w:lang w:val="en-US" w:eastAsia="zh-CN"/>
              </w:rPr>
              <w:t>3.6.2</w:t>
            </w:r>
          </w:p>
        </w:tc>
        <w:tc>
          <w:tcPr>
            <w:tcW w:w="7332" w:type="dxa"/>
            <w:tcBorders>
              <w:top w:val="nil"/>
              <w:left w:val="nil"/>
              <w:bottom w:val="single" w:color="auto" w:sz="4" w:space="0"/>
              <w:right w:val="single" w:color="auto" w:sz="4" w:space="0"/>
            </w:tcBorders>
            <w:shd w:val="clear" w:color="000000" w:fill="FFFFFF"/>
            <w:vAlign w:val="center"/>
          </w:tcPr>
          <w:p w14:paraId="13297A4A">
            <w:pPr>
              <w:pStyle w:val="19"/>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回路部件可以耐受134℃高温高压消毒</w:t>
            </w:r>
          </w:p>
        </w:tc>
      </w:tr>
      <w:tr w14:paraId="675DCC65">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7F793E8C">
            <w:pPr>
              <w:widowControl/>
              <w:jc w:val="left"/>
              <w:rPr>
                <w:rFonts w:hint="eastAsia" w:ascii="仿宋" w:hAnsi="仿宋" w:eastAsia="仿宋" w:cs="仿宋"/>
                <w:b/>
                <w:color w:val="auto"/>
                <w:sz w:val="24"/>
                <w:szCs w:val="24"/>
                <w:lang w:val="en-US" w:eastAsia="zh-CN"/>
              </w:rPr>
            </w:pPr>
            <w:r>
              <w:rPr>
                <w:rFonts w:hint="eastAsia" w:ascii="仿宋" w:hAnsi="仿宋" w:eastAsia="仿宋" w:cs="仿宋"/>
                <w:color w:val="000000" w:themeColor="text1"/>
                <w:kern w:val="0"/>
                <w:sz w:val="24"/>
                <w:szCs w:val="24"/>
                <w:lang w:val="en-US" w:eastAsia="zh-CN"/>
              </w:rPr>
              <w:t>3.6.3</w:t>
            </w:r>
          </w:p>
        </w:tc>
        <w:tc>
          <w:tcPr>
            <w:tcW w:w="7332" w:type="dxa"/>
            <w:tcBorders>
              <w:top w:val="nil"/>
              <w:left w:val="nil"/>
              <w:bottom w:val="single" w:color="auto" w:sz="4" w:space="0"/>
              <w:right w:val="single" w:color="auto" w:sz="4" w:space="0"/>
            </w:tcBorders>
            <w:shd w:val="clear" w:color="000000" w:fill="FFFFFF"/>
            <w:vAlign w:val="center"/>
          </w:tcPr>
          <w:p w14:paraId="1A9969E6">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配备二氧化碳吸收罐，容积≥1500ml</w:t>
            </w:r>
          </w:p>
        </w:tc>
      </w:tr>
      <w:tr w14:paraId="7F42E428">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68C6E087">
            <w:pPr>
              <w:widowControl/>
              <w:jc w:val="left"/>
              <w:rPr>
                <w:rFonts w:hint="eastAsia" w:ascii="仿宋" w:hAnsi="仿宋" w:eastAsia="仿宋" w:cs="仿宋"/>
                <w:b/>
                <w:color w:val="auto"/>
                <w:sz w:val="24"/>
                <w:szCs w:val="24"/>
                <w:lang w:val="en-US" w:eastAsia="zh-CN"/>
              </w:rPr>
            </w:pPr>
            <w:r>
              <w:rPr>
                <w:rFonts w:hint="eastAsia" w:ascii="仿宋" w:hAnsi="仿宋" w:eastAsia="仿宋" w:cs="仿宋"/>
                <w:color w:val="000000" w:themeColor="text1"/>
                <w:kern w:val="0"/>
                <w:sz w:val="24"/>
                <w:szCs w:val="24"/>
                <w:lang w:val="en-US" w:eastAsia="zh-CN"/>
              </w:rPr>
              <w:t>3.6.4</w:t>
            </w:r>
          </w:p>
        </w:tc>
        <w:tc>
          <w:tcPr>
            <w:tcW w:w="7332" w:type="dxa"/>
            <w:tcBorders>
              <w:top w:val="nil"/>
              <w:left w:val="nil"/>
              <w:bottom w:val="single" w:color="auto" w:sz="4" w:space="0"/>
              <w:right w:val="single" w:color="auto" w:sz="4" w:space="0"/>
            </w:tcBorders>
            <w:shd w:val="clear" w:color="000000" w:fill="FFFFFF"/>
            <w:vAlign w:val="center"/>
          </w:tcPr>
          <w:p w14:paraId="739A14AA">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内置可变孔径压差式双流量传感器，分别在吸入端，呼出端</w:t>
            </w:r>
          </w:p>
        </w:tc>
      </w:tr>
      <w:tr w14:paraId="1017E090">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6CDF70DD">
            <w:pPr>
              <w:widowControl/>
              <w:jc w:val="left"/>
              <w:rPr>
                <w:rFonts w:hint="eastAsia" w:ascii="仿宋" w:hAnsi="仿宋" w:eastAsia="仿宋" w:cs="仿宋"/>
                <w:b/>
                <w:color w:val="auto"/>
                <w:sz w:val="24"/>
                <w:szCs w:val="24"/>
                <w:lang w:val="en-US" w:eastAsia="zh-CN"/>
              </w:rPr>
            </w:pPr>
            <w:r>
              <w:rPr>
                <w:rFonts w:hint="eastAsia" w:ascii="仿宋" w:hAnsi="仿宋" w:eastAsia="仿宋" w:cs="仿宋"/>
                <w:color w:val="000000" w:themeColor="text1"/>
                <w:kern w:val="0"/>
                <w:sz w:val="24"/>
                <w:szCs w:val="24"/>
                <w:lang w:val="en-US" w:eastAsia="zh-CN"/>
              </w:rPr>
              <w:t>3.6.5</w:t>
            </w:r>
          </w:p>
        </w:tc>
        <w:tc>
          <w:tcPr>
            <w:tcW w:w="7332" w:type="dxa"/>
            <w:tcBorders>
              <w:top w:val="nil"/>
              <w:left w:val="nil"/>
              <w:bottom w:val="single" w:color="auto" w:sz="4" w:space="0"/>
              <w:right w:val="single" w:color="auto" w:sz="4" w:space="0"/>
            </w:tcBorders>
            <w:shd w:val="clear" w:color="000000" w:fill="FFFFFF"/>
            <w:vAlign w:val="center"/>
          </w:tcPr>
          <w:p w14:paraId="4F6685E0">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配备低回路系统容积</w:t>
            </w:r>
          </w:p>
        </w:tc>
      </w:tr>
      <w:tr w14:paraId="6A3F2D80">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2A0F8A88">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3.6.6</w:t>
            </w:r>
          </w:p>
        </w:tc>
        <w:tc>
          <w:tcPr>
            <w:tcW w:w="7332" w:type="dxa"/>
            <w:tcBorders>
              <w:top w:val="nil"/>
              <w:left w:val="nil"/>
              <w:bottom w:val="single" w:color="auto" w:sz="4" w:space="0"/>
              <w:right w:val="single" w:color="auto" w:sz="4" w:space="0"/>
            </w:tcBorders>
            <w:shd w:val="clear" w:color="000000" w:fill="FFFFFF"/>
            <w:vAlign w:val="center"/>
          </w:tcPr>
          <w:p w14:paraId="559FF0B3">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具有回路加温功能</w:t>
            </w:r>
          </w:p>
        </w:tc>
      </w:tr>
      <w:tr w14:paraId="1A42B8DE">
        <w:tblPrEx>
          <w:tblCellMar>
            <w:top w:w="0" w:type="dxa"/>
            <w:left w:w="108" w:type="dxa"/>
            <w:bottom w:w="0" w:type="dxa"/>
            <w:right w:w="108" w:type="dxa"/>
          </w:tblCellMar>
        </w:tblPrEx>
        <w:trPr>
          <w:trHeight w:val="932"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42EC6026">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3.6.7</w:t>
            </w:r>
          </w:p>
        </w:tc>
        <w:tc>
          <w:tcPr>
            <w:tcW w:w="7332" w:type="dxa"/>
            <w:tcBorders>
              <w:top w:val="nil"/>
              <w:left w:val="nil"/>
              <w:bottom w:val="single" w:color="auto" w:sz="4" w:space="0"/>
              <w:right w:val="single" w:color="auto" w:sz="4" w:space="0"/>
            </w:tcBorders>
            <w:shd w:val="clear" w:color="000000" w:fill="FFFFFF"/>
            <w:vAlign w:val="center"/>
          </w:tcPr>
          <w:p w14:paraId="4897BFCC">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标配自动CO2旁路功能，在机械通气过程中，更换钠石灰罐无需选择确认，无需关停机械通气</w:t>
            </w:r>
          </w:p>
        </w:tc>
      </w:tr>
      <w:tr w14:paraId="40F13F8B">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6FDFD452">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3.6.8</w:t>
            </w:r>
          </w:p>
        </w:tc>
        <w:tc>
          <w:tcPr>
            <w:tcW w:w="7332" w:type="dxa"/>
            <w:tcBorders>
              <w:top w:val="nil"/>
              <w:left w:val="nil"/>
              <w:bottom w:val="single" w:color="auto" w:sz="4" w:space="0"/>
              <w:right w:val="single" w:color="auto" w:sz="4" w:space="0"/>
            </w:tcBorders>
            <w:shd w:val="clear" w:color="000000" w:fill="FFFFFF"/>
            <w:vAlign w:val="center"/>
          </w:tcPr>
          <w:p w14:paraId="2952A549">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具备智能回路识别报警系统</w:t>
            </w:r>
          </w:p>
        </w:tc>
      </w:tr>
      <w:tr w14:paraId="2B7E97C6">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79EBFE5C">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3.6.9</w:t>
            </w:r>
          </w:p>
        </w:tc>
        <w:tc>
          <w:tcPr>
            <w:tcW w:w="7332" w:type="dxa"/>
            <w:tcBorders>
              <w:top w:val="nil"/>
              <w:left w:val="nil"/>
              <w:bottom w:val="single" w:color="auto" w:sz="4" w:space="0"/>
              <w:right w:val="single" w:color="auto" w:sz="4" w:space="0"/>
            </w:tcBorders>
            <w:shd w:val="clear" w:color="000000" w:fill="FFFFFF"/>
            <w:vAlign w:val="center"/>
          </w:tcPr>
          <w:p w14:paraId="72396816">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呼吸系统泄漏量≤60mL/min</w:t>
            </w:r>
          </w:p>
        </w:tc>
      </w:tr>
      <w:tr w14:paraId="4DA4027A">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12CB3325">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color w:val="auto"/>
                <w:kern w:val="2"/>
                <w:sz w:val="24"/>
                <w:szCs w:val="24"/>
                <w:lang w:val="en-US" w:eastAsia="zh-CN" w:bidi="ar-SA"/>
              </w:rPr>
              <w:t>3.7</w:t>
            </w:r>
          </w:p>
        </w:tc>
        <w:tc>
          <w:tcPr>
            <w:tcW w:w="7332" w:type="dxa"/>
            <w:tcBorders>
              <w:top w:val="nil"/>
              <w:left w:val="nil"/>
              <w:bottom w:val="single" w:color="auto" w:sz="4" w:space="0"/>
              <w:right w:val="single" w:color="auto" w:sz="4" w:space="0"/>
            </w:tcBorders>
            <w:shd w:val="clear" w:color="000000" w:fill="FFFFFF"/>
            <w:vAlign w:val="center"/>
          </w:tcPr>
          <w:p w14:paraId="683B0C1F">
            <w:pPr>
              <w:pStyle w:val="19"/>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b/>
                <w:color w:val="auto"/>
                <w:sz w:val="24"/>
                <w:szCs w:val="24"/>
              </w:rPr>
              <w:t>呼吸机</w:t>
            </w:r>
          </w:p>
        </w:tc>
      </w:tr>
      <w:tr w14:paraId="2155D1EA">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0D6EF590">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3.7.1</w:t>
            </w:r>
          </w:p>
        </w:tc>
        <w:tc>
          <w:tcPr>
            <w:tcW w:w="7332" w:type="dxa"/>
            <w:tcBorders>
              <w:top w:val="nil"/>
              <w:left w:val="nil"/>
              <w:bottom w:val="single" w:color="auto" w:sz="4" w:space="0"/>
              <w:right w:val="single" w:color="auto" w:sz="4" w:space="0"/>
            </w:tcBorders>
            <w:shd w:val="clear" w:color="000000" w:fill="FFFFFF"/>
            <w:vAlign w:val="center"/>
          </w:tcPr>
          <w:p w14:paraId="5AC9788D">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采用气动电控呼吸机，全中文操作和显示</w:t>
            </w:r>
          </w:p>
        </w:tc>
      </w:tr>
      <w:tr w14:paraId="749BD41E">
        <w:tblPrEx>
          <w:tblCellMar>
            <w:top w:w="0" w:type="dxa"/>
            <w:left w:w="108" w:type="dxa"/>
            <w:bottom w:w="0" w:type="dxa"/>
            <w:right w:w="108" w:type="dxa"/>
          </w:tblCellMar>
        </w:tblPrEx>
        <w:trPr>
          <w:trHeight w:val="129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71B7443C">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3.7.2</w:t>
            </w:r>
          </w:p>
        </w:tc>
        <w:tc>
          <w:tcPr>
            <w:tcW w:w="7332" w:type="dxa"/>
            <w:tcBorders>
              <w:top w:val="nil"/>
              <w:left w:val="nil"/>
              <w:bottom w:val="single" w:color="auto" w:sz="4" w:space="0"/>
              <w:right w:val="single" w:color="auto" w:sz="4" w:space="0"/>
            </w:tcBorders>
            <w:shd w:val="clear" w:color="000000" w:fill="FFFFFF"/>
            <w:vAlign w:val="center"/>
          </w:tcPr>
          <w:p w14:paraId="17026B0A">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提供辅助/控制通气，配配通气模式：VCV、PCV、PS模式，可选配/升级PCV-VG、SIMV（SIMV-VC、SIMV-PC）、SIMV-VG、CPAP/PS模式</w:t>
            </w:r>
          </w:p>
        </w:tc>
      </w:tr>
      <w:tr w14:paraId="0E1F0FD0">
        <w:tblPrEx>
          <w:tblCellMar>
            <w:top w:w="0" w:type="dxa"/>
            <w:left w:w="108" w:type="dxa"/>
            <w:bottom w:w="0" w:type="dxa"/>
            <w:right w:w="108" w:type="dxa"/>
          </w:tblCellMar>
        </w:tblPrEx>
        <w:trPr>
          <w:trHeight w:val="91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6A1EBBF0">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3.7.3</w:t>
            </w:r>
          </w:p>
        </w:tc>
        <w:tc>
          <w:tcPr>
            <w:tcW w:w="7332" w:type="dxa"/>
            <w:tcBorders>
              <w:top w:val="nil"/>
              <w:left w:val="nil"/>
              <w:bottom w:val="single" w:color="auto" w:sz="4" w:space="0"/>
              <w:right w:val="single" w:color="auto" w:sz="4" w:space="0"/>
            </w:tcBorders>
            <w:shd w:val="clear" w:color="000000" w:fill="FFFFFF"/>
            <w:vAlign w:val="center"/>
          </w:tcPr>
          <w:p w14:paraId="756BF58D">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潮气量设置范围：VCV模式下10ml-1500ml、PCV-VG模式下5ml-1500ml</w:t>
            </w:r>
          </w:p>
        </w:tc>
      </w:tr>
      <w:tr w14:paraId="29515DBB">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2640F5CD">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3.7.4</w:t>
            </w:r>
          </w:p>
        </w:tc>
        <w:tc>
          <w:tcPr>
            <w:tcW w:w="7332" w:type="dxa"/>
            <w:tcBorders>
              <w:top w:val="nil"/>
              <w:left w:val="nil"/>
              <w:bottom w:val="single" w:color="auto" w:sz="4" w:space="0"/>
              <w:right w:val="single" w:color="auto" w:sz="4" w:space="0"/>
            </w:tcBorders>
            <w:shd w:val="clear" w:color="000000" w:fill="FFFFFF"/>
            <w:vAlign w:val="center"/>
          </w:tcPr>
          <w:p w14:paraId="323C526D">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吸气压力设置范围：5-80 cmH2O</w:t>
            </w:r>
          </w:p>
        </w:tc>
      </w:tr>
      <w:tr w14:paraId="41D82A6A">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4C7D369E">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3.7.5</w:t>
            </w:r>
          </w:p>
        </w:tc>
        <w:tc>
          <w:tcPr>
            <w:tcW w:w="7332" w:type="dxa"/>
            <w:tcBorders>
              <w:top w:val="nil"/>
              <w:left w:val="nil"/>
              <w:bottom w:val="single" w:color="auto" w:sz="4" w:space="0"/>
              <w:right w:val="single" w:color="auto" w:sz="4" w:space="0"/>
            </w:tcBorders>
            <w:shd w:val="clear" w:color="000000" w:fill="FFFFFF"/>
            <w:vAlign w:val="center"/>
          </w:tcPr>
          <w:p w14:paraId="4FCF882B">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呼吸频率：4-100 次/分钟</w:t>
            </w:r>
          </w:p>
        </w:tc>
      </w:tr>
      <w:tr w14:paraId="34C3E0F8">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4AA02BC7">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3.7.6</w:t>
            </w:r>
          </w:p>
        </w:tc>
        <w:tc>
          <w:tcPr>
            <w:tcW w:w="7332" w:type="dxa"/>
            <w:tcBorders>
              <w:top w:val="nil"/>
              <w:left w:val="nil"/>
              <w:bottom w:val="single" w:color="auto" w:sz="4" w:space="0"/>
              <w:right w:val="single" w:color="auto" w:sz="4" w:space="0"/>
            </w:tcBorders>
            <w:shd w:val="clear" w:color="000000" w:fill="FFFFFF"/>
            <w:vAlign w:val="center"/>
          </w:tcPr>
          <w:p w14:paraId="26709389">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吸呼比：4:1到1:8</w:t>
            </w:r>
          </w:p>
        </w:tc>
      </w:tr>
      <w:tr w14:paraId="77BF66B9">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046985FA">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3.7.7</w:t>
            </w:r>
          </w:p>
        </w:tc>
        <w:tc>
          <w:tcPr>
            <w:tcW w:w="7332" w:type="dxa"/>
            <w:tcBorders>
              <w:top w:val="nil"/>
              <w:left w:val="nil"/>
              <w:bottom w:val="single" w:color="auto" w:sz="4" w:space="0"/>
              <w:right w:val="single" w:color="auto" w:sz="4" w:space="0"/>
            </w:tcBorders>
            <w:shd w:val="clear" w:color="000000" w:fill="FFFFFF"/>
            <w:vAlign w:val="center"/>
          </w:tcPr>
          <w:p w14:paraId="591092D9">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压力限制范围：10到 100 cmH2O</w:t>
            </w:r>
          </w:p>
        </w:tc>
      </w:tr>
      <w:tr w14:paraId="37D4EFC5">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2F0157C0">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3.7.8</w:t>
            </w:r>
          </w:p>
        </w:tc>
        <w:tc>
          <w:tcPr>
            <w:tcW w:w="7332" w:type="dxa"/>
            <w:tcBorders>
              <w:top w:val="nil"/>
              <w:left w:val="nil"/>
              <w:bottom w:val="single" w:color="auto" w:sz="4" w:space="0"/>
              <w:right w:val="single" w:color="auto" w:sz="4" w:space="0"/>
            </w:tcBorders>
            <w:shd w:val="clear" w:color="000000" w:fill="FFFFFF"/>
            <w:vAlign w:val="center"/>
          </w:tcPr>
          <w:p w14:paraId="0032F8F1">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电子PEEP，显示屏设置，范围：3 到 30 cmH2O</w:t>
            </w:r>
          </w:p>
        </w:tc>
      </w:tr>
      <w:tr w14:paraId="5C1F653E">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741A8575">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3.7.9</w:t>
            </w:r>
          </w:p>
        </w:tc>
        <w:tc>
          <w:tcPr>
            <w:tcW w:w="7332" w:type="dxa"/>
            <w:tcBorders>
              <w:top w:val="nil"/>
              <w:left w:val="nil"/>
              <w:bottom w:val="single" w:color="auto" w:sz="4" w:space="0"/>
              <w:right w:val="single" w:color="auto" w:sz="4" w:space="0"/>
            </w:tcBorders>
            <w:shd w:val="clear" w:color="000000" w:fill="FFFFFF"/>
            <w:vAlign w:val="center"/>
          </w:tcPr>
          <w:p w14:paraId="6392A25A">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吸气暂停：5%-60%吸气时间</w:t>
            </w:r>
          </w:p>
        </w:tc>
      </w:tr>
      <w:tr w14:paraId="2295DFCC">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5560E0EF">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3.7.10</w:t>
            </w:r>
          </w:p>
        </w:tc>
        <w:tc>
          <w:tcPr>
            <w:tcW w:w="7332" w:type="dxa"/>
            <w:tcBorders>
              <w:top w:val="nil"/>
              <w:left w:val="nil"/>
              <w:bottom w:val="single" w:color="auto" w:sz="4" w:space="0"/>
              <w:right w:val="single" w:color="auto" w:sz="4" w:space="0"/>
            </w:tcBorders>
            <w:shd w:val="clear" w:color="000000" w:fill="FFFFFF"/>
            <w:vAlign w:val="center"/>
          </w:tcPr>
          <w:p w14:paraId="5DB1D11A">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呼吸机吸气阀峰值流速：180 L/min</w:t>
            </w:r>
          </w:p>
        </w:tc>
      </w:tr>
      <w:tr w14:paraId="44924DC1">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3CD40AED">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3.7.11</w:t>
            </w:r>
          </w:p>
        </w:tc>
        <w:tc>
          <w:tcPr>
            <w:tcW w:w="7332" w:type="dxa"/>
            <w:tcBorders>
              <w:top w:val="nil"/>
              <w:left w:val="nil"/>
              <w:bottom w:val="single" w:color="auto" w:sz="4" w:space="0"/>
              <w:right w:val="single" w:color="auto" w:sz="4" w:space="0"/>
            </w:tcBorders>
            <w:shd w:val="clear" w:color="000000" w:fill="FFFFFF"/>
            <w:vAlign w:val="center"/>
          </w:tcPr>
          <w:p w14:paraId="57FCE0B8">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采用上升式风箱</w:t>
            </w:r>
          </w:p>
        </w:tc>
      </w:tr>
      <w:tr w14:paraId="68D6A96C">
        <w:tblPrEx>
          <w:tblCellMar>
            <w:top w:w="0" w:type="dxa"/>
            <w:left w:w="108" w:type="dxa"/>
            <w:bottom w:w="0" w:type="dxa"/>
            <w:right w:w="108" w:type="dxa"/>
          </w:tblCellMar>
        </w:tblPrEx>
        <w:trPr>
          <w:trHeight w:val="143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4A979F69">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3.7.12</w:t>
            </w:r>
          </w:p>
        </w:tc>
        <w:tc>
          <w:tcPr>
            <w:tcW w:w="7332" w:type="dxa"/>
            <w:tcBorders>
              <w:top w:val="nil"/>
              <w:left w:val="nil"/>
              <w:bottom w:val="single" w:color="auto" w:sz="4" w:space="0"/>
              <w:right w:val="single" w:color="auto" w:sz="4" w:space="0"/>
            </w:tcBorders>
            <w:shd w:val="clear" w:color="000000" w:fill="FFFFFF"/>
            <w:vAlign w:val="center"/>
          </w:tcPr>
          <w:p w14:paraId="264F6B75">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具备吸入端，呼出端双流量传感器，实现动态潮气量实时自动补偿功能，补偿新鲜气体变化、气体压缩、回路顺应性变化以及小的回路泄漏造成的吸入潮气量和设置潮气量的误差</w:t>
            </w:r>
          </w:p>
        </w:tc>
      </w:tr>
      <w:tr w14:paraId="793731EF">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11E4CED0">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color w:val="auto"/>
                <w:kern w:val="2"/>
                <w:sz w:val="24"/>
                <w:szCs w:val="24"/>
                <w:lang w:val="en-US" w:eastAsia="zh-CN" w:bidi="ar-SA"/>
              </w:rPr>
              <w:t>3.8</w:t>
            </w:r>
          </w:p>
        </w:tc>
        <w:tc>
          <w:tcPr>
            <w:tcW w:w="7332" w:type="dxa"/>
            <w:tcBorders>
              <w:top w:val="nil"/>
              <w:left w:val="nil"/>
              <w:bottom w:val="single" w:color="auto" w:sz="4" w:space="0"/>
              <w:right w:val="single" w:color="auto" w:sz="4" w:space="0"/>
            </w:tcBorders>
            <w:shd w:val="clear" w:color="000000" w:fill="FFFFFF"/>
            <w:vAlign w:val="center"/>
          </w:tcPr>
          <w:p w14:paraId="79FCC6DB">
            <w:pPr>
              <w:pStyle w:val="19"/>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b/>
                <w:color w:val="auto"/>
                <w:sz w:val="24"/>
                <w:szCs w:val="24"/>
              </w:rPr>
              <w:t>数字和波形监测</w:t>
            </w:r>
          </w:p>
        </w:tc>
      </w:tr>
      <w:tr w14:paraId="1CE5253B">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65AB662B">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3.8.1</w:t>
            </w:r>
          </w:p>
        </w:tc>
        <w:tc>
          <w:tcPr>
            <w:tcW w:w="7332" w:type="dxa"/>
            <w:tcBorders>
              <w:top w:val="nil"/>
              <w:left w:val="nil"/>
              <w:bottom w:val="single" w:color="auto" w:sz="4" w:space="0"/>
              <w:right w:val="single" w:color="auto" w:sz="4" w:space="0"/>
            </w:tcBorders>
            <w:shd w:val="clear" w:color="000000" w:fill="FFFFFF"/>
            <w:vAlign w:val="center"/>
          </w:tcPr>
          <w:p w14:paraId="133FF558">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具备三级声光报警功能，有独立报警灯显示</w:t>
            </w:r>
          </w:p>
        </w:tc>
      </w:tr>
      <w:tr w14:paraId="1F777885">
        <w:tblPrEx>
          <w:tblCellMar>
            <w:top w:w="0" w:type="dxa"/>
            <w:left w:w="108" w:type="dxa"/>
            <w:bottom w:w="0" w:type="dxa"/>
            <w:right w:w="108" w:type="dxa"/>
          </w:tblCellMar>
        </w:tblPrEx>
        <w:trPr>
          <w:trHeight w:val="99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735CFF8B">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3.8.2</w:t>
            </w:r>
          </w:p>
        </w:tc>
        <w:tc>
          <w:tcPr>
            <w:tcW w:w="7332" w:type="dxa"/>
            <w:tcBorders>
              <w:top w:val="nil"/>
              <w:left w:val="nil"/>
              <w:bottom w:val="single" w:color="auto" w:sz="4" w:space="0"/>
              <w:right w:val="single" w:color="auto" w:sz="4" w:space="0"/>
            </w:tcBorders>
            <w:shd w:val="clear" w:color="000000" w:fill="FFFFFF"/>
            <w:vAlign w:val="center"/>
          </w:tcPr>
          <w:p w14:paraId="2441A057">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≥15英寸彩色触摸屏，，支持术中戴手套触摸操作，可同屏显示≥3通道波形</w:t>
            </w:r>
          </w:p>
        </w:tc>
      </w:tr>
      <w:tr w14:paraId="1D243D97">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43B4D4A4">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3.8.3</w:t>
            </w:r>
          </w:p>
        </w:tc>
        <w:tc>
          <w:tcPr>
            <w:tcW w:w="7332" w:type="dxa"/>
            <w:tcBorders>
              <w:top w:val="nil"/>
              <w:left w:val="nil"/>
              <w:bottom w:val="single" w:color="auto" w:sz="4" w:space="0"/>
              <w:right w:val="single" w:color="auto" w:sz="4" w:space="0"/>
            </w:tcBorders>
            <w:shd w:val="clear" w:color="000000" w:fill="FFFFFF"/>
            <w:vAlign w:val="center"/>
          </w:tcPr>
          <w:p w14:paraId="52870FDA">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内置插件槽，可直接热插拔插件</w:t>
            </w:r>
          </w:p>
        </w:tc>
      </w:tr>
      <w:tr w14:paraId="2909990B">
        <w:tblPrEx>
          <w:tblCellMar>
            <w:top w:w="0" w:type="dxa"/>
            <w:left w:w="108" w:type="dxa"/>
            <w:bottom w:w="0" w:type="dxa"/>
            <w:right w:w="108" w:type="dxa"/>
          </w:tblCellMar>
        </w:tblPrEx>
        <w:trPr>
          <w:trHeight w:val="902"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7F7BB608">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3.8.4</w:t>
            </w:r>
          </w:p>
        </w:tc>
        <w:tc>
          <w:tcPr>
            <w:tcW w:w="7332" w:type="dxa"/>
            <w:tcBorders>
              <w:top w:val="nil"/>
              <w:left w:val="nil"/>
              <w:bottom w:val="single" w:color="auto" w:sz="4" w:space="0"/>
              <w:right w:val="single" w:color="auto" w:sz="4" w:space="0"/>
            </w:tcBorders>
            <w:shd w:val="clear" w:color="000000" w:fill="FFFFFF"/>
            <w:vAlign w:val="center"/>
          </w:tcPr>
          <w:p w14:paraId="3A68B3A3">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可升级选配旁流、主流、微流流呼末二氧化碳（ETCO2）监测模块。</w:t>
            </w:r>
          </w:p>
        </w:tc>
      </w:tr>
      <w:tr w14:paraId="17774A08">
        <w:tblPrEx>
          <w:tblCellMar>
            <w:top w:w="0" w:type="dxa"/>
            <w:left w:w="108" w:type="dxa"/>
            <w:bottom w:w="0" w:type="dxa"/>
            <w:right w:w="108" w:type="dxa"/>
          </w:tblCellMar>
        </w:tblPrEx>
        <w:trPr>
          <w:trHeight w:val="94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6C069BC3">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3.8.5</w:t>
            </w:r>
          </w:p>
        </w:tc>
        <w:tc>
          <w:tcPr>
            <w:tcW w:w="7332" w:type="dxa"/>
            <w:tcBorders>
              <w:top w:val="nil"/>
              <w:left w:val="nil"/>
              <w:bottom w:val="single" w:color="auto" w:sz="4" w:space="0"/>
              <w:right w:val="single" w:color="auto" w:sz="4" w:space="0"/>
            </w:tcBorders>
            <w:shd w:val="clear" w:color="000000" w:fill="FFFFFF"/>
            <w:vAlign w:val="center"/>
          </w:tcPr>
          <w:p w14:paraId="752D0DF6">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可升级监测参数：麻醉气体（AG）监测、脑电双频指数（BIS）监测标配AG不带氧模块</w:t>
            </w:r>
          </w:p>
        </w:tc>
      </w:tr>
      <w:tr w14:paraId="7A32E18D">
        <w:tblPrEx>
          <w:tblCellMar>
            <w:top w:w="0" w:type="dxa"/>
            <w:left w:w="108" w:type="dxa"/>
            <w:bottom w:w="0" w:type="dxa"/>
            <w:right w:w="108" w:type="dxa"/>
          </w:tblCellMar>
        </w:tblPrEx>
        <w:trPr>
          <w:trHeight w:val="212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55CD4003">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3.8.6</w:t>
            </w:r>
          </w:p>
        </w:tc>
        <w:tc>
          <w:tcPr>
            <w:tcW w:w="7332" w:type="dxa"/>
            <w:tcBorders>
              <w:top w:val="nil"/>
              <w:left w:val="nil"/>
              <w:bottom w:val="single" w:color="auto" w:sz="4" w:space="0"/>
              <w:right w:val="single" w:color="auto" w:sz="4" w:space="0"/>
            </w:tcBorders>
            <w:shd w:val="clear" w:color="000000" w:fill="FFFFFF"/>
            <w:vAlign w:val="center"/>
          </w:tcPr>
          <w:p w14:paraId="250591F2">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监测参数：呼吸频率、潮气量、分钟通气量、吸呼比、气道压（峰压、平台压、平均压、PEEP）、气道阻力、顺应性；可选配氧电池吸入氧浓度监测，呼末CO2监测、麻醉气体浓度（顺磁氧浓度，N2O，ETCO2,五种麻醉气体）、呼吸环（P-V,P-F）监测、BIS监测</w:t>
            </w:r>
          </w:p>
        </w:tc>
      </w:tr>
      <w:tr w14:paraId="7014044E">
        <w:tblPrEx>
          <w:tblCellMar>
            <w:top w:w="0" w:type="dxa"/>
            <w:left w:w="108" w:type="dxa"/>
            <w:bottom w:w="0" w:type="dxa"/>
            <w:right w:w="108" w:type="dxa"/>
          </w:tblCellMar>
        </w:tblPrEx>
        <w:trPr>
          <w:trHeight w:val="1082"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73198ADC">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3.8.7</w:t>
            </w:r>
          </w:p>
        </w:tc>
        <w:tc>
          <w:tcPr>
            <w:tcW w:w="7332" w:type="dxa"/>
            <w:tcBorders>
              <w:top w:val="nil"/>
              <w:left w:val="nil"/>
              <w:bottom w:val="single" w:color="auto" w:sz="4" w:space="0"/>
              <w:right w:val="single" w:color="auto" w:sz="4" w:space="0"/>
            </w:tcBorders>
            <w:shd w:val="clear" w:color="000000" w:fill="FFFFFF"/>
            <w:vAlign w:val="center"/>
          </w:tcPr>
          <w:p w14:paraId="3E9D51B3">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同屏幕≥3通道任意波形显示（压力时间波形，流速时间波形，容量时间波形，呼末CO2波形），波形和环图可以同屏显示</w:t>
            </w:r>
          </w:p>
        </w:tc>
      </w:tr>
      <w:tr w14:paraId="369BEF7C">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7FC0BF88">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3.8.8</w:t>
            </w:r>
          </w:p>
        </w:tc>
        <w:tc>
          <w:tcPr>
            <w:tcW w:w="7332" w:type="dxa"/>
            <w:tcBorders>
              <w:top w:val="nil"/>
              <w:left w:val="nil"/>
              <w:bottom w:val="single" w:color="auto" w:sz="4" w:space="0"/>
              <w:right w:val="single" w:color="auto" w:sz="4" w:space="0"/>
            </w:tcBorders>
            <w:shd w:val="clear" w:color="000000" w:fill="FFFFFF"/>
            <w:vAlign w:val="center"/>
          </w:tcPr>
          <w:p w14:paraId="285DD1E9">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潮气量监测范围：0 到2500ml</w:t>
            </w:r>
          </w:p>
        </w:tc>
      </w:tr>
      <w:tr w14:paraId="5823FB15">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52CE3269">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3.8.9</w:t>
            </w:r>
          </w:p>
        </w:tc>
        <w:tc>
          <w:tcPr>
            <w:tcW w:w="7332" w:type="dxa"/>
            <w:tcBorders>
              <w:top w:val="nil"/>
              <w:left w:val="nil"/>
              <w:bottom w:val="single" w:color="auto" w:sz="4" w:space="0"/>
              <w:right w:val="single" w:color="auto" w:sz="4" w:space="0"/>
            </w:tcBorders>
            <w:shd w:val="clear" w:color="000000" w:fill="FFFFFF"/>
            <w:vAlign w:val="center"/>
          </w:tcPr>
          <w:p w14:paraId="562E21D1">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分钟通气量监测范围：0L/min 到100L/min</w:t>
            </w:r>
          </w:p>
        </w:tc>
      </w:tr>
      <w:tr w14:paraId="1BEFF90D">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38D1BF07">
            <w:pPr>
              <w:widowControl/>
              <w:jc w:val="left"/>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3.9</w:t>
            </w:r>
          </w:p>
        </w:tc>
        <w:tc>
          <w:tcPr>
            <w:tcW w:w="7332" w:type="dxa"/>
            <w:tcBorders>
              <w:top w:val="nil"/>
              <w:left w:val="nil"/>
              <w:bottom w:val="single" w:color="auto" w:sz="4" w:space="0"/>
              <w:right w:val="single" w:color="auto" w:sz="4" w:space="0"/>
            </w:tcBorders>
            <w:shd w:val="clear" w:color="000000" w:fill="FFFFFF"/>
            <w:vAlign w:val="center"/>
          </w:tcPr>
          <w:p w14:paraId="715D04EC">
            <w:pPr>
              <w:spacing w:line="360" w:lineRule="auto"/>
              <w:jc w:val="both"/>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监护仪技术参数</w:t>
            </w:r>
          </w:p>
        </w:tc>
      </w:tr>
      <w:tr w14:paraId="044977B8">
        <w:tblPrEx>
          <w:tblCellMar>
            <w:top w:w="0" w:type="dxa"/>
            <w:left w:w="108" w:type="dxa"/>
            <w:bottom w:w="0" w:type="dxa"/>
            <w:right w:w="108" w:type="dxa"/>
          </w:tblCellMar>
        </w:tblPrEx>
        <w:trPr>
          <w:trHeight w:val="100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332656F3">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3.9.1</w:t>
            </w:r>
          </w:p>
        </w:tc>
        <w:tc>
          <w:tcPr>
            <w:tcW w:w="7332" w:type="dxa"/>
            <w:tcBorders>
              <w:top w:val="nil"/>
              <w:left w:val="nil"/>
              <w:bottom w:val="single" w:color="auto" w:sz="4" w:space="0"/>
              <w:right w:val="single" w:color="auto" w:sz="4" w:space="0"/>
            </w:tcBorders>
            <w:shd w:val="clear" w:color="000000" w:fill="FFFFFF"/>
            <w:vAlign w:val="center"/>
          </w:tcPr>
          <w:p w14:paraId="2DDE8E85">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投标产品通过中国国家食品药品监督管理局III类医疗器械产品注册。</w:t>
            </w:r>
          </w:p>
        </w:tc>
      </w:tr>
      <w:tr w14:paraId="552CE69F">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513E9055">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3.9.2</w:t>
            </w:r>
          </w:p>
        </w:tc>
        <w:tc>
          <w:tcPr>
            <w:tcW w:w="7332" w:type="dxa"/>
            <w:tcBorders>
              <w:top w:val="nil"/>
              <w:left w:val="nil"/>
              <w:bottom w:val="single" w:color="auto" w:sz="4" w:space="0"/>
              <w:right w:val="single" w:color="auto" w:sz="4" w:space="0"/>
            </w:tcBorders>
            <w:shd w:val="clear" w:color="000000" w:fill="FFFFFF"/>
            <w:vAlign w:val="center"/>
          </w:tcPr>
          <w:p w14:paraId="09363669">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投标产品适用于成人、小儿、新生儿的监测。</w:t>
            </w:r>
          </w:p>
        </w:tc>
      </w:tr>
      <w:tr w14:paraId="5A43290A">
        <w:tblPrEx>
          <w:tblCellMar>
            <w:top w:w="0" w:type="dxa"/>
            <w:left w:w="108" w:type="dxa"/>
            <w:bottom w:w="0" w:type="dxa"/>
            <w:right w:w="108" w:type="dxa"/>
          </w:tblCellMar>
        </w:tblPrEx>
        <w:trPr>
          <w:trHeight w:val="94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070C5640">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3.9.3</w:t>
            </w:r>
          </w:p>
        </w:tc>
        <w:tc>
          <w:tcPr>
            <w:tcW w:w="7332" w:type="dxa"/>
            <w:tcBorders>
              <w:top w:val="nil"/>
              <w:left w:val="nil"/>
              <w:bottom w:val="single" w:color="auto" w:sz="4" w:space="0"/>
              <w:right w:val="single" w:color="auto" w:sz="4" w:space="0"/>
            </w:tcBorders>
            <w:shd w:val="clear" w:color="000000" w:fill="FFFFFF"/>
            <w:vAlign w:val="center"/>
          </w:tcPr>
          <w:p w14:paraId="0857BDF7">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≥12英寸触摸显示屏，≥8道波形显示，分辨率≥1280*800。多点触摸和手势操作功能。</w:t>
            </w:r>
          </w:p>
        </w:tc>
      </w:tr>
      <w:tr w14:paraId="28E102C0">
        <w:tblPrEx>
          <w:tblCellMar>
            <w:top w:w="0" w:type="dxa"/>
            <w:left w:w="108" w:type="dxa"/>
            <w:bottom w:w="0" w:type="dxa"/>
            <w:right w:w="108" w:type="dxa"/>
          </w:tblCellMar>
        </w:tblPrEx>
        <w:trPr>
          <w:trHeight w:val="872"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35BB8402">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3.9.4</w:t>
            </w:r>
          </w:p>
        </w:tc>
        <w:tc>
          <w:tcPr>
            <w:tcW w:w="7332" w:type="dxa"/>
            <w:tcBorders>
              <w:top w:val="nil"/>
              <w:left w:val="nil"/>
              <w:bottom w:val="single" w:color="auto" w:sz="4" w:space="0"/>
              <w:right w:val="single" w:color="auto" w:sz="4" w:space="0"/>
            </w:tcBorders>
            <w:shd w:val="clear" w:color="000000" w:fill="FFFFFF"/>
            <w:vAlign w:val="center"/>
          </w:tcPr>
          <w:p w14:paraId="4DE7D61D">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≥4个USB接口，可以支持连接存储介质、鼠标、键盘、条码扫描枪等USB设备。</w:t>
            </w:r>
          </w:p>
        </w:tc>
      </w:tr>
      <w:tr w14:paraId="7BF66B22">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44D73B42">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3.9.5</w:t>
            </w:r>
          </w:p>
        </w:tc>
        <w:tc>
          <w:tcPr>
            <w:tcW w:w="7332" w:type="dxa"/>
            <w:tcBorders>
              <w:top w:val="nil"/>
              <w:left w:val="nil"/>
              <w:bottom w:val="single" w:color="auto" w:sz="4" w:space="0"/>
              <w:right w:val="single" w:color="auto" w:sz="4" w:space="0"/>
            </w:tcBorders>
            <w:shd w:val="clear" w:color="000000" w:fill="FFFFFF"/>
            <w:vAlign w:val="center"/>
          </w:tcPr>
          <w:p w14:paraId="6DB7C07C">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具有锁屏功能。</w:t>
            </w:r>
          </w:p>
        </w:tc>
      </w:tr>
      <w:tr w14:paraId="78951B7A">
        <w:tblPrEx>
          <w:tblCellMar>
            <w:top w:w="0" w:type="dxa"/>
            <w:left w:w="108" w:type="dxa"/>
            <w:bottom w:w="0" w:type="dxa"/>
            <w:right w:w="108" w:type="dxa"/>
          </w:tblCellMar>
        </w:tblPrEx>
        <w:trPr>
          <w:trHeight w:val="103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31BB098D">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3.9.6</w:t>
            </w:r>
          </w:p>
        </w:tc>
        <w:tc>
          <w:tcPr>
            <w:tcW w:w="7332" w:type="dxa"/>
            <w:tcBorders>
              <w:top w:val="nil"/>
              <w:left w:val="nil"/>
              <w:bottom w:val="single" w:color="auto" w:sz="4" w:space="0"/>
              <w:right w:val="single" w:color="auto" w:sz="4" w:space="0"/>
            </w:tcBorders>
            <w:shd w:val="clear" w:color="000000" w:fill="FFFFFF"/>
            <w:vAlign w:val="center"/>
          </w:tcPr>
          <w:p w14:paraId="764F8DDA">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标配模块（5导心电，阻抗呼吸，血氧、脉搏，无创血压，2通道体温，2通道IBP）、主机自带插槽位≥4个</w:t>
            </w:r>
          </w:p>
        </w:tc>
      </w:tr>
      <w:tr w14:paraId="728D4D65">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1FE3FF11">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3.9.7</w:t>
            </w:r>
          </w:p>
        </w:tc>
        <w:tc>
          <w:tcPr>
            <w:tcW w:w="7332" w:type="dxa"/>
            <w:tcBorders>
              <w:top w:val="nil"/>
              <w:left w:val="nil"/>
              <w:bottom w:val="single" w:color="auto" w:sz="4" w:space="0"/>
              <w:right w:val="single" w:color="auto" w:sz="4" w:space="0"/>
            </w:tcBorders>
            <w:shd w:val="clear" w:color="000000" w:fill="FFFFFF"/>
            <w:vAlign w:val="center"/>
          </w:tcPr>
          <w:p w14:paraId="038196D0">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标配麻醉深度监测模块（BIS模块），配备监测电极片500片。</w:t>
            </w:r>
          </w:p>
        </w:tc>
      </w:tr>
      <w:tr w14:paraId="1D17CC08">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35E25750">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3.9.8</w:t>
            </w:r>
          </w:p>
        </w:tc>
        <w:tc>
          <w:tcPr>
            <w:tcW w:w="7332" w:type="dxa"/>
            <w:tcBorders>
              <w:top w:val="nil"/>
              <w:left w:val="nil"/>
              <w:bottom w:val="single" w:color="auto" w:sz="4" w:space="0"/>
              <w:right w:val="single" w:color="auto" w:sz="4" w:space="0"/>
            </w:tcBorders>
            <w:shd w:val="clear" w:color="000000" w:fill="FFFFFF"/>
            <w:vAlign w:val="center"/>
          </w:tcPr>
          <w:p w14:paraId="3AED80DE">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提供3/5/6/12导心电监护，具有多导心电监护算法。</w:t>
            </w:r>
          </w:p>
        </w:tc>
      </w:tr>
      <w:tr w14:paraId="1CB8E5B0">
        <w:tblPrEx>
          <w:tblCellMar>
            <w:top w:w="0" w:type="dxa"/>
            <w:left w:w="108" w:type="dxa"/>
            <w:bottom w:w="0" w:type="dxa"/>
            <w:right w:w="108" w:type="dxa"/>
          </w:tblCellMar>
        </w:tblPrEx>
        <w:trPr>
          <w:trHeight w:val="1112"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1510CDFF">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3.9.9</w:t>
            </w:r>
          </w:p>
        </w:tc>
        <w:tc>
          <w:tcPr>
            <w:tcW w:w="7332" w:type="dxa"/>
            <w:tcBorders>
              <w:top w:val="nil"/>
              <w:left w:val="nil"/>
              <w:bottom w:val="single" w:color="auto" w:sz="4" w:space="0"/>
              <w:right w:val="single" w:color="auto" w:sz="4" w:space="0"/>
            </w:tcBorders>
            <w:shd w:val="clear" w:color="000000" w:fill="FFFFFF"/>
            <w:vAlign w:val="center"/>
          </w:tcPr>
          <w:p w14:paraId="08EA3C19">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床旁提供ST段分析，提供显示和存储ST值和每个ST的模板。具有QT/QTc测量功能，提供QT，QTc和ΔQTc参数值。</w:t>
            </w:r>
          </w:p>
        </w:tc>
      </w:tr>
      <w:tr w14:paraId="0A1A0DA2">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744093EE">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3.9.10</w:t>
            </w:r>
          </w:p>
        </w:tc>
        <w:tc>
          <w:tcPr>
            <w:tcW w:w="7332" w:type="dxa"/>
            <w:tcBorders>
              <w:top w:val="nil"/>
              <w:left w:val="nil"/>
              <w:bottom w:val="single" w:color="auto" w:sz="4" w:space="0"/>
              <w:right w:val="single" w:color="auto" w:sz="4" w:space="0"/>
            </w:tcBorders>
            <w:shd w:val="clear" w:color="000000" w:fill="FFFFFF"/>
            <w:vAlign w:val="center"/>
          </w:tcPr>
          <w:p w14:paraId="35460DF0">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NIBP提供手动、自动间隔、连续、序列等测量模式。</w:t>
            </w:r>
          </w:p>
        </w:tc>
      </w:tr>
      <w:tr w14:paraId="19708839">
        <w:tblPrEx>
          <w:tblCellMar>
            <w:top w:w="0" w:type="dxa"/>
            <w:left w:w="108" w:type="dxa"/>
            <w:bottom w:w="0" w:type="dxa"/>
            <w:right w:w="108" w:type="dxa"/>
          </w:tblCellMar>
        </w:tblPrEx>
        <w:trPr>
          <w:trHeight w:val="100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3E97D68B">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3.9.11</w:t>
            </w:r>
          </w:p>
        </w:tc>
        <w:tc>
          <w:tcPr>
            <w:tcW w:w="7332" w:type="dxa"/>
            <w:tcBorders>
              <w:top w:val="nil"/>
              <w:left w:val="nil"/>
              <w:bottom w:val="single" w:color="auto" w:sz="4" w:space="0"/>
              <w:right w:val="single" w:color="auto" w:sz="4" w:space="0"/>
            </w:tcBorders>
            <w:shd w:val="clear" w:color="000000" w:fill="FFFFFF"/>
            <w:vAlign w:val="center"/>
          </w:tcPr>
          <w:p w14:paraId="5BEDAEE6">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支持波形叠加，支持≥10道IBP波形叠加。支持ICP和CPP测量，支持实时PPV测量。</w:t>
            </w:r>
          </w:p>
        </w:tc>
      </w:tr>
      <w:tr w14:paraId="0A96ECEB">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0EABE653">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3.9.12</w:t>
            </w:r>
          </w:p>
        </w:tc>
        <w:tc>
          <w:tcPr>
            <w:tcW w:w="7332" w:type="dxa"/>
            <w:tcBorders>
              <w:top w:val="nil"/>
              <w:left w:val="nil"/>
              <w:bottom w:val="single" w:color="auto" w:sz="4" w:space="0"/>
              <w:right w:val="single" w:color="auto" w:sz="4" w:space="0"/>
            </w:tcBorders>
            <w:shd w:val="clear" w:color="000000" w:fill="FFFFFF"/>
            <w:vAlign w:val="center"/>
          </w:tcPr>
          <w:p w14:paraId="08E996D2">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具有图形化报警指示功能。</w:t>
            </w:r>
          </w:p>
        </w:tc>
      </w:tr>
      <w:tr w14:paraId="104F46D7">
        <w:tblPrEx>
          <w:tblCellMar>
            <w:top w:w="0" w:type="dxa"/>
            <w:left w:w="108" w:type="dxa"/>
            <w:bottom w:w="0" w:type="dxa"/>
            <w:right w:w="108" w:type="dxa"/>
          </w:tblCellMar>
        </w:tblPrEx>
        <w:trPr>
          <w:trHeight w:val="872"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2629D502">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3.9.13</w:t>
            </w:r>
          </w:p>
        </w:tc>
        <w:tc>
          <w:tcPr>
            <w:tcW w:w="7332" w:type="dxa"/>
            <w:tcBorders>
              <w:top w:val="nil"/>
              <w:left w:val="nil"/>
              <w:bottom w:val="single" w:color="auto" w:sz="4" w:space="0"/>
              <w:right w:val="single" w:color="auto" w:sz="4" w:space="0"/>
            </w:tcBorders>
            <w:shd w:val="clear" w:color="000000" w:fill="FFFFFF"/>
            <w:vAlign w:val="center"/>
          </w:tcPr>
          <w:p w14:paraId="52F936F3">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具有多参数融合防误报警功能，能够综合分析心电和血氧监测数据。</w:t>
            </w:r>
          </w:p>
        </w:tc>
      </w:tr>
      <w:tr w14:paraId="27259BC5">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65E68970">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3.9.14</w:t>
            </w:r>
          </w:p>
        </w:tc>
        <w:tc>
          <w:tcPr>
            <w:tcW w:w="7332" w:type="dxa"/>
            <w:tcBorders>
              <w:top w:val="nil"/>
              <w:left w:val="nil"/>
              <w:bottom w:val="single" w:color="auto" w:sz="4" w:space="0"/>
              <w:right w:val="single" w:color="auto" w:sz="4" w:space="0"/>
            </w:tcBorders>
            <w:shd w:val="clear" w:color="000000" w:fill="FFFFFF"/>
            <w:vAlign w:val="center"/>
          </w:tcPr>
          <w:p w14:paraId="21B16ED9">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48小时全息波形回顾。≥3道波形。</w:t>
            </w:r>
          </w:p>
        </w:tc>
      </w:tr>
      <w:tr w14:paraId="67D18138">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0BA21396">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3.9.15</w:t>
            </w:r>
          </w:p>
        </w:tc>
        <w:tc>
          <w:tcPr>
            <w:tcW w:w="7332" w:type="dxa"/>
            <w:tcBorders>
              <w:top w:val="nil"/>
              <w:left w:val="nil"/>
              <w:bottom w:val="single" w:color="auto" w:sz="4" w:space="0"/>
              <w:right w:val="single" w:color="auto" w:sz="4" w:space="0"/>
            </w:tcBorders>
            <w:shd w:val="clear" w:color="000000" w:fill="FFFFFF"/>
            <w:vAlign w:val="center"/>
          </w:tcPr>
          <w:p w14:paraId="3073EB7F">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提供对比回顾功能。</w:t>
            </w:r>
          </w:p>
        </w:tc>
      </w:tr>
      <w:tr w14:paraId="76A76A38">
        <w:tblPrEx>
          <w:tblCellMar>
            <w:top w:w="0" w:type="dxa"/>
            <w:left w:w="108" w:type="dxa"/>
            <w:bottom w:w="0" w:type="dxa"/>
            <w:right w:w="108" w:type="dxa"/>
          </w:tblCellMar>
        </w:tblPrEx>
        <w:trPr>
          <w:trHeight w:val="567" w:hRule="exact"/>
        </w:trPr>
        <w:tc>
          <w:tcPr>
            <w:tcW w:w="8315" w:type="dxa"/>
            <w:gridSpan w:val="2"/>
            <w:tcBorders>
              <w:top w:val="nil"/>
              <w:left w:val="single" w:color="auto" w:sz="4" w:space="0"/>
              <w:bottom w:val="single" w:color="auto" w:sz="4" w:space="0"/>
              <w:right w:val="single" w:color="auto" w:sz="4" w:space="0"/>
            </w:tcBorders>
            <w:shd w:val="clear" w:color="000000" w:fill="FFFFFF"/>
            <w:vAlign w:val="top"/>
          </w:tcPr>
          <w:p w14:paraId="5B25C934">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p>
        </w:tc>
      </w:tr>
      <w:tr w14:paraId="022C6B9F">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3713AC55">
            <w:pPr>
              <w:spacing w:line="360" w:lineRule="auto"/>
              <w:jc w:val="both"/>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4</w:t>
            </w:r>
          </w:p>
        </w:tc>
        <w:tc>
          <w:tcPr>
            <w:tcW w:w="7332" w:type="dxa"/>
            <w:tcBorders>
              <w:top w:val="nil"/>
              <w:left w:val="nil"/>
              <w:bottom w:val="single" w:color="auto" w:sz="4" w:space="0"/>
              <w:right w:val="single" w:color="auto" w:sz="4" w:space="0"/>
            </w:tcBorders>
            <w:shd w:val="clear" w:color="000000" w:fill="FFFFFF"/>
            <w:vAlign w:val="center"/>
          </w:tcPr>
          <w:p w14:paraId="60EA76FE">
            <w:pPr>
              <w:spacing w:line="360" w:lineRule="auto"/>
              <w:jc w:val="both"/>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除颤监护仪</w:t>
            </w:r>
          </w:p>
        </w:tc>
      </w:tr>
      <w:tr w14:paraId="20468681">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720A5B6C">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4.1</w:t>
            </w:r>
          </w:p>
        </w:tc>
        <w:tc>
          <w:tcPr>
            <w:tcW w:w="7332" w:type="dxa"/>
            <w:tcBorders>
              <w:top w:val="nil"/>
              <w:left w:val="nil"/>
              <w:bottom w:val="single" w:color="auto" w:sz="4" w:space="0"/>
              <w:right w:val="single" w:color="auto" w:sz="4" w:space="0"/>
            </w:tcBorders>
            <w:shd w:val="clear" w:color="000000" w:fill="FFFFFF"/>
            <w:vAlign w:val="center"/>
          </w:tcPr>
          <w:p w14:paraId="0476936E">
            <w:pPr>
              <w:widowControl/>
              <w:numPr>
                <w:ilvl w:val="0"/>
                <w:numId w:val="0"/>
              </w:numPr>
              <w:adjustRightInd w:val="0"/>
              <w:spacing w:line="360" w:lineRule="auto"/>
              <w:ind w:left="0" w:leftChars="0" w:firstLine="0" w:firstLineChars="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数量：1台</w:t>
            </w:r>
          </w:p>
        </w:tc>
      </w:tr>
      <w:tr w14:paraId="393D9D0A">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7F18B854">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4.2</w:t>
            </w:r>
          </w:p>
        </w:tc>
        <w:tc>
          <w:tcPr>
            <w:tcW w:w="7332" w:type="dxa"/>
            <w:tcBorders>
              <w:top w:val="nil"/>
              <w:left w:val="nil"/>
              <w:bottom w:val="single" w:color="auto" w:sz="4" w:space="0"/>
              <w:right w:val="single" w:color="auto" w:sz="4" w:space="0"/>
            </w:tcBorders>
            <w:shd w:val="clear" w:color="000000" w:fill="FFFFFF"/>
            <w:vAlign w:val="center"/>
          </w:tcPr>
          <w:p w14:paraId="6830E823">
            <w:pPr>
              <w:widowControl/>
              <w:numPr>
                <w:ilvl w:val="0"/>
                <w:numId w:val="0"/>
              </w:numPr>
              <w:adjustRightInd w:val="0"/>
              <w:spacing w:line="360" w:lineRule="auto"/>
              <w:ind w:left="0" w:leftChars="0" w:firstLine="0" w:firstLineChars="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技术要求</w:t>
            </w:r>
          </w:p>
        </w:tc>
      </w:tr>
      <w:tr w14:paraId="59FC575D">
        <w:tblPrEx>
          <w:tblCellMar>
            <w:top w:w="0" w:type="dxa"/>
            <w:left w:w="108" w:type="dxa"/>
            <w:bottom w:w="0" w:type="dxa"/>
            <w:right w:w="108" w:type="dxa"/>
          </w:tblCellMar>
        </w:tblPrEx>
        <w:trPr>
          <w:trHeight w:val="115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127C92E1">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4.2.1</w:t>
            </w:r>
          </w:p>
        </w:tc>
        <w:tc>
          <w:tcPr>
            <w:tcW w:w="7332" w:type="dxa"/>
            <w:tcBorders>
              <w:top w:val="nil"/>
              <w:left w:val="nil"/>
              <w:bottom w:val="single" w:color="auto" w:sz="4" w:space="0"/>
              <w:right w:val="single" w:color="auto" w:sz="4" w:space="0"/>
            </w:tcBorders>
            <w:shd w:val="clear" w:color="000000" w:fill="FFFFFF"/>
            <w:vAlign w:val="center"/>
          </w:tcPr>
          <w:p w14:paraId="29D430D6">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≥8英寸彩色触摸屏, 分辨率≥1024×768像素，可显示≥5通道监护参数波形，支持手势操作、自动亮度调节。</w:t>
            </w:r>
          </w:p>
        </w:tc>
      </w:tr>
      <w:tr w14:paraId="0E619517">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234CF25F">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4.2.2</w:t>
            </w:r>
          </w:p>
        </w:tc>
        <w:tc>
          <w:tcPr>
            <w:tcW w:w="7332" w:type="dxa"/>
            <w:tcBorders>
              <w:top w:val="nil"/>
              <w:left w:val="nil"/>
              <w:bottom w:val="single" w:color="auto" w:sz="4" w:space="0"/>
              <w:right w:val="single" w:color="auto" w:sz="4" w:space="0"/>
            </w:tcBorders>
            <w:shd w:val="clear" w:color="000000" w:fill="FFFFFF"/>
            <w:vAlign w:val="center"/>
          </w:tcPr>
          <w:p w14:paraId="11903DBD">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提供图形化故障排除指引。</w:t>
            </w:r>
          </w:p>
        </w:tc>
      </w:tr>
      <w:tr w14:paraId="1D007A95">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4CD914EE">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4.2.3</w:t>
            </w:r>
          </w:p>
        </w:tc>
        <w:tc>
          <w:tcPr>
            <w:tcW w:w="7332" w:type="dxa"/>
            <w:tcBorders>
              <w:top w:val="nil"/>
              <w:left w:val="nil"/>
              <w:bottom w:val="single" w:color="auto" w:sz="4" w:space="0"/>
              <w:right w:val="single" w:color="auto" w:sz="4" w:space="0"/>
            </w:tcBorders>
            <w:shd w:val="clear" w:color="000000" w:fill="FFFFFF"/>
            <w:vAlign w:val="center"/>
          </w:tcPr>
          <w:p w14:paraId="0812FA96">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支持中文操作界面。</w:t>
            </w:r>
          </w:p>
        </w:tc>
      </w:tr>
      <w:tr w14:paraId="6137F676">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22A95661">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4.2.4</w:t>
            </w:r>
          </w:p>
        </w:tc>
        <w:tc>
          <w:tcPr>
            <w:tcW w:w="7332" w:type="dxa"/>
            <w:tcBorders>
              <w:top w:val="nil"/>
              <w:left w:val="nil"/>
              <w:bottom w:val="single" w:color="auto" w:sz="4" w:space="0"/>
              <w:right w:val="single" w:color="auto" w:sz="4" w:space="0"/>
            </w:tcBorders>
            <w:shd w:val="clear" w:color="000000" w:fill="FFFFFF"/>
            <w:vAlign w:val="center"/>
          </w:tcPr>
          <w:p w14:paraId="6E6A48B0">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屏幕显示心电波形扫描时间≥36s。</w:t>
            </w:r>
          </w:p>
        </w:tc>
      </w:tr>
      <w:tr w14:paraId="471BAF87">
        <w:tblPrEx>
          <w:tblCellMar>
            <w:top w:w="0" w:type="dxa"/>
            <w:left w:w="108" w:type="dxa"/>
            <w:bottom w:w="0" w:type="dxa"/>
            <w:right w:w="108" w:type="dxa"/>
          </w:tblCellMar>
        </w:tblPrEx>
        <w:trPr>
          <w:trHeight w:val="1012"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2C7CC582">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4.2.5</w:t>
            </w:r>
          </w:p>
        </w:tc>
        <w:tc>
          <w:tcPr>
            <w:tcW w:w="7332" w:type="dxa"/>
            <w:tcBorders>
              <w:top w:val="nil"/>
              <w:left w:val="nil"/>
              <w:bottom w:val="single" w:color="auto" w:sz="4" w:space="0"/>
              <w:right w:val="single" w:color="auto" w:sz="4" w:space="0"/>
            </w:tcBorders>
            <w:shd w:val="clear" w:color="000000" w:fill="FFFFFF"/>
            <w:vAlign w:val="center"/>
          </w:tcPr>
          <w:p w14:paraId="65745825">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具备手动除颤、心电监护、呼吸监护、自动体外除颤（AED）功能，AED功能适用于29天以上人群。</w:t>
            </w:r>
          </w:p>
        </w:tc>
      </w:tr>
      <w:tr w14:paraId="279F57FD">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7788B81C">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4.2.6</w:t>
            </w:r>
          </w:p>
        </w:tc>
        <w:tc>
          <w:tcPr>
            <w:tcW w:w="7332" w:type="dxa"/>
            <w:tcBorders>
              <w:top w:val="nil"/>
              <w:left w:val="nil"/>
              <w:bottom w:val="single" w:color="auto" w:sz="4" w:space="0"/>
              <w:right w:val="single" w:color="auto" w:sz="4" w:space="0"/>
            </w:tcBorders>
            <w:shd w:val="clear" w:color="000000" w:fill="FFFFFF"/>
            <w:vAlign w:val="center"/>
          </w:tcPr>
          <w:p w14:paraId="630D3CAB">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除颤采用双相波技术，具备自动阻抗补偿功能。</w:t>
            </w:r>
          </w:p>
        </w:tc>
      </w:tr>
      <w:tr w14:paraId="71E5267E">
        <w:tblPrEx>
          <w:tblCellMar>
            <w:top w:w="0" w:type="dxa"/>
            <w:left w:w="108" w:type="dxa"/>
            <w:bottom w:w="0" w:type="dxa"/>
            <w:right w:w="108" w:type="dxa"/>
          </w:tblCellMar>
        </w:tblPrEx>
        <w:trPr>
          <w:trHeight w:val="97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1E789D78">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4.2.7</w:t>
            </w:r>
          </w:p>
        </w:tc>
        <w:tc>
          <w:tcPr>
            <w:tcW w:w="7332" w:type="dxa"/>
            <w:tcBorders>
              <w:top w:val="nil"/>
              <w:left w:val="nil"/>
              <w:bottom w:val="single" w:color="auto" w:sz="4" w:space="0"/>
              <w:right w:val="single" w:color="auto" w:sz="4" w:space="0"/>
            </w:tcBorders>
            <w:shd w:val="clear" w:color="000000" w:fill="FFFFFF"/>
            <w:vAlign w:val="center"/>
          </w:tcPr>
          <w:p w14:paraId="4B44B1D0">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手动除颤分为同步和非同步两种方式，能量≥20档，可通过体外电极板进行能量选择，最大能量360J。</w:t>
            </w:r>
          </w:p>
        </w:tc>
      </w:tr>
      <w:tr w14:paraId="3DE875FD">
        <w:tblPrEx>
          <w:tblCellMar>
            <w:top w:w="0" w:type="dxa"/>
            <w:left w:w="108" w:type="dxa"/>
            <w:bottom w:w="0" w:type="dxa"/>
            <w:right w:w="108" w:type="dxa"/>
          </w:tblCellMar>
        </w:tblPrEx>
        <w:trPr>
          <w:trHeight w:val="1114"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4E5696F5">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4.2.8</w:t>
            </w:r>
          </w:p>
        </w:tc>
        <w:tc>
          <w:tcPr>
            <w:tcW w:w="7332" w:type="dxa"/>
            <w:tcBorders>
              <w:top w:val="nil"/>
              <w:left w:val="nil"/>
              <w:bottom w:val="single" w:color="auto" w:sz="4" w:space="0"/>
              <w:right w:val="single" w:color="auto" w:sz="4" w:space="0"/>
            </w:tcBorders>
            <w:shd w:val="clear" w:color="000000" w:fill="FFFFFF"/>
            <w:vAlign w:val="center"/>
          </w:tcPr>
          <w:p w14:paraId="16509E77">
            <w:pPr>
              <w:widowControl/>
              <w:numPr>
                <w:ilvl w:val="0"/>
                <w:numId w:val="0"/>
              </w:numPr>
              <w:adjustRightInd w:val="0"/>
              <w:spacing w:line="360" w:lineRule="auto"/>
              <w:ind w:left="0" w:lef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配置体内除颤手柄，体内手动除颤能力选择：1/2/3/4/5/6/7/8/9/10/15/20/25/30/50 J。</w:t>
            </w:r>
          </w:p>
        </w:tc>
      </w:tr>
      <w:tr w14:paraId="6A18010C">
        <w:tblPrEx>
          <w:tblCellMar>
            <w:top w:w="0" w:type="dxa"/>
            <w:left w:w="108" w:type="dxa"/>
            <w:bottom w:w="0" w:type="dxa"/>
            <w:right w:w="108" w:type="dxa"/>
          </w:tblCellMar>
        </w:tblPrEx>
        <w:trPr>
          <w:trHeight w:val="912"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1B700D30">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4.2.9</w:t>
            </w:r>
          </w:p>
        </w:tc>
        <w:tc>
          <w:tcPr>
            <w:tcW w:w="7332" w:type="dxa"/>
            <w:tcBorders>
              <w:top w:val="nil"/>
              <w:left w:val="nil"/>
              <w:bottom w:val="single" w:color="auto" w:sz="4" w:space="0"/>
              <w:right w:val="single" w:color="auto" w:sz="4" w:space="0"/>
            </w:tcBorders>
            <w:shd w:val="clear" w:color="000000" w:fill="FFFFFF"/>
            <w:vAlign w:val="center"/>
          </w:tcPr>
          <w:p w14:paraId="387B46FB">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体外除颤电极板同时支持成人和小儿，一体化设计，支持快速切换。</w:t>
            </w:r>
          </w:p>
        </w:tc>
      </w:tr>
      <w:tr w14:paraId="26872447">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1715B42B">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4.2.10</w:t>
            </w:r>
          </w:p>
        </w:tc>
        <w:tc>
          <w:tcPr>
            <w:tcW w:w="7332" w:type="dxa"/>
            <w:tcBorders>
              <w:top w:val="nil"/>
              <w:left w:val="nil"/>
              <w:bottom w:val="single" w:color="auto" w:sz="4" w:space="0"/>
              <w:right w:val="single" w:color="auto" w:sz="4" w:space="0"/>
            </w:tcBorders>
            <w:shd w:val="clear" w:color="000000" w:fill="FFFFFF"/>
            <w:vAlign w:val="center"/>
          </w:tcPr>
          <w:p w14:paraId="441BFE92">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电极板支持能量选择，充电和放电三步操作。</w:t>
            </w:r>
          </w:p>
        </w:tc>
      </w:tr>
      <w:tr w14:paraId="340AAE22">
        <w:tblPrEx>
          <w:tblCellMar>
            <w:top w:w="0" w:type="dxa"/>
            <w:left w:w="108" w:type="dxa"/>
            <w:bottom w:w="0" w:type="dxa"/>
            <w:right w:w="108" w:type="dxa"/>
          </w:tblCellMar>
        </w:tblPrEx>
        <w:trPr>
          <w:trHeight w:val="722"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2B13D0E6">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4.2.11</w:t>
            </w:r>
          </w:p>
        </w:tc>
        <w:tc>
          <w:tcPr>
            <w:tcW w:w="7332" w:type="dxa"/>
            <w:tcBorders>
              <w:top w:val="nil"/>
              <w:left w:val="nil"/>
              <w:bottom w:val="single" w:color="auto" w:sz="4" w:space="0"/>
              <w:right w:val="single" w:color="auto" w:sz="4" w:space="0"/>
            </w:tcBorders>
            <w:shd w:val="clear" w:color="000000" w:fill="FFFFFF"/>
            <w:vAlign w:val="center"/>
          </w:tcPr>
          <w:p w14:paraId="336669C3">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AED除颤功能提供中文语音和中文提醒功能，记录时长≥8小时。</w:t>
            </w:r>
          </w:p>
        </w:tc>
      </w:tr>
      <w:tr w14:paraId="53707195">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4EBD0353">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4.2.12</w:t>
            </w:r>
          </w:p>
        </w:tc>
        <w:tc>
          <w:tcPr>
            <w:tcW w:w="7332" w:type="dxa"/>
            <w:tcBorders>
              <w:top w:val="nil"/>
              <w:left w:val="nil"/>
              <w:bottom w:val="single" w:color="auto" w:sz="4" w:space="0"/>
              <w:right w:val="single" w:color="auto" w:sz="4" w:space="0"/>
            </w:tcBorders>
            <w:shd w:val="clear" w:color="000000" w:fill="FFFFFF"/>
            <w:vAlign w:val="center"/>
          </w:tcPr>
          <w:p w14:paraId="5ADFE1E7">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开机到可正常使用时间≤2s。</w:t>
            </w:r>
          </w:p>
        </w:tc>
      </w:tr>
      <w:tr w14:paraId="089CB08C">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7B94D761">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4.2.13</w:t>
            </w:r>
          </w:p>
        </w:tc>
        <w:tc>
          <w:tcPr>
            <w:tcW w:w="7332" w:type="dxa"/>
            <w:tcBorders>
              <w:top w:val="nil"/>
              <w:left w:val="nil"/>
              <w:bottom w:val="single" w:color="auto" w:sz="4" w:space="0"/>
              <w:right w:val="single" w:color="auto" w:sz="4" w:space="0"/>
            </w:tcBorders>
            <w:shd w:val="clear" w:color="000000" w:fill="FFFFFF"/>
            <w:vAlign w:val="center"/>
          </w:tcPr>
          <w:p w14:paraId="03127654">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除颤充电迅速，充电至200J≤4s。</w:t>
            </w:r>
          </w:p>
        </w:tc>
      </w:tr>
      <w:tr w14:paraId="2E425930">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601BDE87">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4.2.14</w:t>
            </w:r>
          </w:p>
        </w:tc>
        <w:tc>
          <w:tcPr>
            <w:tcW w:w="7332" w:type="dxa"/>
            <w:tcBorders>
              <w:top w:val="nil"/>
              <w:left w:val="nil"/>
              <w:bottom w:val="single" w:color="auto" w:sz="4" w:space="0"/>
              <w:right w:val="single" w:color="auto" w:sz="4" w:space="0"/>
            </w:tcBorders>
            <w:shd w:val="clear" w:color="000000" w:fill="FFFFFF"/>
            <w:vAlign w:val="center"/>
          </w:tcPr>
          <w:p w14:paraId="2A5873B6">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除颤后心电基线恢复时间≤2.5s。</w:t>
            </w:r>
          </w:p>
        </w:tc>
      </w:tr>
      <w:tr w14:paraId="0BEC9410">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6D783765">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4.2.15</w:t>
            </w:r>
          </w:p>
        </w:tc>
        <w:tc>
          <w:tcPr>
            <w:tcW w:w="7332" w:type="dxa"/>
            <w:tcBorders>
              <w:top w:val="nil"/>
              <w:left w:val="nil"/>
              <w:bottom w:val="single" w:color="auto" w:sz="4" w:space="0"/>
              <w:right w:val="single" w:color="auto" w:sz="4" w:space="0"/>
            </w:tcBorders>
            <w:shd w:val="clear" w:color="000000" w:fill="FFFFFF"/>
            <w:vAlign w:val="center"/>
          </w:tcPr>
          <w:p w14:paraId="5A05570C">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从开始AED分析到放电准备就绪≤10s。</w:t>
            </w:r>
          </w:p>
        </w:tc>
      </w:tr>
      <w:tr w14:paraId="5F995DF5">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16327A1B">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4.2.16</w:t>
            </w:r>
          </w:p>
        </w:tc>
        <w:tc>
          <w:tcPr>
            <w:tcW w:w="7332" w:type="dxa"/>
            <w:tcBorders>
              <w:top w:val="nil"/>
              <w:left w:val="nil"/>
              <w:bottom w:val="single" w:color="auto" w:sz="4" w:space="0"/>
              <w:right w:val="single" w:color="auto" w:sz="4" w:space="0"/>
            </w:tcBorders>
            <w:shd w:val="clear" w:color="000000" w:fill="FFFFFF"/>
            <w:vAlign w:val="center"/>
          </w:tcPr>
          <w:p w14:paraId="188C8549">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支持病人接触状态和阻抗值实时显示。</w:t>
            </w:r>
          </w:p>
        </w:tc>
      </w:tr>
      <w:tr w14:paraId="50638A88">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5E9FFCF9">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4.2.17</w:t>
            </w:r>
          </w:p>
        </w:tc>
        <w:tc>
          <w:tcPr>
            <w:tcW w:w="7332" w:type="dxa"/>
            <w:tcBorders>
              <w:top w:val="nil"/>
              <w:left w:val="nil"/>
              <w:bottom w:val="single" w:color="auto" w:sz="4" w:space="0"/>
              <w:right w:val="single" w:color="auto" w:sz="4" w:space="0"/>
            </w:tcBorders>
            <w:shd w:val="clear" w:color="000000" w:fill="FFFFFF"/>
            <w:vAlign w:val="center"/>
          </w:tcPr>
          <w:p w14:paraId="51DB2645">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支持智能分析功能。</w:t>
            </w:r>
          </w:p>
        </w:tc>
      </w:tr>
      <w:tr w14:paraId="64C75127">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05088596">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4.2.18</w:t>
            </w:r>
          </w:p>
        </w:tc>
        <w:tc>
          <w:tcPr>
            <w:tcW w:w="7332" w:type="dxa"/>
            <w:tcBorders>
              <w:top w:val="nil"/>
              <w:left w:val="nil"/>
              <w:bottom w:val="single" w:color="auto" w:sz="4" w:space="0"/>
              <w:right w:val="single" w:color="auto" w:sz="4" w:space="0"/>
            </w:tcBorders>
            <w:shd w:val="clear" w:color="000000" w:fill="FFFFFF"/>
            <w:vAlign w:val="center"/>
          </w:tcPr>
          <w:p w14:paraId="147C4D9D">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可选配体外起搏功能。</w:t>
            </w:r>
          </w:p>
        </w:tc>
      </w:tr>
      <w:tr w14:paraId="7EAB7389">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33AC983D">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4.2.19</w:t>
            </w:r>
          </w:p>
        </w:tc>
        <w:tc>
          <w:tcPr>
            <w:tcW w:w="7332" w:type="dxa"/>
            <w:tcBorders>
              <w:top w:val="nil"/>
              <w:left w:val="nil"/>
              <w:bottom w:val="single" w:color="auto" w:sz="4" w:space="0"/>
              <w:right w:val="single" w:color="auto" w:sz="4" w:space="0"/>
            </w:tcBorders>
            <w:shd w:val="clear" w:color="000000" w:fill="FFFFFF"/>
            <w:vAlign w:val="center"/>
          </w:tcPr>
          <w:p w14:paraId="4CA6220F">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可选配CPR辅助功能。</w:t>
            </w:r>
          </w:p>
        </w:tc>
      </w:tr>
      <w:tr w14:paraId="662EC3FF">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64D6083F">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4.2.20</w:t>
            </w:r>
          </w:p>
        </w:tc>
        <w:tc>
          <w:tcPr>
            <w:tcW w:w="7332" w:type="dxa"/>
            <w:tcBorders>
              <w:top w:val="nil"/>
              <w:left w:val="nil"/>
              <w:bottom w:val="single" w:color="auto" w:sz="4" w:space="0"/>
              <w:right w:val="single" w:color="auto" w:sz="4" w:space="0"/>
            </w:tcBorders>
            <w:shd w:val="clear" w:color="000000" w:fill="FFFFFF"/>
            <w:vAlign w:val="center"/>
          </w:tcPr>
          <w:p w14:paraId="480A96AC">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可选配基于脉搏氧波形分析的心肺复苏质量指数。</w:t>
            </w:r>
          </w:p>
        </w:tc>
      </w:tr>
      <w:tr w14:paraId="1AEAF678">
        <w:tblPrEx>
          <w:tblCellMar>
            <w:top w:w="0" w:type="dxa"/>
            <w:left w:w="108" w:type="dxa"/>
            <w:bottom w:w="0" w:type="dxa"/>
            <w:right w:w="108" w:type="dxa"/>
          </w:tblCellMar>
        </w:tblPrEx>
        <w:trPr>
          <w:trHeight w:val="1052"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20C4AD13">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4.2.21</w:t>
            </w:r>
          </w:p>
        </w:tc>
        <w:tc>
          <w:tcPr>
            <w:tcW w:w="7332" w:type="dxa"/>
            <w:tcBorders>
              <w:top w:val="nil"/>
              <w:left w:val="nil"/>
              <w:bottom w:val="single" w:color="auto" w:sz="4" w:space="0"/>
              <w:right w:val="single" w:color="auto" w:sz="4" w:space="0"/>
            </w:tcBorders>
            <w:shd w:val="clear" w:color="000000" w:fill="FFFFFF"/>
            <w:vAlign w:val="center"/>
          </w:tcPr>
          <w:p w14:paraId="499E65B8">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提供CPR按压干扰滤过功能，通过除颤电极片或CPR传感器自动检测按压干扰并实时滤波。</w:t>
            </w:r>
          </w:p>
        </w:tc>
      </w:tr>
      <w:tr w14:paraId="0D4B66A9">
        <w:tblPrEx>
          <w:tblCellMar>
            <w:top w:w="0" w:type="dxa"/>
            <w:left w:w="108" w:type="dxa"/>
            <w:bottom w:w="0" w:type="dxa"/>
            <w:right w:w="108" w:type="dxa"/>
          </w:tblCellMar>
        </w:tblPrEx>
        <w:trPr>
          <w:trHeight w:val="100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54848F47">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4.2.22</w:t>
            </w:r>
          </w:p>
        </w:tc>
        <w:tc>
          <w:tcPr>
            <w:tcW w:w="7332" w:type="dxa"/>
            <w:tcBorders>
              <w:top w:val="nil"/>
              <w:left w:val="nil"/>
              <w:bottom w:val="single" w:color="auto" w:sz="4" w:space="0"/>
              <w:right w:val="single" w:color="auto" w:sz="4" w:space="0"/>
            </w:tcBorders>
            <w:shd w:val="clear" w:color="000000" w:fill="FFFFFF"/>
            <w:vAlign w:val="center"/>
          </w:tcPr>
          <w:p w14:paraId="26B9790F">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抢救结束后自动生成抢救报告，并可通过网络将除颤和按压数据自动上传至急救数据分析系统。</w:t>
            </w:r>
          </w:p>
        </w:tc>
      </w:tr>
      <w:tr w14:paraId="2D696628">
        <w:tblPrEx>
          <w:tblCellMar>
            <w:top w:w="0" w:type="dxa"/>
            <w:left w:w="108" w:type="dxa"/>
            <w:bottom w:w="0" w:type="dxa"/>
            <w:right w:w="108" w:type="dxa"/>
          </w:tblCellMar>
        </w:tblPrEx>
        <w:trPr>
          <w:trHeight w:val="91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6894BB8E">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4.2.23</w:t>
            </w:r>
          </w:p>
        </w:tc>
        <w:tc>
          <w:tcPr>
            <w:tcW w:w="7332" w:type="dxa"/>
            <w:tcBorders>
              <w:top w:val="nil"/>
              <w:left w:val="nil"/>
              <w:bottom w:val="single" w:color="auto" w:sz="4" w:space="0"/>
              <w:right w:val="single" w:color="auto" w:sz="4" w:space="0"/>
            </w:tcBorders>
            <w:shd w:val="clear" w:color="000000" w:fill="FFFFFF"/>
            <w:vAlign w:val="center"/>
          </w:tcPr>
          <w:p w14:paraId="6A02D034">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支持培训模式，包含CPR操作培训、抢救操作培训；可提供培训考核系统，支持多台设备同时接入进行在线培训、考核。</w:t>
            </w:r>
          </w:p>
        </w:tc>
      </w:tr>
      <w:tr w14:paraId="6F87FFF1">
        <w:tblPrEx>
          <w:tblCellMar>
            <w:top w:w="0" w:type="dxa"/>
            <w:left w:w="108" w:type="dxa"/>
            <w:bottom w:w="0" w:type="dxa"/>
            <w:right w:w="108" w:type="dxa"/>
          </w:tblCellMar>
        </w:tblPrEx>
        <w:trPr>
          <w:trHeight w:val="1612"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12852F51">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4.2.24</w:t>
            </w:r>
          </w:p>
        </w:tc>
        <w:tc>
          <w:tcPr>
            <w:tcW w:w="7332" w:type="dxa"/>
            <w:tcBorders>
              <w:top w:val="nil"/>
              <w:left w:val="nil"/>
              <w:bottom w:val="single" w:color="auto" w:sz="4" w:space="0"/>
              <w:right w:val="single" w:color="auto" w:sz="4" w:space="0"/>
            </w:tcBorders>
            <w:shd w:val="clear" w:color="000000" w:fill="FFFFFF"/>
            <w:vAlign w:val="center"/>
          </w:tcPr>
          <w:p w14:paraId="2BDBE3C5">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心电波形速度支持50 mm/s、25 mm/s、12.5 mm/s、6.25 mm/s。阻抗呼吸和呼吸末二氧化碳波形速度支持25 mm/s、12.5 mm/s、6.25 mm/s。血氧饱和度波形速度支持25 mm/s、12.5 mm/s。</w:t>
            </w:r>
          </w:p>
        </w:tc>
      </w:tr>
      <w:tr w14:paraId="38CF68B9">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6467D418">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4.2.25</w:t>
            </w:r>
          </w:p>
        </w:tc>
        <w:tc>
          <w:tcPr>
            <w:tcW w:w="7332" w:type="dxa"/>
            <w:tcBorders>
              <w:top w:val="nil"/>
              <w:left w:val="nil"/>
              <w:bottom w:val="single" w:color="auto" w:sz="4" w:space="0"/>
              <w:right w:val="single" w:color="auto" w:sz="4" w:space="0"/>
            </w:tcBorders>
            <w:shd w:val="clear" w:color="000000" w:fill="FFFFFF"/>
            <w:vAlign w:val="center"/>
          </w:tcPr>
          <w:p w14:paraId="7FEB18F6">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通过心电电极片可监测的心律失常分析种类≥27种。</w:t>
            </w:r>
          </w:p>
        </w:tc>
      </w:tr>
      <w:tr w14:paraId="7536507C">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302F2E5A">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4.2.26</w:t>
            </w:r>
          </w:p>
        </w:tc>
        <w:tc>
          <w:tcPr>
            <w:tcW w:w="7332" w:type="dxa"/>
            <w:tcBorders>
              <w:top w:val="nil"/>
              <w:left w:val="nil"/>
              <w:bottom w:val="single" w:color="auto" w:sz="4" w:space="0"/>
              <w:right w:val="single" w:color="auto" w:sz="4" w:space="0"/>
            </w:tcBorders>
            <w:shd w:val="clear" w:color="000000" w:fill="FFFFFF"/>
            <w:vAlign w:val="center"/>
          </w:tcPr>
          <w:p w14:paraId="15C4A616">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支持ST/QT实时分析。</w:t>
            </w:r>
          </w:p>
        </w:tc>
      </w:tr>
      <w:tr w14:paraId="40511D94">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53A9A1C5">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4.2.27</w:t>
            </w:r>
          </w:p>
        </w:tc>
        <w:tc>
          <w:tcPr>
            <w:tcW w:w="7332" w:type="dxa"/>
            <w:tcBorders>
              <w:top w:val="nil"/>
              <w:left w:val="nil"/>
              <w:bottom w:val="single" w:color="auto" w:sz="4" w:space="0"/>
              <w:right w:val="single" w:color="auto" w:sz="4" w:space="0"/>
            </w:tcBorders>
            <w:shd w:val="clear" w:color="000000" w:fill="FFFFFF"/>
            <w:vAlign w:val="center"/>
          </w:tcPr>
          <w:p w14:paraId="44BA2084">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阻抗呼吸率范围：0-200rpm。</w:t>
            </w:r>
          </w:p>
        </w:tc>
      </w:tr>
      <w:tr w14:paraId="6E8E5950">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2699A99A">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4.2.28</w:t>
            </w:r>
          </w:p>
        </w:tc>
        <w:tc>
          <w:tcPr>
            <w:tcW w:w="7332" w:type="dxa"/>
            <w:tcBorders>
              <w:top w:val="nil"/>
              <w:left w:val="nil"/>
              <w:bottom w:val="single" w:color="auto" w:sz="4" w:space="0"/>
              <w:right w:val="single" w:color="auto" w:sz="4" w:space="0"/>
            </w:tcBorders>
            <w:shd w:val="clear" w:color="000000" w:fill="FFFFFF"/>
            <w:vAlign w:val="center"/>
          </w:tcPr>
          <w:p w14:paraId="489FFC32">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可选配监护功能。</w:t>
            </w:r>
          </w:p>
        </w:tc>
      </w:tr>
      <w:tr w14:paraId="39922357">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3C28035A">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4.2.29</w:t>
            </w:r>
          </w:p>
        </w:tc>
        <w:tc>
          <w:tcPr>
            <w:tcW w:w="7332" w:type="dxa"/>
            <w:tcBorders>
              <w:top w:val="nil"/>
              <w:left w:val="nil"/>
              <w:bottom w:val="single" w:color="auto" w:sz="4" w:space="0"/>
              <w:right w:val="single" w:color="auto" w:sz="4" w:space="0"/>
            </w:tcBorders>
            <w:shd w:val="clear" w:color="000000" w:fill="FFFFFF"/>
            <w:vAlign w:val="center"/>
          </w:tcPr>
          <w:p w14:paraId="4C1507A2">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监护参数适用于成人，小儿和新生儿，并通过国家三类注册。</w:t>
            </w:r>
          </w:p>
        </w:tc>
      </w:tr>
      <w:tr w14:paraId="5AA5A227">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566120E3">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4.2.30</w:t>
            </w:r>
          </w:p>
        </w:tc>
        <w:tc>
          <w:tcPr>
            <w:tcW w:w="7332" w:type="dxa"/>
            <w:tcBorders>
              <w:top w:val="nil"/>
              <w:left w:val="nil"/>
              <w:bottom w:val="single" w:color="auto" w:sz="4" w:space="0"/>
              <w:right w:val="single" w:color="auto" w:sz="4" w:space="0"/>
            </w:tcBorders>
            <w:shd w:val="clear" w:color="000000" w:fill="FFFFFF"/>
            <w:vAlign w:val="center"/>
          </w:tcPr>
          <w:p w14:paraId="5BFEA2B5">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脉率范围：20-300bpm。</w:t>
            </w:r>
          </w:p>
        </w:tc>
      </w:tr>
      <w:tr w14:paraId="20CCAC7C">
        <w:tblPrEx>
          <w:tblCellMar>
            <w:top w:w="0" w:type="dxa"/>
            <w:left w:w="108" w:type="dxa"/>
            <w:bottom w:w="0" w:type="dxa"/>
            <w:right w:w="108" w:type="dxa"/>
          </w:tblCellMar>
        </w:tblPrEx>
        <w:trPr>
          <w:trHeight w:val="159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70ACE3F3">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4.2.31</w:t>
            </w:r>
          </w:p>
        </w:tc>
        <w:tc>
          <w:tcPr>
            <w:tcW w:w="7332" w:type="dxa"/>
            <w:tcBorders>
              <w:top w:val="nil"/>
              <w:left w:val="nil"/>
              <w:bottom w:val="single" w:color="auto" w:sz="4" w:space="0"/>
              <w:right w:val="single" w:color="auto" w:sz="4" w:space="0"/>
            </w:tcBorders>
            <w:shd w:val="clear" w:color="000000" w:fill="FFFFFF"/>
            <w:vAlign w:val="center"/>
          </w:tcPr>
          <w:p w14:paraId="091E114F">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无创血压收缩压测量范围：25-290mmHg（成人）、25-240mmHg（小儿）、25-140mmHg（新生儿），舒张压测量范围：10-250mmHg（成人）、10-200mmHg（小儿），10-115mmHg（新生儿）。</w:t>
            </w:r>
          </w:p>
        </w:tc>
      </w:tr>
      <w:tr w14:paraId="385B0D53">
        <w:tblPrEx>
          <w:tblCellMar>
            <w:top w:w="0" w:type="dxa"/>
            <w:left w:w="108" w:type="dxa"/>
            <w:bottom w:w="0" w:type="dxa"/>
            <w:right w:w="108" w:type="dxa"/>
          </w:tblCellMar>
        </w:tblPrEx>
        <w:trPr>
          <w:trHeight w:val="6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7921B4B9">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4.2.32</w:t>
            </w:r>
          </w:p>
        </w:tc>
        <w:tc>
          <w:tcPr>
            <w:tcW w:w="7332" w:type="dxa"/>
            <w:tcBorders>
              <w:top w:val="nil"/>
              <w:left w:val="nil"/>
              <w:bottom w:val="single" w:color="auto" w:sz="4" w:space="0"/>
              <w:right w:val="single" w:color="auto" w:sz="4" w:space="0"/>
            </w:tcBorders>
            <w:shd w:val="clear" w:color="000000" w:fill="FFFFFF"/>
            <w:vAlign w:val="center"/>
          </w:tcPr>
          <w:p w14:paraId="3BB43917">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可根据病人类型自动切换除颤默认能量、CPR提示和参数报警限。</w:t>
            </w:r>
          </w:p>
        </w:tc>
      </w:tr>
      <w:tr w14:paraId="42B908FB">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26C38E4D">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4.2.33</w:t>
            </w:r>
          </w:p>
        </w:tc>
        <w:tc>
          <w:tcPr>
            <w:tcW w:w="7332" w:type="dxa"/>
            <w:tcBorders>
              <w:top w:val="nil"/>
              <w:left w:val="nil"/>
              <w:bottom w:val="single" w:color="auto" w:sz="4" w:space="0"/>
              <w:right w:val="single" w:color="auto" w:sz="4" w:space="0"/>
            </w:tcBorders>
            <w:shd w:val="clear" w:color="000000" w:fill="FFFFFF"/>
            <w:vAlign w:val="center"/>
          </w:tcPr>
          <w:p w14:paraId="08803F65">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支持连接中央站，与科室床旁监护仪共用监护网络。</w:t>
            </w:r>
          </w:p>
        </w:tc>
      </w:tr>
      <w:tr w14:paraId="165700AE">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2B242F95">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4.2.34</w:t>
            </w:r>
          </w:p>
        </w:tc>
        <w:tc>
          <w:tcPr>
            <w:tcW w:w="7332" w:type="dxa"/>
            <w:tcBorders>
              <w:top w:val="nil"/>
              <w:left w:val="nil"/>
              <w:bottom w:val="single" w:color="auto" w:sz="4" w:space="0"/>
              <w:right w:val="single" w:color="auto" w:sz="4" w:space="0"/>
            </w:tcBorders>
            <w:shd w:val="clear" w:color="000000" w:fill="FFFFFF"/>
            <w:vAlign w:val="center"/>
          </w:tcPr>
          <w:p w14:paraId="004E72B2">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支持通过中央站远程修改病人信息和系统时间同步。</w:t>
            </w:r>
          </w:p>
        </w:tc>
      </w:tr>
      <w:tr w14:paraId="50024426">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5BD5F18F">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4.2.35</w:t>
            </w:r>
          </w:p>
        </w:tc>
        <w:tc>
          <w:tcPr>
            <w:tcW w:w="7332" w:type="dxa"/>
            <w:tcBorders>
              <w:top w:val="nil"/>
              <w:left w:val="nil"/>
              <w:bottom w:val="single" w:color="auto" w:sz="4" w:space="0"/>
              <w:right w:val="single" w:color="auto" w:sz="4" w:space="0"/>
            </w:tcBorders>
            <w:shd w:val="clear" w:color="000000" w:fill="FFFFFF"/>
            <w:vAlign w:val="center"/>
          </w:tcPr>
          <w:p w14:paraId="608A3A29">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支持提供如IHE HL7协议。</w:t>
            </w:r>
          </w:p>
        </w:tc>
      </w:tr>
      <w:tr w14:paraId="79E06ACE">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4FBDEF82">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4.2.36</w:t>
            </w:r>
          </w:p>
        </w:tc>
        <w:tc>
          <w:tcPr>
            <w:tcW w:w="7332" w:type="dxa"/>
            <w:tcBorders>
              <w:top w:val="nil"/>
              <w:left w:val="nil"/>
              <w:bottom w:val="single" w:color="auto" w:sz="4" w:space="0"/>
              <w:right w:val="single" w:color="auto" w:sz="4" w:space="0"/>
            </w:tcBorders>
            <w:shd w:val="clear" w:color="000000" w:fill="FFFFFF"/>
            <w:vAlign w:val="center"/>
          </w:tcPr>
          <w:p w14:paraId="3021D395">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标配1块外置锂电池，支持200J除颤≥300次。</w:t>
            </w:r>
          </w:p>
        </w:tc>
      </w:tr>
      <w:tr w14:paraId="7DB12FAE">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2421C5AE">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4.2.37</w:t>
            </w:r>
          </w:p>
        </w:tc>
        <w:tc>
          <w:tcPr>
            <w:tcW w:w="7332" w:type="dxa"/>
            <w:tcBorders>
              <w:top w:val="nil"/>
              <w:left w:val="nil"/>
              <w:bottom w:val="single" w:color="auto" w:sz="4" w:space="0"/>
              <w:right w:val="single" w:color="auto" w:sz="4" w:space="0"/>
            </w:tcBorders>
            <w:shd w:val="clear" w:color="000000" w:fill="FFFFFF"/>
            <w:vAlign w:val="center"/>
          </w:tcPr>
          <w:p w14:paraId="280CA674">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具备生理报警和技术报警功能。</w:t>
            </w:r>
          </w:p>
        </w:tc>
      </w:tr>
      <w:tr w14:paraId="08B1011C">
        <w:tblPrEx>
          <w:tblCellMar>
            <w:top w:w="0" w:type="dxa"/>
            <w:left w:w="108" w:type="dxa"/>
            <w:bottom w:w="0" w:type="dxa"/>
            <w:right w:w="108" w:type="dxa"/>
          </w:tblCellMar>
        </w:tblPrEx>
        <w:trPr>
          <w:trHeight w:val="1112"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7A7594A8">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4.2.38</w:t>
            </w:r>
          </w:p>
        </w:tc>
        <w:tc>
          <w:tcPr>
            <w:tcW w:w="7332" w:type="dxa"/>
            <w:tcBorders>
              <w:top w:val="nil"/>
              <w:left w:val="nil"/>
              <w:bottom w:val="single" w:color="auto" w:sz="4" w:space="0"/>
              <w:right w:val="single" w:color="auto" w:sz="4" w:space="0"/>
            </w:tcBorders>
            <w:shd w:val="clear" w:color="000000" w:fill="FFFFFF"/>
            <w:vAlign w:val="center"/>
          </w:tcPr>
          <w:p w14:paraId="32970716">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配置50mm记录纸记录仪，可同时打印≥3通道波形；自动打印除颤记录，单次波形记录时间≥30s；支持连续波形记录。</w:t>
            </w:r>
          </w:p>
        </w:tc>
      </w:tr>
      <w:tr w14:paraId="2D2D7D04">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346F7668">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4.2.39</w:t>
            </w:r>
          </w:p>
        </w:tc>
        <w:tc>
          <w:tcPr>
            <w:tcW w:w="7332" w:type="dxa"/>
            <w:tcBorders>
              <w:top w:val="nil"/>
              <w:left w:val="nil"/>
              <w:bottom w:val="single" w:color="auto" w:sz="4" w:space="0"/>
              <w:right w:val="single" w:color="auto" w:sz="4" w:space="0"/>
            </w:tcBorders>
            <w:shd w:val="clear" w:color="000000" w:fill="FFFFFF"/>
            <w:vAlign w:val="center"/>
          </w:tcPr>
          <w:p w14:paraId="568850BC">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可存储≥120小时连续ECG波形，数据可导出至电脑查看。</w:t>
            </w:r>
          </w:p>
        </w:tc>
      </w:tr>
      <w:tr w14:paraId="041255F8">
        <w:tblPrEx>
          <w:tblCellMar>
            <w:top w:w="0" w:type="dxa"/>
            <w:left w:w="108" w:type="dxa"/>
            <w:bottom w:w="0" w:type="dxa"/>
            <w:right w:w="108" w:type="dxa"/>
          </w:tblCellMar>
        </w:tblPrEx>
        <w:trPr>
          <w:trHeight w:val="872"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31D16F5B">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4.2.40</w:t>
            </w:r>
          </w:p>
        </w:tc>
        <w:tc>
          <w:tcPr>
            <w:tcW w:w="7332" w:type="dxa"/>
            <w:tcBorders>
              <w:top w:val="nil"/>
              <w:left w:val="nil"/>
              <w:bottom w:val="single" w:color="auto" w:sz="4" w:space="0"/>
              <w:right w:val="single" w:color="auto" w:sz="4" w:space="0"/>
            </w:tcBorders>
            <w:shd w:val="clear" w:color="000000" w:fill="FFFFFF"/>
            <w:vAlign w:val="center"/>
          </w:tcPr>
          <w:p w14:paraId="6A175569">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关机状态下设备支持每天定时自动运行自检（含监护模块和治疗模块），支持定期自动大能量自检。</w:t>
            </w:r>
          </w:p>
        </w:tc>
      </w:tr>
      <w:tr w14:paraId="64930BF9">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2B0C2A92">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4.2.41</w:t>
            </w:r>
          </w:p>
        </w:tc>
        <w:tc>
          <w:tcPr>
            <w:tcW w:w="7332" w:type="dxa"/>
            <w:tcBorders>
              <w:top w:val="nil"/>
              <w:left w:val="nil"/>
              <w:bottom w:val="single" w:color="auto" w:sz="4" w:space="0"/>
              <w:right w:val="single" w:color="auto" w:sz="4" w:space="0"/>
            </w:tcBorders>
            <w:shd w:val="clear" w:color="000000" w:fill="FFFFFF"/>
            <w:vAlign w:val="center"/>
          </w:tcPr>
          <w:p w14:paraId="0766AAB7">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支持设备状态指示灯用户检测。</w:t>
            </w:r>
          </w:p>
        </w:tc>
      </w:tr>
      <w:tr w14:paraId="24227383">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48502BC9">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4.2.42</w:t>
            </w:r>
          </w:p>
        </w:tc>
        <w:tc>
          <w:tcPr>
            <w:tcW w:w="7332" w:type="dxa"/>
            <w:tcBorders>
              <w:top w:val="nil"/>
              <w:left w:val="nil"/>
              <w:bottom w:val="single" w:color="auto" w:sz="4" w:space="0"/>
              <w:right w:val="single" w:color="auto" w:sz="4" w:space="0"/>
            </w:tcBorders>
            <w:shd w:val="clear" w:color="000000" w:fill="FFFFFF"/>
            <w:vAlign w:val="center"/>
          </w:tcPr>
          <w:p w14:paraId="2A9E1BB8">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设备自检后支持对于自检报告进行自动打印或按需打印。</w:t>
            </w:r>
          </w:p>
        </w:tc>
      </w:tr>
      <w:tr w14:paraId="6135B598">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6042C25F">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4.2.43</w:t>
            </w:r>
          </w:p>
        </w:tc>
        <w:tc>
          <w:tcPr>
            <w:tcW w:w="7332" w:type="dxa"/>
            <w:tcBorders>
              <w:top w:val="nil"/>
              <w:left w:val="nil"/>
              <w:bottom w:val="single" w:color="auto" w:sz="4" w:space="0"/>
              <w:right w:val="single" w:color="auto" w:sz="4" w:space="0"/>
            </w:tcBorders>
            <w:shd w:val="clear" w:color="000000" w:fill="FFFFFF"/>
            <w:vAlign w:val="center"/>
          </w:tcPr>
          <w:p w14:paraId="70C2C0E0">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支持自检放电能量精度显示和打印。</w:t>
            </w:r>
          </w:p>
        </w:tc>
      </w:tr>
      <w:tr w14:paraId="1CC5ABA1">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3BF42F2D">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4.2.44</w:t>
            </w:r>
          </w:p>
        </w:tc>
        <w:tc>
          <w:tcPr>
            <w:tcW w:w="7332" w:type="dxa"/>
            <w:tcBorders>
              <w:top w:val="nil"/>
              <w:left w:val="nil"/>
              <w:bottom w:val="single" w:color="auto" w:sz="4" w:space="0"/>
              <w:right w:val="single" w:color="auto" w:sz="4" w:space="0"/>
            </w:tcBorders>
            <w:shd w:val="clear" w:color="000000" w:fill="FFFFFF"/>
            <w:vAlign w:val="center"/>
          </w:tcPr>
          <w:p w14:paraId="4D8B90DE">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自检报告可自动发送至中央站，支持除颤设备状态集中查看。</w:t>
            </w:r>
          </w:p>
        </w:tc>
      </w:tr>
      <w:tr w14:paraId="4EC84FB5">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6C870941">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4.2.45</w:t>
            </w:r>
          </w:p>
        </w:tc>
        <w:tc>
          <w:tcPr>
            <w:tcW w:w="7332" w:type="dxa"/>
            <w:tcBorders>
              <w:top w:val="nil"/>
              <w:left w:val="nil"/>
              <w:bottom w:val="single" w:color="auto" w:sz="4" w:space="0"/>
              <w:right w:val="single" w:color="auto" w:sz="4" w:space="0"/>
            </w:tcBorders>
            <w:shd w:val="clear" w:color="000000" w:fill="FFFFFF"/>
            <w:vAlign w:val="center"/>
          </w:tcPr>
          <w:p w14:paraId="3BBB45DE">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防尘防水级别IP55。</w:t>
            </w:r>
          </w:p>
        </w:tc>
      </w:tr>
      <w:tr w14:paraId="50B275D6">
        <w:tblPrEx>
          <w:tblCellMar>
            <w:top w:w="0" w:type="dxa"/>
            <w:left w:w="108" w:type="dxa"/>
            <w:bottom w:w="0" w:type="dxa"/>
            <w:right w:w="108" w:type="dxa"/>
          </w:tblCellMar>
        </w:tblPrEx>
        <w:trPr>
          <w:trHeight w:val="567" w:hRule="exact"/>
        </w:trPr>
        <w:tc>
          <w:tcPr>
            <w:tcW w:w="983" w:type="dxa"/>
            <w:tcBorders>
              <w:top w:val="nil"/>
              <w:left w:val="single" w:color="auto" w:sz="4" w:space="0"/>
              <w:bottom w:val="single" w:color="auto" w:sz="4" w:space="0"/>
              <w:right w:val="single" w:color="auto" w:sz="4" w:space="0"/>
            </w:tcBorders>
            <w:shd w:val="clear" w:color="000000" w:fill="FFFFFF"/>
            <w:vAlign w:val="top"/>
          </w:tcPr>
          <w:p w14:paraId="1F7B331C">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4.2.46</w:t>
            </w:r>
          </w:p>
        </w:tc>
        <w:tc>
          <w:tcPr>
            <w:tcW w:w="7332" w:type="dxa"/>
            <w:tcBorders>
              <w:top w:val="nil"/>
              <w:left w:val="nil"/>
              <w:bottom w:val="single" w:color="auto" w:sz="4" w:space="0"/>
              <w:right w:val="single" w:color="auto" w:sz="4" w:space="0"/>
            </w:tcBorders>
            <w:shd w:val="clear" w:color="000000" w:fill="FFFFFF"/>
            <w:vAlign w:val="center"/>
          </w:tcPr>
          <w:p w14:paraId="3B658D0C">
            <w:pPr>
              <w:widowControl/>
              <w:numPr>
                <w:ilvl w:val="0"/>
                <w:numId w:val="0"/>
              </w:numPr>
              <w:adjustRightInd w:val="0"/>
              <w:spacing w:line="360" w:lineRule="auto"/>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具备优异的抗跌落性能，满足救护车标准EN1789 中6.3.4.3 关于跌落试验的要求，裸机可承受0.75米跌落冲击。</w:t>
            </w:r>
          </w:p>
        </w:tc>
      </w:tr>
    </w:tbl>
    <w:p w14:paraId="4F83C3F8">
      <w:pPr>
        <w:rPr>
          <w:rFonts w:hint="eastAsia"/>
        </w:rPr>
      </w:pPr>
      <w:r>
        <w:rPr>
          <w:rFonts w:hint="eastAsia"/>
        </w:rPr>
        <w:br w:type="page"/>
      </w:r>
    </w:p>
    <w:p w14:paraId="6C3A7CA4">
      <w:pPr>
        <w:spacing w:line="400" w:lineRule="exact"/>
        <w:jc w:val="center"/>
        <w:rPr>
          <w:rFonts w:ascii="GE Inspira Sans" w:hAnsi="GE Inspira Sans"/>
          <w:color w:val="000000" w:themeColor="text1"/>
        </w:rPr>
      </w:pPr>
      <w:r>
        <w:rPr>
          <w:rFonts w:hint="eastAsia" w:ascii="仿宋" w:hAnsi="仿宋" w:eastAsia="仿宋" w:cs="仿宋"/>
          <w:b/>
          <w:color w:val="000000" w:themeColor="text1"/>
          <w:sz w:val="30"/>
          <w:szCs w:val="30"/>
          <w:lang w:val="en-US" w:eastAsia="zh-CN"/>
        </w:rPr>
        <w:t>十包：监护仪、单通道注射泵、双通道注射泵技术参数</w:t>
      </w:r>
    </w:p>
    <w:tbl>
      <w:tblPr>
        <w:tblStyle w:val="40"/>
        <w:tblW w:w="8300" w:type="dxa"/>
        <w:tblInd w:w="113" w:type="dxa"/>
        <w:tblLayout w:type="fixed"/>
        <w:tblCellMar>
          <w:top w:w="0" w:type="dxa"/>
          <w:left w:w="108" w:type="dxa"/>
          <w:bottom w:w="0" w:type="dxa"/>
          <w:right w:w="108" w:type="dxa"/>
        </w:tblCellMar>
      </w:tblPr>
      <w:tblGrid>
        <w:gridCol w:w="985"/>
        <w:gridCol w:w="7315"/>
      </w:tblGrid>
      <w:tr w14:paraId="670A45B5">
        <w:tblPrEx>
          <w:tblCellMar>
            <w:top w:w="0" w:type="dxa"/>
            <w:left w:w="108" w:type="dxa"/>
            <w:bottom w:w="0" w:type="dxa"/>
            <w:right w:w="108" w:type="dxa"/>
          </w:tblCellMar>
        </w:tblPrEx>
        <w:trPr>
          <w:trHeight w:val="358" w:hRule="atLeast"/>
        </w:trPr>
        <w:tc>
          <w:tcPr>
            <w:tcW w:w="8300" w:type="dxa"/>
            <w:gridSpan w:val="2"/>
            <w:tcBorders>
              <w:top w:val="single" w:color="auto" w:sz="4" w:space="0"/>
              <w:left w:val="single" w:color="auto" w:sz="4" w:space="0"/>
              <w:bottom w:val="single" w:color="auto" w:sz="4" w:space="0"/>
              <w:right w:val="single" w:color="auto" w:sz="4" w:space="0"/>
            </w:tcBorders>
            <w:noWrap/>
            <w:vAlign w:val="center"/>
          </w:tcPr>
          <w:p w14:paraId="65BF667D">
            <w:pPr>
              <w:widowControl/>
              <w:jc w:val="center"/>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color w:val="000000" w:themeColor="text1"/>
                <w:sz w:val="24"/>
                <w:szCs w:val="24"/>
                <w:lang w:val="en-US" w:eastAsia="zh-CN"/>
              </w:rPr>
              <w:t>监护仪、单通道注射泵、双通道注射泵技术参数</w:t>
            </w:r>
          </w:p>
        </w:tc>
      </w:tr>
      <w:tr w14:paraId="43B58E9D">
        <w:tblPrEx>
          <w:tblCellMar>
            <w:top w:w="0" w:type="dxa"/>
            <w:left w:w="108" w:type="dxa"/>
            <w:bottom w:w="0" w:type="dxa"/>
            <w:right w:w="108" w:type="dxa"/>
          </w:tblCellMar>
        </w:tblPrEx>
        <w:trPr>
          <w:trHeight w:val="358" w:hRule="atLeast"/>
        </w:trPr>
        <w:tc>
          <w:tcPr>
            <w:tcW w:w="985" w:type="dxa"/>
            <w:tcBorders>
              <w:top w:val="nil"/>
              <w:left w:val="single" w:color="auto" w:sz="4" w:space="0"/>
              <w:bottom w:val="single" w:color="auto" w:sz="4" w:space="0"/>
              <w:right w:val="single" w:color="auto" w:sz="4" w:space="0"/>
            </w:tcBorders>
            <w:shd w:val="clear" w:color="000000" w:fill="FFFFFF"/>
            <w:vAlign w:val="center"/>
          </w:tcPr>
          <w:p w14:paraId="09E8C974">
            <w:pPr>
              <w:widowControl/>
              <w:jc w:val="left"/>
              <w:rPr>
                <w:rFonts w:hint="eastAsia" w:ascii="仿宋" w:hAnsi="仿宋" w:eastAsia="仿宋" w:cs="仿宋"/>
                <w:color w:val="000000" w:themeColor="text1"/>
                <w:kern w:val="0"/>
                <w:sz w:val="24"/>
                <w:szCs w:val="24"/>
                <w:lang w:eastAsia="zh-CN"/>
              </w:rPr>
            </w:pPr>
            <w:r>
              <w:rPr>
                <w:rFonts w:hint="eastAsia" w:ascii="仿宋" w:hAnsi="仿宋" w:eastAsia="仿宋" w:cs="仿宋"/>
                <w:b/>
                <w:bCs/>
                <w:color w:val="000000" w:themeColor="text1"/>
                <w:kern w:val="0"/>
                <w:sz w:val="24"/>
                <w:szCs w:val="24"/>
                <w:lang w:val="en-US" w:eastAsia="zh-CN"/>
              </w:rPr>
              <w:t>1</w:t>
            </w:r>
          </w:p>
        </w:tc>
        <w:tc>
          <w:tcPr>
            <w:tcW w:w="7315" w:type="dxa"/>
            <w:tcBorders>
              <w:top w:val="nil"/>
              <w:left w:val="nil"/>
              <w:bottom w:val="single" w:color="auto" w:sz="4" w:space="0"/>
              <w:right w:val="single" w:color="auto" w:sz="4" w:space="0"/>
            </w:tcBorders>
            <w:vAlign w:val="center"/>
          </w:tcPr>
          <w:p w14:paraId="5AB58337">
            <w:pPr>
              <w:widowControl/>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监护仪</w:t>
            </w:r>
          </w:p>
        </w:tc>
      </w:tr>
      <w:tr w14:paraId="36929889">
        <w:tblPrEx>
          <w:tblCellMar>
            <w:top w:w="0" w:type="dxa"/>
            <w:left w:w="108" w:type="dxa"/>
            <w:bottom w:w="0" w:type="dxa"/>
            <w:right w:w="108" w:type="dxa"/>
          </w:tblCellMar>
        </w:tblPrEx>
        <w:trPr>
          <w:trHeight w:val="358" w:hRule="atLeast"/>
        </w:trPr>
        <w:tc>
          <w:tcPr>
            <w:tcW w:w="985" w:type="dxa"/>
            <w:tcBorders>
              <w:top w:val="nil"/>
              <w:left w:val="single" w:color="auto" w:sz="4" w:space="0"/>
              <w:bottom w:val="single" w:color="auto" w:sz="4" w:space="0"/>
              <w:right w:val="single" w:color="auto" w:sz="4" w:space="0"/>
            </w:tcBorders>
            <w:shd w:val="clear" w:color="000000" w:fill="FFFFFF"/>
            <w:vAlign w:val="center"/>
          </w:tcPr>
          <w:p w14:paraId="0E907717">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1.1</w:t>
            </w:r>
          </w:p>
        </w:tc>
        <w:tc>
          <w:tcPr>
            <w:tcW w:w="7315" w:type="dxa"/>
            <w:tcBorders>
              <w:top w:val="nil"/>
              <w:left w:val="nil"/>
              <w:bottom w:val="single" w:color="auto" w:sz="4" w:space="0"/>
              <w:right w:val="single" w:color="auto" w:sz="4" w:space="0"/>
            </w:tcBorders>
            <w:vAlign w:val="center"/>
          </w:tcPr>
          <w:p w14:paraId="49D7BBBC">
            <w:pPr>
              <w:widowControl/>
              <w:rPr>
                <w:rFonts w:hint="eastAsia" w:ascii="仿宋" w:hAnsi="仿宋" w:eastAsia="仿宋" w:cs="仿宋"/>
                <w:b/>
                <w:bCs/>
                <w:color w:val="000000" w:themeColor="text1"/>
                <w:kern w:val="0"/>
                <w:sz w:val="24"/>
                <w:szCs w:val="24"/>
                <w:lang w:val="en-US"/>
              </w:rPr>
            </w:pPr>
            <w:r>
              <w:rPr>
                <w:rFonts w:hint="eastAsia" w:ascii="仿宋" w:hAnsi="仿宋" w:eastAsia="仿宋" w:cs="仿宋"/>
                <w:b/>
                <w:bCs/>
                <w:color w:val="000000" w:themeColor="text1"/>
                <w:kern w:val="0"/>
                <w:sz w:val="24"/>
                <w:szCs w:val="24"/>
              </w:rPr>
              <w:t>数量：</w:t>
            </w:r>
            <w:r>
              <w:rPr>
                <w:rFonts w:hint="eastAsia" w:ascii="仿宋" w:hAnsi="仿宋" w:eastAsia="仿宋" w:cs="仿宋"/>
                <w:b/>
                <w:bCs/>
                <w:color w:val="000000" w:themeColor="text1"/>
                <w:kern w:val="0"/>
                <w:sz w:val="24"/>
                <w:szCs w:val="24"/>
                <w:lang w:val="en-US" w:eastAsia="zh-CN"/>
              </w:rPr>
              <w:t>9台</w:t>
            </w:r>
          </w:p>
        </w:tc>
      </w:tr>
      <w:tr w14:paraId="20EB4E3A">
        <w:tblPrEx>
          <w:tblCellMar>
            <w:top w:w="0" w:type="dxa"/>
            <w:left w:w="108" w:type="dxa"/>
            <w:bottom w:w="0" w:type="dxa"/>
            <w:right w:w="108" w:type="dxa"/>
          </w:tblCellMar>
        </w:tblPrEx>
        <w:trPr>
          <w:trHeight w:val="358" w:hRule="atLeast"/>
        </w:trPr>
        <w:tc>
          <w:tcPr>
            <w:tcW w:w="985" w:type="dxa"/>
            <w:tcBorders>
              <w:top w:val="nil"/>
              <w:left w:val="single" w:color="auto" w:sz="4" w:space="0"/>
              <w:bottom w:val="single" w:color="auto" w:sz="4" w:space="0"/>
              <w:right w:val="single" w:color="auto" w:sz="4" w:space="0"/>
            </w:tcBorders>
            <w:shd w:val="clear" w:color="000000" w:fill="FFFFFF"/>
            <w:vAlign w:val="center"/>
          </w:tcPr>
          <w:p w14:paraId="65B6F159">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1.2</w:t>
            </w:r>
          </w:p>
        </w:tc>
        <w:tc>
          <w:tcPr>
            <w:tcW w:w="7315" w:type="dxa"/>
            <w:tcBorders>
              <w:top w:val="nil"/>
              <w:left w:val="nil"/>
              <w:bottom w:val="single" w:color="auto" w:sz="4" w:space="0"/>
              <w:right w:val="single" w:color="auto" w:sz="4" w:space="0"/>
            </w:tcBorders>
            <w:vAlign w:val="center"/>
          </w:tcPr>
          <w:p w14:paraId="0725FB5B">
            <w:pPr>
              <w:widowControl/>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sz w:val="24"/>
                <w:szCs w:val="24"/>
                <w:lang w:val="en-US" w:eastAsia="zh-CN"/>
              </w:rPr>
              <w:t>设备结构</w:t>
            </w:r>
          </w:p>
        </w:tc>
      </w:tr>
      <w:tr w14:paraId="514756C8">
        <w:tblPrEx>
          <w:tblCellMar>
            <w:top w:w="0" w:type="dxa"/>
            <w:left w:w="108" w:type="dxa"/>
            <w:bottom w:w="0" w:type="dxa"/>
            <w:right w:w="108" w:type="dxa"/>
          </w:tblCellMar>
        </w:tblPrEx>
        <w:trPr>
          <w:trHeight w:val="730" w:hRule="atLeast"/>
        </w:trPr>
        <w:tc>
          <w:tcPr>
            <w:tcW w:w="985" w:type="dxa"/>
            <w:tcBorders>
              <w:top w:val="nil"/>
              <w:left w:val="single" w:color="auto" w:sz="4" w:space="0"/>
              <w:bottom w:val="single" w:color="auto" w:sz="4" w:space="0"/>
              <w:right w:val="single" w:color="auto" w:sz="4" w:space="0"/>
            </w:tcBorders>
            <w:shd w:val="clear" w:color="000000" w:fill="FFFFFF"/>
            <w:vAlign w:val="center"/>
          </w:tcPr>
          <w:p w14:paraId="6D41C029">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1.2.1</w:t>
            </w:r>
          </w:p>
        </w:tc>
        <w:tc>
          <w:tcPr>
            <w:tcW w:w="7315" w:type="dxa"/>
            <w:tcBorders>
              <w:top w:val="nil"/>
              <w:left w:val="nil"/>
              <w:bottom w:val="single" w:color="auto" w:sz="4" w:space="0"/>
              <w:right w:val="single" w:color="auto" w:sz="4" w:space="0"/>
            </w:tcBorders>
            <w:vAlign w:val="center"/>
          </w:tcPr>
          <w:p w14:paraId="10891CE7">
            <w:pPr>
              <w:widowControl/>
              <w:numPr>
                <w:ilvl w:val="0"/>
                <w:numId w:val="0"/>
              </w:numPr>
              <w:spacing w:line="360" w:lineRule="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Cs/>
                <w:color w:val="000000"/>
                <w:sz w:val="24"/>
                <w:szCs w:val="24"/>
              </w:rPr>
              <w:t>模块化插件式床边监护仪，主机、显示屏和插件槽一体化设计，主机插槽数</w:t>
            </w: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rPr>
              <w:t>6个，可外接8槽位辅助插件箱。</w:t>
            </w:r>
          </w:p>
        </w:tc>
      </w:tr>
      <w:tr w14:paraId="4D9CC978">
        <w:tblPrEx>
          <w:tblCellMar>
            <w:top w:w="0" w:type="dxa"/>
            <w:left w:w="108" w:type="dxa"/>
            <w:bottom w:w="0" w:type="dxa"/>
            <w:right w:w="108" w:type="dxa"/>
          </w:tblCellMar>
        </w:tblPrEx>
        <w:trPr>
          <w:trHeight w:val="1026" w:hRule="atLeast"/>
        </w:trPr>
        <w:tc>
          <w:tcPr>
            <w:tcW w:w="985" w:type="dxa"/>
            <w:tcBorders>
              <w:top w:val="nil"/>
              <w:left w:val="single" w:color="auto" w:sz="4" w:space="0"/>
              <w:bottom w:val="single" w:color="auto" w:sz="4" w:space="0"/>
              <w:right w:val="single" w:color="auto" w:sz="4" w:space="0"/>
            </w:tcBorders>
            <w:shd w:val="clear" w:color="000000" w:fill="FFFFFF"/>
            <w:vAlign w:val="center"/>
          </w:tcPr>
          <w:p w14:paraId="6C513232">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1.2.2</w:t>
            </w:r>
          </w:p>
        </w:tc>
        <w:tc>
          <w:tcPr>
            <w:tcW w:w="7315" w:type="dxa"/>
            <w:tcBorders>
              <w:top w:val="nil"/>
              <w:left w:val="nil"/>
              <w:bottom w:val="single" w:color="auto" w:sz="4" w:space="0"/>
              <w:right w:val="single" w:color="auto" w:sz="4" w:space="0"/>
            </w:tcBorders>
            <w:vAlign w:val="center"/>
          </w:tcPr>
          <w:p w14:paraId="7CC8894C">
            <w:pPr>
              <w:widowControl/>
              <w:numPr>
                <w:ilvl w:val="0"/>
                <w:numId w:val="0"/>
              </w:numPr>
              <w:spacing w:line="360" w:lineRule="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rPr>
              <w:t>1</w:t>
            </w:r>
            <w:r>
              <w:rPr>
                <w:rFonts w:hint="eastAsia" w:ascii="仿宋" w:hAnsi="仿宋" w:eastAsia="仿宋" w:cs="仿宋"/>
                <w:bCs/>
                <w:color w:val="000000"/>
                <w:sz w:val="24"/>
                <w:szCs w:val="24"/>
                <w:lang w:val="en-US" w:eastAsia="zh-CN"/>
              </w:rPr>
              <w:t>5</w:t>
            </w:r>
            <w:r>
              <w:rPr>
                <w:rFonts w:hint="eastAsia" w:ascii="仿宋" w:hAnsi="仿宋" w:eastAsia="仿宋" w:cs="仿宋"/>
                <w:bCs/>
                <w:color w:val="000000"/>
                <w:sz w:val="24"/>
                <w:szCs w:val="24"/>
              </w:rPr>
              <w:t>英寸彩色触摸屏，支持多点触摸操作，高分辨率</w:t>
            </w: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rPr>
              <w:t>1920 x 1080像素，</w:t>
            </w: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rPr>
              <w:t>12通道显示，显示屏亮度自动调节</w:t>
            </w:r>
          </w:p>
        </w:tc>
      </w:tr>
      <w:tr w14:paraId="58E15785">
        <w:tblPrEx>
          <w:tblCellMar>
            <w:top w:w="0" w:type="dxa"/>
            <w:left w:w="108" w:type="dxa"/>
            <w:bottom w:w="0" w:type="dxa"/>
            <w:right w:w="108" w:type="dxa"/>
          </w:tblCellMar>
        </w:tblPrEx>
        <w:trPr>
          <w:trHeight w:val="369" w:hRule="atLeast"/>
        </w:trPr>
        <w:tc>
          <w:tcPr>
            <w:tcW w:w="985" w:type="dxa"/>
            <w:tcBorders>
              <w:top w:val="nil"/>
              <w:left w:val="single" w:color="auto" w:sz="4" w:space="0"/>
              <w:bottom w:val="single" w:color="auto" w:sz="4" w:space="0"/>
              <w:right w:val="single" w:color="auto" w:sz="4" w:space="0"/>
            </w:tcBorders>
            <w:shd w:val="clear" w:color="000000" w:fill="FFFFFF"/>
            <w:vAlign w:val="center"/>
          </w:tcPr>
          <w:p w14:paraId="54666270">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1.2.3</w:t>
            </w:r>
          </w:p>
        </w:tc>
        <w:tc>
          <w:tcPr>
            <w:tcW w:w="7315" w:type="dxa"/>
            <w:tcBorders>
              <w:top w:val="nil"/>
              <w:left w:val="nil"/>
              <w:bottom w:val="single" w:color="auto" w:sz="4" w:space="0"/>
              <w:right w:val="single" w:color="auto" w:sz="4" w:space="0"/>
            </w:tcBorders>
            <w:vAlign w:val="center"/>
          </w:tcPr>
          <w:p w14:paraId="29338574">
            <w:pPr>
              <w:numPr>
                <w:ilvl w:val="0"/>
                <w:numId w:val="0"/>
              </w:numPr>
              <w:spacing w:line="360" w:lineRule="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Cs/>
                <w:color w:val="000000"/>
                <w:sz w:val="24"/>
                <w:szCs w:val="24"/>
              </w:rPr>
              <w:t>监护仪的进液防护程度符合IP22要求。</w:t>
            </w:r>
          </w:p>
        </w:tc>
      </w:tr>
      <w:tr w14:paraId="6EE3145F">
        <w:tblPrEx>
          <w:tblCellMar>
            <w:top w:w="0" w:type="dxa"/>
            <w:left w:w="108" w:type="dxa"/>
            <w:bottom w:w="0" w:type="dxa"/>
            <w:right w:w="108" w:type="dxa"/>
          </w:tblCellMar>
        </w:tblPrEx>
        <w:trPr>
          <w:trHeight w:val="420" w:hRule="atLeast"/>
        </w:trPr>
        <w:tc>
          <w:tcPr>
            <w:tcW w:w="985" w:type="dxa"/>
            <w:tcBorders>
              <w:top w:val="nil"/>
              <w:left w:val="single" w:color="auto" w:sz="4" w:space="0"/>
              <w:bottom w:val="single" w:color="auto" w:sz="4" w:space="0"/>
              <w:right w:val="single" w:color="auto" w:sz="4" w:space="0"/>
            </w:tcBorders>
            <w:shd w:val="clear" w:color="000000" w:fill="FFFFFF"/>
            <w:vAlign w:val="center"/>
          </w:tcPr>
          <w:p w14:paraId="7334074C">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1.2.4</w:t>
            </w:r>
          </w:p>
        </w:tc>
        <w:tc>
          <w:tcPr>
            <w:tcW w:w="7315" w:type="dxa"/>
            <w:tcBorders>
              <w:top w:val="nil"/>
              <w:left w:val="nil"/>
              <w:bottom w:val="single" w:color="auto" w:sz="4" w:space="0"/>
              <w:right w:val="single" w:color="auto" w:sz="4" w:space="0"/>
            </w:tcBorders>
            <w:vAlign w:val="center"/>
          </w:tcPr>
          <w:p w14:paraId="05AB1234">
            <w:pPr>
              <w:keepNext w:val="0"/>
              <w:keepLines w:val="0"/>
              <w:pageBreakBefore w:val="0"/>
              <w:widowControl/>
              <w:numPr>
                <w:ilvl w:val="0"/>
                <w:numId w:val="0"/>
              </w:numPr>
              <w:kinsoku/>
              <w:wordWrap/>
              <w:overflowPunct/>
              <w:topLinePunct w:val="0"/>
              <w:autoSpaceDE/>
              <w:autoSpaceDN/>
              <w:bidi w:val="0"/>
              <w:adjustRightInd/>
              <w:snapToGrid/>
              <w:spacing w:before="222" w:line="240" w:lineRule="auto"/>
              <w:ind w:right="34" w:rightChars="0"/>
              <w:jc w:val="both"/>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Cs/>
                <w:color w:val="000000"/>
                <w:sz w:val="24"/>
                <w:szCs w:val="24"/>
              </w:rPr>
              <w:t>内置锂电池，供电时间</w:t>
            </w:r>
            <w:r>
              <w:rPr>
                <w:rFonts w:hint="eastAsia" w:ascii="仿宋" w:hAnsi="仿宋" w:eastAsia="仿宋" w:cs="仿宋"/>
                <w:bCs/>
                <w:color w:val="000000"/>
                <w:sz w:val="24"/>
                <w:szCs w:val="24"/>
                <w:lang w:val="en-US" w:eastAsia="zh-CN"/>
              </w:rPr>
              <w:t>≥6</w:t>
            </w:r>
            <w:r>
              <w:rPr>
                <w:rFonts w:hint="eastAsia" w:ascii="仿宋" w:hAnsi="仿宋" w:eastAsia="仿宋" w:cs="仿宋"/>
                <w:bCs/>
                <w:color w:val="000000"/>
                <w:sz w:val="24"/>
                <w:szCs w:val="24"/>
              </w:rPr>
              <w:t>小时。</w:t>
            </w:r>
          </w:p>
        </w:tc>
      </w:tr>
      <w:tr w14:paraId="386D520C">
        <w:tblPrEx>
          <w:tblCellMar>
            <w:top w:w="0" w:type="dxa"/>
            <w:left w:w="108" w:type="dxa"/>
            <w:bottom w:w="0" w:type="dxa"/>
            <w:right w:w="108" w:type="dxa"/>
          </w:tblCellMar>
        </w:tblPrEx>
        <w:trPr>
          <w:trHeight w:val="368" w:hRule="atLeast"/>
        </w:trPr>
        <w:tc>
          <w:tcPr>
            <w:tcW w:w="985" w:type="dxa"/>
            <w:tcBorders>
              <w:top w:val="nil"/>
              <w:left w:val="single" w:color="auto" w:sz="4" w:space="0"/>
              <w:bottom w:val="single" w:color="auto" w:sz="4" w:space="0"/>
              <w:right w:val="single" w:color="auto" w:sz="4" w:space="0"/>
            </w:tcBorders>
            <w:shd w:val="clear" w:color="000000" w:fill="FFFFFF"/>
            <w:vAlign w:val="center"/>
          </w:tcPr>
          <w:p w14:paraId="1A5D8361">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1.2.5</w:t>
            </w:r>
          </w:p>
        </w:tc>
        <w:tc>
          <w:tcPr>
            <w:tcW w:w="7315" w:type="dxa"/>
            <w:tcBorders>
              <w:top w:val="nil"/>
              <w:left w:val="nil"/>
              <w:bottom w:val="single" w:color="auto" w:sz="4" w:space="0"/>
              <w:right w:val="single" w:color="auto" w:sz="4" w:space="0"/>
            </w:tcBorders>
            <w:vAlign w:val="center"/>
          </w:tcPr>
          <w:p w14:paraId="1184457B">
            <w:pPr>
              <w:widowControl/>
              <w:numPr>
                <w:ilvl w:val="0"/>
                <w:numId w:val="0"/>
              </w:numPr>
              <w:snapToGrid w:val="0"/>
              <w:spacing w:line="360" w:lineRule="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配置</w:t>
            </w:r>
            <w:r>
              <w:rPr>
                <w:rFonts w:hint="eastAsia" w:ascii="仿宋" w:hAnsi="仿宋" w:eastAsia="仿宋" w:cs="仿宋"/>
                <w:bCs/>
                <w:color w:val="000000"/>
                <w:sz w:val="24"/>
                <w:szCs w:val="24"/>
                <w:lang w:val="en-US" w:eastAsia="zh-CN"/>
              </w:rPr>
              <w:t>≥</w:t>
            </w:r>
            <w:r>
              <w:rPr>
                <w:rFonts w:hint="eastAsia" w:ascii="仿宋" w:hAnsi="仿宋" w:eastAsia="仿宋" w:cs="仿宋"/>
                <w:sz w:val="24"/>
                <w:szCs w:val="24"/>
              </w:rPr>
              <w:t>4个USB接口，支持连接存储介质、鼠标、键盘、条码扫描枪等USB设备。</w:t>
            </w:r>
          </w:p>
        </w:tc>
      </w:tr>
      <w:tr w14:paraId="4434D00E">
        <w:tblPrEx>
          <w:tblCellMar>
            <w:top w:w="0" w:type="dxa"/>
            <w:left w:w="108" w:type="dxa"/>
            <w:bottom w:w="0" w:type="dxa"/>
            <w:right w:w="108" w:type="dxa"/>
          </w:tblCellMar>
        </w:tblPrEx>
        <w:trPr>
          <w:trHeight w:val="368" w:hRule="atLeast"/>
        </w:trPr>
        <w:tc>
          <w:tcPr>
            <w:tcW w:w="985" w:type="dxa"/>
            <w:tcBorders>
              <w:top w:val="nil"/>
              <w:left w:val="single" w:color="auto" w:sz="4" w:space="0"/>
              <w:bottom w:val="single" w:color="auto" w:sz="4" w:space="0"/>
              <w:right w:val="single" w:color="auto" w:sz="4" w:space="0"/>
            </w:tcBorders>
            <w:shd w:val="clear" w:color="000000" w:fill="FFFFFF"/>
            <w:vAlign w:val="center"/>
          </w:tcPr>
          <w:p w14:paraId="5AA7CBF2">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1.3</w:t>
            </w:r>
          </w:p>
        </w:tc>
        <w:tc>
          <w:tcPr>
            <w:tcW w:w="7315" w:type="dxa"/>
            <w:tcBorders>
              <w:top w:val="nil"/>
              <w:left w:val="nil"/>
              <w:bottom w:val="single" w:color="auto" w:sz="4" w:space="0"/>
              <w:right w:val="single" w:color="auto" w:sz="4" w:space="0"/>
            </w:tcBorders>
            <w:vAlign w:val="center"/>
          </w:tcPr>
          <w:p w14:paraId="1D9A5B41">
            <w:pPr>
              <w:widowControl/>
              <w:numPr>
                <w:ilvl w:val="0"/>
                <w:numId w:val="0"/>
              </w:numPr>
              <w:snapToGrid w:val="0"/>
              <w:spacing w:line="360" w:lineRule="auto"/>
              <w:ind w:leftChars="0"/>
              <w:rPr>
                <w:rFonts w:hint="eastAsia" w:ascii="仿宋" w:hAnsi="仿宋" w:eastAsia="仿宋" w:cs="仿宋"/>
                <w:b/>
                <w:bCs/>
                <w:color w:val="000000" w:themeColor="text1"/>
                <w:kern w:val="0"/>
                <w:sz w:val="24"/>
                <w:szCs w:val="24"/>
                <w:lang w:val="en-US" w:eastAsia="zh-CN" w:bidi="ar-SA"/>
              </w:rPr>
            </w:pPr>
            <w:r>
              <w:rPr>
                <w:rFonts w:hint="eastAsia" w:ascii="仿宋" w:hAnsi="仿宋" w:eastAsia="仿宋" w:cs="仿宋"/>
                <w:b/>
                <w:bCs/>
                <w:color w:val="000000"/>
                <w:sz w:val="24"/>
                <w:szCs w:val="24"/>
              </w:rPr>
              <w:t>监测参数</w:t>
            </w:r>
          </w:p>
        </w:tc>
      </w:tr>
      <w:tr w14:paraId="3AF0FBCF">
        <w:tblPrEx>
          <w:tblCellMar>
            <w:top w:w="0" w:type="dxa"/>
            <w:left w:w="108" w:type="dxa"/>
            <w:bottom w:w="0" w:type="dxa"/>
            <w:right w:w="108" w:type="dxa"/>
          </w:tblCellMar>
        </w:tblPrEx>
        <w:trPr>
          <w:trHeight w:val="728" w:hRule="atLeast"/>
        </w:trPr>
        <w:tc>
          <w:tcPr>
            <w:tcW w:w="985" w:type="dxa"/>
            <w:tcBorders>
              <w:top w:val="nil"/>
              <w:left w:val="single" w:color="auto" w:sz="4" w:space="0"/>
              <w:bottom w:val="single" w:color="auto" w:sz="4" w:space="0"/>
              <w:right w:val="single" w:color="auto" w:sz="4" w:space="0"/>
            </w:tcBorders>
            <w:vAlign w:val="center"/>
          </w:tcPr>
          <w:p w14:paraId="274F5BAF">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1.3.1</w:t>
            </w:r>
          </w:p>
        </w:tc>
        <w:tc>
          <w:tcPr>
            <w:tcW w:w="7315" w:type="dxa"/>
            <w:tcBorders>
              <w:top w:val="nil"/>
              <w:left w:val="nil"/>
              <w:bottom w:val="single" w:color="auto" w:sz="4" w:space="0"/>
              <w:right w:val="single" w:color="auto" w:sz="4" w:space="0"/>
            </w:tcBorders>
            <w:vAlign w:val="center"/>
          </w:tcPr>
          <w:p w14:paraId="655776E2">
            <w:pPr>
              <w:widowControl/>
              <w:numPr>
                <w:ilvl w:val="0"/>
                <w:numId w:val="0"/>
              </w:numPr>
              <w:snapToGrid w:val="0"/>
              <w:spacing w:line="360" w:lineRule="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基本功能模块</w:t>
            </w:r>
            <w:r>
              <w:rPr>
                <w:rFonts w:hint="eastAsia" w:ascii="仿宋" w:hAnsi="仿宋" w:eastAsia="仿宋" w:cs="仿宋"/>
                <w:sz w:val="24"/>
                <w:szCs w:val="24"/>
                <w:lang w:val="en-US"/>
              </w:rPr>
              <w:t>具备</w:t>
            </w:r>
            <w:r>
              <w:rPr>
                <w:rFonts w:hint="eastAsia" w:ascii="仿宋" w:hAnsi="仿宋" w:eastAsia="仿宋" w:cs="仿宋"/>
                <w:sz w:val="24"/>
                <w:szCs w:val="24"/>
              </w:rPr>
              <w:t>心电，呼吸，心率，无创血压，血氧饱和度，脉搏，双通道体温和有创血压</w:t>
            </w:r>
            <w:r>
              <w:rPr>
                <w:rFonts w:hint="eastAsia" w:ascii="仿宋" w:hAnsi="仿宋" w:eastAsia="仿宋" w:cs="仿宋"/>
                <w:sz w:val="24"/>
                <w:szCs w:val="24"/>
                <w:lang w:eastAsia="zh-CN"/>
              </w:rPr>
              <w:t>，呼末二氧化碳EtCO2，连续有创心输出量</w:t>
            </w:r>
            <w:r>
              <w:rPr>
                <w:rFonts w:hint="eastAsia" w:ascii="仿宋" w:hAnsi="仿宋" w:eastAsia="仿宋" w:cs="仿宋"/>
                <w:sz w:val="24"/>
                <w:szCs w:val="24"/>
              </w:rPr>
              <w:t>的同时监测。</w:t>
            </w:r>
          </w:p>
        </w:tc>
      </w:tr>
      <w:tr w14:paraId="276AE0C5">
        <w:tblPrEx>
          <w:tblCellMar>
            <w:top w:w="0" w:type="dxa"/>
            <w:left w:w="108" w:type="dxa"/>
            <w:bottom w:w="0" w:type="dxa"/>
            <w:right w:w="108" w:type="dxa"/>
          </w:tblCellMar>
        </w:tblPrEx>
        <w:trPr>
          <w:trHeight w:val="368" w:hRule="atLeast"/>
        </w:trPr>
        <w:tc>
          <w:tcPr>
            <w:tcW w:w="985" w:type="dxa"/>
            <w:tcBorders>
              <w:top w:val="nil"/>
              <w:left w:val="single" w:color="auto" w:sz="4" w:space="0"/>
              <w:bottom w:val="single" w:color="auto" w:sz="4" w:space="0"/>
              <w:right w:val="single" w:color="auto" w:sz="4" w:space="0"/>
            </w:tcBorders>
            <w:shd w:val="clear" w:color="000000" w:fill="FFFFFF"/>
            <w:vAlign w:val="center"/>
          </w:tcPr>
          <w:p w14:paraId="7454FAA7">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1.3.2</w:t>
            </w:r>
          </w:p>
        </w:tc>
        <w:tc>
          <w:tcPr>
            <w:tcW w:w="7315" w:type="dxa"/>
            <w:tcBorders>
              <w:top w:val="nil"/>
              <w:left w:val="nil"/>
              <w:bottom w:val="single" w:color="auto" w:sz="4" w:space="0"/>
              <w:right w:val="single" w:color="auto" w:sz="4" w:space="0"/>
            </w:tcBorders>
            <w:vAlign w:val="center"/>
          </w:tcPr>
          <w:p w14:paraId="0692D03D">
            <w:pPr>
              <w:widowControl/>
              <w:numPr>
                <w:ilvl w:val="0"/>
                <w:numId w:val="0"/>
              </w:numPr>
              <w:snapToGrid w:val="0"/>
              <w:spacing w:line="360" w:lineRule="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Cs/>
                <w:color w:val="000000"/>
                <w:sz w:val="24"/>
                <w:szCs w:val="24"/>
              </w:rPr>
              <w:t>支持3/5导心电监测，支持</w:t>
            </w:r>
            <w:r>
              <w:rPr>
                <w:rFonts w:hint="eastAsia" w:ascii="仿宋" w:hAnsi="仿宋" w:eastAsia="仿宋" w:cs="仿宋"/>
                <w:sz w:val="24"/>
                <w:szCs w:val="24"/>
                <w:lang w:val="en-US" w:eastAsia="zh-CN"/>
              </w:rPr>
              <w:t>选配</w:t>
            </w:r>
            <w:r>
              <w:rPr>
                <w:rFonts w:hint="eastAsia" w:ascii="仿宋" w:hAnsi="仿宋" w:eastAsia="仿宋" w:cs="仿宋"/>
                <w:bCs/>
                <w:color w:val="000000"/>
                <w:sz w:val="24"/>
                <w:szCs w:val="24"/>
              </w:rPr>
              <w:t>6/12导心电测量。</w:t>
            </w:r>
          </w:p>
        </w:tc>
      </w:tr>
      <w:tr w14:paraId="20BE0F37">
        <w:tblPrEx>
          <w:tblCellMar>
            <w:top w:w="0" w:type="dxa"/>
            <w:left w:w="108" w:type="dxa"/>
            <w:bottom w:w="0" w:type="dxa"/>
            <w:right w:w="108" w:type="dxa"/>
          </w:tblCellMar>
        </w:tblPrEx>
        <w:trPr>
          <w:trHeight w:val="368" w:hRule="atLeast"/>
        </w:trPr>
        <w:tc>
          <w:tcPr>
            <w:tcW w:w="985" w:type="dxa"/>
            <w:tcBorders>
              <w:top w:val="nil"/>
              <w:left w:val="single" w:color="auto" w:sz="4" w:space="0"/>
              <w:bottom w:val="single" w:color="auto" w:sz="4" w:space="0"/>
              <w:right w:val="single" w:color="auto" w:sz="4" w:space="0"/>
            </w:tcBorders>
            <w:shd w:val="clear" w:color="000000" w:fill="FFFFFF"/>
            <w:vAlign w:val="center"/>
          </w:tcPr>
          <w:p w14:paraId="13F2E7B4">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1.3.3</w:t>
            </w:r>
          </w:p>
        </w:tc>
        <w:tc>
          <w:tcPr>
            <w:tcW w:w="7315" w:type="dxa"/>
            <w:tcBorders>
              <w:top w:val="nil"/>
              <w:left w:val="nil"/>
              <w:bottom w:val="single" w:color="auto" w:sz="4" w:space="0"/>
              <w:right w:val="single" w:color="auto" w:sz="4" w:space="0"/>
            </w:tcBorders>
            <w:vAlign w:val="center"/>
          </w:tcPr>
          <w:p w14:paraId="2A515860">
            <w:pPr>
              <w:widowControl/>
              <w:numPr>
                <w:ilvl w:val="0"/>
                <w:numId w:val="0"/>
              </w:numPr>
              <w:snapToGrid w:val="0"/>
              <w:spacing w:line="36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Cs/>
                <w:color w:val="000000"/>
                <w:sz w:val="24"/>
                <w:szCs w:val="24"/>
                <w:lang w:val="en-US" w:eastAsia="zh-CN"/>
              </w:rPr>
              <w:t>支持ECG 信号质量指数图标将显示心电参数区以不同级别的心率信号强度。</w:t>
            </w:r>
          </w:p>
        </w:tc>
      </w:tr>
      <w:tr w14:paraId="55858AFF">
        <w:tblPrEx>
          <w:tblCellMar>
            <w:top w:w="0" w:type="dxa"/>
            <w:left w:w="108" w:type="dxa"/>
            <w:bottom w:w="0" w:type="dxa"/>
            <w:right w:w="108" w:type="dxa"/>
          </w:tblCellMar>
        </w:tblPrEx>
        <w:trPr>
          <w:trHeight w:val="368" w:hRule="atLeast"/>
        </w:trPr>
        <w:tc>
          <w:tcPr>
            <w:tcW w:w="985" w:type="dxa"/>
            <w:tcBorders>
              <w:top w:val="nil"/>
              <w:left w:val="single" w:color="auto" w:sz="4" w:space="0"/>
              <w:bottom w:val="single" w:color="auto" w:sz="4" w:space="0"/>
              <w:right w:val="single" w:color="auto" w:sz="4" w:space="0"/>
            </w:tcBorders>
            <w:shd w:val="clear" w:color="000000" w:fill="FFFFFF"/>
            <w:vAlign w:val="center"/>
          </w:tcPr>
          <w:p w14:paraId="11A3C810">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1.3.4</w:t>
            </w:r>
          </w:p>
        </w:tc>
        <w:tc>
          <w:tcPr>
            <w:tcW w:w="7315" w:type="dxa"/>
            <w:tcBorders>
              <w:top w:val="nil"/>
              <w:left w:val="nil"/>
              <w:bottom w:val="single" w:color="auto" w:sz="4" w:space="0"/>
              <w:right w:val="single" w:color="auto" w:sz="4" w:space="0"/>
            </w:tcBorders>
            <w:vAlign w:val="center"/>
          </w:tcPr>
          <w:p w14:paraId="0BE371C0">
            <w:pPr>
              <w:widowControl/>
              <w:numPr>
                <w:ilvl w:val="0"/>
                <w:numId w:val="0"/>
              </w:numPr>
              <w:snapToGrid w:val="0"/>
              <w:spacing w:line="36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Cs/>
                <w:color w:val="000000"/>
                <w:sz w:val="24"/>
                <w:szCs w:val="24"/>
              </w:rPr>
              <w:t>支持房颤心律失常分析功能，支持</w:t>
            </w: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rPr>
              <w:t>2</w:t>
            </w:r>
            <w:r>
              <w:rPr>
                <w:rFonts w:hint="eastAsia" w:ascii="仿宋" w:hAnsi="仿宋" w:eastAsia="仿宋" w:cs="仿宋"/>
                <w:bCs/>
                <w:color w:val="000000"/>
                <w:sz w:val="24"/>
                <w:szCs w:val="24"/>
                <w:lang w:val="en-US" w:eastAsia="zh-CN"/>
              </w:rPr>
              <w:t>7</w:t>
            </w:r>
            <w:r>
              <w:rPr>
                <w:rFonts w:hint="eastAsia" w:ascii="仿宋" w:hAnsi="仿宋" w:eastAsia="仿宋" w:cs="仿宋"/>
                <w:bCs/>
                <w:color w:val="000000"/>
                <w:sz w:val="24"/>
                <w:szCs w:val="24"/>
              </w:rPr>
              <w:t>种实时心律失常分析</w:t>
            </w:r>
          </w:p>
        </w:tc>
      </w:tr>
      <w:tr w14:paraId="33E8F605">
        <w:tblPrEx>
          <w:tblCellMar>
            <w:top w:w="0" w:type="dxa"/>
            <w:left w:w="108" w:type="dxa"/>
            <w:bottom w:w="0" w:type="dxa"/>
            <w:right w:w="108" w:type="dxa"/>
          </w:tblCellMar>
        </w:tblPrEx>
        <w:trPr>
          <w:trHeight w:val="368" w:hRule="atLeast"/>
        </w:trPr>
        <w:tc>
          <w:tcPr>
            <w:tcW w:w="985" w:type="dxa"/>
            <w:tcBorders>
              <w:top w:val="nil"/>
              <w:left w:val="single" w:color="auto" w:sz="4" w:space="0"/>
              <w:bottom w:val="single" w:color="auto" w:sz="4" w:space="0"/>
              <w:right w:val="single" w:color="auto" w:sz="4" w:space="0"/>
            </w:tcBorders>
            <w:shd w:val="clear" w:color="000000" w:fill="FFFFFF"/>
            <w:vAlign w:val="center"/>
          </w:tcPr>
          <w:p w14:paraId="514EE067">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1.3.5</w:t>
            </w:r>
          </w:p>
        </w:tc>
        <w:tc>
          <w:tcPr>
            <w:tcW w:w="7315" w:type="dxa"/>
            <w:tcBorders>
              <w:top w:val="nil"/>
              <w:left w:val="nil"/>
              <w:bottom w:val="single" w:color="auto" w:sz="4" w:space="0"/>
              <w:right w:val="single" w:color="auto" w:sz="4" w:space="0"/>
            </w:tcBorders>
            <w:vAlign w:val="center"/>
          </w:tcPr>
          <w:p w14:paraId="248811E4">
            <w:pPr>
              <w:widowControl/>
              <w:numPr>
                <w:ilvl w:val="0"/>
                <w:numId w:val="0"/>
              </w:numPr>
              <w:snapToGrid w:val="0"/>
              <w:spacing w:line="36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监测ST段抬高或者压低，提供ST报警。</w:t>
            </w:r>
          </w:p>
        </w:tc>
      </w:tr>
      <w:tr w14:paraId="2A02211C">
        <w:tblPrEx>
          <w:tblCellMar>
            <w:top w:w="0" w:type="dxa"/>
            <w:left w:w="108" w:type="dxa"/>
            <w:bottom w:w="0" w:type="dxa"/>
            <w:right w:w="108" w:type="dxa"/>
          </w:tblCellMar>
        </w:tblPrEx>
        <w:trPr>
          <w:trHeight w:val="368" w:hRule="atLeast"/>
        </w:trPr>
        <w:tc>
          <w:tcPr>
            <w:tcW w:w="985" w:type="dxa"/>
            <w:tcBorders>
              <w:top w:val="nil"/>
              <w:left w:val="single" w:color="auto" w:sz="4" w:space="0"/>
              <w:bottom w:val="single" w:color="auto" w:sz="4" w:space="0"/>
              <w:right w:val="single" w:color="auto" w:sz="4" w:space="0"/>
            </w:tcBorders>
            <w:shd w:val="clear" w:color="000000" w:fill="FFFFFF"/>
            <w:vAlign w:val="center"/>
          </w:tcPr>
          <w:p w14:paraId="2DD83DA3">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1.3.6</w:t>
            </w:r>
          </w:p>
        </w:tc>
        <w:tc>
          <w:tcPr>
            <w:tcW w:w="7315" w:type="dxa"/>
            <w:tcBorders>
              <w:top w:val="nil"/>
              <w:left w:val="nil"/>
              <w:bottom w:val="single" w:color="auto" w:sz="4" w:space="0"/>
              <w:right w:val="single" w:color="auto" w:sz="4" w:space="0"/>
            </w:tcBorders>
            <w:vAlign w:val="center"/>
          </w:tcPr>
          <w:p w14:paraId="7D57688F">
            <w:pPr>
              <w:widowControl/>
              <w:numPr>
                <w:ilvl w:val="0"/>
                <w:numId w:val="0"/>
              </w:numPr>
              <w:snapToGrid w:val="0"/>
              <w:spacing w:line="36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提供导联类型自动识别功能，具备智能导联脱落监测功能。</w:t>
            </w:r>
          </w:p>
        </w:tc>
      </w:tr>
      <w:tr w14:paraId="4A97D07E">
        <w:tblPrEx>
          <w:tblCellMar>
            <w:top w:w="0" w:type="dxa"/>
            <w:left w:w="108" w:type="dxa"/>
            <w:bottom w:w="0" w:type="dxa"/>
            <w:right w:w="108" w:type="dxa"/>
          </w:tblCellMar>
        </w:tblPrEx>
        <w:trPr>
          <w:trHeight w:val="368" w:hRule="atLeast"/>
        </w:trPr>
        <w:tc>
          <w:tcPr>
            <w:tcW w:w="985" w:type="dxa"/>
            <w:tcBorders>
              <w:top w:val="nil"/>
              <w:left w:val="single" w:color="auto" w:sz="4" w:space="0"/>
              <w:bottom w:val="single" w:color="auto" w:sz="4" w:space="0"/>
              <w:right w:val="single" w:color="auto" w:sz="4" w:space="0"/>
            </w:tcBorders>
            <w:shd w:val="clear" w:color="000000" w:fill="FFFFFF"/>
          </w:tcPr>
          <w:p w14:paraId="57B4D477">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1.3.7</w:t>
            </w:r>
          </w:p>
        </w:tc>
        <w:tc>
          <w:tcPr>
            <w:tcW w:w="7315" w:type="dxa"/>
            <w:tcBorders>
              <w:top w:val="nil"/>
              <w:left w:val="nil"/>
              <w:bottom w:val="single" w:color="auto" w:sz="4" w:space="0"/>
              <w:right w:val="single" w:color="auto" w:sz="4" w:space="0"/>
            </w:tcBorders>
            <w:vAlign w:val="center"/>
          </w:tcPr>
          <w:p w14:paraId="5083DF59">
            <w:pPr>
              <w:widowControl/>
              <w:numPr>
                <w:ilvl w:val="0"/>
                <w:numId w:val="0"/>
              </w:numPr>
              <w:snapToGrid w:val="0"/>
              <w:spacing w:line="36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无创血压提供手动、自动间隔、连续、序列</w:t>
            </w:r>
            <w:r>
              <w:rPr>
                <w:rFonts w:hint="eastAsia" w:ascii="仿宋" w:hAnsi="仿宋" w:eastAsia="仿宋" w:cs="仿宋"/>
                <w:sz w:val="24"/>
                <w:szCs w:val="24"/>
                <w:lang w:val="en-US" w:eastAsia="zh-CN"/>
              </w:rPr>
              <w:t>等</w:t>
            </w:r>
            <w:r>
              <w:rPr>
                <w:rFonts w:hint="eastAsia" w:ascii="仿宋" w:hAnsi="仿宋" w:eastAsia="仿宋" w:cs="仿宋"/>
                <w:sz w:val="24"/>
                <w:szCs w:val="24"/>
              </w:rPr>
              <w:t>测量模式。</w:t>
            </w:r>
          </w:p>
        </w:tc>
      </w:tr>
      <w:tr w14:paraId="6D3AF87B">
        <w:tblPrEx>
          <w:tblCellMar>
            <w:top w:w="0" w:type="dxa"/>
            <w:left w:w="108" w:type="dxa"/>
            <w:bottom w:w="0" w:type="dxa"/>
            <w:right w:w="108" w:type="dxa"/>
          </w:tblCellMar>
        </w:tblPrEx>
        <w:trPr>
          <w:trHeight w:val="728" w:hRule="atLeast"/>
        </w:trPr>
        <w:tc>
          <w:tcPr>
            <w:tcW w:w="985" w:type="dxa"/>
            <w:tcBorders>
              <w:top w:val="nil"/>
              <w:left w:val="single" w:color="auto" w:sz="4" w:space="0"/>
              <w:bottom w:val="single" w:color="auto" w:sz="4" w:space="0"/>
              <w:right w:val="single" w:color="auto" w:sz="4" w:space="0"/>
            </w:tcBorders>
            <w:shd w:val="clear" w:color="000000" w:fill="FFFFFF"/>
          </w:tcPr>
          <w:p w14:paraId="4D837491">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1.3.8</w:t>
            </w:r>
          </w:p>
        </w:tc>
        <w:tc>
          <w:tcPr>
            <w:tcW w:w="7315" w:type="dxa"/>
            <w:tcBorders>
              <w:top w:val="nil"/>
              <w:left w:val="nil"/>
              <w:bottom w:val="single" w:color="auto" w:sz="4" w:space="0"/>
              <w:right w:val="single" w:color="auto" w:sz="4" w:space="0"/>
            </w:tcBorders>
            <w:vAlign w:val="center"/>
          </w:tcPr>
          <w:p w14:paraId="15B1CCCB">
            <w:pPr>
              <w:widowControl/>
              <w:numPr>
                <w:ilvl w:val="0"/>
                <w:numId w:val="0"/>
              </w:numPr>
              <w:snapToGrid w:val="0"/>
              <w:spacing w:line="36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36363D"/>
                <w:sz w:val="24"/>
                <w:szCs w:val="24"/>
              </w:rPr>
              <w:t>无创血压成人测量范围：25-290mmHg（收缩压），10-250mmHg（舒张压），15-260mmHg（平均压）。</w:t>
            </w:r>
          </w:p>
        </w:tc>
      </w:tr>
      <w:tr w14:paraId="3AB3B87E">
        <w:tblPrEx>
          <w:tblCellMar>
            <w:top w:w="0" w:type="dxa"/>
            <w:left w:w="108" w:type="dxa"/>
            <w:bottom w:w="0" w:type="dxa"/>
            <w:right w:w="108" w:type="dxa"/>
          </w:tblCellMar>
        </w:tblPrEx>
        <w:trPr>
          <w:trHeight w:val="368" w:hRule="atLeast"/>
        </w:trPr>
        <w:tc>
          <w:tcPr>
            <w:tcW w:w="985" w:type="dxa"/>
            <w:tcBorders>
              <w:top w:val="nil"/>
              <w:left w:val="single" w:color="auto" w:sz="4" w:space="0"/>
              <w:bottom w:val="single" w:color="auto" w:sz="4" w:space="0"/>
              <w:right w:val="single" w:color="auto" w:sz="4" w:space="0"/>
            </w:tcBorders>
            <w:shd w:val="clear" w:color="000000" w:fill="FFFFFF"/>
          </w:tcPr>
          <w:p w14:paraId="5F161D5D">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1.3.9</w:t>
            </w:r>
          </w:p>
        </w:tc>
        <w:tc>
          <w:tcPr>
            <w:tcW w:w="7315" w:type="dxa"/>
            <w:tcBorders>
              <w:top w:val="nil"/>
              <w:left w:val="nil"/>
              <w:bottom w:val="single" w:color="auto" w:sz="4" w:space="0"/>
              <w:right w:val="single" w:color="auto" w:sz="4" w:space="0"/>
            </w:tcBorders>
            <w:vAlign w:val="center"/>
          </w:tcPr>
          <w:p w14:paraId="17B2F00A">
            <w:pPr>
              <w:widowControl/>
              <w:numPr>
                <w:ilvl w:val="0"/>
                <w:numId w:val="0"/>
              </w:numPr>
              <w:snapToGrid w:val="0"/>
              <w:spacing w:line="36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Cs/>
                <w:color w:val="36363D"/>
                <w:sz w:val="24"/>
                <w:szCs w:val="24"/>
              </w:rPr>
              <w:t>主机支持袖带血压测量。</w:t>
            </w:r>
          </w:p>
        </w:tc>
      </w:tr>
      <w:tr w14:paraId="035068B8">
        <w:tblPrEx>
          <w:tblCellMar>
            <w:top w:w="0" w:type="dxa"/>
            <w:left w:w="108" w:type="dxa"/>
            <w:bottom w:w="0" w:type="dxa"/>
            <w:right w:w="108" w:type="dxa"/>
          </w:tblCellMar>
        </w:tblPrEx>
        <w:trPr>
          <w:trHeight w:val="493" w:hRule="atLeast"/>
        </w:trPr>
        <w:tc>
          <w:tcPr>
            <w:tcW w:w="985" w:type="dxa"/>
            <w:tcBorders>
              <w:top w:val="nil"/>
              <w:left w:val="single" w:color="auto" w:sz="4" w:space="0"/>
              <w:bottom w:val="single" w:color="auto" w:sz="4" w:space="0"/>
              <w:right w:val="single" w:color="auto" w:sz="4" w:space="0"/>
            </w:tcBorders>
            <w:shd w:val="clear" w:color="000000" w:fill="FFFFFF"/>
          </w:tcPr>
          <w:p w14:paraId="64651B3D">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1.3.10</w:t>
            </w:r>
          </w:p>
        </w:tc>
        <w:tc>
          <w:tcPr>
            <w:tcW w:w="7315" w:type="dxa"/>
            <w:tcBorders>
              <w:top w:val="nil"/>
              <w:left w:val="nil"/>
              <w:bottom w:val="single" w:color="auto" w:sz="4" w:space="0"/>
              <w:right w:val="single" w:color="auto" w:sz="4" w:space="0"/>
            </w:tcBorders>
            <w:vAlign w:val="center"/>
          </w:tcPr>
          <w:p w14:paraId="49774F54">
            <w:pPr>
              <w:widowControl/>
              <w:numPr>
                <w:ilvl w:val="0"/>
                <w:numId w:val="0"/>
              </w:numPr>
              <w:spacing w:after="160" w:line="360" w:lineRule="auto"/>
              <w:contextualSpacing/>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Cs/>
                <w:color w:val="36363D"/>
                <w:sz w:val="24"/>
                <w:szCs w:val="24"/>
                <w:lang w:val="en-US" w:eastAsia="zh-CN"/>
              </w:rPr>
              <w:t>NIBP测量支持≥2种算法</w:t>
            </w:r>
          </w:p>
        </w:tc>
      </w:tr>
      <w:tr w14:paraId="3D39025D">
        <w:tblPrEx>
          <w:tblCellMar>
            <w:top w:w="0" w:type="dxa"/>
            <w:left w:w="108" w:type="dxa"/>
            <w:bottom w:w="0" w:type="dxa"/>
            <w:right w:w="108" w:type="dxa"/>
          </w:tblCellMar>
        </w:tblPrEx>
        <w:trPr>
          <w:trHeight w:val="493" w:hRule="atLeast"/>
        </w:trPr>
        <w:tc>
          <w:tcPr>
            <w:tcW w:w="985" w:type="dxa"/>
            <w:tcBorders>
              <w:top w:val="nil"/>
              <w:left w:val="single" w:color="auto" w:sz="4" w:space="0"/>
              <w:bottom w:val="single" w:color="auto" w:sz="4" w:space="0"/>
              <w:right w:val="single" w:color="auto" w:sz="4" w:space="0"/>
            </w:tcBorders>
            <w:shd w:val="clear" w:color="000000" w:fill="FFFFFF"/>
          </w:tcPr>
          <w:p w14:paraId="4FAA947E">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1.3.11</w:t>
            </w:r>
          </w:p>
        </w:tc>
        <w:tc>
          <w:tcPr>
            <w:tcW w:w="7315" w:type="dxa"/>
            <w:tcBorders>
              <w:top w:val="nil"/>
              <w:left w:val="nil"/>
              <w:bottom w:val="single" w:color="auto" w:sz="4" w:space="0"/>
              <w:right w:val="single" w:color="auto" w:sz="4" w:space="0"/>
            </w:tcBorders>
            <w:vAlign w:val="center"/>
          </w:tcPr>
          <w:p w14:paraId="65EBC10F">
            <w:pPr>
              <w:widowControl/>
              <w:numPr>
                <w:ilvl w:val="0"/>
                <w:numId w:val="0"/>
              </w:numPr>
              <w:spacing w:after="160" w:line="360" w:lineRule="auto"/>
              <w:contextualSpacing/>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Cs/>
                <w:color w:val="36363D"/>
                <w:sz w:val="24"/>
                <w:szCs w:val="24"/>
              </w:rPr>
              <w:t>支持连续无创血压测量，可以实现无创血压的每搏监测。</w:t>
            </w:r>
          </w:p>
        </w:tc>
      </w:tr>
      <w:tr w14:paraId="3366E44F">
        <w:tblPrEx>
          <w:tblCellMar>
            <w:top w:w="0" w:type="dxa"/>
            <w:left w:w="108" w:type="dxa"/>
            <w:bottom w:w="0" w:type="dxa"/>
            <w:right w:w="108" w:type="dxa"/>
          </w:tblCellMar>
        </w:tblPrEx>
        <w:trPr>
          <w:trHeight w:val="369" w:hRule="atLeast"/>
        </w:trPr>
        <w:tc>
          <w:tcPr>
            <w:tcW w:w="985" w:type="dxa"/>
            <w:tcBorders>
              <w:top w:val="nil"/>
              <w:left w:val="single" w:color="auto" w:sz="4" w:space="0"/>
              <w:bottom w:val="single" w:color="auto" w:sz="4" w:space="0"/>
              <w:right w:val="single" w:color="auto" w:sz="4" w:space="0"/>
            </w:tcBorders>
            <w:shd w:val="clear" w:color="000000" w:fill="FFFFFF"/>
          </w:tcPr>
          <w:p w14:paraId="304A89F6">
            <w:pPr>
              <w:widowControl/>
              <w:rPr>
                <w:rFonts w:hint="eastAsia" w:ascii="仿宋" w:hAnsi="仿宋" w:eastAsia="仿宋" w:cs="仿宋"/>
                <w:b/>
                <w:sz w:val="24"/>
                <w:szCs w:val="24"/>
                <w:lang w:val="en-US" w:eastAsia="zh-CN"/>
              </w:rPr>
            </w:pPr>
            <w:r>
              <w:rPr>
                <w:rFonts w:hint="eastAsia" w:ascii="仿宋" w:hAnsi="仿宋" w:eastAsia="仿宋" w:cs="仿宋"/>
                <w:color w:val="000000" w:themeColor="text1"/>
                <w:kern w:val="0"/>
                <w:sz w:val="24"/>
                <w:szCs w:val="24"/>
                <w:lang w:val="en-US" w:eastAsia="zh-CN"/>
              </w:rPr>
              <w:t>1.3.12</w:t>
            </w:r>
          </w:p>
        </w:tc>
        <w:tc>
          <w:tcPr>
            <w:tcW w:w="7315" w:type="dxa"/>
            <w:tcBorders>
              <w:top w:val="nil"/>
              <w:left w:val="nil"/>
              <w:bottom w:val="single" w:color="auto" w:sz="4" w:space="0"/>
              <w:right w:val="single" w:color="auto" w:sz="4" w:space="0"/>
            </w:tcBorders>
            <w:vAlign w:val="center"/>
          </w:tcPr>
          <w:p w14:paraId="68965EB6">
            <w:pPr>
              <w:widowControl/>
              <w:numPr>
                <w:ilvl w:val="0"/>
                <w:numId w:val="0"/>
              </w:numPr>
              <w:spacing w:line="360" w:lineRule="auto"/>
              <w:rPr>
                <w:rFonts w:hint="eastAsia" w:ascii="仿宋" w:hAnsi="仿宋" w:eastAsia="仿宋" w:cs="仿宋"/>
                <w:b/>
                <w:sz w:val="24"/>
                <w:szCs w:val="24"/>
              </w:rPr>
            </w:pPr>
            <w:r>
              <w:rPr>
                <w:rFonts w:hint="eastAsia" w:ascii="仿宋" w:hAnsi="仿宋" w:eastAsia="仿宋" w:cs="仿宋"/>
                <w:color w:val="36363D"/>
                <w:sz w:val="24"/>
                <w:szCs w:val="24"/>
              </w:rPr>
              <w:t>血氧</w:t>
            </w:r>
            <w:r>
              <w:rPr>
                <w:rFonts w:hint="eastAsia" w:ascii="仿宋" w:hAnsi="仿宋" w:eastAsia="仿宋" w:cs="仿宋"/>
                <w:sz w:val="24"/>
                <w:szCs w:val="24"/>
              </w:rPr>
              <w:t>监测提供灌注指数（PI）的监测。</w:t>
            </w:r>
          </w:p>
        </w:tc>
      </w:tr>
      <w:tr w14:paraId="48B1D765">
        <w:tblPrEx>
          <w:tblCellMar>
            <w:top w:w="0" w:type="dxa"/>
            <w:left w:w="108" w:type="dxa"/>
            <w:bottom w:w="0" w:type="dxa"/>
            <w:right w:w="108" w:type="dxa"/>
          </w:tblCellMar>
        </w:tblPrEx>
        <w:trPr>
          <w:trHeight w:val="493" w:hRule="atLeast"/>
        </w:trPr>
        <w:tc>
          <w:tcPr>
            <w:tcW w:w="985" w:type="dxa"/>
            <w:tcBorders>
              <w:top w:val="nil"/>
              <w:left w:val="single" w:color="auto" w:sz="4" w:space="0"/>
              <w:bottom w:val="single" w:color="auto" w:sz="4" w:space="0"/>
              <w:right w:val="single" w:color="auto" w:sz="4" w:space="0"/>
            </w:tcBorders>
            <w:shd w:val="clear" w:color="000000" w:fill="FFFFFF"/>
          </w:tcPr>
          <w:p w14:paraId="0C5E2530">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1.3.13</w:t>
            </w:r>
          </w:p>
        </w:tc>
        <w:tc>
          <w:tcPr>
            <w:tcW w:w="7315" w:type="dxa"/>
            <w:tcBorders>
              <w:top w:val="nil"/>
              <w:left w:val="nil"/>
              <w:bottom w:val="single" w:color="auto" w:sz="4" w:space="0"/>
              <w:right w:val="single" w:color="auto" w:sz="4" w:space="0"/>
            </w:tcBorders>
            <w:vAlign w:val="center"/>
          </w:tcPr>
          <w:p w14:paraId="6BD3BDDD">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支持单通道和</w:t>
            </w:r>
            <w:r>
              <w:rPr>
                <w:rFonts w:hint="eastAsia" w:ascii="仿宋" w:hAnsi="仿宋" w:eastAsia="仿宋" w:cs="仿宋"/>
                <w:sz w:val="24"/>
                <w:szCs w:val="24"/>
                <w:lang w:val="en-US" w:eastAsia="zh-CN"/>
              </w:rPr>
              <w:t>选配</w:t>
            </w:r>
            <w:r>
              <w:rPr>
                <w:rFonts w:hint="eastAsia" w:ascii="仿宋" w:hAnsi="仿宋" w:eastAsia="仿宋" w:cs="仿宋"/>
                <w:sz w:val="24"/>
                <w:szCs w:val="24"/>
              </w:rPr>
              <w:t>双通道血氧监测。</w:t>
            </w:r>
          </w:p>
        </w:tc>
      </w:tr>
      <w:tr w14:paraId="4151FCD9">
        <w:tblPrEx>
          <w:tblCellMar>
            <w:top w:w="0" w:type="dxa"/>
            <w:left w:w="108" w:type="dxa"/>
            <w:bottom w:w="0" w:type="dxa"/>
            <w:right w:w="108" w:type="dxa"/>
          </w:tblCellMar>
        </w:tblPrEx>
        <w:trPr>
          <w:trHeight w:val="493" w:hRule="atLeast"/>
        </w:trPr>
        <w:tc>
          <w:tcPr>
            <w:tcW w:w="985" w:type="dxa"/>
            <w:tcBorders>
              <w:top w:val="nil"/>
              <w:left w:val="single" w:color="auto" w:sz="4" w:space="0"/>
              <w:bottom w:val="single" w:color="auto" w:sz="4" w:space="0"/>
              <w:right w:val="single" w:color="auto" w:sz="4" w:space="0"/>
            </w:tcBorders>
            <w:shd w:val="clear" w:color="000000" w:fill="FFFFFF"/>
          </w:tcPr>
          <w:p w14:paraId="62D79DF3">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1.3.14</w:t>
            </w:r>
          </w:p>
        </w:tc>
        <w:tc>
          <w:tcPr>
            <w:tcW w:w="7315" w:type="dxa"/>
            <w:tcBorders>
              <w:top w:val="nil"/>
              <w:left w:val="nil"/>
              <w:bottom w:val="single" w:color="auto" w:sz="4" w:space="0"/>
              <w:right w:val="single" w:color="auto" w:sz="4" w:space="0"/>
            </w:tcBorders>
            <w:vAlign w:val="center"/>
          </w:tcPr>
          <w:p w14:paraId="02F5F898">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lang w:val="en-US"/>
              </w:rPr>
              <w:t>配备</w:t>
            </w:r>
            <w:r>
              <w:rPr>
                <w:rFonts w:hint="eastAsia" w:ascii="仿宋" w:hAnsi="仿宋" w:eastAsia="仿宋" w:cs="仿宋"/>
                <w:sz w:val="24"/>
                <w:szCs w:val="24"/>
              </w:rPr>
              <w:t>有创压IBP监测，支持</w:t>
            </w:r>
            <w:r>
              <w:rPr>
                <w:rFonts w:hint="eastAsia" w:ascii="仿宋" w:hAnsi="仿宋" w:eastAsia="仿宋" w:cs="仿宋"/>
                <w:sz w:val="24"/>
                <w:szCs w:val="24"/>
                <w:lang w:val="en-US" w:eastAsia="zh-CN"/>
              </w:rPr>
              <w:t>≥</w:t>
            </w:r>
            <w:r>
              <w:rPr>
                <w:rFonts w:hint="eastAsia" w:ascii="仿宋" w:hAnsi="仿宋" w:eastAsia="仿宋" w:cs="仿宋"/>
                <w:sz w:val="24"/>
                <w:szCs w:val="24"/>
              </w:rPr>
              <w:t>8通道有创压监测。</w:t>
            </w:r>
          </w:p>
        </w:tc>
      </w:tr>
      <w:tr w14:paraId="3DA6D7B6">
        <w:tblPrEx>
          <w:tblCellMar>
            <w:top w:w="0" w:type="dxa"/>
            <w:left w:w="108" w:type="dxa"/>
            <w:bottom w:w="0" w:type="dxa"/>
            <w:right w:w="108" w:type="dxa"/>
          </w:tblCellMar>
        </w:tblPrEx>
        <w:trPr>
          <w:trHeight w:val="493" w:hRule="atLeast"/>
        </w:trPr>
        <w:tc>
          <w:tcPr>
            <w:tcW w:w="985" w:type="dxa"/>
            <w:tcBorders>
              <w:top w:val="nil"/>
              <w:left w:val="single" w:color="auto" w:sz="4" w:space="0"/>
              <w:bottom w:val="single" w:color="auto" w:sz="4" w:space="0"/>
              <w:right w:val="single" w:color="auto" w:sz="4" w:space="0"/>
            </w:tcBorders>
            <w:shd w:val="clear" w:color="000000" w:fill="FFFFFF"/>
          </w:tcPr>
          <w:p w14:paraId="34AEB8DD">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1.3.15</w:t>
            </w:r>
          </w:p>
        </w:tc>
        <w:tc>
          <w:tcPr>
            <w:tcW w:w="7315" w:type="dxa"/>
            <w:tcBorders>
              <w:top w:val="nil"/>
              <w:left w:val="nil"/>
              <w:bottom w:val="single" w:color="auto" w:sz="4" w:space="0"/>
              <w:right w:val="single" w:color="auto" w:sz="4" w:space="0"/>
            </w:tcBorders>
            <w:vAlign w:val="center"/>
          </w:tcPr>
          <w:p w14:paraId="76671AC7">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提供</w:t>
            </w:r>
            <w:r>
              <w:rPr>
                <w:rFonts w:hint="eastAsia" w:ascii="仿宋" w:hAnsi="仿宋" w:eastAsia="仿宋" w:cs="仿宋"/>
                <w:sz w:val="24"/>
                <w:szCs w:val="24"/>
                <w:lang w:val="en-US" w:eastAsia="zh-CN"/>
              </w:rPr>
              <w:t>选配</w:t>
            </w:r>
            <w:r>
              <w:rPr>
                <w:rFonts w:hint="eastAsia" w:ascii="仿宋" w:hAnsi="仿宋" w:eastAsia="仿宋" w:cs="仿宋"/>
                <w:sz w:val="24"/>
                <w:szCs w:val="24"/>
              </w:rPr>
              <w:t>肺动脉锲压（PAWP）的监测和PPV参数监测。</w:t>
            </w:r>
          </w:p>
        </w:tc>
      </w:tr>
      <w:tr w14:paraId="23C67BBA">
        <w:tblPrEx>
          <w:tblCellMar>
            <w:top w:w="0" w:type="dxa"/>
            <w:left w:w="108" w:type="dxa"/>
            <w:bottom w:w="0" w:type="dxa"/>
            <w:right w:w="108" w:type="dxa"/>
          </w:tblCellMar>
        </w:tblPrEx>
        <w:trPr>
          <w:trHeight w:val="493" w:hRule="atLeast"/>
        </w:trPr>
        <w:tc>
          <w:tcPr>
            <w:tcW w:w="985" w:type="dxa"/>
            <w:tcBorders>
              <w:top w:val="nil"/>
              <w:left w:val="single" w:color="auto" w:sz="4" w:space="0"/>
              <w:bottom w:val="single" w:color="auto" w:sz="4" w:space="0"/>
              <w:right w:val="single" w:color="auto" w:sz="4" w:space="0"/>
            </w:tcBorders>
            <w:shd w:val="clear" w:color="000000" w:fill="FFFFFF"/>
          </w:tcPr>
          <w:p w14:paraId="4D53CAC4">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color w:val="000000" w:themeColor="text1"/>
                <w:kern w:val="0"/>
                <w:sz w:val="24"/>
                <w:szCs w:val="24"/>
                <w:lang w:val="en-US" w:eastAsia="zh-CN"/>
              </w:rPr>
              <w:t>1.3.16</w:t>
            </w:r>
          </w:p>
        </w:tc>
        <w:tc>
          <w:tcPr>
            <w:tcW w:w="7315" w:type="dxa"/>
            <w:tcBorders>
              <w:top w:val="nil"/>
              <w:left w:val="nil"/>
              <w:bottom w:val="single" w:color="auto" w:sz="4" w:space="0"/>
              <w:right w:val="single" w:color="auto" w:sz="4" w:space="0"/>
            </w:tcBorders>
            <w:vAlign w:val="center"/>
          </w:tcPr>
          <w:p w14:paraId="378725B6">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lang w:val="en-US"/>
              </w:rPr>
              <w:t>配备</w:t>
            </w:r>
            <w:r>
              <w:rPr>
                <w:rFonts w:hint="eastAsia" w:ascii="仿宋" w:hAnsi="仿宋" w:eastAsia="仿宋" w:cs="仿宋"/>
                <w:sz w:val="24"/>
                <w:szCs w:val="24"/>
              </w:rPr>
              <w:t>EtCO2监测模块，支持监测呼末CO2浓度，水槽</w:t>
            </w:r>
            <w:r>
              <w:rPr>
                <w:rFonts w:hint="eastAsia" w:ascii="仿宋" w:hAnsi="仿宋" w:eastAsia="仿宋" w:cs="仿宋"/>
                <w:sz w:val="24"/>
                <w:szCs w:val="24"/>
                <w:lang w:val="en-US" w:eastAsia="zh-CN"/>
              </w:rPr>
              <w:t>可</w:t>
            </w:r>
            <w:r>
              <w:rPr>
                <w:rFonts w:hint="eastAsia" w:ascii="仿宋" w:hAnsi="仿宋" w:eastAsia="仿宋" w:cs="仿宋"/>
                <w:sz w:val="24"/>
                <w:szCs w:val="24"/>
              </w:rPr>
              <w:t>快速更换。</w:t>
            </w:r>
          </w:p>
        </w:tc>
      </w:tr>
      <w:tr w14:paraId="698D0337">
        <w:tblPrEx>
          <w:tblCellMar>
            <w:top w:w="0" w:type="dxa"/>
            <w:left w:w="108" w:type="dxa"/>
            <w:bottom w:w="0" w:type="dxa"/>
            <w:right w:w="108" w:type="dxa"/>
          </w:tblCellMar>
        </w:tblPrEx>
        <w:trPr>
          <w:trHeight w:val="493" w:hRule="atLeast"/>
        </w:trPr>
        <w:tc>
          <w:tcPr>
            <w:tcW w:w="985" w:type="dxa"/>
            <w:tcBorders>
              <w:top w:val="nil"/>
              <w:left w:val="single" w:color="auto" w:sz="4" w:space="0"/>
              <w:bottom w:val="single" w:color="auto" w:sz="4" w:space="0"/>
              <w:right w:val="single" w:color="auto" w:sz="4" w:space="0"/>
            </w:tcBorders>
            <w:shd w:val="clear" w:color="000000" w:fill="FFFFFF"/>
          </w:tcPr>
          <w:p w14:paraId="23B9ABAC">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color w:val="000000" w:themeColor="text1"/>
                <w:kern w:val="0"/>
                <w:sz w:val="24"/>
                <w:szCs w:val="24"/>
                <w:lang w:val="en-US" w:eastAsia="zh-CN"/>
              </w:rPr>
              <w:t>1.3.17</w:t>
            </w:r>
          </w:p>
        </w:tc>
        <w:tc>
          <w:tcPr>
            <w:tcW w:w="7315" w:type="dxa"/>
            <w:tcBorders>
              <w:top w:val="nil"/>
              <w:left w:val="nil"/>
              <w:bottom w:val="single" w:color="auto" w:sz="4" w:space="0"/>
              <w:right w:val="single" w:color="auto" w:sz="4" w:space="0"/>
            </w:tcBorders>
            <w:shd w:val="clear" w:color="000000" w:fill="FFFFFF"/>
            <w:vAlign w:val="center"/>
          </w:tcPr>
          <w:p w14:paraId="4B107B13">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CO2波形提供填充和线条两种方式显示。</w:t>
            </w:r>
          </w:p>
        </w:tc>
      </w:tr>
      <w:tr w14:paraId="59F6F000">
        <w:tblPrEx>
          <w:tblCellMar>
            <w:top w:w="0" w:type="dxa"/>
            <w:left w:w="108" w:type="dxa"/>
            <w:bottom w:w="0" w:type="dxa"/>
            <w:right w:w="108" w:type="dxa"/>
          </w:tblCellMar>
        </w:tblPrEx>
        <w:trPr>
          <w:trHeight w:val="493" w:hRule="atLeast"/>
        </w:trPr>
        <w:tc>
          <w:tcPr>
            <w:tcW w:w="985" w:type="dxa"/>
            <w:tcBorders>
              <w:top w:val="nil"/>
              <w:left w:val="single" w:color="auto" w:sz="4" w:space="0"/>
              <w:bottom w:val="single" w:color="auto" w:sz="4" w:space="0"/>
              <w:right w:val="single" w:color="auto" w:sz="4" w:space="0"/>
            </w:tcBorders>
            <w:shd w:val="clear" w:color="000000" w:fill="FFFFFF"/>
          </w:tcPr>
          <w:p w14:paraId="0742EB66">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color w:val="000000" w:themeColor="text1"/>
                <w:kern w:val="0"/>
                <w:sz w:val="24"/>
                <w:szCs w:val="24"/>
                <w:lang w:val="en-US" w:eastAsia="zh-CN"/>
              </w:rPr>
              <w:t>1.3.18</w:t>
            </w:r>
          </w:p>
        </w:tc>
        <w:tc>
          <w:tcPr>
            <w:tcW w:w="7315" w:type="dxa"/>
            <w:tcBorders>
              <w:top w:val="nil"/>
              <w:left w:val="nil"/>
              <w:bottom w:val="single" w:color="auto" w:sz="4" w:space="0"/>
              <w:right w:val="single" w:color="auto" w:sz="4" w:space="0"/>
            </w:tcBorders>
            <w:vAlign w:val="center"/>
          </w:tcPr>
          <w:p w14:paraId="3400F205">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lang w:val="en-US" w:eastAsia="zh-CN"/>
              </w:rPr>
              <w:t>可选配配备</w:t>
            </w:r>
            <w:r>
              <w:rPr>
                <w:rFonts w:hint="eastAsia" w:ascii="仿宋" w:hAnsi="仿宋" w:eastAsia="仿宋" w:cs="仿宋"/>
                <w:sz w:val="24"/>
                <w:szCs w:val="24"/>
              </w:rPr>
              <w:t>BISx4监测模块。</w:t>
            </w:r>
          </w:p>
        </w:tc>
      </w:tr>
      <w:tr w14:paraId="487D1F2C">
        <w:tblPrEx>
          <w:tblCellMar>
            <w:top w:w="0" w:type="dxa"/>
            <w:left w:w="108" w:type="dxa"/>
            <w:bottom w:w="0" w:type="dxa"/>
            <w:right w:w="108" w:type="dxa"/>
          </w:tblCellMar>
        </w:tblPrEx>
        <w:trPr>
          <w:trHeight w:val="854" w:hRule="atLeast"/>
        </w:trPr>
        <w:tc>
          <w:tcPr>
            <w:tcW w:w="985" w:type="dxa"/>
            <w:tcBorders>
              <w:top w:val="nil"/>
              <w:left w:val="single" w:color="auto" w:sz="4" w:space="0"/>
              <w:bottom w:val="single" w:color="auto" w:sz="4" w:space="0"/>
              <w:right w:val="single" w:color="auto" w:sz="4" w:space="0"/>
            </w:tcBorders>
          </w:tcPr>
          <w:p w14:paraId="15C56C94">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color w:val="000000" w:themeColor="text1"/>
                <w:kern w:val="0"/>
                <w:sz w:val="24"/>
                <w:szCs w:val="24"/>
                <w:lang w:val="en-US" w:eastAsia="zh-CN"/>
              </w:rPr>
              <w:t>1.3.19</w:t>
            </w:r>
          </w:p>
        </w:tc>
        <w:tc>
          <w:tcPr>
            <w:tcW w:w="7315" w:type="dxa"/>
            <w:tcBorders>
              <w:top w:val="nil"/>
              <w:left w:val="nil"/>
              <w:bottom w:val="single" w:color="auto" w:sz="4" w:space="0"/>
              <w:right w:val="single" w:color="auto" w:sz="4" w:space="0"/>
            </w:tcBorders>
            <w:vAlign w:val="center"/>
          </w:tcPr>
          <w:p w14:paraId="159B7244">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lang w:val="en-US"/>
              </w:rPr>
              <w:t>配置</w:t>
            </w:r>
            <w:r>
              <w:rPr>
                <w:rFonts w:hint="eastAsia" w:ascii="仿宋" w:hAnsi="仿宋" w:eastAsia="仿宋" w:cs="仿宋"/>
                <w:sz w:val="24"/>
                <w:szCs w:val="24"/>
              </w:rPr>
              <w:t>有创连续心输出量监测模块，采用股动脉和中心静脉常规穿刺实现微创等血液动力学监测参数。</w:t>
            </w:r>
          </w:p>
        </w:tc>
      </w:tr>
      <w:tr w14:paraId="33FAA502">
        <w:tblPrEx>
          <w:tblCellMar>
            <w:top w:w="0" w:type="dxa"/>
            <w:left w:w="108" w:type="dxa"/>
            <w:bottom w:w="0" w:type="dxa"/>
            <w:right w:w="108" w:type="dxa"/>
          </w:tblCellMar>
        </w:tblPrEx>
        <w:trPr>
          <w:trHeight w:val="493" w:hRule="atLeast"/>
        </w:trPr>
        <w:tc>
          <w:tcPr>
            <w:tcW w:w="985" w:type="dxa"/>
            <w:tcBorders>
              <w:top w:val="nil"/>
              <w:left w:val="single" w:color="auto" w:sz="4" w:space="0"/>
              <w:bottom w:val="single" w:color="auto" w:sz="4" w:space="0"/>
              <w:right w:val="single" w:color="auto" w:sz="4" w:space="0"/>
            </w:tcBorders>
          </w:tcPr>
          <w:p w14:paraId="2C23E5EF">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1.3.20</w:t>
            </w:r>
          </w:p>
        </w:tc>
        <w:tc>
          <w:tcPr>
            <w:tcW w:w="7315" w:type="dxa"/>
            <w:tcBorders>
              <w:top w:val="nil"/>
              <w:left w:val="nil"/>
              <w:bottom w:val="single" w:color="auto" w:sz="4" w:space="0"/>
              <w:right w:val="single" w:color="auto" w:sz="4" w:space="0"/>
            </w:tcBorders>
            <w:vAlign w:val="center"/>
          </w:tcPr>
          <w:p w14:paraId="7C83028F">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lang w:val="en-US" w:eastAsia="zh-CN"/>
              </w:rPr>
              <w:t>支持选配</w:t>
            </w:r>
            <w:r>
              <w:rPr>
                <w:rFonts w:hint="eastAsia" w:ascii="仿宋" w:hAnsi="仿宋" w:eastAsia="仿宋" w:cs="仿宋"/>
                <w:sz w:val="24"/>
                <w:szCs w:val="24"/>
                <w:lang w:eastAsia="zh-CN"/>
              </w:rPr>
              <w:t>心排量C</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O</w:t>
            </w:r>
            <w:r>
              <w:rPr>
                <w:rFonts w:hint="eastAsia" w:ascii="仿宋" w:hAnsi="仿宋" w:eastAsia="仿宋" w:cs="仿宋"/>
                <w:sz w:val="24"/>
                <w:szCs w:val="24"/>
                <w:lang w:val="en-US" w:eastAsia="zh-CN"/>
              </w:rPr>
              <w:t>.</w:t>
            </w:r>
          </w:p>
        </w:tc>
      </w:tr>
      <w:tr w14:paraId="212DD63E">
        <w:tblPrEx>
          <w:tblCellMar>
            <w:top w:w="0" w:type="dxa"/>
            <w:left w:w="108" w:type="dxa"/>
            <w:bottom w:w="0" w:type="dxa"/>
            <w:right w:w="108" w:type="dxa"/>
          </w:tblCellMar>
        </w:tblPrEx>
        <w:trPr>
          <w:trHeight w:val="493" w:hRule="atLeast"/>
        </w:trPr>
        <w:tc>
          <w:tcPr>
            <w:tcW w:w="985" w:type="dxa"/>
            <w:tcBorders>
              <w:top w:val="nil"/>
              <w:left w:val="single" w:color="auto" w:sz="4" w:space="0"/>
              <w:bottom w:val="single" w:color="auto" w:sz="4" w:space="0"/>
              <w:right w:val="single" w:color="auto" w:sz="4" w:space="0"/>
            </w:tcBorders>
          </w:tcPr>
          <w:p w14:paraId="69757552">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1.3.21</w:t>
            </w:r>
          </w:p>
        </w:tc>
        <w:tc>
          <w:tcPr>
            <w:tcW w:w="7315" w:type="dxa"/>
            <w:tcBorders>
              <w:top w:val="nil"/>
              <w:left w:val="nil"/>
              <w:bottom w:val="single" w:color="auto" w:sz="4" w:space="0"/>
              <w:right w:val="single" w:color="auto" w:sz="4" w:space="0"/>
            </w:tcBorders>
            <w:vAlign w:val="center"/>
          </w:tcPr>
          <w:p w14:paraId="0E84E856">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lang w:val="en-US" w:eastAsia="zh-CN"/>
              </w:rPr>
              <w:t>支持选配</w:t>
            </w:r>
            <w:r>
              <w:rPr>
                <w:rFonts w:hint="eastAsia" w:ascii="仿宋" w:hAnsi="仿宋" w:eastAsia="仿宋" w:cs="仿宋"/>
                <w:sz w:val="24"/>
                <w:szCs w:val="24"/>
                <w:lang w:eastAsia="zh-CN"/>
              </w:rPr>
              <w:t>麻醉气体</w:t>
            </w:r>
            <w:r>
              <w:rPr>
                <w:rFonts w:hint="eastAsia" w:ascii="仿宋" w:hAnsi="仿宋" w:eastAsia="仿宋" w:cs="仿宋"/>
                <w:sz w:val="24"/>
                <w:szCs w:val="24"/>
                <w:lang w:val="en-US" w:eastAsia="zh-CN"/>
              </w:rPr>
              <w:t>AG</w:t>
            </w:r>
            <w:r>
              <w:rPr>
                <w:rFonts w:hint="eastAsia" w:ascii="仿宋" w:hAnsi="仿宋" w:eastAsia="仿宋" w:cs="仿宋"/>
                <w:sz w:val="24"/>
                <w:szCs w:val="24"/>
              </w:rPr>
              <w:t>的监测</w:t>
            </w:r>
            <w:r>
              <w:rPr>
                <w:rFonts w:hint="eastAsia" w:ascii="仿宋" w:hAnsi="仿宋" w:eastAsia="仿宋" w:cs="仿宋"/>
                <w:sz w:val="24"/>
                <w:szCs w:val="24"/>
                <w:lang w:eastAsia="zh-CN"/>
              </w:rPr>
              <w:t>。</w:t>
            </w:r>
          </w:p>
        </w:tc>
      </w:tr>
      <w:tr w14:paraId="268AA3E2">
        <w:tblPrEx>
          <w:tblCellMar>
            <w:top w:w="0" w:type="dxa"/>
            <w:left w:w="108" w:type="dxa"/>
            <w:bottom w:w="0" w:type="dxa"/>
            <w:right w:w="108" w:type="dxa"/>
          </w:tblCellMar>
        </w:tblPrEx>
        <w:trPr>
          <w:trHeight w:val="493" w:hRule="atLeast"/>
        </w:trPr>
        <w:tc>
          <w:tcPr>
            <w:tcW w:w="985" w:type="dxa"/>
            <w:tcBorders>
              <w:top w:val="nil"/>
              <w:left w:val="single" w:color="auto" w:sz="4" w:space="0"/>
              <w:bottom w:val="single" w:color="auto" w:sz="4" w:space="0"/>
              <w:right w:val="single" w:color="auto" w:sz="4" w:space="0"/>
            </w:tcBorders>
            <w:shd w:val="clear" w:color="000000" w:fill="FFFFFF"/>
          </w:tcPr>
          <w:p w14:paraId="6F013A30">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1.4</w:t>
            </w:r>
          </w:p>
        </w:tc>
        <w:tc>
          <w:tcPr>
            <w:tcW w:w="7315" w:type="dxa"/>
            <w:tcBorders>
              <w:top w:val="nil"/>
              <w:left w:val="nil"/>
              <w:bottom w:val="single" w:color="auto" w:sz="4" w:space="0"/>
              <w:right w:val="single" w:color="auto" w:sz="4" w:space="0"/>
            </w:tcBorders>
            <w:vAlign w:val="center"/>
          </w:tcPr>
          <w:p w14:paraId="34CB3E00">
            <w:pPr>
              <w:keepNext w:val="0"/>
              <w:keepLines w:val="0"/>
              <w:pageBreakBefore w:val="0"/>
              <w:widowControl/>
              <w:numPr>
                <w:ilvl w:val="0"/>
                <w:numId w:val="0"/>
              </w:numPr>
              <w:kinsoku/>
              <w:wordWrap/>
              <w:overflowPunct/>
              <w:topLinePunct w:val="0"/>
              <w:autoSpaceDE/>
              <w:autoSpaceDN/>
              <w:bidi w:val="0"/>
              <w:adjustRightInd/>
              <w:spacing w:after="160" w:line="360" w:lineRule="auto"/>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Cs/>
                <w:color w:val="000000"/>
                <w:sz w:val="24"/>
                <w:szCs w:val="24"/>
              </w:rPr>
              <w:t>系统功能</w:t>
            </w:r>
          </w:p>
        </w:tc>
      </w:tr>
      <w:tr w14:paraId="06D36811">
        <w:tblPrEx>
          <w:tblCellMar>
            <w:top w:w="0" w:type="dxa"/>
            <w:left w:w="108" w:type="dxa"/>
            <w:bottom w:w="0" w:type="dxa"/>
            <w:right w:w="108" w:type="dxa"/>
          </w:tblCellMar>
        </w:tblPrEx>
        <w:trPr>
          <w:trHeight w:val="854" w:hRule="atLeast"/>
        </w:trPr>
        <w:tc>
          <w:tcPr>
            <w:tcW w:w="985" w:type="dxa"/>
            <w:tcBorders>
              <w:top w:val="nil"/>
              <w:left w:val="single" w:color="auto" w:sz="4" w:space="0"/>
              <w:bottom w:val="single" w:color="auto" w:sz="4" w:space="0"/>
              <w:right w:val="single" w:color="auto" w:sz="4" w:space="0"/>
            </w:tcBorders>
            <w:shd w:val="clear" w:color="000000" w:fill="FFFFFF"/>
          </w:tcPr>
          <w:p w14:paraId="7BDEEB05">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1.4.1</w:t>
            </w:r>
          </w:p>
        </w:tc>
        <w:tc>
          <w:tcPr>
            <w:tcW w:w="7315" w:type="dxa"/>
            <w:tcBorders>
              <w:top w:val="nil"/>
              <w:left w:val="nil"/>
              <w:bottom w:val="single" w:color="auto" w:sz="4" w:space="0"/>
              <w:right w:val="single" w:color="auto" w:sz="4" w:space="0"/>
            </w:tcBorders>
            <w:vAlign w:val="center"/>
          </w:tcPr>
          <w:p w14:paraId="181E2E9C">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具备</w:t>
            </w:r>
            <w:r>
              <w:rPr>
                <w:rFonts w:hint="eastAsia" w:ascii="仿宋" w:hAnsi="仿宋" w:eastAsia="仿宋" w:cs="仿宋"/>
                <w:sz w:val="24"/>
                <w:szCs w:val="24"/>
                <w:lang w:val="en-US" w:eastAsia="zh-CN"/>
              </w:rPr>
              <w:t>≥</w:t>
            </w:r>
            <w:r>
              <w:rPr>
                <w:rFonts w:hint="eastAsia" w:ascii="仿宋" w:hAnsi="仿宋" w:eastAsia="仿宋" w:cs="仿宋"/>
                <w:sz w:val="24"/>
                <w:szCs w:val="24"/>
              </w:rPr>
              <w:t>2400小时趋势图表、</w:t>
            </w:r>
            <w:r>
              <w:rPr>
                <w:rFonts w:hint="eastAsia" w:ascii="仿宋" w:hAnsi="仿宋" w:eastAsia="仿宋" w:cs="仿宋"/>
                <w:sz w:val="24"/>
                <w:szCs w:val="24"/>
                <w:lang w:val="en-US" w:eastAsia="zh-CN"/>
              </w:rPr>
              <w:t>≥</w:t>
            </w:r>
            <w:r>
              <w:rPr>
                <w:rFonts w:hint="eastAsia" w:ascii="仿宋" w:hAnsi="仿宋" w:eastAsia="仿宋" w:cs="仿宋"/>
                <w:sz w:val="24"/>
                <w:szCs w:val="24"/>
              </w:rPr>
              <w:t>1200组NIBP测量、</w:t>
            </w:r>
            <w:r>
              <w:rPr>
                <w:rFonts w:hint="eastAsia" w:ascii="仿宋" w:hAnsi="仿宋" w:eastAsia="仿宋" w:cs="仿宋"/>
                <w:sz w:val="24"/>
                <w:szCs w:val="24"/>
                <w:lang w:val="en-US" w:eastAsia="zh-CN"/>
              </w:rPr>
              <w:t>≥</w:t>
            </w:r>
            <w:r>
              <w:rPr>
                <w:rFonts w:hint="eastAsia" w:ascii="仿宋" w:hAnsi="仿宋" w:eastAsia="仿宋" w:cs="仿宋"/>
                <w:sz w:val="24"/>
                <w:szCs w:val="24"/>
              </w:rPr>
              <w:t>1000个报警事件、</w:t>
            </w:r>
            <w:r>
              <w:rPr>
                <w:rFonts w:hint="eastAsia" w:ascii="仿宋" w:hAnsi="仿宋" w:eastAsia="仿宋" w:cs="仿宋"/>
                <w:sz w:val="24"/>
                <w:szCs w:val="24"/>
                <w:lang w:val="en-US" w:eastAsia="zh-CN"/>
              </w:rPr>
              <w:t>≥</w:t>
            </w:r>
            <w:r>
              <w:rPr>
                <w:rFonts w:hint="eastAsia" w:ascii="仿宋" w:hAnsi="仿宋" w:eastAsia="仿宋" w:cs="仿宋"/>
                <w:sz w:val="24"/>
                <w:szCs w:val="24"/>
              </w:rPr>
              <w:t>400条呼吸氧合事件的存储及查询。</w:t>
            </w:r>
          </w:p>
        </w:tc>
      </w:tr>
      <w:tr w14:paraId="0994CB51">
        <w:tblPrEx>
          <w:tblCellMar>
            <w:top w:w="0" w:type="dxa"/>
            <w:left w:w="108" w:type="dxa"/>
            <w:bottom w:w="0" w:type="dxa"/>
            <w:right w:w="108" w:type="dxa"/>
          </w:tblCellMar>
        </w:tblPrEx>
        <w:trPr>
          <w:trHeight w:val="493" w:hRule="atLeast"/>
        </w:trPr>
        <w:tc>
          <w:tcPr>
            <w:tcW w:w="985" w:type="dxa"/>
            <w:tcBorders>
              <w:top w:val="nil"/>
              <w:left w:val="single" w:color="auto" w:sz="4" w:space="0"/>
              <w:bottom w:val="single" w:color="auto" w:sz="4" w:space="0"/>
              <w:right w:val="single" w:color="auto" w:sz="4" w:space="0"/>
            </w:tcBorders>
            <w:shd w:val="clear" w:color="000000" w:fill="FFFFFF"/>
          </w:tcPr>
          <w:p w14:paraId="2AD5A912">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1.4.2</w:t>
            </w:r>
          </w:p>
        </w:tc>
        <w:tc>
          <w:tcPr>
            <w:tcW w:w="7315" w:type="dxa"/>
            <w:tcBorders>
              <w:top w:val="nil"/>
              <w:left w:val="nil"/>
              <w:bottom w:val="single" w:color="auto" w:sz="4" w:space="0"/>
              <w:right w:val="single" w:color="auto" w:sz="4" w:space="0"/>
            </w:tcBorders>
            <w:vAlign w:val="center"/>
          </w:tcPr>
          <w:p w14:paraId="5F402085">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工作模式提供：监护模式、待机模式、插管模式，夜间模式、演示模式等。</w:t>
            </w:r>
          </w:p>
        </w:tc>
      </w:tr>
      <w:tr w14:paraId="77BFA793">
        <w:tblPrEx>
          <w:tblCellMar>
            <w:top w:w="0" w:type="dxa"/>
            <w:left w:w="108" w:type="dxa"/>
            <w:bottom w:w="0" w:type="dxa"/>
            <w:right w:w="108" w:type="dxa"/>
          </w:tblCellMar>
        </w:tblPrEx>
        <w:trPr>
          <w:trHeight w:val="493" w:hRule="atLeast"/>
        </w:trPr>
        <w:tc>
          <w:tcPr>
            <w:tcW w:w="985" w:type="dxa"/>
            <w:tcBorders>
              <w:top w:val="nil"/>
              <w:left w:val="single" w:color="auto" w:sz="4" w:space="0"/>
              <w:bottom w:val="single" w:color="auto" w:sz="4" w:space="0"/>
              <w:right w:val="single" w:color="auto" w:sz="4" w:space="0"/>
            </w:tcBorders>
            <w:shd w:val="clear" w:color="000000" w:fill="FFFFFF"/>
          </w:tcPr>
          <w:p w14:paraId="5067DAB9">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1.4.3</w:t>
            </w:r>
          </w:p>
        </w:tc>
        <w:tc>
          <w:tcPr>
            <w:tcW w:w="7315" w:type="dxa"/>
            <w:tcBorders>
              <w:top w:val="nil"/>
              <w:left w:val="nil"/>
              <w:bottom w:val="single" w:color="auto" w:sz="4" w:space="0"/>
              <w:right w:val="single" w:color="auto" w:sz="4" w:space="0"/>
            </w:tcBorders>
            <w:vAlign w:val="center"/>
          </w:tcPr>
          <w:p w14:paraId="4E840BAB">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标配血液动力学，药物计算，氧合计算，通气计算和肾功能计算功能</w:t>
            </w:r>
            <w:r>
              <w:rPr>
                <w:rFonts w:hint="eastAsia" w:ascii="仿宋" w:hAnsi="仿宋" w:eastAsia="仿宋" w:cs="仿宋"/>
                <w:sz w:val="24"/>
                <w:szCs w:val="24"/>
                <w:lang w:eastAsia="zh-CN"/>
              </w:rPr>
              <w:t>。</w:t>
            </w:r>
          </w:p>
        </w:tc>
      </w:tr>
      <w:tr w14:paraId="5A85C5C5">
        <w:tblPrEx>
          <w:tblCellMar>
            <w:top w:w="0" w:type="dxa"/>
            <w:left w:w="108" w:type="dxa"/>
            <w:bottom w:w="0" w:type="dxa"/>
            <w:right w:w="108" w:type="dxa"/>
          </w:tblCellMar>
        </w:tblPrEx>
        <w:trPr>
          <w:trHeight w:val="728" w:hRule="atLeast"/>
        </w:trPr>
        <w:tc>
          <w:tcPr>
            <w:tcW w:w="985" w:type="dxa"/>
            <w:tcBorders>
              <w:top w:val="nil"/>
              <w:left w:val="single" w:color="auto" w:sz="4" w:space="0"/>
              <w:bottom w:val="single" w:color="auto" w:sz="4" w:space="0"/>
              <w:right w:val="single" w:color="auto" w:sz="4" w:space="0"/>
            </w:tcBorders>
            <w:shd w:val="clear" w:color="000000" w:fill="FFFFFF"/>
          </w:tcPr>
          <w:p w14:paraId="5D5C7543">
            <w:pPr>
              <w:widowControl/>
              <w:jc w:val="left"/>
              <w:rPr>
                <w:rFonts w:hint="eastAsia" w:ascii="仿宋" w:hAnsi="仿宋" w:eastAsia="仿宋" w:cs="仿宋"/>
                <w:b/>
                <w:sz w:val="24"/>
                <w:szCs w:val="24"/>
                <w:lang w:val="en-US" w:eastAsia="zh-CN"/>
              </w:rPr>
            </w:pPr>
            <w:r>
              <w:rPr>
                <w:rFonts w:hint="eastAsia" w:ascii="仿宋" w:hAnsi="仿宋" w:eastAsia="仿宋" w:cs="仿宋"/>
                <w:sz w:val="24"/>
                <w:szCs w:val="24"/>
                <w:lang w:val="en-US" w:eastAsia="zh-CN"/>
              </w:rPr>
              <w:t>1.4.4</w:t>
            </w:r>
          </w:p>
        </w:tc>
        <w:tc>
          <w:tcPr>
            <w:tcW w:w="7315" w:type="dxa"/>
            <w:tcBorders>
              <w:top w:val="nil"/>
              <w:left w:val="nil"/>
              <w:bottom w:val="single" w:color="auto" w:sz="4" w:space="0"/>
              <w:right w:val="single" w:color="auto" w:sz="4" w:space="0"/>
            </w:tcBorders>
            <w:vAlign w:val="center"/>
          </w:tcPr>
          <w:p w14:paraId="1F561442">
            <w:pPr>
              <w:widowControl/>
              <w:numPr>
                <w:ilvl w:val="0"/>
                <w:numId w:val="0"/>
              </w:numPr>
              <w:snapToGrid w:val="0"/>
              <w:spacing w:line="360" w:lineRule="auto"/>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rPr>
              <w:t>提供24小时心律失常统计，具有24小时心电综合分析概览（24h ECG综合分析报告），能够提供HR、ST、QT/QTc、心律失常的统计结果。</w:t>
            </w:r>
          </w:p>
        </w:tc>
      </w:tr>
      <w:tr w14:paraId="3899BA6E">
        <w:tblPrEx>
          <w:tblCellMar>
            <w:top w:w="0" w:type="dxa"/>
            <w:left w:w="108" w:type="dxa"/>
            <w:bottom w:w="0" w:type="dxa"/>
            <w:right w:w="108" w:type="dxa"/>
          </w:tblCellMar>
        </w:tblPrEx>
        <w:trPr>
          <w:trHeight w:val="493" w:hRule="atLeast"/>
        </w:trPr>
        <w:tc>
          <w:tcPr>
            <w:tcW w:w="985" w:type="dxa"/>
            <w:tcBorders>
              <w:top w:val="nil"/>
              <w:left w:val="single" w:color="auto" w:sz="4" w:space="0"/>
              <w:bottom w:val="single" w:color="auto" w:sz="4" w:space="0"/>
              <w:right w:val="single" w:color="auto" w:sz="4" w:space="0"/>
            </w:tcBorders>
            <w:shd w:val="clear" w:color="000000" w:fill="FFFFFF"/>
          </w:tcPr>
          <w:p w14:paraId="18D73FC3">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1.4.5</w:t>
            </w:r>
          </w:p>
        </w:tc>
        <w:tc>
          <w:tcPr>
            <w:tcW w:w="7315" w:type="dxa"/>
            <w:tcBorders>
              <w:top w:val="nil"/>
              <w:left w:val="nil"/>
              <w:bottom w:val="single" w:color="auto" w:sz="4" w:space="0"/>
              <w:right w:val="single" w:color="auto" w:sz="4" w:space="0"/>
            </w:tcBorders>
            <w:vAlign w:val="center"/>
          </w:tcPr>
          <w:p w14:paraId="5877B6BD">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具备</w:t>
            </w:r>
            <w:r>
              <w:rPr>
                <w:rFonts w:hint="eastAsia" w:ascii="仿宋" w:hAnsi="仿宋" w:eastAsia="仿宋" w:cs="仿宋"/>
                <w:sz w:val="24"/>
                <w:szCs w:val="24"/>
                <w:lang w:val="en-US" w:eastAsia="zh-CN"/>
              </w:rPr>
              <w:t>≥</w:t>
            </w:r>
            <w:r>
              <w:rPr>
                <w:rFonts w:hint="eastAsia" w:ascii="仿宋" w:hAnsi="仿宋" w:eastAsia="仿宋" w:cs="仿宋"/>
                <w:sz w:val="24"/>
                <w:szCs w:val="24"/>
              </w:rPr>
              <w:t>48小时全息波形的存储与回顾功能。</w:t>
            </w:r>
          </w:p>
        </w:tc>
      </w:tr>
      <w:tr w14:paraId="71E56AB3">
        <w:tblPrEx>
          <w:tblCellMar>
            <w:top w:w="0" w:type="dxa"/>
            <w:left w:w="108" w:type="dxa"/>
            <w:bottom w:w="0" w:type="dxa"/>
            <w:right w:w="108" w:type="dxa"/>
          </w:tblCellMar>
        </w:tblPrEx>
        <w:trPr>
          <w:trHeight w:val="493" w:hRule="atLeast"/>
        </w:trPr>
        <w:tc>
          <w:tcPr>
            <w:tcW w:w="985" w:type="dxa"/>
            <w:tcBorders>
              <w:top w:val="nil"/>
              <w:left w:val="single" w:color="auto" w:sz="4" w:space="0"/>
              <w:bottom w:val="single" w:color="auto" w:sz="4" w:space="0"/>
              <w:right w:val="single" w:color="auto" w:sz="4" w:space="0"/>
            </w:tcBorders>
            <w:shd w:val="clear" w:color="000000" w:fill="FFFFFF"/>
          </w:tcPr>
          <w:p w14:paraId="4A827BD0">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1.4.6</w:t>
            </w:r>
          </w:p>
        </w:tc>
        <w:tc>
          <w:tcPr>
            <w:tcW w:w="7315" w:type="dxa"/>
            <w:tcBorders>
              <w:top w:val="nil"/>
              <w:left w:val="nil"/>
              <w:bottom w:val="single" w:color="auto" w:sz="4" w:space="0"/>
              <w:right w:val="single" w:color="auto" w:sz="4" w:space="0"/>
            </w:tcBorders>
            <w:vAlign w:val="center"/>
          </w:tcPr>
          <w:p w14:paraId="080453AC">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Cs/>
                <w:color w:val="000000"/>
                <w:sz w:val="24"/>
                <w:szCs w:val="24"/>
              </w:rPr>
              <w:t>支持早期预警评分功能，并提供用户自定义评分协议的能力。</w:t>
            </w:r>
          </w:p>
        </w:tc>
      </w:tr>
      <w:tr w14:paraId="3461E228">
        <w:tblPrEx>
          <w:tblCellMar>
            <w:top w:w="0" w:type="dxa"/>
            <w:left w:w="108" w:type="dxa"/>
            <w:bottom w:w="0" w:type="dxa"/>
            <w:right w:w="108" w:type="dxa"/>
          </w:tblCellMar>
        </w:tblPrEx>
        <w:trPr>
          <w:trHeight w:val="854" w:hRule="atLeast"/>
        </w:trPr>
        <w:tc>
          <w:tcPr>
            <w:tcW w:w="985" w:type="dxa"/>
            <w:tcBorders>
              <w:top w:val="nil"/>
              <w:left w:val="single" w:color="auto" w:sz="4" w:space="0"/>
              <w:bottom w:val="single" w:color="auto" w:sz="4" w:space="0"/>
              <w:right w:val="single" w:color="auto" w:sz="4" w:space="0"/>
            </w:tcBorders>
          </w:tcPr>
          <w:p w14:paraId="0D6CD0DA">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1.4.7</w:t>
            </w:r>
          </w:p>
        </w:tc>
        <w:tc>
          <w:tcPr>
            <w:tcW w:w="7315" w:type="dxa"/>
            <w:tcBorders>
              <w:top w:val="nil"/>
              <w:left w:val="nil"/>
              <w:bottom w:val="single" w:color="auto" w:sz="4" w:space="0"/>
              <w:right w:val="single" w:color="auto" w:sz="4" w:space="0"/>
            </w:tcBorders>
            <w:vAlign w:val="center"/>
          </w:tcPr>
          <w:p w14:paraId="6BC47CB6">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具备趋势共存界面、呼吸氧合图界面，大字体显示界面，及标准显示界面等多种显示界面。</w:t>
            </w:r>
          </w:p>
        </w:tc>
      </w:tr>
      <w:tr w14:paraId="145F14BC">
        <w:tblPrEx>
          <w:tblCellMar>
            <w:top w:w="0" w:type="dxa"/>
            <w:left w:w="108" w:type="dxa"/>
            <w:bottom w:w="0" w:type="dxa"/>
            <w:right w:w="108" w:type="dxa"/>
          </w:tblCellMar>
        </w:tblPrEx>
        <w:trPr>
          <w:trHeight w:val="493" w:hRule="atLeast"/>
        </w:trPr>
        <w:tc>
          <w:tcPr>
            <w:tcW w:w="985" w:type="dxa"/>
            <w:tcBorders>
              <w:top w:val="nil"/>
              <w:left w:val="single" w:color="auto" w:sz="4" w:space="0"/>
              <w:bottom w:val="single" w:color="auto" w:sz="4" w:space="0"/>
              <w:right w:val="single" w:color="auto" w:sz="4" w:space="0"/>
            </w:tcBorders>
            <w:shd w:val="clear" w:color="000000" w:fill="FFFFFF"/>
          </w:tcPr>
          <w:p w14:paraId="6CD362B1">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1.4.8</w:t>
            </w:r>
          </w:p>
        </w:tc>
        <w:tc>
          <w:tcPr>
            <w:tcW w:w="7315" w:type="dxa"/>
            <w:tcBorders>
              <w:top w:val="nil"/>
              <w:left w:val="nil"/>
              <w:bottom w:val="single" w:color="auto" w:sz="4" w:space="0"/>
              <w:right w:val="single" w:color="auto" w:sz="4" w:space="0"/>
            </w:tcBorders>
            <w:vAlign w:val="center"/>
          </w:tcPr>
          <w:p w14:paraId="67CA575E">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Cs/>
                <w:color w:val="000000"/>
                <w:sz w:val="24"/>
                <w:szCs w:val="24"/>
                <w:lang w:val="en-US" w:eastAsia="zh-CN"/>
              </w:rPr>
              <w:t>具备</w:t>
            </w:r>
            <w:r>
              <w:rPr>
                <w:rFonts w:hint="eastAsia" w:ascii="仿宋" w:hAnsi="仿宋" w:eastAsia="仿宋" w:cs="仿宋"/>
                <w:bCs/>
                <w:color w:val="000000"/>
                <w:sz w:val="24"/>
                <w:szCs w:val="24"/>
              </w:rPr>
              <w:t>大字体界面。</w:t>
            </w:r>
          </w:p>
        </w:tc>
      </w:tr>
      <w:tr w14:paraId="2DFC8086">
        <w:tblPrEx>
          <w:tblCellMar>
            <w:top w:w="0" w:type="dxa"/>
            <w:left w:w="108" w:type="dxa"/>
            <w:bottom w:w="0" w:type="dxa"/>
            <w:right w:w="108" w:type="dxa"/>
          </w:tblCellMar>
        </w:tblPrEx>
        <w:trPr>
          <w:trHeight w:val="493" w:hRule="atLeast"/>
        </w:trPr>
        <w:tc>
          <w:tcPr>
            <w:tcW w:w="985" w:type="dxa"/>
            <w:tcBorders>
              <w:top w:val="nil"/>
              <w:left w:val="single" w:color="auto" w:sz="4" w:space="0"/>
              <w:bottom w:val="single" w:color="auto" w:sz="4" w:space="0"/>
              <w:right w:val="single" w:color="auto" w:sz="4" w:space="0"/>
            </w:tcBorders>
            <w:shd w:val="clear" w:color="000000" w:fill="FFFFFF"/>
          </w:tcPr>
          <w:p w14:paraId="46B7616A">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1.4.9</w:t>
            </w:r>
          </w:p>
        </w:tc>
        <w:tc>
          <w:tcPr>
            <w:tcW w:w="7315" w:type="dxa"/>
            <w:tcBorders>
              <w:top w:val="nil"/>
              <w:left w:val="nil"/>
              <w:bottom w:val="single" w:color="auto" w:sz="4" w:space="0"/>
              <w:right w:val="single" w:color="auto" w:sz="4" w:space="0"/>
            </w:tcBorders>
            <w:shd w:val="clear" w:color="000000" w:fill="FFFFFF"/>
            <w:vAlign w:val="center"/>
          </w:tcPr>
          <w:p w14:paraId="6C8A91CA">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支持脓毒症筛查工具。</w:t>
            </w:r>
          </w:p>
        </w:tc>
      </w:tr>
      <w:tr w14:paraId="14D72660">
        <w:tblPrEx>
          <w:tblCellMar>
            <w:top w:w="0" w:type="dxa"/>
            <w:left w:w="108" w:type="dxa"/>
            <w:bottom w:w="0" w:type="dxa"/>
            <w:right w:w="108" w:type="dxa"/>
          </w:tblCellMar>
        </w:tblPrEx>
        <w:trPr>
          <w:trHeight w:val="363" w:hRule="atLeast"/>
        </w:trPr>
        <w:tc>
          <w:tcPr>
            <w:tcW w:w="8300" w:type="dxa"/>
            <w:gridSpan w:val="2"/>
            <w:tcBorders>
              <w:top w:val="single" w:color="auto" w:sz="4" w:space="0"/>
              <w:left w:val="single" w:color="auto" w:sz="4" w:space="0"/>
              <w:bottom w:val="single" w:color="auto" w:sz="4" w:space="0"/>
              <w:right w:val="single" w:color="auto" w:sz="4" w:space="0"/>
            </w:tcBorders>
            <w:shd w:val="clear" w:color="000000" w:fill="FFFFFF"/>
          </w:tcPr>
          <w:p w14:paraId="7EB5A64C">
            <w:pPr>
              <w:pStyle w:val="212"/>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p>
        </w:tc>
      </w:tr>
      <w:tr w14:paraId="7186035D">
        <w:tblPrEx>
          <w:tblCellMar>
            <w:top w:w="0" w:type="dxa"/>
            <w:left w:w="108" w:type="dxa"/>
            <w:bottom w:w="0" w:type="dxa"/>
            <w:right w:w="108" w:type="dxa"/>
          </w:tblCellMar>
        </w:tblPrEx>
        <w:trPr>
          <w:trHeight w:val="358" w:hRule="atLeast"/>
        </w:trPr>
        <w:tc>
          <w:tcPr>
            <w:tcW w:w="985" w:type="dxa"/>
            <w:tcBorders>
              <w:top w:val="single" w:color="auto" w:sz="4" w:space="0"/>
              <w:left w:val="single" w:color="auto" w:sz="4" w:space="0"/>
              <w:bottom w:val="single" w:color="auto" w:sz="4" w:space="0"/>
              <w:right w:val="single" w:color="auto" w:sz="4" w:space="0"/>
            </w:tcBorders>
            <w:vAlign w:val="center"/>
          </w:tcPr>
          <w:p w14:paraId="13C450B3">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w:t>
            </w:r>
          </w:p>
        </w:tc>
        <w:tc>
          <w:tcPr>
            <w:tcW w:w="7315" w:type="dxa"/>
            <w:tcBorders>
              <w:top w:val="single" w:color="auto" w:sz="4" w:space="0"/>
              <w:left w:val="nil"/>
              <w:bottom w:val="single" w:color="auto" w:sz="4" w:space="0"/>
              <w:right w:val="single" w:color="auto" w:sz="4" w:space="0"/>
            </w:tcBorders>
            <w:vAlign w:val="center"/>
          </w:tcPr>
          <w:p w14:paraId="248B8747">
            <w:pPr>
              <w:widowControl/>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
                <w:bCs/>
                <w:color w:val="000000" w:themeColor="text1"/>
                <w:kern w:val="0"/>
                <w:sz w:val="24"/>
                <w:szCs w:val="24"/>
                <w:lang w:val="en-US" w:eastAsia="zh-CN"/>
              </w:rPr>
              <w:t>监护仪</w:t>
            </w:r>
          </w:p>
        </w:tc>
      </w:tr>
      <w:tr w14:paraId="2F39C12A">
        <w:tblPrEx>
          <w:tblCellMar>
            <w:top w:w="0" w:type="dxa"/>
            <w:left w:w="108" w:type="dxa"/>
            <w:bottom w:w="0" w:type="dxa"/>
            <w:right w:w="108" w:type="dxa"/>
          </w:tblCellMar>
        </w:tblPrEx>
        <w:trPr>
          <w:trHeight w:val="490" w:hRule="atLeast"/>
        </w:trPr>
        <w:tc>
          <w:tcPr>
            <w:tcW w:w="985" w:type="dxa"/>
            <w:tcBorders>
              <w:top w:val="nil"/>
              <w:left w:val="single" w:color="auto" w:sz="4" w:space="0"/>
              <w:bottom w:val="single" w:color="auto" w:sz="4" w:space="0"/>
              <w:right w:val="single" w:color="auto" w:sz="4" w:space="0"/>
            </w:tcBorders>
          </w:tcPr>
          <w:p w14:paraId="54F5D90F">
            <w:pPr>
              <w:widowControl/>
              <w:spacing w:line="480" w:lineRule="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2.1</w:t>
            </w:r>
          </w:p>
        </w:tc>
        <w:tc>
          <w:tcPr>
            <w:tcW w:w="7315" w:type="dxa"/>
            <w:tcBorders>
              <w:top w:val="nil"/>
              <w:left w:val="nil"/>
              <w:bottom w:val="single" w:color="auto" w:sz="4" w:space="0"/>
              <w:right w:val="single" w:color="auto" w:sz="4" w:space="0"/>
            </w:tcBorders>
            <w:vAlign w:val="center"/>
          </w:tcPr>
          <w:p w14:paraId="62472447">
            <w:pPr>
              <w:widowControl/>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数量：1台</w:t>
            </w:r>
          </w:p>
        </w:tc>
      </w:tr>
      <w:tr w14:paraId="6704D70E">
        <w:tblPrEx>
          <w:tblCellMar>
            <w:top w:w="0" w:type="dxa"/>
            <w:left w:w="108" w:type="dxa"/>
            <w:bottom w:w="0" w:type="dxa"/>
            <w:right w:w="108" w:type="dxa"/>
          </w:tblCellMar>
        </w:tblPrEx>
        <w:trPr>
          <w:trHeight w:val="490" w:hRule="atLeast"/>
        </w:trPr>
        <w:tc>
          <w:tcPr>
            <w:tcW w:w="985" w:type="dxa"/>
            <w:tcBorders>
              <w:top w:val="nil"/>
              <w:left w:val="single" w:color="auto" w:sz="4" w:space="0"/>
              <w:bottom w:val="single" w:color="auto" w:sz="4" w:space="0"/>
              <w:right w:val="single" w:color="auto" w:sz="4" w:space="0"/>
            </w:tcBorders>
          </w:tcPr>
          <w:p w14:paraId="3A5490B4">
            <w:pPr>
              <w:widowControl/>
              <w:spacing w:line="480" w:lineRule="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2.2</w:t>
            </w:r>
          </w:p>
        </w:tc>
        <w:tc>
          <w:tcPr>
            <w:tcW w:w="7315" w:type="dxa"/>
            <w:tcBorders>
              <w:top w:val="nil"/>
              <w:left w:val="nil"/>
              <w:bottom w:val="single" w:color="auto" w:sz="4" w:space="0"/>
              <w:right w:val="single" w:color="auto" w:sz="4" w:space="0"/>
            </w:tcBorders>
            <w:vAlign w:val="center"/>
          </w:tcPr>
          <w:p w14:paraId="2F95A70B">
            <w:pPr>
              <w:widowControl/>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设备结构</w:t>
            </w:r>
          </w:p>
        </w:tc>
      </w:tr>
      <w:tr w14:paraId="6E39297E">
        <w:tblPrEx>
          <w:tblCellMar>
            <w:top w:w="0" w:type="dxa"/>
            <w:left w:w="108" w:type="dxa"/>
            <w:bottom w:w="0" w:type="dxa"/>
            <w:right w:w="108" w:type="dxa"/>
          </w:tblCellMar>
        </w:tblPrEx>
        <w:trPr>
          <w:trHeight w:val="854" w:hRule="atLeast"/>
        </w:trPr>
        <w:tc>
          <w:tcPr>
            <w:tcW w:w="985" w:type="dxa"/>
            <w:tcBorders>
              <w:top w:val="nil"/>
              <w:left w:val="single" w:color="auto" w:sz="4" w:space="0"/>
              <w:bottom w:val="single" w:color="auto" w:sz="4" w:space="0"/>
              <w:right w:val="single" w:color="auto" w:sz="4" w:space="0"/>
            </w:tcBorders>
          </w:tcPr>
          <w:p w14:paraId="11AC3A48">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2.2.1</w:t>
            </w:r>
          </w:p>
        </w:tc>
        <w:tc>
          <w:tcPr>
            <w:tcW w:w="7315" w:type="dxa"/>
            <w:tcBorders>
              <w:top w:val="nil"/>
              <w:left w:val="nil"/>
              <w:bottom w:val="single" w:color="auto" w:sz="4" w:space="0"/>
              <w:right w:val="single" w:color="auto" w:sz="4" w:space="0"/>
            </w:tcBorders>
            <w:vAlign w:val="center"/>
          </w:tcPr>
          <w:p w14:paraId="2257175D">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Cs/>
                <w:color w:val="000000"/>
                <w:sz w:val="24"/>
                <w:szCs w:val="24"/>
              </w:rPr>
              <w:t>模块化插件式床边监护仪，主机、显示屏和插件槽一体化设计，主机插槽数</w:t>
            </w: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rPr>
              <w:t>6个，并可外接8槽位辅助插件箱。</w:t>
            </w:r>
          </w:p>
        </w:tc>
      </w:tr>
      <w:tr w14:paraId="58A14F93">
        <w:tblPrEx>
          <w:tblCellMar>
            <w:top w:w="0" w:type="dxa"/>
            <w:left w:w="108" w:type="dxa"/>
            <w:bottom w:w="0" w:type="dxa"/>
            <w:right w:w="108" w:type="dxa"/>
          </w:tblCellMar>
        </w:tblPrEx>
        <w:trPr>
          <w:trHeight w:val="854" w:hRule="atLeast"/>
        </w:trPr>
        <w:tc>
          <w:tcPr>
            <w:tcW w:w="985" w:type="dxa"/>
            <w:tcBorders>
              <w:top w:val="nil"/>
              <w:left w:val="single" w:color="auto" w:sz="4" w:space="0"/>
              <w:bottom w:val="single" w:color="auto" w:sz="4" w:space="0"/>
              <w:right w:val="single" w:color="auto" w:sz="4" w:space="0"/>
            </w:tcBorders>
          </w:tcPr>
          <w:p w14:paraId="2C878A52">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2.2.2</w:t>
            </w:r>
          </w:p>
        </w:tc>
        <w:tc>
          <w:tcPr>
            <w:tcW w:w="7315" w:type="dxa"/>
            <w:tcBorders>
              <w:top w:val="nil"/>
              <w:left w:val="nil"/>
              <w:bottom w:val="single" w:color="auto" w:sz="4" w:space="0"/>
              <w:right w:val="single" w:color="auto" w:sz="4" w:space="0"/>
            </w:tcBorders>
            <w:vAlign w:val="center"/>
          </w:tcPr>
          <w:p w14:paraId="060CE736">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rPr>
              <w:t>1</w:t>
            </w:r>
            <w:r>
              <w:rPr>
                <w:rFonts w:hint="eastAsia" w:ascii="仿宋" w:hAnsi="仿宋" w:eastAsia="仿宋" w:cs="仿宋"/>
                <w:bCs/>
                <w:color w:val="000000"/>
                <w:sz w:val="24"/>
                <w:szCs w:val="24"/>
                <w:lang w:val="en-US" w:eastAsia="zh-CN"/>
              </w:rPr>
              <w:t>5</w:t>
            </w:r>
            <w:r>
              <w:rPr>
                <w:rFonts w:hint="eastAsia" w:ascii="仿宋" w:hAnsi="仿宋" w:eastAsia="仿宋" w:cs="仿宋"/>
                <w:bCs/>
                <w:color w:val="000000"/>
                <w:sz w:val="24"/>
                <w:szCs w:val="24"/>
              </w:rPr>
              <w:t>英寸彩色触摸屏，支持多点触摸操作，高分辨率</w:t>
            </w: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rPr>
              <w:t>1920 x 1080像素，</w:t>
            </w: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rPr>
              <w:t>12通道显示，显示屏亮度自动调节</w:t>
            </w:r>
          </w:p>
        </w:tc>
      </w:tr>
      <w:tr w14:paraId="2CC67417">
        <w:tblPrEx>
          <w:tblCellMar>
            <w:top w:w="0" w:type="dxa"/>
            <w:left w:w="108" w:type="dxa"/>
            <w:bottom w:w="0" w:type="dxa"/>
            <w:right w:w="108" w:type="dxa"/>
          </w:tblCellMar>
        </w:tblPrEx>
        <w:trPr>
          <w:trHeight w:val="493" w:hRule="atLeast"/>
        </w:trPr>
        <w:tc>
          <w:tcPr>
            <w:tcW w:w="985" w:type="dxa"/>
            <w:tcBorders>
              <w:top w:val="nil"/>
              <w:left w:val="single" w:color="auto" w:sz="4" w:space="0"/>
              <w:bottom w:val="single" w:color="auto" w:sz="4" w:space="0"/>
              <w:right w:val="single" w:color="auto" w:sz="4" w:space="0"/>
            </w:tcBorders>
          </w:tcPr>
          <w:p w14:paraId="5AE810AC">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2.2.3</w:t>
            </w:r>
          </w:p>
        </w:tc>
        <w:tc>
          <w:tcPr>
            <w:tcW w:w="7315" w:type="dxa"/>
            <w:tcBorders>
              <w:top w:val="nil"/>
              <w:left w:val="nil"/>
              <w:bottom w:val="single" w:color="auto" w:sz="4" w:space="0"/>
              <w:right w:val="single" w:color="auto" w:sz="4" w:space="0"/>
            </w:tcBorders>
            <w:vAlign w:val="center"/>
          </w:tcPr>
          <w:p w14:paraId="44F885F7">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Cs/>
                <w:color w:val="000000"/>
                <w:sz w:val="24"/>
                <w:szCs w:val="24"/>
              </w:rPr>
              <w:t>监护仪的进液防护程度符合IP22要求。</w:t>
            </w:r>
          </w:p>
        </w:tc>
      </w:tr>
      <w:tr w14:paraId="046B30A7">
        <w:tblPrEx>
          <w:tblCellMar>
            <w:top w:w="0" w:type="dxa"/>
            <w:left w:w="108" w:type="dxa"/>
            <w:bottom w:w="0" w:type="dxa"/>
            <w:right w:w="108" w:type="dxa"/>
          </w:tblCellMar>
        </w:tblPrEx>
        <w:trPr>
          <w:trHeight w:val="493" w:hRule="atLeast"/>
        </w:trPr>
        <w:tc>
          <w:tcPr>
            <w:tcW w:w="985" w:type="dxa"/>
            <w:tcBorders>
              <w:top w:val="nil"/>
              <w:left w:val="single" w:color="auto" w:sz="4" w:space="0"/>
              <w:bottom w:val="single" w:color="auto" w:sz="4" w:space="0"/>
              <w:right w:val="single" w:color="auto" w:sz="4" w:space="0"/>
            </w:tcBorders>
          </w:tcPr>
          <w:p w14:paraId="5C67E97A">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2.2.4</w:t>
            </w:r>
          </w:p>
        </w:tc>
        <w:tc>
          <w:tcPr>
            <w:tcW w:w="7315" w:type="dxa"/>
            <w:tcBorders>
              <w:top w:val="nil"/>
              <w:left w:val="nil"/>
              <w:bottom w:val="single" w:color="auto" w:sz="4" w:space="0"/>
              <w:right w:val="single" w:color="auto" w:sz="4" w:space="0"/>
            </w:tcBorders>
            <w:vAlign w:val="center"/>
          </w:tcPr>
          <w:p w14:paraId="0235CCA8">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Cs/>
                <w:color w:val="000000"/>
                <w:sz w:val="24"/>
                <w:szCs w:val="24"/>
              </w:rPr>
              <w:t>内置锂电池，供电时间</w:t>
            </w:r>
            <w:r>
              <w:rPr>
                <w:rFonts w:hint="eastAsia" w:ascii="仿宋" w:hAnsi="仿宋" w:eastAsia="仿宋" w:cs="仿宋"/>
                <w:bCs/>
                <w:color w:val="000000"/>
                <w:sz w:val="24"/>
                <w:szCs w:val="24"/>
                <w:lang w:val="en-US" w:eastAsia="zh-CN"/>
              </w:rPr>
              <w:t>≥6</w:t>
            </w:r>
            <w:r>
              <w:rPr>
                <w:rFonts w:hint="eastAsia" w:ascii="仿宋" w:hAnsi="仿宋" w:eastAsia="仿宋" w:cs="仿宋"/>
                <w:bCs/>
                <w:color w:val="000000"/>
                <w:sz w:val="24"/>
                <w:szCs w:val="24"/>
              </w:rPr>
              <w:t>小时。</w:t>
            </w:r>
          </w:p>
        </w:tc>
      </w:tr>
      <w:tr w14:paraId="15E6C007">
        <w:tblPrEx>
          <w:tblCellMar>
            <w:top w:w="0" w:type="dxa"/>
            <w:left w:w="108" w:type="dxa"/>
            <w:bottom w:w="0" w:type="dxa"/>
            <w:right w:w="108" w:type="dxa"/>
          </w:tblCellMar>
        </w:tblPrEx>
        <w:trPr>
          <w:trHeight w:val="363" w:hRule="atLeast"/>
        </w:trPr>
        <w:tc>
          <w:tcPr>
            <w:tcW w:w="985" w:type="dxa"/>
            <w:tcBorders>
              <w:top w:val="nil"/>
              <w:left w:val="single" w:color="auto" w:sz="4" w:space="0"/>
              <w:bottom w:val="single" w:color="auto" w:sz="4" w:space="0"/>
              <w:right w:val="single" w:color="auto" w:sz="4" w:space="0"/>
            </w:tcBorders>
          </w:tcPr>
          <w:p w14:paraId="517D2115">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2.2.5</w:t>
            </w:r>
          </w:p>
        </w:tc>
        <w:tc>
          <w:tcPr>
            <w:tcW w:w="7315" w:type="dxa"/>
            <w:tcBorders>
              <w:top w:val="nil"/>
              <w:left w:val="nil"/>
              <w:bottom w:val="single" w:color="auto" w:sz="4" w:space="0"/>
              <w:right w:val="single" w:color="auto" w:sz="4" w:space="0"/>
            </w:tcBorders>
            <w:vAlign w:val="center"/>
          </w:tcPr>
          <w:p w14:paraId="44227E10">
            <w:pPr>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Cs/>
                <w:color w:val="000000"/>
                <w:sz w:val="24"/>
                <w:szCs w:val="24"/>
                <w:lang w:val="en-US" w:eastAsia="zh-CN"/>
              </w:rPr>
              <w:t>≥</w:t>
            </w:r>
            <w:r>
              <w:rPr>
                <w:rFonts w:hint="eastAsia" w:ascii="仿宋" w:hAnsi="仿宋" w:eastAsia="仿宋" w:cs="仿宋"/>
                <w:sz w:val="24"/>
                <w:szCs w:val="24"/>
              </w:rPr>
              <w:t>4个USB接口，支持连接存储介质、鼠标、键盘、条码扫描枪等USB设备。</w:t>
            </w:r>
          </w:p>
        </w:tc>
      </w:tr>
      <w:tr w14:paraId="2F5B3972">
        <w:tblPrEx>
          <w:tblCellMar>
            <w:top w:w="0" w:type="dxa"/>
            <w:left w:w="108" w:type="dxa"/>
            <w:bottom w:w="0" w:type="dxa"/>
            <w:right w:w="108" w:type="dxa"/>
          </w:tblCellMar>
        </w:tblPrEx>
        <w:trPr>
          <w:trHeight w:val="490" w:hRule="atLeast"/>
        </w:trPr>
        <w:tc>
          <w:tcPr>
            <w:tcW w:w="985" w:type="dxa"/>
            <w:tcBorders>
              <w:top w:val="nil"/>
              <w:left w:val="single" w:color="auto" w:sz="4" w:space="0"/>
              <w:bottom w:val="single" w:color="auto" w:sz="4" w:space="0"/>
              <w:right w:val="single" w:color="auto" w:sz="4" w:space="0"/>
            </w:tcBorders>
          </w:tcPr>
          <w:p w14:paraId="3E16A9EC">
            <w:pPr>
              <w:widowControl/>
              <w:spacing w:line="480" w:lineRule="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2.3</w:t>
            </w:r>
          </w:p>
        </w:tc>
        <w:tc>
          <w:tcPr>
            <w:tcW w:w="7315" w:type="dxa"/>
            <w:tcBorders>
              <w:top w:val="nil"/>
              <w:left w:val="nil"/>
              <w:bottom w:val="single" w:color="auto" w:sz="4" w:space="0"/>
              <w:right w:val="single" w:color="auto" w:sz="4" w:space="0"/>
            </w:tcBorders>
            <w:vAlign w:val="center"/>
          </w:tcPr>
          <w:p w14:paraId="7867DF74">
            <w:pPr>
              <w:widowControl/>
              <w:spacing w:line="480" w:lineRule="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监测参数</w:t>
            </w:r>
          </w:p>
        </w:tc>
      </w:tr>
      <w:tr w14:paraId="71F3C528">
        <w:tblPrEx>
          <w:tblCellMar>
            <w:top w:w="0" w:type="dxa"/>
            <w:left w:w="108" w:type="dxa"/>
            <w:bottom w:w="0" w:type="dxa"/>
            <w:right w:w="108" w:type="dxa"/>
          </w:tblCellMar>
        </w:tblPrEx>
        <w:trPr>
          <w:trHeight w:val="1215" w:hRule="atLeast"/>
        </w:trPr>
        <w:tc>
          <w:tcPr>
            <w:tcW w:w="985" w:type="dxa"/>
            <w:tcBorders>
              <w:top w:val="nil"/>
              <w:left w:val="single" w:color="auto" w:sz="4" w:space="0"/>
              <w:bottom w:val="single" w:color="auto" w:sz="4" w:space="0"/>
              <w:right w:val="single" w:color="auto" w:sz="4" w:space="0"/>
            </w:tcBorders>
          </w:tcPr>
          <w:p w14:paraId="5E120830">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2.3.1</w:t>
            </w:r>
          </w:p>
        </w:tc>
        <w:tc>
          <w:tcPr>
            <w:tcW w:w="7315" w:type="dxa"/>
            <w:tcBorders>
              <w:top w:val="nil"/>
              <w:left w:val="nil"/>
              <w:bottom w:val="single" w:color="auto" w:sz="4" w:space="0"/>
              <w:right w:val="single" w:color="auto" w:sz="4" w:space="0"/>
            </w:tcBorders>
            <w:vAlign w:val="center"/>
          </w:tcPr>
          <w:p w14:paraId="1C63A3C9">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基本功能模块</w:t>
            </w:r>
            <w:r>
              <w:rPr>
                <w:rFonts w:hint="eastAsia" w:ascii="仿宋" w:hAnsi="仿宋" w:eastAsia="仿宋" w:cs="仿宋"/>
                <w:sz w:val="24"/>
                <w:szCs w:val="24"/>
                <w:lang w:val="en-US"/>
              </w:rPr>
              <w:t>具备</w:t>
            </w:r>
            <w:r>
              <w:rPr>
                <w:rFonts w:hint="eastAsia" w:ascii="仿宋" w:hAnsi="仿宋" w:eastAsia="仿宋" w:cs="仿宋"/>
                <w:sz w:val="24"/>
                <w:szCs w:val="24"/>
              </w:rPr>
              <w:t>心电，呼吸，心率，无创血压，血氧饱和度，脉搏，双通道体温和有创血压</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麻醉气体AG（含</w:t>
            </w:r>
            <w:r>
              <w:rPr>
                <w:rFonts w:hint="eastAsia" w:ascii="仿宋" w:hAnsi="仿宋" w:eastAsia="仿宋" w:cs="仿宋"/>
                <w:sz w:val="24"/>
                <w:szCs w:val="24"/>
                <w:lang w:eastAsia="zh-CN"/>
              </w:rPr>
              <w:t>呼末二氧化碳EtCO2</w:t>
            </w:r>
            <w:r>
              <w:rPr>
                <w:rFonts w:hint="eastAsia" w:ascii="仿宋" w:hAnsi="仿宋" w:eastAsia="仿宋" w:cs="仿宋"/>
                <w:sz w:val="24"/>
                <w:szCs w:val="24"/>
                <w:lang w:val="en-US" w:eastAsia="zh-CN"/>
              </w:rPr>
              <w:t>监测）</w:t>
            </w:r>
            <w:r>
              <w:rPr>
                <w:rFonts w:hint="eastAsia" w:ascii="仿宋" w:hAnsi="仿宋" w:eastAsia="仿宋" w:cs="仿宋"/>
                <w:sz w:val="24"/>
                <w:szCs w:val="24"/>
                <w:lang w:eastAsia="zh-CN"/>
              </w:rPr>
              <w:t>，连续有创心输出量</w:t>
            </w:r>
            <w:r>
              <w:rPr>
                <w:rFonts w:hint="eastAsia" w:ascii="仿宋" w:hAnsi="仿宋" w:eastAsia="仿宋" w:cs="仿宋"/>
                <w:sz w:val="24"/>
                <w:szCs w:val="24"/>
              </w:rPr>
              <w:t>的同时监测。</w:t>
            </w:r>
          </w:p>
        </w:tc>
      </w:tr>
      <w:tr w14:paraId="7F29FEE4">
        <w:tblPrEx>
          <w:tblCellMar>
            <w:top w:w="0" w:type="dxa"/>
            <w:left w:w="108" w:type="dxa"/>
            <w:bottom w:w="0" w:type="dxa"/>
            <w:right w:w="108" w:type="dxa"/>
          </w:tblCellMar>
        </w:tblPrEx>
        <w:trPr>
          <w:trHeight w:val="854" w:hRule="atLeast"/>
        </w:trPr>
        <w:tc>
          <w:tcPr>
            <w:tcW w:w="985" w:type="dxa"/>
            <w:tcBorders>
              <w:top w:val="nil"/>
              <w:left w:val="single" w:color="auto" w:sz="4" w:space="0"/>
              <w:bottom w:val="single" w:color="auto" w:sz="4" w:space="0"/>
              <w:right w:val="single" w:color="auto" w:sz="4" w:space="0"/>
            </w:tcBorders>
          </w:tcPr>
          <w:p w14:paraId="446D6946">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2.3.2</w:t>
            </w:r>
          </w:p>
        </w:tc>
        <w:tc>
          <w:tcPr>
            <w:tcW w:w="7315" w:type="dxa"/>
            <w:tcBorders>
              <w:top w:val="nil"/>
              <w:left w:val="nil"/>
              <w:bottom w:val="single" w:color="auto" w:sz="4" w:space="0"/>
              <w:right w:val="single" w:color="auto" w:sz="4" w:space="0"/>
            </w:tcBorders>
            <w:vAlign w:val="center"/>
          </w:tcPr>
          <w:p w14:paraId="4C48F127">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Cs/>
                <w:color w:val="000000"/>
                <w:sz w:val="24"/>
                <w:szCs w:val="24"/>
              </w:rPr>
              <w:t>支持3/5导心电监测，支持</w:t>
            </w:r>
            <w:r>
              <w:rPr>
                <w:rFonts w:hint="eastAsia" w:ascii="仿宋" w:hAnsi="仿宋" w:eastAsia="仿宋" w:cs="仿宋"/>
                <w:sz w:val="24"/>
                <w:szCs w:val="24"/>
                <w:lang w:val="en-US" w:eastAsia="zh-CN"/>
              </w:rPr>
              <w:t>选配</w:t>
            </w:r>
            <w:r>
              <w:rPr>
                <w:rFonts w:hint="eastAsia" w:ascii="仿宋" w:hAnsi="仿宋" w:eastAsia="仿宋" w:cs="仿宋"/>
                <w:bCs/>
                <w:color w:val="000000"/>
                <w:sz w:val="24"/>
                <w:szCs w:val="24"/>
              </w:rPr>
              <w:t>6/12导心电测量，并在监护仪上完成12导同步心电图分析。</w:t>
            </w:r>
          </w:p>
        </w:tc>
      </w:tr>
      <w:tr w14:paraId="73B8C4F9">
        <w:tblPrEx>
          <w:tblCellMar>
            <w:top w:w="0" w:type="dxa"/>
            <w:left w:w="108" w:type="dxa"/>
            <w:bottom w:w="0" w:type="dxa"/>
            <w:right w:w="108" w:type="dxa"/>
          </w:tblCellMar>
        </w:tblPrEx>
        <w:trPr>
          <w:trHeight w:val="493" w:hRule="atLeast"/>
        </w:trPr>
        <w:tc>
          <w:tcPr>
            <w:tcW w:w="985" w:type="dxa"/>
            <w:tcBorders>
              <w:top w:val="nil"/>
              <w:left w:val="single" w:color="auto" w:sz="4" w:space="0"/>
              <w:bottom w:val="single" w:color="auto" w:sz="4" w:space="0"/>
              <w:right w:val="single" w:color="auto" w:sz="4" w:space="0"/>
            </w:tcBorders>
          </w:tcPr>
          <w:p w14:paraId="006A764B">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2.3.3</w:t>
            </w:r>
          </w:p>
        </w:tc>
        <w:tc>
          <w:tcPr>
            <w:tcW w:w="7315" w:type="dxa"/>
            <w:tcBorders>
              <w:top w:val="nil"/>
              <w:left w:val="nil"/>
              <w:bottom w:val="single" w:color="auto" w:sz="4" w:space="0"/>
              <w:right w:val="single" w:color="auto" w:sz="4" w:space="0"/>
            </w:tcBorders>
            <w:vAlign w:val="center"/>
          </w:tcPr>
          <w:p w14:paraId="6C0A1074">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Cs/>
                <w:color w:val="000000"/>
                <w:sz w:val="24"/>
                <w:szCs w:val="24"/>
                <w:lang w:val="en-US" w:eastAsia="zh-CN"/>
              </w:rPr>
              <w:t>支持ECG 信号质量指数图标将显示心电参数区不同级别的心率信号强度。</w:t>
            </w:r>
          </w:p>
        </w:tc>
      </w:tr>
      <w:tr w14:paraId="716775E2">
        <w:tblPrEx>
          <w:tblCellMar>
            <w:top w:w="0" w:type="dxa"/>
            <w:left w:w="108" w:type="dxa"/>
            <w:bottom w:w="0" w:type="dxa"/>
            <w:right w:w="108" w:type="dxa"/>
          </w:tblCellMar>
        </w:tblPrEx>
        <w:trPr>
          <w:trHeight w:val="493" w:hRule="atLeast"/>
        </w:trPr>
        <w:tc>
          <w:tcPr>
            <w:tcW w:w="985" w:type="dxa"/>
            <w:tcBorders>
              <w:top w:val="nil"/>
              <w:left w:val="single" w:color="auto" w:sz="4" w:space="0"/>
              <w:bottom w:val="single" w:color="auto" w:sz="4" w:space="0"/>
              <w:right w:val="single" w:color="auto" w:sz="4" w:space="0"/>
            </w:tcBorders>
          </w:tcPr>
          <w:p w14:paraId="779020D9">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2.3.4</w:t>
            </w:r>
          </w:p>
        </w:tc>
        <w:tc>
          <w:tcPr>
            <w:tcW w:w="7315" w:type="dxa"/>
            <w:tcBorders>
              <w:top w:val="nil"/>
              <w:left w:val="nil"/>
              <w:bottom w:val="single" w:color="auto" w:sz="4" w:space="0"/>
              <w:right w:val="single" w:color="auto" w:sz="4" w:space="0"/>
            </w:tcBorders>
            <w:vAlign w:val="center"/>
          </w:tcPr>
          <w:p w14:paraId="233860F5">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Cs/>
                <w:color w:val="000000"/>
                <w:sz w:val="24"/>
                <w:szCs w:val="24"/>
              </w:rPr>
              <w:t>支持房颤心律失常分析功能，支持</w:t>
            </w: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rPr>
              <w:t>2</w:t>
            </w:r>
            <w:r>
              <w:rPr>
                <w:rFonts w:hint="eastAsia" w:ascii="仿宋" w:hAnsi="仿宋" w:eastAsia="仿宋" w:cs="仿宋"/>
                <w:bCs/>
                <w:color w:val="000000"/>
                <w:sz w:val="24"/>
                <w:szCs w:val="24"/>
                <w:lang w:val="en-US" w:eastAsia="zh-CN"/>
              </w:rPr>
              <w:t>7</w:t>
            </w:r>
            <w:r>
              <w:rPr>
                <w:rFonts w:hint="eastAsia" w:ascii="仿宋" w:hAnsi="仿宋" w:eastAsia="仿宋" w:cs="仿宋"/>
                <w:bCs/>
                <w:color w:val="000000"/>
                <w:sz w:val="24"/>
                <w:szCs w:val="24"/>
              </w:rPr>
              <w:t>种实时心律失常分析</w:t>
            </w:r>
          </w:p>
        </w:tc>
      </w:tr>
      <w:tr w14:paraId="5585F5A4">
        <w:tblPrEx>
          <w:tblCellMar>
            <w:top w:w="0" w:type="dxa"/>
            <w:left w:w="108" w:type="dxa"/>
            <w:bottom w:w="0" w:type="dxa"/>
            <w:right w:w="108" w:type="dxa"/>
          </w:tblCellMar>
        </w:tblPrEx>
        <w:trPr>
          <w:trHeight w:val="854" w:hRule="atLeast"/>
        </w:trPr>
        <w:tc>
          <w:tcPr>
            <w:tcW w:w="985" w:type="dxa"/>
            <w:tcBorders>
              <w:top w:val="nil"/>
              <w:left w:val="single" w:color="auto" w:sz="4" w:space="0"/>
              <w:bottom w:val="single" w:color="auto" w:sz="4" w:space="0"/>
              <w:right w:val="single" w:color="auto" w:sz="4" w:space="0"/>
            </w:tcBorders>
          </w:tcPr>
          <w:p w14:paraId="13C9D6CC">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2.3.5</w:t>
            </w:r>
          </w:p>
        </w:tc>
        <w:tc>
          <w:tcPr>
            <w:tcW w:w="7315" w:type="dxa"/>
            <w:tcBorders>
              <w:top w:val="nil"/>
              <w:left w:val="nil"/>
              <w:bottom w:val="single" w:color="auto" w:sz="4" w:space="0"/>
              <w:right w:val="single" w:color="auto" w:sz="4" w:space="0"/>
            </w:tcBorders>
            <w:vAlign w:val="center"/>
          </w:tcPr>
          <w:p w14:paraId="70772C02">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监测ST段抬高或者压低，提供ST报警。提供单个或多个ST值报警，并支持相对的报警限设置。</w:t>
            </w:r>
          </w:p>
        </w:tc>
      </w:tr>
      <w:tr w14:paraId="7BEF2A74">
        <w:tblPrEx>
          <w:tblCellMar>
            <w:top w:w="0" w:type="dxa"/>
            <w:left w:w="108" w:type="dxa"/>
            <w:bottom w:w="0" w:type="dxa"/>
            <w:right w:w="108" w:type="dxa"/>
          </w:tblCellMar>
        </w:tblPrEx>
        <w:trPr>
          <w:trHeight w:val="854" w:hRule="atLeast"/>
        </w:trPr>
        <w:tc>
          <w:tcPr>
            <w:tcW w:w="985" w:type="dxa"/>
            <w:tcBorders>
              <w:top w:val="nil"/>
              <w:left w:val="single" w:color="auto" w:sz="4" w:space="0"/>
              <w:bottom w:val="single" w:color="auto" w:sz="4" w:space="0"/>
              <w:right w:val="single" w:color="auto" w:sz="4" w:space="0"/>
            </w:tcBorders>
          </w:tcPr>
          <w:p w14:paraId="1C006D5B">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2.3.6</w:t>
            </w:r>
          </w:p>
        </w:tc>
        <w:tc>
          <w:tcPr>
            <w:tcW w:w="7315" w:type="dxa"/>
            <w:tcBorders>
              <w:top w:val="nil"/>
              <w:left w:val="nil"/>
              <w:bottom w:val="single" w:color="auto" w:sz="4" w:space="0"/>
              <w:right w:val="single" w:color="auto" w:sz="4" w:space="0"/>
            </w:tcBorders>
            <w:vAlign w:val="center"/>
          </w:tcPr>
          <w:p w14:paraId="06E6379B">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提供导联类型自动识别功能，具备智能导联脱落监测功能，导联脱落的情况下仍能保持监护。</w:t>
            </w:r>
          </w:p>
        </w:tc>
      </w:tr>
      <w:tr w14:paraId="261EB0AE">
        <w:tblPrEx>
          <w:tblCellMar>
            <w:top w:w="0" w:type="dxa"/>
            <w:left w:w="108" w:type="dxa"/>
            <w:bottom w:w="0" w:type="dxa"/>
            <w:right w:w="108" w:type="dxa"/>
          </w:tblCellMar>
        </w:tblPrEx>
        <w:trPr>
          <w:trHeight w:val="493" w:hRule="atLeast"/>
        </w:trPr>
        <w:tc>
          <w:tcPr>
            <w:tcW w:w="985" w:type="dxa"/>
            <w:tcBorders>
              <w:top w:val="nil"/>
              <w:left w:val="single" w:color="auto" w:sz="4" w:space="0"/>
              <w:bottom w:val="single" w:color="auto" w:sz="4" w:space="0"/>
              <w:right w:val="single" w:color="auto" w:sz="4" w:space="0"/>
            </w:tcBorders>
          </w:tcPr>
          <w:p w14:paraId="5C269266">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2.3.7</w:t>
            </w:r>
          </w:p>
        </w:tc>
        <w:tc>
          <w:tcPr>
            <w:tcW w:w="7315" w:type="dxa"/>
            <w:tcBorders>
              <w:top w:val="nil"/>
              <w:left w:val="nil"/>
              <w:bottom w:val="single" w:color="auto" w:sz="4" w:space="0"/>
              <w:right w:val="single" w:color="auto" w:sz="4" w:space="0"/>
            </w:tcBorders>
            <w:vAlign w:val="center"/>
          </w:tcPr>
          <w:p w14:paraId="5D45ED44">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无创血压提供手动、自动间隔、连续、序列</w:t>
            </w:r>
            <w:r>
              <w:rPr>
                <w:rFonts w:hint="eastAsia" w:ascii="仿宋" w:hAnsi="仿宋" w:eastAsia="仿宋" w:cs="仿宋"/>
                <w:sz w:val="24"/>
                <w:szCs w:val="24"/>
                <w:lang w:val="en-US" w:eastAsia="zh-CN"/>
              </w:rPr>
              <w:t>等</w:t>
            </w:r>
            <w:r>
              <w:rPr>
                <w:rFonts w:hint="eastAsia" w:ascii="仿宋" w:hAnsi="仿宋" w:eastAsia="仿宋" w:cs="仿宋"/>
                <w:sz w:val="24"/>
                <w:szCs w:val="24"/>
              </w:rPr>
              <w:t>测量模式。</w:t>
            </w:r>
          </w:p>
        </w:tc>
      </w:tr>
      <w:tr w14:paraId="75A97A82">
        <w:tblPrEx>
          <w:tblCellMar>
            <w:top w:w="0" w:type="dxa"/>
            <w:left w:w="108" w:type="dxa"/>
            <w:bottom w:w="0" w:type="dxa"/>
            <w:right w:w="108" w:type="dxa"/>
          </w:tblCellMar>
        </w:tblPrEx>
        <w:trPr>
          <w:trHeight w:val="854" w:hRule="atLeast"/>
        </w:trPr>
        <w:tc>
          <w:tcPr>
            <w:tcW w:w="985" w:type="dxa"/>
            <w:tcBorders>
              <w:top w:val="nil"/>
              <w:left w:val="single" w:color="auto" w:sz="4" w:space="0"/>
              <w:bottom w:val="single" w:color="auto" w:sz="4" w:space="0"/>
              <w:right w:val="single" w:color="auto" w:sz="4" w:space="0"/>
            </w:tcBorders>
          </w:tcPr>
          <w:p w14:paraId="1AC7FCFA">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2.3.8</w:t>
            </w:r>
          </w:p>
        </w:tc>
        <w:tc>
          <w:tcPr>
            <w:tcW w:w="7315" w:type="dxa"/>
            <w:tcBorders>
              <w:top w:val="nil"/>
              <w:left w:val="nil"/>
              <w:bottom w:val="single" w:color="auto" w:sz="4" w:space="0"/>
              <w:right w:val="single" w:color="auto" w:sz="4" w:space="0"/>
            </w:tcBorders>
            <w:vAlign w:val="center"/>
          </w:tcPr>
          <w:p w14:paraId="2C10B86D">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36363D"/>
                <w:sz w:val="24"/>
                <w:szCs w:val="24"/>
              </w:rPr>
              <w:t>无创血压成人测量范围：25-290mmHg（收缩压），10-250mmHg（舒张压），15-260mmHg（平均压）。</w:t>
            </w:r>
          </w:p>
        </w:tc>
      </w:tr>
      <w:tr w14:paraId="5E2FA62D">
        <w:tblPrEx>
          <w:tblCellMar>
            <w:top w:w="0" w:type="dxa"/>
            <w:left w:w="108" w:type="dxa"/>
            <w:bottom w:w="0" w:type="dxa"/>
            <w:right w:w="108" w:type="dxa"/>
          </w:tblCellMar>
        </w:tblPrEx>
        <w:trPr>
          <w:trHeight w:val="493" w:hRule="atLeast"/>
        </w:trPr>
        <w:tc>
          <w:tcPr>
            <w:tcW w:w="985" w:type="dxa"/>
            <w:tcBorders>
              <w:top w:val="nil"/>
              <w:left w:val="single" w:color="auto" w:sz="4" w:space="0"/>
              <w:bottom w:val="single" w:color="auto" w:sz="4" w:space="0"/>
              <w:right w:val="single" w:color="auto" w:sz="4" w:space="0"/>
            </w:tcBorders>
          </w:tcPr>
          <w:p w14:paraId="15DEE339">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2.3.9</w:t>
            </w:r>
          </w:p>
        </w:tc>
        <w:tc>
          <w:tcPr>
            <w:tcW w:w="7315" w:type="dxa"/>
            <w:tcBorders>
              <w:top w:val="nil"/>
              <w:left w:val="nil"/>
              <w:bottom w:val="single" w:color="auto" w:sz="4" w:space="0"/>
              <w:right w:val="single" w:color="auto" w:sz="4" w:space="0"/>
            </w:tcBorders>
            <w:vAlign w:val="center"/>
          </w:tcPr>
          <w:p w14:paraId="6652C07F">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Cs/>
                <w:color w:val="36363D"/>
                <w:sz w:val="24"/>
                <w:szCs w:val="24"/>
              </w:rPr>
              <w:t>主机支持袖带血压测量。</w:t>
            </w:r>
          </w:p>
        </w:tc>
      </w:tr>
      <w:tr w14:paraId="217F3028">
        <w:tblPrEx>
          <w:tblCellMar>
            <w:top w:w="0" w:type="dxa"/>
            <w:left w:w="108" w:type="dxa"/>
            <w:bottom w:w="0" w:type="dxa"/>
            <w:right w:w="108" w:type="dxa"/>
          </w:tblCellMar>
        </w:tblPrEx>
        <w:trPr>
          <w:trHeight w:val="368" w:hRule="atLeast"/>
        </w:trPr>
        <w:tc>
          <w:tcPr>
            <w:tcW w:w="985" w:type="dxa"/>
            <w:tcBorders>
              <w:top w:val="nil"/>
              <w:left w:val="single" w:color="auto" w:sz="4" w:space="0"/>
              <w:bottom w:val="single" w:color="auto" w:sz="4" w:space="0"/>
              <w:right w:val="single" w:color="auto" w:sz="4" w:space="0"/>
            </w:tcBorders>
          </w:tcPr>
          <w:p w14:paraId="7DB67F10">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2.3.10</w:t>
            </w:r>
          </w:p>
        </w:tc>
        <w:tc>
          <w:tcPr>
            <w:tcW w:w="7315" w:type="dxa"/>
            <w:tcBorders>
              <w:top w:val="nil"/>
              <w:left w:val="nil"/>
              <w:bottom w:val="single" w:color="auto" w:sz="4" w:space="0"/>
              <w:right w:val="single" w:color="auto" w:sz="4" w:space="0"/>
            </w:tcBorders>
            <w:vAlign w:val="center"/>
          </w:tcPr>
          <w:p w14:paraId="718CF1BA">
            <w:pPr>
              <w:widowControl/>
              <w:numPr>
                <w:ilvl w:val="0"/>
                <w:numId w:val="0"/>
              </w:numPr>
              <w:snapToGrid w:val="0"/>
              <w:spacing w:line="360" w:lineRule="auto"/>
              <w:rPr>
                <w:rFonts w:hint="eastAsia" w:ascii="仿宋" w:hAnsi="仿宋" w:eastAsia="仿宋" w:cs="仿宋"/>
                <w:color w:val="000000" w:themeColor="text1"/>
                <w:kern w:val="0"/>
                <w:sz w:val="24"/>
                <w:szCs w:val="24"/>
              </w:rPr>
            </w:pPr>
            <w:r>
              <w:rPr>
                <w:rFonts w:hint="eastAsia" w:ascii="仿宋" w:hAnsi="仿宋" w:eastAsia="仿宋" w:cs="仿宋"/>
                <w:bCs/>
                <w:color w:val="36363D"/>
                <w:sz w:val="24"/>
                <w:szCs w:val="24"/>
                <w:lang w:val="en-US" w:eastAsia="zh-CN"/>
              </w:rPr>
              <w:t>NIBP测量支持≥2种算法</w:t>
            </w:r>
          </w:p>
        </w:tc>
      </w:tr>
      <w:tr w14:paraId="52C40933">
        <w:tblPrEx>
          <w:tblCellMar>
            <w:top w:w="0" w:type="dxa"/>
            <w:left w:w="108" w:type="dxa"/>
            <w:bottom w:w="0" w:type="dxa"/>
            <w:right w:w="108" w:type="dxa"/>
          </w:tblCellMar>
        </w:tblPrEx>
        <w:trPr>
          <w:trHeight w:val="493" w:hRule="atLeast"/>
        </w:trPr>
        <w:tc>
          <w:tcPr>
            <w:tcW w:w="985" w:type="dxa"/>
            <w:tcBorders>
              <w:top w:val="nil"/>
              <w:left w:val="single" w:color="auto" w:sz="4" w:space="0"/>
              <w:bottom w:val="single" w:color="auto" w:sz="4" w:space="0"/>
              <w:right w:val="single" w:color="auto" w:sz="4" w:space="0"/>
            </w:tcBorders>
          </w:tcPr>
          <w:p w14:paraId="2FB183AE">
            <w:pPr>
              <w:widowControl/>
              <w:jc w:val="left"/>
              <w:rPr>
                <w:rFonts w:hint="eastAsia" w:ascii="仿宋" w:hAnsi="仿宋" w:eastAsia="仿宋" w:cs="仿宋"/>
                <w:b/>
                <w:kern w:val="2"/>
                <w:sz w:val="24"/>
                <w:szCs w:val="24"/>
                <w:lang w:val="en-US" w:eastAsia="zh-CN" w:bidi="ar-SA"/>
              </w:rPr>
            </w:pPr>
            <w:r>
              <w:rPr>
                <w:rFonts w:hint="eastAsia" w:ascii="仿宋" w:hAnsi="仿宋" w:eastAsia="仿宋" w:cs="仿宋"/>
                <w:sz w:val="24"/>
                <w:szCs w:val="24"/>
                <w:lang w:val="en-US" w:eastAsia="zh-CN"/>
              </w:rPr>
              <w:t>2.3.11</w:t>
            </w:r>
          </w:p>
        </w:tc>
        <w:tc>
          <w:tcPr>
            <w:tcW w:w="7315" w:type="dxa"/>
            <w:tcBorders>
              <w:top w:val="nil"/>
              <w:left w:val="nil"/>
              <w:bottom w:val="single" w:color="auto" w:sz="4" w:space="0"/>
              <w:right w:val="single" w:color="auto" w:sz="4" w:space="0"/>
            </w:tcBorders>
            <w:vAlign w:val="center"/>
          </w:tcPr>
          <w:p w14:paraId="7472B0DE">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Cs/>
                <w:color w:val="36363D"/>
                <w:sz w:val="24"/>
                <w:szCs w:val="24"/>
              </w:rPr>
              <w:t>支持连续无创血压测量，可以实现无创血压的每搏监测。</w:t>
            </w:r>
          </w:p>
        </w:tc>
      </w:tr>
      <w:tr w14:paraId="749DDD6D">
        <w:tblPrEx>
          <w:tblCellMar>
            <w:top w:w="0" w:type="dxa"/>
            <w:left w:w="108" w:type="dxa"/>
            <w:bottom w:w="0" w:type="dxa"/>
            <w:right w:w="108" w:type="dxa"/>
          </w:tblCellMar>
        </w:tblPrEx>
        <w:trPr>
          <w:trHeight w:val="493" w:hRule="atLeast"/>
        </w:trPr>
        <w:tc>
          <w:tcPr>
            <w:tcW w:w="985" w:type="dxa"/>
            <w:tcBorders>
              <w:top w:val="nil"/>
              <w:left w:val="single" w:color="auto" w:sz="4" w:space="0"/>
              <w:bottom w:val="single" w:color="auto" w:sz="4" w:space="0"/>
              <w:right w:val="single" w:color="auto" w:sz="4" w:space="0"/>
            </w:tcBorders>
          </w:tcPr>
          <w:p w14:paraId="42AA3C95">
            <w:pPr>
              <w:widowControl/>
              <w:jc w:val="left"/>
              <w:rPr>
                <w:rFonts w:hint="eastAsia" w:ascii="仿宋" w:hAnsi="仿宋" w:eastAsia="仿宋" w:cs="仿宋"/>
                <w:b/>
                <w:kern w:val="2"/>
                <w:sz w:val="24"/>
                <w:szCs w:val="24"/>
                <w:lang w:val="en-US" w:eastAsia="zh-CN" w:bidi="ar-SA"/>
              </w:rPr>
            </w:pPr>
            <w:r>
              <w:rPr>
                <w:rFonts w:hint="eastAsia" w:ascii="仿宋" w:hAnsi="仿宋" w:eastAsia="仿宋" w:cs="仿宋"/>
                <w:sz w:val="24"/>
                <w:szCs w:val="24"/>
                <w:lang w:val="en-US" w:eastAsia="zh-CN"/>
              </w:rPr>
              <w:t>2.3.12</w:t>
            </w:r>
          </w:p>
        </w:tc>
        <w:tc>
          <w:tcPr>
            <w:tcW w:w="7315" w:type="dxa"/>
            <w:tcBorders>
              <w:top w:val="nil"/>
              <w:left w:val="nil"/>
              <w:bottom w:val="single" w:color="auto" w:sz="4" w:space="0"/>
              <w:right w:val="single" w:color="auto" w:sz="4" w:space="0"/>
            </w:tcBorders>
            <w:vAlign w:val="center"/>
          </w:tcPr>
          <w:p w14:paraId="3BEAC749">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36363D"/>
                <w:sz w:val="24"/>
                <w:szCs w:val="24"/>
              </w:rPr>
              <w:t>血氧</w:t>
            </w:r>
            <w:r>
              <w:rPr>
                <w:rFonts w:hint="eastAsia" w:ascii="仿宋" w:hAnsi="仿宋" w:eastAsia="仿宋" w:cs="仿宋"/>
                <w:sz w:val="24"/>
                <w:szCs w:val="24"/>
              </w:rPr>
              <w:t>监测提供灌注指数（PI）的监测。</w:t>
            </w:r>
          </w:p>
        </w:tc>
      </w:tr>
      <w:tr w14:paraId="340AE079">
        <w:tblPrEx>
          <w:tblCellMar>
            <w:top w:w="0" w:type="dxa"/>
            <w:left w:w="108" w:type="dxa"/>
            <w:bottom w:w="0" w:type="dxa"/>
            <w:right w:w="108" w:type="dxa"/>
          </w:tblCellMar>
        </w:tblPrEx>
        <w:trPr>
          <w:trHeight w:val="493" w:hRule="atLeast"/>
        </w:trPr>
        <w:tc>
          <w:tcPr>
            <w:tcW w:w="985" w:type="dxa"/>
            <w:tcBorders>
              <w:top w:val="nil"/>
              <w:left w:val="single" w:color="auto" w:sz="4" w:space="0"/>
              <w:bottom w:val="single" w:color="auto" w:sz="4" w:space="0"/>
              <w:right w:val="single" w:color="auto" w:sz="4" w:space="0"/>
            </w:tcBorders>
          </w:tcPr>
          <w:p w14:paraId="32C6D8C3">
            <w:pPr>
              <w:widowControl/>
              <w:jc w:val="left"/>
              <w:rPr>
                <w:rFonts w:hint="eastAsia" w:ascii="仿宋" w:hAnsi="仿宋" w:eastAsia="仿宋" w:cs="仿宋"/>
                <w:b/>
                <w:kern w:val="2"/>
                <w:sz w:val="24"/>
                <w:szCs w:val="24"/>
                <w:lang w:val="en-US" w:eastAsia="zh-CN" w:bidi="ar-SA"/>
              </w:rPr>
            </w:pPr>
            <w:r>
              <w:rPr>
                <w:rFonts w:hint="eastAsia" w:ascii="仿宋" w:hAnsi="仿宋" w:eastAsia="仿宋" w:cs="仿宋"/>
                <w:sz w:val="24"/>
                <w:szCs w:val="24"/>
                <w:lang w:val="en-US" w:eastAsia="zh-CN"/>
              </w:rPr>
              <w:t>2.3.13</w:t>
            </w:r>
          </w:p>
        </w:tc>
        <w:tc>
          <w:tcPr>
            <w:tcW w:w="7315" w:type="dxa"/>
            <w:tcBorders>
              <w:top w:val="nil"/>
              <w:left w:val="nil"/>
              <w:bottom w:val="single" w:color="auto" w:sz="4" w:space="0"/>
              <w:right w:val="single" w:color="auto" w:sz="4" w:space="0"/>
            </w:tcBorders>
            <w:vAlign w:val="center"/>
          </w:tcPr>
          <w:p w14:paraId="2BEDD5B2">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支持单通道和</w:t>
            </w:r>
            <w:r>
              <w:rPr>
                <w:rFonts w:hint="eastAsia" w:ascii="仿宋" w:hAnsi="仿宋" w:eastAsia="仿宋" w:cs="仿宋"/>
                <w:sz w:val="24"/>
                <w:szCs w:val="24"/>
                <w:lang w:val="en-US" w:eastAsia="zh-CN"/>
              </w:rPr>
              <w:t>选配</w:t>
            </w:r>
            <w:r>
              <w:rPr>
                <w:rFonts w:hint="eastAsia" w:ascii="仿宋" w:hAnsi="仿宋" w:eastAsia="仿宋" w:cs="仿宋"/>
                <w:sz w:val="24"/>
                <w:szCs w:val="24"/>
              </w:rPr>
              <w:t>双通道血氧监测。</w:t>
            </w:r>
          </w:p>
        </w:tc>
      </w:tr>
      <w:tr w14:paraId="7736F903">
        <w:tblPrEx>
          <w:tblCellMar>
            <w:top w:w="0" w:type="dxa"/>
            <w:left w:w="108" w:type="dxa"/>
            <w:bottom w:w="0" w:type="dxa"/>
            <w:right w:w="108" w:type="dxa"/>
          </w:tblCellMar>
        </w:tblPrEx>
        <w:trPr>
          <w:trHeight w:val="368" w:hRule="atLeast"/>
        </w:trPr>
        <w:tc>
          <w:tcPr>
            <w:tcW w:w="985" w:type="dxa"/>
            <w:tcBorders>
              <w:top w:val="nil"/>
              <w:left w:val="single" w:color="auto" w:sz="4" w:space="0"/>
              <w:bottom w:val="single" w:color="auto" w:sz="4" w:space="0"/>
              <w:right w:val="single" w:color="auto" w:sz="4" w:space="0"/>
            </w:tcBorders>
          </w:tcPr>
          <w:p w14:paraId="74DB4EC8">
            <w:pPr>
              <w:widowControl/>
              <w:jc w:val="left"/>
              <w:rPr>
                <w:rFonts w:hint="eastAsia" w:ascii="仿宋" w:hAnsi="仿宋" w:eastAsia="仿宋" w:cs="仿宋"/>
                <w:b/>
                <w:kern w:val="2"/>
                <w:sz w:val="24"/>
                <w:szCs w:val="24"/>
                <w:lang w:val="en-US" w:eastAsia="zh-CN" w:bidi="ar-SA"/>
              </w:rPr>
            </w:pPr>
            <w:r>
              <w:rPr>
                <w:rFonts w:hint="eastAsia" w:ascii="仿宋" w:hAnsi="仿宋" w:eastAsia="仿宋" w:cs="仿宋"/>
                <w:sz w:val="24"/>
                <w:szCs w:val="24"/>
                <w:lang w:val="en-US" w:eastAsia="zh-CN"/>
              </w:rPr>
              <w:t>2.3.14</w:t>
            </w:r>
          </w:p>
        </w:tc>
        <w:tc>
          <w:tcPr>
            <w:tcW w:w="7315" w:type="dxa"/>
            <w:tcBorders>
              <w:top w:val="nil"/>
              <w:left w:val="nil"/>
              <w:bottom w:val="single" w:color="auto" w:sz="4" w:space="0"/>
              <w:right w:val="single" w:color="auto" w:sz="4" w:space="0"/>
            </w:tcBorders>
            <w:vAlign w:val="center"/>
          </w:tcPr>
          <w:p w14:paraId="73DF4D85">
            <w:pPr>
              <w:widowControl/>
              <w:numPr>
                <w:ilvl w:val="0"/>
                <w:numId w:val="0"/>
              </w:numPr>
              <w:snapToGrid w:val="0"/>
              <w:spacing w:line="360" w:lineRule="auto"/>
              <w:rPr>
                <w:rFonts w:hint="eastAsia" w:ascii="仿宋" w:hAnsi="仿宋" w:eastAsia="仿宋" w:cs="仿宋"/>
                <w:b/>
                <w:sz w:val="24"/>
                <w:szCs w:val="24"/>
              </w:rPr>
            </w:pPr>
            <w:r>
              <w:rPr>
                <w:rFonts w:hint="eastAsia" w:ascii="仿宋" w:hAnsi="仿宋" w:eastAsia="仿宋" w:cs="仿宋"/>
                <w:sz w:val="24"/>
                <w:szCs w:val="24"/>
                <w:lang w:val="en-US"/>
              </w:rPr>
              <w:t>配置</w:t>
            </w:r>
            <w:r>
              <w:rPr>
                <w:rFonts w:hint="eastAsia" w:ascii="仿宋" w:hAnsi="仿宋" w:eastAsia="仿宋" w:cs="仿宋"/>
                <w:sz w:val="24"/>
                <w:szCs w:val="24"/>
              </w:rPr>
              <w:t>有创压IBP监测，支持</w:t>
            </w:r>
            <w:r>
              <w:rPr>
                <w:rFonts w:hint="eastAsia" w:ascii="仿宋" w:hAnsi="仿宋" w:eastAsia="仿宋" w:cs="仿宋"/>
                <w:sz w:val="24"/>
                <w:szCs w:val="24"/>
                <w:lang w:val="en-US" w:eastAsia="zh-CN"/>
              </w:rPr>
              <w:t>≥</w:t>
            </w:r>
            <w:r>
              <w:rPr>
                <w:rFonts w:hint="eastAsia" w:ascii="仿宋" w:hAnsi="仿宋" w:eastAsia="仿宋" w:cs="仿宋"/>
                <w:sz w:val="24"/>
                <w:szCs w:val="24"/>
              </w:rPr>
              <w:t>8通道有创压监测。</w:t>
            </w:r>
          </w:p>
        </w:tc>
      </w:tr>
      <w:tr w14:paraId="47E9FC94">
        <w:tblPrEx>
          <w:tblCellMar>
            <w:top w:w="0" w:type="dxa"/>
            <w:left w:w="108" w:type="dxa"/>
            <w:bottom w:w="0" w:type="dxa"/>
            <w:right w:w="108" w:type="dxa"/>
          </w:tblCellMar>
        </w:tblPrEx>
        <w:trPr>
          <w:trHeight w:val="368" w:hRule="atLeast"/>
        </w:trPr>
        <w:tc>
          <w:tcPr>
            <w:tcW w:w="985" w:type="dxa"/>
            <w:tcBorders>
              <w:top w:val="nil"/>
              <w:left w:val="single" w:color="auto" w:sz="4" w:space="0"/>
              <w:bottom w:val="single" w:color="auto" w:sz="4" w:space="0"/>
              <w:right w:val="single" w:color="auto" w:sz="4" w:space="0"/>
            </w:tcBorders>
          </w:tcPr>
          <w:p w14:paraId="263661E6">
            <w:pPr>
              <w:widowControl/>
              <w:jc w:val="left"/>
              <w:rPr>
                <w:rFonts w:hint="eastAsia" w:ascii="仿宋" w:hAnsi="仿宋" w:eastAsia="仿宋" w:cs="仿宋"/>
                <w:b/>
                <w:kern w:val="2"/>
                <w:sz w:val="24"/>
                <w:szCs w:val="24"/>
                <w:lang w:val="en-US" w:eastAsia="zh-CN" w:bidi="ar-SA"/>
              </w:rPr>
            </w:pPr>
            <w:r>
              <w:rPr>
                <w:rFonts w:hint="eastAsia" w:ascii="仿宋" w:hAnsi="仿宋" w:eastAsia="仿宋" w:cs="仿宋"/>
                <w:sz w:val="24"/>
                <w:szCs w:val="24"/>
                <w:lang w:val="en-US" w:eastAsia="zh-CN"/>
              </w:rPr>
              <w:t>2.3.15</w:t>
            </w:r>
          </w:p>
        </w:tc>
        <w:tc>
          <w:tcPr>
            <w:tcW w:w="7315" w:type="dxa"/>
            <w:tcBorders>
              <w:top w:val="nil"/>
              <w:left w:val="nil"/>
              <w:bottom w:val="single" w:color="auto" w:sz="4" w:space="0"/>
              <w:right w:val="single" w:color="auto" w:sz="4" w:space="0"/>
            </w:tcBorders>
            <w:vAlign w:val="center"/>
          </w:tcPr>
          <w:p w14:paraId="103FC688">
            <w:pPr>
              <w:widowControl/>
              <w:numPr>
                <w:ilvl w:val="0"/>
                <w:numId w:val="0"/>
              </w:numPr>
              <w:snapToGrid w:val="0"/>
              <w:spacing w:line="36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lang w:val="en-US" w:eastAsia="zh-CN"/>
              </w:rPr>
              <w:t>选配</w:t>
            </w:r>
            <w:r>
              <w:rPr>
                <w:rFonts w:hint="eastAsia" w:ascii="仿宋" w:hAnsi="仿宋" w:eastAsia="仿宋" w:cs="仿宋"/>
                <w:sz w:val="24"/>
                <w:szCs w:val="24"/>
              </w:rPr>
              <w:t>肺动脉锲压（PAWP）的监测和PPV参数监测。</w:t>
            </w:r>
          </w:p>
        </w:tc>
      </w:tr>
      <w:tr w14:paraId="324DDE18">
        <w:tblPrEx>
          <w:tblCellMar>
            <w:top w:w="0" w:type="dxa"/>
            <w:left w:w="108" w:type="dxa"/>
            <w:bottom w:w="0" w:type="dxa"/>
            <w:right w:w="108" w:type="dxa"/>
          </w:tblCellMar>
        </w:tblPrEx>
        <w:trPr>
          <w:trHeight w:val="368" w:hRule="atLeast"/>
        </w:trPr>
        <w:tc>
          <w:tcPr>
            <w:tcW w:w="985" w:type="dxa"/>
            <w:tcBorders>
              <w:top w:val="nil"/>
              <w:left w:val="single" w:color="auto" w:sz="4" w:space="0"/>
              <w:bottom w:val="single" w:color="auto" w:sz="4" w:space="0"/>
              <w:right w:val="single" w:color="auto" w:sz="4" w:space="0"/>
            </w:tcBorders>
          </w:tcPr>
          <w:p w14:paraId="5CABFB2F">
            <w:pPr>
              <w:widowControl/>
              <w:jc w:val="left"/>
              <w:rPr>
                <w:rFonts w:hint="eastAsia" w:ascii="仿宋" w:hAnsi="仿宋" w:eastAsia="仿宋" w:cs="仿宋"/>
                <w:b/>
                <w:kern w:val="2"/>
                <w:sz w:val="24"/>
                <w:szCs w:val="24"/>
                <w:lang w:val="en-US" w:eastAsia="zh-CN" w:bidi="ar-SA"/>
              </w:rPr>
            </w:pPr>
            <w:r>
              <w:rPr>
                <w:rFonts w:hint="eastAsia" w:ascii="仿宋" w:hAnsi="仿宋" w:eastAsia="仿宋" w:cs="仿宋"/>
                <w:sz w:val="24"/>
                <w:szCs w:val="24"/>
                <w:lang w:val="en-US" w:eastAsia="zh-CN"/>
              </w:rPr>
              <w:t>2.3.16</w:t>
            </w:r>
          </w:p>
        </w:tc>
        <w:tc>
          <w:tcPr>
            <w:tcW w:w="7315" w:type="dxa"/>
            <w:tcBorders>
              <w:top w:val="nil"/>
              <w:left w:val="nil"/>
              <w:bottom w:val="single" w:color="auto" w:sz="4" w:space="0"/>
              <w:right w:val="single" w:color="auto" w:sz="4" w:space="0"/>
            </w:tcBorders>
            <w:vAlign w:val="center"/>
          </w:tcPr>
          <w:p w14:paraId="07FFBDF9">
            <w:pPr>
              <w:widowControl/>
              <w:numPr>
                <w:ilvl w:val="0"/>
                <w:numId w:val="0"/>
              </w:numPr>
              <w:snapToGrid w:val="0"/>
              <w:spacing w:line="36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lang w:val="en-US" w:eastAsia="zh-CN"/>
              </w:rPr>
              <w:t>可选配配备</w:t>
            </w:r>
            <w:r>
              <w:rPr>
                <w:rFonts w:hint="eastAsia" w:ascii="仿宋" w:hAnsi="仿宋" w:eastAsia="仿宋" w:cs="仿宋"/>
                <w:sz w:val="24"/>
                <w:szCs w:val="24"/>
              </w:rPr>
              <w:t>BISx4监测模块。</w:t>
            </w:r>
          </w:p>
        </w:tc>
      </w:tr>
      <w:tr w14:paraId="2745BC10">
        <w:tblPrEx>
          <w:tblCellMar>
            <w:top w:w="0" w:type="dxa"/>
            <w:left w:w="108" w:type="dxa"/>
            <w:bottom w:w="0" w:type="dxa"/>
            <w:right w:w="108" w:type="dxa"/>
          </w:tblCellMar>
        </w:tblPrEx>
        <w:trPr>
          <w:trHeight w:val="1088" w:hRule="atLeast"/>
        </w:trPr>
        <w:tc>
          <w:tcPr>
            <w:tcW w:w="985" w:type="dxa"/>
            <w:tcBorders>
              <w:top w:val="nil"/>
              <w:left w:val="single" w:color="auto" w:sz="4" w:space="0"/>
              <w:bottom w:val="single" w:color="auto" w:sz="4" w:space="0"/>
              <w:right w:val="single" w:color="auto" w:sz="4" w:space="0"/>
            </w:tcBorders>
          </w:tcPr>
          <w:p w14:paraId="2EDA8E41">
            <w:pPr>
              <w:widowControl/>
              <w:jc w:val="left"/>
              <w:rPr>
                <w:rFonts w:hint="eastAsia" w:ascii="仿宋" w:hAnsi="仿宋" w:eastAsia="仿宋" w:cs="仿宋"/>
                <w:b/>
                <w:kern w:val="2"/>
                <w:sz w:val="24"/>
                <w:szCs w:val="24"/>
                <w:lang w:val="en-US" w:eastAsia="zh-CN" w:bidi="ar-SA"/>
              </w:rPr>
            </w:pPr>
            <w:r>
              <w:rPr>
                <w:rFonts w:hint="eastAsia" w:ascii="仿宋" w:hAnsi="仿宋" w:eastAsia="仿宋" w:cs="仿宋"/>
                <w:sz w:val="24"/>
                <w:szCs w:val="24"/>
                <w:lang w:val="en-US" w:eastAsia="zh-CN"/>
              </w:rPr>
              <w:t>2.3.17</w:t>
            </w:r>
          </w:p>
        </w:tc>
        <w:tc>
          <w:tcPr>
            <w:tcW w:w="7315" w:type="dxa"/>
            <w:tcBorders>
              <w:top w:val="nil"/>
              <w:left w:val="nil"/>
              <w:bottom w:val="single" w:color="auto" w:sz="4" w:space="0"/>
              <w:right w:val="single" w:color="auto" w:sz="4" w:space="0"/>
            </w:tcBorders>
            <w:vAlign w:val="center"/>
          </w:tcPr>
          <w:p w14:paraId="05D315D4">
            <w:pPr>
              <w:widowControl/>
              <w:numPr>
                <w:ilvl w:val="0"/>
                <w:numId w:val="0"/>
              </w:numPr>
              <w:snapToGrid w:val="0"/>
              <w:spacing w:line="36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lang w:val="en-US"/>
              </w:rPr>
              <w:t>配置</w:t>
            </w:r>
            <w:r>
              <w:rPr>
                <w:rFonts w:hint="eastAsia" w:ascii="仿宋" w:hAnsi="仿宋" w:eastAsia="仿宋" w:cs="仿宋"/>
                <w:sz w:val="24"/>
                <w:szCs w:val="24"/>
              </w:rPr>
              <w:t>有创连续心输出量监测模块，采用股动脉和中心静脉常规穿刺实现微创等血液动力学监测参数，并提供决策树等专业的血流动力学辅助应用，可及时查看测量参数值及目标参数值。</w:t>
            </w:r>
          </w:p>
        </w:tc>
      </w:tr>
      <w:tr w14:paraId="428BCECB">
        <w:tblPrEx>
          <w:tblCellMar>
            <w:top w:w="0" w:type="dxa"/>
            <w:left w:w="108" w:type="dxa"/>
            <w:bottom w:w="0" w:type="dxa"/>
            <w:right w:w="108" w:type="dxa"/>
          </w:tblCellMar>
        </w:tblPrEx>
        <w:trPr>
          <w:trHeight w:val="369" w:hRule="atLeast"/>
        </w:trPr>
        <w:tc>
          <w:tcPr>
            <w:tcW w:w="985" w:type="dxa"/>
            <w:tcBorders>
              <w:top w:val="nil"/>
              <w:left w:val="single" w:color="auto" w:sz="4" w:space="0"/>
              <w:bottom w:val="single" w:color="auto" w:sz="4" w:space="0"/>
              <w:right w:val="single" w:color="auto" w:sz="4" w:space="0"/>
            </w:tcBorders>
          </w:tcPr>
          <w:p w14:paraId="57291CEB">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2.3.18</w:t>
            </w:r>
          </w:p>
        </w:tc>
        <w:tc>
          <w:tcPr>
            <w:tcW w:w="7315" w:type="dxa"/>
            <w:tcBorders>
              <w:top w:val="nil"/>
              <w:left w:val="nil"/>
              <w:bottom w:val="single" w:color="auto" w:sz="4" w:space="0"/>
              <w:right w:val="single" w:color="auto" w:sz="4" w:space="0"/>
            </w:tcBorders>
            <w:vAlign w:val="center"/>
          </w:tcPr>
          <w:p w14:paraId="7AFDD04D">
            <w:pPr>
              <w:numPr>
                <w:ilvl w:val="0"/>
                <w:numId w:val="0"/>
              </w:numPr>
              <w:spacing w:line="36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lang w:val="en-US" w:eastAsia="zh-CN"/>
              </w:rPr>
              <w:t>支持选配</w:t>
            </w:r>
            <w:r>
              <w:rPr>
                <w:rFonts w:hint="eastAsia" w:ascii="仿宋" w:hAnsi="仿宋" w:eastAsia="仿宋" w:cs="仿宋"/>
                <w:sz w:val="24"/>
                <w:szCs w:val="24"/>
                <w:lang w:eastAsia="zh-CN"/>
              </w:rPr>
              <w:t>心排量C</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O</w:t>
            </w:r>
            <w:r>
              <w:rPr>
                <w:rFonts w:hint="eastAsia" w:ascii="仿宋" w:hAnsi="仿宋" w:eastAsia="仿宋" w:cs="仿宋"/>
                <w:sz w:val="24"/>
                <w:szCs w:val="24"/>
                <w:lang w:val="en-US" w:eastAsia="zh-CN"/>
              </w:rPr>
              <w:t>.</w:t>
            </w:r>
          </w:p>
        </w:tc>
      </w:tr>
      <w:tr w14:paraId="3E5D95EC">
        <w:tblPrEx>
          <w:tblCellMar>
            <w:top w:w="0" w:type="dxa"/>
            <w:left w:w="108" w:type="dxa"/>
            <w:bottom w:w="0" w:type="dxa"/>
            <w:right w:w="108" w:type="dxa"/>
          </w:tblCellMar>
        </w:tblPrEx>
        <w:trPr>
          <w:trHeight w:val="369" w:hRule="atLeast"/>
        </w:trPr>
        <w:tc>
          <w:tcPr>
            <w:tcW w:w="985" w:type="dxa"/>
            <w:tcBorders>
              <w:top w:val="nil"/>
              <w:left w:val="single" w:color="auto" w:sz="4" w:space="0"/>
              <w:bottom w:val="single" w:color="auto" w:sz="4" w:space="0"/>
              <w:right w:val="single" w:color="auto" w:sz="4" w:space="0"/>
            </w:tcBorders>
            <w:shd w:val="clear" w:color="000000" w:fill="FFFFFF"/>
          </w:tcPr>
          <w:p w14:paraId="62CCF4EB">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2.3.19</w:t>
            </w:r>
          </w:p>
        </w:tc>
        <w:tc>
          <w:tcPr>
            <w:tcW w:w="7315" w:type="dxa"/>
            <w:tcBorders>
              <w:top w:val="nil"/>
              <w:left w:val="nil"/>
              <w:bottom w:val="single" w:color="auto" w:sz="4" w:space="0"/>
              <w:right w:val="single" w:color="auto" w:sz="4" w:space="0"/>
            </w:tcBorders>
            <w:vAlign w:val="center"/>
          </w:tcPr>
          <w:p w14:paraId="5FA1B83C">
            <w:pPr>
              <w:numPr>
                <w:ilvl w:val="0"/>
                <w:numId w:val="0"/>
              </w:numPr>
              <w:spacing w:line="360" w:lineRule="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配备</w:t>
            </w:r>
            <w:r>
              <w:rPr>
                <w:rFonts w:hint="eastAsia" w:ascii="仿宋" w:hAnsi="仿宋" w:eastAsia="仿宋" w:cs="仿宋"/>
                <w:sz w:val="24"/>
                <w:szCs w:val="24"/>
                <w:lang w:eastAsia="zh-CN"/>
              </w:rPr>
              <w:t>麻醉气体</w:t>
            </w:r>
            <w:r>
              <w:rPr>
                <w:rFonts w:hint="eastAsia" w:ascii="仿宋" w:hAnsi="仿宋" w:eastAsia="仿宋" w:cs="仿宋"/>
                <w:sz w:val="24"/>
                <w:szCs w:val="24"/>
                <w:lang w:val="en-US" w:eastAsia="zh-CN"/>
              </w:rPr>
              <w:t>AG（含呼末二氧化碳）</w:t>
            </w:r>
            <w:r>
              <w:rPr>
                <w:rFonts w:hint="eastAsia" w:ascii="仿宋" w:hAnsi="仿宋" w:eastAsia="仿宋" w:cs="仿宋"/>
                <w:sz w:val="24"/>
                <w:szCs w:val="24"/>
              </w:rPr>
              <w:t>的监测</w:t>
            </w:r>
            <w:r>
              <w:rPr>
                <w:rFonts w:hint="eastAsia" w:ascii="仿宋" w:hAnsi="仿宋" w:eastAsia="仿宋" w:cs="仿宋"/>
                <w:sz w:val="24"/>
                <w:szCs w:val="24"/>
                <w:lang w:eastAsia="zh-CN"/>
              </w:rPr>
              <w:t>。</w:t>
            </w:r>
          </w:p>
        </w:tc>
      </w:tr>
      <w:tr w14:paraId="7C6DEFAC">
        <w:tblPrEx>
          <w:tblCellMar>
            <w:top w:w="0" w:type="dxa"/>
            <w:left w:w="108" w:type="dxa"/>
            <w:bottom w:w="0" w:type="dxa"/>
            <w:right w:w="108" w:type="dxa"/>
          </w:tblCellMar>
        </w:tblPrEx>
        <w:trPr>
          <w:trHeight w:val="490" w:hRule="atLeast"/>
        </w:trPr>
        <w:tc>
          <w:tcPr>
            <w:tcW w:w="985" w:type="dxa"/>
            <w:tcBorders>
              <w:top w:val="nil"/>
              <w:left w:val="single" w:color="auto" w:sz="4" w:space="0"/>
              <w:bottom w:val="single" w:color="auto" w:sz="4" w:space="0"/>
              <w:right w:val="single" w:color="auto" w:sz="4" w:space="0"/>
            </w:tcBorders>
            <w:shd w:val="clear" w:color="000000" w:fill="FFFFFF"/>
          </w:tcPr>
          <w:p w14:paraId="5FEAC504">
            <w:pPr>
              <w:widowControl/>
              <w:spacing w:line="480" w:lineRule="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2.4</w:t>
            </w:r>
          </w:p>
        </w:tc>
        <w:tc>
          <w:tcPr>
            <w:tcW w:w="7315" w:type="dxa"/>
            <w:tcBorders>
              <w:top w:val="nil"/>
              <w:left w:val="nil"/>
              <w:bottom w:val="single" w:color="auto" w:sz="4" w:space="0"/>
              <w:right w:val="single" w:color="auto" w:sz="4" w:space="0"/>
            </w:tcBorders>
            <w:vAlign w:val="center"/>
          </w:tcPr>
          <w:p w14:paraId="767276A1">
            <w:pPr>
              <w:widowControl/>
              <w:spacing w:line="480" w:lineRule="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系统功能</w:t>
            </w:r>
          </w:p>
        </w:tc>
      </w:tr>
      <w:tr w14:paraId="2EB1FF2D">
        <w:tblPrEx>
          <w:tblCellMar>
            <w:top w:w="0" w:type="dxa"/>
            <w:left w:w="108" w:type="dxa"/>
            <w:bottom w:w="0" w:type="dxa"/>
            <w:right w:w="108" w:type="dxa"/>
          </w:tblCellMar>
        </w:tblPrEx>
        <w:trPr>
          <w:trHeight w:val="730" w:hRule="atLeast"/>
        </w:trPr>
        <w:tc>
          <w:tcPr>
            <w:tcW w:w="985" w:type="dxa"/>
            <w:tcBorders>
              <w:top w:val="nil"/>
              <w:left w:val="single" w:color="auto" w:sz="4" w:space="0"/>
              <w:bottom w:val="single" w:color="auto" w:sz="4" w:space="0"/>
              <w:right w:val="single" w:color="auto" w:sz="4" w:space="0"/>
            </w:tcBorders>
            <w:shd w:val="clear" w:color="000000" w:fill="FFFFFF"/>
          </w:tcPr>
          <w:p w14:paraId="5B57B7C0">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2.4.1</w:t>
            </w:r>
          </w:p>
        </w:tc>
        <w:tc>
          <w:tcPr>
            <w:tcW w:w="7315" w:type="dxa"/>
            <w:tcBorders>
              <w:top w:val="nil"/>
              <w:left w:val="nil"/>
              <w:bottom w:val="single" w:color="auto" w:sz="4" w:space="0"/>
              <w:right w:val="single" w:color="auto" w:sz="4" w:space="0"/>
            </w:tcBorders>
            <w:vAlign w:val="center"/>
          </w:tcPr>
          <w:p w14:paraId="25D7533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具备</w:t>
            </w:r>
            <w:r>
              <w:rPr>
                <w:rFonts w:hint="eastAsia" w:ascii="仿宋" w:hAnsi="仿宋" w:eastAsia="仿宋" w:cs="仿宋"/>
                <w:sz w:val="24"/>
                <w:szCs w:val="24"/>
                <w:lang w:val="en-US" w:eastAsia="zh-CN"/>
              </w:rPr>
              <w:t>≥</w:t>
            </w:r>
            <w:r>
              <w:rPr>
                <w:rFonts w:hint="eastAsia" w:ascii="仿宋" w:hAnsi="仿宋" w:eastAsia="仿宋" w:cs="仿宋"/>
                <w:sz w:val="24"/>
                <w:szCs w:val="24"/>
              </w:rPr>
              <w:t>2400小时趋势图表、</w:t>
            </w:r>
            <w:r>
              <w:rPr>
                <w:rFonts w:hint="eastAsia" w:ascii="仿宋" w:hAnsi="仿宋" w:eastAsia="仿宋" w:cs="仿宋"/>
                <w:sz w:val="24"/>
                <w:szCs w:val="24"/>
                <w:lang w:val="en-US" w:eastAsia="zh-CN"/>
              </w:rPr>
              <w:t>≥</w:t>
            </w:r>
            <w:r>
              <w:rPr>
                <w:rFonts w:hint="eastAsia" w:ascii="仿宋" w:hAnsi="仿宋" w:eastAsia="仿宋" w:cs="仿宋"/>
                <w:sz w:val="24"/>
                <w:szCs w:val="24"/>
              </w:rPr>
              <w:t>1200组NIBP测量、</w:t>
            </w:r>
            <w:r>
              <w:rPr>
                <w:rFonts w:hint="eastAsia" w:ascii="仿宋" w:hAnsi="仿宋" w:eastAsia="仿宋" w:cs="仿宋"/>
                <w:sz w:val="24"/>
                <w:szCs w:val="24"/>
                <w:lang w:val="en-US" w:eastAsia="zh-CN"/>
              </w:rPr>
              <w:t>≥</w:t>
            </w:r>
            <w:r>
              <w:rPr>
                <w:rFonts w:hint="eastAsia" w:ascii="仿宋" w:hAnsi="仿宋" w:eastAsia="仿宋" w:cs="仿宋"/>
                <w:sz w:val="24"/>
                <w:szCs w:val="24"/>
              </w:rPr>
              <w:t>1000个报警事件、</w:t>
            </w:r>
            <w:r>
              <w:rPr>
                <w:rFonts w:hint="eastAsia" w:ascii="仿宋" w:hAnsi="仿宋" w:eastAsia="仿宋" w:cs="仿宋"/>
                <w:sz w:val="24"/>
                <w:szCs w:val="24"/>
                <w:lang w:val="en-US" w:eastAsia="zh-CN"/>
              </w:rPr>
              <w:t>≥</w:t>
            </w:r>
            <w:r>
              <w:rPr>
                <w:rFonts w:hint="eastAsia" w:ascii="仿宋" w:hAnsi="仿宋" w:eastAsia="仿宋" w:cs="仿宋"/>
                <w:sz w:val="24"/>
                <w:szCs w:val="24"/>
              </w:rPr>
              <w:t>400条呼吸氧合事件的存储及查询。</w:t>
            </w:r>
          </w:p>
        </w:tc>
      </w:tr>
      <w:tr w14:paraId="3C6034AC">
        <w:tblPrEx>
          <w:tblCellMar>
            <w:top w:w="0" w:type="dxa"/>
            <w:left w:w="108" w:type="dxa"/>
            <w:bottom w:w="0" w:type="dxa"/>
            <w:right w:w="108" w:type="dxa"/>
          </w:tblCellMar>
        </w:tblPrEx>
        <w:trPr>
          <w:trHeight w:val="369" w:hRule="atLeast"/>
        </w:trPr>
        <w:tc>
          <w:tcPr>
            <w:tcW w:w="985" w:type="dxa"/>
            <w:tcBorders>
              <w:top w:val="nil"/>
              <w:left w:val="single" w:color="auto" w:sz="4" w:space="0"/>
              <w:bottom w:val="single" w:color="auto" w:sz="4" w:space="0"/>
              <w:right w:val="single" w:color="auto" w:sz="4" w:space="0"/>
            </w:tcBorders>
            <w:shd w:val="clear" w:color="000000" w:fill="FFFFFF"/>
          </w:tcPr>
          <w:p w14:paraId="1BFBB9DF">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2.4.2</w:t>
            </w:r>
          </w:p>
        </w:tc>
        <w:tc>
          <w:tcPr>
            <w:tcW w:w="7315" w:type="dxa"/>
            <w:tcBorders>
              <w:top w:val="nil"/>
              <w:left w:val="nil"/>
              <w:bottom w:val="single" w:color="auto" w:sz="4" w:space="0"/>
              <w:right w:val="single" w:color="auto" w:sz="4" w:space="0"/>
            </w:tcBorders>
            <w:vAlign w:val="center"/>
          </w:tcPr>
          <w:p w14:paraId="54B36B31">
            <w:pPr>
              <w:widowControl/>
              <w:numPr>
                <w:ilvl w:val="0"/>
                <w:numId w:val="0"/>
              </w:numPr>
              <w:spacing w:line="360" w:lineRule="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工作模式提供：监护模式、待机模式、插管模式，夜间模式、演示模式等。</w:t>
            </w:r>
          </w:p>
        </w:tc>
      </w:tr>
      <w:tr w14:paraId="318B9FC0">
        <w:tblPrEx>
          <w:tblCellMar>
            <w:top w:w="0" w:type="dxa"/>
            <w:left w:w="108" w:type="dxa"/>
            <w:bottom w:w="0" w:type="dxa"/>
            <w:right w:w="108" w:type="dxa"/>
          </w:tblCellMar>
        </w:tblPrEx>
        <w:trPr>
          <w:trHeight w:val="369" w:hRule="atLeast"/>
        </w:trPr>
        <w:tc>
          <w:tcPr>
            <w:tcW w:w="985" w:type="dxa"/>
            <w:tcBorders>
              <w:top w:val="nil"/>
              <w:left w:val="single" w:color="auto" w:sz="4" w:space="0"/>
              <w:bottom w:val="single" w:color="auto" w:sz="4" w:space="0"/>
              <w:right w:val="single" w:color="auto" w:sz="4" w:space="0"/>
            </w:tcBorders>
            <w:shd w:val="clear" w:color="000000" w:fill="FFFFFF"/>
          </w:tcPr>
          <w:p w14:paraId="5004C1DC">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2.4.3</w:t>
            </w:r>
          </w:p>
        </w:tc>
        <w:tc>
          <w:tcPr>
            <w:tcW w:w="7315" w:type="dxa"/>
            <w:tcBorders>
              <w:top w:val="nil"/>
              <w:left w:val="nil"/>
              <w:bottom w:val="single" w:color="auto" w:sz="4" w:space="0"/>
              <w:right w:val="single" w:color="auto" w:sz="4" w:space="0"/>
            </w:tcBorders>
            <w:vAlign w:val="center"/>
          </w:tcPr>
          <w:p w14:paraId="22FE6CDC">
            <w:pPr>
              <w:widowControl/>
              <w:numPr>
                <w:ilvl w:val="0"/>
                <w:numId w:val="0"/>
              </w:numPr>
              <w:spacing w:line="360" w:lineRule="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标配具备血液动力学，药物计算，氧合计算，通气计算和肾功能计算功能</w:t>
            </w:r>
            <w:r>
              <w:rPr>
                <w:rFonts w:hint="eastAsia" w:ascii="仿宋" w:hAnsi="仿宋" w:eastAsia="仿宋" w:cs="仿宋"/>
                <w:sz w:val="24"/>
                <w:szCs w:val="24"/>
                <w:lang w:eastAsia="zh-CN"/>
              </w:rPr>
              <w:t>。</w:t>
            </w:r>
          </w:p>
        </w:tc>
      </w:tr>
      <w:tr w14:paraId="1D2F8ED6">
        <w:tblPrEx>
          <w:tblCellMar>
            <w:top w:w="0" w:type="dxa"/>
            <w:left w:w="108" w:type="dxa"/>
            <w:bottom w:w="0" w:type="dxa"/>
            <w:right w:w="108" w:type="dxa"/>
          </w:tblCellMar>
        </w:tblPrEx>
        <w:trPr>
          <w:trHeight w:val="1270" w:hRule="atLeast"/>
        </w:trPr>
        <w:tc>
          <w:tcPr>
            <w:tcW w:w="985" w:type="dxa"/>
            <w:tcBorders>
              <w:top w:val="nil"/>
              <w:left w:val="single" w:color="auto" w:sz="4" w:space="0"/>
              <w:bottom w:val="single" w:color="auto" w:sz="4" w:space="0"/>
              <w:right w:val="single" w:color="auto" w:sz="4" w:space="0"/>
            </w:tcBorders>
            <w:shd w:val="clear" w:color="000000" w:fill="FFFFFF"/>
          </w:tcPr>
          <w:p w14:paraId="7DE8936A">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2.4.4</w:t>
            </w:r>
          </w:p>
        </w:tc>
        <w:tc>
          <w:tcPr>
            <w:tcW w:w="7315" w:type="dxa"/>
            <w:tcBorders>
              <w:top w:val="nil"/>
              <w:left w:val="nil"/>
              <w:bottom w:val="single" w:color="auto" w:sz="4" w:space="0"/>
              <w:right w:val="single" w:color="auto" w:sz="4" w:space="0"/>
            </w:tcBorders>
            <w:vAlign w:val="center"/>
          </w:tcPr>
          <w:p w14:paraId="2C13618D">
            <w:pPr>
              <w:widowControl/>
              <w:numPr>
                <w:ilvl w:val="0"/>
                <w:numId w:val="0"/>
              </w:numPr>
              <w:spacing w:line="360" w:lineRule="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提供24小时心律失常统计，具有24小时心电综合分析概览（24h ECG综合分析报告），能够提供HR、ST、QT/QTc、心律失常的统计结果，并能够查看细节。</w:t>
            </w:r>
          </w:p>
        </w:tc>
      </w:tr>
      <w:tr w14:paraId="23B3AEC2">
        <w:tblPrEx>
          <w:tblCellMar>
            <w:top w:w="0" w:type="dxa"/>
            <w:left w:w="108" w:type="dxa"/>
            <w:bottom w:w="0" w:type="dxa"/>
            <w:right w:w="108" w:type="dxa"/>
          </w:tblCellMar>
        </w:tblPrEx>
        <w:trPr>
          <w:trHeight w:val="369" w:hRule="atLeast"/>
        </w:trPr>
        <w:tc>
          <w:tcPr>
            <w:tcW w:w="985" w:type="dxa"/>
            <w:tcBorders>
              <w:top w:val="nil"/>
              <w:left w:val="single" w:color="auto" w:sz="4" w:space="0"/>
              <w:bottom w:val="single" w:color="auto" w:sz="4" w:space="0"/>
              <w:right w:val="single" w:color="auto" w:sz="4" w:space="0"/>
            </w:tcBorders>
            <w:shd w:val="clear" w:color="000000" w:fill="FFFFFF"/>
          </w:tcPr>
          <w:p w14:paraId="4B132476">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2.4.5</w:t>
            </w:r>
          </w:p>
        </w:tc>
        <w:tc>
          <w:tcPr>
            <w:tcW w:w="7315" w:type="dxa"/>
            <w:tcBorders>
              <w:top w:val="nil"/>
              <w:left w:val="nil"/>
              <w:bottom w:val="single" w:color="auto" w:sz="4" w:space="0"/>
              <w:right w:val="single" w:color="auto" w:sz="4" w:space="0"/>
            </w:tcBorders>
            <w:vAlign w:val="center"/>
          </w:tcPr>
          <w:p w14:paraId="2961AA6F">
            <w:pPr>
              <w:widowControl/>
              <w:numPr>
                <w:ilvl w:val="0"/>
                <w:numId w:val="0"/>
              </w:numPr>
              <w:spacing w:line="36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具备</w:t>
            </w:r>
            <w:r>
              <w:rPr>
                <w:rFonts w:hint="eastAsia" w:ascii="仿宋" w:hAnsi="仿宋" w:eastAsia="仿宋" w:cs="仿宋"/>
                <w:sz w:val="24"/>
                <w:szCs w:val="24"/>
                <w:lang w:val="en-US" w:eastAsia="zh-CN"/>
              </w:rPr>
              <w:t>≥</w:t>
            </w:r>
            <w:r>
              <w:rPr>
                <w:rFonts w:hint="eastAsia" w:ascii="仿宋" w:hAnsi="仿宋" w:eastAsia="仿宋" w:cs="仿宋"/>
                <w:sz w:val="24"/>
                <w:szCs w:val="24"/>
              </w:rPr>
              <w:t>48小时全息波形的存储与回顾功能。</w:t>
            </w:r>
          </w:p>
        </w:tc>
      </w:tr>
      <w:tr w14:paraId="5486B1D7">
        <w:tblPrEx>
          <w:tblCellMar>
            <w:top w:w="0" w:type="dxa"/>
            <w:left w:w="108" w:type="dxa"/>
            <w:bottom w:w="0" w:type="dxa"/>
            <w:right w:w="108" w:type="dxa"/>
          </w:tblCellMar>
        </w:tblPrEx>
        <w:trPr>
          <w:trHeight w:val="369" w:hRule="atLeast"/>
        </w:trPr>
        <w:tc>
          <w:tcPr>
            <w:tcW w:w="985" w:type="dxa"/>
            <w:tcBorders>
              <w:top w:val="nil"/>
              <w:left w:val="single" w:color="auto" w:sz="4" w:space="0"/>
              <w:bottom w:val="single" w:color="auto" w:sz="4" w:space="0"/>
              <w:right w:val="single" w:color="auto" w:sz="4" w:space="0"/>
            </w:tcBorders>
            <w:shd w:val="clear" w:color="000000" w:fill="FFFFFF"/>
          </w:tcPr>
          <w:p w14:paraId="30761383">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2.4.6</w:t>
            </w:r>
          </w:p>
        </w:tc>
        <w:tc>
          <w:tcPr>
            <w:tcW w:w="7315" w:type="dxa"/>
            <w:tcBorders>
              <w:top w:val="nil"/>
              <w:left w:val="nil"/>
              <w:bottom w:val="single" w:color="auto" w:sz="4" w:space="0"/>
              <w:right w:val="single" w:color="auto" w:sz="4" w:space="0"/>
            </w:tcBorders>
            <w:vAlign w:val="center"/>
          </w:tcPr>
          <w:p w14:paraId="424F3712">
            <w:pPr>
              <w:widowControl/>
              <w:numPr>
                <w:ilvl w:val="0"/>
                <w:numId w:val="0"/>
              </w:numPr>
              <w:spacing w:line="36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Cs/>
                <w:color w:val="000000"/>
                <w:sz w:val="24"/>
                <w:szCs w:val="24"/>
              </w:rPr>
              <w:t>支持早期预警评分功能，并提供用户自定义评分协议的能力。</w:t>
            </w:r>
          </w:p>
        </w:tc>
      </w:tr>
      <w:tr w14:paraId="725C9C6F">
        <w:tblPrEx>
          <w:tblCellMar>
            <w:top w:w="0" w:type="dxa"/>
            <w:left w:w="108" w:type="dxa"/>
            <w:bottom w:w="0" w:type="dxa"/>
            <w:right w:w="108" w:type="dxa"/>
          </w:tblCellMar>
        </w:tblPrEx>
        <w:trPr>
          <w:trHeight w:val="730" w:hRule="atLeast"/>
        </w:trPr>
        <w:tc>
          <w:tcPr>
            <w:tcW w:w="985" w:type="dxa"/>
            <w:tcBorders>
              <w:top w:val="nil"/>
              <w:left w:val="single" w:color="auto" w:sz="4" w:space="0"/>
              <w:bottom w:val="single" w:color="auto" w:sz="4" w:space="0"/>
              <w:right w:val="single" w:color="auto" w:sz="4" w:space="0"/>
            </w:tcBorders>
            <w:shd w:val="clear" w:color="000000" w:fill="FFFFFF"/>
          </w:tcPr>
          <w:p w14:paraId="49D88738">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2.4.7</w:t>
            </w:r>
          </w:p>
        </w:tc>
        <w:tc>
          <w:tcPr>
            <w:tcW w:w="7315" w:type="dxa"/>
            <w:tcBorders>
              <w:top w:val="nil"/>
              <w:left w:val="nil"/>
              <w:bottom w:val="single" w:color="auto" w:sz="4" w:space="0"/>
              <w:right w:val="single" w:color="auto" w:sz="4" w:space="0"/>
            </w:tcBorders>
            <w:vAlign w:val="center"/>
          </w:tcPr>
          <w:p w14:paraId="6AAEB376">
            <w:pPr>
              <w:widowControl/>
              <w:numPr>
                <w:ilvl w:val="0"/>
                <w:numId w:val="0"/>
              </w:numPr>
              <w:spacing w:line="36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具备趋势共存界面、呼吸氧合图界面，大字体显示界面，及标准显示界面等多种显示界面。</w:t>
            </w:r>
          </w:p>
        </w:tc>
      </w:tr>
      <w:tr w14:paraId="2364FC9F">
        <w:tblPrEx>
          <w:tblCellMar>
            <w:top w:w="0" w:type="dxa"/>
            <w:left w:w="108" w:type="dxa"/>
            <w:bottom w:w="0" w:type="dxa"/>
            <w:right w:w="108" w:type="dxa"/>
          </w:tblCellMar>
        </w:tblPrEx>
        <w:trPr>
          <w:trHeight w:val="369" w:hRule="atLeast"/>
        </w:trPr>
        <w:tc>
          <w:tcPr>
            <w:tcW w:w="985" w:type="dxa"/>
            <w:tcBorders>
              <w:top w:val="nil"/>
              <w:left w:val="single" w:color="auto" w:sz="4" w:space="0"/>
              <w:bottom w:val="single" w:color="auto" w:sz="4" w:space="0"/>
              <w:right w:val="single" w:color="auto" w:sz="4" w:space="0"/>
            </w:tcBorders>
            <w:shd w:val="clear" w:color="000000" w:fill="FFFFFF"/>
          </w:tcPr>
          <w:p w14:paraId="15C54674">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2.4.8</w:t>
            </w:r>
          </w:p>
        </w:tc>
        <w:tc>
          <w:tcPr>
            <w:tcW w:w="7315" w:type="dxa"/>
            <w:tcBorders>
              <w:top w:val="nil"/>
              <w:left w:val="nil"/>
              <w:bottom w:val="single" w:color="auto" w:sz="4" w:space="0"/>
              <w:right w:val="single" w:color="auto" w:sz="4" w:space="0"/>
            </w:tcBorders>
            <w:vAlign w:val="center"/>
          </w:tcPr>
          <w:p w14:paraId="5DD9ACD1">
            <w:pPr>
              <w:widowControl/>
              <w:numPr>
                <w:ilvl w:val="0"/>
                <w:numId w:val="0"/>
              </w:numPr>
              <w:spacing w:line="360" w:lineRule="auto"/>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Cs/>
                <w:color w:val="000000"/>
                <w:sz w:val="24"/>
                <w:szCs w:val="24"/>
                <w:lang w:val="en-US" w:eastAsia="zh-CN"/>
              </w:rPr>
              <w:t>具备</w:t>
            </w:r>
            <w:r>
              <w:rPr>
                <w:rFonts w:hint="eastAsia" w:ascii="仿宋" w:hAnsi="仿宋" w:eastAsia="仿宋" w:cs="仿宋"/>
                <w:bCs/>
                <w:color w:val="000000"/>
                <w:sz w:val="24"/>
                <w:szCs w:val="24"/>
              </w:rPr>
              <w:t>大字体界面。</w:t>
            </w:r>
          </w:p>
        </w:tc>
      </w:tr>
      <w:tr w14:paraId="597BE989">
        <w:tblPrEx>
          <w:tblCellMar>
            <w:top w:w="0" w:type="dxa"/>
            <w:left w:w="108" w:type="dxa"/>
            <w:bottom w:w="0" w:type="dxa"/>
            <w:right w:w="108" w:type="dxa"/>
          </w:tblCellMar>
        </w:tblPrEx>
        <w:trPr>
          <w:trHeight w:val="369" w:hRule="atLeast"/>
        </w:trPr>
        <w:tc>
          <w:tcPr>
            <w:tcW w:w="985" w:type="dxa"/>
            <w:tcBorders>
              <w:top w:val="nil"/>
              <w:left w:val="single" w:color="auto" w:sz="4" w:space="0"/>
              <w:bottom w:val="single" w:color="auto" w:sz="4" w:space="0"/>
              <w:right w:val="single" w:color="auto" w:sz="4" w:space="0"/>
            </w:tcBorders>
            <w:shd w:val="clear" w:color="000000" w:fill="FFFFFF"/>
          </w:tcPr>
          <w:p w14:paraId="6760E541">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2.4.9</w:t>
            </w:r>
          </w:p>
        </w:tc>
        <w:tc>
          <w:tcPr>
            <w:tcW w:w="7315" w:type="dxa"/>
            <w:tcBorders>
              <w:top w:val="nil"/>
              <w:left w:val="nil"/>
              <w:bottom w:val="single" w:color="auto" w:sz="4" w:space="0"/>
              <w:right w:val="single" w:color="auto" w:sz="4" w:space="0"/>
            </w:tcBorders>
            <w:vAlign w:val="center"/>
          </w:tcPr>
          <w:p w14:paraId="2DF56DB9">
            <w:pPr>
              <w:widowControl/>
              <w:numPr>
                <w:ilvl w:val="0"/>
                <w:numId w:val="0"/>
              </w:numPr>
              <w:spacing w:line="360" w:lineRule="auto"/>
              <w:ind w:left="0" w:leftChars="0" w:firstLine="0" w:firstLineChars="0"/>
              <w:jc w:val="left"/>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支持脓毒症筛查工具。</w:t>
            </w:r>
          </w:p>
        </w:tc>
      </w:tr>
      <w:tr w14:paraId="4A35AF3B">
        <w:tblPrEx>
          <w:tblCellMar>
            <w:top w:w="0" w:type="dxa"/>
            <w:left w:w="108" w:type="dxa"/>
            <w:bottom w:w="0" w:type="dxa"/>
            <w:right w:w="108" w:type="dxa"/>
          </w:tblCellMar>
        </w:tblPrEx>
        <w:trPr>
          <w:trHeight w:val="369" w:hRule="atLeast"/>
        </w:trPr>
        <w:tc>
          <w:tcPr>
            <w:tcW w:w="8300" w:type="dxa"/>
            <w:gridSpan w:val="2"/>
            <w:tcBorders>
              <w:top w:val="nil"/>
              <w:left w:val="single" w:color="auto" w:sz="4" w:space="0"/>
              <w:bottom w:val="single" w:color="auto" w:sz="4" w:space="0"/>
              <w:right w:val="single" w:color="auto" w:sz="4" w:space="0"/>
            </w:tcBorders>
            <w:shd w:val="clear" w:color="000000" w:fill="FFFFFF"/>
          </w:tcPr>
          <w:p w14:paraId="6D223303">
            <w:pPr>
              <w:widowControl/>
              <w:numPr>
                <w:ilvl w:val="0"/>
                <w:numId w:val="0"/>
              </w:numPr>
              <w:spacing w:line="360" w:lineRule="auto"/>
              <w:ind w:left="0" w:leftChars="0" w:firstLine="0" w:firstLineChars="0"/>
              <w:jc w:val="left"/>
              <w:rPr>
                <w:rFonts w:hint="eastAsia" w:ascii="仿宋" w:hAnsi="仿宋" w:eastAsia="仿宋" w:cs="仿宋"/>
                <w:sz w:val="24"/>
                <w:szCs w:val="24"/>
              </w:rPr>
            </w:pPr>
          </w:p>
        </w:tc>
      </w:tr>
      <w:tr w14:paraId="16D50C58">
        <w:tblPrEx>
          <w:tblCellMar>
            <w:top w:w="0" w:type="dxa"/>
            <w:left w:w="108" w:type="dxa"/>
            <w:bottom w:w="0" w:type="dxa"/>
            <w:right w:w="108" w:type="dxa"/>
          </w:tblCellMar>
        </w:tblPrEx>
        <w:trPr>
          <w:trHeight w:val="358" w:hRule="atLeast"/>
        </w:trPr>
        <w:tc>
          <w:tcPr>
            <w:tcW w:w="985" w:type="dxa"/>
            <w:tcBorders>
              <w:top w:val="nil"/>
              <w:left w:val="single" w:color="auto" w:sz="4" w:space="0"/>
              <w:bottom w:val="single" w:color="auto" w:sz="4" w:space="0"/>
              <w:right w:val="single" w:color="auto" w:sz="4" w:space="0"/>
            </w:tcBorders>
            <w:shd w:val="clear" w:color="000000" w:fill="FFFFFF"/>
            <w:vAlign w:val="center"/>
          </w:tcPr>
          <w:p w14:paraId="2BA3194F">
            <w:pPr>
              <w:widowControl/>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3</w:t>
            </w:r>
          </w:p>
        </w:tc>
        <w:tc>
          <w:tcPr>
            <w:tcW w:w="7315" w:type="dxa"/>
            <w:tcBorders>
              <w:top w:val="nil"/>
              <w:left w:val="nil"/>
              <w:bottom w:val="single" w:color="auto" w:sz="4" w:space="0"/>
              <w:right w:val="single" w:color="auto" w:sz="4" w:space="0"/>
            </w:tcBorders>
            <w:vAlign w:val="center"/>
          </w:tcPr>
          <w:p w14:paraId="4E37E9CF">
            <w:pPr>
              <w:widowControl/>
              <w:rPr>
                <w:rFonts w:hint="eastAsia" w:ascii="仿宋" w:hAnsi="仿宋" w:eastAsia="仿宋" w:cs="仿宋"/>
                <w:b/>
                <w:bCs/>
                <w:color w:val="000000" w:themeColor="text1"/>
                <w:kern w:val="0"/>
                <w:sz w:val="24"/>
                <w:szCs w:val="24"/>
                <w:lang w:val="en-US"/>
              </w:rPr>
            </w:pPr>
            <w:r>
              <w:rPr>
                <w:rFonts w:hint="eastAsia" w:ascii="仿宋" w:hAnsi="仿宋" w:eastAsia="仿宋" w:cs="仿宋"/>
                <w:b/>
                <w:bCs/>
                <w:color w:val="000000" w:themeColor="text1"/>
                <w:kern w:val="0"/>
                <w:sz w:val="24"/>
                <w:szCs w:val="24"/>
                <w:lang w:val="en-US" w:eastAsia="zh-CN"/>
              </w:rPr>
              <w:t>单通道</w:t>
            </w:r>
            <w:r>
              <w:rPr>
                <w:rFonts w:hint="eastAsia" w:ascii="仿宋" w:hAnsi="仿宋" w:eastAsia="仿宋" w:cs="仿宋"/>
                <w:b/>
                <w:bCs/>
                <w:color w:val="000000" w:themeColor="text1"/>
                <w:kern w:val="0"/>
                <w:sz w:val="24"/>
                <w:szCs w:val="24"/>
              </w:rPr>
              <w:t>注射泵</w:t>
            </w:r>
          </w:p>
        </w:tc>
      </w:tr>
      <w:tr w14:paraId="66DB0C7F">
        <w:tblPrEx>
          <w:tblCellMar>
            <w:top w:w="0" w:type="dxa"/>
            <w:left w:w="108" w:type="dxa"/>
            <w:bottom w:w="0" w:type="dxa"/>
            <w:right w:w="108" w:type="dxa"/>
          </w:tblCellMar>
        </w:tblPrEx>
        <w:trPr>
          <w:trHeight w:val="358" w:hRule="atLeast"/>
        </w:trPr>
        <w:tc>
          <w:tcPr>
            <w:tcW w:w="985" w:type="dxa"/>
            <w:tcBorders>
              <w:top w:val="nil"/>
              <w:left w:val="single" w:color="auto" w:sz="4" w:space="0"/>
              <w:bottom w:val="single" w:color="auto" w:sz="4" w:space="0"/>
              <w:right w:val="single" w:color="auto" w:sz="4" w:space="0"/>
            </w:tcBorders>
            <w:shd w:val="clear" w:color="000000" w:fill="FFFFFF"/>
            <w:vAlign w:val="center"/>
          </w:tcPr>
          <w:p w14:paraId="72CCD797">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3.1</w:t>
            </w:r>
          </w:p>
        </w:tc>
        <w:tc>
          <w:tcPr>
            <w:tcW w:w="7315" w:type="dxa"/>
            <w:tcBorders>
              <w:top w:val="nil"/>
              <w:left w:val="nil"/>
              <w:bottom w:val="single" w:color="auto" w:sz="4" w:space="0"/>
              <w:right w:val="single" w:color="auto" w:sz="4" w:space="0"/>
            </w:tcBorders>
            <w:shd w:val="clear" w:color="000000" w:fill="FFFFFF"/>
            <w:vAlign w:val="center"/>
          </w:tcPr>
          <w:p w14:paraId="6201D8C5">
            <w:pPr>
              <w:widowControl/>
              <w:rPr>
                <w:rFonts w:hint="eastAsia" w:ascii="仿宋" w:hAnsi="仿宋" w:eastAsia="仿宋" w:cs="仿宋"/>
                <w:color w:val="000000" w:themeColor="text1"/>
                <w:kern w:val="0"/>
                <w:sz w:val="24"/>
                <w:szCs w:val="24"/>
                <w:lang w:eastAsia="zh-CN"/>
              </w:rPr>
            </w:pPr>
            <w:r>
              <w:rPr>
                <w:rFonts w:hint="eastAsia" w:ascii="仿宋" w:hAnsi="仿宋" w:eastAsia="仿宋" w:cs="仿宋"/>
                <w:b/>
                <w:bCs/>
                <w:color w:val="000000" w:themeColor="text1"/>
                <w:kern w:val="0"/>
                <w:sz w:val="24"/>
                <w:szCs w:val="24"/>
              </w:rPr>
              <w:t>数量：</w:t>
            </w:r>
            <w:r>
              <w:rPr>
                <w:rFonts w:hint="eastAsia" w:ascii="仿宋" w:hAnsi="仿宋" w:eastAsia="仿宋" w:cs="仿宋"/>
                <w:b/>
                <w:bCs/>
                <w:color w:val="000000" w:themeColor="text1"/>
                <w:kern w:val="0"/>
                <w:sz w:val="24"/>
                <w:szCs w:val="24"/>
                <w:lang w:val="en-US" w:eastAsia="zh-CN"/>
              </w:rPr>
              <w:t>3台</w:t>
            </w:r>
          </w:p>
        </w:tc>
      </w:tr>
      <w:tr w14:paraId="71ED9DE1">
        <w:tblPrEx>
          <w:tblCellMar>
            <w:top w:w="0" w:type="dxa"/>
            <w:left w:w="108" w:type="dxa"/>
            <w:bottom w:w="0" w:type="dxa"/>
            <w:right w:w="108" w:type="dxa"/>
          </w:tblCellMar>
        </w:tblPrEx>
        <w:trPr>
          <w:trHeight w:val="358" w:hRule="atLeast"/>
        </w:trPr>
        <w:tc>
          <w:tcPr>
            <w:tcW w:w="985" w:type="dxa"/>
            <w:tcBorders>
              <w:top w:val="nil"/>
              <w:left w:val="single" w:color="auto" w:sz="4" w:space="0"/>
              <w:bottom w:val="single" w:color="auto" w:sz="4" w:space="0"/>
              <w:right w:val="single" w:color="auto" w:sz="4" w:space="0"/>
            </w:tcBorders>
            <w:shd w:val="clear" w:color="000000" w:fill="FFFFFF"/>
          </w:tcPr>
          <w:p w14:paraId="60891908">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3.2</w:t>
            </w:r>
          </w:p>
        </w:tc>
        <w:tc>
          <w:tcPr>
            <w:tcW w:w="7315" w:type="dxa"/>
            <w:tcBorders>
              <w:top w:val="nil"/>
              <w:left w:val="nil"/>
              <w:bottom w:val="single" w:color="auto" w:sz="4" w:space="0"/>
              <w:right w:val="single" w:color="auto" w:sz="4" w:space="0"/>
            </w:tcBorders>
            <w:vAlign w:val="center"/>
          </w:tcPr>
          <w:p w14:paraId="71342DBF">
            <w:pPr>
              <w:rPr>
                <w:rFonts w:hint="eastAsia" w:ascii="仿宋" w:hAnsi="仿宋" w:eastAsia="仿宋" w:cs="仿宋"/>
                <w:color w:val="000000" w:themeColor="text1"/>
                <w:kern w:val="0"/>
                <w:sz w:val="24"/>
                <w:szCs w:val="24"/>
              </w:rPr>
            </w:pPr>
            <w:r>
              <w:rPr>
                <w:rFonts w:hint="eastAsia" w:ascii="仿宋" w:hAnsi="仿宋" w:eastAsia="仿宋" w:cs="仿宋"/>
                <w:b/>
                <w:bCs/>
                <w:color w:val="000000" w:themeColor="text1"/>
                <w:kern w:val="0"/>
                <w:sz w:val="24"/>
                <w:szCs w:val="24"/>
                <w:lang w:val="en-US" w:eastAsia="zh-CN"/>
              </w:rPr>
              <w:t>技术</w:t>
            </w:r>
            <w:r>
              <w:rPr>
                <w:rFonts w:hint="eastAsia" w:ascii="仿宋" w:hAnsi="仿宋" w:eastAsia="仿宋" w:cs="仿宋"/>
                <w:b/>
                <w:bCs/>
                <w:color w:val="000000" w:themeColor="text1"/>
                <w:kern w:val="0"/>
                <w:sz w:val="24"/>
                <w:szCs w:val="24"/>
              </w:rPr>
              <w:t>要求</w:t>
            </w:r>
          </w:p>
        </w:tc>
      </w:tr>
      <w:tr w14:paraId="7E0B3917">
        <w:tblPrEx>
          <w:tblCellMar>
            <w:top w:w="0" w:type="dxa"/>
            <w:left w:w="108" w:type="dxa"/>
            <w:bottom w:w="0" w:type="dxa"/>
            <w:right w:w="108" w:type="dxa"/>
          </w:tblCellMar>
        </w:tblPrEx>
        <w:trPr>
          <w:trHeight w:val="358" w:hRule="atLeast"/>
        </w:trPr>
        <w:tc>
          <w:tcPr>
            <w:tcW w:w="985" w:type="dxa"/>
            <w:tcBorders>
              <w:top w:val="nil"/>
              <w:left w:val="single" w:color="auto" w:sz="4" w:space="0"/>
              <w:bottom w:val="single" w:color="auto" w:sz="4" w:space="0"/>
              <w:right w:val="single" w:color="auto" w:sz="4" w:space="0"/>
            </w:tcBorders>
            <w:shd w:val="clear" w:color="000000" w:fill="FFFFFF"/>
          </w:tcPr>
          <w:p w14:paraId="7959ED1E">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3.2.1</w:t>
            </w:r>
          </w:p>
        </w:tc>
        <w:tc>
          <w:tcPr>
            <w:tcW w:w="7315" w:type="dxa"/>
            <w:tcBorders>
              <w:top w:val="nil"/>
              <w:left w:val="nil"/>
              <w:bottom w:val="single" w:color="auto" w:sz="4" w:space="0"/>
              <w:right w:val="single" w:color="auto" w:sz="4" w:space="0"/>
            </w:tcBorders>
            <w:vAlign w:val="center"/>
          </w:tcPr>
          <w:p w14:paraId="28FA4AD7">
            <w:pPr>
              <w:pStyle w:val="289"/>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lang w:val="en-US" w:eastAsia="zh-CN"/>
              </w:rPr>
              <w:t>≥3英寸触摸屏。</w:t>
            </w:r>
          </w:p>
        </w:tc>
      </w:tr>
      <w:tr w14:paraId="2A7BD637">
        <w:tblPrEx>
          <w:tblCellMar>
            <w:top w:w="0" w:type="dxa"/>
            <w:left w:w="108" w:type="dxa"/>
            <w:bottom w:w="0" w:type="dxa"/>
            <w:right w:w="108" w:type="dxa"/>
          </w:tblCellMar>
        </w:tblPrEx>
        <w:trPr>
          <w:trHeight w:val="358" w:hRule="atLeast"/>
        </w:trPr>
        <w:tc>
          <w:tcPr>
            <w:tcW w:w="985" w:type="dxa"/>
            <w:tcBorders>
              <w:top w:val="nil"/>
              <w:left w:val="single" w:color="auto" w:sz="4" w:space="0"/>
              <w:bottom w:val="single" w:color="auto" w:sz="4" w:space="0"/>
              <w:right w:val="single" w:color="auto" w:sz="4" w:space="0"/>
            </w:tcBorders>
            <w:shd w:val="clear" w:color="000000" w:fill="FFFFFF"/>
          </w:tcPr>
          <w:p w14:paraId="3A34517C">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3.2.2</w:t>
            </w:r>
          </w:p>
        </w:tc>
        <w:tc>
          <w:tcPr>
            <w:tcW w:w="7315" w:type="dxa"/>
            <w:tcBorders>
              <w:top w:val="nil"/>
              <w:left w:val="nil"/>
              <w:bottom w:val="single" w:color="auto" w:sz="4" w:space="0"/>
              <w:right w:val="single" w:color="auto" w:sz="4" w:space="0"/>
            </w:tcBorders>
            <w:vAlign w:val="center"/>
          </w:tcPr>
          <w:p w14:paraId="03132DFC">
            <w:pPr>
              <w:pStyle w:val="289"/>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jc w:val="left"/>
              <w:textAlignment w:val="auto"/>
              <w:rPr>
                <w:rFonts w:hint="eastAsia" w:ascii="仿宋" w:hAnsi="仿宋" w:eastAsia="仿宋" w:cs="仿宋"/>
                <w:b/>
                <w:bCs/>
                <w:color w:val="000000" w:themeColor="text1"/>
                <w:kern w:val="0"/>
                <w:sz w:val="24"/>
                <w:szCs w:val="24"/>
              </w:rPr>
            </w:pPr>
            <w:r>
              <w:rPr>
                <w:rFonts w:hint="eastAsia" w:ascii="仿宋" w:hAnsi="仿宋" w:eastAsia="仿宋" w:cs="仿宋"/>
                <w:sz w:val="24"/>
                <w:szCs w:val="24"/>
                <w:lang w:val="en-US" w:eastAsia="zh-CN"/>
              </w:rPr>
              <w:t>通过升级可组合成6通道注射4通道输液的输注集成系统。</w:t>
            </w:r>
          </w:p>
        </w:tc>
      </w:tr>
      <w:tr w14:paraId="23940F07">
        <w:tblPrEx>
          <w:tblCellMar>
            <w:top w:w="0" w:type="dxa"/>
            <w:left w:w="108" w:type="dxa"/>
            <w:bottom w:w="0" w:type="dxa"/>
            <w:right w:w="108" w:type="dxa"/>
          </w:tblCellMar>
        </w:tblPrEx>
        <w:trPr>
          <w:trHeight w:val="820" w:hRule="atLeast"/>
        </w:trPr>
        <w:tc>
          <w:tcPr>
            <w:tcW w:w="985" w:type="dxa"/>
            <w:tcBorders>
              <w:top w:val="nil"/>
              <w:left w:val="single" w:color="auto" w:sz="4" w:space="0"/>
              <w:bottom w:val="single" w:color="auto" w:sz="4" w:space="0"/>
              <w:right w:val="single" w:color="auto" w:sz="4" w:space="0"/>
            </w:tcBorders>
            <w:shd w:val="clear" w:color="000000" w:fill="FFFFFF"/>
          </w:tcPr>
          <w:p w14:paraId="6C84BCB1">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3.2.3</w:t>
            </w:r>
          </w:p>
        </w:tc>
        <w:tc>
          <w:tcPr>
            <w:tcW w:w="7315" w:type="dxa"/>
            <w:tcBorders>
              <w:top w:val="nil"/>
              <w:left w:val="nil"/>
              <w:bottom w:val="single" w:color="auto" w:sz="4" w:space="0"/>
              <w:right w:val="single" w:color="auto" w:sz="4" w:space="0"/>
            </w:tcBorders>
            <w:vAlign w:val="center"/>
          </w:tcPr>
          <w:p w14:paraId="316488C1">
            <w:pPr>
              <w:pStyle w:val="289"/>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lang w:val="en-US" w:eastAsia="zh-CN"/>
              </w:rPr>
              <w:t>自动识别注射器：规格为5ml 、10ml、20 ml、30 ml、50（60）ml。</w:t>
            </w:r>
          </w:p>
        </w:tc>
      </w:tr>
      <w:tr w14:paraId="210F3D7F">
        <w:tblPrEx>
          <w:tblCellMar>
            <w:top w:w="0" w:type="dxa"/>
            <w:left w:w="108" w:type="dxa"/>
            <w:bottom w:w="0" w:type="dxa"/>
            <w:right w:w="108" w:type="dxa"/>
          </w:tblCellMar>
        </w:tblPrEx>
        <w:trPr>
          <w:trHeight w:val="845" w:hRule="atLeast"/>
        </w:trPr>
        <w:tc>
          <w:tcPr>
            <w:tcW w:w="985" w:type="dxa"/>
            <w:tcBorders>
              <w:top w:val="nil"/>
              <w:left w:val="single" w:color="auto" w:sz="4" w:space="0"/>
              <w:bottom w:val="single" w:color="auto" w:sz="4" w:space="0"/>
              <w:right w:val="single" w:color="auto" w:sz="4" w:space="0"/>
            </w:tcBorders>
            <w:shd w:val="clear" w:color="000000" w:fill="FFFFFF"/>
          </w:tcPr>
          <w:p w14:paraId="232CC42F">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3.2.4</w:t>
            </w:r>
          </w:p>
        </w:tc>
        <w:tc>
          <w:tcPr>
            <w:tcW w:w="7315" w:type="dxa"/>
            <w:tcBorders>
              <w:top w:val="nil"/>
              <w:left w:val="nil"/>
              <w:bottom w:val="single" w:color="auto" w:sz="4" w:space="0"/>
              <w:right w:val="single" w:color="auto" w:sz="4" w:space="0"/>
            </w:tcBorders>
            <w:vAlign w:val="center"/>
          </w:tcPr>
          <w:p w14:paraId="79DCBB37">
            <w:pPr>
              <w:pStyle w:val="289"/>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lang w:val="en-US" w:eastAsia="zh-CN"/>
              </w:rPr>
              <w:t>≥8种注射模式可选，其中必须包含：速度模式、体重模式、梯度模式、首剂量模式、序列模式、TIVA模式</w:t>
            </w:r>
          </w:p>
        </w:tc>
      </w:tr>
      <w:tr w14:paraId="7C88A015">
        <w:tblPrEx>
          <w:tblCellMar>
            <w:top w:w="0" w:type="dxa"/>
            <w:left w:w="108" w:type="dxa"/>
            <w:bottom w:w="0" w:type="dxa"/>
            <w:right w:w="108" w:type="dxa"/>
          </w:tblCellMar>
        </w:tblPrEx>
        <w:trPr>
          <w:trHeight w:val="625" w:hRule="atLeast"/>
        </w:trPr>
        <w:tc>
          <w:tcPr>
            <w:tcW w:w="985" w:type="dxa"/>
            <w:tcBorders>
              <w:top w:val="nil"/>
              <w:left w:val="single" w:color="auto" w:sz="4" w:space="0"/>
              <w:bottom w:val="single" w:color="auto" w:sz="4" w:space="0"/>
              <w:right w:val="single" w:color="auto" w:sz="4" w:space="0"/>
            </w:tcBorders>
          </w:tcPr>
          <w:p w14:paraId="0E9D1866">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3.2.5</w:t>
            </w:r>
          </w:p>
        </w:tc>
        <w:tc>
          <w:tcPr>
            <w:tcW w:w="7315" w:type="dxa"/>
            <w:tcBorders>
              <w:top w:val="nil"/>
              <w:left w:val="nil"/>
              <w:bottom w:val="single" w:color="auto" w:sz="4" w:space="0"/>
              <w:right w:val="single" w:color="auto" w:sz="4" w:space="0"/>
            </w:tcBorders>
            <w:vAlign w:val="center"/>
          </w:tcPr>
          <w:p w14:paraId="526227DD">
            <w:pPr>
              <w:pStyle w:val="289"/>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bCs/>
                <w:color w:val="000000" w:themeColor="text1"/>
                <w:kern w:val="0"/>
                <w:sz w:val="24"/>
                <w:szCs w:val="24"/>
              </w:rPr>
            </w:pPr>
            <w:r>
              <w:rPr>
                <w:rFonts w:hint="eastAsia" w:ascii="仿宋" w:hAnsi="仿宋" w:eastAsia="仿宋" w:cs="仿宋"/>
                <w:sz w:val="24"/>
                <w:szCs w:val="24"/>
                <w:lang w:val="en-US" w:eastAsia="zh-CN"/>
              </w:rPr>
              <w:t>药量：药量单位ng、μg、mg、g、U、kU、IU、EU、mmol、mol、kcal等，药量范围：0.01-99999，。</w:t>
            </w:r>
          </w:p>
        </w:tc>
      </w:tr>
      <w:tr w14:paraId="6041595F">
        <w:tblPrEx>
          <w:tblCellMar>
            <w:top w:w="0" w:type="dxa"/>
            <w:left w:w="108" w:type="dxa"/>
            <w:bottom w:w="0" w:type="dxa"/>
            <w:right w:w="108" w:type="dxa"/>
          </w:tblCellMar>
        </w:tblPrEx>
        <w:trPr>
          <w:trHeight w:val="358" w:hRule="atLeast"/>
        </w:trPr>
        <w:tc>
          <w:tcPr>
            <w:tcW w:w="985" w:type="dxa"/>
            <w:tcBorders>
              <w:top w:val="nil"/>
              <w:left w:val="single" w:color="auto" w:sz="4" w:space="0"/>
              <w:bottom w:val="single" w:color="auto" w:sz="4" w:space="0"/>
              <w:right w:val="single" w:color="auto" w:sz="4" w:space="0"/>
            </w:tcBorders>
            <w:shd w:val="clear" w:color="000000" w:fill="FFFFFF"/>
          </w:tcPr>
          <w:p w14:paraId="70AC4503">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3.2.6</w:t>
            </w:r>
          </w:p>
        </w:tc>
        <w:tc>
          <w:tcPr>
            <w:tcW w:w="7315" w:type="dxa"/>
            <w:tcBorders>
              <w:top w:val="nil"/>
              <w:left w:val="nil"/>
              <w:bottom w:val="single" w:color="auto" w:sz="4" w:space="0"/>
              <w:right w:val="single" w:color="auto" w:sz="4" w:space="0"/>
            </w:tcBorders>
            <w:vAlign w:val="center"/>
          </w:tcPr>
          <w:p w14:paraId="3F8A0675">
            <w:pPr>
              <w:pStyle w:val="289"/>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bCs/>
                <w:color w:val="000000" w:themeColor="text1"/>
                <w:kern w:val="0"/>
                <w:sz w:val="24"/>
                <w:szCs w:val="24"/>
              </w:rPr>
            </w:pPr>
            <w:r>
              <w:rPr>
                <w:rFonts w:hint="eastAsia" w:ascii="仿宋" w:hAnsi="仿宋" w:eastAsia="仿宋" w:cs="仿宋"/>
                <w:sz w:val="24"/>
                <w:szCs w:val="24"/>
                <w:lang w:val="en-US" w:eastAsia="zh-CN"/>
              </w:rPr>
              <w:t>注射精度：≤±2%</w:t>
            </w:r>
          </w:p>
        </w:tc>
      </w:tr>
      <w:tr w14:paraId="094EAF66">
        <w:tblPrEx>
          <w:tblCellMar>
            <w:top w:w="0" w:type="dxa"/>
            <w:left w:w="108" w:type="dxa"/>
            <w:bottom w:w="0" w:type="dxa"/>
            <w:right w:w="108" w:type="dxa"/>
          </w:tblCellMar>
        </w:tblPrEx>
        <w:trPr>
          <w:trHeight w:val="358" w:hRule="atLeast"/>
        </w:trPr>
        <w:tc>
          <w:tcPr>
            <w:tcW w:w="985" w:type="dxa"/>
            <w:tcBorders>
              <w:top w:val="nil"/>
              <w:left w:val="single" w:color="auto" w:sz="4" w:space="0"/>
              <w:bottom w:val="single" w:color="auto" w:sz="4" w:space="0"/>
              <w:right w:val="single" w:color="auto" w:sz="4" w:space="0"/>
            </w:tcBorders>
            <w:shd w:val="clear" w:color="000000" w:fill="FFFFFF"/>
          </w:tcPr>
          <w:p w14:paraId="77C6A08C">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3.2.7</w:t>
            </w:r>
          </w:p>
        </w:tc>
        <w:tc>
          <w:tcPr>
            <w:tcW w:w="7315" w:type="dxa"/>
            <w:tcBorders>
              <w:top w:val="nil"/>
              <w:left w:val="nil"/>
              <w:bottom w:val="single" w:color="auto" w:sz="4" w:space="0"/>
              <w:right w:val="single" w:color="auto" w:sz="4" w:space="0"/>
            </w:tcBorders>
          </w:tcPr>
          <w:p w14:paraId="5D44EFCF">
            <w:pPr>
              <w:pStyle w:val="289"/>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lang w:val="en-US" w:eastAsia="zh-CN"/>
              </w:rPr>
              <w:t>注射速度范围：0.1-2000ml/h</w:t>
            </w:r>
          </w:p>
        </w:tc>
      </w:tr>
      <w:tr w14:paraId="20B616AE">
        <w:tblPrEx>
          <w:tblCellMar>
            <w:top w:w="0" w:type="dxa"/>
            <w:left w:w="108" w:type="dxa"/>
            <w:bottom w:w="0" w:type="dxa"/>
            <w:right w:w="108" w:type="dxa"/>
          </w:tblCellMar>
        </w:tblPrEx>
        <w:trPr>
          <w:trHeight w:val="358" w:hRule="atLeast"/>
        </w:trPr>
        <w:tc>
          <w:tcPr>
            <w:tcW w:w="985" w:type="dxa"/>
            <w:tcBorders>
              <w:top w:val="nil"/>
              <w:left w:val="single" w:color="auto" w:sz="4" w:space="0"/>
              <w:bottom w:val="single" w:color="auto" w:sz="4" w:space="0"/>
              <w:right w:val="single" w:color="auto" w:sz="4" w:space="0"/>
            </w:tcBorders>
            <w:shd w:val="clear" w:color="000000" w:fill="FFFFFF"/>
          </w:tcPr>
          <w:p w14:paraId="5971E76B">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3.2.8</w:t>
            </w:r>
          </w:p>
        </w:tc>
        <w:tc>
          <w:tcPr>
            <w:tcW w:w="7315" w:type="dxa"/>
            <w:tcBorders>
              <w:top w:val="nil"/>
              <w:left w:val="nil"/>
              <w:bottom w:val="single" w:color="auto" w:sz="4" w:space="0"/>
              <w:right w:val="single" w:color="auto" w:sz="4" w:space="0"/>
            </w:tcBorders>
            <w:vAlign w:val="center"/>
          </w:tcPr>
          <w:p w14:paraId="158AED99">
            <w:pPr>
              <w:pStyle w:val="289"/>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lang w:val="en-US" w:eastAsia="zh-CN"/>
              </w:rPr>
              <w:t>快进速度范围：0.1-2000ml/h</w:t>
            </w:r>
          </w:p>
        </w:tc>
      </w:tr>
      <w:tr w14:paraId="34BFA505">
        <w:tblPrEx>
          <w:tblCellMar>
            <w:top w:w="0" w:type="dxa"/>
            <w:left w:w="108" w:type="dxa"/>
            <w:bottom w:w="0" w:type="dxa"/>
            <w:right w:w="108" w:type="dxa"/>
          </w:tblCellMar>
        </w:tblPrEx>
        <w:trPr>
          <w:trHeight w:val="358" w:hRule="atLeast"/>
        </w:trPr>
        <w:tc>
          <w:tcPr>
            <w:tcW w:w="985" w:type="dxa"/>
            <w:tcBorders>
              <w:top w:val="nil"/>
              <w:left w:val="single" w:color="auto" w:sz="4" w:space="0"/>
              <w:bottom w:val="single" w:color="auto" w:sz="4" w:space="0"/>
              <w:right w:val="single" w:color="auto" w:sz="4" w:space="0"/>
            </w:tcBorders>
            <w:shd w:val="clear" w:color="000000" w:fill="FFFFFF"/>
          </w:tcPr>
          <w:p w14:paraId="5FFC0D12">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3.2.9</w:t>
            </w:r>
          </w:p>
        </w:tc>
        <w:tc>
          <w:tcPr>
            <w:tcW w:w="7315" w:type="dxa"/>
            <w:tcBorders>
              <w:top w:val="nil"/>
              <w:left w:val="nil"/>
              <w:bottom w:val="single" w:color="auto" w:sz="4" w:space="0"/>
              <w:right w:val="single" w:color="auto" w:sz="4" w:space="0"/>
            </w:tcBorders>
            <w:vAlign w:val="center"/>
          </w:tcPr>
          <w:p w14:paraId="6317CAD9">
            <w:pPr>
              <w:pStyle w:val="289"/>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lang w:val="en-US" w:eastAsia="zh-CN"/>
              </w:rPr>
              <w:t>具有手动快进、快速定量快进、自动快进等方式可选</w:t>
            </w:r>
          </w:p>
        </w:tc>
      </w:tr>
      <w:tr w14:paraId="08C246D8">
        <w:tblPrEx>
          <w:tblCellMar>
            <w:top w:w="0" w:type="dxa"/>
            <w:left w:w="108" w:type="dxa"/>
            <w:bottom w:w="0" w:type="dxa"/>
            <w:right w:w="108" w:type="dxa"/>
          </w:tblCellMar>
        </w:tblPrEx>
        <w:trPr>
          <w:trHeight w:val="358" w:hRule="atLeast"/>
        </w:trPr>
        <w:tc>
          <w:tcPr>
            <w:tcW w:w="985" w:type="dxa"/>
            <w:tcBorders>
              <w:top w:val="nil"/>
              <w:left w:val="single" w:color="auto" w:sz="4" w:space="0"/>
              <w:bottom w:val="single" w:color="auto" w:sz="4" w:space="0"/>
              <w:right w:val="single" w:color="auto" w:sz="4" w:space="0"/>
            </w:tcBorders>
            <w:shd w:val="clear" w:color="000000" w:fill="FFFFFF"/>
          </w:tcPr>
          <w:p w14:paraId="07CF1FBD">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3.2.10</w:t>
            </w:r>
          </w:p>
        </w:tc>
        <w:tc>
          <w:tcPr>
            <w:tcW w:w="7315" w:type="dxa"/>
            <w:tcBorders>
              <w:top w:val="nil"/>
              <w:left w:val="nil"/>
              <w:bottom w:val="single" w:color="auto" w:sz="4" w:space="0"/>
              <w:right w:val="single" w:color="auto" w:sz="4" w:space="0"/>
            </w:tcBorders>
            <w:vAlign w:val="center"/>
          </w:tcPr>
          <w:p w14:paraId="26DD4953">
            <w:pPr>
              <w:pStyle w:val="289"/>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lang w:val="en-US" w:eastAsia="zh-CN"/>
              </w:rPr>
              <w:t>阻塞级别：≥10级可选择，动态显示管路的压力状态</w:t>
            </w:r>
          </w:p>
        </w:tc>
      </w:tr>
      <w:tr w14:paraId="6AFEC75F">
        <w:tblPrEx>
          <w:tblCellMar>
            <w:top w:w="0" w:type="dxa"/>
            <w:left w:w="108" w:type="dxa"/>
            <w:bottom w:w="0" w:type="dxa"/>
            <w:right w:w="108" w:type="dxa"/>
          </w:tblCellMar>
        </w:tblPrEx>
        <w:trPr>
          <w:trHeight w:val="358" w:hRule="atLeast"/>
        </w:trPr>
        <w:tc>
          <w:tcPr>
            <w:tcW w:w="985" w:type="dxa"/>
            <w:tcBorders>
              <w:top w:val="nil"/>
              <w:left w:val="single" w:color="auto" w:sz="4" w:space="0"/>
              <w:bottom w:val="single" w:color="auto" w:sz="4" w:space="0"/>
              <w:right w:val="single" w:color="auto" w:sz="4" w:space="0"/>
            </w:tcBorders>
            <w:shd w:val="clear" w:color="000000" w:fill="FFFFFF"/>
          </w:tcPr>
          <w:p w14:paraId="1189DDCC">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3.2.11</w:t>
            </w:r>
          </w:p>
        </w:tc>
        <w:tc>
          <w:tcPr>
            <w:tcW w:w="7315" w:type="dxa"/>
            <w:tcBorders>
              <w:top w:val="nil"/>
              <w:left w:val="nil"/>
              <w:bottom w:val="single" w:color="auto" w:sz="4" w:space="0"/>
              <w:right w:val="single" w:color="auto" w:sz="4" w:space="0"/>
            </w:tcBorders>
            <w:vAlign w:val="center"/>
          </w:tcPr>
          <w:p w14:paraId="123771FF">
            <w:pPr>
              <w:pStyle w:val="289"/>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lang w:val="en-US" w:eastAsia="zh-CN"/>
              </w:rPr>
              <w:t>具备Anti-bolus功能，阻塞后自动反抽。</w:t>
            </w:r>
          </w:p>
        </w:tc>
      </w:tr>
      <w:tr w14:paraId="74098F6F">
        <w:tblPrEx>
          <w:tblCellMar>
            <w:top w:w="0" w:type="dxa"/>
            <w:left w:w="108" w:type="dxa"/>
            <w:bottom w:w="0" w:type="dxa"/>
            <w:right w:w="108" w:type="dxa"/>
          </w:tblCellMar>
        </w:tblPrEx>
        <w:trPr>
          <w:trHeight w:val="358" w:hRule="atLeast"/>
        </w:trPr>
        <w:tc>
          <w:tcPr>
            <w:tcW w:w="985" w:type="dxa"/>
            <w:tcBorders>
              <w:top w:val="nil"/>
              <w:left w:val="single" w:color="auto" w:sz="4" w:space="0"/>
              <w:bottom w:val="single" w:color="auto" w:sz="4" w:space="0"/>
              <w:right w:val="single" w:color="auto" w:sz="4" w:space="0"/>
            </w:tcBorders>
            <w:shd w:val="clear" w:color="000000" w:fill="FFFFFF"/>
          </w:tcPr>
          <w:p w14:paraId="0991DB87">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3.2.12</w:t>
            </w:r>
          </w:p>
        </w:tc>
        <w:tc>
          <w:tcPr>
            <w:tcW w:w="7315" w:type="dxa"/>
            <w:tcBorders>
              <w:top w:val="nil"/>
              <w:left w:val="nil"/>
              <w:bottom w:val="single" w:color="auto" w:sz="4" w:space="0"/>
              <w:right w:val="single" w:color="auto" w:sz="4" w:space="0"/>
            </w:tcBorders>
            <w:vAlign w:val="center"/>
          </w:tcPr>
          <w:p w14:paraId="3C1AA4FE">
            <w:pPr>
              <w:pStyle w:val="289"/>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lang w:val="en-US" w:eastAsia="zh-CN"/>
              </w:rPr>
              <w:t>具备药物库功能，可选择药品名称。</w:t>
            </w:r>
          </w:p>
        </w:tc>
      </w:tr>
      <w:tr w14:paraId="0D2FB975">
        <w:tblPrEx>
          <w:tblCellMar>
            <w:top w:w="0" w:type="dxa"/>
            <w:left w:w="108" w:type="dxa"/>
            <w:bottom w:w="0" w:type="dxa"/>
            <w:right w:w="108" w:type="dxa"/>
          </w:tblCellMar>
        </w:tblPrEx>
        <w:trPr>
          <w:trHeight w:val="358" w:hRule="atLeast"/>
        </w:trPr>
        <w:tc>
          <w:tcPr>
            <w:tcW w:w="985" w:type="dxa"/>
            <w:tcBorders>
              <w:top w:val="nil"/>
              <w:left w:val="single" w:color="auto" w:sz="4" w:space="0"/>
              <w:bottom w:val="single" w:color="auto" w:sz="4" w:space="0"/>
              <w:right w:val="single" w:color="auto" w:sz="4" w:space="0"/>
            </w:tcBorders>
            <w:shd w:val="clear" w:color="000000" w:fill="FFFFFF"/>
          </w:tcPr>
          <w:p w14:paraId="07327DF9">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3.2.13</w:t>
            </w:r>
          </w:p>
        </w:tc>
        <w:tc>
          <w:tcPr>
            <w:tcW w:w="7315" w:type="dxa"/>
            <w:tcBorders>
              <w:top w:val="nil"/>
              <w:left w:val="nil"/>
              <w:bottom w:val="single" w:color="auto" w:sz="4" w:space="0"/>
              <w:right w:val="single" w:color="auto" w:sz="4" w:space="0"/>
            </w:tcBorders>
            <w:vAlign w:val="center"/>
          </w:tcPr>
          <w:p w14:paraId="0A4642CC">
            <w:pPr>
              <w:pStyle w:val="289"/>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bCs/>
                <w:color w:val="000000" w:themeColor="text1"/>
                <w:kern w:val="0"/>
                <w:sz w:val="24"/>
                <w:szCs w:val="24"/>
              </w:rPr>
            </w:pPr>
            <w:r>
              <w:rPr>
                <w:rFonts w:hint="eastAsia" w:ascii="仿宋" w:hAnsi="仿宋" w:eastAsia="仿宋" w:cs="仿宋"/>
                <w:sz w:val="24"/>
                <w:szCs w:val="24"/>
                <w:lang w:val="en-US" w:eastAsia="zh-CN"/>
              </w:rPr>
              <w:t>输液中无需暂停可更改输液速度。</w:t>
            </w:r>
          </w:p>
        </w:tc>
      </w:tr>
      <w:tr w14:paraId="22B71033">
        <w:tblPrEx>
          <w:tblCellMar>
            <w:top w:w="0" w:type="dxa"/>
            <w:left w:w="108" w:type="dxa"/>
            <w:bottom w:w="0" w:type="dxa"/>
            <w:right w:w="108" w:type="dxa"/>
          </w:tblCellMar>
        </w:tblPrEx>
        <w:trPr>
          <w:trHeight w:val="358" w:hRule="atLeast"/>
        </w:trPr>
        <w:tc>
          <w:tcPr>
            <w:tcW w:w="985" w:type="dxa"/>
            <w:tcBorders>
              <w:top w:val="nil"/>
              <w:left w:val="single" w:color="auto" w:sz="4" w:space="0"/>
              <w:bottom w:val="single" w:color="auto" w:sz="4" w:space="0"/>
              <w:right w:val="single" w:color="auto" w:sz="4" w:space="0"/>
            </w:tcBorders>
            <w:shd w:val="clear" w:color="000000" w:fill="FFFFFF"/>
          </w:tcPr>
          <w:p w14:paraId="19951AA4">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3.2.14</w:t>
            </w:r>
          </w:p>
        </w:tc>
        <w:tc>
          <w:tcPr>
            <w:tcW w:w="7315" w:type="dxa"/>
            <w:tcBorders>
              <w:top w:val="nil"/>
              <w:left w:val="nil"/>
              <w:bottom w:val="single" w:color="auto" w:sz="4" w:space="0"/>
              <w:right w:val="single" w:color="auto" w:sz="4" w:space="0"/>
            </w:tcBorders>
            <w:vAlign w:val="center"/>
          </w:tcPr>
          <w:p w14:paraId="76B27CEB">
            <w:pPr>
              <w:pStyle w:val="289"/>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bCs/>
                <w:color w:val="000000" w:themeColor="text1"/>
                <w:kern w:val="0"/>
                <w:sz w:val="24"/>
                <w:szCs w:val="24"/>
              </w:rPr>
            </w:pPr>
            <w:r>
              <w:rPr>
                <w:rFonts w:hint="eastAsia" w:ascii="仿宋" w:hAnsi="仿宋" w:eastAsia="仿宋" w:cs="仿宋"/>
                <w:sz w:val="24"/>
                <w:szCs w:val="24"/>
                <w:lang w:val="en-US" w:eastAsia="zh-CN"/>
              </w:rPr>
              <w:t>KVO速度：0.1-5ml/h可调</w:t>
            </w:r>
          </w:p>
        </w:tc>
      </w:tr>
      <w:tr w14:paraId="23824D08">
        <w:tblPrEx>
          <w:tblCellMar>
            <w:top w:w="0" w:type="dxa"/>
            <w:left w:w="108" w:type="dxa"/>
            <w:bottom w:w="0" w:type="dxa"/>
            <w:right w:w="108" w:type="dxa"/>
          </w:tblCellMar>
        </w:tblPrEx>
        <w:trPr>
          <w:trHeight w:val="358" w:hRule="atLeast"/>
        </w:trPr>
        <w:tc>
          <w:tcPr>
            <w:tcW w:w="985" w:type="dxa"/>
            <w:tcBorders>
              <w:top w:val="nil"/>
              <w:left w:val="single" w:color="auto" w:sz="4" w:space="0"/>
              <w:bottom w:val="single" w:color="auto" w:sz="4" w:space="0"/>
              <w:right w:val="single" w:color="auto" w:sz="4" w:space="0"/>
            </w:tcBorders>
            <w:shd w:val="clear" w:color="000000" w:fill="FFFFFF"/>
          </w:tcPr>
          <w:p w14:paraId="3AC3214D">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3.2.15</w:t>
            </w:r>
          </w:p>
        </w:tc>
        <w:tc>
          <w:tcPr>
            <w:tcW w:w="7315" w:type="dxa"/>
            <w:tcBorders>
              <w:top w:val="nil"/>
              <w:left w:val="nil"/>
              <w:bottom w:val="single" w:color="auto" w:sz="4" w:space="0"/>
              <w:right w:val="single" w:color="auto" w:sz="4" w:space="0"/>
            </w:tcBorders>
            <w:vAlign w:val="center"/>
          </w:tcPr>
          <w:p w14:paraId="56D53F73">
            <w:pPr>
              <w:pStyle w:val="289"/>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lang w:val="en-US" w:eastAsia="zh-CN"/>
              </w:rPr>
              <w:t>声音音量多级可调</w:t>
            </w:r>
          </w:p>
        </w:tc>
      </w:tr>
      <w:tr w14:paraId="083606B3">
        <w:tblPrEx>
          <w:tblCellMar>
            <w:top w:w="0" w:type="dxa"/>
            <w:left w:w="108" w:type="dxa"/>
            <w:bottom w:w="0" w:type="dxa"/>
            <w:right w:w="108" w:type="dxa"/>
          </w:tblCellMar>
        </w:tblPrEx>
        <w:trPr>
          <w:trHeight w:val="358" w:hRule="atLeast"/>
        </w:trPr>
        <w:tc>
          <w:tcPr>
            <w:tcW w:w="985" w:type="dxa"/>
            <w:tcBorders>
              <w:top w:val="nil"/>
              <w:left w:val="single" w:color="auto" w:sz="4" w:space="0"/>
              <w:bottom w:val="single" w:color="auto" w:sz="4" w:space="0"/>
              <w:right w:val="single" w:color="auto" w:sz="4" w:space="0"/>
            </w:tcBorders>
            <w:shd w:val="clear" w:color="000000" w:fill="FFFFFF"/>
          </w:tcPr>
          <w:p w14:paraId="632E4BE2">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3.2.16</w:t>
            </w:r>
          </w:p>
        </w:tc>
        <w:tc>
          <w:tcPr>
            <w:tcW w:w="7315" w:type="dxa"/>
            <w:tcBorders>
              <w:top w:val="nil"/>
              <w:left w:val="nil"/>
              <w:bottom w:val="single" w:color="auto" w:sz="4" w:space="0"/>
              <w:right w:val="single" w:color="auto" w:sz="4" w:space="0"/>
            </w:tcBorders>
            <w:vAlign w:val="center"/>
          </w:tcPr>
          <w:p w14:paraId="556A18FB">
            <w:pPr>
              <w:pStyle w:val="289"/>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lang w:val="en-US" w:eastAsia="zh-CN"/>
              </w:rPr>
              <w:t>具备夜间模式</w:t>
            </w:r>
          </w:p>
        </w:tc>
      </w:tr>
      <w:tr w14:paraId="5C209363">
        <w:tblPrEx>
          <w:tblCellMar>
            <w:top w:w="0" w:type="dxa"/>
            <w:left w:w="108" w:type="dxa"/>
            <w:bottom w:w="0" w:type="dxa"/>
            <w:right w:w="108" w:type="dxa"/>
          </w:tblCellMar>
        </w:tblPrEx>
        <w:trPr>
          <w:trHeight w:val="358" w:hRule="atLeast"/>
        </w:trPr>
        <w:tc>
          <w:tcPr>
            <w:tcW w:w="985" w:type="dxa"/>
            <w:tcBorders>
              <w:top w:val="nil"/>
              <w:left w:val="single" w:color="auto" w:sz="4" w:space="0"/>
              <w:bottom w:val="single" w:color="auto" w:sz="4" w:space="0"/>
              <w:right w:val="single" w:color="auto" w:sz="4" w:space="0"/>
            </w:tcBorders>
            <w:shd w:val="clear" w:color="000000" w:fill="FFFFFF"/>
          </w:tcPr>
          <w:p w14:paraId="2473F513">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3.2.17</w:t>
            </w:r>
          </w:p>
        </w:tc>
        <w:tc>
          <w:tcPr>
            <w:tcW w:w="7315" w:type="dxa"/>
            <w:tcBorders>
              <w:top w:val="nil"/>
              <w:left w:val="nil"/>
              <w:bottom w:val="single" w:color="auto" w:sz="4" w:space="0"/>
              <w:right w:val="single" w:color="auto" w:sz="4" w:space="0"/>
            </w:tcBorders>
            <w:vAlign w:val="center"/>
          </w:tcPr>
          <w:p w14:paraId="168540BD">
            <w:pPr>
              <w:pStyle w:val="289"/>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bCs/>
                <w:color w:val="000000" w:themeColor="text1"/>
                <w:kern w:val="0"/>
                <w:sz w:val="24"/>
                <w:szCs w:val="24"/>
              </w:rPr>
            </w:pPr>
            <w:r>
              <w:rPr>
                <w:rFonts w:hint="eastAsia" w:ascii="仿宋" w:hAnsi="仿宋" w:eastAsia="仿宋" w:cs="仿宋"/>
                <w:sz w:val="24"/>
                <w:szCs w:val="24"/>
                <w:lang w:val="en-US" w:eastAsia="zh-CN"/>
              </w:rPr>
              <w:t>可记录并导入治疗方案≥20种</w:t>
            </w:r>
          </w:p>
        </w:tc>
      </w:tr>
      <w:tr w14:paraId="06FEB025">
        <w:tblPrEx>
          <w:tblCellMar>
            <w:top w:w="0" w:type="dxa"/>
            <w:left w:w="108" w:type="dxa"/>
            <w:bottom w:w="0" w:type="dxa"/>
            <w:right w:w="108" w:type="dxa"/>
          </w:tblCellMar>
        </w:tblPrEx>
        <w:trPr>
          <w:trHeight w:val="358" w:hRule="atLeast"/>
        </w:trPr>
        <w:tc>
          <w:tcPr>
            <w:tcW w:w="985" w:type="dxa"/>
            <w:tcBorders>
              <w:top w:val="nil"/>
              <w:left w:val="single" w:color="auto" w:sz="4" w:space="0"/>
              <w:bottom w:val="single" w:color="auto" w:sz="4" w:space="0"/>
              <w:right w:val="single" w:color="auto" w:sz="4" w:space="0"/>
            </w:tcBorders>
            <w:shd w:val="clear" w:color="000000" w:fill="FFFFFF"/>
          </w:tcPr>
          <w:p w14:paraId="555CA9AF">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3.2.18</w:t>
            </w:r>
          </w:p>
        </w:tc>
        <w:tc>
          <w:tcPr>
            <w:tcW w:w="7315" w:type="dxa"/>
            <w:tcBorders>
              <w:top w:val="nil"/>
              <w:left w:val="nil"/>
              <w:bottom w:val="single" w:color="auto" w:sz="4" w:space="0"/>
              <w:right w:val="single" w:color="auto" w:sz="4" w:space="0"/>
            </w:tcBorders>
            <w:shd w:val="clear" w:color="000000" w:fill="FFFFFF"/>
            <w:vAlign w:val="center"/>
          </w:tcPr>
          <w:p w14:paraId="79CCAE4D">
            <w:pPr>
              <w:pStyle w:val="289"/>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lang w:val="en-US" w:eastAsia="zh-CN"/>
              </w:rPr>
              <w:t xml:space="preserve"> 防尘防水等级IP34</w:t>
            </w:r>
          </w:p>
        </w:tc>
      </w:tr>
      <w:tr w14:paraId="166AF34A">
        <w:tblPrEx>
          <w:tblCellMar>
            <w:top w:w="0" w:type="dxa"/>
            <w:left w:w="108" w:type="dxa"/>
            <w:bottom w:w="0" w:type="dxa"/>
            <w:right w:w="108" w:type="dxa"/>
          </w:tblCellMar>
        </w:tblPrEx>
        <w:trPr>
          <w:trHeight w:val="358" w:hRule="atLeast"/>
        </w:trPr>
        <w:tc>
          <w:tcPr>
            <w:tcW w:w="985" w:type="dxa"/>
            <w:tcBorders>
              <w:top w:val="nil"/>
              <w:left w:val="single" w:color="auto" w:sz="4" w:space="0"/>
              <w:bottom w:val="single" w:color="auto" w:sz="4" w:space="0"/>
              <w:right w:val="single" w:color="auto" w:sz="4" w:space="0"/>
            </w:tcBorders>
            <w:shd w:val="clear" w:color="000000" w:fill="FFFFFF"/>
          </w:tcPr>
          <w:p w14:paraId="72ECE5C7">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3.2.19</w:t>
            </w:r>
          </w:p>
        </w:tc>
        <w:tc>
          <w:tcPr>
            <w:tcW w:w="7315" w:type="dxa"/>
            <w:tcBorders>
              <w:top w:val="nil"/>
              <w:left w:val="nil"/>
              <w:bottom w:val="single" w:color="auto" w:sz="4" w:space="0"/>
              <w:right w:val="single" w:color="auto" w:sz="4" w:space="0"/>
            </w:tcBorders>
            <w:shd w:val="clear" w:color="000000" w:fill="FFFFFF"/>
            <w:vAlign w:val="center"/>
          </w:tcPr>
          <w:p w14:paraId="0C75F0E4">
            <w:pPr>
              <w:pStyle w:val="289"/>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lang w:val="en-US" w:eastAsia="zh-CN"/>
              </w:rPr>
              <w:t>满电使用时长≥10h</w:t>
            </w:r>
          </w:p>
        </w:tc>
      </w:tr>
      <w:tr w14:paraId="503FD036">
        <w:tblPrEx>
          <w:tblCellMar>
            <w:top w:w="0" w:type="dxa"/>
            <w:left w:w="108" w:type="dxa"/>
            <w:bottom w:w="0" w:type="dxa"/>
            <w:right w:w="108" w:type="dxa"/>
          </w:tblCellMar>
        </w:tblPrEx>
        <w:trPr>
          <w:trHeight w:val="358" w:hRule="atLeast"/>
        </w:trPr>
        <w:tc>
          <w:tcPr>
            <w:tcW w:w="985" w:type="dxa"/>
            <w:tcBorders>
              <w:top w:val="nil"/>
              <w:left w:val="single" w:color="auto" w:sz="4" w:space="0"/>
              <w:bottom w:val="single" w:color="auto" w:sz="4" w:space="0"/>
              <w:right w:val="single" w:color="auto" w:sz="4" w:space="0"/>
            </w:tcBorders>
            <w:shd w:val="clear" w:color="000000" w:fill="FFFFFF"/>
          </w:tcPr>
          <w:p w14:paraId="5FD0ABE2">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3.2.20</w:t>
            </w:r>
          </w:p>
        </w:tc>
        <w:tc>
          <w:tcPr>
            <w:tcW w:w="7315" w:type="dxa"/>
            <w:tcBorders>
              <w:top w:val="nil"/>
              <w:left w:val="nil"/>
              <w:bottom w:val="single" w:color="auto" w:sz="4" w:space="0"/>
              <w:right w:val="single" w:color="auto" w:sz="4" w:space="0"/>
            </w:tcBorders>
            <w:shd w:val="clear" w:color="000000" w:fill="FFFFFF"/>
            <w:vAlign w:val="center"/>
          </w:tcPr>
          <w:p w14:paraId="0CD3D7E1">
            <w:pPr>
              <w:pStyle w:val="289"/>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b/>
                <w:bCs/>
                <w:color w:val="000000" w:themeColor="text1"/>
                <w:kern w:val="0"/>
                <w:sz w:val="24"/>
                <w:szCs w:val="24"/>
              </w:rPr>
            </w:pPr>
            <w:r>
              <w:rPr>
                <w:rFonts w:hint="eastAsia" w:ascii="仿宋" w:hAnsi="仿宋" w:eastAsia="仿宋" w:cs="仿宋"/>
                <w:sz w:val="24"/>
                <w:szCs w:val="24"/>
                <w:lang w:val="en-US" w:eastAsia="zh-CN"/>
              </w:rPr>
              <w:t>输液即将完成的提醒时间：1-30min可调</w:t>
            </w:r>
          </w:p>
        </w:tc>
      </w:tr>
      <w:tr w14:paraId="2BB300AC">
        <w:tblPrEx>
          <w:tblCellMar>
            <w:top w:w="0" w:type="dxa"/>
            <w:left w:w="108" w:type="dxa"/>
            <w:bottom w:w="0" w:type="dxa"/>
            <w:right w:w="108" w:type="dxa"/>
          </w:tblCellMar>
        </w:tblPrEx>
        <w:trPr>
          <w:trHeight w:val="358" w:hRule="atLeast"/>
        </w:trPr>
        <w:tc>
          <w:tcPr>
            <w:tcW w:w="985" w:type="dxa"/>
            <w:tcBorders>
              <w:top w:val="nil"/>
              <w:left w:val="single" w:color="auto" w:sz="4" w:space="0"/>
              <w:bottom w:val="single" w:color="auto" w:sz="4" w:space="0"/>
              <w:right w:val="single" w:color="auto" w:sz="4" w:space="0"/>
            </w:tcBorders>
            <w:shd w:val="clear" w:color="000000" w:fill="FFFFFF"/>
          </w:tcPr>
          <w:p w14:paraId="72962D1F">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3.2.21</w:t>
            </w:r>
          </w:p>
        </w:tc>
        <w:tc>
          <w:tcPr>
            <w:tcW w:w="7315" w:type="dxa"/>
            <w:tcBorders>
              <w:top w:val="nil"/>
              <w:left w:val="nil"/>
              <w:bottom w:val="single" w:color="auto" w:sz="4" w:space="0"/>
              <w:right w:val="single" w:color="auto" w:sz="4" w:space="0"/>
            </w:tcBorders>
            <w:shd w:val="clear" w:color="000000" w:fill="FFFFFF"/>
            <w:vAlign w:val="center"/>
          </w:tcPr>
          <w:p w14:paraId="53C51995">
            <w:pPr>
              <w:pStyle w:val="289"/>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附件：配置支架</w:t>
            </w:r>
          </w:p>
        </w:tc>
      </w:tr>
      <w:tr w14:paraId="68F3E6EB">
        <w:tblPrEx>
          <w:tblCellMar>
            <w:top w:w="0" w:type="dxa"/>
            <w:left w:w="108" w:type="dxa"/>
            <w:bottom w:w="0" w:type="dxa"/>
            <w:right w:w="108" w:type="dxa"/>
          </w:tblCellMar>
        </w:tblPrEx>
        <w:trPr>
          <w:trHeight w:val="358" w:hRule="atLeast"/>
        </w:trPr>
        <w:tc>
          <w:tcPr>
            <w:tcW w:w="8300" w:type="dxa"/>
            <w:gridSpan w:val="2"/>
            <w:tcBorders>
              <w:top w:val="nil"/>
              <w:left w:val="single" w:color="auto" w:sz="4" w:space="0"/>
              <w:bottom w:val="single" w:color="auto" w:sz="4" w:space="0"/>
              <w:right w:val="single" w:color="auto" w:sz="4" w:space="0"/>
            </w:tcBorders>
            <w:shd w:val="clear" w:color="000000" w:fill="FFFFFF"/>
          </w:tcPr>
          <w:p w14:paraId="1A3B10CC">
            <w:pPr>
              <w:pStyle w:val="289"/>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仿宋" w:hAnsi="仿宋" w:eastAsia="仿宋" w:cs="仿宋"/>
                <w:color w:val="000000" w:themeColor="text1"/>
                <w:kern w:val="0"/>
                <w:sz w:val="24"/>
                <w:szCs w:val="24"/>
              </w:rPr>
            </w:pPr>
          </w:p>
        </w:tc>
      </w:tr>
      <w:tr w14:paraId="1D36475F">
        <w:tblPrEx>
          <w:tblCellMar>
            <w:top w:w="0" w:type="dxa"/>
            <w:left w:w="108" w:type="dxa"/>
            <w:bottom w:w="0" w:type="dxa"/>
            <w:right w:w="108" w:type="dxa"/>
          </w:tblCellMar>
        </w:tblPrEx>
        <w:trPr>
          <w:trHeight w:val="490" w:hRule="atLeast"/>
        </w:trPr>
        <w:tc>
          <w:tcPr>
            <w:tcW w:w="985" w:type="dxa"/>
            <w:tcBorders>
              <w:top w:val="nil"/>
              <w:left w:val="single" w:color="auto" w:sz="4" w:space="0"/>
              <w:bottom w:val="single" w:color="auto" w:sz="4" w:space="0"/>
              <w:right w:val="single" w:color="auto" w:sz="4" w:space="0"/>
            </w:tcBorders>
            <w:shd w:val="clear" w:color="000000" w:fill="FFFFFF"/>
          </w:tcPr>
          <w:p w14:paraId="7ECF4605">
            <w:pPr>
              <w:widowControl/>
              <w:spacing w:line="480" w:lineRule="auto"/>
              <w:ind w:firstLine="241" w:firstLineChars="100"/>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4</w:t>
            </w:r>
          </w:p>
        </w:tc>
        <w:tc>
          <w:tcPr>
            <w:tcW w:w="7315" w:type="dxa"/>
            <w:tcBorders>
              <w:top w:val="nil"/>
              <w:left w:val="nil"/>
              <w:bottom w:val="single" w:color="auto" w:sz="4" w:space="0"/>
              <w:right w:val="single" w:color="auto" w:sz="4" w:space="0"/>
            </w:tcBorders>
            <w:shd w:val="clear" w:color="000000" w:fill="FFFFFF"/>
            <w:vAlign w:val="center"/>
          </w:tcPr>
          <w:p w14:paraId="104ACF0F">
            <w:pPr>
              <w:widowControl/>
              <w:spacing w:line="360" w:lineRule="auto"/>
              <w:rPr>
                <w:rFonts w:hint="eastAsia" w:ascii="仿宋" w:hAnsi="仿宋" w:eastAsia="仿宋" w:cs="仿宋"/>
                <w:b/>
                <w:bCs/>
                <w:color w:val="000000" w:themeColor="text1"/>
                <w:kern w:val="0"/>
                <w:sz w:val="24"/>
                <w:szCs w:val="24"/>
              </w:rPr>
            </w:pPr>
            <w:r>
              <w:rPr>
                <w:rFonts w:hint="eastAsia" w:ascii="仿宋" w:hAnsi="仿宋" w:eastAsia="仿宋" w:cs="仿宋"/>
                <w:b/>
                <w:bCs/>
                <w:color w:val="000000" w:themeColor="text1"/>
                <w:kern w:val="0"/>
                <w:sz w:val="24"/>
                <w:szCs w:val="24"/>
              </w:rPr>
              <w:t>双通道注射泵</w:t>
            </w:r>
          </w:p>
        </w:tc>
      </w:tr>
      <w:tr w14:paraId="45546119">
        <w:tblPrEx>
          <w:tblCellMar>
            <w:top w:w="0" w:type="dxa"/>
            <w:left w:w="108" w:type="dxa"/>
            <w:bottom w:w="0" w:type="dxa"/>
            <w:right w:w="108" w:type="dxa"/>
          </w:tblCellMar>
        </w:tblPrEx>
        <w:trPr>
          <w:trHeight w:val="490" w:hRule="atLeast"/>
        </w:trPr>
        <w:tc>
          <w:tcPr>
            <w:tcW w:w="985" w:type="dxa"/>
            <w:tcBorders>
              <w:top w:val="nil"/>
              <w:left w:val="single" w:color="auto" w:sz="4" w:space="0"/>
              <w:bottom w:val="single" w:color="auto" w:sz="4" w:space="0"/>
              <w:right w:val="single" w:color="auto" w:sz="4" w:space="0"/>
            </w:tcBorders>
            <w:shd w:val="clear" w:color="000000" w:fill="FFFFFF"/>
          </w:tcPr>
          <w:p w14:paraId="21E55A9C">
            <w:pPr>
              <w:widowControl/>
              <w:spacing w:line="480" w:lineRule="auto"/>
              <w:ind w:firstLine="241" w:firstLineChars="100"/>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4.1</w:t>
            </w:r>
          </w:p>
        </w:tc>
        <w:tc>
          <w:tcPr>
            <w:tcW w:w="7315" w:type="dxa"/>
            <w:tcBorders>
              <w:top w:val="nil"/>
              <w:left w:val="nil"/>
              <w:bottom w:val="single" w:color="auto" w:sz="4" w:space="0"/>
              <w:right w:val="single" w:color="auto" w:sz="4" w:space="0"/>
            </w:tcBorders>
            <w:shd w:val="clear" w:color="000000" w:fill="FFFFFF"/>
            <w:vAlign w:val="center"/>
          </w:tcPr>
          <w:p w14:paraId="1B88E9AF">
            <w:pPr>
              <w:widowControl/>
              <w:numPr>
                <w:ilvl w:val="0"/>
                <w:numId w:val="0"/>
              </w:numPr>
              <w:spacing w:line="360" w:lineRule="auto"/>
              <w:ind w:leftChars="0"/>
              <w:jc w:val="left"/>
              <w:rPr>
                <w:rFonts w:hint="eastAsia" w:ascii="仿宋" w:hAnsi="仿宋" w:eastAsia="仿宋" w:cs="仿宋"/>
                <w:color w:val="000000" w:themeColor="text1"/>
                <w:kern w:val="0"/>
                <w:sz w:val="24"/>
                <w:szCs w:val="24"/>
              </w:rPr>
            </w:pPr>
            <w:r>
              <w:rPr>
                <w:rFonts w:hint="eastAsia" w:ascii="仿宋" w:hAnsi="仿宋" w:eastAsia="仿宋" w:cs="仿宋"/>
                <w:b/>
                <w:bCs/>
                <w:color w:val="000000" w:themeColor="text1"/>
                <w:kern w:val="0"/>
                <w:sz w:val="24"/>
                <w:szCs w:val="24"/>
              </w:rPr>
              <w:t>数量：</w:t>
            </w:r>
            <w:r>
              <w:rPr>
                <w:rFonts w:hint="eastAsia" w:ascii="仿宋" w:hAnsi="仿宋" w:eastAsia="仿宋" w:cs="仿宋"/>
                <w:b/>
                <w:bCs/>
                <w:color w:val="000000" w:themeColor="text1"/>
                <w:kern w:val="0"/>
                <w:sz w:val="24"/>
                <w:szCs w:val="24"/>
                <w:lang w:val="en-US" w:eastAsia="zh-CN"/>
              </w:rPr>
              <w:t>8台</w:t>
            </w:r>
          </w:p>
        </w:tc>
      </w:tr>
      <w:tr w14:paraId="10DCF2E8">
        <w:tblPrEx>
          <w:tblCellMar>
            <w:top w:w="0" w:type="dxa"/>
            <w:left w:w="108" w:type="dxa"/>
            <w:bottom w:w="0" w:type="dxa"/>
            <w:right w:w="108" w:type="dxa"/>
          </w:tblCellMar>
        </w:tblPrEx>
        <w:trPr>
          <w:trHeight w:val="490" w:hRule="atLeast"/>
        </w:trPr>
        <w:tc>
          <w:tcPr>
            <w:tcW w:w="985" w:type="dxa"/>
            <w:tcBorders>
              <w:top w:val="nil"/>
              <w:left w:val="single" w:color="auto" w:sz="4" w:space="0"/>
              <w:bottom w:val="single" w:color="auto" w:sz="4" w:space="0"/>
              <w:right w:val="single" w:color="auto" w:sz="4" w:space="0"/>
            </w:tcBorders>
            <w:shd w:val="clear" w:color="000000" w:fill="FFFFFF"/>
          </w:tcPr>
          <w:p w14:paraId="46672D56">
            <w:pPr>
              <w:widowControl/>
              <w:spacing w:line="480" w:lineRule="auto"/>
              <w:ind w:firstLine="241" w:firstLineChars="100"/>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4.2</w:t>
            </w:r>
          </w:p>
        </w:tc>
        <w:tc>
          <w:tcPr>
            <w:tcW w:w="7315" w:type="dxa"/>
            <w:tcBorders>
              <w:top w:val="nil"/>
              <w:left w:val="nil"/>
              <w:bottom w:val="single" w:color="auto" w:sz="4" w:space="0"/>
              <w:right w:val="single" w:color="auto" w:sz="4" w:space="0"/>
            </w:tcBorders>
            <w:shd w:val="clear" w:color="000000" w:fill="FFFFFF"/>
            <w:vAlign w:val="center"/>
          </w:tcPr>
          <w:p w14:paraId="05933CDC">
            <w:pPr>
              <w:widowControl/>
              <w:numPr>
                <w:ilvl w:val="0"/>
                <w:numId w:val="0"/>
              </w:numPr>
              <w:spacing w:line="360" w:lineRule="auto"/>
              <w:jc w:val="left"/>
              <w:rPr>
                <w:rFonts w:hint="eastAsia" w:ascii="仿宋" w:hAnsi="仿宋" w:eastAsia="仿宋" w:cs="仿宋"/>
                <w:color w:val="000000" w:themeColor="text1"/>
                <w:kern w:val="0"/>
                <w:sz w:val="24"/>
                <w:szCs w:val="24"/>
              </w:rPr>
            </w:pPr>
            <w:r>
              <w:rPr>
                <w:rFonts w:hint="eastAsia" w:ascii="仿宋" w:hAnsi="仿宋" w:eastAsia="仿宋" w:cs="仿宋"/>
                <w:b/>
                <w:bCs/>
                <w:color w:val="000000" w:themeColor="text1"/>
                <w:kern w:val="0"/>
                <w:sz w:val="24"/>
                <w:szCs w:val="24"/>
                <w:lang w:val="en-US" w:eastAsia="zh-CN"/>
              </w:rPr>
              <w:t>技术</w:t>
            </w:r>
            <w:r>
              <w:rPr>
                <w:rFonts w:hint="eastAsia" w:ascii="仿宋" w:hAnsi="仿宋" w:eastAsia="仿宋" w:cs="仿宋"/>
                <w:b/>
                <w:bCs/>
                <w:color w:val="000000" w:themeColor="text1"/>
                <w:kern w:val="0"/>
                <w:sz w:val="24"/>
                <w:szCs w:val="24"/>
              </w:rPr>
              <w:t>要求</w:t>
            </w:r>
          </w:p>
        </w:tc>
      </w:tr>
      <w:tr w14:paraId="0EF2DBF7">
        <w:tblPrEx>
          <w:tblCellMar>
            <w:top w:w="0" w:type="dxa"/>
            <w:left w:w="108" w:type="dxa"/>
            <w:bottom w:w="0" w:type="dxa"/>
            <w:right w:w="108" w:type="dxa"/>
          </w:tblCellMar>
        </w:tblPrEx>
        <w:trPr>
          <w:trHeight w:val="490" w:hRule="atLeast"/>
        </w:trPr>
        <w:tc>
          <w:tcPr>
            <w:tcW w:w="985" w:type="dxa"/>
            <w:tcBorders>
              <w:top w:val="nil"/>
              <w:left w:val="single" w:color="auto" w:sz="4" w:space="0"/>
              <w:bottom w:val="single" w:color="auto" w:sz="4" w:space="0"/>
              <w:right w:val="single" w:color="auto" w:sz="4" w:space="0"/>
            </w:tcBorders>
            <w:shd w:val="clear" w:color="000000" w:fill="FFFFFF"/>
          </w:tcPr>
          <w:p w14:paraId="02E0FF44">
            <w:pPr>
              <w:widowControl/>
              <w:ind w:firstLine="240" w:firstLineChars="100"/>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4.2.1</w:t>
            </w:r>
          </w:p>
        </w:tc>
        <w:tc>
          <w:tcPr>
            <w:tcW w:w="7315" w:type="dxa"/>
            <w:tcBorders>
              <w:top w:val="nil"/>
              <w:left w:val="nil"/>
              <w:bottom w:val="single" w:color="auto" w:sz="4" w:space="0"/>
              <w:right w:val="single" w:color="auto" w:sz="4" w:space="0"/>
            </w:tcBorders>
            <w:shd w:val="clear" w:color="000000" w:fill="FFFFFF"/>
            <w:vAlign w:val="center"/>
          </w:tcPr>
          <w:p w14:paraId="319CF74E">
            <w:pPr>
              <w:widowControl/>
              <w:numPr>
                <w:ilvl w:val="0"/>
                <w:numId w:val="0"/>
              </w:numPr>
              <w:spacing w:line="360" w:lineRule="auto"/>
              <w:jc w:val="left"/>
              <w:rPr>
                <w:rFonts w:hint="eastAsia" w:ascii="仿宋" w:hAnsi="仿宋" w:eastAsia="仿宋" w:cs="仿宋"/>
                <w:color w:val="000000" w:themeColor="text1"/>
                <w:kern w:val="0"/>
                <w:sz w:val="24"/>
                <w:szCs w:val="24"/>
              </w:rPr>
            </w:pPr>
            <w:r>
              <w:rPr>
                <w:rFonts w:hint="eastAsia" w:ascii="仿宋" w:hAnsi="仿宋" w:eastAsia="仿宋" w:cs="仿宋"/>
                <w:sz w:val="24"/>
                <w:szCs w:val="24"/>
              </w:rPr>
              <w:t>两个通道独立电源控制</w:t>
            </w:r>
          </w:p>
        </w:tc>
      </w:tr>
      <w:tr w14:paraId="1121B676">
        <w:tblPrEx>
          <w:tblCellMar>
            <w:top w:w="0" w:type="dxa"/>
            <w:left w:w="108" w:type="dxa"/>
            <w:bottom w:w="0" w:type="dxa"/>
            <w:right w:w="108" w:type="dxa"/>
          </w:tblCellMar>
        </w:tblPrEx>
        <w:trPr>
          <w:trHeight w:val="369" w:hRule="atLeast"/>
        </w:trPr>
        <w:tc>
          <w:tcPr>
            <w:tcW w:w="985" w:type="dxa"/>
            <w:tcBorders>
              <w:top w:val="nil"/>
              <w:left w:val="single" w:color="auto" w:sz="4" w:space="0"/>
              <w:bottom w:val="single" w:color="auto" w:sz="4" w:space="0"/>
              <w:right w:val="single" w:color="auto" w:sz="4" w:space="0"/>
            </w:tcBorders>
            <w:shd w:val="clear" w:color="000000" w:fill="FFFFFF"/>
          </w:tcPr>
          <w:p w14:paraId="3C424F40">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4.2.2</w:t>
            </w:r>
          </w:p>
        </w:tc>
        <w:tc>
          <w:tcPr>
            <w:tcW w:w="7315" w:type="dxa"/>
            <w:tcBorders>
              <w:top w:val="nil"/>
              <w:left w:val="nil"/>
              <w:bottom w:val="single" w:color="auto" w:sz="4" w:space="0"/>
              <w:right w:val="single" w:color="auto" w:sz="4" w:space="0"/>
            </w:tcBorders>
            <w:shd w:val="clear" w:color="000000" w:fill="FFFFFF"/>
            <w:vAlign w:val="center"/>
          </w:tcPr>
          <w:p w14:paraId="4E17C06E">
            <w:pPr>
              <w:widowControl/>
              <w:numPr>
                <w:ilvl w:val="0"/>
                <w:numId w:val="0"/>
              </w:numPr>
              <w:spacing w:line="360" w:lineRule="auto"/>
              <w:jc w:val="left"/>
              <w:rPr>
                <w:rFonts w:hint="eastAsia" w:ascii="仿宋" w:hAnsi="仿宋" w:eastAsia="仿宋" w:cs="仿宋"/>
                <w:color w:val="000000" w:themeColor="text1"/>
                <w:kern w:val="0"/>
                <w:sz w:val="24"/>
                <w:szCs w:val="24"/>
              </w:rPr>
            </w:pPr>
            <w:r>
              <w:rPr>
                <w:rFonts w:hint="eastAsia" w:ascii="仿宋" w:hAnsi="仿宋" w:eastAsia="仿宋" w:cs="仿宋"/>
                <w:sz w:val="24"/>
                <w:szCs w:val="24"/>
              </w:rPr>
              <w:t>自动识别注射器：5ml 、10ml、20 ml、30 ml、50（60） ml</w:t>
            </w:r>
          </w:p>
        </w:tc>
      </w:tr>
      <w:tr w14:paraId="65909B97">
        <w:tblPrEx>
          <w:tblCellMar>
            <w:top w:w="0" w:type="dxa"/>
            <w:left w:w="108" w:type="dxa"/>
            <w:bottom w:w="0" w:type="dxa"/>
            <w:right w:w="108" w:type="dxa"/>
          </w:tblCellMar>
        </w:tblPrEx>
        <w:trPr>
          <w:trHeight w:val="730" w:hRule="atLeast"/>
        </w:trPr>
        <w:tc>
          <w:tcPr>
            <w:tcW w:w="985" w:type="dxa"/>
            <w:tcBorders>
              <w:top w:val="nil"/>
              <w:left w:val="single" w:color="auto" w:sz="4" w:space="0"/>
              <w:bottom w:val="single" w:color="auto" w:sz="4" w:space="0"/>
              <w:right w:val="single" w:color="auto" w:sz="4" w:space="0"/>
            </w:tcBorders>
            <w:shd w:val="clear" w:color="000000" w:fill="FFFFFF"/>
          </w:tcPr>
          <w:p w14:paraId="34BCAB98">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4.2.3</w:t>
            </w:r>
          </w:p>
        </w:tc>
        <w:tc>
          <w:tcPr>
            <w:tcW w:w="7315" w:type="dxa"/>
            <w:tcBorders>
              <w:top w:val="nil"/>
              <w:left w:val="nil"/>
              <w:bottom w:val="single" w:color="auto" w:sz="4" w:space="0"/>
              <w:right w:val="single" w:color="auto" w:sz="4" w:space="0"/>
            </w:tcBorders>
            <w:shd w:val="clear" w:color="000000" w:fill="FFFFFF"/>
            <w:vAlign w:val="center"/>
          </w:tcPr>
          <w:p w14:paraId="69F6DE27">
            <w:pPr>
              <w:widowControl/>
              <w:numPr>
                <w:ilvl w:val="0"/>
                <w:numId w:val="0"/>
              </w:numPr>
              <w:spacing w:line="360" w:lineRule="auto"/>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rPr>
              <w:t>≥9种注射模式可选：速度模式、时间模式、体重模式、梯度模式、首剂量模式、序列模式、TIVA模式</w:t>
            </w:r>
            <w:r>
              <w:rPr>
                <w:rFonts w:hint="eastAsia" w:ascii="仿宋" w:hAnsi="仿宋" w:eastAsia="仿宋" w:cs="仿宋"/>
                <w:b/>
                <w:sz w:val="24"/>
                <w:szCs w:val="24"/>
              </w:rPr>
              <w:t>、</w:t>
            </w:r>
            <w:r>
              <w:rPr>
                <w:rFonts w:hint="eastAsia" w:ascii="仿宋" w:hAnsi="仿宋" w:eastAsia="仿宋" w:cs="仿宋"/>
                <w:sz w:val="24"/>
                <w:szCs w:val="24"/>
              </w:rPr>
              <w:t>微量模式、级联模式</w:t>
            </w:r>
            <w:r>
              <w:rPr>
                <w:rFonts w:hint="eastAsia" w:ascii="仿宋" w:hAnsi="仿宋" w:eastAsia="仿宋" w:cs="仿宋"/>
                <w:sz w:val="24"/>
                <w:szCs w:val="24"/>
                <w:lang w:val="en-US" w:eastAsia="zh-CN"/>
              </w:rPr>
              <w:t>等</w:t>
            </w:r>
          </w:p>
        </w:tc>
      </w:tr>
      <w:tr w14:paraId="1F78C11F">
        <w:tblPrEx>
          <w:tblCellMar>
            <w:top w:w="0" w:type="dxa"/>
            <w:left w:w="108" w:type="dxa"/>
            <w:bottom w:w="0" w:type="dxa"/>
            <w:right w:w="108" w:type="dxa"/>
          </w:tblCellMar>
        </w:tblPrEx>
        <w:trPr>
          <w:trHeight w:val="490" w:hRule="atLeast"/>
        </w:trPr>
        <w:tc>
          <w:tcPr>
            <w:tcW w:w="985" w:type="dxa"/>
            <w:tcBorders>
              <w:top w:val="nil"/>
              <w:left w:val="single" w:color="auto" w:sz="4" w:space="0"/>
              <w:bottom w:val="single" w:color="auto" w:sz="4" w:space="0"/>
              <w:right w:val="single" w:color="auto" w:sz="4" w:space="0"/>
            </w:tcBorders>
            <w:shd w:val="clear" w:color="000000" w:fill="FFFFFF"/>
          </w:tcPr>
          <w:p w14:paraId="562B42D5">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4.2.3.1</w:t>
            </w:r>
          </w:p>
        </w:tc>
        <w:tc>
          <w:tcPr>
            <w:tcW w:w="7315" w:type="dxa"/>
            <w:tcBorders>
              <w:top w:val="nil"/>
              <w:left w:val="nil"/>
              <w:bottom w:val="single" w:color="auto" w:sz="4" w:space="0"/>
              <w:right w:val="single" w:color="auto" w:sz="4" w:space="0"/>
            </w:tcBorders>
            <w:shd w:val="clear" w:color="000000" w:fill="FFFFFF"/>
            <w:vAlign w:val="center"/>
          </w:tcPr>
          <w:p w14:paraId="124C80F7">
            <w:pPr>
              <w:widowControl/>
              <w:numPr>
                <w:ilvl w:val="0"/>
                <w:numId w:val="0"/>
              </w:numPr>
              <w:spacing w:line="360" w:lineRule="auto"/>
              <w:jc w:val="left"/>
              <w:rPr>
                <w:rFonts w:hint="eastAsia" w:ascii="仿宋" w:hAnsi="仿宋" w:eastAsia="仿宋" w:cs="仿宋"/>
                <w:kern w:val="0"/>
                <w:sz w:val="24"/>
                <w:szCs w:val="24"/>
                <w:lang w:val="en-US" w:eastAsia="zh-CN"/>
              </w:rPr>
            </w:pPr>
            <w:r>
              <w:rPr>
                <w:rFonts w:hint="eastAsia" w:ascii="仿宋" w:hAnsi="仿宋" w:eastAsia="仿宋" w:cs="仿宋"/>
                <w:sz w:val="24"/>
                <w:szCs w:val="24"/>
              </w:rPr>
              <w:t>序列模式：可设置</w:t>
            </w:r>
            <w:r>
              <w:rPr>
                <w:rFonts w:hint="eastAsia" w:ascii="仿宋" w:hAnsi="仿宋" w:eastAsia="仿宋" w:cs="仿宋"/>
                <w:sz w:val="24"/>
                <w:szCs w:val="24"/>
                <w:lang w:val="en-US" w:eastAsia="zh-CN"/>
              </w:rPr>
              <w:t>≥</w:t>
            </w:r>
            <w:r>
              <w:rPr>
                <w:rFonts w:hint="eastAsia" w:ascii="仿宋" w:hAnsi="仿宋" w:eastAsia="仿宋" w:cs="仿宋"/>
                <w:sz w:val="24"/>
                <w:szCs w:val="24"/>
              </w:rPr>
              <w:t>10组序列</w:t>
            </w:r>
          </w:p>
        </w:tc>
      </w:tr>
      <w:tr w14:paraId="50447F2B">
        <w:tblPrEx>
          <w:tblCellMar>
            <w:top w:w="0" w:type="dxa"/>
            <w:left w:w="108" w:type="dxa"/>
            <w:bottom w:w="0" w:type="dxa"/>
            <w:right w:w="108" w:type="dxa"/>
          </w:tblCellMar>
        </w:tblPrEx>
        <w:trPr>
          <w:trHeight w:val="490" w:hRule="atLeast"/>
        </w:trPr>
        <w:tc>
          <w:tcPr>
            <w:tcW w:w="985" w:type="dxa"/>
            <w:tcBorders>
              <w:top w:val="nil"/>
              <w:left w:val="single" w:color="auto" w:sz="4" w:space="0"/>
              <w:bottom w:val="single" w:color="auto" w:sz="4" w:space="0"/>
              <w:right w:val="single" w:color="auto" w:sz="4" w:space="0"/>
            </w:tcBorders>
            <w:shd w:val="clear" w:color="000000" w:fill="FFFFFF"/>
          </w:tcPr>
          <w:p w14:paraId="0EBDDBAB">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4.2.3.2</w:t>
            </w:r>
          </w:p>
        </w:tc>
        <w:tc>
          <w:tcPr>
            <w:tcW w:w="7315" w:type="dxa"/>
            <w:tcBorders>
              <w:top w:val="nil"/>
              <w:left w:val="nil"/>
              <w:bottom w:val="single" w:color="auto" w:sz="4" w:space="0"/>
              <w:right w:val="single" w:color="auto" w:sz="4" w:space="0"/>
            </w:tcBorders>
            <w:shd w:val="clear" w:color="000000" w:fill="FFFFFF"/>
            <w:vAlign w:val="center"/>
          </w:tcPr>
          <w:p w14:paraId="5DC9D020">
            <w:pPr>
              <w:widowControl/>
              <w:numPr>
                <w:ilvl w:val="0"/>
                <w:numId w:val="0"/>
              </w:numPr>
              <w:spacing w:line="360" w:lineRule="auto"/>
              <w:jc w:val="left"/>
              <w:rPr>
                <w:rFonts w:hint="eastAsia" w:ascii="仿宋" w:hAnsi="仿宋" w:eastAsia="仿宋" w:cs="仿宋"/>
                <w:kern w:val="0"/>
                <w:sz w:val="24"/>
                <w:szCs w:val="24"/>
                <w:lang w:val="en-US" w:eastAsia="zh-CN"/>
              </w:rPr>
            </w:pPr>
            <w:r>
              <w:rPr>
                <w:rFonts w:hint="eastAsia" w:ascii="仿宋" w:hAnsi="仿宋" w:eastAsia="仿宋" w:cs="仿宋"/>
                <w:sz w:val="24"/>
                <w:szCs w:val="24"/>
                <w:lang w:val="en-US" w:eastAsia="zh-CN"/>
              </w:rPr>
              <w:t>具有</w:t>
            </w:r>
            <w:r>
              <w:rPr>
                <w:rFonts w:hint="eastAsia" w:ascii="仿宋" w:hAnsi="仿宋" w:eastAsia="仿宋" w:cs="仿宋"/>
                <w:sz w:val="24"/>
                <w:szCs w:val="24"/>
              </w:rPr>
              <w:t>级联模式</w:t>
            </w:r>
          </w:p>
        </w:tc>
      </w:tr>
      <w:tr w14:paraId="310B1DFD">
        <w:tblPrEx>
          <w:tblCellMar>
            <w:top w:w="0" w:type="dxa"/>
            <w:left w:w="108" w:type="dxa"/>
            <w:bottom w:w="0" w:type="dxa"/>
            <w:right w:w="108" w:type="dxa"/>
          </w:tblCellMar>
        </w:tblPrEx>
        <w:trPr>
          <w:trHeight w:val="369" w:hRule="atLeast"/>
        </w:trPr>
        <w:tc>
          <w:tcPr>
            <w:tcW w:w="985" w:type="dxa"/>
            <w:tcBorders>
              <w:top w:val="nil"/>
              <w:left w:val="single" w:color="auto" w:sz="4" w:space="0"/>
              <w:bottom w:val="single" w:color="auto" w:sz="4" w:space="0"/>
              <w:right w:val="single" w:color="auto" w:sz="4" w:space="0"/>
            </w:tcBorders>
            <w:shd w:val="clear" w:color="000000" w:fill="FFFFFF"/>
          </w:tcPr>
          <w:p w14:paraId="7A1DCF2C">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4.2.4</w:t>
            </w:r>
          </w:p>
        </w:tc>
        <w:tc>
          <w:tcPr>
            <w:tcW w:w="7315" w:type="dxa"/>
            <w:tcBorders>
              <w:top w:val="nil"/>
              <w:left w:val="nil"/>
              <w:bottom w:val="single" w:color="auto" w:sz="4" w:space="0"/>
              <w:right w:val="single" w:color="auto" w:sz="4" w:space="0"/>
            </w:tcBorders>
            <w:shd w:val="clear" w:color="000000" w:fill="FFFFFF"/>
            <w:vAlign w:val="center"/>
          </w:tcPr>
          <w:p w14:paraId="789D3D82">
            <w:pPr>
              <w:widowControl/>
              <w:numPr>
                <w:ilvl w:val="0"/>
                <w:numId w:val="0"/>
              </w:numPr>
              <w:spacing w:line="360" w:lineRule="auto"/>
              <w:jc w:val="left"/>
              <w:rPr>
                <w:rFonts w:hint="eastAsia" w:ascii="仿宋" w:hAnsi="仿宋" w:eastAsia="仿宋" w:cs="仿宋"/>
                <w:kern w:val="0"/>
                <w:sz w:val="24"/>
                <w:szCs w:val="24"/>
                <w:lang w:val="en-US" w:eastAsia="zh-CN"/>
              </w:rPr>
            </w:pPr>
            <w:r>
              <w:rPr>
                <w:rFonts w:hint="eastAsia" w:ascii="仿宋" w:hAnsi="仿宋" w:eastAsia="仿宋" w:cs="仿宋"/>
                <w:sz w:val="24"/>
                <w:szCs w:val="24"/>
              </w:rPr>
              <w:t>速率范围：0.1-2000ml/h（最小0.01 ml/h递增）</w:t>
            </w:r>
          </w:p>
        </w:tc>
      </w:tr>
      <w:tr w14:paraId="4FBE86DC">
        <w:tblPrEx>
          <w:tblCellMar>
            <w:top w:w="0" w:type="dxa"/>
            <w:left w:w="108" w:type="dxa"/>
            <w:bottom w:w="0" w:type="dxa"/>
            <w:right w:w="108" w:type="dxa"/>
          </w:tblCellMar>
        </w:tblPrEx>
        <w:trPr>
          <w:trHeight w:val="369" w:hRule="atLeast"/>
        </w:trPr>
        <w:tc>
          <w:tcPr>
            <w:tcW w:w="985" w:type="dxa"/>
            <w:tcBorders>
              <w:top w:val="nil"/>
              <w:left w:val="single" w:color="auto" w:sz="4" w:space="0"/>
              <w:bottom w:val="single" w:color="auto" w:sz="4" w:space="0"/>
              <w:right w:val="single" w:color="auto" w:sz="4" w:space="0"/>
            </w:tcBorders>
            <w:shd w:val="clear" w:color="000000" w:fill="FFFFFF"/>
          </w:tcPr>
          <w:p w14:paraId="024E1F45">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4.2.5</w:t>
            </w:r>
          </w:p>
        </w:tc>
        <w:tc>
          <w:tcPr>
            <w:tcW w:w="7315" w:type="dxa"/>
            <w:tcBorders>
              <w:top w:val="nil"/>
              <w:left w:val="nil"/>
              <w:bottom w:val="single" w:color="auto" w:sz="4" w:space="0"/>
              <w:right w:val="single" w:color="auto" w:sz="4" w:space="0"/>
            </w:tcBorders>
            <w:shd w:val="clear" w:color="000000" w:fill="FFFFFF"/>
            <w:vAlign w:val="center"/>
          </w:tcPr>
          <w:p w14:paraId="588A965E">
            <w:pPr>
              <w:widowControl/>
              <w:numPr>
                <w:ilvl w:val="0"/>
                <w:numId w:val="0"/>
              </w:numPr>
              <w:spacing w:line="360" w:lineRule="auto"/>
              <w:jc w:val="left"/>
              <w:rPr>
                <w:rFonts w:hint="eastAsia" w:ascii="仿宋" w:hAnsi="仿宋" w:eastAsia="仿宋" w:cs="仿宋"/>
                <w:kern w:val="0"/>
                <w:sz w:val="24"/>
                <w:szCs w:val="24"/>
                <w:lang w:val="en-US" w:eastAsia="zh-CN"/>
              </w:rPr>
            </w:pPr>
            <w:r>
              <w:rPr>
                <w:rFonts w:hint="eastAsia" w:ascii="仿宋" w:hAnsi="仿宋" w:eastAsia="仿宋" w:cs="仿宋"/>
                <w:sz w:val="24"/>
                <w:szCs w:val="24"/>
              </w:rPr>
              <w:t>预置量范围：0.1– 9999ml（最小0.01 ml/h递增）</w:t>
            </w:r>
          </w:p>
        </w:tc>
      </w:tr>
      <w:tr w14:paraId="083D2A8E">
        <w:tblPrEx>
          <w:tblCellMar>
            <w:top w:w="0" w:type="dxa"/>
            <w:left w:w="108" w:type="dxa"/>
            <w:bottom w:w="0" w:type="dxa"/>
            <w:right w:w="108" w:type="dxa"/>
          </w:tblCellMar>
        </w:tblPrEx>
        <w:trPr>
          <w:trHeight w:val="369" w:hRule="atLeast"/>
        </w:trPr>
        <w:tc>
          <w:tcPr>
            <w:tcW w:w="985" w:type="dxa"/>
            <w:tcBorders>
              <w:top w:val="nil"/>
              <w:left w:val="single" w:color="auto" w:sz="4" w:space="0"/>
              <w:bottom w:val="single" w:color="auto" w:sz="4" w:space="0"/>
              <w:right w:val="single" w:color="auto" w:sz="4" w:space="0"/>
            </w:tcBorders>
            <w:shd w:val="clear" w:color="000000" w:fill="FFFFFF"/>
          </w:tcPr>
          <w:p w14:paraId="4A04BE57">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4.2.6</w:t>
            </w:r>
          </w:p>
        </w:tc>
        <w:tc>
          <w:tcPr>
            <w:tcW w:w="7315" w:type="dxa"/>
            <w:tcBorders>
              <w:top w:val="nil"/>
              <w:left w:val="nil"/>
              <w:bottom w:val="single" w:color="auto" w:sz="4" w:space="0"/>
              <w:right w:val="single" w:color="auto" w:sz="4" w:space="0"/>
            </w:tcBorders>
            <w:shd w:val="clear" w:color="000000" w:fill="FFFFFF"/>
            <w:vAlign w:val="center"/>
          </w:tcPr>
          <w:p w14:paraId="257B0DD6">
            <w:pPr>
              <w:widowControl/>
              <w:numPr>
                <w:ilvl w:val="0"/>
                <w:numId w:val="0"/>
              </w:numPr>
              <w:spacing w:line="360" w:lineRule="auto"/>
              <w:jc w:val="left"/>
              <w:rPr>
                <w:rFonts w:hint="eastAsia" w:ascii="仿宋" w:hAnsi="仿宋" w:eastAsia="仿宋" w:cs="仿宋"/>
                <w:kern w:val="0"/>
                <w:sz w:val="24"/>
                <w:szCs w:val="24"/>
                <w:lang w:val="en-US" w:eastAsia="zh-CN"/>
              </w:rPr>
            </w:pPr>
            <w:r>
              <w:rPr>
                <w:rFonts w:hint="eastAsia" w:ascii="仿宋" w:hAnsi="仿宋" w:eastAsia="仿宋" w:cs="仿宋"/>
                <w:sz w:val="24"/>
                <w:szCs w:val="24"/>
              </w:rPr>
              <w:t>注射总量显示范围：0-9999.99ml</w:t>
            </w:r>
          </w:p>
        </w:tc>
      </w:tr>
      <w:tr w14:paraId="09F006D8">
        <w:tblPrEx>
          <w:tblCellMar>
            <w:top w:w="0" w:type="dxa"/>
            <w:left w:w="108" w:type="dxa"/>
            <w:bottom w:w="0" w:type="dxa"/>
            <w:right w:w="108" w:type="dxa"/>
          </w:tblCellMar>
        </w:tblPrEx>
        <w:trPr>
          <w:trHeight w:val="369" w:hRule="atLeast"/>
        </w:trPr>
        <w:tc>
          <w:tcPr>
            <w:tcW w:w="985" w:type="dxa"/>
            <w:tcBorders>
              <w:top w:val="nil"/>
              <w:left w:val="single" w:color="auto" w:sz="4" w:space="0"/>
              <w:bottom w:val="single" w:color="auto" w:sz="4" w:space="0"/>
              <w:right w:val="single" w:color="auto" w:sz="4" w:space="0"/>
            </w:tcBorders>
            <w:shd w:val="clear" w:color="000000" w:fill="FFFFFF"/>
          </w:tcPr>
          <w:p w14:paraId="444FCE5B">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4.2.7</w:t>
            </w:r>
          </w:p>
        </w:tc>
        <w:tc>
          <w:tcPr>
            <w:tcW w:w="7315" w:type="dxa"/>
            <w:tcBorders>
              <w:top w:val="nil"/>
              <w:left w:val="nil"/>
              <w:bottom w:val="single" w:color="auto" w:sz="4" w:space="0"/>
              <w:right w:val="single" w:color="auto" w:sz="4" w:space="0"/>
            </w:tcBorders>
            <w:shd w:val="clear" w:color="000000" w:fill="FFFFFF"/>
            <w:vAlign w:val="center"/>
          </w:tcPr>
          <w:p w14:paraId="77B6E22F">
            <w:pPr>
              <w:widowControl/>
              <w:numPr>
                <w:ilvl w:val="0"/>
                <w:numId w:val="0"/>
              </w:numPr>
              <w:spacing w:line="360" w:lineRule="auto"/>
              <w:jc w:val="left"/>
              <w:rPr>
                <w:rFonts w:hint="eastAsia" w:ascii="仿宋" w:hAnsi="仿宋" w:eastAsia="仿宋" w:cs="仿宋"/>
                <w:kern w:val="0"/>
                <w:sz w:val="24"/>
                <w:szCs w:val="24"/>
                <w:lang w:val="en-US" w:eastAsia="zh-CN"/>
              </w:rPr>
            </w:pPr>
            <w:r>
              <w:rPr>
                <w:rFonts w:hint="eastAsia" w:ascii="仿宋" w:hAnsi="仿宋" w:eastAsia="仿宋" w:cs="仿宋"/>
                <w:sz w:val="24"/>
                <w:szCs w:val="24"/>
              </w:rPr>
              <w:t>注射精度: ≤±2% ；机械精度≤±0.5%</w:t>
            </w:r>
          </w:p>
        </w:tc>
      </w:tr>
      <w:tr w14:paraId="70A03254">
        <w:tblPrEx>
          <w:tblCellMar>
            <w:top w:w="0" w:type="dxa"/>
            <w:left w:w="108" w:type="dxa"/>
            <w:bottom w:w="0" w:type="dxa"/>
            <w:right w:w="108" w:type="dxa"/>
          </w:tblCellMar>
        </w:tblPrEx>
        <w:trPr>
          <w:trHeight w:val="369" w:hRule="atLeast"/>
        </w:trPr>
        <w:tc>
          <w:tcPr>
            <w:tcW w:w="985" w:type="dxa"/>
            <w:tcBorders>
              <w:top w:val="nil"/>
              <w:left w:val="single" w:color="auto" w:sz="4" w:space="0"/>
              <w:bottom w:val="single" w:color="auto" w:sz="4" w:space="0"/>
              <w:right w:val="single" w:color="auto" w:sz="4" w:space="0"/>
            </w:tcBorders>
            <w:shd w:val="clear" w:color="000000" w:fill="FFFFFF"/>
          </w:tcPr>
          <w:p w14:paraId="66945923">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4.2.8</w:t>
            </w:r>
          </w:p>
        </w:tc>
        <w:tc>
          <w:tcPr>
            <w:tcW w:w="7315" w:type="dxa"/>
            <w:tcBorders>
              <w:top w:val="nil"/>
              <w:left w:val="nil"/>
              <w:bottom w:val="single" w:color="auto" w:sz="4" w:space="0"/>
              <w:right w:val="single" w:color="auto" w:sz="4" w:space="0"/>
            </w:tcBorders>
            <w:shd w:val="clear" w:color="000000" w:fill="FFFFFF"/>
            <w:vAlign w:val="center"/>
          </w:tcPr>
          <w:p w14:paraId="7AA8B00B">
            <w:pPr>
              <w:widowControl/>
              <w:numPr>
                <w:ilvl w:val="0"/>
                <w:numId w:val="0"/>
              </w:numPr>
              <w:spacing w:line="360" w:lineRule="auto"/>
              <w:jc w:val="left"/>
              <w:rPr>
                <w:rFonts w:hint="eastAsia" w:ascii="仿宋" w:hAnsi="仿宋" w:eastAsia="仿宋" w:cs="仿宋"/>
                <w:kern w:val="0"/>
                <w:sz w:val="24"/>
                <w:szCs w:val="24"/>
                <w:lang w:val="en-US" w:eastAsia="zh-CN"/>
              </w:rPr>
            </w:pPr>
            <w:r>
              <w:rPr>
                <w:rFonts w:hint="eastAsia" w:ascii="仿宋" w:hAnsi="仿宋" w:eastAsia="仿宋" w:cs="仿宋"/>
                <w:sz w:val="24"/>
                <w:szCs w:val="24"/>
              </w:rPr>
              <w:t>KVO速度：0.1-5ml/h可调</w:t>
            </w:r>
          </w:p>
        </w:tc>
      </w:tr>
      <w:tr w14:paraId="0BD6B7D3">
        <w:tblPrEx>
          <w:tblCellMar>
            <w:top w:w="0" w:type="dxa"/>
            <w:left w:w="108" w:type="dxa"/>
            <w:bottom w:w="0" w:type="dxa"/>
            <w:right w:w="108" w:type="dxa"/>
          </w:tblCellMar>
        </w:tblPrEx>
        <w:trPr>
          <w:trHeight w:val="369" w:hRule="atLeast"/>
        </w:trPr>
        <w:tc>
          <w:tcPr>
            <w:tcW w:w="985" w:type="dxa"/>
            <w:tcBorders>
              <w:top w:val="nil"/>
              <w:left w:val="single" w:color="auto" w:sz="4" w:space="0"/>
              <w:bottom w:val="single" w:color="auto" w:sz="4" w:space="0"/>
              <w:right w:val="single" w:color="auto" w:sz="4" w:space="0"/>
            </w:tcBorders>
            <w:shd w:val="clear" w:color="000000" w:fill="FFFFFF"/>
          </w:tcPr>
          <w:p w14:paraId="193C4261">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4.2.9</w:t>
            </w:r>
          </w:p>
        </w:tc>
        <w:tc>
          <w:tcPr>
            <w:tcW w:w="7315" w:type="dxa"/>
            <w:tcBorders>
              <w:top w:val="nil"/>
              <w:left w:val="nil"/>
              <w:bottom w:val="single" w:color="auto" w:sz="4" w:space="0"/>
              <w:right w:val="single" w:color="auto" w:sz="4" w:space="0"/>
            </w:tcBorders>
            <w:shd w:val="clear" w:color="000000" w:fill="FFFFFF"/>
            <w:vAlign w:val="center"/>
          </w:tcPr>
          <w:p w14:paraId="0A985026">
            <w:pPr>
              <w:widowControl/>
              <w:numPr>
                <w:ilvl w:val="0"/>
                <w:numId w:val="0"/>
              </w:numPr>
              <w:spacing w:line="360" w:lineRule="auto"/>
              <w:jc w:val="left"/>
              <w:rPr>
                <w:rFonts w:hint="eastAsia" w:ascii="仿宋" w:hAnsi="仿宋" w:eastAsia="仿宋" w:cs="仿宋"/>
                <w:kern w:val="0"/>
                <w:sz w:val="24"/>
                <w:szCs w:val="24"/>
                <w:lang w:val="en-US" w:eastAsia="zh-CN"/>
              </w:rPr>
            </w:pPr>
            <w:r>
              <w:rPr>
                <w:rFonts w:hint="eastAsia" w:ascii="仿宋" w:hAnsi="仿宋" w:eastAsia="仿宋" w:cs="仿宋"/>
                <w:sz w:val="24"/>
                <w:szCs w:val="24"/>
              </w:rPr>
              <w:t>阻塞级别：225mmHg-975mmHg可选，动态显示管路的压力状态</w:t>
            </w:r>
          </w:p>
        </w:tc>
      </w:tr>
      <w:tr w14:paraId="6F34BBA9">
        <w:tblPrEx>
          <w:tblCellMar>
            <w:top w:w="0" w:type="dxa"/>
            <w:left w:w="108" w:type="dxa"/>
            <w:bottom w:w="0" w:type="dxa"/>
            <w:right w:w="108" w:type="dxa"/>
          </w:tblCellMar>
        </w:tblPrEx>
        <w:trPr>
          <w:trHeight w:val="369" w:hRule="atLeast"/>
        </w:trPr>
        <w:tc>
          <w:tcPr>
            <w:tcW w:w="985" w:type="dxa"/>
            <w:tcBorders>
              <w:top w:val="nil"/>
              <w:left w:val="single" w:color="auto" w:sz="4" w:space="0"/>
              <w:bottom w:val="single" w:color="auto" w:sz="4" w:space="0"/>
              <w:right w:val="single" w:color="auto" w:sz="4" w:space="0"/>
            </w:tcBorders>
            <w:shd w:val="clear" w:color="000000" w:fill="FFFFFF"/>
          </w:tcPr>
          <w:p w14:paraId="5EB58597">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4.2.10</w:t>
            </w:r>
          </w:p>
        </w:tc>
        <w:tc>
          <w:tcPr>
            <w:tcW w:w="7315" w:type="dxa"/>
            <w:tcBorders>
              <w:top w:val="nil"/>
              <w:left w:val="nil"/>
              <w:bottom w:val="single" w:color="auto" w:sz="4" w:space="0"/>
              <w:right w:val="single" w:color="auto" w:sz="4" w:space="0"/>
            </w:tcBorders>
            <w:shd w:val="clear" w:color="000000" w:fill="FFFFFF"/>
            <w:vAlign w:val="center"/>
          </w:tcPr>
          <w:p w14:paraId="27B8F51D">
            <w:pPr>
              <w:widowControl/>
              <w:numPr>
                <w:ilvl w:val="0"/>
                <w:numId w:val="0"/>
              </w:numPr>
              <w:spacing w:line="360" w:lineRule="auto"/>
              <w:jc w:val="left"/>
              <w:rPr>
                <w:rFonts w:hint="eastAsia" w:ascii="仿宋" w:hAnsi="仿宋" w:eastAsia="仿宋" w:cs="仿宋"/>
                <w:kern w:val="0"/>
                <w:sz w:val="24"/>
                <w:szCs w:val="24"/>
                <w:lang w:val="en-US" w:eastAsia="zh-CN"/>
              </w:rPr>
            </w:pPr>
            <w:r>
              <w:rPr>
                <w:rFonts w:hint="eastAsia" w:ascii="仿宋" w:hAnsi="仿宋" w:eastAsia="仿宋" w:cs="仿宋"/>
                <w:sz w:val="24"/>
                <w:szCs w:val="24"/>
                <w:lang w:val="en-US" w:eastAsia="zh-CN"/>
              </w:rPr>
              <w:t>≥</w:t>
            </w:r>
            <w:r>
              <w:rPr>
                <w:rFonts w:hint="eastAsia" w:ascii="仿宋" w:hAnsi="仿宋" w:eastAsia="仿宋" w:cs="仿宋"/>
                <w:sz w:val="24"/>
                <w:szCs w:val="24"/>
              </w:rPr>
              <w:t>3英寸触摸屏：全中文显示</w:t>
            </w:r>
          </w:p>
        </w:tc>
      </w:tr>
      <w:tr w14:paraId="75A4D181">
        <w:tblPrEx>
          <w:tblCellMar>
            <w:top w:w="0" w:type="dxa"/>
            <w:left w:w="108" w:type="dxa"/>
            <w:bottom w:w="0" w:type="dxa"/>
            <w:right w:w="108" w:type="dxa"/>
          </w:tblCellMar>
        </w:tblPrEx>
        <w:trPr>
          <w:trHeight w:val="369" w:hRule="atLeast"/>
        </w:trPr>
        <w:tc>
          <w:tcPr>
            <w:tcW w:w="985" w:type="dxa"/>
            <w:tcBorders>
              <w:top w:val="nil"/>
              <w:left w:val="single" w:color="auto" w:sz="4" w:space="0"/>
              <w:bottom w:val="single" w:color="auto" w:sz="4" w:space="0"/>
              <w:right w:val="single" w:color="auto" w:sz="4" w:space="0"/>
            </w:tcBorders>
            <w:shd w:val="clear" w:color="000000" w:fill="FFFFFF"/>
          </w:tcPr>
          <w:p w14:paraId="47E6C891">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4.2.11</w:t>
            </w:r>
          </w:p>
        </w:tc>
        <w:tc>
          <w:tcPr>
            <w:tcW w:w="7315" w:type="dxa"/>
            <w:tcBorders>
              <w:top w:val="nil"/>
              <w:left w:val="nil"/>
              <w:bottom w:val="single" w:color="auto" w:sz="4" w:space="0"/>
              <w:right w:val="single" w:color="auto" w:sz="4" w:space="0"/>
            </w:tcBorders>
            <w:shd w:val="clear" w:color="000000" w:fill="FFFFFF"/>
            <w:vAlign w:val="center"/>
          </w:tcPr>
          <w:p w14:paraId="2D6C2B93">
            <w:pPr>
              <w:widowControl/>
              <w:numPr>
                <w:ilvl w:val="0"/>
                <w:numId w:val="0"/>
              </w:numPr>
              <w:spacing w:line="360" w:lineRule="auto"/>
              <w:jc w:val="left"/>
              <w:rPr>
                <w:rFonts w:hint="eastAsia" w:ascii="仿宋" w:hAnsi="仿宋" w:eastAsia="仿宋" w:cs="仿宋"/>
                <w:sz w:val="24"/>
                <w:szCs w:val="24"/>
              </w:rPr>
            </w:pPr>
            <w:r>
              <w:rPr>
                <w:rFonts w:hint="eastAsia" w:ascii="仿宋" w:hAnsi="仿宋" w:eastAsia="仿宋" w:cs="仿宋"/>
                <w:sz w:val="24"/>
                <w:szCs w:val="24"/>
              </w:rPr>
              <w:t>更改速度时不需要中断输液</w:t>
            </w:r>
          </w:p>
        </w:tc>
      </w:tr>
      <w:tr w14:paraId="30028B08">
        <w:tblPrEx>
          <w:tblCellMar>
            <w:top w:w="0" w:type="dxa"/>
            <w:left w:w="108" w:type="dxa"/>
            <w:bottom w:w="0" w:type="dxa"/>
            <w:right w:w="108" w:type="dxa"/>
          </w:tblCellMar>
        </w:tblPrEx>
        <w:trPr>
          <w:trHeight w:val="369" w:hRule="atLeast"/>
        </w:trPr>
        <w:tc>
          <w:tcPr>
            <w:tcW w:w="985" w:type="dxa"/>
            <w:tcBorders>
              <w:top w:val="nil"/>
              <w:left w:val="single" w:color="auto" w:sz="4" w:space="0"/>
              <w:bottom w:val="single" w:color="auto" w:sz="4" w:space="0"/>
              <w:right w:val="single" w:color="auto" w:sz="4" w:space="0"/>
            </w:tcBorders>
            <w:shd w:val="clear" w:color="000000" w:fill="FFFFFF"/>
          </w:tcPr>
          <w:p w14:paraId="2C808CBC">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4.2.12</w:t>
            </w:r>
          </w:p>
        </w:tc>
        <w:tc>
          <w:tcPr>
            <w:tcW w:w="7315" w:type="dxa"/>
            <w:tcBorders>
              <w:top w:val="nil"/>
              <w:left w:val="nil"/>
              <w:bottom w:val="single" w:color="auto" w:sz="4" w:space="0"/>
              <w:right w:val="single" w:color="auto" w:sz="4" w:space="0"/>
            </w:tcBorders>
            <w:shd w:val="clear" w:color="000000" w:fill="FFFFFF"/>
            <w:vAlign w:val="center"/>
          </w:tcPr>
          <w:p w14:paraId="368BF720">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sz w:val="24"/>
                <w:szCs w:val="24"/>
              </w:rPr>
              <w:t>具有手动快进、快速定量快进、自动快进等方式可选</w:t>
            </w:r>
          </w:p>
        </w:tc>
      </w:tr>
      <w:tr w14:paraId="26DEF132">
        <w:tblPrEx>
          <w:tblCellMar>
            <w:top w:w="0" w:type="dxa"/>
            <w:left w:w="108" w:type="dxa"/>
            <w:bottom w:w="0" w:type="dxa"/>
            <w:right w:w="108" w:type="dxa"/>
          </w:tblCellMar>
        </w:tblPrEx>
        <w:trPr>
          <w:trHeight w:val="369" w:hRule="atLeast"/>
        </w:trPr>
        <w:tc>
          <w:tcPr>
            <w:tcW w:w="985" w:type="dxa"/>
            <w:tcBorders>
              <w:top w:val="nil"/>
              <w:left w:val="single" w:color="auto" w:sz="4" w:space="0"/>
              <w:bottom w:val="single" w:color="auto" w:sz="4" w:space="0"/>
              <w:right w:val="single" w:color="auto" w:sz="4" w:space="0"/>
            </w:tcBorders>
            <w:shd w:val="clear" w:color="000000" w:fill="FFFFFF"/>
          </w:tcPr>
          <w:p w14:paraId="7FDB22AA">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4.2.13</w:t>
            </w:r>
          </w:p>
        </w:tc>
        <w:tc>
          <w:tcPr>
            <w:tcW w:w="7315" w:type="dxa"/>
            <w:tcBorders>
              <w:top w:val="nil"/>
              <w:left w:val="nil"/>
              <w:bottom w:val="single" w:color="auto" w:sz="4" w:space="0"/>
              <w:right w:val="single" w:color="auto" w:sz="4" w:space="0"/>
            </w:tcBorders>
            <w:shd w:val="clear" w:color="000000" w:fill="FFFFFF"/>
            <w:vAlign w:val="center"/>
          </w:tcPr>
          <w:p w14:paraId="1322B923">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sz w:val="24"/>
                <w:szCs w:val="24"/>
              </w:rPr>
              <w:t>具备注射精度校正功能</w:t>
            </w:r>
          </w:p>
        </w:tc>
      </w:tr>
      <w:tr w14:paraId="129ED1CE">
        <w:tblPrEx>
          <w:tblCellMar>
            <w:top w:w="0" w:type="dxa"/>
            <w:left w:w="108" w:type="dxa"/>
            <w:bottom w:w="0" w:type="dxa"/>
            <w:right w:w="108" w:type="dxa"/>
          </w:tblCellMar>
        </w:tblPrEx>
        <w:trPr>
          <w:trHeight w:val="369" w:hRule="atLeast"/>
        </w:trPr>
        <w:tc>
          <w:tcPr>
            <w:tcW w:w="985" w:type="dxa"/>
            <w:tcBorders>
              <w:top w:val="nil"/>
              <w:left w:val="single" w:color="auto" w:sz="4" w:space="0"/>
              <w:bottom w:val="single" w:color="auto" w:sz="4" w:space="0"/>
              <w:right w:val="single" w:color="auto" w:sz="4" w:space="0"/>
            </w:tcBorders>
            <w:shd w:val="clear" w:color="000000" w:fill="FFFFFF"/>
          </w:tcPr>
          <w:p w14:paraId="2A17CC61">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4.2.14</w:t>
            </w:r>
          </w:p>
        </w:tc>
        <w:tc>
          <w:tcPr>
            <w:tcW w:w="7315" w:type="dxa"/>
            <w:tcBorders>
              <w:top w:val="nil"/>
              <w:left w:val="nil"/>
              <w:bottom w:val="single" w:color="auto" w:sz="4" w:space="0"/>
              <w:right w:val="single" w:color="auto" w:sz="4" w:space="0"/>
            </w:tcBorders>
            <w:shd w:val="clear" w:color="000000" w:fill="FFFFFF"/>
            <w:vAlign w:val="center"/>
          </w:tcPr>
          <w:p w14:paraId="06C1E97E">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sz w:val="24"/>
                <w:szCs w:val="24"/>
              </w:rPr>
              <w:t>具有把手设计</w:t>
            </w:r>
          </w:p>
        </w:tc>
      </w:tr>
      <w:tr w14:paraId="2368FFB2">
        <w:tblPrEx>
          <w:tblCellMar>
            <w:top w:w="0" w:type="dxa"/>
            <w:left w:w="108" w:type="dxa"/>
            <w:bottom w:w="0" w:type="dxa"/>
            <w:right w:w="108" w:type="dxa"/>
          </w:tblCellMar>
        </w:tblPrEx>
        <w:trPr>
          <w:trHeight w:val="730" w:hRule="atLeast"/>
        </w:trPr>
        <w:tc>
          <w:tcPr>
            <w:tcW w:w="985" w:type="dxa"/>
            <w:tcBorders>
              <w:top w:val="nil"/>
              <w:left w:val="single" w:color="auto" w:sz="4" w:space="0"/>
              <w:bottom w:val="single" w:color="auto" w:sz="4" w:space="0"/>
              <w:right w:val="single" w:color="auto" w:sz="4" w:space="0"/>
            </w:tcBorders>
            <w:shd w:val="clear" w:color="000000" w:fill="FFFFFF"/>
          </w:tcPr>
          <w:p w14:paraId="7345738E">
            <w:pPr>
              <w:widowControl/>
              <w:jc w:val="center"/>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4.2.15</w:t>
            </w:r>
          </w:p>
        </w:tc>
        <w:tc>
          <w:tcPr>
            <w:tcW w:w="7315" w:type="dxa"/>
            <w:tcBorders>
              <w:top w:val="nil"/>
              <w:left w:val="nil"/>
              <w:bottom w:val="single" w:color="auto" w:sz="4" w:space="0"/>
              <w:right w:val="single" w:color="auto" w:sz="4" w:space="0"/>
            </w:tcBorders>
            <w:shd w:val="clear" w:color="000000" w:fill="FFFFFF"/>
            <w:vAlign w:val="center"/>
          </w:tcPr>
          <w:p w14:paraId="18DEF37D">
            <w:pPr>
              <w:widowControl/>
              <w:numPr>
                <w:ilvl w:val="0"/>
                <w:numId w:val="0"/>
              </w:numPr>
              <w:spacing w:line="360" w:lineRule="auto"/>
              <w:jc w:val="left"/>
              <w:rPr>
                <w:rFonts w:hint="eastAsia" w:ascii="仿宋" w:hAnsi="仿宋" w:eastAsia="仿宋" w:cs="仿宋"/>
                <w:b/>
                <w:bCs/>
                <w:sz w:val="24"/>
                <w:szCs w:val="24"/>
                <w:lang w:val="en-US" w:eastAsia="zh-CN"/>
              </w:rPr>
            </w:pPr>
            <w:r>
              <w:rPr>
                <w:rFonts w:hint="eastAsia" w:ascii="仿宋" w:hAnsi="仿宋" w:eastAsia="仿宋" w:cs="仿宋"/>
                <w:sz w:val="24"/>
                <w:szCs w:val="24"/>
              </w:rPr>
              <w:t>报警：输注完成、注射器排空、输注阻塞、、电池电量低、无外部电源、注射器无法识别、管路脱落</w:t>
            </w:r>
            <w:r>
              <w:rPr>
                <w:rFonts w:hint="eastAsia" w:ascii="仿宋" w:hAnsi="仿宋" w:eastAsia="仿宋" w:cs="仿宋"/>
                <w:sz w:val="24"/>
                <w:szCs w:val="24"/>
                <w:lang w:val="en-US" w:eastAsia="zh-CN"/>
              </w:rPr>
              <w:t>等</w:t>
            </w:r>
            <w:r>
              <w:rPr>
                <w:rFonts w:hint="eastAsia" w:ascii="仿宋" w:hAnsi="仿宋" w:eastAsia="仿宋" w:cs="仿宋"/>
                <w:sz w:val="24"/>
                <w:szCs w:val="24"/>
              </w:rPr>
              <w:t>报警</w:t>
            </w:r>
          </w:p>
        </w:tc>
      </w:tr>
      <w:tr w14:paraId="6EE251E2">
        <w:tblPrEx>
          <w:tblCellMar>
            <w:top w:w="0" w:type="dxa"/>
            <w:left w:w="108" w:type="dxa"/>
            <w:bottom w:w="0" w:type="dxa"/>
            <w:right w:w="108" w:type="dxa"/>
          </w:tblCellMar>
        </w:tblPrEx>
        <w:trPr>
          <w:trHeight w:val="369" w:hRule="atLeast"/>
        </w:trPr>
        <w:tc>
          <w:tcPr>
            <w:tcW w:w="985" w:type="dxa"/>
            <w:tcBorders>
              <w:top w:val="nil"/>
              <w:left w:val="single" w:color="auto" w:sz="4" w:space="0"/>
              <w:bottom w:val="single" w:color="auto" w:sz="4" w:space="0"/>
              <w:right w:val="single" w:color="auto" w:sz="4" w:space="0"/>
            </w:tcBorders>
            <w:shd w:val="clear" w:color="000000" w:fill="FFFFFF"/>
          </w:tcPr>
          <w:p w14:paraId="26307DD1">
            <w:pPr>
              <w:widowControl/>
              <w:jc w:val="center"/>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4.2.16</w:t>
            </w:r>
          </w:p>
        </w:tc>
        <w:tc>
          <w:tcPr>
            <w:tcW w:w="7315" w:type="dxa"/>
            <w:tcBorders>
              <w:top w:val="nil"/>
              <w:left w:val="nil"/>
              <w:bottom w:val="single" w:color="auto" w:sz="4" w:space="0"/>
              <w:right w:val="single" w:color="auto" w:sz="4" w:space="0"/>
            </w:tcBorders>
            <w:shd w:val="clear" w:color="000000" w:fill="FFFFFF"/>
            <w:vAlign w:val="center"/>
          </w:tcPr>
          <w:p w14:paraId="748B96F1">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sz w:val="24"/>
                <w:szCs w:val="24"/>
              </w:rPr>
              <w:t>事件记录功能：</w:t>
            </w:r>
            <w:r>
              <w:rPr>
                <w:rFonts w:hint="eastAsia" w:ascii="仿宋" w:hAnsi="仿宋" w:eastAsia="仿宋" w:cs="仿宋"/>
                <w:sz w:val="24"/>
                <w:szCs w:val="24"/>
                <w:lang w:val="en-US" w:eastAsia="zh-CN"/>
              </w:rPr>
              <w:t>≥</w:t>
            </w:r>
            <w:r>
              <w:rPr>
                <w:rFonts w:hint="eastAsia" w:ascii="仿宋" w:hAnsi="仿宋" w:eastAsia="仿宋" w:cs="仿宋"/>
                <w:sz w:val="24"/>
                <w:szCs w:val="24"/>
              </w:rPr>
              <w:t>2000个事件</w:t>
            </w:r>
          </w:p>
        </w:tc>
      </w:tr>
      <w:tr w14:paraId="7BC42DC8">
        <w:tblPrEx>
          <w:tblCellMar>
            <w:top w:w="0" w:type="dxa"/>
            <w:left w:w="108" w:type="dxa"/>
            <w:bottom w:w="0" w:type="dxa"/>
            <w:right w:w="108" w:type="dxa"/>
          </w:tblCellMar>
        </w:tblPrEx>
        <w:trPr>
          <w:trHeight w:val="369" w:hRule="atLeast"/>
        </w:trPr>
        <w:tc>
          <w:tcPr>
            <w:tcW w:w="985" w:type="dxa"/>
            <w:tcBorders>
              <w:top w:val="nil"/>
              <w:left w:val="single" w:color="auto" w:sz="4" w:space="0"/>
              <w:bottom w:val="single" w:color="auto" w:sz="4" w:space="0"/>
              <w:right w:val="single" w:color="auto" w:sz="4" w:space="0"/>
            </w:tcBorders>
            <w:shd w:val="clear" w:color="000000" w:fill="FFFFFF"/>
          </w:tcPr>
          <w:p w14:paraId="1778AB07">
            <w:pPr>
              <w:widowControl/>
              <w:jc w:val="center"/>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4.2.17</w:t>
            </w:r>
          </w:p>
        </w:tc>
        <w:tc>
          <w:tcPr>
            <w:tcW w:w="7315" w:type="dxa"/>
            <w:tcBorders>
              <w:top w:val="nil"/>
              <w:left w:val="nil"/>
              <w:bottom w:val="single" w:color="auto" w:sz="4" w:space="0"/>
              <w:right w:val="single" w:color="auto" w:sz="4" w:space="0"/>
            </w:tcBorders>
            <w:shd w:val="clear" w:color="000000" w:fill="FFFFFF"/>
            <w:vAlign w:val="center"/>
          </w:tcPr>
          <w:p w14:paraId="6122D8FA">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sz w:val="24"/>
                <w:szCs w:val="24"/>
              </w:rPr>
              <w:t xml:space="preserve">支持内置药物库, </w:t>
            </w:r>
            <w:r>
              <w:rPr>
                <w:rFonts w:hint="eastAsia" w:ascii="仿宋" w:hAnsi="仿宋" w:eastAsia="仿宋" w:cs="仿宋"/>
                <w:sz w:val="24"/>
                <w:szCs w:val="24"/>
                <w:lang w:val="en-US" w:eastAsia="zh-CN"/>
              </w:rPr>
              <w:t>≥</w:t>
            </w:r>
            <w:r>
              <w:rPr>
                <w:rFonts w:hint="eastAsia" w:ascii="仿宋" w:hAnsi="仿宋" w:eastAsia="仿宋" w:cs="仿宋"/>
                <w:sz w:val="24"/>
                <w:szCs w:val="24"/>
              </w:rPr>
              <w:t>2000种药物</w:t>
            </w:r>
          </w:p>
        </w:tc>
      </w:tr>
      <w:tr w14:paraId="0832404D">
        <w:tblPrEx>
          <w:tblCellMar>
            <w:top w:w="0" w:type="dxa"/>
            <w:left w:w="108" w:type="dxa"/>
            <w:bottom w:w="0" w:type="dxa"/>
            <w:right w:w="108" w:type="dxa"/>
          </w:tblCellMar>
        </w:tblPrEx>
        <w:trPr>
          <w:trHeight w:val="369" w:hRule="atLeast"/>
        </w:trPr>
        <w:tc>
          <w:tcPr>
            <w:tcW w:w="985" w:type="dxa"/>
            <w:tcBorders>
              <w:top w:val="nil"/>
              <w:left w:val="single" w:color="auto" w:sz="4" w:space="0"/>
              <w:bottom w:val="single" w:color="auto" w:sz="4" w:space="0"/>
              <w:right w:val="single" w:color="auto" w:sz="4" w:space="0"/>
            </w:tcBorders>
            <w:shd w:val="clear" w:color="000000" w:fill="FFFFFF"/>
          </w:tcPr>
          <w:p w14:paraId="55CABE7D">
            <w:pPr>
              <w:widowControl/>
              <w:jc w:val="center"/>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4.2.18</w:t>
            </w:r>
          </w:p>
        </w:tc>
        <w:tc>
          <w:tcPr>
            <w:tcW w:w="7315" w:type="dxa"/>
            <w:tcBorders>
              <w:top w:val="nil"/>
              <w:left w:val="nil"/>
              <w:bottom w:val="single" w:color="auto" w:sz="4" w:space="0"/>
              <w:right w:val="single" w:color="auto" w:sz="4" w:space="0"/>
            </w:tcBorders>
            <w:shd w:val="clear" w:color="000000" w:fill="FFFFFF"/>
            <w:vAlign w:val="center"/>
          </w:tcPr>
          <w:p w14:paraId="34A71FA1">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sz w:val="24"/>
                <w:szCs w:val="24"/>
              </w:rPr>
              <w:t>声音音量</w:t>
            </w:r>
            <w:r>
              <w:rPr>
                <w:rFonts w:hint="eastAsia" w:ascii="仿宋" w:hAnsi="仿宋" w:eastAsia="仿宋" w:cs="仿宋"/>
                <w:sz w:val="24"/>
                <w:szCs w:val="24"/>
                <w:lang w:val="en-US" w:eastAsia="zh-CN"/>
              </w:rPr>
              <w:t>多级可调</w:t>
            </w:r>
            <w:r>
              <w:rPr>
                <w:rFonts w:hint="eastAsia" w:ascii="仿宋" w:hAnsi="仿宋" w:eastAsia="仿宋" w:cs="仿宋"/>
                <w:sz w:val="24"/>
                <w:szCs w:val="24"/>
              </w:rPr>
              <w:t>。</w:t>
            </w:r>
          </w:p>
        </w:tc>
      </w:tr>
      <w:tr w14:paraId="484D0999">
        <w:tblPrEx>
          <w:tblCellMar>
            <w:top w:w="0" w:type="dxa"/>
            <w:left w:w="108" w:type="dxa"/>
            <w:bottom w:w="0" w:type="dxa"/>
            <w:right w:w="108" w:type="dxa"/>
          </w:tblCellMar>
        </w:tblPrEx>
        <w:trPr>
          <w:trHeight w:val="369" w:hRule="atLeast"/>
        </w:trPr>
        <w:tc>
          <w:tcPr>
            <w:tcW w:w="985" w:type="dxa"/>
            <w:tcBorders>
              <w:top w:val="nil"/>
              <w:left w:val="single" w:color="auto" w:sz="4" w:space="0"/>
              <w:bottom w:val="single" w:color="auto" w:sz="4" w:space="0"/>
              <w:right w:val="single" w:color="auto" w:sz="4" w:space="0"/>
            </w:tcBorders>
            <w:shd w:val="clear" w:color="000000" w:fill="FFFFFF"/>
          </w:tcPr>
          <w:p w14:paraId="7E449CC8">
            <w:pPr>
              <w:widowControl/>
              <w:jc w:val="center"/>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4.2.19</w:t>
            </w:r>
          </w:p>
        </w:tc>
        <w:tc>
          <w:tcPr>
            <w:tcW w:w="7315" w:type="dxa"/>
            <w:tcBorders>
              <w:top w:val="nil"/>
              <w:left w:val="nil"/>
              <w:bottom w:val="single" w:color="auto" w:sz="4" w:space="0"/>
              <w:right w:val="single" w:color="auto" w:sz="4" w:space="0"/>
            </w:tcBorders>
            <w:shd w:val="clear" w:color="000000" w:fill="FFFFFF"/>
            <w:vAlign w:val="center"/>
          </w:tcPr>
          <w:p w14:paraId="04DBFCC2">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sz w:val="24"/>
                <w:szCs w:val="24"/>
                <w:lang w:val="en-US" w:eastAsia="zh-CN"/>
              </w:rPr>
              <w:t>具备</w:t>
            </w:r>
            <w:r>
              <w:rPr>
                <w:rFonts w:hint="eastAsia" w:ascii="仿宋" w:hAnsi="仿宋" w:eastAsia="仿宋" w:cs="仿宋"/>
                <w:sz w:val="24"/>
                <w:szCs w:val="24"/>
              </w:rPr>
              <w:t>夜间模式</w:t>
            </w:r>
          </w:p>
        </w:tc>
      </w:tr>
      <w:tr w14:paraId="377DF83B">
        <w:tblPrEx>
          <w:tblCellMar>
            <w:top w:w="0" w:type="dxa"/>
            <w:left w:w="108" w:type="dxa"/>
            <w:bottom w:w="0" w:type="dxa"/>
            <w:right w:w="108" w:type="dxa"/>
          </w:tblCellMar>
        </w:tblPrEx>
        <w:trPr>
          <w:trHeight w:val="369" w:hRule="atLeast"/>
        </w:trPr>
        <w:tc>
          <w:tcPr>
            <w:tcW w:w="985" w:type="dxa"/>
            <w:tcBorders>
              <w:top w:val="nil"/>
              <w:left w:val="single" w:color="auto" w:sz="4" w:space="0"/>
              <w:bottom w:val="single" w:color="auto" w:sz="4" w:space="0"/>
              <w:right w:val="single" w:color="auto" w:sz="4" w:space="0"/>
            </w:tcBorders>
            <w:shd w:val="clear" w:color="000000" w:fill="FFFFFF"/>
          </w:tcPr>
          <w:p w14:paraId="617F00D7">
            <w:pPr>
              <w:widowControl/>
              <w:jc w:val="center"/>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4.2.20</w:t>
            </w:r>
          </w:p>
        </w:tc>
        <w:tc>
          <w:tcPr>
            <w:tcW w:w="7315" w:type="dxa"/>
            <w:tcBorders>
              <w:top w:val="nil"/>
              <w:left w:val="nil"/>
              <w:bottom w:val="single" w:color="auto" w:sz="4" w:space="0"/>
              <w:right w:val="single" w:color="auto" w:sz="4" w:space="0"/>
            </w:tcBorders>
            <w:shd w:val="clear" w:color="000000" w:fill="FFFFFF"/>
            <w:vAlign w:val="center"/>
          </w:tcPr>
          <w:p w14:paraId="7409C73A">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sz w:val="24"/>
                <w:szCs w:val="24"/>
              </w:rPr>
              <w:t>可选择无线或者有线两种方式连接静脉输注中央站</w:t>
            </w:r>
          </w:p>
        </w:tc>
      </w:tr>
      <w:tr w14:paraId="68FCDDA2">
        <w:tblPrEx>
          <w:tblCellMar>
            <w:top w:w="0" w:type="dxa"/>
            <w:left w:w="108" w:type="dxa"/>
            <w:bottom w:w="0" w:type="dxa"/>
            <w:right w:w="108" w:type="dxa"/>
          </w:tblCellMar>
        </w:tblPrEx>
        <w:trPr>
          <w:trHeight w:val="369" w:hRule="atLeast"/>
        </w:trPr>
        <w:tc>
          <w:tcPr>
            <w:tcW w:w="985" w:type="dxa"/>
            <w:tcBorders>
              <w:top w:val="nil"/>
              <w:left w:val="single" w:color="auto" w:sz="4" w:space="0"/>
              <w:bottom w:val="single" w:color="auto" w:sz="4" w:space="0"/>
              <w:right w:val="single" w:color="auto" w:sz="4" w:space="0"/>
            </w:tcBorders>
            <w:shd w:val="clear" w:color="000000" w:fill="FFFFFF"/>
          </w:tcPr>
          <w:p w14:paraId="40C6C238">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4.2.21</w:t>
            </w:r>
          </w:p>
        </w:tc>
        <w:tc>
          <w:tcPr>
            <w:tcW w:w="7315" w:type="dxa"/>
            <w:tcBorders>
              <w:top w:val="nil"/>
              <w:left w:val="nil"/>
              <w:bottom w:val="single" w:color="auto" w:sz="4" w:space="0"/>
              <w:right w:val="single" w:color="auto" w:sz="4" w:space="0"/>
            </w:tcBorders>
            <w:shd w:val="clear" w:color="000000" w:fill="FFFFFF"/>
            <w:vAlign w:val="center"/>
          </w:tcPr>
          <w:p w14:paraId="7FA3748B">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sz w:val="24"/>
                <w:szCs w:val="24"/>
              </w:rPr>
              <w:t>可与静脉输注中央站实现护士呼叫功能</w:t>
            </w:r>
          </w:p>
        </w:tc>
      </w:tr>
      <w:tr w14:paraId="794272FE">
        <w:tblPrEx>
          <w:tblCellMar>
            <w:top w:w="0" w:type="dxa"/>
            <w:left w:w="108" w:type="dxa"/>
            <w:bottom w:w="0" w:type="dxa"/>
            <w:right w:w="108" w:type="dxa"/>
          </w:tblCellMar>
        </w:tblPrEx>
        <w:trPr>
          <w:trHeight w:val="369" w:hRule="atLeast"/>
        </w:trPr>
        <w:tc>
          <w:tcPr>
            <w:tcW w:w="985" w:type="dxa"/>
            <w:tcBorders>
              <w:top w:val="nil"/>
              <w:left w:val="single" w:color="auto" w:sz="4" w:space="0"/>
              <w:bottom w:val="single" w:color="auto" w:sz="4" w:space="0"/>
              <w:right w:val="single" w:color="auto" w:sz="4" w:space="0"/>
            </w:tcBorders>
            <w:shd w:val="clear" w:color="000000" w:fill="FFFFFF"/>
          </w:tcPr>
          <w:p w14:paraId="7C4EAC6C">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4.2.22</w:t>
            </w:r>
          </w:p>
        </w:tc>
        <w:tc>
          <w:tcPr>
            <w:tcW w:w="7315" w:type="dxa"/>
            <w:tcBorders>
              <w:top w:val="nil"/>
              <w:left w:val="nil"/>
              <w:bottom w:val="single" w:color="auto" w:sz="4" w:space="0"/>
              <w:right w:val="single" w:color="auto" w:sz="4" w:space="0"/>
            </w:tcBorders>
            <w:shd w:val="clear" w:color="000000" w:fill="FFFFFF"/>
            <w:vAlign w:val="center"/>
          </w:tcPr>
          <w:p w14:paraId="00564152">
            <w:pPr>
              <w:widowControl/>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sz w:val="24"/>
                <w:szCs w:val="24"/>
              </w:rPr>
              <w:t xml:space="preserve">I类，防除颤CF型，IP34 </w:t>
            </w:r>
          </w:p>
        </w:tc>
      </w:tr>
      <w:tr w14:paraId="2B773F99">
        <w:tblPrEx>
          <w:tblCellMar>
            <w:top w:w="0" w:type="dxa"/>
            <w:left w:w="108" w:type="dxa"/>
            <w:bottom w:w="0" w:type="dxa"/>
            <w:right w:w="108" w:type="dxa"/>
          </w:tblCellMar>
        </w:tblPrEx>
        <w:trPr>
          <w:trHeight w:val="369" w:hRule="atLeast"/>
        </w:trPr>
        <w:tc>
          <w:tcPr>
            <w:tcW w:w="985" w:type="dxa"/>
            <w:tcBorders>
              <w:top w:val="nil"/>
              <w:left w:val="single" w:color="auto" w:sz="4" w:space="0"/>
              <w:bottom w:val="single" w:color="auto" w:sz="4" w:space="0"/>
              <w:right w:val="single" w:color="auto" w:sz="4" w:space="0"/>
            </w:tcBorders>
            <w:shd w:val="clear" w:color="000000" w:fill="FFFFFF"/>
            <w:vAlign w:val="top"/>
          </w:tcPr>
          <w:p w14:paraId="51EEAAAA">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4.2.23</w:t>
            </w:r>
          </w:p>
        </w:tc>
        <w:tc>
          <w:tcPr>
            <w:tcW w:w="7315" w:type="dxa"/>
            <w:tcBorders>
              <w:top w:val="nil"/>
              <w:left w:val="nil"/>
              <w:bottom w:val="single" w:color="auto" w:sz="4" w:space="0"/>
              <w:right w:val="single" w:color="auto" w:sz="4" w:space="0"/>
            </w:tcBorders>
            <w:shd w:val="clear" w:color="000000" w:fill="FFFFFF"/>
            <w:vAlign w:val="center"/>
          </w:tcPr>
          <w:p w14:paraId="12908B8C">
            <w:pPr>
              <w:widowControl/>
              <w:numPr>
                <w:ilvl w:val="0"/>
                <w:numId w:val="0"/>
              </w:numPr>
              <w:spacing w:line="360" w:lineRule="auto"/>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rPr>
              <w:t>内置锂电池工作时间</w:t>
            </w:r>
            <w:r>
              <w:rPr>
                <w:rFonts w:hint="eastAsia" w:ascii="仿宋" w:hAnsi="仿宋" w:eastAsia="仿宋" w:cs="仿宋"/>
                <w:sz w:val="24"/>
                <w:szCs w:val="24"/>
                <w:lang w:val="en-US" w:eastAsia="zh-CN"/>
              </w:rPr>
              <w:t>≥</w:t>
            </w:r>
            <w:r>
              <w:rPr>
                <w:rFonts w:hint="eastAsia" w:ascii="仿宋" w:hAnsi="仿宋" w:eastAsia="仿宋" w:cs="仿宋"/>
                <w:sz w:val="24"/>
                <w:szCs w:val="24"/>
              </w:rPr>
              <w:t>5小时；</w:t>
            </w:r>
          </w:p>
        </w:tc>
      </w:tr>
      <w:tr w14:paraId="180D5C7E">
        <w:tblPrEx>
          <w:tblCellMar>
            <w:top w:w="0" w:type="dxa"/>
            <w:left w:w="108" w:type="dxa"/>
            <w:bottom w:w="0" w:type="dxa"/>
            <w:right w:w="108" w:type="dxa"/>
          </w:tblCellMar>
        </w:tblPrEx>
        <w:trPr>
          <w:trHeight w:val="377" w:hRule="atLeast"/>
        </w:trPr>
        <w:tc>
          <w:tcPr>
            <w:tcW w:w="985" w:type="dxa"/>
            <w:tcBorders>
              <w:top w:val="nil"/>
              <w:left w:val="single" w:color="auto" w:sz="4" w:space="0"/>
              <w:bottom w:val="single" w:color="auto" w:sz="4" w:space="0"/>
              <w:right w:val="single" w:color="auto" w:sz="4" w:space="0"/>
            </w:tcBorders>
            <w:shd w:val="clear" w:color="000000" w:fill="FFFFFF"/>
          </w:tcPr>
          <w:p w14:paraId="01CEC607">
            <w:pPr>
              <w:widowControl/>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4.2.24</w:t>
            </w:r>
          </w:p>
        </w:tc>
        <w:tc>
          <w:tcPr>
            <w:tcW w:w="7315" w:type="dxa"/>
            <w:tcBorders>
              <w:top w:val="nil"/>
              <w:left w:val="nil"/>
              <w:bottom w:val="single" w:color="auto" w:sz="4" w:space="0"/>
              <w:right w:val="single" w:color="auto" w:sz="4" w:space="0"/>
            </w:tcBorders>
            <w:shd w:val="clear" w:color="000000" w:fill="FFFFFF"/>
            <w:vAlign w:val="center"/>
          </w:tcPr>
          <w:p w14:paraId="76D92283">
            <w:pPr>
              <w:widowControl/>
              <w:numPr>
                <w:ilvl w:val="0"/>
                <w:numId w:val="0"/>
              </w:numPr>
              <w:spacing w:line="360" w:lineRule="auto"/>
              <w:jc w:val="left"/>
              <w:rPr>
                <w:rFonts w:hint="eastAsia" w:ascii="仿宋" w:hAnsi="仿宋" w:eastAsia="仿宋" w:cs="仿宋"/>
                <w:b/>
                <w:bCs/>
                <w:sz w:val="24"/>
                <w:szCs w:val="24"/>
                <w:lang w:val="en-US" w:eastAsia="zh-CN"/>
              </w:rPr>
            </w:pPr>
            <w:r>
              <w:rPr>
                <w:rFonts w:hint="eastAsia" w:ascii="仿宋" w:hAnsi="仿宋" w:eastAsia="仿宋" w:cs="仿宋"/>
                <w:sz w:val="24"/>
                <w:szCs w:val="24"/>
                <w:lang w:val="en-US" w:eastAsia="zh-CN"/>
              </w:rPr>
              <w:t>附件：配置支架</w:t>
            </w:r>
          </w:p>
        </w:tc>
      </w:tr>
    </w:tbl>
    <w:p w14:paraId="4A5F8A21">
      <w:pPr>
        <w:rPr>
          <w:rFonts w:hint="eastAsia"/>
        </w:rPr>
      </w:pPr>
      <w:r>
        <w:rPr>
          <w:rFonts w:hint="eastAsia"/>
        </w:rPr>
        <w:br w:type="page"/>
      </w:r>
    </w:p>
    <w:p w14:paraId="5E00C3C6">
      <w:pPr>
        <w:jc w:val="center"/>
        <w:rPr>
          <w:rFonts w:hint="eastAsia" w:ascii="仿宋" w:hAnsi="仿宋" w:eastAsia="仿宋" w:cs="仿宋"/>
          <w:b/>
          <w:bCs/>
          <w:color w:val="000000" w:themeColor="text1"/>
          <w:sz w:val="30"/>
          <w:szCs w:val="30"/>
          <w:lang w:val="en-US" w:eastAsia="zh-CN"/>
        </w:rPr>
      </w:pPr>
      <w:r>
        <w:rPr>
          <w:rFonts w:hint="eastAsia" w:ascii="仿宋" w:hAnsi="仿宋" w:eastAsia="仿宋" w:cs="仿宋"/>
          <w:b/>
          <w:bCs/>
          <w:color w:val="000000" w:themeColor="text1"/>
          <w:sz w:val="30"/>
          <w:szCs w:val="30"/>
          <w:lang w:val="en-US" w:eastAsia="zh-CN"/>
        </w:rPr>
        <w:t>十一包：医用分子筛制氧系统技术参数</w:t>
      </w:r>
    </w:p>
    <w:tbl>
      <w:tblPr>
        <w:tblStyle w:val="40"/>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7931"/>
      </w:tblGrid>
      <w:tr w14:paraId="7381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878" w:type="dxa"/>
            <w:gridSpan w:val="2"/>
            <w:noWrap/>
            <w:vAlign w:val="center"/>
          </w:tcPr>
          <w:p w14:paraId="2B24B216">
            <w:pPr>
              <w:widowControl/>
              <w:jc w:val="center"/>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医用分子筛制氧系统技术参数</w:t>
            </w:r>
          </w:p>
        </w:tc>
      </w:tr>
      <w:tr w14:paraId="7987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7" w:type="dxa"/>
            <w:shd w:val="clear" w:color="000000" w:fill="FFFFFF"/>
            <w:vAlign w:val="center"/>
          </w:tcPr>
          <w:p w14:paraId="43BDA43B">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1</w:t>
            </w:r>
          </w:p>
        </w:tc>
        <w:tc>
          <w:tcPr>
            <w:tcW w:w="7931" w:type="dxa"/>
            <w:vAlign w:val="center"/>
          </w:tcPr>
          <w:p w14:paraId="6EE06D43">
            <w:pPr>
              <w:widowControl/>
              <w:rPr>
                <w:rFonts w:hint="eastAsia" w:ascii="仿宋" w:hAnsi="仿宋" w:eastAsia="仿宋" w:cs="仿宋"/>
                <w:b/>
                <w:bCs/>
                <w:color w:val="000000" w:themeColor="text1"/>
                <w:kern w:val="0"/>
                <w:sz w:val="24"/>
                <w:szCs w:val="24"/>
                <w:lang w:eastAsia="zh-CN"/>
              </w:rPr>
            </w:pPr>
            <w:r>
              <w:rPr>
                <w:rFonts w:hint="eastAsia" w:ascii="仿宋" w:hAnsi="仿宋" w:eastAsia="仿宋" w:cs="仿宋"/>
                <w:b/>
                <w:bCs/>
                <w:color w:val="000000" w:themeColor="text1"/>
                <w:kern w:val="0"/>
                <w:sz w:val="24"/>
                <w:szCs w:val="24"/>
              </w:rPr>
              <w:t>数量：</w:t>
            </w:r>
            <w:r>
              <w:rPr>
                <w:rFonts w:hint="eastAsia" w:ascii="仿宋" w:hAnsi="仿宋" w:eastAsia="仿宋" w:cs="仿宋"/>
                <w:b/>
                <w:bCs/>
                <w:color w:val="000000" w:themeColor="text1"/>
                <w:kern w:val="0"/>
                <w:sz w:val="24"/>
                <w:szCs w:val="24"/>
                <w:lang w:val="en-US" w:eastAsia="zh-CN"/>
              </w:rPr>
              <w:t>1台</w:t>
            </w:r>
          </w:p>
        </w:tc>
      </w:tr>
      <w:tr w14:paraId="3F82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7" w:type="dxa"/>
            <w:shd w:val="clear" w:color="000000" w:fill="FFFFFF"/>
            <w:vAlign w:val="center"/>
          </w:tcPr>
          <w:p w14:paraId="6BA0B3B1">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sz w:val="24"/>
                <w:szCs w:val="24"/>
                <w:lang w:val="en-US" w:eastAsia="zh-CN"/>
              </w:rPr>
              <w:t>2</w:t>
            </w:r>
          </w:p>
        </w:tc>
        <w:tc>
          <w:tcPr>
            <w:tcW w:w="7931" w:type="dxa"/>
            <w:vAlign w:val="center"/>
          </w:tcPr>
          <w:p w14:paraId="54CE98DD">
            <w:pPr>
              <w:widowControl/>
              <w:rPr>
                <w:rFonts w:hint="eastAsia" w:ascii="仿宋" w:hAnsi="仿宋" w:eastAsia="仿宋" w:cs="仿宋"/>
                <w:color w:val="000000" w:themeColor="text1"/>
                <w:kern w:val="0"/>
                <w:sz w:val="24"/>
                <w:szCs w:val="24"/>
              </w:rPr>
            </w:pPr>
            <w:r>
              <w:rPr>
                <w:rFonts w:hint="eastAsia" w:ascii="仿宋" w:hAnsi="仿宋" w:eastAsia="仿宋" w:cs="仿宋"/>
                <w:b/>
                <w:sz w:val="24"/>
                <w:szCs w:val="24"/>
                <w:lang w:val="en-US" w:eastAsia="zh-CN"/>
              </w:rPr>
              <w:t>基本</w:t>
            </w:r>
            <w:r>
              <w:rPr>
                <w:rFonts w:hint="eastAsia" w:ascii="仿宋" w:hAnsi="仿宋" w:eastAsia="仿宋" w:cs="仿宋"/>
                <w:b/>
                <w:sz w:val="24"/>
                <w:szCs w:val="24"/>
              </w:rPr>
              <w:t>要求</w:t>
            </w:r>
          </w:p>
        </w:tc>
      </w:tr>
      <w:tr w14:paraId="209B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2" w:hRule="exact"/>
        </w:trPr>
        <w:tc>
          <w:tcPr>
            <w:tcW w:w="947" w:type="dxa"/>
            <w:shd w:val="clear" w:color="000000" w:fill="FFFFFF"/>
            <w:vAlign w:val="center"/>
          </w:tcPr>
          <w:p w14:paraId="67F21AEF">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2.1</w:t>
            </w:r>
          </w:p>
        </w:tc>
        <w:tc>
          <w:tcPr>
            <w:tcW w:w="7931" w:type="dxa"/>
            <w:vAlign w:val="center"/>
          </w:tcPr>
          <w:p w14:paraId="38784DB5">
            <w:pPr>
              <w:keepNext w:val="0"/>
              <w:keepLines w:val="0"/>
              <w:pageBreakBefore w:val="0"/>
              <w:kinsoku/>
              <w:wordWrap/>
              <w:overflowPunct/>
              <w:topLinePunct w:val="0"/>
              <w:bidi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本项目实施涉及的技术标准和规范（含设计标准和规范、产品标准和规范、工程标准和规范、验收标准和规范等）必须符合中华人民共和国有关条例及规范（未标注年限的，均为最新版），至少应包括： </w:t>
            </w:r>
          </w:p>
          <w:p w14:paraId="054E985C">
            <w:pPr>
              <w:keepNext w:val="0"/>
              <w:keepLines w:val="0"/>
              <w:pageBreakBefore w:val="0"/>
              <w:kinsoku/>
              <w:wordWrap/>
              <w:overflowPunct/>
              <w:topLinePunct w:val="0"/>
              <w:bidi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1）GB 51039《综合医院建筑设计规范》</w:t>
            </w:r>
            <w:r>
              <w:rPr>
                <w:rFonts w:hint="eastAsia" w:ascii="仿宋" w:hAnsi="仿宋" w:eastAsia="仿宋" w:cs="仿宋"/>
                <w:color w:val="auto"/>
                <w:sz w:val="24"/>
                <w:szCs w:val="24"/>
                <w:highlight w:val="none"/>
                <w:lang w:val="en-US" w:eastAsia="zh-CN"/>
              </w:rPr>
              <w:t>;</w:t>
            </w:r>
          </w:p>
          <w:p w14:paraId="32ECC927">
            <w:pPr>
              <w:keepNext w:val="0"/>
              <w:keepLines w:val="0"/>
              <w:pageBreakBefore w:val="0"/>
              <w:kinsoku/>
              <w:wordWrap/>
              <w:overflowPunct/>
              <w:topLinePunct w:val="0"/>
              <w:bidi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（2）GB 50016《建筑设计防火规范》</w:t>
            </w:r>
            <w:r>
              <w:rPr>
                <w:rFonts w:hint="eastAsia" w:ascii="仿宋" w:hAnsi="仿宋" w:eastAsia="仿宋" w:cs="仿宋"/>
                <w:color w:val="auto"/>
                <w:sz w:val="24"/>
                <w:szCs w:val="24"/>
                <w:highlight w:val="none"/>
                <w:lang w:val="en-US" w:eastAsia="zh-CN"/>
              </w:rPr>
              <w:t>;</w:t>
            </w:r>
          </w:p>
          <w:p w14:paraId="760F34BB">
            <w:pPr>
              <w:keepNext w:val="0"/>
              <w:keepLines w:val="0"/>
              <w:pageBreakBefore w:val="0"/>
              <w:kinsoku/>
              <w:wordWrap/>
              <w:overflowPunct/>
              <w:topLinePunct w:val="0"/>
              <w:bidi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（3）GB 50751《医用气体工程技术规范》</w:t>
            </w:r>
            <w:r>
              <w:rPr>
                <w:rFonts w:hint="eastAsia" w:ascii="仿宋" w:hAnsi="仿宋" w:eastAsia="仿宋" w:cs="仿宋"/>
                <w:color w:val="auto"/>
                <w:sz w:val="24"/>
                <w:szCs w:val="24"/>
                <w:highlight w:val="none"/>
                <w:lang w:val="en-US" w:eastAsia="zh-CN"/>
              </w:rPr>
              <w:t>;</w:t>
            </w:r>
          </w:p>
          <w:p w14:paraId="7DDD301A">
            <w:pPr>
              <w:keepNext w:val="0"/>
              <w:keepLines w:val="0"/>
              <w:pageBreakBefore w:val="0"/>
              <w:kinsoku/>
              <w:wordWrap/>
              <w:overflowPunct/>
              <w:topLinePunct w:val="0"/>
              <w:bidi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（4）WS1-XG-008-2012《富氧空气》</w:t>
            </w:r>
            <w:r>
              <w:rPr>
                <w:rFonts w:hint="eastAsia" w:ascii="仿宋" w:hAnsi="仿宋" w:eastAsia="仿宋" w:cs="仿宋"/>
                <w:color w:val="auto"/>
                <w:sz w:val="24"/>
                <w:szCs w:val="24"/>
                <w:highlight w:val="none"/>
                <w:lang w:val="en-US" w:eastAsia="zh-CN"/>
              </w:rPr>
              <w:t>;</w:t>
            </w:r>
          </w:p>
          <w:p w14:paraId="4B09942E">
            <w:pPr>
              <w:keepNext w:val="0"/>
              <w:keepLines w:val="0"/>
              <w:pageBreakBefore w:val="0"/>
              <w:kinsoku/>
              <w:wordWrap/>
              <w:overflowPunct/>
              <w:topLinePunct w:val="0"/>
              <w:bidi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）WS 435《医院医用气体系统运行管理》</w:t>
            </w:r>
            <w:r>
              <w:rPr>
                <w:rFonts w:hint="eastAsia" w:ascii="仿宋" w:hAnsi="仿宋" w:eastAsia="仿宋" w:cs="仿宋"/>
                <w:color w:val="auto"/>
                <w:sz w:val="24"/>
                <w:szCs w:val="24"/>
                <w:highlight w:val="none"/>
                <w:lang w:val="en-US" w:eastAsia="zh-CN"/>
              </w:rPr>
              <w:t>;</w:t>
            </w:r>
          </w:p>
          <w:p w14:paraId="0506E85D">
            <w:pPr>
              <w:keepNext w:val="0"/>
              <w:keepLines w:val="0"/>
              <w:pageBreakBefore w:val="0"/>
              <w:widowControl/>
              <w:tabs>
                <w:tab w:val="left" w:pos="420"/>
              </w:tabs>
              <w:kinsoku/>
              <w:wordWrap/>
              <w:overflowPunct/>
              <w:topLinePunct w:val="0"/>
              <w:bidi w:val="0"/>
              <w:spacing w:line="400" w:lineRule="exact"/>
              <w:ind w:firstLine="480" w:firstLineChars="200"/>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）YY1468-2016 用于医用气体管道系统的氧气浓缩器供气系统</w:t>
            </w:r>
          </w:p>
        </w:tc>
      </w:tr>
      <w:tr w14:paraId="0341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7" w:type="dxa"/>
            <w:shd w:val="clear" w:color="000000" w:fill="FFFFFF"/>
            <w:vAlign w:val="center"/>
          </w:tcPr>
          <w:p w14:paraId="06F432BC">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sz w:val="24"/>
                <w:szCs w:val="24"/>
                <w:highlight w:val="none"/>
                <w:lang w:val="en-US" w:eastAsia="zh-CN"/>
              </w:rPr>
              <w:t>3</w:t>
            </w:r>
          </w:p>
        </w:tc>
        <w:tc>
          <w:tcPr>
            <w:tcW w:w="7931" w:type="dxa"/>
            <w:vAlign w:val="center"/>
          </w:tcPr>
          <w:p w14:paraId="65447BAA">
            <w:pPr>
              <w:pStyle w:val="20"/>
              <w:keepNext w:val="0"/>
              <w:keepLines w:val="0"/>
              <w:pageBreakBefore w:val="0"/>
              <w:numPr>
                <w:ilvl w:val="0"/>
                <w:numId w:val="0"/>
              </w:numPr>
              <w:kinsoku/>
              <w:wordWrap/>
              <w:overflowPunct/>
              <w:topLinePunct w:val="0"/>
              <w:bidi w:val="0"/>
              <w:spacing w:line="400" w:lineRule="exact"/>
              <w:ind w:leftChars="0" w:right="0" w:rightChars="0"/>
              <w:jc w:val="both"/>
              <w:textAlignment w:val="auto"/>
              <w:rPr>
                <w:rFonts w:hint="eastAsia" w:ascii="仿宋" w:hAnsi="仿宋" w:eastAsia="仿宋" w:cs="仿宋"/>
                <w:color w:val="000000" w:themeColor="text1"/>
                <w:kern w:val="0"/>
                <w:sz w:val="24"/>
                <w:szCs w:val="24"/>
              </w:rPr>
            </w:pPr>
            <w:r>
              <w:rPr>
                <w:rFonts w:hint="eastAsia" w:ascii="仿宋" w:hAnsi="仿宋" w:eastAsia="仿宋" w:cs="仿宋"/>
                <w:b/>
                <w:kern w:val="2"/>
                <w:sz w:val="24"/>
                <w:szCs w:val="24"/>
                <w:lang w:val="en-US" w:eastAsia="zh-CN" w:bidi="ar-SA"/>
              </w:rPr>
              <w:t>技术参数（50Nm³/h）</w:t>
            </w:r>
          </w:p>
        </w:tc>
      </w:tr>
      <w:tr w14:paraId="5BFD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exact"/>
        </w:trPr>
        <w:tc>
          <w:tcPr>
            <w:tcW w:w="947" w:type="dxa"/>
            <w:shd w:val="clear" w:color="000000" w:fill="FFFFFF"/>
            <w:vAlign w:val="center"/>
          </w:tcPr>
          <w:p w14:paraId="18C0E723">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3.1</w:t>
            </w:r>
          </w:p>
        </w:tc>
        <w:tc>
          <w:tcPr>
            <w:tcW w:w="7931" w:type="dxa"/>
            <w:vAlign w:val="center"/>
          </w:tcPr>
          <w:p w14:paraId="169BCA6F">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before="222" w:line="400" w:lineRule="exact"/>
              <w:ind w:right="0" w:rightChars="0"/>
              <w:jc w:val="both"/>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highlight w:val="none"/>
              </w:rPr>
              <w:t>预期用途：利用分子筛</w:t>
            </w:r>
            <w:r>
              <w:rPr>
                <w:rFonts w:hint="eastAsia" w:ascii="仿宋" w:hAnsi="仿宋" w:eastAsia="仿宋" w:cs="仿宋"/>
                <w:sz w:val="24"/>
                <w:szCs w:val="24"/>
                <w:highlight w:val="none"/>
                <w:lang w:val="en-US" w:eastAsia="zh-CN"/>
              </w:rPr>
              <w:t>变压吸附</w:t>
            </w:r>
            <w:r>
              <w:rPr>
                <w:rFonts w:hint="eastAsia" w:ascii="仿宋" w:hAnsi="仿宋" w:eastAsia="仿宋" w:cs="仿宋"/>
                <w:sz w:val="24"/>
                <w:szCs w:val="24"/>
                <w:highlight w:val="none"/>
              </w:rPr>
              <w:t>原理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PSA</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从空气中提取各项指标都符合国家标准的氧气，供各</w:t>
            </w:r>
            <w:r>
              <w:rPr>
                <w:rFonts w:hint="eastAsia" w:ascii="仿宋" w:hAnsi="仿宋" w:eastAsia="仿宋" w:cs="仿宋"/>
                <w:sz w:val="24"/>
                <w:szCs w:val="24"/>
                <w:highlight w:val="none"/>
                <w:lang w:val="en-US" w:eastAsia="zh-CN"/>
              </w:rPr>
              <w:t>用氧单位</w:t>
            </w:r>
            <w:r>
              <w:rPr>
                <w:rFonts w:hint="eastAsia" w:ascii="仿宋" w:hAnsi="仿宋" w:eastAsia="仿宋" w:cs="仿宋"/>
                <w:sz w:val="24"/>
                <w:szCs w:val="24"/>
                <w:highlight w:val="none"/>
              </w:rPr>
              <w:t>使用，满足医院常规用氧及高峰期用氧需求</w:t>
            </w:r>
            <w:r>
              <w:rPr>
                <w:rFonts w:hint="eastAsia" w:ascii="仿宋" w:hAnsi="仿宋" w:eastAsia="仿宋" w:cs="仿宋"/>
                <w:sz w:val="24"/>
                <w:szCs w:val="24"/>
                <w:highlight w:val="none"/>
                <w:lang w:val="en-US" w:eastAsia="zh-CN"/>
              </w:rPr>
              <w:t>;</w:t>
            </w:r>
          </w:p>
        </w:tc>
      </w:tr>
      <w:tr w14:paraId="2F0F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exact"/>
        </w:trPr>
        <w:tc>
          <w:tcPr>
            <w:tcW w:w="947" w:type="dxa"/>
            <w:shd w:val="clear" w:color="000000" w:fill="FFFFFF"/>
            <w:vAlign w:val="center"/>
          </w:tcPr>
          <w:p w14:paraId="096058D1">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3.2</w:t>
            </w:r>
          </w:p>
        </w:tc>
        <w:tc>
          <w:tcPr>
            <w:tcW w:w="7931" w:type="dxa"/>
            <w:vAlign w:val="center"/>
          </w:tcPr>
          <w:p w14:paraId="26E007D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0" w:rightChars="0"/>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highlight w:val="none"/>
                <w:lang w:eastAsia="zh-CN"/>
              </w:rPr>
              <w:t>制氧系统</w:t>
            </w:r>
            <w:r>
              <w:rPr>
                <w:rFonts w:hint="eastAsia" w:ascii="仿宋" w:hAnsi="仿宋" w:eastAsia="仿宋" w:cs="仿宋"/>
                <w:sz w:val="24"/>
                <w:szCs w:val="24"/>
                <w:highlight w:val="none"/>
                <w:lang w:val="en-US" w:eastAsia="zh-CN"/>
              </w:rPr>
              <w:t>总</w:t>
            </w:r>
            <w:r>
              <w:rPr>
                <w:rFonts w:hint="eastAsia" w:ascii="仿宋" w:hAnsi="仿宋" w:eastAsia="仿宋" w:cs="仿宋"/>
                <w:sz w:val="24"/>
                <w:szCs w:val="24"/>
                <w:highlight w:val="none"/>
                <w:lang w:eastAsia="zh-CN"/>
              </w:rPr>
              <w:t>产氧量：</w:t>
            </w:r>
            <w:r>
              <w:rPr>
                <w:rFonts w:hint="eastAsia" w:ascii="仿宋" w:hAnsi="仿宋" w:eastAsia="仿宋" w:cs="仿宋"/>
                <w:sz w:val="24"/>
                <w:szCs w:val="24"/>
                <w:highlight w:val="none"/>
                <w:lang w:val="en-US" w:eastAsia="zh-CN"/>
              </w:rPr>
              <w:t>50Nm³/h</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由5台10立方制氧机组成,以实现多用多备，且每台制氧机组含有单独的空气压缩系统、空气冷干系统、分子筛吸附装置、氧气增压装置、报警装置等，每台可独立制氧;</w:t>
            </w:r>
          </w:p>
        </w:tc>
      </w:tr>
      <w:tr w14:paraId="0103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exact"/>
        </w:trPr>
        <w:tc>
          <w:tcPr>
            <w:tcW w:w="947" w:type="dxa"/>
            <w:shd w:val="clear" w:color="000000" w:fill="FFFFFF"/>
            <w:vAlign w:val="center"/>
          </w:tcPr>
          <w:p w14:paraId="3C763326">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3.3</w:t>
            </w:r>
          </w:p>
        </w:tc>
        <w:tc>
          <w:tcPr>
            <w:tcW w:w="7931" w:type="dxa"/>
            <w:vAlign w:val="center"/>
          </w:tcPr>
          <w:p w14:paraId="006E37A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0" w:rightChars="0"/>
              <w:textAlignment w:val="auto"/>
              <w:rPr>
                <w:rFonts w:hint="eastAsia" w:ascii="仿宋" w:hAnsi="仿宋" w:eastAsia="仿宋" w:cs="仿宋"/>
                <w:color w:val="000000" w:themeColor="text1"/>
                <w:kern w:val="0"/>
                <w:sz w:val="24"/>
                <w:szCs w:val="24"/>
              </w:rPr>
            </w:pPr>
            <w:r>
              <w:rPr>
                <w:rFonts w:hint="eastAsia" w:ascii="仿宋" w:hAnsi="仿宋" w:eastAsia="仿宋" w:cs="仿宋"/>
                <w:color w:val="auto"/>
                <w:sz w:val="24"/>
                <w:szCs w:val="24"/>
                <w:highlight w:val="none"/>
              </w:rPr>
              <w:t>整套系统运行过程全自动智能化运行；配置</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寸彩色触摸屏；</w:t>
            </w:r>
            <w:r>
              <w:rPr>
                <w:rFonts w:hint="eastAsia" w:ascii="仿宋" w:hAnsi="仿宋" w:eastAsia="仿宋" w:cs="仿宋"/>
                <w:color w:val="auto"/>
                <w:sz w:val="24"/>
                <w:szCs w:val="24"/>
                <w:highlight w:val="none"/>
                <w:lang w:val="en-US" w:eastAsia="zh-CN"/>
              </w:rPr>
              <w:t>制氧系统中央控制台须具有氧浓度信息显示，实时监测显示氧压力、流量参数，并具有设定氧浓度、氧压力自动报警值的功能；具备向招标人提供后台查看以上数据功能</w:t>
            </w:r>
            <w:r>
              <w:rPr>
                <w:rFonts w:hint="eastAsia" w:ascii="仿宋" w:hAnsi="仿宋" w:eastAsia="仿宋" w:cs="仿宋"/>
                <w:color w:val="auto"/>
                <w:sz w:val="24"/>
                <w:szCs w:val="24"/>
                <w:highlight w:val="none"/>
              </w:rPr>
              <w:t>；</w:t>
            </w:r>
          </w:p>
        </w:tc>
      </w:tr>
      <w:tr w14:paraId="7854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exact"/>
        </w:trPr>
        <w:tc>
          <w:tcPr>
            <w:tcW w:w="947" w:type="dxa"/>
            <w:vAlign w:val="center"/>
          </w:tcPr>
          <w:p w14:paraId="4CF8A9F2">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3.4</w:t>
            </w:r>
          </w:p>
        </w:tc>
        <w:tc>
          <w:tcPr>
            <w:tcW w:w="7931" w:type="dxa"/>
            <w:vAlign w:val="center"/>
          </w:tcPr>
          <w:p w14:paraId="23C1C93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0" w:rightChars="0"/>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highlight w:val="none"/>
                <w:lang w:eastAsia="zh-CN"/>
              </w:rPr>
              <w:t>制氧系统具有自动化控制功能，制氧机的启动与停止根据医院设备运转情况或用氧量发生变化时，具有自动切换运行功能，保证氧气供应</w:t>
            </w:r>
            <w:r>
              <w:rPr>
                <w:rFonts w:hint="eastAsia" w:ascii="仿宋" w:hAnsi="仿宋" w:eastAsia="仿宋" w:cs="仿宋"/>
                <w:sz w:val="24"/>
                <w:szCs w:val="24"/>
                <w:highlight w:val="none"/>
                <w:lang w:val="en-US" w:eastAsia="zh-CN"/>
              </w:rPr>
              <w:t>;</w:t>
            </w:r>
          </w:p>
        </w:tc>
      </w:tr>
      <w:tr w14:paraId="07AF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7" w:type="dxa"/>
            <w:shd w:val="clear" w:color="000000" w:fill="FFFFFF"/>
            <w:vAlign w:val="center"/>
          </w:tcPr>
          <w:p w14:paraId="3631E31D">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3.5</w:t>
            </w:r>
          </w:p>
        </w:tc>
        <w:tc>
          <w:tcPr>
            <w:tcW w:w="7931" w:type="dxa"/>
            <w:vAlign w:val="center"/>
          </w:tcPr>
          <w:p w14:paraId="0DDFCEE4">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0" w:rightChars="0"/>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highlight w:val="none"/>
              </w:rPr>
              <w:t>制氧</w:t>
            </w:r>
            <w:r>
              <w:rPr>
                <w:rFonts w:hint="eastAsia" w:ascii="仿宋" w:hAnsi="仿宋" w:eastAsia="仿宋" w:cs="仿宋"/>
                <w:sz w:val="24"/>
                <w:szCs w:val="24"/>
                <w:highlight w:val="none"/>
                <w:lang w:val="en-US" w:eastAsia="zh-CN"/>
              </w:rPr>
              <w:t>机组</w:t>
            </w:r>
            <w:r>
              <w:rPr>
                <w:rFonts w:hint="eastAsia" w:ascii="仿宋" w:hAnsi="仿宋" w:eastAsia="仿宋" w:cs="仿宋"/>
                <w:sz w:val="24"/>
                <w:szCs w:val="24"/>
                <w:highlight w:val="none"/>
              </w:rPr>
              <w:t>采用无油</w:t>
            </w:r>
            <w:r>
              <w:rPr>
                <w:rFonts w:hint="eastAsia" w:ascii="仿宋" w:hAnsi="仿宋" w:eastAsia="仿宋" w:cs="仿宋"/>
                <w:sz w:val="24"/>
                <w:szCs w:val="24"/>
                <w:highlight w:val="none"/>
                <w:lang w:val="en-US" w:eastAsia="zh-CN"/>
              </w:rPr>
              <w:t>变频</w:t>
            </w:r>
            <w:r>
              <w:rPr>
                <w:rFonts w:hint="eastAsia" w:ascii="仿宋" w:hAnsi="仿宋" w:eastAsia="仿宋" w:cs="仿宋"/>
                <w:sz w:val="24"/>
                <w:szCs w:val="24"/>
                <w:highlight w:val="none"/>
              </w:rPr>
              <w:t>空压机和增压机</w:t>
            </w:r>
            <w:r>
              <w:rPr>
                <w:rFonts w:hint="eastAsia" w:ascii="仿宋" w:hAnsi="仿宋" w:eastAsia="仿宋" w:cs="仿宋"/>
                <w:sz w:val="24"/>
                <w:szCs w:val="24"/>
                <w:highlight w:val="none"/>
                <w:lang w:val="en-US" w:eastAsia="zh-CN"/>
              </w:rPr>
              <w:t>;</w:t>
            </w:r>
          </w:p>
        </w:tc>
      </w:tr>
      <w:tr w14:paraId="6FB3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7" w:type="dxa"/>
            <w:shd w:val="clear" w:color="000000" w:fill="FFFFFF"/>
            <w:vAlign w:val="center"/>
          </w:tcPr>
          <w:p w14:paraId="10B29DE8">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3.6</w:t>
            </w:r>
          </w:p>
        </w:tc>
        <w:tc>
          <w:tcPr>
            <w:tcW w:w="7931" w:type="dxa"/>
            <w:vAlign w:val="center"/>
          </w:tcPr>
          <w:p w14:paraId="776C490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0" w:rightChars="0"/>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highlight w:val="none"/>
                <w:lang w:val="en-US" w:eastAsia="zh-CN"/>
              </w:rPr>
              <w:t>运行总功率约55kVA,;</w:t>
            </w:r>
          </w:p>
        </w:tc>
      </w:tr>
      <w:tr w14:paraId="77B1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7" w:type="dxa"/>
            <w:shd w:val="clear" w:color="000000" w:fill="FFFFFF"/>
            <w:vAlign w:val="center"/>
          </w:tcPr>
          <w:p w14:paraId="58985C3E">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3.7</w:t>
            </w:r>
          </w:p>
        </w:tc>
        <w:tc>
          <w:tcPr>
            <w:tcW w:w="7931" w:type="dxa"/>
            <w:vAlign w:val="center"/>
          </w:tcPr>
          <w:p w14:paraId="4BF3F44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0" w:rightChars="0"/>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highlight w:val="none"/>
                <w:lang w:val="en-US" w:eastAsia="zh-CN"/>
              </w:rPr>
              <w:t>制氧系统</w:t>
            </w:r>
            <w:r>
              <w:rPr>
                <w:rFonts w:hint="eastAsia" w:ascii="仿宋" w:hAnsi="仿宋" w:eastAsia="仿宋" w:cs="仿宋"/>
                <w:sz w:val="24"/>
                <w:szCs w:val="24"/>
                <w:highlight w:val="none"/>
              </w:rPr>
              <w:t>输出压力</w:t>
            </w:r>
            <w:r>
              <w:rPr>
                <w:rFonts w:hint="eastAsia" w:ascii="仿宋" w:hAnsi="仿宋" w:eastAsia="仿宋" w:cs="仿宋"/>
                <w:sz w:val="24"/>
                <w:szCs w:val="24"/>
                <w:highlight w:val="none"/>
                <w:lang w:val="en-US" w:eastAsia="zh-CN"/>
              </w:rPr>
              <w:t>0.4</w:t>
            </w:r>
            <w:r>
              <w:rPr>
                <w:rFonts w:hint="eastAsia" w:ascii="仿宋" w:hAnsi="仿宋" w:eastAsia="仿宋" w:cs="仿宋"/>
                <w:sz w:val="24"/>
                <w:szCs w:val="24"/>
                <w:highlight w:val="none"/>
              </w:rPr>
              <w:t>MPa</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0.</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MPa</w:t>
            </w:r>
            <w:r>
              <w:rPr>
                <w:rFonts w:hint="eastAsia" w:ascii="仿宋" w:hAnsi="仿宋" w:eastAsia="仿宋" w:cs="仿宋"/>
                <w:sz w:val="24"/>
                <w:szCs w:val="24"/>
                <w:highlight w:val="none"/>
                <w:lang w:val="en-US" w:eastAsia="zh-CN"/>
              </w:rPr>
              <w:t>可调;</w:t>
            </w:r>
          </w:p>
        </w:tc>
      </w:tr>
      <w:tr w14:paraId="2461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947" w:type="dxa"/>
            <w:shd w:val="clear" w:color="000000" w:fill="FFFFFF"/>
            <w:vAlign w:val="center"/>
          </w:tcPr>
          <w:p w14:paraId="2AF0DF91">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3.8</w:t>
            </w:r>
          </w:p>
        </w:tc>
        <w:tc>
          <w:tcPr>
            <w:tcW w:w="7931" w:type="dxa"/>
            <w:vAlign w:val="center"/>
          </w:tcPr>
          <w:p w14:paraId="58626CF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0" w:rightChars="0"/>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highlight w:val="none"/>
              </w:rPr>
              <w:t>制氧</w:t>
            </w:r>
            <w:r>
              <w:rPr>
                <w:rFonts w:hint="eastAsia" w:ascii="仿宋" w:hAnsi="仿宋" w:eastAsia="仿宋" w:cs="仿宋"/>
                <w:sz w:val="24"/>
                <w:szCs w:val="24"/>
                <w:highlight w:val="none"/>
                <w:lang w:val="en-US" w:eastAsia="zh-CN"/>
              </w:rPr>
              <w:t>系统需</w:t>
            </w:r>
            <w:r>
              <w:rPr>
                <w:rFonts w:hint="eastAsia" w:ascii="仿宋" w:hAnsi="仿宋" w:eastAsia="仿宋" w:cs="仿宋"/>
                <w:sz w:val="24"/>
                <w:szCs w:val="24"/>
                <w:highlight w:val="none"/>
              </w:rPr>
              <w:t>采用高效锂基分子筛</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分子筛塔采用不锈钢或铝合金材质，不属于压力容器，无需办理压力容器使用登记证;</w:t>
            </w:r>
          </w:p>
        </w:tc>
      </w:tr>
      <w:tr w14:paraId="78CD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exact"/>
        </w:trPr>
        <w:tc>
          <w:tcPr>
            <w:tcW w:w="947" w:type="dxa"/>
            <w:shd w:val="clear" w:color="000000" w:fill="FFFFFF"/>
            <w:vAlign w:val="center"/>
          </w:tcPr>
          <w:p w14:paraId="447E60BF">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3.9</w:t>
            </w:r>
          </w:p>
        </w:tc>
        <w:tc>
          <w:tcPr>
            <w:tcW w:w="7931" w:type="dxa"/>
            <w:vAlign w:val="center"/>
          </w:tcPr>
          <w:p w14:paraId="09C2AF00">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0" w:rightChars="0"/>
              <w:textAlignment w:val="auto"/>
              <w:rPr>
                <w:rFonts w:hint="eastAsia" w:ascii="仿宋" w:hAnsi="仿宋" w:eastAsia="仿宋" w:cs="仿宋"/>
                <w:color w:val="000000" w:themeColor="text1"/>
                <w:kern w:val="0"/>
                <w:sz w:val="24"/>
                <w:szCs w:val="24"/>
              </w:rPr>
            </w:pPr>
            <w:r>
              <w:rPr>
                <w:rFonts w:hint="eastAsia" w:ascii="仿宋" w:hAnsi="仿宋" w:eastAsia="仿宋" w:cs="仿宋"/>
                <w:color w:val="auto"/>
                <w:sz w:val="24"/>
                <w:szCs w:val="24"/>
                <w:highlight w:val="none"/>
              </w:rPr>
              <w:t>制氧</w:t>
            </w:r>
            <w:r>
              <w:rPr>
                <w:rFonts w:hint="eastAsia" w:ascii="仿宋" w:hAnsi="仿宋" w:eastAsia="仿宋" w:cs="仿宋"/>
                <w:color w:val="auto"/>
                <w:sz w:val="24"/>
                <w:szCs w:val="24"/>
                <w:highlight w:val="none"/>
                <w:lang w:val="en-US" w:eastAsia="zh-CN"/>
              </w:rPr>
              <w:t>系统</w:t>
            </w:r>
            <w:r>
              <w:rPr>
                <w:rFonts w:hint="eastAsia" w:ascii="仿宋" w:hAnsi="仿宋" w:eastAsia="仿宋" w:cs="仿宋"/>
                <w:color w:val="auto"/>
                <w:sz w:val="24"/>
                <w:szCs w:val="24"/>
                <w:highlight w:val="none"/>
              </w:rPr>
              <w:t>开机10分钟氧浓度≥9</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w:t>
            </w:r>
          </w:p>
        </w:tc>
      </w:tr>
      <w:tr w14:paraId="72CE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trPr>
        <w:tc>
          <w:tcPr>
            <w:tcW w:w="947" w:type="dxa"/>
            <w:shd w:val="clear" w:color="000000" w:fill="FFFFFF"/>
          </w:tcPr>
          <w:p w14:paraId="71B33320">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3.10</w:t>
            </w:r>
          </w:p>
        </w:tc>
        <w:tc>
          <w:tcPr>
            <w:tcW w:w="7931" w:type="dxa"/>
            <w:vAlign w:val="center"/>
          </w:tcPr>
          <w:p w14:paraId="1FC5D6B7">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0" w:rightChars="0"/>
              <w:textAlignment w:val="auto"/>
              <w:rPr>
                <w:rFonts w:hint="eastAsia" w:ascii="仿宋" w:hAnsi="仿宋" w:eastAsia="仿宋" w:cs="仿宋"/>
                <w:b/>
                <w:bCs/>
                <w:color w:val="000000" w:themeColor="text1"/>
                <w:kern w:val="0"/>
                <w:sz w:val="24"/>
                <w:szCs w:val="24"/>
              </w:rPr>
            </w:pPr>
            <w:r>
              <w:rPr>
                <w:rFonts w:hint="eastAsia" w:ascii="仿宋" w:hAnsi="仿宋" w:eastAsia="仿宋" w:cs="仿宋"/>
                <w:sz w:val="24"/>
                <w:szCs w:val="24"/>
                <w:highlight w:val="none"/>
                <w:lang w:val="en-US" w:eastAsia="zh-CN"/>
              </w:rPr>
              <w:t>具备氧气纯度检测功能及在线分析监测功能；具有数据传输功能;</w:t>
            </w:r>
          </w:p>
        </w:tc>
      </w:tr>
      <w:tr w14:paraId="4BE1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trPr>
        <w:tc>
          <w:tcPr>
            <w:tcW w:w="947" w:type="dxa"/>
            <w:shd w:val="clear" w:color="000000" w:fill="FFFFFF"/>
          </w:tcPr>
          <w:p w14:paraId="665D76DD">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3.11</w:t>
            </w:r>
          </w:p>
        </w:tc>
        <w:tc>
          <w:tcPr>
            <w:tcW w:w="7931" w:type="dxa"/>
            <w:vAlign w:val="center"/>
          </w:tcPr>
          <w:p w14:paraId="7613E490">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0" w:rightChars="0"/>
              <w:textAlignment w:val="auto"/>
              <w:rPr>
                <w:rFonts w:hint="eastAsia" w:ascii="仿宋" w:hAnsi="仿宋" w:eastAsia="仿宋" w:cs="仿宋"/>
                <w:b/>
                <w:bCs/>
                <w:color w:val="000000" w:themeColor="text1"/>
                <w:kern w:val="0"/>
                <w:sz w:val="24"/>
                <w:szCs w:val="24"/>
              </w:rPr>
            </w:pPr>
            <w:r>
              <w:rPr>
                <w:rFonts w:hint="eastAsia" w:ascii="仿宋" w:hAnsi="仿宋" w:eastAsia="仿宋" w:cs="仿宋"/>
                <w:sz w:val="24"/>
                <w:szCs w:val="24"/>
                <w:highlight w:val="none"/>
                <w:lang w:val="en-US" w:eastAsia="zh-CN"/>
              </w:rPr>
              <w:t>制氧系统具备氧气质量流量计，数码显示，可在线测量氧气的实时流量和累计流量;</w:t>
            </w:r>
          </w:p>
        </w:tc>
      </w:tr>
      <w:tr w14:paraId="69FA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7" w:type="dxa"/>
            <w:shd w:val="clear" w:color="000000" w:fill="FFFFFF"/>
          </w:tcPr>
          <w:p w14:paraId="21105C26">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3.12</w:t>
            </w:r>
          </w:p>
        </w:tc>
        <w:tc>
          <w:tcPr>
            <w:tcW w:w="7931" w:type="dxa"/>
            <w:vAlign w:val="center"/>
          </w:tcPr>
          <w:p w14:paraId="10A70D4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0" w:rightChars="0"/>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highlight w:val="none"/>
                <w:lang w:val="en-US" w:eastAsia="zh-CN"/>
              </w:rPr>
              <w:t>制氧系统运行</w:t>
            </w:r>
            <w:r>
              <w:rPr>
                <w:rFonts w:hint="eastAsia" w:ascii="仿宋" w:hAnsi="仿宋" w:eastAsia="仿宋" w:cs="仿宋"/>
                <w:color w:val="auto"/>
                <w:sz w:val="24"/>
                <w:szCs w:val="24"/>
                <w:highlight w:val="none"/>
              </w:rPr>
              <w:t>噪</w:t>
            </w:r>
            <w:r>
              <w:rPr>
                <w:rFonts w:hint="eastAsia" w:ascii="仿宋" w:hAnsi="仿宋" w:eastAsia="仿宋" w:cs="仿宋"/>
                <w:color w:val="auto"/>
                <w:sz w:val="24"/>
                <w:szCs w:val="24"/>
                <w:highlight w:val="none"/>
                <w:lang w:val="en-US" w:eastAsia="zh-CN"/>
              </w:rPr>
              <w:t>音</w:t>
            </w: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分贝</w:t>
            </w:r>
            <w:r>
              <w:rPr>
                <w:rFonts w:hint="eastAsia" w:ascii="仿宋" w:hAnsi="仿宋" w:eastAsia="仿宋" w:cs="仿宋"/>
                <w:color w:val="auto"/>
                <w:sz w:val="24"/>
                <w:szCs w:val="24"/>
                <w:highlight w:val="none"/>
                <w:lang w:val="en-US" w:eastAsia="zh-CN"/>
              </w:rPr>
              <w:t>；</w:t>
            </w:r>
          </w:p>
        </w:tc>
      </w:tr>
      <w:tr w14:paraId="3E048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exact"/>
        </w:trPr>
        <w:tc>
          <w:tcPr>
            <w:tcW w:w="947" w:type="dxa"/>
            <w:shd w:val="clear" w:color="000000" w:fill="FFFFFF"/>
          </w:tcPr>
          <w:p w14:paraId="77C7FCE0">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3.13</w:t>
            </w:r>
          </w:p>
        </w:tc>
        <w:tc>
          <w:tcPr>
            <w:tcW w:w="7931" w:type="dxa"/>
            <w:vAlign w:val="center"/>
          </w:tcPr>
          <w:p w14:paraId="51658C1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after="160" w:line="400" w:lineRule="exact"/>
              <w:ind w:right="0" w:rightChars="0"/>
              <w:contextualSpacing/>
              <w:jc w:val="left"/>
              <w:textAlignment w:val="auto"/>
              <w:rPr>
                <w:rFonts w:hint="eastAsia" w:ascii="仿宋" w:hAnsi="仿宋" w:eastAsia="仿宋" w:cs="仿宋"/>
                <w:b/>
                <w:bCs/>
                <w:color w:val="000000" w:themeColor="text1"/>
                <w:kern w:val="0"/>
                <w:sz w:val="24"/>
                <w:szCs w:val="24"/>
              </w:rPr>
            </w:pPr>
            <w:r>
              <w:rPr>
                <w:rFonts w:hint="eastAsia" w:ascii="仿宋" w:hAnsi="仿宋" w:eastAsia="仿宋" w:cs="仿宋"/>
                <w:sz w:val="24"/>
                <w:szCs w:val="24"/>
                <w:highlight w:val="none"/>
                <w:lang w:val="en-US" w:eastAsia="zh-CN"/>
              </w:rPr>
              <w:t>氧气储罐总容积≥5m³，根据机房布局及房间高度自行配置数量，最高工作压力0.8MPa;</w:t>
            </w:r>
          </w:p>
        </w:tc>
      </w:tr>
      <w:tr w14:paraId="5E20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7" w:type="dxa"/>
            <w:shd w:val="clear" w:color="000000" w:fill="FFFFFF"/>
          </w:tcPr>
          <w:p w14:paraId="5D256C91">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3.14</w:t>
            </w:r>
          </w:p>
        </w:tc>
        <w:tc>
          <w:tcPr>
            <w:tcW w:w="7931" w:type="dxa"/>
            <w:vAlign w:val="center"/>
          </w:tcPr>
          <w:p w14:paraId="7C94C1F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after="160" w:line="400" w:lineRule="exact"/>
              <w:ind w:right="0" w:rightChars="0"/>
              <w:contextualSpacing/>
              <w:jc w:val="left"/>
              <w:textAlignment w:val="auto"/>
              <w:rPr>
                <w:rFonts w:hint="eastAsia" w:ascii="仿宋" w:hAnsi="仿宋" w:eastAsia="仿宋" w:cs="仿宋"/>
                <w:b/>
                <w:bCs/>
                <w:color w:val="000000" w:themeColor="text1"/>
                <w:kern w:val="0"/>
                <w:sz w:val="24"/>
                <w:szCs w:val="24"/>
              </w:rPr>
            </w:pPr>
            <w:r>
              <w:rPr>
                <w:rFonts w:hint="eastAsia" w:ascii="仿宋" w:hAnsi="仿宋" w:eastAsia="仿宋" w:cs="仿宋"/>
                <w:sz w:val="24"/>
                <w:szCs w:val="24"/>
                <w:highlight w:val="none"/>
              </w:rPr>
              <w:t>管路系统采用不锈钢或铜材质的管路及阀门等配件连接；</w:t>
            </w:r>
          </w:p>
        </w:tc>
      </w:tr>
      <w:tr w14:paraId="6C6D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7" w:type="dxa"/>
            <w:shd w:val="clear" w:color="000000" w:fill="FFFFFF"/>
          </w:tcPr>
          <w:p w14:paraId="1E19E713">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3.15</w:t>
            </w:r>
          </w:p>
        </w:tc>
        <w:tc>
          <w:tcPr>
            <w:tcW w:w="7931" w:type="dxa"/>
            <w:vAlign w:val="center"/>
          </w:tcPr>
          <w:p w14:paraId="56B9409E">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after="160" w:line="400" w:lineRule="exact"/>
              <w:ind w:right="0" w:rightChars="0"/>
              <w:contextualSpacing/>
              <w:jc w:val="left"/>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highlight w:val="none"/>
              </w:rPr>
              <w:t>制氧</w:t>
            </w:r>
            <w:r>
              <w:rPr>
                <w:rFonts w:hint="eastAsia" w:ascii="仿宋" w:hAnsi="仿宋" w:eastAsia="仿宋" w:cs="仿宋"/>
                <w:color w:val="auto"/>
                <w:sz w:val="24"/>
                <w:szCs w:val="24"/>
                <w:highlight w:val="none"/>
                <w:lang w:val="en-US" w:eastAsia="zh-CN"/>
              </w:rPr>
              <w:t>系统</w:t>
            </w:r>
            <w:r>
              <w:rPr>
                <w:rFonts w:hint="eastAsia" w:ascii="仿宋" w:hAnsi="仿宋" w:eastAsia="仿宋" w:cs="仿宋"/>
                <w:color w:val="auto"/>
                <w:sz w:val="24"/>
                <w:szCs w:val="24"/>
                <w:highlight w:val="none"/>
              </w:rPr>
              <w:t>具备远程数据监控功能，可通过手机或电脑远程监控设备运行；</w:t>
            </w:r>
          </w:p>
        </w:tc>
      </w:tr>
      <w:tr w14:paraId="54D7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7" w:type="dxa"/>
            <w:shd w:val="clear" w:color="000000" w:fill="FFFFFF"/>
          </w:tcPr>
          <w:p w14:paraId="066AE055">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3.16</w:t>
            </w:r>
          </w:p>
        </w:tc>
        <w:tc>
          <w:tcPr>
            <w:tcW w:w="7931" w:type="dxa"/>
            <w:vAlign w:val="center"/>
          </w:tcPr>
          <w:p w14:paraId="248763A7">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0" w:rightChars="0"/>
              <w:textAlignment w:val="auto"/>
              <w:rPr>
                <w:rFonts w:hint="eastAsia" w:ascii="仿宋" w:hAnsi="仿宋" w:eastAsia="仿宋" w:cs="仿宋"/>
                <w:b/>
                <w:bCs/>
                <w:color w:val="000000" w:themeColor="text1"/>
                <w:kern w:val="0"/>
                <w:sz w:val="24"/>
                <w:szCs w:val="24"/>
              </w:rPr>
            </w:pPr>
            <w:r>
              <w:rPr>
                <w:rFonts w:hint="eastAsia" w:ascii="仿宋" w:hAnsi="仿宋" w:eastAsia="仿宋" w:cs="仿宋"/>
                <w:sz w:val="24"/>
                <w:szCs w:val="24"/>
                <w:highlight w:val="none"/>
              </w:rPr>
              <w:t>制氧系统现场自动化控制，并对现场运行数据进行采集；</w:t>
            </w:r>
          </w:p>
        </w:tc>
      </w:tr>
      <w:tr w14:paraId="3B69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7" w:type="dxa"/>
            <w:shd w:val="clear" w:color="000000" w:fill="FFFFFF"/>
          </w:tcPr>
          <w:p w14:paraId="2E07A39D">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3.17</w:t>
            </w:r>
          </w:p>
        </w:tc>
        <w:tc>
          <w:tcPr>
            <w:tcW w:w="7931" w:type="dxa"/>
            <w:vAlign w:val="center"/>
          </w:tcPr>
          <w:p w14:paraId="7A381DF5">
            <w:pPr>
              <w:keepNext w:val="0"/>
              <w:keepLines w:val="0"/>
              <w:pageBreakBefore w:val="0"/>
              <w:widowControl/>
              <w:numPr>
                <w:ilvl w:val="0"/>
                <w:numId w:val="0"/>
              </w:numPr>
              <w:kinsoku/>
              <w:wordWrap/>
              <w:overflowPunct/>
              <w:topLinePunct w:val="0"/>
              <w:autoSpaceDE w:val="0"/>
              <w:autoSpaceDN w:val="0"/>
              <w:bidi w:val="0"/>
              <w:adjustRightInd w:val="0"/>
              <w:spacing w:line="400" w:lineRule="exact"/>
              <w:ind w:right="0" w:rightChars="0"/>
              <w:jc w:val="both"/>
              <w:textAlignment w:val="auto"/>
              <w:rPr>
                <w:rFonts w:hint="eastAsia" w:ascii="仿宋" w:hAnsi="仿宋" w:eastAsia="仿宋" w:cs="仿宋"/>
                <w:b/>
                <w:bCs/>
                <w:color w:val="000000" w:themeColor="text1"/>
                <w:kern w:val="0"/>
                <w:sz w:val="24"/>
                <w:szCs w:val="24"/>
              </w:rPr>
            </w:pPr>
            <w:r>
              <w:rPr>
                <w:rFonts w:hint="eastAsia" w:ascii="仿宋" w:hAnsi="仿宋" w:eastAsia="仿宋" w:cs="仿宋"/>
                <w:color w:val="auto"/>
                <w:sz w:val="24"/>
                <w:szCs w:val="24"/>
                <w:highlight w:val="none"/>
                <w:lang w:val="en-US" w:eastAsia="zh-CN"/>
              </w:rPr>
              <w:t>制氧系统空气入口安装HEPA过滤器；出氧口安装除菌过滤装置；</w:t>
            </w:r>
          </w:p>
        </w:tc>
      </w:tr>
      <w:tr w14:paraId="70F5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7" w:type="dxa"/>
            <w:shd w:val="clear" w:color="000000" w:fill="FFFFFF"/>
          </w:tcPr>
          <w:p w14:paraId="1797B234">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color w:val="000000" w:themeColor="text1"/>
                <w:kern w:val="0"/>
                <w:sz w:val="24"/>
                <w:szCs w:val="24"/>
                <w:lang w:val="en-US" w:eastAsia="zh-CN"/>
              </w:rPr>
              <w:t>3.18</w:t>
            </w:r>
          </w:p>
        </w:tc>
        <w:tc>
          <w:tcPr>
            <w:tcW w:w="7931" w:type="dxa"/>
            <w:vAlign w:val="center"/>
          </w:tcPr>
          <w:p w14:paraId="69E55287">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0" w:rightChars="0"/>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highlight w:val="none"/>
                <w:lang w:val="en-US" w:eastAsia="zh-CN"/>
              </w:rPr>
              <w:t>满足医院现有场地要求，机房占地面积≤50㎡。</w:t>
            </w:r>
          </w:p>
        </w:tc>
      </w:tr>
      <w:tr w14:paraId="231A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7" w:type="dxa"/>
            <w:shd w:val="clear" w:color="000000" w:fill="FFFFFF"/>
          </w:tcPr>
          <w:p w14:paraId="4F275134">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color w:val="000000" w:themeColor="text1"/>
                <w:kern w:val="0"/>
                <w:sz w:val="24"/>
                <w:szCs w:val="24"/>
                <w:lang w:val="en-US" w:eastAsia="zh-CN"/>
              </w:rPr>
              <w:t>3.19</w:t>
            </w:r>
          </w:p>
        </w:tc>
        <w:tc>
          <w:tcPr>
            <w:tcW w:w="7931" w:type="dxa"/>
            <w:shd w:val="clear" w:color="000000" w:fill="FFFFFF"/>
            <w:vAlign w:val="center"/>
          </w:tcPr>
          <w:p w14:paraId="4C3DE017">
            <w:pPr>
              <w:keepNext w:val="0"/>
              <w:keepLines w:val="0"/>
              <w:pageBreakBefore w:val="0"/>
              <w:widowControl/>
              <w:numPr>
                <w:ilvl w:val="0"/>
                <w:numId w:val="0"/>
              </w:numPr>
              <w:kinsoku/>
              <w:wordWrap/>
              <w:overflowPunct/>
              <w:topLinePunct w:val="0"/>
              <w:bidi w:val="0"/>
              <w:snapToGrid w:val="0"/>
              <w:spacing w:line="400" w:lineRule="exact"/>
              <w:ind w:leftChars="-67" w:firstLine="240" w:firstLineChars="100"/>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highlight w:val="none"/>
                <w:lang w:val="en-US" w:eastAsia="zh-CN"/>
              </w:rPr>
              <w:t>产品具有有效的医疗器械注册证。</w:t>
            </w:r>
          </w:p>
        </w:tc>
      </w:tr>
      <w:tr w14:paraId="58B3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exact"/>
        </w:trPr>
        <w:tc>
          <w:tcPr>
            <w:tcW w:w="947" w:type="dxa"/>
            <w:shd w:val="clear" w:color="000000" w:fill="FFFFFF"/>
          </w:tcPr>
          <w:p w14:paraId="518F2FD3">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color w:val="000000" w:themeColor="text1"/>
                <w:kern w:val="0"/>
                <w:sz w:val="24"/>
                <w:szCs w:val="24"/>
                <w:lang w:val="en-US" w:eastAsia="zh-CN"/>
              </w:rPr>
              <w:t>3.20</w:t>
            </w:r>
          </w:p>
        </w:tc>
        <w:tc>
          <w:tcPr>
            <w:tcW w:w="7931" w:type="dxa"/>
            <w:vAlign w:val="center"/>
          </w:tcPr>
          <w:p w14:paraId="3C318CE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0" w:rightChars="0"/>
              <w:textAlignment w:val="auto"/>
              <w:rPr>
                <w:rFonts w:hint="eastAsia" w:ascii="仿宋" w:hAnsi="仿宋" w:eastAsia="仿宋" w:cs="仿宋"/>
                <w:color w:val="000000" w:themeColor="text1"/>
                <w:kern w:val="0"/>
                <w:sz w:val="24"/>
                <w:szCs w:val="24"/>
              </w:rPr>
            </w:pPr>
            <w:r>
              <w:rPr>
                <w:rFonts w:hint="eastAsia" w:ascii="仿宋" w:hAnsi="仿宋" w:eastAsia="仿宋" w:cs="仿宋"/>
                <w:sz w:val="24"/>
                <w:szCs w:val="24"/>
                <w:highlight w:val="none"/>
              </w:rPr>
              <w:t>预期用途：利用分子筛</w:t>
            </w:r>
            <w:r>
              <w:rPr>
                <w:rFonts w:hint="eastAsia" w:ascii="仿宋" w:hAnsi="仿宋" w:eastAsia="仿宋" w:cs="仿宋"/>
                <w:sz w:val="24"/>
                <w:szCs w:val="24"/>
                <w:highlight w:val="none"/>
                <w:lang w:val="en-US" w:eastAsia="zh-CN"/>
              </w:rPr>
              <w:t>变压吸附</w:t>
            </w:r>
            <w:r>
              <w:rPr>
                <w:rFonts w:hint="eastAsia" w:ascii="仿宋" w:hAnsi="仿宋" w:eastAsia="仿宋" w:cs="仿宋"/>
                <w:sz w:val="24"/>
                <w:szCs w:val="24"/>
                <w:highlight w:val="none"/>
              </w:rPr>
              <w:t>原理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PSA</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从空气中提取各项指标都符合国家标准的氧气，供各</w:t>
            </w:r>
            <w:r>
              <w:rPr>
                <w:rFonts w:hint="eastAsia" w:ascii="仿宋" w:hAnsi="仿宋" w:eastAsia="仿宋" w:cs="仿宋"/>
                <w:sz w:val="24"/>
                <w:szCs w:val="24"/>
                <w:highlight w:val="none"/>
                <w:lang w:val="en-US" w:eastAsia="zh-CN"/>
              </w:rPr>
              <w:t>用氧单位</w:t>
            </w:r>
            <w:r>
              <w:rPr>
                <w:rFonts w:hint="eastAsia" w:ascii="仿宋" w:hAnsi="仿宋" w:eastAsia="仿宋" w:cs="仿宋"/>
                <w:sz w:val="24"/>
                <w:szCs w:val="24"/>
                <w:highlight w:val="none"/>
              </w:rPr>
              <w:t>使用，满足医院常规用氧及高峰期用氧需求</w:t>
            </w:r>
            <w:r>
              <w:rPr>
                <w:rFonts w:hint="eastAsia" w:ascii="仿宋" w:hAnsi="仿宋" w:eastAsia="仿宋" w:cs="仿宋"/>
                <w:sz w:val="24"/>
                <w:szCs w:val="24"/>
                <w:highlight w:val="none"/>
                <w:lang w:val="en-US" w:eastAsia="zh-CN"/>
              </w:rPr>
              <w:t>;</w:t>
            </w:r>
          </w:p>
        </w:tc>
      </w:tr>
      <w:tr w14:paraId="4A60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7" w:type="dxa"/>
          </w:tcPr>
          <w:p w14:paraId="45160627">
            <w:pPr>
              <w:widowControl/>
              <w:jc w:val="left"/>
              <w:rPr>
                <w:rFonts w:hint="eastAsia" w:ascii="仿宋" w:hAnsi="仿宋" w:eastAsia="仿宋" w:cs="仿宋"/>
                <w:b/>
                <w:bCs/>
                <w:color w:val="000000" w:themeColor="text1"/>
                <w:kern w:val="0"/>
                <w:sz w:val="24"/>
                <w:szCs w:val="24"/>
                <w:lang w:val="en-US"/>
              </w:rPr>
            </w:pPr>
            <w:r>
              <w:rPr>
                <w:rFonts w:hint="eastAsia" w:ascii="仿宋" w:hAnsi="仿宋" w:eastAsia="仿宋" w:cs="仿宋"/>
                <w:b/>
                <w:bCs/>
                <w:sz w:val="24"/>
                <w:szCs w:val="24"/>
                <w:lang w:val="en-US" w:eastAsia="zh-CN"/>
              </w:rPr>
              <w:t>3.3</w:t>
            </w:r>
          </w:p>
        </w:tc>
        <w:tc>
          <w:tcPr>
            <w:tcW w:w="7931" w:type="dxa"/>
            <w:vAlign w:val="center"/>
          </w:tcPr>
          <w:p w14:paraId="6A6E3961">
            <w:pPr>
              <w:pStyle w:val="212"/>
              <w:keepNext w:val="0"/>
              <w:keepLines w:val="0"/>
              <w:pageBreakBefore w:val="0"/>
              <w:widowControl/>
              <w:numPr>
                <w:ilvl w:val="0"/>
                <w:numId w:val="0"/>
              </w:numPr>
              <w:tabs>
                <w:tab w:val="left" w:pos="840"/>
                <w:tab w:val="left" w:pos="1050"/>
              </w:tabs>
              <w:kinsoku/>
              <w:wordWrap/>
              <w:overflowPunct/>
              <w:topLinePunct w:val="0"/>
              <w:bidi w:val="0"/>
              <w:snapToGrid w:val="0"/>
              <w:spacing w:line="400" w:lineRule="exact"/>
              <w:ind w:leftChars="-67" w:firstLine="241" w:firstLineChars="100"/>
              <w:jc w:val="both"/>
              <w:textAlignment w:val="auto"/>
              <w:rPr>
                <w:rFonts w:hint="eastAsia" w:ascii="仿宋" w:hAnsi="仿宋" w:eastAsia="仿宋" w:cs="仿宋"/>
                <w:b/>
                <w:bCs/>
                <w:color w:val="000000" w:themeColor="text1"/>
                <w:kern w:val="0"/>
                <w:sz w:val="24"/>
                <w:szCs w:val="24"/>
              </w:rPr>
            </w:pPr>
            <w:r>
              <w:rPr>
                <w:rFonts w:hint="eastAsia" w:ascii="仿宋" w:hAnsi="仿宋" w:eastAsia="仿宋" w:cs="仿宋"/>
                <w:b/>
                <w:bCs/>
                <w:sz w:val="24"/>
                <w:szCs w:val="24"/>
                <w:lang w:val="en-US" w:eastAsia="zh-CN"/>
              </w:rPr>
              <w:t>配置</w:t>
            </w:r>
          </w:p>
        </w:tc>
      </w:tr>
      <w:tr w14:paraId="3B76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7" w:type="dxa"/>
          </w:tcPr>
          <w:p w14:paraId="5E574996">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3.3.1</w:t>
            </w:r>
          </w:p>
        </w:tc>
        <w:tc>
          <w:tcPr>
            <w:tcW w:w="7931" w:type="dxa"/>
            <w:vAlign w:val="top"/>
          </w:tcPr>
          <w:p w14:paraId="1694796D">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0" w:righ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制氧主机        5 台  </w:t>
            </w:r>
          </w:p>
        </w:tc>
      </w:tr>
      <w:tr w14:paraId="0AE4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7" w:type="dxa"/>
            <w:shd w:val="clear" w:color="000000" w:fill="FFFFFF"/>
          </w:tcPr>
          <w:p w14:paraId="615C00AD">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3.3.2</w:t>
            </w:r>
          </w:p>
        </w:tc>
        <w:tc>
          <w:tcPr>
            <w:tcW w:w="7931" w:type="dxa"/>
            <w:vAlign w:val="top"/>
          </w:tcPr>
          <w:p w14:paraId="71611CD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0" w:righ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无油空气压缩机  5套</w:t>
            </w:r>
          </w:p>
        </w:tc>
      </w:tr>
      <w:tr w14:paraId="2DAD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7" w:type="dxa"/>
            <w:shd w:val="clear" w:color="000000" w:fill="FFFFFF"/>
          </w:tcPr>
          <w:p w14:paraId="7360673B">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3.3.3</w:t>
            </w:r>
          </w:p>
        </w:tc>
        <w:tc>
          <w:tcPr>
            <w:tcW w:w="7931" w:type="dxa"/>
            <w:vAlign w:val="top"/>
          </w:tcPr>
          <w:p w14:paraId="5E21A3F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0" w:righ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气体干燥系统    5套</w:t>
            </w:r>
          </w:p>
        </w:tc>
      </w:tr>
      <w:tr w14:paraId="2E67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7" w:type="dxa"/>
            <w:shd w:val="clear" w:color="000000" w:fill="FFFFFF"/>
          </w:tcPr>
          <w:p w14:paraId="69C6F4B8">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3.3.4</w:t>
            </w:r>
          </w:p>
        </w:tc>
        <w:tc>
          <w:tcPr>
            <w:tcW w:w="7931" w:type="dxa"/>
            <w:vAlign w:val="top"/>
          </w:tcPr>
          <w:p w14:paraId="018A08B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0" w:righ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无油氧气增压机  5套</w:t>
            </w:r>
          </w:p>
        </w:tc>
      </w:tr>
      <w:tr w14:paraId="0E86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7" w:type="dxa"/>
            <w:shd w:val="clear" w:color="000000" w:fill="FFFFFF"/>
          </w:tcPr>
          <w:p w14:paraId="0B03949E">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3.3.5</w:t>
            </w:r>
          </w:p>
        </w:tc>
        <w:tc>
          <w:tcPr>
            <w:tcW w:w="7931" w:type="dxa"/>
            <w:vAlign w:val="top"/>
          </w:tcPr>
          <w:p w14:paraId="33DF208E">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0" w:righ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氧气储罐        1台</w:t>
            </w:r>
          </w:p>
        </w:tc>
      </w:tr>
      <w:tr w14:paraId="3463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7" w:type="dxa"/>
            <w:shd w:val="clear" w:color="000000" w:fill="FFFFFF"/>
          </w:tcPr>
          <w:p w14:paraId="30F22772">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3.3.6</w:t>
            </w:r>
          </w:p>
        </w:tc>
        <w:tc>
          <w:tcPr>
            <w:tcW w:w="7931" w:type="dxa"/>
            <w:vAlign w:val="top"/>
          </w:tcPr>
          <w:p w14:paraId="14706D9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0" w:righ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气体质量流量计  1台</w:t>
            </w:r>
          </w:p>
        </w:tc>
      </w:tr>
      <w:tr w14:paraId="20A7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7" w:type="dxa"/>
            <w:shd w:val="clear" w:color="000000" w:fill="FFFFFF"/>
          </w:tcPr>
          <w:p w14:paraId="63C1587F">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sz w:val="24"/>
                <w:szCs w:val="24"/>
                <w:lang w:val="en-US" w:eastAsia="zh-CN"/>
              </w:rPr>
              <w:t>3.3.7</w:t>
            </w:r>
          </w:p>
        </w:tc>
        <w:tc>
          <w:tcPr>
            <w:tcW w:w="7931" w:type="dxa"/>
            <w:vAlign w:val="top"/>
          </w:tcPr>
          <w:p w14:paraId="1D93108F">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0" w:righ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氧气纯度分析仪  1套</w:t>
            </w:r>
          </w:p>
        </w:tc>
      </w:tr>
      <w:tr w14:paraId="6F03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7" w:type="dxa"/>
            <w:shd w:val="clear" w:color="000000" w:fill="FFFFFF"/>
          </w:tcPr>
          <w:p w14:paraId="68EC10C6">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sz w:val="24"/>
                <w:szCs w:val="24"/>
                <w:lang w:val="en-US" w:eastAsia="zh-CN"/>
              </w:rPr>
              <w:t>3.3.8</w:t>
            </w:r>
          </w:p>
        </w:tc>
        <w:tc>
          <w:tcPr>
            <w:tcW w:w="7931" w:type="dxa"/>
            <w:vAlign w:val="top"/>
          </w:tcPr>
          <w:p w14:paraId="454FFF7F">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0" w:righ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氧气除菌过滤器  1套</w:t>
            </w:r>
          </w:p>
        </w:tc>
      </w:tr>
      <w:tr w14:paraId="03F0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7" w:type="dxa"/>
          </w:tcPr>
          <w:p w14:paraId="41C0FEA2">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3.3.9</w:t>
            </w:r>
          </w:p>
        </w:tc>
        <w:tc>
          <w:tcPr>
            <w:tcW w:w="7931" w:type="dxa"/>
            <w:vAlign w:val="top"/>
          </w:tcPr>
          <w:p w14:paraId="5A9FE7C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0" w:righ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气体管路系统    1套</w:t>
            </w:r>
          </w:p>
        </w:tc>
      </w:tr>
      <w:tr w14:paraId="22EF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7" w:type="dxa"/>
            <w:shd w:val="clear" w:color="000000" w:fill="FFFFFF"/>
          </w:tcPr>
          <w:p w14:paraId="57B3BC8C">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3.3.10</w:t>
            </w:r>
          </w:p>
        </w:tc>
        <w:tc>
          <w:tcPr>
            <w:tcW w:w="7931" w:type="dxa"/>
            <w:vAlign w:val="top"/>
          </w:tcPr>
          <w:p w14:paraId="5F7ACF3E">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0" w:righ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智能控制系统    1套</w:t>
            </w:r>
          </w:p>
        </w:tc>
      </w:tr>
      <w:tr w14:paraId="2732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7" w:type="dxa"/>
            <w:shd w:val="clear" w:color="000000" w:fill="FFFFFF"/>
          </w:tcPr>
          <w:p w14:paraId="57F3D4FB">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3.3.11</w:t>
            </w:r>
          </w:p>
        </w:tc>
        <w:tc>
          <w:tcPr>
            <w:tcW w:w="7931" w:type="dxa"/>
            <w:shd w:val="clear" w:color="000000" w:fill="FFFFFF"/>
            <w:vAlign w:val="top"/>
          </w:tcPr>
          <w:p w14:paraId="08C667B3">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00" w:lineRule="exact"/>
              <w:ind w:right="0" w:righ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远程监控系统    1套</w:t>
            </w:r>
          </w:p>
        </w:tc>
      </w:tr>
    </w:tbl>
    <w:p w14:paraId="1E405E99">
      <w:pPr>
        <w:rPr>
          <w:rFonts w:hint="eastAsia"/>
        </w:rPr>
      </w:pPr>
      <w:r>
        <w:rPr>
          <w:rFonts w:hint="eastAsia"/>
        </w:rPr>
        <w:br w:type="page"/>
      </w:r>
    </w:p>
    <w:p w14:paraId="3375914F">
      <w:pPr>
        <w:spacing w:line="400" w:lineRule="exact"/>
        <w:jc w:val="center"/>
        <w:rPr>
          <w:rFonts w:hint="eastAsia" w:ascii="仿宋" w:hAnsi="仿宋" w:eastAsia="仿宋" w:cs="仿宋"/>
          <w:color w:val="000000" w:themeColor="text1"/>
          <w:sz w:val="30"/>
          <w:szCs w:val="30"/>
        </w:rPr>
      </w:pPr>
      <w:r>
        <w:rPr>
          <w:rFonts w:hint="eastAsia" w:ascii="仿宋" w:hAnsi="仿宋" w:eastAsia="仿宋" w:cs="仿宋"/>
          <w:b/>
          <w:color w:val="000000" w:themeColor="text1"/>
          <w:sz w:val="30"/>
          <w:szCs w:val="30"/>
          <w:lang w:val="en-US" w:eastAsia="zh-CN"/>
        </w:rPr>
        <w:t>十二包：十二道心电图机、十八道心电图机技术参数</w:t>
      </w:r>
    </w:p>
    <w:tbl>
      <w:tblPr>
        <w:tblStyle w:val="40"/>
        <w:tblW w:w="8321" w:type="dxa"/>
        <w:tblInd w:w="113" w:type="dxa"/>
        <w:tblLayout w:type="fixed"/>
        <w:tblCellMar>
          <w:top w:w="0" w:type="dxa"/>
          <w:left w:w="108" w:type="dxa"/>
          <w:bottom w:w="0" w:type="dxa"/>
          <w:right w:w="108" w:type="dxa"/>
        </w:tblCellMar>
      </w:tblPr>
      <w:tblGrid>
        <w:gridCol w:w="972"/>
        <w:gridCol w:w="7349"/>
      </w:tblGrid>
      <w:tr w14:paraId="116BFDC9">
        <w:tblPrEx>
          <w:tblCellMar>
            <w:top w:w="0" w:type="dxa"/>
            <w:left w:w="108" w:type="dxa"/>
            <w:bottom w:w="0" w:type="dxa"/>
            <w:right w:w="108" w:type="dxa"/>
          </w:tblCellMar>
        </w:tblPrEx>
        <w:trPr>
          <w:trHeight w:val="567" w:hRule="exact"/>
        </w:trPr>
        <w:tc>
          <w:tcPr>
            <w:tcW w:w="8321" w:type="dxa"/>
            <w:gridSpan w:val="2"/>
            <w:tcBorders>
              <w:top w:val="single" w:color="auto" w:sz="4" w:space="0"/>
              <w:left w:val="single" w:color="auto" w:sz="4" w:space="0"/>
              <w:bottom w:val="single" w:color="auto" w:sz="4" w:space="0"/>
              <w:right w:val="single" w:color="auto" w:sz="4" w:space="0"/>
            </w:tcBorders>
            <w:noWrap/>
            <w:vAlign w:val="center"/>
          </w:tcPr>
          <w:p w14:paraId="73FEB0AF">
            <w:pPr>
              <w:widowControl/>
              <w:jc w:val="center"/>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十二道心电图机、十八道心电图机技术参数</w:t>
            </w:r>
          </w:p>
        </w:tc>
      </w:tr>
      <w:tr w14:paraId="51347103">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vAlign w:val="center"/>
          </w:tcPr>
          <w:p w14:paraId="3148BC3C">
            <w:pPr>
              <w:widowControl/>
              <w:jc w:val="left"/>
              <w:rPr>
                <w:rFonts w:hint="eastAsia" w:ascii="仿宋" w:hAnsi="仿宋" w:eastAsia="仿宋" w:cs="仿宋"/>
                <w:color w:val="000000" w:themeColor="text1"/>
                <w:kern w:val="0"/>
                <w:sz w:val="24"/>
                <w:szCs w:val="24"/>
                <w:lang w:eastAsia="zh-CN"/>
              </w:rPr>
            </w:pPr>
            <w:r>
              <w:rPr>
                <w:rFonts w:hint="eastAsia" w:ascii="仿宋" w:hAnsi="仿宋" w:eastAsia="仿宋" w:cs="仿宋"/>
                <w:b/>
                <w:bCs/>
                <w:color w:val="000000" w:themeColor="text1"/>
                <w:kern w:val="0"/>
                <w:sz w:val="24"/>
                <w:szCs w:val="24"/>
                <w:lang w:val="en-US" w:eastAsia="zh-CN"/>
              </w:rPr>
              <w:t>1</w:t>
            </w:r>
          </w:p>
        </w:tc>
        <w:tc>
          <w:tcPr>
            <w:tcW w:w="7349" w:type="dxa"/>
            <w:tcBorders>
              <w:top w:val="nil"/>
              <w:left w:val="nil"/>
              <w:bottom w:val="single" w:color="auto" w:sz="4" w:space="0"/>
              <w:right w:val="single" w:color="auto" w:sz="4" w:space="0"/>
            </w:tcBorders>
            <w:vAlign w:val="center"/>
          </w:tcPr>
          <w:p w14:paraId="3CC61458">
            <w:pPr>
              <w:widowControl/>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十二道心电图机</w:t>
            </w:r>
          </w:p>
        </w:tc>
      </w:tr>
      <w:tr w14:paraId="3E3798B3">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vAlign w:val="center"/>
          </w:tcPr>
          <w:p w14:paraId="5D49A0C3">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1.1</w:t>
            </w:r>
          </w:p>
        </w:tc>
        <w:tc>
          <w:tcPr>
            <w:tcW w:w="7349" w:type="dxa"/>
            <w:tcBorders>
              <w:top w:val="nil"/>
              <w:left w:val="nil"/>
              <w:bottom w:val="single" w:color="auto" w:sz="4" w:space="0"/>
              <w:right w:val="single" w:color="auto" w:sz="4" w:space="0"/>
            </w:tcBorders>
            <w:vAlign w:val="center"/>
          </w:tcPr>
          <w:p w14:paraId="5873A8A9">
            <w:pPr>
              <w:widowControl/>
              <w:rPr>
                <w:rFonts w:hint="eastAsia" w:ascii="仿宋" w:hAnsi="仿宋" w:eastAsia="仿宋" w:cs="仿宋"/>
                <w:b/>
                <w:bCs/>
                <w:color w:val="000000" w:themeColor="text1"/>
                <w:kern w:val="0"/>
                <w:sz w:val="24"/>
                <w:szCs w:val="24"/>
                <w:lang w:val="en-US"/>
              </w:rPr>
            </w:pPr>
            <w:r>
              <w:rPr>
                <w:rFonts w:hint="eastAsia" w:ascii="仿宋" w:hAnsi="仿宋" w:eastAsia="仿宋" w:cs="仿宋"/>
                <w:b/>
                <w:bCs/>
                <w:color w:val="000000" w:themeColor="text1"/>
                <w:kern w:val="0"/>
                <w:sz w:val="24"/>
                <w:szCs w:val="24"/>
              </w:rPr>
              <w:t>数量：</w:t>
            </w:r>
            <w:r>
              <w:rPr>
                <w:rFonts w:hint="eastAsia" w:ascii="仿宋" w:hAnsi="仿宋" w:eastAsia="仿宋" w:cs="仿宋"/>
                <w:b/>
                <w:bCs/>
                <w:color w:val="000000" w:themeColor="text1"/>
                <w:kern w:val="0"/>
                <w:sz w:val="24"/>
                <w:szCs w:val="24"/>
                <w:lang w:val="en-US" w:eastAsia="zh-CN"/>
              </w:rPr>
              <w:t>9台</w:t>
            </w:r>
          </w:p>
        </w:tc>
      </w:tr>
      <w:tr w14:paraId="0923B960">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vAlign w:val="center"/>
          </w:tcPr>
          <w:p w14:paraId="192B20D3">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1.2</w:t>
            </w:r>
          </w:p>
        </w:tc>
        <w:tc>
          <w:tcPr>
            <w:tcW w:w="7349" w:type="dxa"/>
            <w:tcBorders>
              <w:top w:val="nil"/>
              <w:left w:val="nil"/>
              <w:bottom w:val="single" w:color="auto" w:sz="4" w:space="0"/>
              <w:right w:val="single" w:color="auto" w:sz="4" w:space="0"/>
            </w:tcBorders>
            <w:vAlign w:val="center"/>
          </w:tcPr>
          <w:p w14:paraId="2B680498">
            <w:pPr>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整机配置</w:t>
            </w:r>
          </w:p>
        </w:tc>
      </w:tr>
      <w:tr w14:paraId="33FE563F">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vAlign w:val="center"/>
          </w:tcPr>
          <w:p w14:paraId="31EF4332">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1.2.1</w:t>
            </w:r>
          </w:p>
        </w:tc>
        <w:tc>
          <w:tcPr>
            <w:tcW w:w="7349" w:type="dxa"/>
            <w:tcBorders>
              <w:top w:val="nil"/>
              <w:left w:val="nil"/>
              <w:bottom w:val="single" w:color="auto" w:sz="4" w:space="0"/>
              <w:right w:val="single" w:color="auto" w:sz="4" w:space="0"/>
            </w:tcBorders>
            <w:vAlign w:val="center"/>
          </w:tcPr>
          <w:p w14:paraId="51B5BC80">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屏幕尺寸</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10英寸，支持全屏多点触控，不接受外接智能平板。</w:t>
            </w:r>
          </w:p>
        </w:tc>
      </w:tr>
      <w:tr w14:paraId="02BFFA2B">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vAlign w:val="center"/>
          </w:tcPr>
          <w:p w14:paraId="1847AC18">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1.2.2</w:t>
            </w:r>
          </w:p>
        </w:tc>
        <w:tc>
          <w:tcPr>
            <w:tcW w:w="7349" w:type="dxa"/>
            <w:tcBorders>
              <w:top w:val="nil"/>
              <w:left w:val="nil"/>
              <w:bottom w:val="single" w:color="auto" w:sz="4" w:space="0"/>
              <w:right w:val="single" w:color="auto" w:sz="4" w:space="0"/>
            </w:tcBorders>
            <w:vAlign w:val="center"/>
          </w:tcPr>
          <w:p w14:paraId="2B9147C2">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高清分辨率</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1920*1200。</w:t>
            </w:r>
          </w:p>
        </w:tc>
      </w:tr>
      <w:tr w14:paraId="0458A8A5">
        <w:tblPrEx>
          <w:tblCellMar>
            <w:top w:w="0" w:type="dxa"/>
            <w:left w:w="108" w:type="dxa"/>
            <w:bottom w:w="0" w:type="dxa"/>
            <w:right w:w="108" w:type="dxa"/>
          </w:tblCellMar>
        </w:tblPrEx>
        <w:trPr>
          <w:trHeight w:val="827" w:hRule="exact"/>
        </w:trPr>
        <w:tc>
          <w:tcPr>
            <w:tcW w:w="972" w:type="dxa"/>
            <w:tcBorders>
              <w:top w:val="nil"/>
              <w:left w:val="single" w:color="auto" w:sz="4" w:space="0"/>
              <w:bottom w:val="single" w:color="auto" w:sz="4" w:space="0"/>
              <w:right w:val="single" w:color="auto" w:sz="4" w:space="0"/>
            </w:tcBorders>
            <w:shd w:val="clear" w:color="000000" w:fill="FFFFFF"/>
            <w:vAlign w:val="center"/>
          </w:tcPr>
          <w:p w14:paraId="494E9CBD">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1.2.3</w:t>
            </w:r>
          </w:p>
        </w:tc>
        <w:tc>
          <w:tcPr>
            <w:tcW w:w="7349" w:type="dxa"/>
            <w:tcBorders>
              <w:top w:val="nil"/>
              <w:left w:val="nil"/>
              <w:bottom w:val="single" w:color="auto" w:sz="4" w:space="0"/>
              <w:right w:val="single" w:color="auto" w:sz="4" w:space="0"/>
            </w:tcBorders>
            <w:vAlign w:val="center"/>
          </w:tcPr>
          <w:p w14:paraId="3C18DFE0">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外部接口：USB接口，18导接口，12导导联线接口，Type-C接口，网络接口</w:t>
            </w:r>
            <w:r>
              <w:rPr>
                <w:rFonts w:hint="eastAsia" w:ascii="仿宋" w:hAnsi="仿宋" w:eastAsia="仿宋" w:cs="仿宋"/>
                <w:color w:val="000000"/>
                <w:sz w:val="24"/>
                <w:szCs w:val="24"/>
                <w:lang w:val="en-US" w:eastAsia="zh-CN"/>
              </w:rPr>
              <w:t>等</w:t>
            </w:r>
            <w:r>
              <w:rPr>
                <w:rFonts w:hint="eastAsia" w:ascii="仿宋" w:hAnsi="仿宋" w:eastAsia="仿宋" w:cs="仿宋"/>
                <w:color w:val="000000"/>
                <w:sz w:val="24"/>
                <w:szCs w:val="24"/>
              </w:rPr>
              <w:t>。</w:t>
            </w:r>
          </w:p>
        </w:tc>
      </w:tr>
      <w:tr w14:paraId="15366ACF">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vAlign w:val="center"/>
          </w:tcPr>
          <w:p w14:paraId="1591C1C8">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1.2.4</w:t>
            </w:r>
          </w:p>
        </w:tc>
        <w:tc>
          <w:tcPr>
            <w:tcW w:w="7349" w:type="dxa"/>
            <w:tcBorders>
              <w:top w:val="nil"/>
              <w:left w:val="nil"/>
              <w:bottom w:val="single" w:color="auto" w:sz="4" w:space="0"/>
              <w:right w:val="single" w:color="auto" w:sz="4" w:space="0"/>
            </w:tcBorders>
            <w:vAlign w:val="center"/>
          </w:tcPr>
          <w:p w14:paraId="4AD40545">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无线传输：蓝牙，Wi-Fi</w:t>
            </w:r>
          </w:p>
        </w:tc>
      </w:tr>
      <w:tr w14:paraId="0E3A2D1C">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vAlign w:val="center"/>
          </w:tcPr>
          <w:p w14:paraId="0C214258">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1.2.5</w:t>
            </w:r>
          </w:p>
        </w:tc>
        <w:tc>
          <w:tcPr>
            <w:tcW w:w="7349" w:type="dxa"/>
            <w:tcBorders>
              <w:top w:val="nil"/>
              <w:left w:val="nil"/>
              <w:bottom w:val="single" w:color="auto" w:sz="4" w:space="0"/>
              <w:right w:val="single" w:color="auto" w:sz="4" w:space="0"/>
            </w:tcBorders>
            <w:vAlign w:val="center"/>
          </w:tcPr>
          <w:p w14:paraId="600EC490">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移动通信：不接受外挂4G模块</w:t>
            </w:r>
          </w:p>
        </w:tc>
      </w:tr>
      <w:tr w14:paraId="2FA728FA">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vAlign w:val="center"/>
          </w:tcPr>
          <w:p w14:paraId="20631583">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1.2.6</w:t>
            </w:r>
          </w:p>
        </w:tc>
        <w:tc>
          <w:tcPr>
            <w:tcW w:w="7349" w:type="dxa"/>
            <w:tcBorders>
              <w:top w:val="nil"/>
              <w:left w:val="nil"/>
              <w:bottom w:val="single" w:color="auto" w:sz="4" w:space="0"/>
              <w:right w:val="single" w:color="auto" w:sz="4" w:space="0"/>
            </w:tcBorders>
            <w:vAlign w:val="center"/>
          </w:tcPr>
          <w:p w14:paraId="07B5D378">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配置台车或便携</w:t>
            </w:r>
            <w:r>
              <w:rPr>
                <w:rFonts w:hint="eastAsia" w:ascii="仿宋" w:hAnsi="仿宋" w:eastAsia="仿宋" w:cs="仿宋"/>
                <w:color w:val="000000"/>
                <w:sz w:val="24"/>
                <w:szCs w:val="24"/>
                <w:lang w:val="en-US" w:eastAsia="zh-CN"/>
              </w:rPr>
              <w:t>箱</w:t>
            </w:r>
            <w:r>
              <w:rPr>
                <w:rFonts w:hint="eastAsia" w:ascii="仿宋" w:hAnsi="仿宋" w:eastAsia="仿宋" w:cs="仿宋"/>
                <w:color w:val="000000"/>
                <w:sz w:val="24"/>
                <w:szCs w:val="24"/>
              </w:rPr>
              <w:t>。</w:t>
            </w:r>
          </w:p>
        </w:tc>
      </w:tr>
      <w:tr w14:paraId="496A4D9D">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vAlign w:val="center"/>
          </w:tcPr>
          <w:p w14:paraId="2651123E">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1.2.7</w:t>
            </w:r>
          </w:p>
        </w:tc>
        <w:tc>
          <w:tcPr>
            <w:tcW w:w="7349" w:type="dxa"/>
            <w:tcBorders>
              <w:top w:val="nil"/>
              <w:left w:val="nil"/>
              <w:bottom w:val="single" w:color="auto" w:sz="4" w:space="0"/>
              <w:right w:val="single" w:color="auto" w:sz="4" w:space="0"/>
            </w:tcBorders>
            <w:vAlign w:val="center"/>
          </w:tcPr>
          <w:p w14:paraId="788BFF10">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心电采集器外置采集盒的方式</w:t>
            </w:r>
          </w:p>
        </w:tc>
      </w:tr>
      <w:tr w14:paraId="56EF9343">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vAlign w:val="center"/>
          </w:tcPr>
          <w:p w14:paraId="6E602F31">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1.2.8</w:t>
            </w:r>
          </w:p>
        </w:tc>
        <w:tc>
          <w:tcPr>
            <w:tcW w:w="7349" w:type="dxa"/>
            <w:tcBorders>
              <w:top w:val="nil"/>
              <w:left w:val="nil"/>
              <w:bottom w:val="single" w:color="auto" w:sz="4" w:space="0"/>
              <w:right w:val="single" w:color="auto" w:sz="4" w:space="0"/>
            </w:tcBorders>
            <w:vAlign w:val="center"/>
          </w:tcPr>
          <w:p w14:paraId="033E9A09">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支持升级18导。</w:t>
            </w:r>
          </w:p>
        </w:tc>
      </w:tr>
      <w:tr w14:paraId="2EC33063">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vAlign w:val="center"/>
          </w:tcPr>
          <w:p w14:paraId="7AEF4406">
            <w:pPr>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1.3</w:t>
            </w:r>
          </w:p>
        </w:tc>
        <w:tc>
          <w:tcPr>
            <w:tcW w:w="7349" w:type="dxa"/>
            <w:tcBorders>
              <w:top w:val="nil"/>
              <w:left w:val="nil"/>
              <w:bottom w:val="single" w:color="auto" w:sz="4" w:space="0"/>
              <w:right w:val="single" w:color="auto" w:sz="4" w:space="0"/>
            </w:tcBorders>
            <w:vAlign w:val="center"/>
          </w:tcPr>
          <w:p w14:paraId="4D0BBB52">
            <w:pPr>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硬件参数</w:t>
            </w:r>
          </w:p>
        </w:tc>
      </w:tr>
      <w:tr w14:paraId="32FD7DCE">
        <w:tblPrEx>
          <w:tblCellMar>
            <w:top w:w="0" w:type="dxa"/>
            <w:left w:w="108" w:type="dxa"/>
            <w:bottom w:w="0" w:type="dxa"/>
            <w:right w:w="108" w:type="dxa"/>
          </w:tblCellMar>
        </w:tblPrEx>
        <w:trPr>
          <w:trHeight w:val="902" w:hRule="exact"/>
        </w:trPr>
        <w:tc>
          <w:tcPr>
            <w:tcW w:w="972" w:type="dxa"/>
            <w:tcBorders>
              <w:top w:val="nil"/>
              <w:left w:val="single" w:color="auto" w:sz="4" w:space="0"/>
              <w:bottom w:val="single" w:color="auto" w:sz="4" w:space="0"/>
              <w:right w:val="single" w:color="auto" w:sz="4" w:space="0"/>
            </w:tcBorders>
            <w:shd w:val="clear" w:color="000000" w:fill="FFFFFF"/>
            <w:vAlign w:val="center"/>
          </w:tcPr>
          <w:p w14:paraId="350844A2">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1.3.1</w:t>
            </w:r>
          </w:p>
        </w:tc>
        <w:tc>
          <w:tcPr>
            <w:tcW w:w="7349" w:type="dxa"/>
            <w:tcBorders>
              <w:top w:val="nil"/>
              <w:left w:val="nil"/>
              <w:bottom w:val="single" w:color="auto" w:sz="4" w:space="0"/>
              <w:right w:val="single" w:color="auto" w:sz="4" w:space="0"/>
            </w:tcBorders>
            <w:vAlign w:val="center"/>
          </w:tcPr>
          <w:p w14:paraId="66950A7D">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sz w:val="24"/>
                <w:szCs w:val="24"/>
              </w:rPr>
              <w:t>导联模式：9/12导联同步采集，支持wilson和cabrera两种导联体系。</w:t>
            </w:r>
          </w:p>
        </w:tc>
      </w:tr>
      <w:tr w14:paraId="450AF4DD">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tcPr>
          <w:p w14:paraId="1F4B42C9">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1.3.2</w:t>
            </w:r>
          </w:p>
        </w:tc>
        <w:tc>
          <w:tcPr>
            <w:tcW w:w="7349" w:type="dxa"/>
            <w:tcBorders>
              <w:top w:val="nil"/>
              <w:left w:val="nil"/>
              <w:bottom w:val="single" w:color="auto" w:sz="4" w:space="0"/>
              <w:right w:val="single" w:color="auto" w:sz="4" w:space="0"/>
            </w:tcBorders>
            <w:vAlign w:val="center"/>
          </w:tcPr>
          <w:p w14:paraId="76D96A1A">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sz w:val="24"/>
                <w:szCs w:val="24"/>
              </w:rPr>
              <w:t>输入阻抗：≥</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0MΩ。（10Hz）</w:t>
            </w:r>
          </w:p>
        </w:tc>
      </w:tr>
      <w:tr w14:paraId="05E7D6B5">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tcPr>
          <w:p w14:paraId="7E102153">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1.3.3</w:t>
            </w:r>
          </w:p>
        </w:tc>
        <w:tc>
          <w:tcPr>
            <w:tcW w:w="7349" w:type="dxa"/>
            <w:tcBorders>
              <w:top w:val="nil"/>
              <w:left w:val="nil"/>
              <w:bottom w:val="single" w:color="auto" w:sz="4" w:space="0"/>
              <w:right w:val="single" w:color="auto" w:sz="4" w:space="0"/>
            </w:tcBorders>
            <w:vAlign w:val="center"/>
          </w:tcPr>
          <w:p w14:paraId="61F8C7D4">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sz w:val="24"/>
                <w:szCs w:val="24"/>
              </w:rPr>
              <w:t>频率响应：0.01z~300Hz，-3dB。</w:t>
            </w:r>
          </w:p>
        </w:tc>
      </w:tr>
      <w:tr w14:paraId="4372363D">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tcPr>
          <w:p w14:paraId="73E0DCF9">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1.3.4</w:t>
            </w:r>
          </w:p>
        </w:tc>
        <w:tc>
          <w:tcPr>
            <w:tcW w:w="7349" w:type="dxa"/>
            <w:tcBorders>
              <w:top w:val="nil"/>
              <w:left w:val="nil"/>
              <w:bottom w:val="single" w:color="auto" w:sz="4" w:space="0"/>
              <w:right w:val="single" w:color="auto" w:sz="4" w:space="0"/>
            </w:tcBorders>
            <w:vAlign w:val="center"/>
          </w:tcPr>
          <w:p w14:paraId="2CB587F1">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sz w:val="24"/>
                <w:szCs w:val="24"/>
              </w:rPr>
              <w:t>定标电压：1mV±2%。</w:t>
            </w:r>
          </w:p>
        </w:tc>
      </w:tr>
      <w:tr w14:paraId="1437FFE2">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tcPr>
          <w:p w14:paraId="4D683B8F">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1.3.5</w:t>
            </w:r>
          </w:p>
        </w:tc>
        <w:tc>
          <w:tcPr>
            <w:tcW w:w="7349" w:type="dxa"/>
            <w:tcBorders>
              <w:top w:val="nil"/>
              <w:left w:val="nil"/>
              <w:bottom w:val="single" w:color="auto" w:sz="4" w:space="0"/>
              <w:right w:val="single" w:color="auto" w:sz="4" w:space="0"/>
            </w:tcBorders>
            <w:vAlign w:val="center"/>
          </w:tcPr>
          <w:p w14:paraId="5BF86813">
            <w:pPr>
              <w:keepNext w:val="0"/>
              <w:keepLines w:val="0"/>
              <w:pageBreakBefore w:val="0"/>
              <w:widowControl/>
              <w:numPr>
                <w:ilvl w:val="0"/>
                <w:numId w:val="0"/>
              </w:numPr>
              <w:kinsoku/>
              <w:wordWrap/>
              <w:overflowPunct/>
              <w:topLinePunct w:val="0"/>
              <w:autoSpaceDE/>
              <w:autoSpaceDN/>
              <w:bidi w:val="0"/>
              <w:adjustRightInd/>
              <w:spacing w:after="160" w:line="360" w:lineRule="exact"/>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sz w:val="24"/>
                <w:szCs w:val="24"/>
              </w:rPr>
              <w:t>耐极化电压：≥±</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00mV（±5%）。</w:t>
            </w:r>
          </w:p>
        </w:tc>
      </w:tr>
      <w:tr w14:paraId="20CE13A1">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tcPr>
          <w:p w14:paraId="3A698682">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1.3.6</w:t>
            </w:r>
          </w:p>
        </w:tc>
        <w:tc>
          <w:tcPr>
            <w:tcW w:w="7349" w:type="dxa"/>
            <w:tcBorders>
              <w:top w:val="nil"/>
              <w:left w:val="nil"/>
              <w:bottom w:val="single" w:color="auto" w:sz="4" w:space="0"/>
              <w:right w:val="single" w:color="auto" w:sz="4" w:space="0"/>
            </w:tcBorders>
            <w:vAlign w:val="center"/>
          </w:tcPr>
          <w:p w14:paraId="7A06B760">
            <w:pPr>
              <w:keepNext w:val="0"/>
              <w:keepLines w:val="0"/>
              <w:pageBreakBefore w:val="0"/>
              <w:widowControl/>
              <w:numPr>
                <w:ilvl w:val="0"/>
                <w:numId w:val="0"/>
              </w:numPr>
              <w:kinsoku/>
              <w:wordWrap/>
              <w:overflowPunct/>
              <w:topLinePunct w:val="0"/>
              <w:autoSpaceDE/>
              <w:autoSpaceDN/>
              <w:bidi w:val="0"/>
              <w:adjustRightInd/>
              <w:spacing w:after="160" w:line="360" w:lineRule="exact"/>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sz w:val="24"/>
                <w:szCs w:val="24"/>
              </w:rPr>
              <w:t>内部噪声：≤12.5µVp-p。</w:t>
            </w:r>
          </w:p>
        </w:tc>
      </w:tr>
      <w:tr w14:paraId="023715F6">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tcPr>
          <w:p w14:paraId="53AB443E">
            <w:pPr>
              <w:widowControl/>
              <w:rPr>
                <w:rFonts w:hint="eastAsia" w:ascii="仿宋" w:hAnsi="仿宋" w:eastAsia="仿宋" w:cs="仿宋"/>
                <w:b/>
                <w:sz w:val="24"/>
                <w:szCs w:val="24"/>
                <w:lang w:val="en-US" w:eastAsia="zh-CN"/>
              </w:rPr>
            </w:pPr>
            <w:r>
              <w:rPr>
                <w:rFonts w:hint="eastAsia" w:ascii="仿宋" w:hAnsi="仿宋" w:eastAsia="仿宋" w:cs="仿宋"/>
                <w:color w:val="000000" w:themeColor="text1"/>
                <w:kern w:val="0"/>
                <w:sz w:val="24"/>
                <w:szCs w:val="24"/>
                <w:lang w:val="en-US" w:eastAsia="zh-CN"/>
              </w:rPr>
              <w:t>1.3.7</w:t>
            </w:r>
          </w:p>
        </w:tc>
        <w:tc>
          <w:tcPr>
            <w:tcW w:w="7349" w:type="dxa"/>
            <w:tcBorders>
              <w:top w:val="nil"/>
              <w:left w:val="nil"/>
              <w:bottom w:val="single" w:color="auto" w:sz="4" w:space="0"/>
              <w:right w:val="single" w:color="auto" w:sz="4" w:space="0"/>
            </w:tcBorders>
            <w:vAlign w:val="center"/>
          </w:tcPr>
          <w:p w14:paraId="33424F4F">
            <w:pPr>
              <w:keepNext w:val="0"/>
              <w:keepLines w:val="0"/>
              <w:pageBreakBefore w:val="0"/>
              <w:widowControl/>
              <w:numPr>
                <w:ilvl w:val="0"/>
                <w:numId w:val="0"/>
              </w:numPr>
              <w:kinsoku/>
              <w:wordWrap/>
              <w:overflowPunct/>
              <w:topLinePunct w:val="0"/>
              <w:autoSpaceDE/>
              <w:autoSpaceDN/>
              <w:bidi w:val="0"/>
              <w:adjustRightInd/>
              <w:spacing w:line="360" w:lineRule="exact"/>
              <w:textAlignment w:val="auto"/>
              <w:rPr>
                <w:rFonts w:hint="eastAsia" w:ascii="仿宋" w:hAnsi="仿宋" w:eastAsia="仿宋" w:cs="仿宋"/>
                <w:b/>
                <w:sz w:val="24"/>
                <w:szCs w:val="24"/>
              </w:rPr>
            </w:pPr>
            <w:r>
              <w:rPr>
                <w:rFonts w:hint="eastAsia" w:ascii="仿宋" w:hAnsi="仿宋" w:eastAsia="仿宋" w:cs="仿宋"/>
                <w:color w:val="000000"/>
                <w:sz w:val="24"/>
                <w:szCs w:val="24"/>
              </w:rPr>
              <w:t>时间常数：≥5s。</w:t>
            </w:r>
          </w:p>
        </w:tc>
      </w:tr>
      <w:tr w14:paraId="7E48087C">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tcPr>
          <w:p w14:paraId="2334F6FA">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1.3.8</w:t>
            </w:r>
          </w:p>
        </w:tc>
        <w:tc>
          <w:tcPr>
            <w:tcW w:w="7349" w:type="dxa"/>
            <w:tcBorders>
              <w:top w:val="nil"/>
              <w:left w:val="nil"/>
              <w:bottom w:val="single" w:color="auto" w:sz="4" w:space="0"/>
              <w:right w:val="single" w:color="auto" w:sz="4" w:space="0"/>
            </w:tcBorders>
            <w:vAlign w:val="center"/>
          </w:tcPr>
          <w:p w14:paraId="3473E8FD">
            <w:pPr>
              <w:keepNext w:val="0"/>
              <w:keepLines w:val="0"/>
              <w:pageBreakBefore w:val="0"/>
              <w:widowControl/>
              <w:numPr>
                <w:ilvl w:val="0"/>
                <w:numId w:val="0"/>
              </w:numPr>
              <w:kinsoku/>
              <w:wordWrap/>
              <w:overflowPunct/>
              <w:topLinePunct w:val="0"/>
              <w:autoSpaceDE/>
              <w:autoSpaceDN/>
              <w:bidi w:val="0"/>
              <w:adjustRightInd/>
              <w:spacing w:after="160" w:line="360" w:lineRule="exact"/>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sz w:val="24"/>
                <w:szCs w:val="24"/>
              </w:rPr>
              <w:t>共模抑制比：≥1</w:t>
            </w:r>
            <w:r>
              <w:rPr>
                <w:rFonts w:hint="eastAsia" w:ascii="仿宋" w:hAnsi="仿宋" w:eastAsia="仿宋" w:cs="仿宋"/>
                <w:color w:val="000000"/>
                <w:sz w:val="24"/>
                <w:szCs w:val="24"/>
                <w:lang w:val="en-US" w:eastAsia="zh-CN"/>
              </w:rPr>
              <w:t>0</w:t>
            </w:r>
            <w:r>
              <w:rPr>
                <w:rFonts w:hint="eastAsia" w:ascii="仿宋" w:hAnsi="仿宋" w:eastAsia="仿宋" w:cs="仿宋"/>
                <w:color w:val="000000"/>
                <w:sz w:val="24"/>
                <w:szCs w:val="24"/>
              </w:rPr>
              <w:t>0dB。</w:t>
            </w:r>
          </w:p>
        </w:tc>
      </w:tr>
      <w:tr w14:paraId="0B46DA0E">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tcPr>
          <w:p w14:paraId="454A347C">
            <w:pPr>
              <w:widowControl/>
              <w:jc w:val="left"/>
              <w:rPr>
                <w:rFonts w:hint="eastAsia" w:ascii="仿宋" w:hAnsi="仿宋" w:eastAsia="仿宋" w:cs="仿宋"/>
                <w:sz w:val="24"/>
                <w:szCs w:val="24"/>
                <w:lang w:val="en-US" w:eastAsia="zh-CN"/>
              </w:rPr>
            </w:pPr>
            <w:r>
              <w:rPr>
                <w:rFonts w:hint="eastAsia" w:ascii="仿宋" w:hAnsi="仿宋" w:eastAsia="仿宋" w:cs="仿宋"/>
                <w:color w:val="000000" w:themeColor="text1"/>
                <w:kern w:val="0"/>
                <w:sz w:val="24"/>
                <w:szCs w:val="24"/>
                <w:lang w:val="en-US" w:eastAsia="zh-CN"/>
              </w:rPr>
              <w:t>1.3.9</w:t>
            </w:r>
          </w:p>
        </w:tc>
        <w:tc>
          <w:tcPr>
            <w:tcW w:w="7349" w:type="dxa"/>
            <w:tcBorders>
              <w:top w:val="nil"/>
              <w:left w:val="nil"/>
              <w:bottom w:val="single" w:color="auto" w:sz="4" w:space="0"/>
              <w:right w:val="single" w:color="auto" w:sz="4" w:space="0"/>
            </w:tcBorders>
            <w:vAlign w:val="center"/>
          </w:tcPr>
          <w:p w14:paraId="05196FED">
            <w:pPr>
              <w:keepNext w:val="0"/>
              <w:keepLines w:val="0"/>
              <w:pageBreakBefore w:val="0"/>
              <w:widowControl/>
              <w:numPr>
                <w:ilvl w:val="0"/>
                <w:numId w:val="0"/>
              </w:numPr>
              <w:kinsoku/>
              <w:wordWrap/>
              <w:overflowPunct/>
              <w:topLinePunct w:val="0"/>
              <w:autoSpaceDE/>
              <w:autoSpaceDN/>
              <w:bidi w:val="0"/>
              <w:adjustRightInd/>
              <w:spacing w:after="160" w:line="360" w:lineRule="exact"/>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sz w:val="24"/>
                <w:szCs w:val="24"/>
              </w:rPr>
              <w:t>除颤保护：具有抗除颤电击保护功能。</w:t>
            </w:r>
          </w:p>
        </w:tc>
      </w:tr>
      <w:tr w14:paraId="680AE2D0">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tcPr>
          <w:p w14:paraId="6B3F76EC">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1.3.10</w:t>
            </w:r>
          </w:p>
        </w:tc>
        <w:tc>
          <w:tcPr>
            <w:tcW w:w="7349" w:type="dxa"/>
            <w:tcBorders>
              <w:top w:val="nil"/>
              <w:left w:val="nil"/>
              <w:bottom w:val="single" w:color="auto" w:sz="4" w:space="0"/>
              <w:right w:val="single" w:color="auto" w:sz="4" w:space="0"/>
            </w:tcBorders>
            <w:vAlign w:val="center"/>
          </w:tcPr>
          <w:p w14:paraId="09843761">
            <w:pPr>
              <w:keepNext w:val="0"/>
              <w:keepLines w:val="0"/>
              <w:pageBreakBefore w:val="0"/>
              <w:widowControl/>
              <w:numPr>
                <w:ilvl w:val="0"/>
                <w:numId w:val="0"/>
              </w:numPr>
              <w:kinsoku/>
              <w:wordWrap/>
              <w:overflowPunct/>
              <w:topLinePunct w:val="0"/>
              <w:autoSpaceDE/>
              <w:autoSpaceDN/>
              <w:bidi w:val="0"/>
              <w:adjustRightInd/>
              <w:spacing w:after="160" w:line="360" w:lineRule="exact"/>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sz w:val="24"/>
                <w:szCs w:val="24"/>
              </w:rPr>
              <w:t>A/D转换：</w:t>
            </w:r>
            <w:r>
              <w:rPr>
                <w:rFonts w:hint="eastAsia" w:ascii="仿宋" w:hAnsi="仿宋" w:eastAsia="仿宋" w:cs="仿宋"/>
                <w:color w:val="000000"/>
                <w:kern w:val="0"/>
                <w:sz w:val="24"/>
                <w:szCs w:val="24"/>
              </w:rPr>
              <w:t>24 位。</w:t>
            </w:r>
          </w:p>
        </w:tc>
      </w:tr>
      <w:tr w14:paraId="2A6666D2">
        <w:tblPrEx>
          <w:tblCellMar>
            <w:top w:w="0" w:type="dxa"/>
            <w:left w:w="108" w:type="dxa"/>
            <w:bottom w:w="0" w:type="dxa"/>
            <w:right w:w="108" w:type="dxa"/>
          </w:tblCellMar>
        </w:tblPrEx>
        <w:trPr>
          <w:trHeight w:val="1067" w:hRule="exact"/>
        </w:trPr>
        <w:tc>
          <w:tcPr>
            <w:tcW w:w="972" w:type="dxa"/>
            <w:tcBorders>
              <w:top w:val="nil"/>
              <w:left w:val="single" w:color="auto" w:sz="4" w:space="0"/>
              <w:bottom w:val="single" w:color="auto" w:sz="4" w:space="0"/>
              <w:right w:val="single" w:color="auto" w:sz="4" w:space="0"/>
            </w:tcBorders>
            <w:shd w:val="clear" w:color="000000" w:fill="FFFFFF"/>
          </w:tcPr>
          <w:p w14:paraId="5DC44F6C">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color w:val="000000" w:themeColor="text1"/>
                <w:kern w:val="0"/>
                <w:sz w:val="24"/>
                <w:szCs w:val="24"/>
                <w:lang w:val="en-US" w:eastAsia="zh-CN"/>
              </w:rPr>
              <w:t>1.3.11</w:t>
            </w:r>
          </w:p>
        </w:tc>
        <w:tc>
          <w:tcPr>
            <w:tcW w:w="7349" w:type="dxa"/>
            <w:tcBorders>
              <w:top w:val="nil"/>
              <w:left w:val="nil"/>
              <w:bottom w:val="single" w:color="auto" w:sz="4" w:space="0"/>
              <w:right w:val="single" w:color="auto" w:sz="4" w:space="0"/>
            </w:tcBorders>
            <w:vAlign w:val="center"/>
          </w:tcPr>
          <w:p w14:paraId="485DCC76">
            <w:pPr>
              <w:keepNext w:val="0"/>
              <w:keepLines w:val="0"/>
              <w:pageBreakBefore w:val="0"/>
              <w:widowControl/>
              <w:numPr>
                <w:ilvl w:val="0"/>
                <w:numId w:val="0"/>
              </w:numPr>
              <w:kinsoku/>
              <w:wordWrap/>
              <w:overflowPunct/>
              <w:topLinePunct w:val="0"/>
              <w:autoSpaceDE/>
              <w:autoSpaceDN/>
              <w:bidi w:val="0"/>
              <w:adjustRightInd/>
              <w:spacing w:after="160" w:line="360" w:lineRule="exact"/>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sz w:val="24"/>
                <w:szCs w:val="24"/>
              </w:rPr>
              <w:t>心电波形采样率：≥60,000 Hz，每导联；具有起搏检测功能，起搏采样率：≥</w:t>
            </w:r>
            <w:r>
              <w:rPr>
                <w:rFonts w:hint="eastAsia" w:ascii="仿宋" w:hAnsi="仿宋" w:eastAsia="仿宋" w:cs="仿宋"/>
                <w:color w:val="000000"/>
                <w:sz w:val="24"/>
                <w:szCs w:val="24"/>
                <w:lang w:val="en-US" w:eastAsia="zh-CN"/>
              </w:rPr>
              <w:t>65</w:t>
            </w:r>
            <w:r>
              <w:rPr>
                <w:rFonts w:hint="eastAsia" w:ascii="仿宋" w:hAnsi="仿宋" w:eastAsia="仿宋" w:cs="仿宋"/>
                <w:color w:val="000000"/>
                <w:sz w:val="24"/>
                <w:szCs w:val="24"/>
              </w:rPr>
              <w:t>,000 Hz，每节律导联。</w:t>
            </w:r>
          </w:p>
        </w:tc>
      </w:tr>
      <w:tr w14:paraId="4B71610D">
        <w:tblPrEx>
          <w:tblCellMar>
            <w:top w:w="0" w:type="dxa"/>
            <w:left w:w="108" w:type="dxa"/>
            <w:bottom w:w="0" w:type="dxa"/>
            <w:right w:w="108" w:type="dxa"/>
          </w:tblCellMar>
        </w:tblPrEx>
        <w:trPr>
          <w:trHeight w:val="1112" w:hRule="exact"/>
        </w:trPr>
        <w:tc>
          <w:tcPr>
            <w:tcW w:w="972" w:type="dxa"/>
            <w:tcBorders>
              <w:top w:val="nil"/>
              <w:left w:val="single" w:color="auto" w:sz="4" w:space="0"/>
              <w:bottom w:val="single" w:color="auto" w:sz="4" w:space="0"/>
              <w:right w:val="single" w:color="auto" w:sz="4" w:space="0"/>
            </w:tcBorders>
            <w:shd w:val="clear" w:color="000000" w:fill="FFFFFF"/>
          </w:tcPr>
          <w:p w14:paraId="2B00D739">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color w:val="000000" w:themeColor="text1"/>
                <w:kern w:val="0"/>
                <w:sz w:val="24"/>
                <w:szCs w:val="24"/>
                <w:lang w:val="en-US" w:eastAsia="zh-CN"/>
              </w:rPr>
              <w:t>1.3.12</w:t>
            </w:r>
          </w:p>
        </w:tc>
        <w:tc>
          <w:tcPr>
            <w:tcW w:w="7349" w:type="dxa"/>
            <w:tcBorders>
              <w:top w:val="nil"/>
              <w:left w:val="nil"/>
              <w:bottom w:val="single" w:color="auto" w:sz="4" w:space="0"/>
              <w:right w:val="single" w:color="auto" w:sz="4" w:space="0"/>
            </w:tcBorders>
            <w:shd w:val="clear" w:color="000000" w:fill="FFFFFF"/>
            <w:vAlign w:val="center"/>
          </w:tcPr>
          <w:p w14:paraId="15856EF1">
            <w:pPr>
              <w:keepNext w:val="0"/>
              <w:keepLines w:val="0"/>
              <w:pageBreakBefore w:val="0"/>
              <w:widowControl/>
              <w:numPr>
                <w:ilvl w:val="0"/>
                <w:numId w:val="0"/>
              </w:numPr>
              <w:kinsoku/>
              <w:wordWrap/>
              <w:overflowPunct/>
              <w:topLinePunct w:val="0"/>
              <w:autoSpaceDE/>
              <w:autoSpaceDN/>
              <w:bidi w:val="0"/>
              <w:adjustRightInd/>
              <w:spacing w:after="160" w:line="360" w:lineRule="exact"/>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kern w:val="0"/>
                <w:sz w:val="24"/>
                <w:szCs w:val="24"/>
              </w:rPr>
              <w:t>灵敏度/增益：（1.25 mm/mV，2.5 mm/mV，5 mm/mV，10 mm/mV，20 mm/mV, 10/5 mm/mV，AGC）±5%。</w:t>
            </w:r>
          </w:p>
        </w:tc>
      </w:tr>
      <w:tr w14:paraId="35363E30">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tcPr>
          <w:p w14:paraId="6F71BE22">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color w:val="000000" w:themeColor="text1"/>
                <w:kern w:val="0"/>
                <w:sz w:val="24"/>
                <w:szCs w:val="24"/>
                <w:lang w:val="en-US" w:eastAsia="zh-CN"/>
              </w:rPr>
              <w:t>1.3.13</w:t>
            </w:r>
          </w:p>
        </w:tc>
        <w:tc>
          <w:tcPr>
            <w:tcW w:w="7349" w:type="dxa"/>
            <w:tcBorders>
              <w:top w:val="nil"/>
              <w:left w:val="nil"/>
              <w:bottom w:val="single" w:color="auto" w:sz="4" w:space="0"/>
              <w:right w:val="single" w:color="auto" w:sz="4" w:space="0"/>
            </w:tcBorders>
            <w:vAlign w:val="center"/>
          </w:tcPr>
          <w:p w14:paraId="190ACBD7">
            <w:pPr>
              <w:keepNext w:val="0"/>
              <w:keepLines w:val="0"/>
              <w:pageBreakBefore w:val="0"/>
              <w:widowControl/>
              <w:numPr>
                <w:ilvl w:val="0"/>
                <w:numId w:val="0"/>
              </w:numPr>
              <w:kinsoku/>
              <w:wordWrap/>
              <w:overflowPunct/>
              <w:topLinePunct w:val="0"/>
              <w:autoSpaceDE/>
              <w:autoSpaceDN/>
              <w:bidi w:val="0"/>
              <w:adjustRightInd/>
              <w:spacing w:after="160" w:line="360" w:lineRule="exact"/>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kern w:val="0"/>
                <w:sz w:val="24"/>
                <w:szCs w:val="24"/>
              </w:rPr>
              <w:t>内置存储器</w:t>
            </w:r>
            <w:r>
              <w:rPr>
                <w:rFonts w:hint="eastAsia" w:ascii="仿宋" w:hAnsi="仿宋" w:eastAsia="仿宋" w:cs="仿宋"/>
                <w:bCs/>
                <w:sz w:val="24"/>
                <w:szCs w:val="24"/>
              </w:rPr>
              <w:t>：</w:t>
            </w:r>
            <w:r>
              <w:rPr>
                <w:rFonts w:hint="eastAsia" w:ascii="仿宋" w:hAnsi="仿宋" w:eastAsia="仿宋" w:cs="仿宋"/>
                <w:sz w:val="24"/>
                <w:szCs w:val="24"/>
              </w:rPr>
              <w:t>≥32</w:t>
            </w:r>
            <w:r>
              <w:rPr>
                <w:rFonts w:hint="eastAsia" w:ascii="仿宋" w:hAnsi="仿宋" w:eastAsia="仿宋" w:cs="仿宋"/>
                <w:bCs/>
                <w:sz w:val="24"/>
                <w:szCs w:val="24"/>
              </w:rPr>
              <w:t>GB，存储病历</w:t>
            </w:r>
            <w:r>
              <w:rPr>
                <w:rFonts w:hint="eastAsia" w:ascii="仿宋" w:hAnsi="仿宋" w:eastAsia="仿宋" w:cs="仿宋"/>
                <w:bCs/>
                <w:sz w:val="24"/>
                <w:szCs w:val="24"/>
                <w:lang w:val="en-US" w:eastAsia="zh-CN"/>
              </w:rPr>
              <w:t>≥</w:t>
            </w:r>
            <w:r>
              <w:rPr>
                <w:rFonts w:hint="eastAsia" w:ascii="仿宋" w:hAnsi="仿宋" w:eastAsia="仿宋" w:cs="仿宋"/>
                <w:bCs/>
                <w:sz w:val="24"/>
                <w:szCs w:val="24"/>
              </w:rPr>
              <w:t>100000例</w:t>
            </w:r>
          </w:p>
        </w:tc>
      </w:tr>
      <w:tr w14:paraId="4A57D731">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tcPr>
          <w:p w14:paraId="087AFAC6">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color w:val="000000" w:themeColor="text1"/>
                <w:kern w:val="0"/>
                <w:sz w:val="24"/>
                <w:szCs w:val="24"/>
                <w:lang w:val="en-US" w:eastAsia="zh-CN"/>
              </w:rPr>
              <w:t>1.3.14</w:t>
            </w:r>
          </w:p>
        </w:tc>
        <w:tc>
          <w:tcPr>
            <w:tcW w:w="7349" w:type="dxa"/>
            <w:tcBorders>
              <w:top w:val="nil"/>
              <w:left w:val="nil"/>
              <w:bottom w:val="single" w:color="auto" w:sz="4" w:space="0"/>
              <w:right w:val="single" w:color="auto" w:sz="4" w:space="0"/>
            </w:tcBorders>
            <w:vAlign w:val="center"/>
          </w:tcPr>
          <w:p w14:paraId="202354F1">
            <w:pPr>
              <w:keepNext w:val="0"/>
              <w:keepLines w:val="0"/>
              <w:pageBreakBefore w:val="0"/>
              <w:widowControl/>
              <w:numPr>
                <w:ilvl w:val="0"/>
                <w:numId w:val="0"/>
              </w:numPr>
              <w:kinsoku/>
              <w:wordWrap/>
              <w:overflowPunct/>
              <w:topLinePunct w:val="0"/>
              <w:autoSpaceDE/>
              <w:autoSpaceDN/>
              <w:bidi w:val="0"/>
              <w:adjustRightInd/>
              <w:spacing w:after="160" w:line="360" w:lineRule="exact"/>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kern w:val="0"/>
                <w:sz w:val="24"/>
                <w:szCs w:val="24"/>
              </w:rPr>
              <w:t>外部扩展：支持外接U盘</w:t>
            </w:r>
            <w:r>
              <w:rPr>
                <w:rFonts w:hint="eastAsia" w:ascii="仿宋" w:hAnsi="仿宋" w:eastAsia="仿宋" w:cs="仿宋"/>
                <w:kern w:val="0"/>
                <w:sz w:val="24"/>
                <w:szCs w:val="24"/>
                <w:lang w:val="en-US" w:eastAsia="zh-CN"/>
              </w:rPr>
              <w:t>或</w:t>
            </w:r>
            <w:r>
              <w:rPr>
                <w:rFonts w:hint="eastAsia" w:ascii="仿宋" w:hAnsi="仿宋" w:eastAsia="仿宋" w:cs="仿宋"/>
                <w:kern w:val="0"/>
                <w:sz w:val="24"/>
                <w:szCs w:val="24"/>
              </w:rPr>
              <w:t>TF卡存储。</w:t>
            </w:r>
          </w:p>
        </w:tc>
      </w:tr>
      <w:tr w14:paraId="15B66897">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tcPr>
          <w:p w14:paraId="56C8F745">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1.3.15</w:t>
            </w:r>
          </w:p>
        </w:tc>
        <w:tc>
          <w:tcPr>
            <w:tcW w:w="7349" w:type="dxa"/>
            <w:tcBorders>
              <w:top w:val="nil"/>
              <w:left w:val="nil"/>
              <w:bottom w:val="single" w:color="auto" w:sz="4" w:space="0"/>
              <w:right w:val="single" w:color="auto" w:sz="4" w:space="0"/>
            </w:tcBorders>
            <w:vAlign w:val="center"/>
          </w:tcPr>
          <w:p w14:paraId="1B3F7E9C">
            <w:pPr>
              <w:keepNext w:val="0"/>
              <w:keepLines w:val="0"/>
              <w:pageBreakBefore w:val="0"/>
              <w:widowControl/>
              <w:numPr>
                <w:ilvl w:val="0"/>
                <w:numId w:val="0"/>
              </w:numPr>
              <w:kinsoku/>
              <w:wordWrap/>
              <w:overflowPunct/>
              <w:topLinePunct w:val="0"/>
              <w:autoSpaceDE/>
              <w:autoSpaceDN/>
              <w:bidi w:val="0"/>
              <w:adjustRightInd/>
              <w:spacing w:after="160" w:line="360" w:lineRule="exact"/>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kern w:val="0"/>
                <w:sz w:val="24"/>
                <w:szCs w:val="24"/>
              </w:rPr>
              <w:t>内置可充电锂离子电池工作时间</w:t>
            </w:r>
            <w:r>
              <w:rPr>
                <w:rFonts w:hint="eastAsia" w:ascii="仿宋" w:hAnsi="仿宋" w:eastAsia="仿宋" w:cs="仿宋"/>
                <w:sz w:val="24"/>
                <w:szCs w:val="24"/>
              </w:rPr>
              <w:t>≥</w:t>
            </w:r>
            <w:r>
              <w:rPr>
                <w:rFonts w:hint="eastAsia" w:ascii="仿宋" w:hAnsi="仿宋" w:eastAsia="仿宋" w:cs="仿宋"/>
                <w:kern w:val="0"/>
                <w:sz w:val="24"/>
                <w:szCs w:val="24"/>
              </w:rPr>
              <w:t>8小时</w:t>
            </w:r>
          </w:p>
        </w:tc>
      </w:tr>
      <w:tr w14:paraId="4F491838">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tcPr>
          <w:p w14:paraId="6AC98332">
            <w:pPr>
              <w:widowControl/>
              <w:jc w:val="left"/>
              <w:rPr>
                <w:rFonts w:hint="eastAsia" w:ascii="仿宋" w:hAnsi="仿宋" w:eastAsia="仿宋" w:cs="仿宋"/>
                <w:color w:val="000000" w:themeColor="text1"/>
                <w:kern w:val="0"/>
                <w:sz w:val="24"/>
                <w:szCs w:val="24"/>
                <w:lang w:val="en-US"/>
              </w:rPr>
            </w:pPr>
            <w:r>
              <w:rPr>
                <w:rFonts w:hint="eastAsia" w:ascii="仿宋" w:hAnsi="仿宋" w:eastAsia="仿宋" w:cs="仿宋"/>
                <w:sz w:val="24"/>
                <w:szCs w:val="24"/>
                <w:lang w:val="en-US" w:eastAsia="zh-CN"/>
              </w:rPr>
              <w:t>1.3.16</w:t>
            </w:r>
          </w:p>
        </w:tc>
        <w:tc>
          <w:tcPr>
            <w:tcW w:w="7349" w:type="dxa"/>
            <w:tcBorders>
              <w:top w:val="nil"/>
              <w:left w:val="nil"/>
              <w:bottom w:val="single" w:color="auto" w:sz="4" w:space="0"/>
              <w:right w:val="single" w:color="auto" w:sz="4" w:space="0"/>
            </w:tcBorders>
            <w:vAlign w:val="center"/>
          </w:tcPr>
          <w:p w14:paraId="66D1A21E">
            <w:pPr>
              <w:pStyle w:val="2"/>
              <w:keepNext w:val="0"/>
              <w:keepLines w:val="0"/>
              <w:pageBreakBefore w:val="0"/>
              <w:widowControl/>
              <w:numPr>
                <w:ilvl w:val="0"/>
                <w:numId w:val="0"/>
              </w:numPr>
              <w:kinsoku/>
              <w:wordWrap/>
              <w:overflowPunct/>
              <w:topLinePunct w:val="0"/>
              <w:autoSpaceDE/>
              <w:autoSpaceDN/>
              <w:bidi w:val="0"/>
              <w:adjustRightInd/>
              <w:spacing w:after="160" w:line="360" w:lineRule="exact"/>
              <w:ind w:leftChars="0"/>
              <w:contextualSpacing/>
              <w:jc w:val="lef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xml:space="preserve"> 内置热敏打印机</w:t>
            </w:r>
          </w:p>
        </w:tc>
      </w:tr>
      <w:tr w14:paraId="59931D34">
        <w:tblPrEx>
          <w:tblCellMar>
            <w:top w:w="0" w:type="dxa"/>
            <w:left w:w="108" w:type="dxa"/>
            <w:bottom w:w="0" w:type="dxa"/>
            <w:right w:w="108" w:type="dxa"/>
          </w:tblCellMar>
        </w:tblPrEx>
        <w:trPr>
          <w:trHeight w:val="567" w:hRule="exact"/>
        </w:trPr>
        <w:tc>
          <w:tcPr>
            <w:tcW w:w="972" w:type="dxa"/>
            <w:tcBorders>
              <w:top w:val="single" w:color="auto" w:sz="4" w:space="0"/>
              <w:left w:val="single" w:color="auto" w:sz="4" w:space="0"/>
              <w:bottom w:val="single" w:color="auto" w:sz="4" w:space="0"/>
              <w:right w:val="single" w:color="auto" w:sz="4" w:space="0"/>
            </w:tcBorders>
            <w:vAlign w:val="center"/>
          </w:tcPr>
          <w:p w14:paraId="12DDC594">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w:t>
            </w:r>
          </w:p>
        </w:tc>
        <w:tc>
          <w:tcPr>
            <w:tcW w:w="7349" w:type="dxa"/>
            <w:tcBorders>
              <w:top w:val="single" w:color="auto" w:sz="4" w:space="0"/>
              <w:left w:val="nil"/>
              <w:bottom w:val="single" w:color="auto" w:sz="4" w:space="0"/>
              <w:right w:val="single" w:color="auto" w:sz="4" w:space="0"/>
            </w:tcBorders>
            <w:vAlign w:val="center"/>
          </w:tcPr>
          <w:p w14:paraId="0ECD88BC">
            <w:pPr>
              <w:widowControl/>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十八道心电图机</w:t>
            </w:r>
          </w:p>
        </w:tc>
      </w:tr>
      <w:tr w14:paraId="43B42512">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tcPr>
          <w:p w14:paraId="7A4AEE98">
            <w:pPr>
              <w:widowControl/>
              <w:spacing w:line="480" w:lineRule="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2.1</w:t>
            </w:r>
          </w:p>
        </w:tc>
        <w:tc>
          <w:tcPr>
            <w:tcW w:w="7349" w:type="dxa"/>
            <w:tcBorders>
              <w:top w:val="nil"/>
              <w:left w:val="nil"/>
              <w:bottom w:val="single" w:color="auto" w:sz="4" w:space="0"/>
              <w:right w:val="single" w:color="auto" w:sz="4" w:space="0"/>
            </w:tcBorders>
            <w:vAlign w:val="center"/>
          </w:tcPr>
          <w:p w14:paraId="7004E118">
            <w:pPr>
              <w:widowControl/>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数量：1台</w:t>
            </w:r>
          </w:p>
        </w:tc>
      </w:tr>
      <w:tr w14:paraId="77340847">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tcPr>
          <w:p w14:paraId="0D6862F4">
            <w:pPr>
              <w:widowControl/>
              <w:spacing w:line="480" w:lineRule="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2.2</w:t>
            </w:r>
          </w:p>
        </w:tc>
        <w:tc>
          <w:tcPr>
            <w:tcW w:w="7349" w:type="dxa"/>
            <w:tcBorders>
              <w:top w:val="nil"/>
              <w:left w:val="nil"/>
              <w:bottom w:val="single" w:color="auto" w:sz="4" w:space="0"/>
              <w:right w:val="single" w:color="auto" w:sz="4" w:space="0"/>
            </w:tcBorders>
            <w:vAlign w:val="center"/>
          </w:tcPr>
          <w:p w14:paraId="339B8E69">
            <w:pPr>
              <w:widowControl/>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整机配置</w:t>
            </w:r>
          </w:p>
        </w:tc>
      </w:tr>
      <w:tr w14:paraId="6CD72CB4">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tcPr>
          <w:p w14:paraId="19F2C13F">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2.2.1</w:t>
            </w:r>
          </w:p>
        </w:tc>
        <w:tc>
          <w:tcPr>
            <w:tcW w:w="7349" w:type="dxa"/>
            <w:tcBorders>
              <w:top w:val="nil"/>
              <w:left w:val="nil"/>
              <w:bottom w:val="single" w:color="auto" w:sz="4" w:space="0"/>
              <w:right w:val="single" w:color="auto" w:sz="4" w:space="0"/>
            </w:tcBorders>
            <w:vAlign w:val="center"/>
          </w:tcPr>
          <w:p w14:paraId="21DC3105">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Cs/>
                <w:color w:val="000000"/>
                <w:sz w:val="24"/>
                <w:szCs w:val="24"/>
              </w:rPr>
              <w:t>屏幕尺寸</w:t>
            </w: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rPr>
              <w:t>10英寸，支持全屏多点触控，不接受外接智能平板。</w:t>
            </w:r>
          </w:p>
        </w:tc>
      </w:tr>
      <w:tr w14:paraId="22211651">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tcPr>
          <w:p w14:paraId="2E2F6C4A">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2.2.2</w:t>
            </w:r>
          </w:p>
        </w:tc>
        <w:tc>
          <w:tcPr>
            <w:tcW w:w="7349" w:type="dxa"/>
            <w:tcBorders>
              <w:top w:val="nil"/>
              <w:left w:val="nil"/>
              <w:bottom w:val="single" w:color="auto" w:sz="4" w:space="0"/>
              <w:right w:val="single" w:color="auto" w:sz="4" w:space="0"/>
            </w:tcBorders>
            <w:vAlign w:val="center"/>
          </w:tcPr>
          <w:p w14:paraId="5268606B">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Cs/>
                <w:color w:val="000000"/>
                <w:sz w:val="24"/>
                <w:szCs w:val="24"/>
              </w:rPr>
              <w:t>分辨率</w:t>
            </w: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rPr>
              <w:t>1920*1200。</w:t>
            </w:r>
          </w:p>
        </w:tc>
      </w:tr>
      <w:tr w14:paraId="1055B6D0">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tcPr>
          <w:p w14:paraId="09A2BE42">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2.2.3</w:t>
            </w:r>
          </w:p>
        </w:tc>
        <w:tc>
          <w:tcPr>
            <w:tcW w:w="7349" w:type="dxa"/>
            <w:tcBorders>
              <w:top w:val="nil"/>
              <w:left w:val="nil"/>
              <w:bottom w:val="single" w:color="auto" w:sz="4" w:space="0"/>
              <w:right w:val="single" w:color="auto" w:sz="4" w:space="0"/>
            </w:tcBorders>
            <w:vAlign w:val="center"/>
          </w:tcPr>
          <w:p w14:paraId="24C3C4A4">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sz w:val="24"/>
                <w:szCs w:val="24"/>
              </w:rPr>
              <w:t>外部接口：USB接口，</w:t>
            </w:r>
            <w:r>
              <w:rPr>
                <w:rFonts w:hint="eastAsia" w:ascii="仿宋" w:hAnsi="仿宋" w:eastAsia="仿宋" w:cs="仿宋"/>
                <w:bCs/>
                <w:color w:val="000000"/>
                <w:sz w:val="24"/>
                <w:szCs w:val="24"/>
              </w:rPr>
              <w:t>18导接口，Type-C接口，有线网络接口</w:t>
            </w:r>
            <w:r>
              <w:rPr>
                <w:rFonts w:hint="eastAsia" w:ascii="仿宋" w:hAnsi="仿宋" w:eastAsia="仿宋" w:cs="仿宋"/>
                <w:color w:val="000000"/>
                <w:sz w:val="24"/>
                <w:szCs w:val="24"/>
                <w:lang w:val="en-US" w:eastAsia="zh-CN"/>
              </w:rPr>
              <w:t>等</w:t>
            </w:r>
            <w:r>
              <w:rPr>
                <w:rFonts w:hint="eastAsia" w:ascii="仿宋" w:hAnsi="仿宋" w:eastAsia="仿宋" w:cs="仿宋"/>
                <w:bCs/>
                <w:color w:val="000000"/>
                <w:sz w:val="24"/>
                <w:szCs w:val="24"/>
              </w:rPr>
              <w:t>。</w:t>
            </w:r>
          </w:p>
        </w:tc>
      </w:tr>
      <w:tr w14:paraId="0039D9D6">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tcPr>
          <w:p w14:paraId="115408E8">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2.2.4</w:t>
            </w:r>
          </w:p>
        </w:tc>
        <w:tc>
          <w:tcPr>
            <w:tcW w:w="7349" w:type="dxa"/>
            <w:tcBorders>
              <w:top w:val="nil"/>
              <w:left w:val="nil"/>
              <w:bottom w:val="single" w:color="auto" w:sz="4" w:space="0"/>
              <w:right w:val="single" w:color="auto" w:sz="4" w:space="0"/>
            </w:tcBorders>
            <w:vAlign w:val="center"/>
          </w:tcPr>
          <w:p w14:paraId="07DE2CE6">
            <w:pPr>
              <w:keepNext w:val="0"/>
              <w:keepLines w:val="0"/>
              <w:pageBreakBefore w:val="0"/>
              <w:widowControl/>
              <w:numPr>
                <w:ilvl w:val="0"/>
                <w:numId w:val="0"/>
              </w:numPr>
              <w:kinsoku/>
              <w:wordWrap/>
              <w:overflowPunct/>
              <w:topLinePunct w:val="0"/>
              <w:autoSpaceDE/>
              <w:autoSpaceDN/>
              <w:bidi w:val="0"/>
              <w:adjustRightInd/>
              <w:spacing w:after="160" w:line="360" w:lineRule="auto"/>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Cs/>
                <w:color w:val="000000"/>
                <w:sz w:val="24"/>
                <w:szCs w:val="24"/>
              </w:rPr>
              <w:t>无线传输：蓝牙</w:t>
            </w: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rPr>
              <w:t>Wi-Fi</w:t>
            </w:r>
          </w:p>
        </w:tc>
      </w:tr>
      <w:tr w14:paraId="2F727EA1">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tcPr>
          <w:p w14:paraId="4E4D336C">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2.2.5</w:t>
            </w:r>
          </w:p>
        </w:tc>
        <w:tc>
          <w:tcPr>
            <w:tcW w:w="7349" w:type="dxa"/>
            <w:tcBorders>
              <w:top w:val="nil"/>
              <w:left w:val="nil"/>
              <w:bottom w:val="single" w:color="auto" w:sz="4" w:space="0"/>
              <w:right w:val="single" w:color="auto" w:sz="4" w:space="0"/>
            </w:tcBorders>
            <w:vAlign w:val="center"/>
          </w:tcPr>
          <w:p w14:paraId="760BF112">
            <w:pPr>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bCs/>
                <w:color w:val="000000"/>
                <w:sz w:val="24"/>
                <w:szCs w:val="24"/>
              </w:rPr>
              <w:t>移动通信：不接受外挂4G模块。</w:t>
            </w:r>
          </w:p>
        </w:tc>
      </w:tr>
      <w:tr w14:paraId="0D7CF62C">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tcPr>
          <w:p w14:paraId="0FF85E1B">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2.2.6</w:t>
            </w:r>
          </w:p>
        </w:tc>
        <w:tc>
          <w:tcPr>
            <w:tcW w:w="7349" w:type="dxa"/>
            <w:tcBorders>
              <w:top w:val="nil"/>
              <w:left w:val="nil"/>
              <w:bottom w:val="single" w:color="auto" w:sz="4" w:space="0"/>
              <w:right w:val="single" w:color="auto" w:sz="4" w:space="0"/>
            </w:tcBorders>
            <w:vAlign w:val="center"/>
          </w:tcPr>
          <w:p w14:paraId="56664B6A">
            <w:pPr>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sz w:val="24"/>
                <w:szCs w:val="24"/>
              </w:rPr>
            </w:pPr>
            <w:r>
              <w:rPr>
                <w:rFonts w:hint="eastAsia" w:ascii="仿宋" w:hAnsi="仿宋" w:eastAsia="仿宋" w:cs="仿宋"/>
                <w:bCs/>
                <w:color w:val="000000"/>
                <w:sz w:val="24"/>
                <w:szCs w:val="24"/>
              </w:rPr>
              <w:t>配置台车或便携</w:t>
            </w:r>
            <w:r>
              <w:rPr>
                <w:rFonts w:hint="eastAsia" w:ascii="仿宋" w:hAnsi="仿宋" w:eastAsia="仿宋" w:cs="仿宋"/>
                <w:bCs/>
                <w:color w:val="000000"/>
                <w:sz w:val="24"/>
                <w:szCs w:val="24"/>
                <w:lang w:val="en-US" w:eastAsia="zh-CN"/>
              </w:rPr>
              <w:t>箱</w:t>
            </w:r>
            <w:r>
              <w:rPr>
                <w:rFonts w:hint="eastAsia" w:ascii="仿宋" w:hAnsi="仿宋" w:eastAsia="仿宋" w:cs="仿宋"/>
                <w:bCs/>
                <w:color w:val="000000"/>
                <w:sz w:val="24"/>
                <w:szCs w:val="24"/>
              </w:rPr>
              <w:t>。</w:t>
            </w:r>
          </w:p>
        </w:tc>
      </w:tr>
      <w:tr w14:paraId="3F2DA865">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tcPr>
          <w:p w14:paraId="6657A9BD">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2.2.7</w:t>
            </w:r>
          </w:p>
        </w:tc>
        <w:tc>
          <w:tcPr>
            <w:tcW w:w="7349" w:type="dxa"/>
            <w:tcBorders>
              <w:top w:val="nil"/>
              <w:left w:val="nil"/>
              <w:bottom w:val="single" w:color="auto" w:sz="4" w:space="0"/>
              <w:right w:val="single" w:color="auto" w:sz="4" w:space="0"/>
            </w:tcBorders>
            <w:vAlign w:val="center"/>
          </w:tcPr>
          <w:p w14:paraId="54D8F9B6">
            <w:pPr>
              <w:keepNext w:val="0"/>
              <w:keepLines w:val="0"/>
              <w:pageBreakBefore w:val="0"/>
              <w:widowControl/>
              <w:numPr>
                <w:ilvl w:val="0"/>
                <w:numId w:val="0"/>
              </w:numPr>
              <w:kinsoku/>
              <w:wordWrap/>
              <w:overflowPunct/>
              <w:topLinePunct w:val="0"/>
              <w:autoSpaceDE/>
              <w:autoSpaceDN/>
              <w:bidi w:val="0"/>
              <w:adjustRightInd/>
              <w:spacing w:after="160" w:line="300" w:lineRule="exact"/>
              <w:ind w:leftChars="0"/>
              <w:contextualSpacing/>
              <w:jc w:val="left"/>
              <w:textAlignment w:val="auto"/>
              <w:rPr>
                <w:rFonts w:hint="eastAsia" w:ascii="仿宋" w:hAnsi="仿宋" w:eastAsia="仿宋" w:cs="仿宋"/>
                <w:sz w:val="24"/>
                <w:szCs w:val="24"/>
              </w:rPr>
            </w:pPr>
            <w:r>
              <w:rPr>
                <w:rFonts w:hint="eastAsia" w:ascii="仿宋" w:hAnsi="仿宋" w:eastAsia="仿宋" w:cs="仿宋"/>
                <w:bCs/>
                <w:color w:val="000000"/>
                <w:sz w:val="24"/>
                <w:szCs w:val="24"/>
              </w:rPr>
              <w:t>内置热敏式点阵打印机</w:t>
            </w:r>
            <w:r>
              <w:rPr>
                <w:rFonts w:hint="eastAsia" w:ascii="仿宋" w:hAnsi="仿宋" w:eastAsia="仿宋" w:cs="仿宋"/>
                <w:color w:val="000000"/>
                <w:sz w:val="24"/>
                <w:szCs w:val="24"/>
              </w:rPr>
              <w:t>。</w:t>
            </w:r>
          </w:p>
        </w:tc>
      </w:tr>
      <w:tr w14:paraId="0E8C5BEE">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tcPr>
          <w:p w14:paraId="1EF87B7D">
            <w:pPr>
              <w:widowControl/>
              <w:spacing w:line="480" w:lineRule="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2.3</w:t>
            </w:r>
          </w:p>
        </w:tc>
        <w:tc>
          <w:tcPr>
            <w:tcW w:w="7349" w:type="dxa"/>
            <w:tcBorders>
              <w:top w:val="nil"/>
              <w:left w:val="nil"/>
              <w:bottom w:val="single" w:color="auto" w:sz="4" w:space="0"/>
              <w:right w:val="single" w:color="auto" w:sz="4" w:space="0"/>
            </w:tcBorders>
            <w:vAlign w:val="center"/>
          </w:tcPr>
          <w:p w14:paraId="438CDE99">
            <w:pPr>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sz w:val="24"/>
                <w:szCs w:val="24"/>
              </w:rPr>
              <w:t>硬件参数</w:t>
            </w:r>
          </w:p>
        </w:tc>
      </w:tr>
      <w:tr w14:paraId="26C558C1">
        <w:tblPrEx>
          <w:tblCellMar>
            <w:top w:w="0" w:type="dxa"/>
            <w:left w:w="108" w:type="dxa"/>
            <w:bottom w:w="0" w:type="dxa"/>
            <w:right w:w="108" w:type="dxa"/>
          </w:tblCellMar>
        </w:tblPrEx>
        <w:trPr>
          <w:trHeight w:val="767" w:hRule="exact"/>
        </w:trPr>
        <w:tc>
          <w:tcPr>
            <w:tcW w:w="972" w:type="dxa"/>
            <w:tcBorders>
              <w:top w:val="nil"/>
              <w:left w:val="single" w:color="auto" w:sz="4" w:space="0"/>
              <w:bottom w:val="single" w:color="auto" w:sz="4" w:space="0"/>
              <w:right w:val="single" w:color="auto" w:sz="4" w:space="0"/>
            </w:tcBorders>
          </w:tcPr>
          <w:p w14:paraId="4A57DF70">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2.3.1</w:t>
            </w:r>
          </w:p>
        </w:tc>
        <w:tc>
          <w:tcPr>
            <w:tcW w:w="7349" w:type="dxa"/>
            <w:tcBorders>
              <w:top w:val="nil"/>
              <w:left w:val="nil"/>
              <w:bottom w:val="single" w:color="auto" w:sz="4" w:space="0"/>
              <w:right w:val="single" w:color="auto" w:sz="4" w:space="0"/>
            </w:tcBorders>
            <w:vAlign w:val="center"/>
          </w:tcPr>
          <w:p w14:paraId="1660DE79">
            <w:pPr>
              <w:keepNext w:val="0"/>
              <w:keepLines w:val="0"/>
              <w:pageBreakBefore w:val="0"/>
              <w:widowControl/>
              <w:numPr>
                <w:ilvl w:val="0"/>
                <w:numId w:val="0"/>
              </w:numPr>
              <w:kinsoku/>
              <w:wordWrap/>
              <w:overflowPunct/>
              <w:topLinePunct w:val="0"/>
              <w:autoSpaceDE/>
              <w:autoSpaceDN/>
              <w:bidi w:val="0"/>
              <w:adjustRightInd/>
              <w:spacing w:after="160" w:line="360" w:lineRule="exact"/>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sz w:val="24"/>
                <w:szCs w:val="24"/>
              </w:rPr>
              <w:t>导联模式：9/12/15/16/18导联同步采集，支持wilson和cabrera两种导联体系。</w:t>
            </w:r>
          </w:p>
        </w:tc>
      </w:tr>
      <w:tr w14:paraId="05FEE300">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tcPr>
          <w:p w14:paraId="4C22F44F">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2.3.2</w:t>
            </w:r>
          </w:p>
        </w:tc>
        <w:tc>
          <w:tcPr>
            <w:tcW w:w="7349" w:type="dxa"/>
            <w:tcBorders>
              <w:top w:val="nil"/>
              <w:left w:val="nil"/>
              <w:bottom w:val="single" w:color="auto" w:sz="4" w:space="0"/>
              <w:right w:val="single" w:color="auto" w:sz="4" w:space="0"/>
            </w:tcBorders>
            <w:vAlign w:val="center"/>
          </w:tcPr>
          <w:p w14:paraId="234D1533">
            <w:pPr>
              <w:keepNext w:val="0"/>
              <w:keepLines w:val="0"/>
              <w:pageBreakBefore w:val="0"/>
              <w:widowControl/>
              <w:numPr>
                <w:ilvl w:val="0"/>
                <w:numId w:val="0"/>
              </w:numPr>
              <w:kinsoku/>
              <w:wordWrap/>
              <w:overflowPunct/>
              <w:topLinePunct w:val="0"/>
              <w:autoSpaceDE/>
              <w:autoSpaceDN/>
              <w:bidi w:val="0"/>
              <w:adjustRightInd/>
              <w:spacing w:after="160" w:line="360" w:lineRule="exact"/>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sz w:val="24"/>
                <w:szCs w:val="24"/>
              </w:rPr>
              <w:t>输入阻抗：≥100MΩ。（10Hz）</w:t>
            </w:r>
          </w:p>
        </w:tc>
      </w:tr>
      <w:tr w14:paraId="22AC3ED1">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tcPr>
          <w:p w14:paraId="3FCFD0D6">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2.3.3</w:t>
            </w:r>
          </w:p>
        </w:tc>
        <w:tc>
          <w:tcPr>
            <w:tcW w:w="7349" w:type="dxa"/>
            <w:tcBorders>
              <w:top w:val="nil"/>
              <w:left w:val="nil"/>
              <w:bottom w:val="single" w:color="auto" w:sz="4" w:space="0"/>
              <w:right w:val="single" w:color="auto" w:sz="4" w:space="0"/>
            </w:tcBorders>
            <w:vAlign w:val="center"/>
          </w:tcPr>
          <w:p w14:paraId="02C9AD92">
            <w:pPr>
              <w:keepNext w:val="0"/>
              <w:keepLines w:val="0"/>
              <w:pageBreakBefore w:val="0"/>
              <w:widowControl/>
              <w:numPr>
                <w:ilvl w:val="0"/>
                <w:numId w:val="0"/>
              </w:numPr>
              <w:kinsoku/>
              <w:wordWrap/>
              <w:overflowPunct/>
              <w:topLinePunct w:val="0"/>
              <w:autoSpaceDE/>
              <w:autoSpaceDN/>
              <w:bidi w:val="0"/>
              <w:adjustRightInd/>
              <w:spacing w:after="160" w:line="360" w:lineRule="exact"/>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sz w:val="24"/>
                <w:szCs w:val="24"/>
              </w:rPr>
              <w:t>频率响应：0.01z~</w:t>
            </w:r>
            <w:r>
              <w:rPr>
                <w:rFonts w:hint="eastAsia" w:ascii="仿宋" w:hAnsi="仿宋" w:eastAsia="仿宋" w:cs="仿宋"/>
                <w:color w:val="000000"/>
                <w:sz w:val="24"/>
                <w:szCs w:val="24"/>
                <w:lang w:val="en-US" w:eastAsia="zh-CN"/>
              </w:rPr>
              <w:t>28</w:t>
            </w:r>
            <w:r>
              <w:rPr>
                <w:rFonts w:hint="eastAsia" w:ascii="仿宋" w:hAnsi="仿宋" w:eastAsia="仿宋" w:cs="仿宋"/>
                <w:color w:val="000000"/>
                <w:sz w:val="24"/>
                <w:szCs w:val="24"/>
              </w:rPr>
              <w:t>0Hz，-3dB。</w:t>
            </w:r>
          </w:p>
        </w:tc>
      </w:tr>
      <w:tr w14:paraId="187D872F">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tcPr>
          <w:p w14:paraId="6C08C762">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2.3.4</w:t>
            </w:r>
          </w:p>
        </w:tc>
        <w:tc>
          <w:tcPr>
            <w:tcW w:w="7349" w:type="dxa"/>
            <w:tcBorders>
              <w:top w:val="nil"/>
              <w:left w:val="nil"/>
              <w:bottom w:val="single" w:color="auto" w:sz="4" w:space="0"/>
              <w:right w:val="single" w:color="auto" w:sz="4" w:space="0"/>
            </w:tcBorders>
            <w:vAlign w:val="center"/>
          </w:tcPr>
          <w:p w14:paraId="50B43034">
            <w:pPr>
              <w:keepNext w:val="0"/>
              <w:keepLines w:val="0"/>
              <w:pageBreakBefore w:val="0"/>
              <w:widowControl/>
              <w:numPr>
                <w:ilvl w:val="0"/>
                <w:numId w:val="0"/>
              </w:numPr>
              <w:kinsoku/>
              <w:wordWrap/>
              <w:overflowPunct/>
              <w:topLinePunct w:val="0"/>
              <w:autoSpaceDE/>
              <w:autoSpaceDN/>
              <w:bidi w:val="0"/>
              <w:adjustRightInd/>
              <w:spacing w:after="160" w:line="360" w:lineRule="exact"/>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sz w:val="24"/>
                <w:szCs w:val="24"/>
              </w:rPr>
              <w:t>定标电压：1mV±2%。</w:t>
            </w:r>
          </w:p>
        </w:tc>
      </w:tr>
      <w:tr w14:paraId="103B19C2">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tcPr>
          <w:p w14:paraId="680ADCFB">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2.3.5</w:t>
            </w:r>
          </w:p>
        </w:tc>
        <w:tc>
          <w:tcPr>
            <w:tcW w:w="7349" w:type="dxa"/>
            <w:tcBorders>
              <w:top w:val="nil"/>
              <w:left w:val="nil"/>
              <w:bottom w:val="single" w:color="auto" w:sz="4" w:space="0"/>
              <w:right w:val="single" w:color="auto" w:sz="4" w:space="0"/>
            </w:tcBorders>
            <w:vAlign w:val="center"/>
          </w:tcPr>
          <w:p w14:paraId="792D1139">
            <w:pPr>
              <w:keepNext w:val="0"/>
              <w:keepLines w:val="0"/>
              <w:pageBreakBefore w:val="0"/>
              <w:widowControl/>
              <w:numPr>
                <w:ilvl w:val="0"/>
                <w:numId w:val="0"/>
              </w:numPr>
              <w:kinsoku/>
              <w:wordWrap/>
              <w:overflowPunct/>
              <w:topLinePunct w:val="0"/>
              <w:autoSpaceDE/>
              <w:autoSpaceDN/>
              <w:bidi w:val="0"/>
              <w:adjustRightInd/>
              <w:spacing w:after="160" w:line="360" w:lineRule="exact"/>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sz w:val="24"/>
                <w:szCs w:val="24"/>
              </w:rPr>
              <w:t>耐极化电压：≥±</w:t>
            </w:r>
            <w:r>
              <w:rPr>
                <w:rFonts w:hint="eastAsia" w:ascii="仿宋" w:hAnsi="仿宋" w:eastAsia="仿宋" w:cs="仿宋"/>
                <w:color w:val="000000"/>
                <w:sz w:val="24"/>
                <w:szCs w:val="24"/>
                <w:lang w:val="en-US" w:eastAsia="zh-CN"/>
              </w:rPr>
              <w:t>80</w:t>
            </w:r>
            <w:r>
              <w:rPr>
                <w:rFonts w:hint="eastAsia" w:ascii="仿宋" w:hAnsi="仿宋" w:eastAsia="仿宋" w:cs="仿宋"/>
                <w:color w:val="000000"/>
                <w:sz w:val="24"/>
                <w:szCs w:val="24"/>
              </w:rPr>
              <w:t>0mV（±5%）</w:t>
            </w:r>
          </w:p>
        </w:tc>
      </w:tr>
      <w:tr w14:paraId="6F06DC0D">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tcPr>
          <w:p w14:paraId="666CD593">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2.3.6</w:t>
            </w:r>
          </w:p>
        </w:tc>
        <w:tc>
          <w:tcPr>
            <w:tcW w:w="7349" w:type="dxa"/>
            <w:tcBorders>
              <w:top w:val="nil"/>
              <w:left w:val="nil"/>
              <w:bottom w:val="single" w:color="auto" w:sz="4" w:space="0"/>
              <w:right w:val="single" w:color="auto" w:sz="4" w:space="0"/>
            </w:tcBorders>
            <w:vAlign w:val="center"/>
          </w:tcPr>
          <w:p w14:paraId="29AFA0F8">
            <w:pPr>
              <w:keepNext w:val="0"/>
              <w:keepLines w:val="0"/>
              <w:pageBreakBefore w:val="0"/>
              <w:widowControl/>
              <w:numPr>
                <w:ilvl w:val="0"/>
                <w:numId w:val="0"/>
              </w:numPr>
              <w:kinsoku/>
              <w:wordWrap/>
              <w:overflowPunct/>
              <w:topLinePunct w:val="0"/>
              <w:autoSpaceDE/>
              <w:autoSpaceDN/>
              <w:bidi w:val="0"/>
              <w:adjustRightInd/>
              <w:spacing w:after="160" w:line="360" w:lineRule="exact"/>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sz w:val="24"/>
                <w:szCs w:val="24"/>
              </w:rPr>
              <w:t>内部噪声：≤12.5µVp-p。</w:t>
            </w:r>
          </w:p>
        </w:tc>
      </w:tr>
      <w:tr w14:paraId="7A73AC3A">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tcPr>
          <w:p w14:paraId="243C1089">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2.3.7</w:t>
            </w:r>
          </w:p>
        </w:tc>
        <w:tc>
          <w:tcPr>
            <w:tcW w:w="7349" w:type="dxa"/>
            <w:tcBorders>
              <w:top w:val="nil"/>
              <w:left w:val="nil"/>
              <w:bottom w:val="single" w:color="auto" w:sz="4" w:space="0"/>
              <w:right w:val="single" w:color="auto" w:sz="4" w:space="0"/>
            </w:tcBorders>
            <w:vAlign w:val="center"/>
          </w:tcPr>
          <w:p w14:paraId="16D532DF">
            <w:pPr>
              <w:keepNext w:val="0"/>
              <w:keepLines w:val="0"/>
              <w:pageBreakBefore w:val="0"/>
              <w:widowControl/>
              <w:numPr>
                <w:ilvl w:val="0"/>
                <w:numId w:val="0"/>
              </w:numPr>
              <w:kinsoku/>
              <w:wordWrap/>
              <w:overflowPunct/>
              <w:topLinePunct w:val="0"/>
              <w:autoSpaceDE/>
              <w:autoSpaceDN/>
              <w:bidi w:val="0"/>
              <w:adjustRightInd/>
              <w:spacing w:after="160" w:line="360" w:lineRule="exact"/>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sz w:val="24"/>
                <w:szCs w:val="24"/>
              </w:rPr>
              <w:t>时间常数：≥5s。</w:t>
            </w:r>
          </w:p>
        </w:tc>
      </w:tr>
      <w:tr w14:paraId="722BADEE">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tcPr>
          <w:p w14:paraId="3C337EBB">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2.3.8</w:t>
            </w:r>
          </w:p>
        </w:tc>
        <w:tc>
          <w:tcPr>
            <w:tcW w:w="7349" w:type="dxa"/>
            <w:tcBorders>
              <w:top w:val="nil"/>
              <w:left w:val="nil"/>
              <w:bottom w:val="single" w:color="auto" w:sz="4" w:space="0"/>
              <w:right w:val="single" w:color="auto" w:sz="4" w:space="0"/>
            </w:tcBorders>
            <w:vAlign w:val="center"/>
          </w:tcPr>
          <w:p w14:paraId="2562C8FA">
            <w:pPr>
              <w:keepNext w:val="0"/>
              <w:keepLines w:val="0"/>
              <w:pageBreakBefore w:val="0"/>
              <w:widowControl/>
              <w:numPr>
                <w:ilvl w:val="0"/>
                <w:numId w:val="0"/>
              </w:numPr>
              <w:kinsoku/>
              <w:wordWrap/>
              <w:overflowPunct/>
              <w:topLinePunct w:val="0"/>
              <w:autoSpaceDE/>
              <w:autoSpaceDN/>
              <w:bidi w:val="0"/>
              <w:adjustRightInd/>
              <w:spacing w:after="160" w:line="360" w:lineRule="exact"/>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sz w:val="24"/>
                <w:szCs w:val="24"/>
              </w:rPr>
              <w:t>共模抑制比：≥1</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0dB。</w:t>
            </w:r>
          </w:p>
        </w:tc>
      </w:tr>
      <w:tr w14:paraId="1CE7336F">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tcPr>
          <w:p w14:paraId="1F932382">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2.3.9</w:t>
            </w:r>
          </w:p>
        </w:tc>
        <w:tc>
          <w:tcPr>
            <w:tcW w:w="7349" w:type="dxa"/>
            <w:tcBorders>
              <w:top w:val="nil"/>
              <w:left w:val="nil"/>
              <w:bottom w:val="single" w:color="auto" w:sz="4" w:space="0"/>
              <w:right w:val="single" w:color="auto" w:sz="4" w:space="0"/>
            </w:tcBorders>
            <w:vAlign w:val="center"/>
          </w:tcPr>
          <w:p w14:paraId="35DAF76B">
            <w:pPr>
              <w:keepNext w:val="0"/>
              <w:keepLines w:val="0"/>
              <w:pageBreakBefore w:val="0"/>
              <w:widowControl/>
              <w:numPr>
                <w:ilvl w:val="0"/>
                <w:numId w:val="0"/>
              </w:numPr>
              <w:kinsoku/>
              <w:wordWrap/>
              <w:overflowPunct/>
              <w:topLinePunct w:val="0"/>
              <w:autoSpaceDE/>
              <w:autoSpaceDN/>
              <w:bidi w:val="0"/>
              <w:adjustRightInd/>
              <w:spacing w:after="160" w:line="360" w:lineRule="exact"/>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sz w:val="24"/>
                <w:szCs w:val="24"/>
              </w:rPr>
              <w:t>除颤保护：具有抗除颤电击保护功能。</w:t>
            </w:r>
          </w:p>
        </w:tc>
      </w:tr>
      <w:tr w14:paraId="1AAE4798">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tcPr>
          <w:p w14:paraId="0917B22C">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2.3.10</w:t>
            </w:r>
          </w:p>
        </w:tc>
        <w:tc>
          <w:tcPr>
            <w:tcW w:w="7349" w:type="dxa"/>
            <w:tcBorders>
              <w:top w:val="nil"/>
              <w:left w:val="nil"/>
              <w:bottom w:val="single" w:color="auto" w:sz="4" w:space="0"/>
              <w:right w:val="single" w:color="auto" w:sz="4" w:space="0"/>
            </w:tcBorders>
            <w:vAlign w:val="center"/>
          </w:tcPr>
          <w:p w14:paraId="677E1249">
            <w:pPr>
              <w:keepNext w:val="0"/>
              <w:keepLines w:val="0"/>
              <w:pageBreakBefore w:val="0"/>
              <w:widowControl/>
              <w:numPr>
                <w:ilvl w:val="0"/>
                <w:numId w:val="0"/>
              </w:numPr>
              <w:kinsoku/>
              <w:wordWrap/>
              <w:overflowPunct/>
              <w:topLinePunct w:val="0"/>
              <w:autoSpaceDE/>
              <w:autoSpaceDN/>
              <w:bidi w:val="0"/>
              <w:adjustRightInd/>
              <w:snapToGrid w:val="0"/>
              <w:spacing w:line="360" w:lineRule="exact"/>
              <w:textAlignment w:val="auto"/>
              <w:rPr>
                <w:rFonts w:hint="eastAsia" w:ascii="仿宋" w:hAnsi="仿宋" w:eastAsia="仿宋" w:cs="仿宋"/>
                <w:color w:val="000000" w:themeColor="text1"/>
                <w:kern w:val="0"/>
                <w:sz w:val="24"/>
                <w:szCs w:val="24"/>
              </w:rPr>
            </w:pPr>
            <w:r>
              <w:rPr>
                <w:rFonts w:hint="eastAsia" w:ascii="仿宋" w:hAnsi="仿宋" w:eastAsia="仿宋" w:cs="仿宋"/>
                <w:color w:val="000000"/>
                <w:sz w:val="24"/>
                <w:szCs w:val="24"/>
              </w:rPr>
              <w:t>A/D转换：</w:t>
            </w:r>
            <w:r>
              <w:rPr>
                <w:rFonts w:hint="eastAsia" w:ascii="仿宋" w:hAnsi="仿宋" w:eastAsia="仿宋" w:cs="仿宋"/>
                <w:color w:val="000000"/>
                <w:kern w:val="0"/>
                <w:sz w:val="24"/>
                <w:szCs w:val="24"/>
              </w:rPr>
              <w:t>24 位。</w:t>
            </w:r>
          </w:p>
        </w:tc>
      </w:tr>
      <w:tr w14:paraId="09971229">
        <w:tblPrEx>
          <w:tblCellMar>
            <w:top w:w="0" w:type="dxa"/>
            <w:left w:w="108" w:type="dxa"/>
            <w:bottom w:w="0" w:type="dxa"/>
            <w:right w:w="108" w:type="dxa"/>
          </w:tblCellMar>
        </w:tblPrEx>
        <w:trPr>
          <w:trHeight w:val="1067" w:hRule="exact"/>
        </w:trPr>
        <w:tc>
          <w:tcPr>
            <w:tcW w:w="972" w:type="dxa"/>
            <w:tcBorders>
              <w:top w:val="nil"/>
              <w:left w:val="single" w:color="auto" w:sz="4" w:space="0"/>
              <w:bottom w:val="single" w:color="auto" w:sz="4" w:space="0"/>
              <w:right w:val="single" w:color="auto" w:sz="4" w:space="0"/>
            </w:tcBorders>
          </w:tcPr>
          <w:p w14:paraId="6D8F1903">
            <w:pPr>
              <w:widowControl/>
              <w:jc w:val="left"/>
              <w:rPr>
                <w:rFonts w:hint="eastAsia" w:ascii="仿宋" w:hAnsi="仿宋" w:eastAsia="仿宋" w:cs="仿宋"/>
                <w:b/>
                <w:kern w:val="2"/>
                <w:sz w:val="24"/>
                <w:szCs w:val="24"/>
                <w:lang w:val="en-US" w:eastAsia="zh-CN" w:bidi="ar-SA"/>
              </w:rPr>
            </w:pPr>
            <w:r>
              <w:rPr>
                <w:rFonts w:hint="eastAsia" w:ascii="仿宋" w:hAnsi="仿宋" w:eastAsia="仿宋" w:cs="仿宋"/>
                <w:sz w:val="24"/>
                <w:szCs w:val="24"/>
                <w:lang w:val="en-US" w:eastAsia="zh-CN"/>
              </w:rPr>
              <w:t>2.3.11</w:t>
            </w:r>
          </w:p>
        </w:tc>
        <w:tc>
          <w:tcPr>
            <w:tcW w:w="7349" w:type="dxa"/>
            <w:tcBorders>
              <w:top w:val="nil"/>
              <w:left w:val="nil"/>
              <w:bottom w:val="single" w:color="auto" w:sz="4" w:space="0"/>
              <w:right w:val="single" w:color="auto" w:sz="4" w:space="0"/>
            </w:tcBorders>
            <w:vAlign w:val="center"/>
          </w:tcPr>
          <w:p w14:paraId="64C81C86">
            <w:pPr>
              <w:keepNext w:val="0"/>
              <w:keepLines w:val="0"/>
              <w:pageBreakBefore w:val="0"/>
              <w:widowControl/>
              <w:numPr>
                <w:ilvl w:val="0"/>
                <w:numId w:val="0"/>
              </w:numPr>
              <w:kinsoku/>
              <w:wordWrap/>
              <w:overflowPunct/>
              <w:topLinePunct w:val="0"/>
              <w:autoSpaceDE/>
              <w:autoSpaceDN/>
              <w:bidi w:val="0"/>
              <w:adjustRightInd/>
              <w:spacing w:after="160" w:line="360" w:lineRule="exact"/>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sz w:val="24"/>
                <w:szCs w:val="24"/>
              </w:rPr>
              <w:t>心电波形采样率：≥</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0,000 Hz，每导联；具有起搏检测功能，起搏采样率：≥60,000 Hz，每节律导联。</w:t>
            </w:r>
          </w:p>
        </w:tc>
      </w:tr>
      <w:tr w14:paraId="01591951">
        <w:tblPrEx>
          <w:tblCellMar>
            <w:top w:w="0" w:type="dxa"/>
            <w:left w:w="108" w:type="dxa"/>
            <w:bottom w:w="0" w:type="dxa"/>
            <w:right w:w="108" w:type="dxa"/>
          </w:tblCellMar>
        </w:tblPrEx>
        <w:trPr>
          <w:trHeight w:val="1007" w:hRule="exact"/>
        </w:trPr>
        <w:tc>
          <w:tcPr>
            <w:tcW w:w="972" w:type="dxa"/>
            <w:tcBorders>
              <w:top w:val="nil"/>
              <w:left w:val="single" w:color="auto" w:sz="4" w:space="0"/>
              <w:bottom w:val="single" w:color="auto" w:sz="4" w:space="0"/>
              <w:right w:val="single" w:color="auto" w:sz="4" w:space="0"/>
            </w:tcBorders>
          </w:tcPr>
          <w:p w14:paraId="1A7B5C8D">
            <w:pPr>
              <w:widowControl/>
              <w:jc w:val="left"/>
              <w:rPr>
                <w:rFonts w:hint="eastAsia" w:ascii="仿宋" w:hAnsi="仿宋" w:eastAsia="仿宋" w:cs="仿宋"/>
                <w:b/>
                <w:kern w:val="2"/>
                <w:sz w:val="24"/>
                <w:szCs w:val="24"/>
                <w:lang w:val="en-US" w:eastAsia="zh-CN" w:bidi="ar-SA"/>
              </w:rPr>
            </w:pPr>
            <w:r>
              <w:rPr>
                <w:rFonts w:hint="eastAsia" w:ascii="仿宋" w:hAnsi="仿宋" w:eastAsia="仿宋" w:cs="仿宋"/>
                <w:sz w:val="24"/>
                <w:szCs w:val="24"/>
                <w:lang w:val="en-US" w:eastAsia="zh-CN"/>
              </w:rPr>
              <w:t>2.3.12</w:t>
            </w:r>
          </w:p>
        </w:tc>
        <w:tc>
          <w:tcPr>
            <w:tcW w:w="7349" w:type="dxa"/>
            <w:tcBorders>
              <w:top w:val="nil"/>
              <w:left w:val="nil"/>
              <w:bottom w:val="single" w:color="auto" w:sz="4" w:space="0"/>
              <w:right w:val="single" w:color="auto" w:sz="4" w:space="0"/>
            </w:tcBorders>
            <w:vAlign w:val="center"/>
          </w:tcPr>
          <w:p w14:paraId="6437FAB3">
            <w:pPr>
              <w:keepNext w:val="0"/>
              <w:keepLines w:val="0"/>
              <w:pageBreakBefore w:val="0"/>
              <w:widowControl/>
              <w:numPr>
                <w:ilvl w:val="0"/>
                <w:numId w:val="0"/>
              </w:numPr>
              <w:kinsoku/>
              <w:wordWrap/>
              <w:overflowPunct/>
              <w:topLinePunct w:val="0"/>
              <w:autoSpaceDE/>
              <w:autoSpaceDN/>
              <w:bidi w:val="0"/>
              <w:adjustRightInd/>
              <w:spacing w:after="160" w:line="360" w:lineRule="exact"/>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kern w:val="0"/>
                <w:sz w:val="24"/>
                <w:szCs w:val="24"/>
              </w:rPr>
              <w:t>灵敏度/增益：（1.25 mm/mV，2.5 mm/mV，5 mm/mV，10 mm/mV，20 mm/mV, 10/5 mm/mV，AGC）±5%。</w:t>
            </w:r>
          </w:p>
        </w:tc>
      </w:tr>
      <w:tr w14:paraId="47C11117">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tcPr>
          <w:p w14:paraId="2B445EA9">
            <w:pPr>
              <w:widowControl/>
              <w:jc w:val="left"/>
              <w:rPr>
                <w:rFonts w:hint="eastAsia" w:ascii="仿宋" w:hAnsi="仿宋" w:eastAsia="仿宋" w:cs="仿宋"/>
                <w:b/>
                <w:kern w:val="2"/>
                <w:sz w:val="24"/>
                <w:szCs w:val="24"/>
                <w:lang w:val="en-US" w:eastAsia="zh-CN" w:bidi="ar-SA"/>
              </w:rPr>
            </w:pPr>
            <w:r>
              <w:rPr>
                <w:rFonts w:hint="eastAsia" w:ascii="仿宋" w:hAnsi="仿宋" w:eastAsia="仿宋" w:cs="仿宋"/>
                <w:sz w:val="24"/>
                <w:szCs w:val="24"/>
                <w:lang w:val="en-US" w:eastAsia="zh-CN"/>
              </w:rPr>
              <w:t>2.3.13</w:t>
            </w:r>
          </w:p>
        </w:tc>
        <w:tc>
          <w:tcPr>
            <w:tcW w:w="7349" w:type="dxa"/>
            <w:tcBorders>
              <w:top w:val="nil"/>
              <w:left w:val="nil"/>
              <w:bottom w:val="single" w:color="auto" w:sz="4" w:space="0"/>
              <w:right w:val="single" w:color="auto" w:sz="4" w:space="0"/>
            </w:tcBorders>
            <w:vAlign w:val="center"/>
          </w:tcPr>
          <w:p w14:paraId="16CA6D11">
            <w:pPr>
              <w:keepNext w:val="0"/>
              <w:keepLines w:val="0"/>
              <w:pageBreakBefore w:val="0"/>
              <w:widowControl/>
              <w:numPr>
                <w:ilvl w:val="0"/>
                <w:numId w:val="0"/>
              </w:numPr>
              <w:kinsoku/>
              <w:wordWrap/>
              <w:overflowPunct/>
              <w:topLinePunct w:val="0"/>
              <w:autoSpaceDE/>
              <w:autoSpaceDN/>
              <w:bidi w:val="0"/>
              <w:adjustRightInd/>
              <w:spacing w:after="160" w:line="360" w:lineRule="exact"/>
              <w:contextualSpacing/>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kern w:val="0"/>
                <w:sz w:val="24"/>
                <w:szCs w:val="24"/>
              </w:rPr>
              <w:t>内置存储器</w:t>
            </w:r>
            <w:r>
              <w:rPr>
                <w:rFonts w:hint="eastAsia" w:ascii="仿宋" w:hAnsi="仿宋" w:eastAsia="仿宋" w:cs="仿宋"/>
                <w:bCs/>
                <w:color w:val="000000"/>
                <w:sz w:val="24"/>
                <w:szCs w:val="24"/>
              </w:rPr>
              <w:t>：</w:t>
            </w:r>
            <w:r>
              <w:rPr>
                <w:rFonts w:hint="eastAsia" w:ascii="仿宋" w:hAnsi="仿宋" w:eastAsia="仿宋" w:cs="仿宋"/>
                <w:color w:val="000000"/>
                <w:sz w:val="24"/>
                <w:szCs w:val="24"/>
              </w:rPr>
              <w:t>≥32</w:t>
            </w:r>
            <w:r>
              <w:rPr>
                <w:rFonts w:hint="eastAsia" w:ascii="仿宋" w:hAnsi="仿宋" w:eastAsia="仿宋" w:cs="仿宋"/>
                <w:bCs/>
                <w:color w:val="000000"/>
                <w:sz w:val="24"/>
                <w:szCs w:val="24"/>
              </w:rPr>
              <w:t>GB，存储病历</w:t>
            </w:r>
            <w:r>
              <w:rPr>
                <w:rFonts w:hint="eastAsia" w:ascii="仿宋" w:hAnsi="仿宋" w:eastAsia="仿宋" w:cs="仿宋"/>
                <w:bCs/>
                <w:color w:val="000000"/>
                <w:sz w:val="24"/>
                <w:szCs w:val="24"/>
                <w:lang w:val="en-US" w:eastAsia="zh-CN"/>
              </w:rPr>
              <w:t>≥</w:t>
            </w:r>
            <w:r>
              <w:rPr>
                <w:rFonts w:hint="eastAsia" w:ascii="仿宋" w:hAnsi="仿宋" w:eastAsia="仿宋" w:cs="仿宋"/>
                <w:bCs/>
                <w:color w:val="000000"/>
                <w:sz w:val="24"/>
                <w:szCs w:val="24"/>
              </w:rPr>
              <w:t>100000例</w:t>
            </w:r>
          </w:p>
        </w:tc>
      </w:tr>
      <w:tr w14:paraId="684760C7">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tcPr>
          <w:p w14:paraId="74856132">
            <w:pPr>
              <w:widowControl/>
              <w:jc w:val="left"/>
              <w:rPr>
                <w:rFonts w:hint="eastAsia" w:ascii="仿宋" w:hAnsi="仿宋" w:eastAsia="仿宋" w:cs="仿宋"/>
                <w:b/>
                <w:kern w:val="2"/>
                <w:sz w:val="24"/>
                <w:szCs w:val="24"/>
                <w:lang w:val="en-US" w:eastAsia="zh-CN" w:bidi="ar-SA"/>
              </w:rPr>
            </w:pPr>
            <w:r>
              <w:rPr>
                <w:rFonts w:hint="eastAsia" w:ascii="仿宋" w:hAnsi="仿宋" w:eastAsia="仿宋" w:cs="仿宋"/>
                <w:sz w:val="24"/>
                <w:szCs w:val="24"/>
                <w:lang w:val="en-US" w:eastAsia="zh-CN"/>
              </w:rPr>
              <w:t>2.3.14</w:t>
            </w:r>
          </w:p>
        </w:tc>
        <w:tc>
          <w:tcPr>
            <w:tcW w:w="7349" w:type="dxa"/>
            <w:tcBorders>
              <w:top w:val="nil"/>
              <w:left w:val="nil"/>
              <w:bottom w:val="single" w:color="auto" w:sz="4" w:space="0"/>
              <w:right w:val="single" w:color="auto" w:sz="4" w:space="0"/>
            </w:tcBorders>
            <w:vAlign w:val="center"/>
          </w:tcPr>
          <w:p w14:paraId="04E559FD">
            <w:pPr>
              <w:keepNext w:val="0"/>
              <w:keepLines w:val="0"/>
              <w:pageBreakBefore w:val="0"/>
              <w:widowControl/>
              <w:numPr>
                <w:ilvl w:val="0"/>
                <w:numId w:val="0"/>
              </w:numPr>
              <w:kinsoku/>
              <w:wordWrap/>
              <w:overflowPunct/>
              <w:topLinePunct w:val="0"/>
              <w:autoSpaceDE/>
              <w:autoSpaceDN/>
              <w:bidi w:val="0"/>
              <w:adjustRightInd/>
              <w:snapToGrid w:val="0"/>
              <w:spacing w:line="360" w:lineRule="exact"/>
              <w:textAlignment w:val="auto"/>
              <w:rPr>
                <w:rFonts w:hint="eastAsia" w:ascii="仿宋" w:hAnsi="仿宋" w:eastAsia="仿宋" w:cs="仿宋"/>
                <w:b/>
                <w:sz w:val="24"/>
                <w:szCs w:val="24"/>
              </w:rPr>
            </w:pPr>
            <w:r>
              <w:rPr>
                <w:rFonts w:hint="eastAsia" w:ascii="仿宋" w:hAnsi="仿宋" w:eastAsia="仿宋" w:cs="仿宋"/>
                <w:color w:val="000000"/>
                <w:kern w:val="0"/>
                <w:sz w:val="24"/>
                <w:szCs w:val="24"/>
              </w:rPr>
              <w:t>外部扩展：支持外接U盘</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SD卡存储。</w:t>
            </w:r>
          </w:p>
        </w:tc>
      </w:tr>
      <w:tr w14:paraId="50260E62">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tcPr>
          <w:p w14:paraId="66337299">
            <w:pPr>
              <w:widowControl/>
              <w:jc w:val="left"/>
              <w:rPr>
                <w:rFonts w:hint="eastAsia" w:ascii="仿宋" w:hAnsi="仿宋" w:eastAsia="仿宋" w:cs="仿宋"/>
                <w:b/>
                <w:kern w:val="2"/>
                <w:sz w:val="24"/>
                <w:szCs w:val="24"/>
                <w:lang w:val="en-US" w:eastAsia="zh-CN" w:bidi="ar-SA"/>
              </w:rPr>
            </w:pPr>
            <w:r>
              <w:rPr>
                <w:rFonts w:hint="eastAsia" w:ascii="仿宋" w:hAnsi="仿宋" w:eastAsia="仿宋" w:cs="仿宋"/>
                <w:sz w:val="24"/>
                <w:szCs w:val="24"/>
                <w:lang w:val="en-US" w:eastAsia="zh-CN"/>
              </w:rPr>
              <w:t>2.3.15</w:t>
            </w:r>
          </w:p>
        </w:tc>
        <w:tc>
          <w:tcPr>
            <w:tcW w:w="7349" w:type="dxa"/>
            <w:tcBorders>
              <w:top w:val="nil"/>
              <w:left w:val="nil"/>
              <w:bottom w:val="single" w:color="auto" w:sz="4" w:space="0"/>
              <w:right w:val="single" w:color="auto" w:sz="4" w:space="0"/>
            </w:tcBorders>
            <w:vAlign w:val="center"/>
          </w:tcPr>
          <w:p w14:paraId="6A1C1396">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kern w:val="0"/>
                <w:sz w:val="24"/>
                <w:szCs w:val="24"/>
              </w:rPr>
              <w:t>内置可充电锂离子电池，正常工作时间</w:t>
            </w:r>
            <w:r>
              <w:rPr>
                <w:rFonts w:hint="eastAsia" w:ascii="仿宋" w:hAnsi="仿宋" w:eastAsia="仿宋" w:cs="仿宋"/>
                <w:color w:val="000000"/>
                <w:sz w:val="24"/>
                <w:szCs w:val="24"/>
              </w:rPr>
              <w:t>≥</w:t>
            </w:r>
            <w:r>
              <w:rPr>
                <w:rFonts w:hint="eastAsia" w:ascii="仿宋" w:hAnsi="仿宋" w:eastAsia="仿宋" w:cs="仿宋"/>
                <w:color w:val="000000"/>
                <w:kern w:val="0"/>
                <w:sz w:val="24"/>
                <w:szCs w:val="24"/>
              </w:rPr>
              <w:t>8小时</w:t>
            </w:r>
          </w:p>
        </w:tc>
      </w:tr>
      <w:tr w14:paraId="024B2F79">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tcPr>
          <w:p w14:paraId="564A0992">
            <w:pPr>
              <w:widowControl/>
              <w:spacing w:line="480" w:lineRule="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bCs/>
                <w:color w:val="000000" w:themeColor="text1"/>
                <w:kern w:val="0"/>
                <w:sz w:val="24"/>
                <w:szCs w:val="24"/>
                <w:lang w:val="en-US" w:eastAsia="zh-CN"/>
              </w:rPr>
              <w:t>2.4</w:t>
            </w:r>
          </w:p>
        </w:tc>
        <w:tc>
          <w:tcPr>
            <w:tcW w:w="7349" w:type="dxa"/>
            <w:tcBorders>
              <w:top w:val="nil"/>
              <w:left w:val="nil"/>
              <w:bottom w:val="single" w:color="auto" w:sz="4" w:space="0"/>
              <w:right w:val="single" w:color="auto" w:sz="4" w:space="0"/>
            </w:tcBorders>
            <w:vAlign w:val="center"/>
          </w:tcPr>
          <w:p w14:paraId="754F93DA">
            <w:pPr>
              <w:keepNext w:val="0"/>
              <w:keepLines w:val="0"/>
              <w:pageBreakBefore w:val="0"/>
              <w:widowControl/>
              <w:kinsoku/>
              <w:wordWrap/>
              <w:overflowPunct/>
              <w:topLinePunct w:val="0"/>
              <w:autoSpaceDE/>
              <w:autoSpaceDN/>
              <w:bidi w:val="0"/>
              <w:adjustRightInd/>
              <w:spacing w:line="360" w:lineRule="exact"/>
              <w:textAlignment w:val="auto"/>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b/>
                <w:sz w:val="24"/>
                <w:szCs w:val="24"/>
              </w:rPr>
              <w:t>软件功能</w:t>
            </w:r>
          </w:p>
        </w:tc>
      </w:tr>
      <w:tr w14:paraId="35420C86">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tcPr>
          <w:p w14:paraId="772597DC">
            <w:pPr>
              <w:widowControl/>
              <w:jc w:val="left"/>
              <w:rPr>
                <w:rFonts w:hint="eastAsia" w:ascii="仿宋" w:hAnsi="仿宋" w:eastAsia="仿宋" w:cs="仿宋"/>
                <w:b/>
                <w:bCs/>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2.4.1</w:t>
            </w:r>
          </w:p>
        </w:tc>
        <w:tc>
          <w:tcPr>
            <w:tcW w:w="7349" w:type="dxa"/>
            <w:tcBorders>
              <w:top w:val="nil"/>
              <w:left w:val="nil"/>
              <w:bottom w:val="single" w:color="auto" w:sz="4" w:space="0"/>
              <w:right w:val="single" w:color="auto" w:sz="4" w:space="0"/>
            </w:tcBorders>
            <w:vAlign w:val="center"/>
          </w:tcPr>
          <w:p w14:paraId="0AB91CB9">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Android</w:t>
            </w:r>
            <w:r>
              <w:rPr>
                <w:rFonts w:hint="eastAsia" w:ascii="仿宋" w:hAnsi="仿宋" w:eastAsia="仿宋" w:cs="仿宋"/>
                <w:sz w:val="24"/>
                <w:szCs w:val="24"/>
                <w:lang w:val="en-US" w:eastAsia="zh-CN"/>
              </w:rPr>
              <w:t>或其他</w:t>
            </w:r>
            <w:r>
              <w:rPr>
                <w:rFonts w:hint="eastAsia" w:ascii="仿宋" w:hAnsi="仿宋" w:eastAsia="仿宋" w:cs="仿宋"/>
                <w:sz w:val="24"/>
                <w:szCs w:val="24"/>
              </w:rPr>
              <w:t>操作系统</w:t>
            </w:r>
          </w:p>
        </w:tc>
      </w:tr>
      <w:tr w14:paraId="14227920">
        <w:tblPrEx>
          <w:tblCellMar>
            <w:top w:w="0" w:type="dxa"/>
            <w:left w:w="108" w:type="dxa"/>
            <w:bottom w:w="0" w:type="dxa"/>
            <w:right w:w="108" w:type="dxa"/>
          </w:tblCellMar>
        </w:tblPrEx>
        <w:trPr>
          <w:trHeight w:val="857" w:hRule="exact"/>
        </w:trPr>
        <w:tc>
          <w:tcPr>
            <w:tcW w:w="972" w:type="dxa"/>
            <w:tcBorders>
              <w:top w:val="nil"/>
              <w:left w:val="single" w:color="auto" w:sz="4" w:space="0"/>
              <w:bottom w:val="single" w:color="auto" w:sz="4" w:space="0"/>
              <w:right w:val="single" w:color="auto" w:sz="4" w:space="0"/>
            </w:tcBorders>
            <w:shd w:val="clear" w:color="000000" w:fill="FFFFFF"/>
          </w:tcPr>
          <w:p w14:paraId="3DE68B0A">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2.4.2</w:t>
            </w:r>
          </w:p>
        </w:tc>
        <w:tc>
          <w:tcPr>
            <w:tcW w:w="7349" w:type="dxa"/>
            <w:tcBorders>
              <w:top w:val="nil"/>
              <w:left w:val="nil"/>
              <w:bottom w:val="single" w:color="auto" w:sz="4" w:space="0"/>
              <w:right w:val="single" w:color="auto" w:sz="4" w:space="0"/>
            </w:tcBorders>
            <w:vAlign w:val="center"/>
          </w:tcPr>
          <w:p w14:paraId="469754DE">
            <w:pPr>
              <w:keepNext w:val="0"/>
              <w:keepLines w:val="0"/>
              <w:pageBreakBefore w:val="0"/>
              <w:widowControl/>
              <w:numPr>
                <w:ilvl w:val="0"/>
                <w:numId w:val="0"/>
              </w:numPr>
              <w:kinsoku/>
              <w:wordWrap/>
              <w:overflowPunct/>
              <w:topLinePunct w:val="0"/>
              <w:autoSpaceDE/>
              <w:autoSpaceDN/>
              <w:bidi w:val="0"/>
              <w:adjustRightInd/>
              <w:spacing w:line="360" w:lineRule="exac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内置一维\二维码扫描仪并支持外接扫描枪、外接读卡器输入，支持社保卡、身份证等卡片信息读取。</w:t>
            </w:r>
          </w:p>
        </w:tc>
      </w:tr>
      <w:tr w14:paraId="2851C72A">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tcPr>
          <w:p w14:paraId="731C0DF0">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2.4.3</w:t>
            </w:r>
          </w:p>
        </w:tc>
        <w:tc>
          <w:tcPr>
            <w:tcW w:w="7349" w:type="dxa"/>
            <w:tcBorders>
              <w:top w:val="nil"/>
              <w:left w:val="nil"/>
              <w:bottom w:val="single" w:color="auto" w:sz="4" w:space="0"/>
              <w:right w:val="single" w:color="auto" w:sz="4" w:space="0"/>
            </w:tcBorders>
            <w:vAlign w:val="center"/>
          </w:tcPr>
          <w:p w14:paraId="251968AD">
            <w:pPr>
              <w:keepNext w:val="0"/>
              <w:keepLines w:val="0"/>
              <w:pageBreakBefore w:val="0"/>
              <w:widowControl/>
              <w:numPr>
                <w:ilvl w:val="0"/>
                <w:numId w:val="0"/>
              </w:numPr>
              <w:kinsoku/>
              <w:wordWrap/>
              <w:overflowPunct/>
              <w:topLinePunct w:val="0"/>
              <w:autoSpaceDE/>
              <w:autoSpaceDN/>
              <w:bidi w:val="0"/>
              <w:adjustRightInd/>
              <w:spacing w:line="360" w:lineRule="exac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具备导联脱落检测功能。</w:t>
            </w:r>
          </w:p>
        </w:tc>
      </w:tr>
      <w:tr w14:paraId="75C8B08C">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tcPr>
          <w:p w14:paraId="7EC9D4BC">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2.4.4</w:t>
            </w:r>
          </w:p>
        </w:tc>
        <w:tc>
          <w:tcPr>
            <w:tcW w:w="7349" w:type="dxa"/>
            <w:tcBorders>
              <w:top w:val="nil"/>
              <w:left w:val="nil"/>
              <w:bottom w:val="single" w:color="auto" w:sz="4" w:space="0"/>
              <w:right w:val="single" w:color="auto" w:sz="4" w:space="0"/>
            </w:tcBorders>
            <w:vAlign w:val="center"/>
          </w:tcPr>
          <w:p w14:paraId="43242DAC">
            <w:pPr>
              <w:keepNext w:val="0"/>
              <w:keepLines w:val="0"/>
              <w:pageBreakBefore w:val="0"/>
              <w:widowControl/>
              <w:numPr>
                <w:ilvl w:val="0"/>
                <w:numId w:val="0"/>
              </w:numPr>
              <w:kinsoku/>
              <w:wordWrap/>
              <w:overflowPunct/>
              <w:topLinePunct w:val="0"/>
              <w:autoSpaceDE/>
              <w:autoSpaceDN/>
              <w:bidi w:val="0"/>
              <w:adjustRightInd/>
              <w:spacing w:line="360" w:lineRule="exac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支持采集波形质量颜色指示。</w:t>
            </w:r>
          </w:p>
        </w:tc>
      </w:tr>
      <w:tr w14:paraId="22E58676">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tcPr>
          <w:p w14:paraId="78E82677">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2.4.5</w:t>
            </w:r>
          </w:p>
        </w:tc>
        <w:tc>
          <w:tcPr>
            <w:tcW w:w="7349" w:type="dxa"/>
            <w:tcBorders>
              <w:top w:val="nil"/>
              <w:left w:val="nil"/>
              <w:bottom w:val="single" w:color="auto" w:sz="4" w:space="0"/>
              <w:right w:val="single" w:color="auto" w:sz="4" w:space="0"/>
            </w:tcBorders>
            <w:vAlign w:val="center"/>
          </w:tcPr>
          <w:p w14:paraId="112F7767">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高级功能：药物试验，心向量，心率变异，晚电位等</w:t>
            </w:r>
          </w:p>
        </w:tc>
      </w:tr>
      <w:tr w14:paraId="1366437C">
        <w:tblPrEx>
          <w:tblCellMar>
            <w:top w:w="0" w:type="dxa"/>
            <w:left w:w="108" w:type="dxa"/>
            <w:bottom w:w="0" w:type="dxa"/>
            <w:right w:w="108" w:type="dxa"/>
          </w:tblCellMar>
        </w:tblPrEx>
        <w:trPr>
          <w:trHeight w:val="872" w:hRule="exact"/>
        </w:trPr>
        <w:tc>
          <w:tcPr>
            <w:tcW w:w="972" w:type="dxa"/>
            <w:tcBorders>
              <w:top w:val="nil"/>
              <w:left w:val="single" w:color="auto" w:sz="4" w:space="0"/>
              <w:bottom w:val="single" w:color="auto" w:sz="4" w:space="0"/>
              <w:right w:val="single" w:color="auto" w:sz="4" w:space="0"/>
            </w:tcBorders>
            <w:shd w:val="clear" w:color="000000" w:fill="FFFFFF"/>
          </w:tcPr>
          <w:p w14:paraId="637B38F9">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2.4.6</w:t>
            </w:r>
          </w:p>
        </w:tc>
        <w:tc>
          <w:tcPr>
            <w:tcW w:w="7349" w:type="dxa"/>
            <w:tcBorders>
              <w:top w:val="nil"/>
              <w:left w:val="nil"/>
              <w:bottom w:val="single" w:color="auto" w:sz="4" w:space="0"/>
              <w:right w:val="single" w:color="auto" w:sz="4" w:space="0"/>
            </w:tcBorders>
            <w:vAlign w:val="center"/>
          </w:tcPr>
          <w:p w14:paraId="64A12DEC">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支持多种节律采集方式如：实时采集、单节律采样、多节律采样等，支持节律导联自定义选择。</w:t>
            </w:r>
          </w:p>
        </w:tc>
      </w:tr>
      <w:tr w14:paraId="15DD79B1">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tcPr>
          <w:p w14:paraId="15E887FE">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2.4.7</w:t>
            </w:r>
          </w:p>
        </w:tc>
        <w:tc>
          <w:tcPr>
            <w:tcW w:w="7349" w:type="dxa"/>
            <w:tcBorders>
              <w:top w:val="nil"/>
              <w:left w:val="nil"/>
              <w:bottom w:val="single" w:color="auto" w:sz="4" w:space="0"/>
              <w:right w:val="single" w:color="auto" w:sz="4" w:space="0"/>
            </w:tcBorders>
            <w:vAlign w:val="center"/>
          </w:tcPr>
          <w:p w14:paraId="2D2AEC7A">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心电算法支持自动分析及自动诊断功能</w:t>
            </w:r>
          </w:p>
        </w:tc>
      </w:tr>
      <w:tr w14:paraId="151CEACB">
        <w:tblPrEx>
          <w:tblCellMar>
            <w:top w:w="0" w:type="dxa"/>
            <w:left w:w="108" w:type="dxa"/>
            <w:bottom w:w="0" w:type="dxa"/>
            <w:right w:w="108" w:type="dxa"/>
          </w:tblCellMar>
        </w:tblPrEx>
        <w:trPr>
          <w:trHeight w:val="797" w:hRule="exact"/>
        </w:trPr>
        <w:tc>
          <w:tcPr>
            <w:tcW w:w="972" w:type="dxa"/>
            <w:tcBorders>
              <w:top w:val="nil"/>
              <w:left w:val="single" w:color="auto" w:sz="4" w:space="0"/>
              <w:bottom w:val="single" w:color="auto" w:sz="4" w:space="0"/>
              <w:right w:val="single" w:color="auto" w:sz="4" w:space="0"/>
            </w:tcBorders>
            <w:shd w:val="clear" w:color="000000" w:fill="FFFFFF"/>
          </w:tcPr>
          <w:p w14:paraId="3D3F73B9">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2.4.8</w:t>
            </w:r>
          </w:p>
        </w:tc>
        <w:tc>
          <w:tcPr>
            <w:tcW w:w="7349" w:type="dxa"/>
            <w:tcBorders>
              <w:top w:val="nil"/>
              <w:left w:val="nil"/>
              <w:bottom w:val="single" w:color="auto" w:sz="4" w:space="0"/>
              <w:right w:val="single" w:color="auto" w:sz="4" w:space="0"/>
            </w:tcBorders>
            <w:vAlign w:val="center"/>
          </w:tcPr>
          <w:p w14:paraId="4DD67671">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支持多种在线诊断工具，可通过放大波形、平均模板、在线测量、电子病历等多种方式辅助医生诊断。</w:t>
            </w:r>
          </w:p>
        </w:tc>
      </w:tr>
      <w:tr w14:paraId="07FDC46C">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tcPr>
          <w:p w14:paraId="6AAE2461">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2.4.9</w:t>
            </w:r>
          </w:p>
        </w:tc>
        <w:tc>
          <w:tcPr>
            <w:tcW w:w="7349" w:type="dxa"/>
            <w:tcBorders>
              <w:top w:val="nil"/>
              <w:left w:val="nil"/>
              <w:bottom w:val="single" w:color="auto" w:sz="4" w:space="0"/>
              <w:right w:val="single" w:color="auto" w:sz="4" w:space="0"/>
            </w:tcBorders>
            <w:vAlign w:val="center"/>
          </w:tcPr>
          <w:p w14:paraId="027AEF22">
            <w:pPr>
              <w:keepNext w:val="0"/>
              <w:keepLines w:val="0"/>
              <w:pageBreakBefore w:val="0"/>
              <w:widowControl/>
              <w:numPr>
                <w:ilvl w:val="0"/>
                <w:numId w:val="0"/>
              </w:numPr>
              <w:kinsoku/>
              <w:wordWrap/>
              <w:overflowPunct/>
              <w:topLinePunct w:val="0"/>
              <w:autoSpaceDE/>
              <w:autoSpaceDN/>
              <w:bidi w:val="0"/>
              <w:adjustRightInd/>
              <w:spacing w:line="360" w:lineRule="exact"/>
              <w:ind w:left="0" w:leftChars="0" w:firstLine="0" w:firstLineChars="0"/>
              <w:jc w:val="left"/>
              <w:textAlignment w:val="auto"/>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sz w:val="24"/>
                <w:szCs w:val="24"/>
              </w:rPr>
              <w:t>支持对心电图波形进行自动分析、测量得出初步诊断结果及解释</w:t>
            </w:r>
          </w:p>
        </w:tc>
      </w:tr>
      <w:tr w14:paraId="19D40D5C">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tcPr>
          <w:p w14:paraId="4146D4BA">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2.4.10</w:t>
            </w:r>
          </w:p>
        </w:tc>
        <w:tc>
          <w:tcPr>
            <w:tcW w:w="7349" w:type="dxa"/>
            <w:tcBorders>
              <w:top w:val="nil"/>
              <w:left w:val="nil"/>
              <w:bottom w:val="single" w:color="auto" w:sz="4" w:space="0"/>
              <w:right w:val="single" w:color="auto" w:sz="4" w:space="0"/>
            </w:tcBorders>
            <w:vAlign w:val="center"/>
          </w:tcPr>
          <w:p w14:paraId="4AA4C23A">
            <w:pPr>
              <w:keepNext w:val="0"/>
              <w:keepLines w:val="0"/>
              <w:pageBreakBefore w:val="0"/>
              <w:widowControl/>
              <w:numPr>
                <w:ilvl w:val="0"/>
                <w:numId w:val="0"/>
              </w:numPr>
              <w:kinsoku/>
              <w:wordWrap/>
              <w:overflowPunct/>
              <w:topLinePunct w:val="0"/>
              <w:autoSpaceDE/>
              <w:autoSpaceDN/>
              <w:bidi w:val="0"/>
              <w:adjustRightInd/>
              <w:spacing w:line="360" w:lineRule="exact"/>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bCs/>
                <w:color w:val="000000"/>
                <w:sz w:val="24"/>
                <w:szCs w:val="24"/>
              </w:rPr>
              <w:t>支持接收并显示第三方设备的数据</w:t>
            </w:r>
          </w:p>
        </w:tc>
      </w:tr>
      <w:tr w14:paraId="1CA48AF1">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tcPr>
          <w:p w14:paraId="6732AB8B">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2.4.11</w:t>
            </w:r>
          </w:p>
        </w:tc>
        <w:tc>
          <w:tcPr>
            <w:tcW w:w="7349" w:type="dxa"/>
            <w:tcBorders>
              <w:top w:val="nil"/>
              <w:left w:val="nil"/>
              <w:bottom w:val="single" w:color="auto" w:sz="4" w:space="0"/>
              <w:right w:val="single" w:color="auto" w:sz="4" w:space="0"/>
            </w:tcBorders>
            <w:vAlign w:val="center"/>
          </w:tcPr>
          <w:p w14:paraId="59F5F749">
            <w:pPr>
              <w:keepNext w:val="0"/>
              <w:keepLines w:val="0"/>
              <w:pageBreakBefore w:val="0"/>
              <w:widowControl/>
              <w:numPr>
                <w:ilvl w:val="0"/>
                <w:numId w:val="0"/>
              </w:numPr>
              <w:kinsoku/>
              <w:wordWrap/>
              <w:overflowPunct/>
              <w:topLinePunct w:val="0"/>
              <w:autoSpaceDE/>
              <w:autoSpaceDN/>
              <w:bidi w:val="0"/>
              <w:adjustRightInd/>
              <w:spacing w:line="360" w:lineRule="exact"/>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bCs/>
                <w:color w:val="000000"/>
                <w:sz w:val="24"/>
                <w:szCs w:val="24"/>
              </w:rPr>
              <w:t>支持通有线或无线与其它医疗设备连接，获取和管理数据。</w:t>
            </w:r>
          </w:p>
        </w:tc>
      </w:tr>
      <w:tr w14:paraId="486E0824">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tcPr>
          <w:p w14:paraId="21BDA7A5">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2.4.12</w:t>
            </w:r>
          </w:p>
        </w:tc>
        <w:tc>
          <w:tcPr>
            <w:tcW w:w="7349" w:type="dxa"/>
            <w:tcBorders>
              <w:top w:val="nil"/>
              <w:left w:val="nil"/>
              <w:bottom w:val="single" w:color="auto" w:sz="4" w:space="0"/>
              <w:right w:val="single" w:color="auto" w:sz="4" w:space="0"/>
            </w:tcBorders>
            <w:vAlign w:val="center"/>
          </w:tcPr>
          <w:p w14:paraId="157ACA1A">
            <w:pPr>
              <w:keepNext w:val="0"/>
              <w:keepLines w:val="0"/>
              <w:pageBreakBefore w:val="0"/>
              <w:widowControl/>
              <w:numPr>
                <w:ilvl w:val="0"/>
                <w:numId w:val="0"/>
              </w:numPr>
              <w:kinsoku/>
              <w:wordWrap/>
              <w:overflowPunct/>
              <w:topLinePunct w:val="0"/>
              <w:autoSpaceDE/>
              <w:autoSpaceDN/>
              <w:bidi w:val="0"/>
              <w:adjustRightInd/>
              <w:spacing w:line="360" w:lineRule="exact"/>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支持病人数据同屏对比。</w:t>
            </w:r>
          </w:p>
        </w:tc>
      </w:tr>
      <w:tr w14:paraId="430B5EAE">
        <w:tblPrEx>
          <w:tblCellMar>
            <w:top w:w="0" w:type="dxa"/>
            <w:left w:w="108" w:type="dxa"/>
            <w:bottom w:w="0" w:type="dxa"/>
            <w:right w:w="108" w:type="dxa"/>
          </w:tblCellMar>
        </w:tblPrEx>
        <w:trPr>
          <w:trHeight w:val="932" w:hRule="exact"/>
        </w:trPr>
        <w:tc>
          <w:tcPr>
            <w:tcW w:w="972" w:type="dxa"/>
            <w:tcBorders>
              <w:top w:val="nil"/>
              <w:left w:val="single" w:color="auto" w:sz="4" w:space="0"/>
              <w:bottom w:val="single" w:color="auto" w:sz="4" w:space="0"/>
              <w:right w:val="single" w:color="auto" w:sz="4" w:space="0"/>
            </w:tcBorders>
            <w:shd w:val="clear" w:color="000000" w:fill="FFFFFF"/>
          </w:tcPr>
          <w:p w14:paraId="667BDB11">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2.4.13</w:t>
            </w:r>
          </w:p>
        </w:tc>
        <w:tc>
          <w:tcPr>
            <w:tcW w:w="7349" w:type="dxa"/>
            <w:tcBorders>
              <w:top w:val="nil"/>
              <w:left w:val="nil"/>
              <w:bottom w:val="single" w:color="auto" w:sz="4" w:space="0"/>
              <w:right w:val="single" w:color="auto" w:sz="4" w:space="0"/>
            </w:tcBorders>
            <w:vAlign w:val="center"/>
          </w:tcPr>
          <w:p w14:paraId="4ACB67C0">
            <w:pPr>
              <w:keepNext w:val="0"/>
              <w:keepLines w:val="0"/>
              <w:pageBreakBefore w:val="0"/>
              <w:widowControl/>
              <w:numPr>
                <w:ilvl w:val="0"/>
                <w:numId w:val="0"/>
              </w:numPr>
              <w:kinsoku/>
              <w:wordWrap/>
              <w:overflowPunct/>
              <w:topLinePunct w:val="0"/>
              <w:autoSpaceDE/>
              <w:autoSpaceDN/>
              <w:bidi w:val="0"/>
              <w:adjustRightInd/>
              <w:spacing w:line="360" w:lineRule="exact"/>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color w:val="000000"/>
                <w:sz w:val="24"/>
                <w:szCs w:val="24"/>
              </w:rPr>
              <w:t>支持3x3、6+3、9x1、3x4+1R、6x2+1R、12x1、3x5+1R、6+9、15x1、6x3+1R、18x1等心电波形显示。</w:t>
            </w:r>
          </w:p>
        </w:tc>
      </w:tr>
      <w:tr w14:paraId="1A5C4AAD">
        <w:tblPrEx>
          <w:tblCellMar>
            <w:top w:w="0" w:type="dxa"/>
            <w:left w:w="108" w:type="dxa"/>
            <w:bottom w:w="0" w:type="dxa"/>
            <w:right w:w="108" w:type="dxa"/>
          </w:tblCellMar>
        </w:tblPrEx>
        <w:trPr>
          <w:trHeight w:val="932" w:hRule="exact"/>
        </w:trPr>
        <w:tc>
          <w:tcPr>
            <w:tcW w:w="972" w:type="dxa"/>
            <w:tcBorders>
              <w:top w:val="nil"/>
              <w:left w:val="single" w:color="auto" w:sz="4" w:space="0"/>
              <w:bottom w:val="single" w:color="auto" w:sz="4" w:space="0"/>
              <w:right w:val="single" w:color="auto" w:sz="4" w:space="0"/>
            </w:tcBorders>
            <w:shd w:val="clear" w:color="000000" w:fill="FFFFFF"/>
          </w:tcPr>
          <w:p w14:paraId="33557CF1">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2.4.14</w:t>
            </w:r>
          </w:p>
        </w:tc>
        <w:tc>
          <w:tcPr>
            <w:tcW w:w="7349" w:type="dxa"/>
            <w:tcBorders>
              <w:top w:val="nil"/>
              <w:left w:val="nil"/>
              <w:bottom w:val="single" w:color="auto" w:sz="4" w:space="0"/>
              <w:right w:val="single" w:color="auto" w:sz="4" w:space="0"/>
            </w:tcBorders>
            <w:vAlign w:val="center"/>
          </w:tcPr>
          <w:p w14:paraId="361D8E00">
            <w:pPr>
              <w:keepNext w:val="0"/>
              <w:keepLines w:val="0"/>
              <w:pageBreakBefore w:val="0"/>
              <w:widowControl/>
              <w:numPr>
                <w:ilvl w:val="0"/>
                <w:numId w:val="0"/>
              </w:numPr>
              <w:kinsoku/>
              <w:wordWrap/>
              <w:overflowPunct/>
              <w:topLinePunct w:val="0"/>
              <w:autoSpaceDE/>
              <w:autoSpaceDN/>
              <w:bidi w:val="0"/>
              <w:adjustRightInd/>
              <w:spacing w:line="360" w:lineRule="exact"/>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支持波形预览和报告预览；</w:t>
            </w:r>
            <w:r>
              <w:rPr>
                <w:rFonts w:hint="eastAsia" w:ascii="仿宋" w:hAnsi="仿宋" w:eastAsia="仿宋" w:cs="仿宋"/>
                <w:kern w:val="0"/>
                <w:sz w:val="24"/>
                <w:szCs w:val="24"/>
              </w:rPr>
              <w:t>可USB外接打印机或WIFI连接打印机，打印心电波形和报告。</w:t>
            </w:r>
          </w:p>
        </w:tc>
      </w:tr>
      <w:tr w14:paraId="2DFC0810">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tcPr>
          <w:p w14:paraId="499DF67D">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2.4.15</w:t>
            </w:r>
          </w:p>
        </w:tc>
        <w:tc>
          <w:tcPr>
            <w:tcW w:w="7349" w:type="dxa"/>
            <w:tcBorders>
              <w:top w:val="nil"/>
              <w:left w:val="nil"/>
              <w:bottom w:val="single" w:color="auto" w:sz="4" w:space="0"/>
              <w:right w:val="single" w:color="auto" w:sz="4" w:space="0"/>
            </w:tcBorders>
            <w:vAlign w:val="center"/>
          </w:tcPr>
          <w:p w14:paraId="5E5CEF2D">
            <w:pPr>
              <w:keepNext w:val="0"/>
              <w:keepLines w:val="0"/>
              <w:pageBreakBefore w:val="0"/>
              <w:widowControl/>
              <w:numPr>
                <w:ilvl w:val="0"/>
                <w:numId w:val="0"/>
              </w:numPr>
              <w:kinsoku/>
              <w:wordWrap/>
              <w:overflowPunct/>
              <w:topLinePunct w:val="0"/>
              <w:autoSpaceDE/>
              <w:autoSpaceDN/>
              <w:bidi w:val="0"/>
              <w:adjustRightInd/>
              <w:spacing w:line="360" w:lineRule="exact"/>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支持用户权限控制。</w:t>
            </w:r>
          </w:p>
        </w:tc>
      </w:tr>
      <w:tr w14:paraId="7364E286">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tcPr>
          <w:p w14:paraId="70E87CD6">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2.4.16</w:t>
            </w:r>
          </w:p>
        </w:tc>
        <w:tc>
          <w:tcPr>
            <w:tcW w:w="7349" w:type="dxa"/>
            <w:tcBorders>
              <w:top w:val="nil"/>
              <w:left w:val="nil"/>
              <w:bottom w:val="single" w:color="auto" w:sz="4" w:space="0"/>
              <w:right w:val="single" w:color="auto" w:sz="4" w:space="0"/>
            </w:tcBorders>
            <w:vAlign w:val="center"/>
          </w:tcPr>
          <w:p w14:paraId="2E87696C">
            <w:pPr>
              <w:keepNext w:val="0"/>
              <w:keepLines w:val="0"/>
              <w:pageBreakBefore w:val="0"/>
              <w:widowControl/>
              <w:numPr>
                <w:ilvl w:val="0"/>
                <w:numId w:val="0"/>
              </w:numPr>
              <w:kinsoku/>
              <w:wordWrap/>
              <w:overflowPunct/>
              <w:topLinePunct w:val="0"/>
              <w:autoSpaceDE/>
              <w:autoSpaceDN/>
              <w:bidi w:val="0"/>
              <w:adjustRightInd/>
              <w:spacing w:line="360" w:lineRule="exact"/>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支持病人信息加密显示。</w:t>
            </w:r>
          </w:p>
        </w:tc>
      </w:tr>
      <w:tr w14:paraId="3251B4D3">
        <w:tblPrEx>
          <w:tblCellMar>
            <w:top w:w="0" w:type="dxa"/>
            <w:left w:w="108" w:type="dxa"/>
            <w:bottom w:w="0" w:type="dxa"/>
            <w:right w:w="108" w:type="dxa"/>
          </w:tblCellMar>
        </w:tblPrEx>
        <w:trPr>
          <w:trHeight w:val="1037" w:hRule="exact"/>
        </w:trPr>
        <w:tc>
          <w:tcPr>
            <w:tcW w:w="972" w:type="dxa"/>
            <w:tcBorders>
              <w:top w:val="nil"/>
              <w:left w:val="single" w:color="auto" w:sz="4" w:space="0"/>
              <w:bottom w:val="single" w:color="auto" w:sz="4" w:space="0"/>
              <w:right w:val="single" w:color="auto" w:sz="4" w:space="0"/>
            </w:tcBorders>
            <w:shd w:val="clear" w:color="000000" w:fill="FFFFFF"/>
          </w:tcPr>
          <w:p w14:paraId="3E7482AB">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2.4.17</w:t>
            </w:r>
          </w:p>
        </w:tc>
        <w:tc>
          <w:tcPr>
            <w:tcW w:w="7349" w:type="dxa"/>
            <w:tcBorders>
              <w:top w:val="nil"/>
              <w:left w:val="nil"/>
              <w:bottom w:val="single" w:color="auto" w:sz="4" w:space="0"/>
              <w:right w:val="single" w:color="auto" w:sz="4" w:space="0"/>
            </w:tcBorders>
            <w:vAlign w:val="center"/>
          </w:tcPr>
          <w:p w14:paraId="6EA508A7">
            <w:pPr>
              <w:keepNext w:val="0"/>
              <w:keepLines w:val="0"/>
              <w:pageBreakBefore w:val="0"/>
              <w:widowControl/>
              <w:numPr>
                <w:ilvl w:val="0"/>
                <w:numId w:val="0"/>
              </w:numPr>
              <w:kinsoku/>
              <w:wordWrap/>
              <w:overflowPunct/>
              <w:topLinePunct w:val="0"/>
              <w:autoSpaceDE/>
              <w:autoSpaceDN/>
              <w:bidi w:val="0"/>
              <w:adjustRightInd/>
              <w:spacing w:line="360" w:lineRule="exact"/>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支持PDF、SCP、FDA-XML、DICOM、JPG、BMP等格式输出，可对接医院HIS、电子病历、心电网络等系统</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并承担相应接口费</w:t>
            </w:r>
          </w:p>
        </w:tc>
      </w:tr>
      <w:tr w14:paraId="59692D85">
        <w:tblPrEx>
          <w:tblCellMar>
            <w:top w:w="0" w:type="dxa"/>
            <w:left w:w="108" w:type="dxa"/>
            <w:bottom w:w="0" w:type="dxa"/>
            <w:right w:w="108" w:type="dxa"/>
          </w:tblCellMar>
        </w:tblPrEx>
        <w:trPr>
          <w:trHeight w:val="827" w:hRule="exact"/>
        </w:trPr>
        <w:tc>
          <w:tcPr>
            <w:tcW w:w="972" w:type="dxa"/>
            <w:tcBorders>
              <w:top w:val="nil"/>
              <w:left w:val="single" w:color="auto" w:sz="4" w:space="0"/>
              <w:bottom w:val="single" w:color="auto" w:sz="4" w:space="0"/>
              <w:right w:val="single" w:color="auto" w:sz="4" w:space="0"/>
            </w:tcBorders>
            <w:shd w:val="clear" w:color="000000" w:fill="FFFFFF"/>
          </w:tcPr>
          <w:p w14:paraId="3F034933">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2.4.18</w:t>
            </w:r>
          </w:p>
        </w:tc>
        <w:tc>
          <w:tcPr>
            <w:tcW w:w="7349" w:type="dxa"/>
            <w:tcBorders>
              <w:top w:val="nil"/>
              <w:left w:val="nil"/>
              <w:bottom w:val="single" w:color="auto" w:sz="4" w:space="0"/>
              <w:right w:val="single" w:color="auto" w:sz="4" w:space="0"/>
            </w:tcBorders>
            <w:vAlign w:val="center"/>
          </w:tcPr>
          <w:p w14:paraId="78BB659A">
            <w:pPr>
              <w:keepNext w:val="0"/>
              <w:keepLines w:val="0"/>
              <w:pageBreakBefore w:val="0"/>
              <w:widowControl/>
              <w:numPr>
                <w:ilvl w:val="0"/>
                <w:numId w:val="0"/>
              </w:numPr>
              <w:kinsoku/>
              <w:wordWrap/>
              <w:overflowPunct/>
              <w:topLinePunct w:val="0"/>
              <w:autoSpaceDE/>
              <w:autoSpaceDN/>
              <w:bidi w:val="0"/>
              <w:adjustRightInd/>
              <w:spacing w:line="360" w:lineRule="exact"/>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可通过蓝牙传输来分享心电图报告。可选的报告格式有PDF、JPG等。</w:t>
            </w:r>
          </w:p>
        </w:tc>
      </w:tr>
      <w:tr w14:paraId="06FC1AF2">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tcPr>
          <w:p w14:paraId="4BC87298">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2.4.19</w:t>
            </w:r>
          </w:p>
        </w:tc>
        <w:tc>
          <w:tcPr>
            <w:tcW w:w="7349" w:type="dxa"/>
            <w:tcBorders>
              <w:top w:val="nil"/>
              <w:left w:val="nil"/>
              <w:bottom w:val="single" w:color="auto" w:sz="4" w:space="0"/>
              <w:right w:val="single" w:color="auto" w:sz="4" w:space="0"/>
            </w:tcBorders>
            <w:vAlign w:val="center"/>
          </w:tcPr>
          <w:p w14:paraId="7AB017E2">
            <w:pPr>
              <w:keepNext w:val="0"/>
              <w:keepLines w:val="0"/>
              <w:pageBreakBefore w:val="0"/>
              <w:widowControl/>
              <w:numPr>
                <w:ilvl w:val="0"/>
                <w:numId w:val="0"/>
              </w:numPr>
              <w:kinsoku/>
              <w:wordWrap/>
              <w:overflowPunct/>
              <w:topLinePunct w:val="0"/>
              <w:autoSpaceDE/>
              <w:autoSpaceDN/>
              <w:bidi w:val="0"/>
              <w:adjustRightInd/>
              <w:spacing w:line="360" w:lineRule="exact"/>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支持与服务器时间同步。</w:t>
            </w:r>
          </w:p>
        </w:tc>
      </w:tr>
      <w:tr w14:paraId="4A4EF44C">
        <w:tblPrEx>
          <w:tblCellMar>
            <w:top w:w="0" w:type="dxa"/>
            <w:left w:w="108" w:type="dxa"/>
            <w:bottom w:w="0" w:type="dxa"/>
            <w:right w:w="108" w:type="dxa"/>
          </w:tblCellMar>
        </w:tblPrEx>
        <w:trPr>
          <w:trHeight w:val="797" w:hRule="exact"/>
        </w:trPr>
        <w:tc>
          <w:tcPr>
            <w:tcW w:w="972" w:type="dxa"/>
            <w:tcBorders>
              <w:top w:val="nil"/>
              <w:left w:val="single" w:color="auto" w:sz="4" w:space="0"/>
              <w:bottom w:val="single" w:color="auto" w:sz="4" w:space="0"/>
              <w:right w:val="single" w:color="auto" w:sz="4" w:space="0"/>
            </w:tcBorders>
            <w:shd w:val="clear" w:color="000000" w:fill="FFFFFF"/>
          </w:tcPr>
          <w:p w14:paraId="34AC9C54">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2.4.20</w:t>
            </w:r>
          </w:p>
        </w:tc>
        <w:tc>
          <w:tcPr>
            <w:tcW w:w="7349" w:type="dxa"/>
            <w:tcBorders>
              <w:top w:val="nil"/>
              <w:left w:val="nil"/>
              <w:bottom w:val="single" w:color="auto" w:sz="4" w:space="0"/>
              <w:right w:val="single" w:color="auto" w:sz="4" w:space="0"/>
            </w:tcBorders>
            <w:vAlign w:val="center"/>
          </w:tcPr>
          <w:p w14:paraId="2FA24F82">
            <w:pPr>
              <w:keepNext w:val="0"/>
              <w:keepLines w:val="0"/>
              <w:pageBreakBefore w:val="0"/>
              <w:widowControl/>
              <w:numPr>
                <w:ilvl w:val="0"/>
                <w:numId w:val="0"/>
              </w:numPr>
              <w:kinsoku/>
              <w:wordWrap/>
              <w:overflowPunct/>
              <w:topLinePunct w:val="0"/>
              <w:autoSpaceDE/>
              <w:autoSpaceDN/>
              <w:bidi w:val="0"/>
              <w:adjustRightInd/>
              <w:spacing w:line="360" w:lineRule="exact"/>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支持机器异常错误代码通讯功能，在服务端可以查看机器状态、异常错误类型。</w:t>
            </w:r>
          </w:p>
        </w:tc>
      </w:tr>
      <w:tr w14:paraId="131B7DC1">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tcPr>
          <w:p w14:paraId="3F418372">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2.4.21</w:t>
            </w:r>
          </w:p>
        </w:tc>
        <w:tc>
          <w:tcPr>
            <w:tcW w:w="7349" w:type="dxa"/>
            <w:tcBorders>
              <w:top w:val="nil"/>
              <w:left w:val="nil"/>
              <w:bottom w:val="single" w:color="auto" w:sz="4" w:space="0"/>
              <w:right w:val="single" w:color="auto" w:sz="4" w:space="0"/>
            </w:tcBorders>
            <w:vAlign w:val="center"/>
          </w:tcPr>
          <w:p w14:paraId="5C37C8DD">
            <w:pPr>
              <w:keepNext w:val="0"/>
              <w:keepLines w:val="0"/>
              <w:pageBreakBefore w:val="0"/>
              <w:widowControl/>
              <w:numPr>
                <w:ilvl w:val="0"/>
                <w:numId w:val="0"/>
              </w:numPr>
              <w:kinsoku/>
              <w:wordWrap/>
              <w:overflowPunct/>
              <w:topLinePunct w:val="0"/>
              <w:autoSpaceDE/>
              <w:autoSpaceDN/>
              <w:bidi w:val="0"/>
              <w:adjustRightInd/>
              <w:spacing w:line="360" w:lineRule="exact"/>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可远程获取设备位置、序列号、软件版本号等相关信息。</w:t>
            </w:r>
          </w:p>
        </w:tc>
      </w:tr>
      <w:tr w14:paraId="61CEF559">
        <w:tblPrEx>
          <w:tblCellMar>
            <w:top w:w="0" w:type="dxa"/>
            <w:left w:w="108" w:type="dxa"/>
            <w:bottom w:w="0" w:type="dxa"/>
            <w:right w:w="108" w:type="dxa"/>
          </w:tblCellMar>
        </w:tblPrEx>
        <w:trPr>
          <w:trHeight w:val="567" w:hRule="exact"/>
        </w:trPr>
        <w:tc>
          <w:tcPr>
            <w:tcW w:w="972" w:type="dxa"/>
            <w:tcBorders>
              <w:top w:val="nil"/>
              <w:left w:val="single" w:color="auto" w:sz="4" w:space="0"/>
              <w:bottom w:val="single" w:color="auto" w:sz="4" w:space="0"/>
              <w:right w:val="single" w:color="auto" w:sz="4" w:space="0"/>
            </w:tcBorders>
            <w:shd w:val="clear" w:color="000000" w:fill="FFFFFF"/>
            <w:vAlign w:val="top"/>
          </w:tcPr>
          <w:p w14:paraId="7868C4FC">
            <w:pPr>
              <w:widowControl/>
              <w:jc w:val="left"/>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2.4.22</w:t>
            </w:r>
          </w:p>
        </w:tc>
        <w:tc>
          <w:tcPr>
            <w:tcW w:w="7349" w:type="dxa"/>
            <w:tcBorders>
              <w:top w:val="nil"/>
              <w:left w:val="nil"/>
              <w:bottom w:val="single" w:color="auto" w:sz="4" w:space="0"/>
              <w:right w:val="single" w:color="auto" w:sz="4" w:space="0"/>
            </w:tcBorders>
            <w:vAlign w:val="center"/>
          </w:tcPr>
          <w:p w14:paraId="197B97AD">
            <w:pPr>
              <w:keepNext w:val="0"/>
              <w:keepLines w:val="0"/>
              <w:pageBreakBefore w:val="0"/>
              <w:widowControl/>
              <w:numPr>
                <w:ilvl w:val="0"/>
                <w:numId w:val="0"/>
              </w:numPr>
              <w:kinsoku/>
              <w:wordWrap/>
              <w:overflowPunct/>
              <w:topLinePunct w:val="0"/>
              <w:autoSpaceDE/>
              <w:autoSpaceDN/>
              <w:bidi w:val="0"/>
              <w:adjustRightInd/>
              <w:spacing w:line="360" w:lineRule="exact"/>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支持在线升级系统版本及软件版本。</w:t>
            </w:r>
          </w:p>
        </w:tc>
      </w:tr>
    </w:tbl>
    <w:p w14:paraId="7C96A8FD">
      <w:pPr>
        <w:rPr>
          <w:rFonts w:hint="eastAsia"/>
        </w:rPr>
      </w:pPr>
      <w:r>
        <w:rPr>
          <w:rFonts w:hint="eastAsia"/>
        </w:rPr>
        <w:br w:type="page"/>
      </w:r>
    </w:p>
    <w:p w14:paraId="72B8A27A">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lang w:eastAsia="zh-CN"/>
        </w:rPr>
      </w:pPr>
      <w:r>
        <w:rPr>
          <w:rFonts w:hint="eastAsia" w:ascii="仿宋" w:hAnsi="仿宋" w:eastAsia="仿宋" w:cs="宋体"/>
          <w:b/>
          <w:snapToGrid w:val="0"/>
          <w:kern w:val="0"/>
          <w:sz w:val="36"/>
        </w:rPr>
        <w:t>第四部分  评审方法</w:t>
      </w:r>
      <w:bookmarkEnd w:id="76"/>
      <w:bookmarkEnd w:id="79"/>
      <w:bookmarkEnd w:id="80"/>
      <w:r>
        <w:rPr>
          <w:rFonts w:hint="eastAsia" w:ascii="仿宋" w:hAnsi="仿宋" w:eastAsia="仿宋" w:cs="宋体"/>
          <w:b/>
          <w:snapToGrid w:val="0"/>
          <w:kern w:val="0"/>
          <w:sz w:val="36"/>
          <w:lang w:val="en-US" w:eastAsia="zh-CN"/>
        </w:rPr>
        <w:t xml:space="preserve"> </w:t>
      </w:r>
    </w:p>
    <w:p w14:paraId="48301829">
      <w:pPr>
        <w:spacing w:line="360" w:lineRule="auto"/>
        <w:ind w:firstLine="480" w:firstLineChars="200"/>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宋体"/>
          <w:snapToGrid w:val="0"/>
          <w:kern w:val="0"/>
          <w:sz w:val="24"/>
        </w:rPr>
        <w:t>本项目评审方法见招标文件第二部分“投标人须知前附表”中的规定。</w:t>
      </w:r>
      <w:r>
        <w:rPr>
          <w:rFonts w:hint="eastAsia" w:ascii="仿宋" w:hAnsi="仿宋" w:eastAsia="仿宋" w:cs="宋体"/>
          <w:snapToGrid w:val="0"/>
          <w:kern w:val="0"/>
          <w:sz w:val="24"/>
          <w:lang w:val="en-US" w:eastAsia="zh-CN"/>
        </w:rPr>
        <w:t xml:space="preserve">            </w:t>
      </w:r>
    </w:p>
    <w:p w14:paraId="269DB9F5">
      <w:pPr>
        <w:shd w:val="clear" w:color="auto" w:fill="FFFFFF"/>
        <w:spacing w:line="360" w:lineRule="exact"/>
        <w:ind w:firstLine="482" w:firstLineChars="200"/>
        <w:rPr>
          <w:rFonts w:hint="eastAsia" w:ascii="仿宋" w:hAnsi="仿宋" w:eastAsia="仿宋"/>
          <w:b/>
          <w:bCs/>
          <w:snapToGrid w:val="0"/>
          <w:kern w:val="0"/>
          <w:sz w:val="24"/>
        </w:rPr>
      </w:pPr>
      <w:r>
        <w:rPr>
          <w:rFonts w:hint="eastAsia" w:ascii="仿宋" w:hAnsi="仿宋" w:eastAsia="仿宋"/>
          <w:b/>
          <w:bCs/>
          <w:snapToGrid w:val="0"/>
          <w:kern w:val="0"/>
          <w:sz w:val="24"/>
        </w:rPr>
        <w:t>1 评标</w:t>
      </w:r>
      <w:r>
        <w:rPr>
          <w:rFonts w:hint="eastAsia" w:ascii="仿宋" w:hAnsi="仿宋" w:eastAsia="仿宋"/>
          <w:b/>
          <w:bCs/>
          <w:snapToGrid w:val="0"/>
          <w:kern w:val="0"/>
          <w:sz w:val="24"/>
          <w:lang w:val="en-US" w:eastAsia="zh-CN"/>
        </w:rPr>
        <w:t>方</w:t>
      </w:r>
      <w:r>
        <w:rPr>
          <w:rFonts w:hint="eastAsia" w:ascii="仿宋" w:hAnsi="仿宋" w:eastAsia="仿宋"/>
          <w:b/>
          <w:bCs/>
          <w:snapToGrid w:val="0"/>
          <w:kern w:val="0"/>
          <w:sz w:val="24"/>
        </w:rPr>
        <w:t>法</w:t>
      </w:r>
    </w:p>
    <w:p w14:paraId="7B1BDBAC">
      <w:pPr>
        <w:shd w:val="clear" w:color="auto" w:fill="FFFFFF"/>
        <w:spacing w:line="360" w:lineRule="exact"/>
        <w:ind w:firstLine="480" w:firstLineChars="200"/>
        <w:rPr>
          <w:rFonts w:hint="eastAsia" w:ascii="仿宋" w:hAnsi="仿宋" w:eastAsia="仿宋" w:cs="宋体"/>
          <w:snapToGrid w:val="0"/>
          <w:kern w:val="0"/>
          <w:sz w:val="24"/>
        </w:rPr>
      </w:pPr>
      <w:r>
        <w:rPr>
          <w:rFonts w:hint="eastAsia" w:ascii="仿宋" w:hAnsi="仿宋" w:eastAsia="仿宋" w:cs="宋体"/>
          <w:snapToGrid w:val="0"/>
          <w:kern w:val="0"/>
          <w:sz w:val="24"/>
        </w:rPr>
        <w:t>本项目采用综合评分法，是指投标文件满足招标文件全部实质性要求，且按照评审因素的量化指标评审得分最高的投标人为中标候选人的评标方法。</w:t>
      </w:r>
    </w:p>
    <w:p w14:paraId="27133A0C">
      <w:pPr>
        <w:shd w:val="clear" w:color="auto" w:fill="FFFFFF"/>
        <w:spacing w:line="360" w:lineRule="exact"/>
        <w:ind w:firstLine="482" w:firstLineChars="200"/>
        <w:rPr>
          <w:rFonts w:hint="eastAsia" w:ascii="仿宋" w:hAnsi="仿宋" w:eastAsia="仿宋"/>
          <w:snapToGrid w:val="0"/>
          <w:kern w:val="0"/>
          <w:sz w:val="24"/>
        </w:rPr>
      </w:pPr>
      <w:r>
        <w:rPr>
          <w:rFonts w:hint="eastAsia" w:ascii="仿宋" w:hAnsi="仿宋" w:eastAsia="仿宋"/>
          <w:b/>
          <w:bCs/>
          <w:snapToGrid w:val="0"/>
          <w:kern w:val="0"/>
          <w:sz w:val="24"/>
        </w:rPr>
        <w:t>2 资格审查</w:t>
      </w:r>
    </w:p>
    <w:p w14:paraId="4459814D">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27E348FC">
      <w:pPr>
        <w:shd w:val="clear" w:color="auto" w:fill="FFFFFF"/>
        <w:spacing w:line="360" w:lineRule="exact"/>
        <w:jc w:val="center"/>
        <w:rPr>
          <w:rFonts w:hint="eastAsia" w:ascii="仿宋" w:hAnsi="仿宋" w:eastAsia="仿宋" w:cs="仿宋"/>
          <w:b/>
          <w:color w:val="auto"/>
          <w:sz w:val="24"/>
          <w:lang w:val="en-US" w:eastAsia="zh-CN"/>
        </w:rPr>
      </w:pPr>
      <w:r>
        <w:rPr>
          <w:rFonts w:hint="eastAsia" w:ascii="仿宋" w:hAnsi="仿宋" w:eastAsia="仿宋" w:cs="仿宋"/>
          <w:b/>
          <w:color w:val="auto"/>
          <w:sz w:val="24"/>
        </w:rPr>
        <w:t>资格审查</w:t>
      </w:r>
      <w:r>
        <w:rPr>
          <w:rFonts w:hint="eastAsia" w:ascii="仿宋" w:hAnsi="仿宋" w:eastAsia="仿宋" w:cs="仿宋"/>
          <w:b/>
          <w:color w:val="auto"/>
          <w:sz w:val="24"/>
          <w:lang w:val="en-US" w:eastAsia="zh-CN"/>
        </w:rPr>
        <w:t>要求</w:t>
      </w:r>
    </w:p>
    <w:tbl>
      <w:tblPr>
        <w:tblStyle w:val="40"/>
        <w:tblW w:w="83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715"/>
        <w:gridCol w:w="5874"/>
      </w:tblGrid>
      <w:tr w14:paraId="17DB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790" w:type="dxa"/>
            <w:tcBorders>
              <w:bottom w:val="single" w:color="auto" w:sz="4" w:space="0"/>
            </w:tcBorders>
            <w:vAlign w:val="center"/>
          </w:tcPr>
          <w:p w14:paraId="5B462F42">
            <w:pPr>
              <w:keepNext w:val="0"/>
              <w:keepLines w:val="0"/>
              <w:suppressLineNumbers w:val="0"/>
              <w:shd w:val="clear" w:color="auto" w:fill="FFFFFF"/>
              <w:spacing w:before="0" w:beforeAutospacing="0" w:after="0" w:afterAutospacing="0" w:line="360" w:lineRule="exact"/>
              <w:ind w:left="0" w:right="0"/>
              <w:jc w:val="center"/>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序号</w:t>
            </w:r>
          </w:p>
        </w:tc>
        <w:tc>
          <w:tcPr>
            <w:tcW w:w="1715" w:type="dxa"/>
            <w:tcBorders>
              <w:bottom w:val="single" w:color="auto" w:sz="4" w:space="0"/>
            </w:tcBorders>
            <w:vAlign w:val="center"/>
          </w:tcPr>
          <w:p w14:paraId="33B145C4">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b/>
                <w:color w:val="auto"/>
                <w:sz w:val="21"/>
                <w:szCs w:val="21"/>
              </w:rPr>
            </w:pPr>
            <w:r>
              <w:rPr>
                <w:rFonts w:hint="eastAsia" w:ascii="仿宋" w:hAnsi="仿宋" w:eastAsia="仿宋" w:cs="仿宋"/>
                <w:b/>
                <w:color w:val="auto"/>
                <w:sz w:val="21"/>
                <w:szCs w:val="21"/>
                <w:lang w:val="en-US" w:eastAsia="zh-CN"/>
              </w:rPr>
              <w:t>审查要求</w:t>
            </w:r>
          </w:p>
        </w:tc>
        <w:tc>
          <w:tcPr>
            <w:tcW w:w="5874" w:type="dxa"/>
            <w:tcBorders>
              <w:bottom w:val="single" w:color="auto" w:sz="4" w:space="0"/>
            </w:tcBorders>
            <w:vAlign w:val="center"/>
          </w:tcPr>
          <w:p w14:paraId="2FEFCD4D">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color w:val="auto"/>
                <w:sz w:val="21"/>
                <w:szCs w:val="21"/>
              </w:rPr>
            </w:pPr>
            <w:r>
              <w:rPr>
                <w:rFonts w:hint="eastAsia" w:ascii="仿宋" w:hAnsi="仿宋" w:eastAsia="仿宋" w:cs="仿宋"/>
                <w:b/>
                <w:color w:val="auto"/>
                <w:sz w:val="21"/>
                <w:szCs w:val="21"/>
              </w:rPr>
              <w:t>评  审  内  容</w:t>
            </w:r>
          </w:p>
        </w:tc>
      </w:tr>
      <w:tr w14:paraId="1AB8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trPr>
        <w:tc>
          <w:tcPr>
            <w:tcW w:w="790" w:type="dxa"/>
            <w:vAlign w:val="center"/>
          </w:tcPr>
          <w:p w14:paraId="5B65276A">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w:t>
            </w:r>
          </w:p>
        </w:tc>
        <w:tc>
          <w:tcPr>
            <w:tcW w:w="1715" w:type="dxa"/>
            <w:vAlign w:val="center"/>
          </w:tcPr>
          <w:p w14:paraId="1B89CA98">
            <w:pPr>
              <w:pStyle w:val="20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具有独立承担民事责任的能力</w:t>
            </w:r>
          </w:p>
        </w:tc>
        <w:tc>
          <w:tcPr>
            <w:tcW w:w="5874" w:type="dxa"/>
            <w:vAlign w:val="center"/>
          </w:tcPr>
          <w:p w14:paraId="42ACCF9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投标人是企业（包括合伙企业）的，应提供有效的“营业执照”；投标人是事业单位的，应提供有效的“事业单位法人证书”；投标人是非企业机构的，应提供有效的“执业许可证”;</w:t>
            </w:r>
          </w:p>
          <w:p w14:paraId="0B686BE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投标人是个体工商户的，应提供有效的“个体工商户营业执照”；</w:t>
            </w:r>
          </w:p>
        </w:tc>
      </w:tr>
      <w:tr w14:paraId="30DC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trPr>
        <w:tc>
          <w:tcPr>
            <w:tcW w:w="790" w:type="dxa"/>
            <w:vAlign w:val="center"/>
          </w:tcPr>
          <w:p w14:paraId="0559E5AA">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w:t>
            </w:r>
          </w:p>
        </w:tc>
        <w:tc>
          <w:tcPr>
            <w:tcW w:w="1715" w:type="dxa"/>
            <w:vAlign w:val="center"/>
          </w:tcPr>
          <w:p w14:paraId="0C51AA1B">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具有良好的商业信誉和健全的财务会计制度</w:t>
            </w:r>
          </w:p>
        </w:tc>
        <w:tc>
          <w:tcPr>
            <w:tcW w:w="5874" w:type="dxa"/>
            <w:vAlign w:val="center"/>
          </w:tcPr>
          <w:p w14:paraId="0DA45B55">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须提供本单位2024年度或2025年度的财务审计报告或财务报表（财务报表应至少包括资产负债表、损益表、现金流量表或财务状况变动表）（加盖公章）；</w:t>
            </w:r>
          </w:p>
          <w:p w14:paraId="3B447CF3">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如投标人无法提供财务审计报告，则需提供开标日前三个月内银行出具的资信证明加盖公章；</w:t>
            </w:r>
          </w:p>
          <w:p w14:paraId="796D1F1B">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如投标人注册成立不足三个月的则提供承诺书（自拟）原件。</w:t>
            </w:r>
          </w:p>
        </w:tc>
      </w:tr>
      <w:tr w14:paraId="133E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8" w:hRule="atLeast"/>
        </w:trPr>
        <w:tc>
          <w:tcPr>
            <w:tcW w:w="790" w:type="dxa"/>
            <w:vAlign w:val="center"/>
          </w:tcPr>
          <w:p w14:paraId="344A0923">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w:t>
            </w:r>
          </w:p>
        </w:tc>
        <w:tc>
          <w:tcPr>
            <w:tcW w:w="1715" w:type="dxa"/>
            <w:vAlign w:val="center"/>
          </w:tcPr>
          <w:p w14:paraId="2DFBCE2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有依法缴纳税收和依法缴纳社会保障资金的记录</w:t>
            </w:r>
          </w:p>
        </w:tc>
        <w:tc>
          <w:tcPr>
            <w:tcW w:w="5874" w:type="dxa"/>
            <w:vAlign w:val="center"/>
          </w:tcPr>
          <w:p w14:paraId="6244CCD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1.须提供投标文件递交截止日期之前六个月内任意一个月的纳税记录或证明文件加盖公章（依法免税的应提供相应文件说明）</w:t>
            </w:r>
          </w:p>
          <w:p w14:paraId="7D9A4257">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须提供投标文件递交截止日期之前六个月内为员工缴纳社会保障资金的证明材料加盖公章（任意一个月即可），证明材料是缴纳社会保险的凭据（专用收据或社会保险缴纳清单或银行回单等）（依法不需要缴纳社会保障资金的应提供相应文件说明）</w:t>
            </w:r>
          </w:p>
        </w:tc>
      </w:tr>
      <w:tr w14:paraId="400B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790" w:type="dxa"/>
            <w:vAlign w:val="center"/>
          </w:tcPr>
          <w:p w14:paraId="235EAF49">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4</w:t>
            </w:r>
          </w:p>
        </w:tc>
        <w:tc>
          <w:tcPr>
            <w:tcW w:w="1715" w:type="dxa"/>
            <w:vAlign w:val="center"/>
          </w:tcPr>
          <w:p w14:paraId="43DD9B1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具有履行合同所必需的设备和专业技术能力</w:t>
            </w:r>
          </w:p>
        </w:tc>
        <w:tc>
          <w:tcPr>
            <w:tcW w:w="5874" w:type="dxa"/>
            <w:vAlign w:val="center"/>
          </w:tcPr>
          <w:p w14:paraId="24E08904">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须提供具备履行合同所必需的设备和专业技术能力的书面声明原件</w:t>
            </w:r>
          </w:p>
        </w:tc>
      </w:tr>
      <w:tr w14:paraId="445D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trPr>
        <w:tc>
          <w:tcPr>
            <w:tcW w:w="790" w:type="dxa"/>
            <w:vAlign w:val="center"/>
          </w:tcPr>
          <w:p w14:paraId="3FC47425">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5</w:t>
            </w:r>
          </w:p>
        </w:tc>
        <w:tc>
          <w:tcPr>
            <w:tcW w:w="1715" w:type="dxa"/>
            <w:vAlign w:val="center"/>
          </w:tcPr>
          <w:p w14:paraId="6000E419">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参加政府采购活动前三年内，在经营活动中没有重大违法记录</w:t>
            </w:r>
          </w:p>
        </w:tc>
        <w:tc>
          <w:tcPr>
            <w:tcW w:w="5874" w:type="dxa"/>
            <w:vAlign w:val="center"/>
          </w:tcPr>
          <w:p w14:paraId="6A264E90">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须提供声明函原件</w:t>
            </w:r>
          </w:p>
        </w:tc>
      </w:tr>
      <w:tr w14:paraId="2929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790" w:type="dxa"/>
            <w:vAlign w:val="center"/>
          </w:tcPr>
          <w:p w14:paraId="6A1BBAA7">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6</w:t>
            </w:r>
          </w:p>
        </w:tc>
        <w:tc>
          <w:tcPr>
            <w:tcW w:w="1715" w:type="dxa"/>
            <w:vAlign w:val="center"/>
          </w:tcPr>
          <w:p w14:paraId="38E6C9FD">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投标保证金</w:t>
            </w:r>
          </w:p>
        </w:tc>
        <w:tc>
          <w:tcPr>
            <w:tcW w:w="5874" w:type="dxa"/>
            <w:vAlign w:val="center"/>
          </w:tcPr>
          <w:p w14:paraId="6B57465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r w14:paraId="241F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790" w:type="dxa"/>
            <w:vAlign w:val="center"/>
          </w:tcPr>
          <w:p w14:paraId="2F29E40B">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w:t>
            </w:r>
          </w:p>
        </w:tc>
        <w:tc>
          <w:tcPr>
            <w:tcW w:w="1715" w:type="dxa"/>
            <w:vAlign w:val="center"/>
          </w:tcPr>
          <w:p w14:paraId="58741080">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zh-CN" w:eastAsia="zh-CN" w:bidi="ar-SA"/>
              </w:rPr>
              <w:t>本项目的</w:t>
            </w:r>
            <w:r>
              <w:rPr>
                <w:rFonts w:hint="eastAsia" w:ascii="仿宋" w:hAnsi="仿宋" w:eastAsia="仿宋" w:cs="仿宋"/>
                <w:b w:val="0"/>
                <w:bCs w:val="0"/>
                <w:color w:val="auto"/>
                <w:kern w:val="2"/>
                <w:sz w:val="21"/>
                <w:szCs w:val="21"/>
                <w:highlight w:val="none"/>
                <w:vertAlign w:val="baseline"/>
                <w:lang w:val="en-US" w:eastAsia="zh-CN" w:bidi="ar-SA"/>
              </w:rPr>
              <w:t>特定</w:t>
            </w:r>
            <w:r>
              <w:rPr>
                <w:rFonts w:hint="eastAsia" w:ascii="仿宋" w:hAnsi="仿宋" w:eastAsia="仿宋" w:cs="仿宋"/>
                <w:b w:val="0"/>
                <w:bCs w:val="0"/>
                <w:color w:val="auto"/>
                <w:kern w:val="2"/>
                <w:sz w:val="21"/>
                <w:szCs w:val="21"/>
                <w:highlight w:val="none"/>
                <w:vertAlign w:val="baseline"/>
                <w:lang w:val="zh-CN" w:eastAsia="zh-CN" w:bidi="ar-SA"/>
              </w:rPr>
              <w:t>资格要求</w:t>
            </w:r>
          </w:p>
        </w:tc>
        <w:tc>
          <w:tcPr>
            <w:tcW w:w="5874" w:type="dxa"/>
            <w:vAlign w:val="center"/>
          </w:tcPr>
          <w:p w14:paraId="48179F15">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zh-CN" w:eastAsia="zh-CN" w:bidi="ar-SA"/>
              </w:rPr>
              <w:t>投标人为经营方的需提供有效的行政主管部门颁发的 《医疗器械经营许可证》，投标人为生产方的还需提供有效的行政主管部门颁发的《医疗器械生产许可证》</w:t>
            </w:r>
          </w:p>
        </w:tc>
      </w:tr>
    </w:tbl>
    <w:p w14:paraId="2DFADA13">
      <w:pPr>
        <w:pStyle w:val="28"/>
        <w:rPr>
          <w:rFonts w:hint="eastAsia" w:ascii="仿宋" w:hAnsi="仿宋" w:eastAsia="仿宋"/>
          <w:snapToGrid w:val="0"/>
          <w:kern w:val="0"/>
          <w:sz w:val="24"/>
          <w:lang w:eastAsia="zh-CN"/>
        </w:rPr>
      </w:pPr>
    </w:p>
    <w:p w14:paraId="73B1F303">
      <w:pPr>
        <w:keepNext w:val="0"/>
        <w:keepLines w:val="0"/>
        <w:pageBreakBefore w:val="0"/>
        <w:widowControl w:val="0"/>
        <w:shd w:val="clear" w:color="auto" w:fill="FFFFFF"/>
        <w:kinsoku/>
        <w:wordWrap/>
        <w:overflowPunct/>
        <w:topLinePunct w:val="0"/>
        <w:autoSpaceDE/>
        <w:autoSpaceDN/>
        <w:bidi w:val="0"/>
        <w:adjustRightInd/>
        <w:snapToGrid/>
        <w:spacing w:line="360" w:lineRule="exact"/>
        <w:textAlignment w:val="auto"/>
        <w:rPr>
          <w:rFonts w:hint="eastAsia" w:ascii="仿宋" w:hAnsi="仿宋" w:eastAsia="仿宋"/>
          <w:b/>
          <w:bCs/>
          <w:snapToGrid w:val="0"/>
          <w:kern w:val="0"/>
          <w:sz w:val="24"/>
        </w:rPr>
      </w:pPr>
      <w:r>
        <w:rPr>
          <w:rFonts w:hint="eastAsia" w:ascii="仿宋" w:hAnsi="仿宋" w:eastAsia="仿宋"/>
          <w:b/>
          <w:bCs/>
          <w:snapToGrid w:val="0"/>
          <w:kern w:val="0"/>
          <w:sz w:val="24"/>
          <w:lang w:val="en-US" w:eastAsia="zh-CN"/>
        </w:rPr>
        <w:t>3</w:t>
      </w:r>
      <w:r>
        <w:rPr>
          <w:rFonts w:hint="eastAsia" w:ascii="仿宋" w:hAnsi="仿宋" w:eastAsia="仿宋"/>
          <w:b/>
          <w:bCs/>
          <w:snapToGrid w:val="0"/>
          <w:kern w:val="0"/>
          <w:sz w:val="24"/>
        </w:rPr>
        <w:t>符合性审查</w:t>
      </w:r>
    </w:p>
    <w:p w14:paraId="0A2494B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内容，对投标人的投标文件是否实质上响应招标文件进行符合性审查，并形成符合性审查评审结果。符合性审查中凡有其中任意一项未通过的，评审结果为未通过，未通过符合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处理，不进入详细评审。符合性审查要求如下：</w:t>
      </w:r>
    </w:p>
    <w:p w14:paraId="132D6B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41"/>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665"/>
      </w:tblGrid>
      <w:tr w14:paraId="5651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1866708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7665" w:type="dxa"/>
            <w:vAlign w:val="center"/>
          </w:tcPr>
          <w:p w14:paraId="6850685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235A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34" w:type="dxa"/>
            <w:vAlign w:val="center"/>
          </w:tcPr>
          <w:p w14:paraId="7F60061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7665" w:type="dxa"/>
            <w:vAlign w:val="center"/>
          </w:tcPr>
          <w:p w14:paraId="14B76F3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16B5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34" w:type="dxa"/>
            <w:vAlign w:val="center"/>
          </w:tcPr>
          <w:p w14:paraId="1B103E2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7665" w:type="dxa"/>
            <w:vAlign w:val="center"/>
          </w:tcPr>
          <w:p w14:paraId="6D623EE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投标文件的完整性响应招标文件要求，对招标文件的实质性要求作出响应。</w:t>
            </w:r>
          </w:p>
        </w:tc>
      </w:tr>
      <w:tr w14:paraId="4762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34" w:type="dxa"/>
            <w:vAlign w:val="center"/>
          </w:tcPr>
          <w:p w14:paraId="3F6CCFB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7665" w:type="dxa"/>
            <w:vAlign w:val="center"/>
          </w:tcPr>
          <w:p w14:paraId="17C056E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投标报价未超过招标文件中规定的采购预算金额或最高限价；</w:t>
            </w:r>
          </w:p>
        </w:tc>
      </w:tr>
      <w:tr w14:paraId="1498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34" w:type="dxa"/>
            <w:vAlign w:val="center"/>
          </w:tcPr>
          <w:p w14:paraId="18E2A79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7665" w:type="dxa"/>
            <w:vAlign w:val="center"/>
          </w:tcPr>
          <w:p w14:paraId="59A68F2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63B2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34" w:type="dxa"/>
            <w:vAlign w:val="center"/>
          </w:tcPr>
          <w:p w14:paraId="06E6716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7665" w:type="dxa"/>
            <w:vAlign w:val="center"/>
          </w:tcPr>
          <w:p w14:paraId="319D60A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5ED5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4B6E6D6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7665" w:type="dxa"/>
            <w:vAlign w:val="center"/>
          </w:tcPr>
          <w:p w14:paraId="2B50997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4B48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2E6F655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7665" w:type="dxa"/>
            <w:vAlign w:val="center"/>
          </w:tcPr>
          <w:p w14:paraId="2D4E049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产品的第三类医疗器械注册证、提供所投产品（配件）注册证或整机注册证或备案证明；（不接受受理通知单）</w:t>
            </w:r>
          </w:p>
        </w:tc>
      </w:tr>
      <w:tr w14:paraId="0A31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734" w:type="dxa"/>
            <w:vAlign w:val="center"/>
          </w:tcPr>
          <w:p w14:paraId="1C33966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7665" w:type="dxa"/>
            <w:vAlign w:val="center"/>
          </w:tcPr>
          <w:p w14:paraId="134AD22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报价合理，或投标人的报价明显低于其他通过符合性审查投标人的报价，有可能影响产品质量或者不能诚信履约的，能够应评标委员会要求在规定时间内证明其报价合理性的。</w:t>
            </w:r>
          </w:p>
        </w:tc>
      </w:tr>
      <w:tr w14:paraId="19CC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3CFD01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7665" w:type="dxa"/>
            <w:vAlign w:val="center"/>
          </w:tcPr>
          <w:p w14:paraId="4FE31F4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060A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34" w:type="dxa"/>
            <w:vAlign w:val="center"/>
          </w:tcPr>
          <w:p w14:paraId="4C886FA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7665" w:type="dxa"/>
            <w:vAlign w:val="center"/>
          </w:tcPr>
          <w:p w14:paraId="050F1BA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20608B3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24"/>
          <w:szCs w:val="24"/>
          <w:highlight w:val="none"/>
          <w:lang w:val="en-US" w:eastAsia="zh-CN"/>
        </w:rPr>
      </w:pPr>
    </w:p>
    <w:p w14:paraId="6EE6729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4详细评审</w:t>
      </w:r>
    </w:p>
    <w:p w14:paraId="5E53A66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经资格审查和符合性审查合格的投标文件，评标委员会将根据《详细评审标准》，对其技术部分、商务部分及报价部分做进一步的综合比较和评价。</w:t>
      </w:r>
    </w:p>
    <w:p w14:paraId="0E8B548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204FE3D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42AAD0E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3、在任何评标环节中，需评标委员会就某项评审结论做出表决的，由评标委员会全体成员按照少数服从多数的原则，以记名投票方式表决。</w:t>
      </w:r>
    </w:p>
    <w:p w14:paraId="4DFA332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4、同品牌处理办法：</w:t>
      </w:r>
    </w:p>
    <w:p w14:paraId="031E203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4.1如采用最低评标办法，则：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35D77D0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如采用综合评标法，则：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0AE5FDF9">
      <w:pPr>
        <w:pStyle w:val="18"/>
        <w:numPr>
          <w:ilvl w:val="0"/>
          <w:numId w:val="0"/>
        </w:numPr>
        <w:jc w:val="center"/>
        <w:rPr>
          <w:rFonts w:hint="eastAsia" w:ascii="仿宋" w:hAnsi="仿宋" w:eastAsia="仿宋" w:cs="宋体"/>
          <w:b/>
          <w:snapToGrid w:val="0"/>
          <w:kern w:val="0"/>
          <w:sz w:val="24"/>
          <w:szCs w:val="22"/>
          <w:lang w:val="en-US" w:eastAsia="zh-CN"/>
        </w:rPr>
      </w:pPr>
      <w:r>
        <w:rPr>
          <w:rFonts w:hint="eastAsia" w:ascii="仿宋" w:hAnsi="仿宋" w:eastAsia="仿宋" w:cs="仿宋"/>
          <w:b w:val="0"/>
          <w:bCs w:val="0"/>
          <w:color w:val="auto"/>
          <w:sz w:val="24"/>
          <w:szCs w:val="24"/>
          <w:highlight w:val="none"/>
          <w:lang w:val="en-US" w:eastAsia="zh-CN"/>
        </w:rPr>
        <w:t xml:space="preserve">  4.3如一个分包内包含多种产品的，采购人或采购代理机构将在采购需求中载明核心产品，多家投标人提供的所有核心产品品牌均相同的，按前两条规定处理。 </w:t>
      </w:r>
    </w:p>
    <w:p w14:paraId="06AD9E3C">
      <w:pPr>
        <w:pStyle w:val="18"/>
        <w:numPr>
          <w:ilvl w:val="0"/>
          <w:numId w:val="0"/>
        </w:numPr>
        <w:jc w:val="center"/>
        <w:rPr>
          <w:rFonts w:hint="default" w:ascii="仿宋" w:hAnsi="仿宋" w:eastAsia="仿宋" w:cs="宋体"/>
          <w:b/>
          <w:snapToGrid w:val="0"/>
          <w:kern w:val="0"/>
          <w:sz w:val="24"/>
          <w:szCs w:val="22"/>
          <w:lang w:val="en-US" w:eastAsia="zh-CN"/>
        </w:rPr>
      </w:pPr>
      <w:r>
        <w:rPr>
          <w:rFonts w:hint="eastAsia" w:ascii="仿宋" w:hAnsi="仿宋" w:eastAsia="仿宋" w:cs="宋体"/>
          <w:b/>
          <w:snapToGrid w:val="0"/>
          <w:kern w:val="0"/>
          <w:sz w:val="24"/>
          <w:szCs w:val="22"/>
          <w:lang w:val="en-US" w:eastAsia="zh-CN"/>
        </w:rPr>
        <w:t>详细评审标准（标项一、标项二、标项三、标项四）</w:t>
      </w:r>
    </w:p>
    <w:tbl>
      <w:tblPr>
        <w:tblStyle w:val="40"/>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6"/>
        <w:gridCol w:w="1040"/>
        <w:gridCol w:w="675"/>
        <w:gridCol w:w="5406"/>
      </w:tblGrid>
      <w:tr w14:paraId="1DC1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196" w:type="dxa"/>
            <w:tcMar>
              <w:top w:w="28" w:type="dxa"/>
              <w:left w:w="113" w:type="dxa"/>
              <w:bottom w:w="28" w:type="dxa"/>
              <w:right w:w="113" w:type="dxa"/>
            </w:tcMar>
            <w:vAlign w:val="center"/>
          </w:tcPr>
          <w:p w14:paraId="242F1274">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b/>
                <w:snapToGrid w:val="0"/>
                <w:kern w:val="0"/>
                <w:sz w:val="21"/>
                <w:szCs w:val="21"/>
                <w:lang w:eastAsia="zh-CN"/>
              </w:rPr>
            </w:pPr>
            <w:r>
              <w:rPr>
                <w:rFonts w:hint="eastAsia" w:ascii="仿宋" w:hAnsi="仿宋" w:eastAsia="仿宋" w:cs="宋体"/>
                <w:b/>
                <w:snapToGrid w:val="0"/>
                <w:kern w:val="0"/>
                <w:sz w:val="21"/>
                <w:szCs w:val="21"/>
              </w:rPr>
              <w:t>评分</w:t>
            </w:r>
            <w:r>
              <w:rPr>
                <w:rFonts w:hint="eastAsia" w:ascii="仿宋" w:hAnsi="仿宋" w:eastAsia="仿宋" w:cs="宋体"/>
                <w:b/>
                <w:snapToGrid w:val="0"/>
                <w:kern w:val="0"/>
                <w:sz w:val="21"/>
                <w:szCs w:val="21"/>
                <w:lang w:val="en-US" w:eastAsia="zh-CN"/>
              </w:rPr>
              <w:t>因素</w:t>
            </w:r>
          </w:p>
        </w:tc>
        <w:tc>
          <w:tcPr>
            <w:tcW w:w="7121" w:type="dxa"/>
            <w:gridSpan w:val="3"/>
            <w:tcMar>
              <w:top w:w="28" w:type="dxa"/>
              <w:left w:w="113" w:type="dxa"/>
              <w:bottom w:w="28" w:type="dxa"/>
              <w:right w:w="113" w:type="dxa"/>
            </w:tcMar>
            <w:vAlign w:val="center"/>
          </w:tcPr>
          <w:p w14:paraId="4AF760CC">
            <w:pPr>
              <w:pStyle w:val="137"/>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b/>
                <w:snapToGrid w:val="0"/>
                <w:kern w:val="0"/>
                <w:sz w:val="21"/>
                <w:szCs w:val="21"/>
              </w:rPr>
              <w:t>评分标准</w:t>
            </w:r>
          </w:p>
        </w:tc>
      </w:tr>
      <w:tr w14:paraId="387B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1196" w:type="dxa"/>
            <w:tcMar>
              <w:top w:w="28" w:type="dxa"/>
              <w:left w:w="113" w:type="dxa"/>
              <w:bottom w:w="28" w:type="dxa"/>
              <w:right w:w="113" w:type="dxa"/>
            </w:tcMar>
            <w:vAlign w:val="center"/>
          </w:tcPr>
          <w:p w14:paraId="2CCE323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价格评审</w:t>
            </w:r>
          </w:p>
          <w:p w14:paraId="38E42254">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（30分）</w:t>
            </w:r>
          </w:p>
        </w:tc>
        <w:tc>
          <w:tcPr>
            <w:tcW w:w="1040" w:type="dxa"/>
            <w:tcMar>
              <w:top w:w="28" w:type="dxa"/>
              <w:left w:w="113" w:type="dxa"/>
              <w:bottom w:w="28" w:type="dxa"/>
              <w:right w:w="113" w:type="dxa"/>
            </w:tcMar>
            <w:vAlign w:val="center"/>
          </w:tcPr>
          <w:p w14:paraId="0364E91C">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投标报价</w:t>
            </w:r>
          </w:p>
        </w:tc>
        <w:tc>
          <w:tcPr>
            <w:tcW w:w="675" w:type="dxa"/>
            <w:tcMar>
              <w:top w:w="28" w:type="dxa"/>
              <w:left w:w="113" w:type="dxa"/>
              <w:bottom w:w="28" w:type="dxa"/>
              <w:right w:w="113" w:type="dxa"/>
            </w:tcMar>
            <w:vAlign w:val="center"/>
          </w:tcPr>
          <w:p w14:paraId="748E69AC">
            <w:pPr>
              <w:pStyle w:val="124"/>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30分</w:t>
            </w:r>
          </w:p>
        </w:tc>
        <w:tc>
          <w:tcPr>
            <w:tcW w:w="5406" w:type="dxa"/>
            <w:tcMar>
              <w:top w:w="28" w:type="dxa"/>
              <w:left w:w="113" w:type="dxa"/>
              <w:bottom w:w="28" w:type="dxa"/>
              <w:right w:w="113" w:type="dxa"/>
            </w:tcMar>
            <w:vAlign w:val="center"/>
          </w:tcPr>
          <w:p w14:paraId="633DFE8F">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宋体"/>
                <w:snapToGrid w:val="0"/>
                <w:kern w:val="0"/>
                <w:sz w:val="21"/>
                <w:szCs w:val="21"/>
                <w:lang w:eastAsia="zh-CN"/>
              </w:rPr>
            </w:pPr>
            <w:r>
              <w:rPr>
                <w:rFonts w:hint="eastAsia" w:ascii="仿宋" w:hAnsi="仿宋" w:eastAsia="仿宋" w:cs="宋体"/>
                <w:snapToGrid w:val="0"/>
                <w:kern w:val="0"/>
                <w:sz w:val="21"/>
                <w:szCs w:val="21"/>
              </w:rPr>
              <w:t>评标基准价=有效投标报价的最低</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，有效投标报价等于基准</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的得满分</w:t>
            </w:r>
            <w:r>
              <w:rPr>
                <w:rFonts w:hint="eastAsia" w:ascii="仿宋" w:hAnsi="仿宋" w:eastAsia="仿宋" w:cs="宋体"/>
                <w:snapToGrid w:val="0"/>
                <w:kern w:val="0"/>
                <w:sz w:val="21"/>
                <w:szCs w:val="21"/>
                <w:lang w:eastAsia="zh-CN"/>
              </w:rPr>
              <w:t>。</w:t>
            </w:r>
          </w:p>
          <w:p w14:paraId="390DCE9C">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eastAsia="等线"/>
                <w:lang w:val="en-US" w:eastAsia="zh-CN"/>
              </w:rPr>
            </w:pPr>
            <w:r>
              <w:rPr>
                <w:rFonts w:hint="eastAsia" w:ascii="仿宋" w:hAnsi="仿宋" w:eastAsia="仿宋" w:cs="宋体"/>
                <w:snapToGrid w:val="0"/>
                <w:kern w:val="0"/>
                <w:sz w:val="21"/>
                <w:szCs w:val="21"/>
              </w:rPr>
              <w:t>投标报价得分=（评标基准价/投标报价）×30。有效投标报价为通过初步审查的供应商报价。</w:t>
            </w:r>
          </w:p>
        </w:tc>
      </w:tr>
      <w:tr w14:paraId="7924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196" w:type="dxa"/>
            <w:vMerge w:val="restart"/>
            <w:tcMar>
              <w:top w:w="28" w:type="dxa"/>
              <w:left w:w="113" w:type="dxa"/>
              <w:bottom w:w="28" w:type="dxa"/>
              <w:right w:w="113" w:type="dxa"/>
            </w:tcMar>
            <w:vAlign w:val="center"/>
          </w:tcPr>
          <w:p w14:paraId="1CE9B5C0">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color w:val="000000" w:themeColor="text1"/>
                <w:kern w:val="0"/>
                <w:sz w:val="21"/>
                <w:szCs w:val="21"/>
              </w:rPr>
            </w:pPr>
            <w:r>
              <w:rPr>
                <w:rFonts w:hint="eastAsia" w:ascii="仿宋" w:hAnsi="仿宋" w:eastAsia="仿宋" w:cs="宋体"/>
                <w:snapToGrid w:val="0"/>
                <w:color w:val="000000" w:themeColor="text1"/>
                <w:kern w:val="0"/>
                <w:sz w:val="21"/>
                <w:szCs w:val="21"/>
              </w:rPr>
              <w:t>商务标评审</w:t>
            </w:r>
          </w:p>
          <w:p w14:paraId="3AFAB1D0">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color w:val="000000" w:themeColor="text1"/>
                <w:kern w:val="0"/>
                <w:sz w:val="21"/>
                <w:szCs w:val="21"/>
              </w:rPr>
              <w:t>（</w:t>
            </w:r>
            <w:r>
              <w:rPr>
                <w:rFonts w:hint="eastAsia" w:ascii="仿宋" w:hAnsi="仿宋" w:eastAsia="仿宋" w:cs="宋体"/>
                <w:snapToGrid w:val="0"/>
                <w:color w:val="000000" w:themeColor="text1"/>
                <w:kern w:val="0"/>
                <w:sz w:val="21"/>
                <w:szCs w:val="21"/>
                <w:lang w:val="en-US" w:eastAsia="zh-CN"/>
              </w:rPr>
              <w:t>7</w:t>
            </w:r>
            <w:r>
              <w:rPr>
                <w:rFonts w:hint="eastAsia" w:ascii="仿宋" w:hAnsi="仿宋" w:eastAsia="仿宋" w:cs="宋体"/>
                <w:snapToGrid w:val="0"/>
                <w:color w:val="000000" w:themeColor="text1"/>
                <w:kern w:val="0"/>
                <w:sz w:val="21"/>
                <w:szCs w:val="21"/>
              </w:rPr>
              <w:t>分）</w:t>
            </w:r>
          </w:p>
        </w:tc>
        <w:tc>
          <w:tcPr>
            <w:tcW w:w="1040" w:type="dxa"/>
            <w:tcMar>
              <w:top w:w="28" w:type="dxa"/>
              <w:left w:w="113" w:type="dxa"/>
              <w:bottom w:w="28" w:type="dxa"/>
              <w:right w:w="113" w:type="dxa"/>
            </w:tcMar>
            <w:vAlign w:val="center"/>
          </w:tcPr>
          <w:p w14:paraId="5E83C9F4">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仿宋"/>
                <w:bCs/>
                <w:color w:val="000000" w:themeColor="text1"/>
                <w:kern w:val="0"/>
                <w:sz w:val="21"/>
                <w:szCs w:val="21"/>
              </w:rPr>
            </w:pPr>
            <w:r>
              <w:rPr>
                <w:rFonts w:hint="eastAsia" w:ascii="仿宋" w:hAnsi="仿宋" w:eastAsia="仿宋" w:cs="仿宋"/>
                <w:bCs/>
                <w:snapToGrid w:val="0"/>
                <w:color w:val="000000" w:themeColor="text1"/>
                <w:kern w:val="0"/>
                <w:sz w:val="21"/>
                <w:szCs w:val="21"/>
              </w:rPr>
              <w:t>业绩</w:t>
            </w:r>
          </w:p>
        </w:tc>
        <w:tc>
          <w:tcPr>
            <w:tcW w:w="675" w:type="dxa"/>
            <w:tcMar>
              <w:top w:w="28" w:type="dxa"/>
              <w:left w:w="113" w:type="dxa"/>
              <w:bottom w:w="28" w:type="dxa"/>
              <w:right w:w="113" w:type="dxa"/>
            </w:tcMar>
            <w:vAlign w:val="center"/>
          </w:tcPr>
          <w:p w14:paraId="28076A22">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2</w:t>
            </w:r>
            <w:r>
              <w:rPr>
                <w:rFonts w:hint="eastAsia" w:ascii="仿宋" w:hAnsi="仿宋" w:eastAsia="仿宋" w:cs="仿宋"/>
                <w:bCs/>
                <w:snapToGrid w:val="0"/>
                <w:color w:val="000000" w:themeColor="text1"/>
                <w:kern w:val="0"/>
                <w:sz w:val="21"/>
                <w:szCs w:val="21"/>
              </w:rPr>
              <w:t>分</w:t>
            </w:r>
          </w:p>
        </w:tc>
        <w:tc>
          <w:tcPr>
            <w:tcW w:w="5406" w:type="dxa"/>
            <w:tcMar>
              <w:top w:w="28" w:type="dxa"/>
              <w:left w:w="113" w:type="dxa"/>
              <w:bottom w:w="28" w:type="dxa"/>
              <w:right w:w="113" w:type="dxa"/>
            </w:tcMar>
            <w:vAlign w:val="center"/>
          </w:tcPr>
          <w:p w14:paraId="0DBB1198">
            <w:pPr>
              <w:keepNext w:val="0"/>
              <w:keepLines w:val="0"/>
              <w:widowControl/>
              <w:suppressLineNumbers w:val="0"/>
              <w:jc w:val="left"/>
              <w:rPr>
                <w:rFonts w:hint="eastAsia" w:ascii="仿宋" w:hAnsi="仿宋" w:eastAsia="仿宋" w:cs="仿宋"/>
                <w:snapToGrid w:val="0"/>
                <w:color w:val="000000" w:themeColor="text1"/>
                <w:kern w:val="0"/>
                <w:sz w:val="21"/>
                <w:szCs w:val="21"/>
                <w:lang w:val="zh-TW" w:eastAsia="zh-TW" w:bidi="ar-SA"/>
              </w:rPr>
            </w:pPr>
            <w:r>
              <w:rPr>
                <w:rFonts w:hint="eastAsia" w:ascii="仿宋" w:hAnsi="仿宋" w:eastAsia="仿宋" w:cs="宋体"/>
                <w:snapToGrid w:val="0"/>
                <w:kern w:val="0"/>
                <w:sz w:val="21"/>
                <w:szCs w:val="21"/>
                <w:lang w:val="en-US" w:eastAsia="zh-CN" w:bidi="ar-SA"/>
              </w:rPr>
              <w:t>根据投标文件所提供投标截止日前三年内本项目所投产品销售业绩进行比较：（附合同或中标通知书复印件，每一份合同或中标通知书加1分，直至满2分。</w:t>
            </w:r>
          </w:p>
        </w:tc>
      </w:tr>
      <w:tr w14:paraId="2F76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jc w:val="center"/>
        </w:trPr>
        <w:tc>
          <w:tcPr>
            <w:tcW w:w="1196" w:type="dxa"/>
            <w:vMerge w:val="continue"/>
            <w:tcMar>
              <w:top w:w="28" w:type="dxa"/>
              <w:left w:w="113" w:type="dxa"/>
              <w:bottom w:w="28" w:type="dxa"/>
              <w:right w:w="113" w:type="dxa"/>
            </w:tcMar>
            <w:vAlign w:val="center"/>
          </w:tcPr>
          <w:p w14:paraId="44FF9BE1">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1F88EA2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质保</w:t>
            </w:r>
          </w:p>
          <w:p w14:paraId="78BA4A97">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rPr>
            </w:pPr>
            <w:r>
              <w:rPr>
                <w:rFonts w:hint="eastAsia" w:ascii="仿宋" w:hAnsi="仿宋" w:eastAsia="仿宋" w:cs="仿宋"/>
                <w:bCs/>
                <w:snapToGrid w:val="0"/>
                <w:color w:val="000000" w:themeColor="text1"/>
                <w:kern w:val="0"/>
                <w:sz w:val="21"/>
                <w:szCs w:val="21"/>
                <w:lang w:val="en-US" w:eastAsia="zh-CN"/>
              </w:rPr>
              <w:t>期限</w:t>
            </w:r>
          </w:p>
        </w:tc>
        <w:tc>
          <w:tcPr>
            <w:tcW w:w="675" w:type="dxa"/>
            <w:tcMar>
              <w:top w:w="28" w:type="dxa"/>
              <w:left w:w="113" w:type="dxa"/>
              <w:bottom w:w="28" w:type="dxa"/>
              <w:right w:w="113" w:type="dxa"/>
            </w:tcMar>
            <w:vAlign w:val="center"/>
          </w:tcPr>
          <w:p w14:paraId="221FC0D7">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1分</w:t>
            </w:r>
          </w:p>
        </w:tc>
        <w:tc>
          <w:tcPr>
            <w:tcW w:w="5406" w:type="dxa"/>
            <w:tcMar>
              <w:top w:w="28" w:type="dxa"/>
              <w:left w:w="113" w:type="dxa"/>
              <w:bottom w:w="28" w:type="dxa"/>
              <w:right w:w="113" w:type="dxa"/>
            </w:tcMar>
            <w:vAlign w:val="center"/>
          </w:tcPr>
          <w:p w14:paraId="77CF81F0">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仿宋"/>
                <w:bCs/>
                <w:snapToGrid w:val="0"/>
                <w:color w:val="000000" w:themeColor="text1"/>
                <w:kern w:val="0"/>
                <w:sz w:val="21"/>
                <w:szCs w:val="21"/>
                <w:lang w:val="en-US" w:eastAsia="zh-CN"/>
              </w:rPr>
              <w:t>本次投标产品免费质保期每增加一年加0.5分，满分1分。（须出具质保期承诺书，格式自拟，不提供承诺书不得分）</w:t>
            </w:r>
          </w:p>
        </w:tc>
      </w:tr>
      <w:tr w14:paraId="153C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1196" w:type="dxa"/>
            <w:vMerge w:val="continue"/>
            <w:tcMar>
              <w:top w:w="28" w:type="dxa"/>
              <w:left w:w="113" w:type="dxa"/>
              <w:bottom w:w="28" w:type="dxa"/>
              <w:right w:w="113" w:type="dxa"/>
            </w:tcMar>
            <w:vAlign w:val="center"/>
          </w:tcPr>
          <w:p w14:paraId="21B6C4F2">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05DBA4B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rPr>
            </w:pPr>
            <w:r>
              <w:rPr>
                <w:rFonts w:hint="eastAsia" w:ascii="仿宋" w:hAnsi="仿宋" w:eastAsia="仿宋" w:cs="仿宋"/>
                <w:bCs/>
                <w:snapToGrid w:val="0"/>
                <w:color w:val="000000" w:themeColor="text1"/>
                <w:kern w:val="0"/>
                <w:sz w:val="21"/>
                <w:szCs w:val="21"/>
              </w:rPr>
              <w:t>售后</w:t>
            </w:r>
          </w:p>
          <w:p w14:paraId="0133CBA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rPr>
            </w:pPr>
            <w:r>
              <w:rPr>
                <w:rFonts w:hint="eastAsia" w:ascii="仿宋" w:hAnsi="仿宋" w:eastAsia="仿宋" w:cs="仿宋"/>
                <w:bCs/>
                <w:snapToGrid w:val="0"/>
                <w:color w:val="000000" w:themeColor="text1"/>
                <w:kern w:val="0"/>
                <w:sz w:val="21"/>
                <w:szCs w:val="21"/>
              </w:rPr>
              <w:t>服务</w:t>
            </w:r>
          </w:p>
          <w:p w14:paraId="37095D86">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rPr>
            </w:pPr>
          </w:p>
        </w:tc>
        <w:tc>
          <w:tcPr>
            <w:tcW w:w="675" w:type="dxa"/>
            <w:tcMar>
              <w:top w:w="28" w:type="dxa"/>
              <w:left w:w="113" w:type="dxa"/>
              <w:bottom w:w="28" w:type="dxa"/>
              <w:right w:w="113" w:type="dxa"/>
            </w:tcMar>
            <w:vAlign w:val="center"/>
          </w:tcPr>
          <w:p w14:paraId="481CA9F5">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3分</w:t>
            </w:r>
          </w:p>
        </w:tc>
        <w:tc>
          <w:tcPr>
            <w:tcW w:w="5406" w:type="dxa"/>
            <w:tcMar>
              <w:top w:w="28" w:type="dxa"/>
              <w:left w:w="113" w:type="dxa"/>
              <w:bottom w:w="28" w:type="dxa"/>
              <w:right w:w="113" w:type="dxa"/>
            </w:tcMar>
            <w:vAlign w:val="center"/>
          </w:tcPr>
          <w:p w14:paraId="0E2C4DC4">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①供应商提供专职维修工程师，保证设备的日常维护及故障排除；附专业人员认证资格证书、培训记录等相应证明材料，得1分。未提供得0分；</w:t>
            </w:r>
          </w:p>
          <w:p w14:paraId="270AC393">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②生产厂家提供专业维修工程师以提供技术服务支持，附专业人员认证资格证书、培训记录等相应证明材料，得1分。未提供得0分；</w:t>
            </w:r>
          </w:p>
          <w:p w14:paraId="411777A6">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宋体"/>
                <w:snapToGrid w:val="0"/>
                <w:kern w:val="0"/>
                <w:sz w:val="21"/>
                <w:szCs w:val="21"/>
                <w:lang w:val="en-US" w:eastAsia="zh-CN" w:bidi="ar-SA"/>
              </w:rPr>
              <w:t>③供应商所投产品保障充足的备品备件库，提供备品备件库相关证明材料，得1分，未提供得0分；</w:t>
            </w:r>
          </w:p>
        </w:tc>
      </w:tr>
      <w:tr w14:paraId="0CFD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5" w:hRule="atLeast"/>
          <w:jc w:val="center"/>
        </w:trPr>
        <w:tc>
          <w:tcPr>
            <w:tcW w:w="1196" w:type="dxa"/>
            <w:vMerge w:val="continue"/>
            <w:tcMar>
              <w:top w:w="28" w:type="dxa"/>
              <w:left w:w="113" w:type="dxa"/>
              <w:bottom w:w="28" w:type="dxa"/>
              <w:right w:w="113" w:type="dxa"/>
            </w:tcMar>
            <w:vAlign w:val="center"/>
          </w:tcPr>
          <w:p w14:paraId="7887B0BB">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05188521">
            <w:pPr>
              <w:pStyle w:val="299"/>
              <w:spacing w:before="24" w:line="240" w:lineRule="auto"/>
              <w:ind w:right="169"/>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Cs/>
                <w:snapToGrid w:val="0"/>
                <w:color w:val="000000" w:themeColor="text1"/>
                <w:kern w:val="0"/>
                <w:sz w:val="21"/>
                <w:szCs w:val="21"/>
                <w:lang w:val="en-US" w:eastAsia="zh-CN" w:bidi="ar-SA"/>
              </w:rPr>
              <w:t>环保节能产品</w:t>
            </w:r>
          </w:p>
        </w:tc>
        <w:tc>
          <w:tcPr>
            <w:tcW w:w="675" w:type="dxa"/>
            <w:tcMar>
              <w:top w:w="28" w:type="dxa"/>
              <w:left w:w="113" w:type="dxa"/>
              <w:bottom w:w="28" w:type="dxa"/>
              <w:right w:w="113" w:type="dxa"/>
            </w:tcMar>
            <w:vAlign w:val="center"/>
          </w:tcPr>
          <w:p w14:paraId="438103C6">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bCs/>
                <w:snapToGrid w:val="0"/>
                <w:color w:val="000000" w:themeColor="text1"/>
                <w:kern w:val="0"/>
                <w:sz w:val="21"/>
                <w:szCs w:val="21"/>
                <w:lang w:val="en-US" w:eastAsia="zh-CN"/>
              </w:rPr>
              <w:t>1分</w:t>
            </w:r>
          </w:p>
        </w:tc>
        <w:tc>
          <w:tcPr>
            <w:tcW w:w="5406" w:type="dxa"/>
            <w:tcMar>
              <w:top w:w="28" w:type="dxa"/>
              <w:left w:w="113" w:type="dxa"/>
              <w:bottom w:w="28" w:type="dxa"/>
              <w:right w:w="113" w:type="dxa"/>
            </w:tcMar>
            <w:vAlign w:val="center"/>
          </w:tcPr>
          <w:p w14:paraId="70104786">
            <w:pPr>
              <w:pStyle w:val="299"/>
              <w:spacing w:before="24" w:line="240" w:lineRule="auto"/>
              <w:ind w:right="169"/>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宋体"/>
                <w:snapToGrid w:val="0"/>
                <w:kern w:val="0"/>
                <w:sz w:val="21"/>
                <w:szCs w:val="21"/>
                <w:lang w:val="en-US" w:eastAsia="zh-CN" w:bidi="ar-SA"/>
              </w:rPr>
              <w:t>供应商所提供的产品每有一项为政府采购节能产品（不包括强制节能产品）或环境标志产品得1分，最多得1分。（投标文件中对所供产品为节能、环境标志产品清单中的产品，须在节能、环境标志产品优惠明细表中列明并按要求提供证明材料，否则不予认定。） 注：若节能、环境标志清单内的产品仅是构成投标产品的部件、组件或零件的，则该投标产品不予加分。</w:t>
            </w:r>
          </w:p>
        </w:tc>
      </w:tr>
      <w:tr w14:paraId="153A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jc w:val="center"/>
        </w:trPr>
        <w:tc>
          <w:tcPr>
            <w:tcW w:w="1196" w:type="dxa"/>
            <w:vMerge w:val="restart"/>
            <w:tcMar>
              <w:top w:w="28" w:type="dxa"/>
              <w:left w:w="113" w:type="dxa"/>
              <w:bottom w:w="28" w:type="dxa"/>
              <w:right w:w="113" w:type="dxa"/>
            </w:tcMar>
            <w:vAlign w:val="center"/>
          </w:tcPr>
          <w:p w14:paraId="46C2B13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color w:val="000000" w:themeColor="text1"/>
                <w:kern w:val="0"/>
                <w:sz w:val="21"/>
                <w:szCs w:val="21"/>
              </w:rPr>
            </w:pPr>
            <w:r>
              <w:rPr>
                <w:rFonts w:hint="eastAsia" w:ascii="仿宋" w:hAnsi="仿宋" w:eastAsia="仿宋" w:cs="宋体"/>
                <w:snapToGrid w:val="0"/>
                <w:color w:val="000000" w:themeColor="text1"/>
                <w:kern w:val="0"/>
                <w:sz w:val="21"/>
                <w:szCs w:val="21"/>
              </w:rPr>
              <w:t>技术标评审</w:t>
            </w:r>
          </w:p>
          <w:p w14:paraId="43C1FCF1">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snapToGrid w:val="0"/>
                <w:kern w:val="0"/>
                <w:sz w:val="21"/>
                <w:szCs w:val="21"/>
              </w:rPr>
            </w:pPr>
            <w:r>
              <w:rPr>
                <w:rFonts w:hint="eastAsia" w:ascii="仿宋" w:hAnsi="仿宋" w:eastAsia="仿宋" w:cs="宋体"/>
                <w:snapToGrid w:val="0"/>
                <w:color w:val="000000" w:themeColor="text1"/>
                <w:kern w:val="0"/>
                <w:sz w:val="21"/>
                <w:szCs w:val="21"/>
              </w:rPr>
              <w:t>（</w:t>
            </w:r>
            <w:r>
              <w:rPr>
                <w:rFonts w:hint="eastAsia" w:ascii="仿宋" w:hAnsi="仿宋" w:eastAsia="仿宋" w:cs="宋体"/>
                <w:snapToGrid w:val="0"/>
                <w:color w:val="000000" w:themeColor="text1"/>
                <w:kern w:val="0"/>
                <w:sz w:val="21"/>
                <w:szCs w:val="21"/>
                <w:lang w:val="en-US" w:eastAsia="zh-CN"/>
              </w:rPr>
              <w:t>63</w:t>
            </w:r>
            <w:r>
              <w:rPr>
                <w:rFonts w:hint="eastAsia" w:ascii="仿宋" w:hAnsi="仿宋" w:eastAsia="仿宋" w:cs="宋体"/>
                <w:snapToGrid w:val="0"/>
                <w:color w:val="000000" w:themeColor="text1"/>
                <w:kern w:val="0"/>
                <w:sz w:val="21"/>
                <w:szCs w:val="21"/>
              </w:rPr>
              <w:t>分）</w:t>
            </w:r>
          </w:p>
        </w:tc>
        <w:tc>
          <w:tcPr>
            <w:tcW w:w="1040" w:type="dxa"/>
            <w:tcMar>
              <w:top w:w="28" w:type="dxa"/>
              <w:left w:w="113" w:type="dxa"/>
              <w:bottom w:w="28" w:type="dxa"/>
              <w:right w:w="113" w:type="dxa"/>
            </w:tcMar>
            <w:vAlign w:val="center"/>
          </w:tcPr>
          <w:p w14:paraId="08E0C04F">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宋体"/>
                <w:snapToGrid w:val="0"/>
                <w:kern w:val="0"/>
                <w:sz w:val="21"/>
                <w:szCs w:val="21"/>
                <w:lang w:eastAsia="zh-CN"/>
              </w:rPr>
            </w:pPr>
            <w:r>
              <w:rPr>
                <w:rFonts w:hint="eastAsia" w:ascii="仿宋" w:hAnsi="仿宋" w:eastAsia="仿宋" w:cs="仿宋"/>
                <w:bCs/>
                <w:snapToGrid w:val="0"/>
                <w:color w:val="000000" w:themeColor="text1"/>
                <w:kern w:val="0"/>
                <w:sz w:val="21"/>
                <w:szCs w:val="21"/>
                <w:lang w:val="en-US" w:eastAsia="zh-CN"/>
              </w:rPr>
              <w:t>技术参数响应</w:t>
            </w:r>
            <w:r>
              <w:rPr>
                <w:rFonts w:hint="eastAsia" w:ascii="仿宋" w:hAnsi="仿宋" w:eastAsia="仿宋" w:cs="仿宋"/>
                <w:color w:val="auto"/>
                <w:sz w:val="21"/>
                <w:szCs w:val="21"/>
                <w:highlight w:val="none"/>
                <w:lang w:val="en-US" w:eastAsia="zh-CN"/>
              </w:rPr>
              <w:t xml:space="preserve"> </w:t>
            </w:r>
          </w:p>
        </w:tc>
        <w:tc>
          <w:tcPr>
            <w:tcW w:w="675" w:type="dxa"/>
            <w:tcMar>
              <w:top w:w="28" w:type="dxa"/>
              <w:left w:w="113" w:type="dxa"/>
              <w:bottom w:w="28" w:type="dxa"/>
              <w:right w:w="113" w:type="dxa"/>
            </w:tcMar>
            <w:vAlign w:val="center"/>
          </w:tcPr>
          <w:p w14:paraId="34B3EE21">
            <w:pPr>
              <w:keepNext w:val="0"/>
              <w:keepLines w:val="0"/>
              <w:pageBreakBefore w:val="0"/>
              <w:widowControl/>
              <w:suppressLineNumbers w:val="0"/>
              <w:kinsoku/>
              <w:wordWrap/>
              <w:overflowPunct/>
              <w:topLinePunct w:val="0"/>
              <w:autoSpaceDE/>
              <w:autoSpaceDN/>
              <w:bidi w:val="0"/>
              <w:spacing w:line="320" w:lineRule="exact"/>
              <w:ind w:left="420" w:hanging="420" w:hangingChars="200"/>
              <w:jc w:val="left"/>
              <w:textAlignment w:val="auto"/>
              <w:rPr>
                <w:rFonts w:hint="eastAsia" w:ascii="仿宋" w:hAnsi="仿宋" w:eastAsia="仿宋" w:cs="仿宋"/>
                <w:snapToGrid w:val="0"/>
                <w:color w:val="000000" w:themeColor="text1"/>
                <w:kern w:val="0"/>
                <w:sz w:val="21"/>
                <w:szCs w:val="21"/>
                <w:lang w:val="en-US" w:eastAsia="zh-CN" w:bidi="ar-SA"/>
              </w:rPr>
            </w:pPr>
            <w:r>
              <w:rPr>
                <w:rFonts w:hint="eastAsia" w:ascii="仿宋" w:hAnsi="仿宋" w:eastAsia="仿宋" w:cs="仿宋"/>
                <w:snapToGrid w:val="0"/>
                <w:color w:val="000000" w:themeColor="text1"/>
                <w:kern w:val="0"/>
                <w:sz w:val="21"/>
                <w:szCs w:val="21"/>
                <w:lang w:val="en-US" w:eastAsia="zh-CN"/>
              </w:rPr>
              <w:t>60</w:t>
            </w:r>
            <w:r>
              <w:rPr>
                <w:rFonts w:hint="eastAsia" w:ascii="仿宋" w:hAnsi="仿宋" w:eastAsia="仿宋" w:cs="仿宋"/>
                <w:snapToGrid w:val="0"/>
                <w:color w:val="000000" w:themeColor="text1"/>
                <w:kern w:val="0"/>
                <w:sz w:val="21"/>
                <w:szCs w:val="21"/>
                <w:lang w:val="zh-TW" w:eastAsia="zh-CN"/>
              </w:rPr>
              <w:t>分</w:t>
            </w:r>
          </w:p>
        </w:tc>
        <w:tc>
          <w:tcPr>
            <w:tcW w:w="5406" w:type="dxa"/>
            <w:tcMar>
              <w:top w:w="28" w:type="dxa"/>
              <w:left w:w="113" w:type="dxa"/>
              <w:bottom w:w="28" w:type="dxa"/>
              <w:right w:w="113" w:type="dxa"/>
            </w:tcMar>
            <w:vAlign w:val="center"/>
          </w:tcPr>
          <w:p w14:paraId="0846B77E">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供应商所投产品技术参数完全满足招标文件要求得60分；重要参数（标记“▲”）每负偏离一条扣3分；普通参数每负偏离一条扣1分；扣完为止。本项最高得60分。</w:t>
            </w:r>
          </w:p>
          <w:p w14:paraId="0627A79D">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注：1.应答的技术参数不得照抄采购需求，需标明具体页码；2.需要提供技术支持资料包括：检测报告、公开发行的白皮书、彩页等资料。技术参数响应指标以投标产品检测报告或中文白皮书或官网截图或性能参数说明书为准，若投标文件中技术支持资料参数与技术规格偏离表应答不符或无支持资料应答，而投标人又未在投标文件中作出说明和解释的，视为不响应该条技术参数要求。同时具备以上材料或有不一致情况时，认定优先级别为：检测报告、官网截图、性能参数说明书、白皮书（须由厂家提供），所提供的真实完整有效证明材料必须由生产企业提供，加盖投标企业公章，并对材料的真实性、有效性，完整性负全部责任。所提供材料中如有虚假响应，将按照虚假应标予以废标处理。</w:t>
            </w:r>
          </w:p>
        </w:tc>
      </w:tr>
      <w:tr w14:paraId="1400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4" w:hRule="atLeast"/>
          <w:jc w:val="center"/>
        </w:trPr>
        <w:tc>
          <w:tcPr>
            <w:tcW w:w="1196" w:type="dxa"/>
            <w:vMerge w:val="continue"/>
            <w:tcMar>
              <w:top w:w="28" w:type="dxa"/>
              <w:left w:w="113" w:type="dxa"/>
              <w:bottom w:w="28" w:type="dxa"/>
              <w:right w:w="113" w:type="dxa"/>
            </w:tcMar>
            <w:vAlign w:val="center"/>
          </w:tcPr>
          <w:p w14:paraId="171D1EE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3C76124D">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配送及安装实施方案</w:t>
            </w:r>
          </w:p>
          <w:p w14:paraId="5EC395AF">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rPr>
            </w:pPr>
          </w:p>
        </w:tc>
        <w:tc>
          <w:tcPr>
            <w:tcW w:w="675" w:type="dxa"/>
            <w:tcMar>
              <w:top w:w="28" w:type="dxa"/>
              <w:left w:w="113" w:type="dxa"/>
              <w:bottom w:w="28" w:type="dxa"/>
              <w:right w:w="113" w:type="dxa"/>
            </w:tcMar>
            <w:vAlign w:val="center"/>
          </w:tcPr>
          <w:p w14:paraId="41AD8FC3">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color w:val="auto"/>
                <w:sz w:val="21"/>
                <w:szCs w:val="21"/>
                <w:highlight w:val="none"/>
                <w:lang w:val="en-US" w:eastAsia="zh-CN"/>
              </w:rPr>
              <w:t>2分</w:t>
            </w:r>
          </w:p>
        </w:tc>
        <w:tc>
          <w:tcPr>
            <w:tcW w:w="5406" w:type="dxa"/>
            <w:tcMar>
              <w:top w:w="28" w:type="dxa"/>
              <w:left w:w="113" w:type="dxa"/>
              <w:bottom w:w="28" w:type="dxa"/>
              <w:right w:w="113" w:type="dxa"/>
            </w:tcMar>
            <w:vAlign w:val="center"/>
          </w:tcPr>
          <w:p w14:paraId="3B83266C">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根据配送及安装实施方案进行综合评审：内容包括①配送计划、②安装调试方案、测试与试运行等。以上内容完整且完全满足项目要求得2分，每缺失一项内容或内容缺陷扣1分(缺陷是指：存在不适用项目实际情况的情形、凭空编造、内容前后不一致、 前后逻辑错误、涉及的规范及标准错误、地点区域错误、内容遗漏、不符合采购需求等) 每项内容1分，扣完为止。</w:t>
            </w:r>
          </w:p>
        </w:tc>
      </w:tr>
      <w:tr w14:paraId="184F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5" w:hRule="atLeast"/>
          <w:jc w:val="center"/>
        </w:trPr>
        <w:tc>
          <w:tcPr>
            <w:tcW w:w="1196" w:type="dxa"/>
            <w:vMerge w:val="continue"/>
            <w:tcMar>
              <w:top w:w="28" w:type="dxa"/>
              <w:left w:w="113" w:type="dxa"/>
              <w:bottom w:w="28" w:type="dxa"/>
              <w:right w:w="113" w:type="dxa"/>
            </w:tcMar>
            <w:vAlign w:val="center"/>
          </w:tcPr>
          <w:p w14:paraId="37D2D14F">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73097B4B">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培训</w:t>
            </w:r>
          </w:p>
          <w:p w14:paraId="3BAD622E">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方案</w:t>
            </w:r>
          </w:p>
        </w:tc>
        <w:tc>
          <w:tcPr>
            <w:tcW w:w="675" w:type="dxa"/>
            <w:tcMar>
              <w:top w:w="28" w:type="dxa"/>
              <w:left w:w="113" w:type="dxa"/>
              <w:bottom w:w="28" w:type="dxa"/>
              <w:right w:w="113" w:type="dxa"/>
            </w:tcMar>
            <w:vAlign w:val="center"/>
          </w:tcPr>
          <w:p w14:paraId="3D8FFDBA">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color w:val="auto"/>
                <w:sz w:val="21"/>
                <w:szCs w:val="21"/>
                <w:highlight w:val="none"/>
                <w:lang w:val="en-US" w:eastAsia="zh-CN"/>
              </w:rPr>
              <w:t>1分</w:t>
            </w:r>
          </w:p>
        </w:tc>
        <w:tc>
          <w:tcPr>
            <w:tcW w:w="5406" w:type="dxa"/>
            <w:tcMar>
              <w:top w:w="28" w:type="dxa"/>
              <w:left w:w="113" w:type="dxa"/>
              <w:bottom w:w="28" w:type="dxa"/>
              <w:right w:w="113" w:type="dxa"/>
            </w:tcMar>
            <w:vAlign w:val="center"/>
          </w:tcPr>
          <w:p w14:paraId="6D88317B">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根据培训方案进行综合评审：内容包括①培训内容、②培训方式、③培训覆盖面、④预期培训效果等。以上内容完整且完全满足项目要求得1分，每缺失一项内容或内容缺陷扣0.25分(缺陷是指：存在不适用项目实际情况的情形、凭空编造、内容前后不一致、前后逻辑错误、涉及的规范及标准错误、地点区域错误、内容遗漏、不符合采购需求等) 每项内容0.25分，扣完为止。</w:t>
            </w:r>
          </w:p>
        </w:tc>
      </w:tr>
      <w:tr w14:paraId="252E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1196" w:type="dxa"/>
            <w:tcMar>
              <w:top w:w="28" w:type="dxa"/>
              <w:left w:w="113" w:type="dxa"/>
              <w:bottom w:w="28" w:type="dxa"/>
              <w:right w:w="113" w:type="dxa"/>
            </w:tcMar>
            <w:vAlign w:val="center"/>
          </w:tcPr>
          <w:p w14:paraId="0E4F7BFB">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合计</w:t>
            </w:r>
          </w:p>
        </w:tc>
        <w:tc>
          <w:tcPr>
            <w:tcW w:w="7121" w:type="dxa"/>
            <w:gridSpan w:val="3"/>
            <w:tcMar>
              <w:top w:w="28" w:type="dxa"/>
              <w:left w:w="113" w:type="dxa"/>
              <w:bottom w:w="28" w:type="dxa"/>
              <w:right w:w="113" w:type="dxa"/>
            </w:tcMar>
            <w:vAlign w:val="center"/>
          </w:tcPr>
          <w:p w14:paraId="1B1C7933">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100分</w:t>
            </w:r>
          </w:p>
        </w:tc>
      </w:tr>
      <w:tr w14:paraId="4D52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8317" w:type="dxa"/>
            <w:gridSpan w:val="4"/>
            <w:tcMar>
              <w:top w:w="28" w:type="dxa"/>
              <w:left w:w="113" w:type="dxa"/>
              <w:bottom w:w="28" w:type="dxa"/>
              <w:right w:w="113" w:type="dxa"/>
            </w:tcMar>
            <w:vAlign w:val="center"/>
          </w:tcPr>
          <w:p w14:paraId="588BB1C3">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1"/>
                <w:szCs w:val="21"/>
              </w:rPr>
            </w:pPr>
            <w:r>
              <w:rPr>
                <w:rFonts w:hint="eastAsia" w:ascii="仿宋" w:hAnsi="仿宋" w:eastAsia="仿宋" w:cs="宋体"/>
                <w:snapToGrid w:val="0"/>
                <w:kern w:val="0"/>
                <w:sz w:val="21"/>
                <w:szCs w:val="21"/>
                <w:lang w:val="en-US" w:eastAsia="zh-CN"/>
              </w:rPr>
              <w:t>注：</w:t>
            </w:r>
            <w:r>
              <w:rPr>
                <w:rFonts w:hint="eastAsia" w:ascii="仿宋" w:hAnsi="仿宋" w:eastAsia="仿宋" w:cs="仿宋"/>
                <w:b w:val="0"/>
                <w:bCs w:val="0"/>
                <w:color w:val="auto"/>
                <w:sz w:val="21"/>
                <w:szCs w:val="21"/>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两位，第三位四舍五入。</w:t>
            </w:r>
          </w:p>
        </w:tc>
      </w:tr>
    </w:tbl>
    <w:p w14:paraId="729D0B1F">
      <w:pPr>
        <w:pStyle w:val="18"/>
        <w:numPr>
          <w:ilvl w:val="0"/>
          <w:numId w:val="0"/>
        </w:numPr>
        <w:jc w:val="both"/>
        <w:rPr>
          <w:rFonts w:hint="eastAsia" w:ascii="仿宋" w:hAnsi="仿宋" w:eastAsia="仿宋" w:cs="宋体"/>
          <w:b/>
          <w:snapToGrid w:val="0"/>
          <w:kern w:val="0"/>
          <w:sz w:val="24"/>
          <w:szCs w:val="22"/>
          <w:lang w:val="en-US" w:eastAsia="zh-CN"/>
        </w:rPr>
      </w:pPr>
    </w:p>
    <w:p w14:paraId="275A1381">
      <w:pPr>
        <w:pStyle w:val="18"/>
        <w:numPr>
          <w:ilvl w:val="0"/>
          <w:numId w:val="0"/>
        </w:numPr>
        <w:jc w:val="center"/>
        <w:rPr>
          <w:rFonts w:hint="default" w:ascii="仿宋" w:hAnsi="仿宋" w:eastAsia="仿宋" w:cs="宋体"/>
          <w:b/>
          <w:snapToGrid w:val="0"/>
          <w:kern w:val="0"/>
          <w:sz w:val="24"/>
          <w:szCs w:val="22"/>
          <w:lang w:val="en-US" w:eastAsia="zh-CN"/>
        </w:rPr>
      </w:pPr>
      <w:r>
        <w:rPr>
          <w:rFonts w:hint="eastAsia" w:ascii="仿宋" w:hAnsi="仿宋" w:eastAsia="仿宋" w:cs="宋体"/>
          <w:b/>
          <w:snapToGrid w:val="0"/>
          <w:kern w:val="0"/>
          <w:sz w:val="24"/>
          <w:szCs w:val="22"/>
          <w:lang w:val="en-US" w:eastAsia="zh-CN"/>
        </w:rPr>
        <w:t>详细评审标准（标项五、标项六）</w:t>
      </w:r>
    </w:p>
    <w:tbl>
      <w:tblPr>
        <w:tblStyle w:val="40"/>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6"/>
        <w:gridCol w:w="1040"/>
        <w:gridCol w:w="675"/>
        <w:gridCol w:w="5406"/>
      </w:tblGrid>
      <w:tr w14:paraId="7F45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196" w:type="dxa"/>
            <w:tcMar>
              <w:top w:w="28" w:type="dxa"/>
              <w:left w:w="113" w:type="dxa"/>
              <w:bottom w:w="28" w:type="dxa"/>
              <w:right w:w="113" w:type="dxa"/>
            </w:tcMar>
            <w:vAlign w:val="center"/>
          </w:tcPr>
          <w:p w14:paraId="39FB1D80">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b/>
                <w:snapToGrid w:val="0"/>
                <w:kern w:val="0"/>
                <w:sz w:val="21"/>
                <w:szCs w:val="21"/>
                <w:lang w:eastAsia="zh-CN"/>
              </w:rPr>
            </w:pPr>
            <w:r>
              <w:rPr>
                <w:rFonts w:hint="eastAsia" w:ascii="仿宋" w:hAnsi="仿宋" w:eastAsia="仿宋" w:cs="宋体"/>
                <w:b/>
                <w:snapToGrid w:val="0"/>
                <w:kern w:val="0"/>
                <w:sz w:val="21"/>
                <w:szCs w:val="21"/>
              </w:rPr>
              <w:t>评分</w:t>
            </w:r>
            <w:r>
              <w:rPr>
                <w:rFonts w:hint="eastAsia" w:ascii="仿宋" w:hAnsi="仿宋" w:eastAsia="仿宋" w:cs="宋体"/>
                <w:b/>
                <w:snapToGrid w:val="0"/>
                <w:kern w:val="0"/>
                <w:sz w:val="21"/>
                <w:szCs w:val="21"/>
                <w:lang w:val="en-US" w:eastAsia="zh-CN"/>
              </w:rPr>
              <w:t>因素</w:t>
            </w:r>
          </w:p>
        </w:tc>
        <w:tc>
          <w:tcPr>
            <w:tcW w:w="7121" w:type="dxa"/>
            <w:gridSpan w:val="3"/>
            <w:tcMar>
              <w:top w:w="28" w:type="dxa"/>
              <w:left w:w="113" w:type="dxa"/>
              <w:bottom w:w="28" w:type="dxa"/>
              <w:right w:w="113" w:type="dxa"/>
            </w:tcMar>
            <w:vAlign w:val="center"/>
          </w:tcPr>
          <w:p w14:paraId="3D970059">
            <w:pPr>
              <w:pStyle w:val="137"/>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b/>
                <w:snapToGrid w:val="0"/>
                <w:kern w:val="0"/>
                <w:sz w:val="21"/>
                <w:szCs w:val="21"/>
              </w:rPr>
              <w:t>评分标准</w:t>
            </w:r>
          </w:p>
        </w:tc>
      </w:tr>
      <w:tr w14:paraId="3B0D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1196" w:type="dxa"/>
            <w:tcMar>
              <w:top w:w="28" w:type="dxa"/>
              <w:left w:w="113" w:type="dxa"/>
              <w:bottom w:w="28" w:type="dxa"/>
              <w:right w:w="113" w:type="dxa"/>
            </w:tcMar>
            <w:vAlign w:val="center"/>
          </w:tcPr>
          <w:p w14:paraId="69448B0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价格评审</w:t>
            </w:r>
          </w:p>
          <w:p w14:paraId="168D7FA0">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（30分）</w:t>
            </w:r>
          </w:p>
        </w:tc>
        <w:tc>
          <w:tcPr>
            <w:tcW w:w="1040" w:type="dxa"/>
            <w:tcMar>
              <w:top w:w="28" w:type="dxa"/>
              <w:left w:w="113" w:type="dxa"/>
              <w:bottom w:w="28" w:type="dxa"/>
              <w:right w:w="113" w:type="dxa"/>
            </w:tcMar>
            <w:vAlign w:val="center"/>
          </w:tcPr>
          <w:p w14:paraId="67AF3B65">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投标报价</w:t>
            </w:r>
          </w:p>
        </w:tc>
        <w:tc>
          <w:tcPr>
            <w:tcW w:w="675" w:type="dxa"/>
            <w:tcMar>
              <w:top w:w="28" w:type="dxa"/>
              <w:left w:w="113" w:type="dxa"/>
              <w:bottom w:w="28" w:type="dxa"/>
              <w:right w:w="113" w:type="dxa"/>
            </w:tcMar>
            <w:vAlign w:val="center"/>
          </w:tcPr>
          <w:p w14:paraId="7B04CB31">
            <w:pPr>
              <w:pStyle w:val="124"/>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30分</w:t>
            </w:r>
          </w:p>
        </w:tc>
        <w:tc>
          <w:tcPr>
            <w:tcW w:w="5406" w:type="dxa"/>
            <w:tcMar>
              <w:top w:w="28" w:type="dxa"/>
              <w:left w:w="113" w:type="dxa"/>
              <w:bottom w:w="28" w:type="dxa"/>
              <w:right w:w="113" w:type="dxa"/>
            </w:tcMar>
            <w:vAlign w:val="center"/>
          </w:tcPr>
          <w:p w14:paraId="6CA0B482">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宋体"/>
                <w:snapToGrid w:val="0"/>
                <w:kern w:val="0"/>
                <w:sz w:val="21"/>
                <w:szCs w:val="21"/>
                <w:lang w:eastAsia="zh-CN"/>
              </w:rPr>
            </w:pPr>
            <w:r>
              <w:rPr>
                <w:rFonts w:hint="eastAsia" w:ascii="仿宋" w:hAnsi="仿宋" w:eastAsia="仿宋" w:cs="宋体"/>
                <w:snapToGrid w:val="0"/>
                <w:kern w:val="0"/>
                <w:sz w:val="21"/>
                <w:szCs w:val="21"/>
              </w:rPr>
              <w:t>评标基准价=有效投标报价的最低</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，有效投标报价等于基准</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的得满分</w:t>
            </w:r>
            <w:r>
              <w:rPr>
                <w:rFonts w:hint="eastAsia" w:ascii="仿宋" w:hAnsi="仿宋" w:eastAsia="仿宋" w:cs="宋体"/>
                <w:snapToGrid w:val="0"/>
                <w:kern w:val="0"/>
                <w:sz w:val="21"/>
                <w:szCs w:val="21"/>
                <w:lang w:eastAsia="zh-CN"/>
              </w:rPr>
              <w:t>。</w:t>
            </w:r>
          </w:p>
          <w:p w14:paraId="3E2ED654">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eastAsia="等线"/>
                <w:lang w:val="en-US" w:eastAsia="zh-CN"/>
              </w:rPr>
            </w:pPr>
            <w:r>
              <w:rPr>
                <w:rFonts w:hint="eastAsia" w:ascii="仿宋" w:hAnsi="仿宋" w:eastAsia="仿宋" w:cs="宋体"/>
                <w:snapToGrid w:val="0"/>
                <w:kern w:val="0"/>
                <w:sz w:val="21"/>
                <w:szCs w:val="21"/>
              </w:rPr>
              <w:t>投标报价得分=（评标基准价/投标报价）×30。有效投标报价为通过初步审查的供应商报价。</w:t>
            </w:r>
          </w:p>
        </w:tc>
      </w:tr>
      <w:tr w14:paraId="5C13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196" w:type="dxa"/>
            <w:vMerge w:val="restart"/>
            <w:tcMar>
              <w:top w:w="28" w:type="dxa"/>
              <w:left w:w="113" w:type="dxa"/>
              <w:bottom w:w="28" w:type="dxa"/>
              <w:right w:w="113" w:type="dxa"/>
            </w:tcMar>
            <w:vAlign w:val="center"/>
          </w:tcPr>
          <w:p w14:paraId="1852F63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b w:val="0"/>
                <w:bCs w:val="0"/>
                <w:snapToGrid w:val="0"/>
                <w:color w:val="auto"/>
                <w:kern w:val="0"/>
                <w:sz w:val="21"/>
                <w:szCs w:val="21"/>
              </w:rPr>
            </w:pPr>
            <w:r>
              <w:rPr>
                <w:rFonts w:hint="eastAsia" w:ascii="仿宋" w:hAnsi="仿宋" w:eastAsia="仿宋" w:cs="宋体"/>
                <w:b w:val="0"/>
                <w:bCs w:val="0"/>
                <w:snapToGrid w:val="0"/>
                <w:color w:val="auto"/>
                <w:kern w:val="0"/>
                <w:sz w:val="21"/>
                <w:szCs w:val="21"/>
              </w:rPr>
              <w:t>商务标评审</w:t>
            </w:r>
          </w:p>
          <w:p w14:paraId="085D7E1C">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b w:val="0"/>
                <w:bCs w:val="0"/>
                <w:snapToGrid w:val="0"/>
                <w:color w:val="auto"/>
                <w:kern w:val="0"/>
                <w:sz w:val="21"/>
                <w:szCs w:val="21"/>
              </w:rPr>
              <w:t>（</w:t>
            </w:r>
            <w:r>
              <w:rPr>
                <w:rFonts w:hint="eastAsia" w:ascii="仿宋" w:hAnsi="仿宋" w:eastAsia="仿宋" w:cs="宋体"/>
                <w:b w:val="0"/>
                <w:bCs w:val="0"/>
                <w:snapToGrid w:val="0"/>
                <w:color w:val="auto"/>
                <w:kern w:val="0"/>
                <w:sz w:val="21"/>
                <w:szCs w:val="21"/>
                <w:lang w:val="en-US" w:eastAsia="zh-CN"/>
              </w:rPr>
              <w:t>7</w:t>
            </w:r>
            <w:r>
              <w:rPr>
                <w:rFonts w:hint="eastAsia" w:ascii="仿宋" w:hAnsi="仿宋" w:eastAsia="仿宋" w:cs="宋体"/>
                <w:b w:val="0"/>
                <w:bCs w:val="0"/>
                <w:snapToGrid w:val="0"/>
                <w:color w:val="auto"/>
                <w:kern w:val="0"/>
                <w:sz w:val="21"/>
                <w:szCs w:val="21"/>
              </w:rPr>
              <w:t>分）</w:t>
            </w:r>
          </w:p>
        </w:tc>
        <w:tc>
          <w:tcPr>
            <w:tcW w:w="1040" w:type="dxa"/>
            <w:tcMar>
              <w:top w:w="28" w:type="dxa"/>
              <w:left w:w="113" w:type="dxa"/>
              <w:bottom w:w="28" w:type="dxa"/>
              <w:right w:w="113" w:type="dxa"/>
            </w:tcMar>
            <w:vAlign w:val="center"/>
          </w:tcPr>
          <w:p w14:paraId="4F797C6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仿宋"/>
                <w:bCs/>
                <w:color w:val="000000" w:themeColor="text1"/>
                <w:kern w:val="0"/>
                <w:sz w:val="21"/>
                <w:szCs w:val="21"/>
              </w:rPr>
            </w:pPr>
            <w:r>
              <w:rPr>
                <w:rFonts w:hint="eastAsia" w:ascii="仿宋" w:hAnsi="仿宋" w:eastAsia="仿宋" w:cs="仿宋"/>
                <w:bCs/>
                <w:snapToGrid w:val="0"/>
                <w:color w:val="000000" w:themeColor="text1"/>
                <w:kern w:val="0"/>
                <w:sz w:val="21"/>
                <w:szCs w:val="21"/>
              </w:rPr>
              <w:t>业绩</w:t>
            </w:r>
          </w:p>
        </w:tc>
        <w:tc>
          <w:tcPr>
            <w:tcW w:w="675" w:type="dxa"/>
            <w:tcMar>
              <w:top w:w="28" w:type="dxa"/>
              <w:left w:w="113" w:type="dxa"/>
              <w:bottom w:w="28" w:type="dxa"/>
              <w:right w:w="113" w:type="dxa"/>
            </w:tcMar>
            <w:vAlign w:val="center"/>
          </w:tcPr>
          <w:p w14:paraId="6A819339">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2</w:t>
            </w:r>
            <w:r>
              <w:rPr>
                <w:rFonts w:hint="eastAsia" w:ascii="仿宋" w:hAnsi="仿宋" w:eastAsia="仿宋" w:cs="仿宋"/>
                <w:bCs/>
                <w:snapToGrid w:val="0"/>
                <w:color w:val="000000" w:themeColor="text1"/>
                <w:kern w:val="0"/>
                <w:sz w:val="21"/>
                <w:szCs w:val="21"/>
              </w:rPr>
              <w:t>分</w:t>
            </w:r>
          </w:p>
        </w:tc>
        <w:tc>
          <w:tcPr>
            <w:tcW w:w="5406" w:type="dxa"/>
            <w:tcMar>
              <w:top w:w="28" w:type="dxa"/>
              <w:left w:w="113" w:type="dxa"/>
              <w:bottom w:w="28" w:type="dxa"/>
              <w:right w:w="113" w:type="dxa"/>
            </w:tcMar>
            <w:vAlign w:val="center"/>
          </w:tcPr>
          <w:p w14:paraId="78F4BE8D">
            <w:pPr>
              <w:keepNext w:val="0"/>
              <w:keepLines w:val="0"/>
              <w:widowControl/>
              <w:suppressLineNumbers w:val="0"/>
              <w:jc w:val="left"/>
              <w:rPr>
                <w:rFonts w:hint="eastAsia" w:ascii="仿宋" w:hAnsi="仿宋" w:eastAsia="仿宋" w:cs="仿宋"/>
                <w:snapToGrid w:val="0"/>
                <w:color w:val="000000" w:themeColor="text1"/>
                <w:kern w:val="0"/>
                <w:sz w:val="21"/>
                <w:szCs w:val="21"/>
                <w:lang w:val="zh-TW" w:eastAsia="zh-TW" w:bidi="ar-SA"/>
              </w:rPr>
            </w:pPr>
            <w:r>
              <w:rPr>
                <w:rFonts w:hint="eastAsia" w:ascii="仿宋" w:hAnsi="仿宋" w:eastAsia="仿宋" w:cs="宋体"/>
                <w:snapToGrid w:val="0"/>
                <w:kern w:val="0"/>
                <w:sz w:val="21"/>
                <w:szCs w:val="21"/>
                <w:lang w:val="en-US" w:eastAsia="zh-CN" w:bidi="ar-SA"/>
              </w:rPr>
              <w:t>根据投标文件所提供投标截止日前三年内本项目所投产品销售业绩进行比较：（附合同或中标通知书复印件，每一份合同或中标通知书加1分，直至满2分。</w:t>
            </w:r>
          </w:p>
        </w:tc>
      </w:tr>
      <w:tr w14:paraId="12C4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jc w:val="center"/>
        </w:trPr>
        <w:tc>
          <w:tcPr>
            <w:tcW w:w="1196" w:type="dxa"/>
            <w:vMerge w:val="continue"/>
            <w:tcMar>
              <w:top w:w="28" w:type="dxa"/>
              <w:left w:w="113" w:type="dxa"/>
              <w:bottom w:w="28" w:type="dxa"/>
              <w:right w:w="113" w:type="dxa"/>
            </w:tcMar>
            <w:vAlign w:val="center"/>
          </w:tcPr>
          <w:p w14:paraId="782D767C">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51EAD26C">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质保</w:t>
            </w:r>
          </w:p>
          <w:p w14:paraId="09DC8ED5">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rPr>
            </w:pPr>
            <w:r>
              <w:rPr>
                <w:rFonts w:hint="eastAsia" w:ascii="仿宋" w:hAnsi="仿宋" w:eastAsia="仿宋" w:cs="仿宋"/>
                <w:bCs/>
                <w:snapToGrid w:val="0"/>
                <w:color w:val="000000" w:themeColor="text1"/>
                <w:kern w:val="0"/>
                <w:sz w:val="21"/>
                <w:szCs w:val="21"/>
                <w:lang w:val="en-US" w:eastAsia="zh-CN"/>
              </w:rPr>
              <w:t>期限</w:t>
            </w:r>
          </w:p>
        </w:tc>
        <w:tc>
          <w:tcPr>
            <w:tcW w:w="675" w:type="dxa"/>
            <w:tcMar>
              <w:top w:w="28" w:type="dxa"/>
              <w:left w:w="113" w:type="dxa"/>
              <w:bottom w:w="28" w:type="dxa"/>
              <w:right w:w="113" w:type="dxa"/>
            </w:tcMar>
            <w:vAlign w:val="center"/>
          </w:tcPr>
          <w:p w14:paraId="37C7FE20">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1分</w:t>
            </w:r>
          </w:p>
        </w:tc>
        <w:tc>
          <w:tcPr>
            <w:tcW w:w="5406" w:type="dxa"/>
            <w:tcMar>
              <w:top w:w="28" w:type="dxa"/>
              <w:left w:w="113" w:type="dxa"/>
              <w:bottom w:w="28" w:type="dxa"/>
              <w:right w:w="113" w:type="dxa"/>
            </w:tcMar>
            <w:vAlign w:val="center"/>
          </w:tcPr>
          <w:p w14:paraId="1166F5EE">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仿宋"/>
                <w:bCs/>
                <w:snapToGrid w:val="0"/>
                <w:color w:val="000000" w:themeColor="text1"/>
                <w:kern w:val="0"/>
                <w:sz w:val="21"/>
                <w:szCs w:val="21"/>
                <w:lang w:val="en-US" w:eastAsia="zh-CN"/>
              </w:rPr>
              <w:t>本次投标产品免费质保期每增加一年加0.5分，满分1分。</w:t>
            </w:r>
            <w:r>
              <w:rPr>
                <w:rFonts w:hint="eastAsia" w:ascii="仿宋" w:hAnsi="仿宋" w:eastAsia="仿宋" w:cs="宋体"/>
                <w:snapToGrid w:val="0"/>
                <w:kern w:val="0"/>
                <w:sz w:val="21"/>
                <w:szCs w:val="21"/>
                <w:lang w:val="en-US" w:eastAsia="zh-CN" w:bidi="ar-SA"/>
              </w:rPr>
              <w:t>（须出具质保期承诺书，格式自拟，不提供承诺书不得分）</w:t>
            </w:r>
          </w:p>
        </w:tc>
      </w:tr>
      <w:tr w14:paraId="6DF7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1196" w:type="dxa"/>
            <w:vMerge w:val="continue"/>
            <w:tcMar>
              <w:top w:w="28" w:type="dxa"/>
              <w:left w:w="113" w:type="dxa"/>
              <w:bottom w:w="28" w:type="dxa"/>
              <w:right w:w="113" w:type="dxa"/>
            </w:tcMar>
            <w:vAlign w:val="center"/>
          </w:tcPr>
          <w:p w14:paraId="3D9177B2">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39D28CA4">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rPr>
            </w:pPr>
            <w:r>
              <w:rPr>
                <w:rFonts w:hint="eastAsia" w:ascii="仿宋" w:hAnsi="仿宋" w:eastAsia="仿宋" w:cs="仿宋"/>
                <w:bCs/>
                <w:snapToGrid w:val="0"/>
                <w:color w:val="000000" w:themeColor="text1"/>
                <w:kern w:val="0"/>
                <w:sz w:val="21"/>
                <w:szCs w:val="21"/>
              </w:rPr>
              <w:t>售后</w:t>
            </w:r>
          </w:p>
          <w:p w14:paraId="3E3B83B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rPr>
            </w:pPr>
            <w:r>
              <w:rPr>
                <w:rFonts w:hint="eastAsia" w:ascii="仿宋" w:hAnsi="仿宋" w:eastAsia="仿宋" w:cs="仿宋"/>
                <w:bCs/>
                <w:snapToGrid w:val="0"/>
                <w:color w:val="000000" w:themeColor="text1"/>
                <w:kern w:val="0"/>
                <w:sz w:val="21"/>
                <w:szCs w:val="21"/>
              </w:rPr>
              <w:t>服务</w:t>
            </w:r>
          </w:p>
          <w:p w14:paraId="346F9EC4">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rPr>
            </w:pPr>
          </w:p>
        </w:tc>
        <w:tc>
          <w:tcPr>
            <w:tcW w:w="675" w:type="dxa"/>
            <w:tcMar>
              <w:top w:w="28" w:type="dxa"/>
              <w:left w:w="113" w:type="dxa"/>
              <w:bottom w:w="28" w:type="dxa"/>
              <w:right w:w="113" w:type="dxa"/>
            </w:tcMar>
            <w:vAlign w:val="center"/>
          </w:tcPr>
          <w:p w14:paraId="6ED47B06">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3分</w:t>
            </w:r>
          </w:p>
        </w:tc>
        <w:tc>
          <w:tcPr>
            <w:tcW w:w="5406" w:type="dxa"/>
            <w:tcMar>
              <w:top w:w="28" w:type="dxa"/>
              <w:left w:w="113" w:type="dxa"/>
              <w:bottom w:w="28" w:type="dxa"/>
              <w:right w:w="113" w:type="dxa"/>
            </w:tcMar>
            <w:vAlign w:val="center"/>
          </w:tcPr>
          <w:p w14:paraId="024C55A9">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①供应商提供专职维修工程师，保证设备的日常维护及故障排除；附专业人员认证资格证书、培训记录等相应证明材料，得1分。未提供得0分；</w:t>
            </w:r>
          </w:p>
          <w:p w14:paraId="054E3A39">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②生产厂家提供专业维修工程师以提供技术服务支持，附专业人员认证资格证书、培训记录等相应证明材料，得1分。未提供得0分；</w:t>
            </w:r>
          </w:p>
          <w:p w14:paraId="228D43CF">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宋体"/>
                <w:snapToGrid w:val="0"/>
                <w:kern w:val="0"/>
                <w:sz w:val="21"/>
                <w:szCs w:val="21"/>
                <w:lang w:val="en-US" w:eastAsia="zh-CN" w:bidi="ar-SA"/>
              </w:rPr>
              <w:t>③供应商所投产品保障充足的备品备件库，提供备品备件库相关证明材料，得1分，未提供得0分；</w:t>
            </w:r>
          </w:p>
        </w:tc>
      </w:tr>
      <w:tr w14:paraId="0440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5" w:hRule="atLeast"/>
          <w:jc w:val="center"/>
        </w:trPr>
        <w:tc>
          <w:tcPr>
            <w:tcW w:w="1196" w:type="dxa"/>
            <w:vMerge w:val="continue"/>
            <w:tcMar>
              <w:top w:w="28" w:type="dxa"/>
              <w:left w:w="113" w:type="dxa"/>
              <w:bottom w:w="28" w:type="dxa"/>
              <w:right w:w="113" w:type="dxa"/>
            </w:tcMar>
            <w:vAlign w:val="center"/>
          </w:tcPr>
          <w:p w14:paraId="0FA02920">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39791556">
            <w:pPr>
              <w:pStyle w:val="299"/>
              <w:spacing w:before="24" w:line="240" w:lineRule="auto"/>
              <w:ind w:right="169"/>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Cs/>
                <w:snapToGrid w:val="0"/>
                <w:color w:val="000000" w:themeColor="text1"/>
                <w:kern w:val="0"/>
                <w:sz w:val="21"/>
                <w:szCs w:val="21"/>
                <w:lang w:val="en-US" w:eastAsia="zh-CN" w:bidi="ar-SA"/>
              </w:rPr>
              <w:t>环保节能产品</w:t>
            </w:r>
          </w:p>
        </w:tc>
        <w:tc>
          <w:tcPr>
            <w:tcW w:w="675" w:type="dxa"/>
            <w:tcMar>
              <w:top w:w="28" w:type="dxa"/>
              <w:left w:w="113" w:type="dxa"/>
              <w:bottom w:w="28" w:type="dxa"/>
              <w:right w:w="113" w:type="dxa"/>
            </w:tcMar>
            <w:vAlign w:val="center"/>
          </w:tcPr>
          <w:p w14:paraId="073802DF">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bCs/>
                <w:snapToGrid w:val="0"/>
                <w:color w:val="000000" w:themeColor="text1"/>
                <w:kern w:val="0"/>
                <w:sz w:val="21"/>
                <w:szCs w:val="21"/>
                <w:lang w:val="en-US" w:eastAsia="zh-CN"/>
              </w:rPr>
              <w:t>1分</w:t>
            </w:r>
          </w:p>
        </w:tc>
        <w:tc>
          <w:tcPr>
            <w:tcW w:w="5406" w:type="dxa"/>
            <w:tcMar>
              <w:top w:w="28" w:type="dxa"/>
              <w:left w:w="113" w:type="dxa"/>
              <w:bottom w:w="28" w:type="dxa"/>
              <w:right w:w="113" w:type="dxa"/>
            </w:tcMar>
            <w:vAlign w:val="center"/>
          </w:tcPr>
          <w:p w14:paraId="7E1D399C">
            <w:pPr>
              <w:pStyle w:val="299"/>
              <w:spacing w:before="24" w:line="240" w:lineRule="auto"/>
              <w:ind w:right="169"/>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宋体"/>
                <w:snapToGrid w:val="0"/>
                <w:kern w:val="0"/>
                <w:sz w:val="21"/>
                <w:szCs w:val="21"/>
                <w:lang w:val="en-US" w:eastAsia="zh-CN" w:bidi="ar-SA"/>
              </w:rPr>
              <w:t>供应商所提供的产品每有一项为政府采购节能产品（不包括强制节能产品）或环境标志产品得1分，最多得1分。（投标文件中对所供产品为节能、环境标志产品清单中的产品，须在节能、环境标志产品优惠明细表中列明并按要求提供证明材料，否则不予认定。） 注：若节能、环境标志清单内的产品仅是构成投标产品的部件、组件或零件的，则该投标产品不予加分。</w:t>
            </w:r>
          </w:p>
        </w:tc>
      </w:tr>
      <w:tr w14:paraId="766A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96" w:type="dxa"/>
            <w:vMerge w:val="restart"/>
            <w:tcMar>
              <w:top w:w="28" w:type="dxa"/>
              <w:left w:w="113" w:type="dxa"/>
              <w:bottom w:w="28" w:type="dxa"/>
              <w:right w:w="113" w:type="dxa"/>
            </w:tcMar>
            <w:vAlign w:val="center"/>
          </w:tcPr>
          <w:p w14:paraId="17CE290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技术标评审</w:t>
            </w:r>
          </w:p>
          <w:p w14:paraId="34F9A89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（63分）</w:t>
            </w:r>
          </w:p>
        </w:tc>
        <w:tc>
          <w:tcPr>
            <w:tcW w:w="1040" w:type="dxa"/>
            <w:tcMar>
              <w:top w:w="28" w:type="dxa"/>
              <w:left w:w="113" w:type="dxa"/>
              <w:bottom w:w="28" w:type="dxa"/>
              <w:right w:w="113" w:type="dxa"/>
            </w:tcMar>
            <w:vAlign w:val="center"/>
          </w:tcPr>
          <w:p w14:paraId="3531F092">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 xml:space="preserve">技术参数响应 </w:t>
            </w:r>
          </w:p>
        </w:tc>
        <w:tc>
          <w:tcPr>
            <w:tcW w:w="675" w:type="dxa"/>
            <w:tcMar>
              <w:top w:w="28" w:type="dxa"/>
              <w:left w:w="113" w:type="dxa"/>
              <w:bottom w:w="28" w:type="dxa"/>
              <w:right w:w="113" w:type="dxa"/>
            </w:tcMar>
            <w:vAlign w:val="center"/>
          </w:tcPr>
          <w:p w14:paraId="040FE3F9">
            <w:pPr>
              <w:keepNext w:val="0"/>
              <w:keepLines w:val="0"/>
              <w:pageBreakBefore w:val="0"/>
              <w:widowControl/>
              <w:suppressLineNumbers w:val="0"/>
              <w:kinsoku/>
              <w:wordWrap/>
              <w:overflowPunct/>
              <w:topLinePunct w:val="0"/>
              <w:autoSpaceDE/>
              <w:autoSpaceDN/>
              <w:bidi w:val="0"/>
              <w:spacing w:line="320" w:lineRule="exact"/>
              <w:ind w:left="420" w:hanging="420" w:hangingChars="200"/>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60</w:t>
            </w:r>
            <w:r>
              <w:rPr>
                <w:rFonts w:hint="eastAsia" w:ascii="仿宋" w:hAnsi="仿宋" w:eastAsia="仿宋" w:cs="宋体"/>
                <w:snapToGrid w:val="0"/>
                <w:kern w:val="0"/>
                <w:sz w:val="21"/>
                <w:szCs w:val="21"/>
                <w:lang w:val="zh-TW" w:eastAsia="zh-CN" w:bidi="ar-SA"/>
              </w:rPr>
              <w:t>分</w:t>
            </w:r>
          </w:p>
        </w:tc>
        <w:tc>
          <w:tcPr>
            <w:tcW w:w="5406" w:type="dxa"/>
            <w:tcMar>
              <w:top w:w="28" w:type="dxa"/>
              <w:left w:w="113" w:type="dxa"/>
              <w:bottom w:w="28" w:type="dxa"/>
              <w:right w:w="113" w:type="dxa"/>
            </w:tcMar>
            <w:vAlign w:val="center"/>
          </w:tcPr>
          <w:p w14:paraId="6EC6BB2C">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供应商所投产品技术参数完全满足招标文件要求得60分；技术参数每负偏离一条扣1分；扣完为止。本项最高得60分。</w:t>
            </w:r>
          </w:p>
          <w:p w14:paraId="302DC4CC">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注：1.应答的技术参数不得照抄采购需求，需标明具体页码；2.需要提供技术支持资料包括：检测报告、公开发行的白皮书、彩页等资料。技术参数响应指标以投标产品检测报告或中文白皮书或官网截图或性能参数说明书为准，若投标文件中技术支持资料参数与技术规格偏离表应答不符或无支持资料应答，而投标人又未在投标文件中作出说明和解释的，视为不响应该条技术参数要求。同时具备以上材料或有不一致情况时，认定优先级别为：检测报告、官网截图、性能参数说明书、白皮书（须由厂家提供），所提供的真实完整有效证明材料必须由生产企业提供，加盖投标企业公章，并对材料的真实性、有效性，完整性负全部责任。所提供材料中如有虚假响应，将按照虚假应标予以废标处理。</w:t>
            </w:r>
          </w:p>
        </w:tc>
      </w:tr>
      <w:tr w14:paraId="4D3F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4" w:hRule="atLeast"/>
          <w:jc w:val="center"/>
        </w:trPr>
        <w:tc>
          <w:tcPr>
            <w:tcW w:w="1196" w:type="dxa"/>
            <w:vMerge w:val="continue"/>
            <w:tcMar>
              <w:top w:w="28" w:type="dxa"/>
              <w:left w:w="113" w:type="dxa"/>
              <w:bottom w:w="28" w:type="dxa"/>
              <w:right w:w="113" w:type="dxa"/>
            </w:tcMar>
            <w:vAlign w:val="center"/>
          </w:tcPr>
          <w:p w14:paraId="0BE2AFD4">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35F516A6">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配送及安装实施方案</w:t>
            </w:r>
          </w:p>
          <w:p w14:paraId="6FAAF519">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rPr>
            </w:pPr>
          </w:p>
        </w:tc>
        <w:tc>
          <w:tcPr>
            <w:tcW w:w="675" w:type="dxa"/>
            <w:tcMar>
              <w:top w:w="28" w:type="dxa"/>
              <w:left w:w="113" w:type="dxa"/>
              <w:bottom w:w="28" w:type="dxa"/>
              <w:right w:w="113" w:type="dxa"/>
            </w:tcMar>
            <w:vAlign w:val="center"/>
          </w:tcPr>
          <w:p w14:paraId="09B886D3">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color w:val="auto"/>
                <w:sz w:val="21"/>
                <w:szCs w:val="21"/>
                <w:highlight w:val="none"/>
                <w:lang w:val="en-US" w:eastAsia="zh-CN"/>
              </w:rPr>
              <w:t>2分</w:t>
            </w:r>
          </w:p>
        </w:tc>
        <w:tc>
          <w:tcPr>
            <w:tcW w:w="5406" w:type="dxa"/>
            <w:tcMar>
              <w:top w:w="28" w:type="dxa"/>
              <w:left w:w="113" w:type="dxa"/>
              <w:bottom w:w="28" w:type="dxa"/>
              <w:right w:w="113" w:type="dxa"/>
            </w:tcMar>
            <w:vAlign w:val="center"/>
          </w:tcPr>
          <w:p w14:paraId="07F4CD04">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根据配送及安装实施方案进行综合评审：内容包括①配送计划、②安装调试方案、测试与试运行等。以上内容完整且完全满足项目要求得2分，每缺失一项内容或内容缺陷扣1分(缺陷是指：存在不适用项目实际情况的情形、凭空编造、内容前后不一致、 前后逻辑错误、涉及的规范及标准错误、地点区域错误、内容遗漏、不符合采购需求等) 每项内容1分，扣完为止。</w:t>
            </w:r>
          </w:p>
        </w:tc>
      </w:tr>
      <w:tr w14:paraId="1D95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5" w:hRule="atLeast"/>
          <w:jc w:val="center"/>
        </w:trPr>
        <w:tc>
          <w:tcPr>
            <w:tcW w:w="1196" w:type="dxa"/>
            <w:vMerge w:val="continue"/>
            <w:tcMar>
              <w:top w:w="28" w:type="dxa"/>
              <w:left w:w="113" w:type="dxa"/>
              <w:bottom w:w="28" w:type="dxa"/>
              <w:right w:w="113" w:type="dxa"/>
            </w:tcMar>
            <w:vAlign w:val="center"/>
          </w:tcPr>
          <w:p w14:paraId="3302EFE0">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7729D117">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培训</w:t>
            </w:r>
          </w:p>
          <w:p w14:paraId="66A988E2">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方案</w:t>
            </w:r>
          </w:p>
        </w:tc>
        <w:tc>
          <w:tcPr>
            <w:tcW w:w="675" w:type="dxa"/>
            <w:tcMar>
              <w:top w:w="28" w:type="dxa"/>
              <w:left w:w="113" w:type="dxa"/>
              <w:bottom w:w="28" w:type="dxa"/>
              <w:right w:w="113" w:type="dxa"/>
            </w:tcMar>
            <w:vAlign w:val="center"/>
          </w:tcPr>
          <w:p w14:paraId="3BAAC6E8">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color w:val="auto"/>
                <w:sz w:val="21"/>
                <w:szCs w:val="21"/>
                <w:highlight w:val="none"/>
                <w:lang w:val="en-US" w:eastAsia="zh-CN"/>
              </w:rPr>
              <w:t>1分</w:t>
            </w:r>
          </w:p>
        </w:tc>
        <w:tc>
          <w:tcPr>
            <w:tcW w:w="5406" w:type="dxa"/>
            <w:tcMar>
              <w:top w:w="28" w:type="dxa"/>
              <w:left w:w="113" w:type="dxa"/>
              <w:bottom w:w="28" w:type="dxa"/>
              <w:right w:w="113" w:type="dxa"/>
            </w:tcMar>
            <w:vAlign w:val="center"/>
          </w:tcPr>
          <w:p w14:paraId="410023EF">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根据培训方案进行综合评审：内容包括①培训内容、②培训方式、③培训覆盖面、④预期培训效果等。以上内容完整且完全满足项目要求得1分，每缺失一项内容或内容缺陷扣0.25分(缺陷是指：存在不适用项目实际情况的情形、凭空编造、内容前后不一致、前后逻辑错误、涉及的规范及标准错误、地点区域错误、内容遗漏、不符合采购需求等) 每项内容0.25分，扣完为止。</w:t>
            </w:r>
          </w:p>
        </w:tc>
      </w:tr>
      <w:tr w14:paraId="4A9F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1196" w:type="dxa"/>
            <w:tcMar>
              <w:top w:w="28" w:type="dxa"/>
              <w:left w:w="113" w:type="dxa"/>
              <w:bottom w:w="28" w:type="dxa"/>
              <w:right w:w="113" w:type="dxa"/>
            </w:tcMar>
            <w:vAlign w:val="center"/>
          </w:tcPr>
          <w:p w14:paraId="22B6F1C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合计</w:t>
            </w:r>
          </w:p>
        </w:tc>
        <w:tc>
          <w:tcPr>
            <w:tcW w:w="7121" w:type="dxa"/>
            <w:gridSpan w:val="3"/>
            <w:tcMar>
              <w:top w:w="28" w:type="dxa"/>
              <w:left w:w="113" w:type="dxa"/>
              <w:bottom w:w="28" w:type="dxa"/>
              <w:right w:w="113" w:type="dxa"/>
            </w:tcMar>
            <w:vAlign w:val="center"/>
          </w:tcPr>
          <w:p w14:paraId="4058998A">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100分</w:t>
            </w:r>
          </w:p>
        </w:tc>
      </w:tr>
      <w:tr w14:paraId="1506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8317" w:type="dxa"/>
            <w:gridSpan w:val="4"/>
            <w:tcMar>
              <w:top w:w="28" w:type="dxa"/>
              <w:left w:w="113" w:type="dxa"/>
              <w:bottom w:w="28" w:type="dxa"/>
              <w:right w:w="113" w:type="dxa"/>
            </w:tcMar>
            <w:vAlign w:val="center"/>
          </w:tcPr>
          <w:p w14:paraId="04BD3601">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1"/>
                <w:szCs w:val="21"/>
              </w:rPr>
            </w:pPr>
            <w:r>
              <w:rPr>
                <w:rFonts w:hint="eastAsia" w:ascii="仿宋" w:hAnsi="仿宋" w:eastAsia="仿宋" w:cs="宋体"/>
                <w:snapToGrid w:val="0"/>
                <w:kern w:val="0"/>
                <w:sz w:val="21"/>
                <w:szCs w:val="21"/>
                <w:lang w:val="en-US" w:eastAsia="zh-CN"/>
              </w:rPr>
              <w:t>注：</w:t>
            </w:r>
            <w:r>
              <w:rPr>
                <w:rFonts w:hint="eastAsia" w:ascii="仿宋" w:hAnsi="仿宋" w:eastAsia="仿宋" w:cs="仿宋"/>
                <w:b w:val="0"/>
                <w:bCs w:val="0"/>
                <w:color w:val="auto"/>
                <w:sz w:val="21"/>
                <w:szCs w:val="21"/>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两位，第三位四舍五入。</w:t>
            </w:r>
          </w:p>
        </w:tc>
      </w:tr>
    </w:tbl>
    <w:p w14:paraId="414AC553">
      <w:pPr>
        <w:pStyle w:val="18"/>
        <w:numPr>
          <w:ilvl w:val="0"/>
          <w:numId w:val="0"/>
        </w:numPr>
        <w:jc w:val="center"/>
        <w:rPr>
          <w:rFonts w:hint="default" w:ascii="仿宋" w:hAnsi="仿宋" w:eastAsia="仿宋" w:cs="宋体"/>
          <w:b/>
          <w:snapToGrid w:val="0"/>
          <w:kern w:val="0"/>
          <w:sz w:val="24"/>
          <w:szCs w:val="22"/>
          <w:lang w:val="en-US" w:eastAsia="zh-CN"/>
        </w:rPr>
      </w:pPr>
    </w:p>
    <w:p w14:paraId="2D87C653">
      <w:pPr>
        <w:pStyle w:val="18"/>
        <w:numPr>
          <w:ilvl w:val="0"/>
          <w:numId w:val="0"/>
        </w:numPr>
        <w:jc w:val="center"/>
        <w:rPr>
          <w:rFonts w:hint="default" w:ascii="仿宋" w:hAnsi="仿宋" w:eastAsia="仿宋" w:cs="宋体"/>
          <w:b/>
          <w:snapToGrid w:val="0"/>
          <w:kern w:val="0"/>
          <w:sz w:val="24"/>
          <w:szCs w:val="22"/>
          <w:lang w:val="en-US" w:eastAsia="zh-CN"/>
        </w:rPr>
      </w:pPr>
      <w:r>
        <w:rPr>
          <w:rFonts w:hint="eastAsia" w:ascii="仿宋" w:hAnsi="仿宋" w:eastAsia="仿宋" w:cs="宋体"/>
          <w:b/>
          <w:snapToGrid w:val="0"/>
          <w:kern w:val="0"/>
          <w:sz w:val="24"/>
          <w:szCs w:val="22"/>
          <w:lang w:val="en-US" w:eastAsia="zh-CN"/>
        </w:rPr>
        <w:t>详细评审标准（标项七、标项八、标项九、标项十）</w:t>
      </w:r>
    </w:p>
    <w:tbl>
      <w:tblPr>
        <w:tblStyle w:val="40"/>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6"/>
        <w:gridCol w:w="1040"/>
        <w:gridCol w:w="675"/>
        <w:gridCol w:w="5406"/>
      </w:tblGrid>
      <w:tr w14:paraId="7003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196" w:type="dxa"/>
            <w:tcMar>
              <w:top w:w="28" w:type="dxa"/>
              <w:left w:w="113" w:type="dxa"/>
              <w:bottom w:w="28" w:type="dxa"/>
              <w:right w:w="113" w:type="dxa"/>
            </w:tcMar>
            <w:vAlign w:val="center"/>
          </w:tcPr>
          <w:p w14:paraId="67E4339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b/>
                <w:snapToGrid w:val="0"/>
                <w:kern w:val="0"/>
                <w:sz w:val="21"/>
                <w:szCs w:val="21"/>
                <w:lang w:eastAsia="zh-CN"/>
              </w:rPr>
            </w:pPr>
            <w:r>
              <w:rPr>
                <w:rFonts w:hint="eastAsia" w:ascii="仿宋" w:hAnsi="仿宋" w:eastAsia="仿宋" w:cs="宋体"/>
                <w:b/>
                <w:snapToGrid w:val="0"/>
                <w:kern w:val="0"/>
                <w:sz w:val="21"/>
                <w:szCs w:val="21"/>
              </w:rPr>
              <w:t>评分</w:t>
            </w:r>
            <w:r>
              <w:rPr>
                <w:rFonts w:hint="eastAsia" w:ascii="仿宋" w:hAnsi="仿宋" w:eastAsia="仿宋" w:cs="宋体"/>
                <w:b/>
                <w:snapToGrid w:val="0"/>
                <w:kern w:val="0"/>
                <w:sz w:val="21"/>
                <w:szCs w:val="21"/>
                <w:lang w:val="en-US" w:eastAsia="zh-CN"/>
              </w:rPr>
              <w:t>因素</w:t>
            </w:r>
          </w:p>
        </w:tc>
        <w:tc>
          <w:tcPr>
            <w:tcW w:w="7121" w:type="dxa"/>
            <w:gridSpan w:val="3"/>
            <w:tcMar>
              <w:top w:w="28" w:type="dxa"/>
              <w:left w:w="113" w:type="dxa"/>
              <w:bottom w:w="28" w:type="dxa"/>
              <w:right w:w="113" w:type="dxa"/>
            </w:tcMar>
            <w:vAlign w:val="center"/>
          </w:tcPr>
          <w:p w14:paraId="469B12F5">
            <w:pPr>
              <w:pStyle w:val="137"/>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b/>
                <w:snapToGrid w:val="0"/>
                <w:kern w:val="0"/>
                <w:sz w:val="21"/>
                <w:szCs w:val="21"/>
              </w:rPr>
              <w:t>评分标准</w:t>
            </w:r>
          </w:p>
        </w:tc>
      </w:tr>
      <w:tr w14:paraId="28ED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1196" w:type="dxa"/>
            <w:tcMar>
              <w:top w:w="28" w:type="dxa"/>
              <w:left w:w="113" w:type="dxa"/>
              <w:bottom w:w="28" w:type="dxa"/>
              <w:right w:w="113" w:type="dxa"/>
            </w:tcMar>
            <w:vAlign w:val="center"/>
          </w:tcPr>
          <w:p w14:paraId="455900E0">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价格评审</w:t>
            </w:r>
          </w:p>
          <w:p w14:paraId="13F7AE3A">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（30分）</w:t>
            </w:r>
          </w:p>
        </w:tc>
        <w:tc>
          <w:tcPr>
            <w:tcW w:w="1040" w:type="dxa"/>
            <w:tcMar>
              <w:top w:w="28" w:type="dxa"/>
              <w:left w:w="113" w:type="dxa"/>
              <w:bottom w:w="28" w:type="dxa"/>
              <w:right w:w="113" w:type="dxa"/>
            </w:tcMar>
            <w:vAlign w:val="center"/>
          </w:tcPr>
          <w:p w14:paraId="3B162E1C">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投标报价</w:t>
            </w:r>
          </w:p>
        </w:tc>
        <w:tc>
          <w:tcPr>
            <w:tcW w:w="675" w:type="dxa"/>
            <w:tcMar>
              <w:top w:w="28" w:type="dxa"/>
              <w:left w:w="113" w:type="dxa"/>
              <w:bottom w:w="28" w:type="dxa"/>
              <w:right w:w="113" w:type="dxa"/>
            </w:tcMar>
            <w:vAlign w:val="center"/>
          </w:tcPr>
          <w:p w14:paraId="6F8A8CD5">
            <w:pPr>
              <w:pStyle w:val="124"/>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30分</w:t>
            </w:r>
          </w:p>
        </w:tc>
        <w:tc>
          <w:tcPr>
            <w:tcW w:w="5406" w:type="dxa"/>
            <w:tcMar>
              <w:top w:w="28" w:type="dxa"/>
              <w:left w:w="113" w:type="dxa"/>
              <w:bottom w:w="28" w:type="dxa"/>
              <w:right w:w="113" w:type="dxa"/>
            </w:tcMar>
            <w:vAlign w:val="center"/>
          </w:tcPr>
          <w:p w14:paraId="629C1FDC">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宋体"/>
                <w:snapToGrid w:val="0"/>
                <w:kern w:val="0"/>
                <w:sz w:val="21"/>
                <w:szCs w:val="21"/>
                <w:lang w:eastAsia="zh-CN"/>
              </w:rPr>
            </w:pPr>
            <w:r>
              <w:rPr>
                <w:rFonts w:hint="eastAsia" w:ascii="仿宋" w:hAnsi="仿宋" w:eastAsia="仿宋" w:cs="宋体"/>
                <w:snapToGrid w:val="0"/>
                <w:kern w:val="0"/>
                <w:sz w:val="21"/>
                <w:szCs w:val="21"/>
              </w:rPr>
              <w:t>评标基准价=有效投标报价的最低</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，有效投标报价等于基准</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的得满分</w:t>
            </w:r>
            <w:r>
              <w:rPr>
                <w:rFonts w:hint="eastAsia" w:ascii="仿宋" w:hAnsi="仿宋" w:eastAsia="仿宋" w:cs="宋体"/>
                <w:snapToGrid w:val="0"/>
                <w:kern w:val="0"/>
                <w:sz w:val="21"/>
                <w:szCs w:val="21"/>
                <w:lang w:eastAsia="zh-CN"/>
              </w:rPr>
              <w:t>。</w:t>
            </w:r>
          </w:p>
          <w:p w14:paraId="4DBDC99B">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eastAsia="等线"/>
                <w:lang w:val="en-US" w:eastAsia="zh-CN"/>
              </w:rPr>
            </w:pPr>
            <w:r>
              <w:rPr>
                <w:rFonts w:hint="eastAsia" w:ascii="仿宋" w:hAnsi="仿宋" w:eastAsia="仿宋" w:cs="宋体"/>
                <w:snapToGrid w:val="0"/>
                <w:kern w:val="0"/>
                <w:sz w:val="21"/>
                <w:szCs w:val="21"/>
              </w:rPr>
              <w:t>投标报价得分=（评标基准价/投标报价）×30。有效投标报价为通过初步审查的供应商报价。</w:t>
            </w:r>
          </w:p>
        </w:tc>
      </w:tr>
      <w:tr w14:paraId="7A8A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196" w:type="dxa"/>
            <w:vMerge w:val="restart"/>
            <w:tcMar>
              <w:top w:w="28" w:type="dxa"/>
              <w:left w:w="113" w:type="dxa"/>
              <w:bottom w:w="28" w:type="dxa"/>
              <w:right w:w="113" w:type="dxa"/>
            </w:tcMar>
            <w:vAlign w:val="center"/>
          </w:tcPr>
          <w:p w14:paraId="5B35A7A5">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商务标评审</w:t>
            </w:r>
          </w:p>
          <w:p w14:paraId="67A5A0CF">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（7分）</w:t>
            </w:r>
          </w:p>
        </w:tc>
        <w:tc>
          <w:tcPr>
            <w:tcW w:w="1040" w:type="dxa"/>
            <w:tcMar>
              <w:top w:w="28" w:type="dxa"/>
              <w:left w:w="113" w:type="dxa"/>
              <w:bottom w:w="28" w:type="dxa"/>
              <w:right w:w="113" w:type="dxa"/>
            </w:tcMar>
            <w:vAlign w:val="center"/>
          </w:tcPr>
          <w:p w14:paraId="70FFDCAC">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业绩</w:t>
            </w:r>
          </w:p>
        </w:tc>
        <w:tc>
          <w:tcPr>
            <w:tcW w:w="675" w:type="dxa"/>
            <w:tcMar>
              <w:top w:w="28" w:type="dxa"/>
              <w:left w:w="113" w:type="dxa"/>
              <w:bottom w:w="28" w:type="dxa"/>
              <w:right w:w="113" w:type="dxa"/>
            </w:tcMar>
            <w:vAlign w:val="center"/>
          </w:tcPr>
          <w:p w14:paraId="5E4F9766">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2分</w:t>
            </w:r>
          </w:p>
        </w:tc>
        <w:tc>
          <w:tcPr>
            <w:tcW w:w="5406" w:type="dxa"/>
            <w:tcMar>
              <w:top w:w="28" w:type="dxa"/>
              <w:left w:w="113" w:type="dxa"/>
              <w:bottom w:w="28" w:type="dxa"/>
              <w:right w:w="113" w:type="dxa"/>
            </w:tcMar>
            <w:vAlign w:val="center"/>
          </w:tcPr>
          <w:p w14:paraId="421C4977">
            <w:pPr>
              <w:keepNext w:val="0"/>
              <w:keepLines w:val="0"/>
              <w:widowControl/>
              <w:suppressLineNumbers w:val="0"/>
              <w:jc w:val="left"/>
              <w:rPr>
                <w:rFonts w:hint="eastAsia" w:ascii="仿宋" w:hAnsi="仿宋" w:eastAsia="仿宋" w:cs="宋体"/>
                <w:snapToGrid w:val="0"/>
                <w:kern w:val="0"/>
                <w:sz w:val="21"/>
                <w:szCs w:val="21"/>
                <w:lang w:val="zh-TW" w:eastAsia="zh-TW" w:bidi="ar-SA"/>
              </w:rPr>
            </w:pPr>
            <w:r>
              <w:rPr>
                <w:rFonts w:hint="eastAsia" w:ascii="仿宋" w:hAnsi="仿宋" w:eastAsia="仿宋" w:cs="宋体"/>
                <w:snapToGrid w:val="0"/>
                <w:kern w:val="0"/>
                <w:sz w:val="21"/>
                <w:szCs w:val="21"/>
                <w:lang w:val="en-US" w:eastAsia="zh-CN" w:bidi="ar-SA"/>
              </w:rPr>
              <w:t>根据投标文件所提供投标截止日前三年内本项目所投核心产品销售业绩进行比较：（附合同或中标通知书复印件，每一份合同或中标通知书加1分，直至满2分。</w:t>
            </w:r>
          </w:p>
        </w:tc>
      </w:tr>
      <w:tr w14:paraId="5429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196" w:type="dxa"/>
            <w:vMerge w:val="continue"/>
            <w:tcMar>
              <w:top w:w="28" w:type="dxa"/>
              <w:left w:w="113" w:type="dxa"/>
              <w:bottom w:w="28" w:type="dxa"/>
              <w:right w:w="113" w:type="dxa"/>
            </w:tcMar>
            <w:vAlign w:val="center"/>
          </w:tcPr>
          <w:p w14:paraId="3B3FAEA2">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bidi="ar-SA"/>
              </w:rPr>
            </w:pPr>
          </w:p>
        </w:tc>
        <w:tc>
          <w:tcPr>
            <w:tcW w:w="1040" w:type="dxa"/>
            <w:tcMar>
              <w:top w:w="28" w:type="dxa"/>
              <w:left w:w="113" w:type="dxa"/>
              <w:bottom w:w="28" w:type="dxa"/>
              <w:right w:w="113" w:type="dxa"/>
            </w:tcMar>
            <w:vAlign w:val="center"/>
          </w:tcPr>
          <w:p w14:paraId="7B35D592">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质保</w:t>
            </w:r>
          </w:p>
          <w:p w14:paraId="45012160">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期限</w:t>
            </w:r>
          </w:p>
        </w:tc>
        <w:tc>
          <w:tcPr>
            <w:tcW w:w="675" w:type="dxa"/>
            <w:tcMar>
              <w:top w:w="28" w:type="dxa"/>
              <w:left w:w="113" w:type="dxa"/>
              <w:bottom w:w="28" w:type="dxa"/>
              <w:right w:w="113" w:type="dxa"/>
            </w:tcMar>
            <w:vAlign w:val="center"/>
          </w:tcPr>
          <w:p w14:paraId="3239D7F0">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1分</w:t>
            </w:r>
          </w:p>
        </w:tc>
        <w:tc>
          <w:tcPr>
            <w:tcW w:w="5406" w:type="dxa"/>
            <w:tcMar>
              <w:top w:w="28" w:type="dxa"/>
              <w:left w:w="113" w:type="dxa"/>
              <w:bottom w:w="28" w:type="dxa"/>
              <w:right w:w="113" w:type="dxa"/>
            </w:tcMar>
            <w:vAlign w:val="center"/>
          </w:tcPr>
          <w:p w14:paraId="709563D5">
            <w:pPr>
              <w:keepNext w:val="0"/>
              <w:keepLines w:val="0"/>
              <w:pageBreakBefore w:val="0"/>
              <w:widowControl/>
              <w:suppressLineNumbers w:val="0"/>
              <w:kinsoku/>
              <w:wordWrap/>
              <w:overflowPunct/>
              <w:topLinePunct w:val="0"/>
              <w:autoSpaceDE/>
              <w:autoSpaceDN/>
              <w:bidi w:val="0"/>
              <w:spacing w:line="320" w:lineRule="exact"/>
              <w:jc w:val="both"/>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本次投标产品免费质保期每增加一年加0.5分，满分1分。（须出具质保期承诺书，格式自拟，不提供承诺书不得分）</w:t>
            </w:r>
          </w:p>
        </w:tc>
      </w:tr>
      <w:tr w14:paraId="0F3F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1196" w:type="dxa"/>
            <w:vMerge w:val="continue"/>
            <w:tcMar>
              <w:top w:w="28" w:type="dxa"/>
              <w:left w:w="113" w:type="dxa"/>
              <w:bottom w:w="28" w:type="dxa"/>
              <w:right w:w="113" w:type="dxa"/>
            </w:tcMar>
            <w:vAlign w:val="center"/>
          </w:tcPr>
          <w:p w14:paraId="687BB4F0">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bidi="ar-SA"/>
              </w:rPr>
            </w:pPr>
          </w:p>
        </w:tc>
        <w:tc>
          <w:tcPr>
            <w:tcW w:w="1040" w:type="dxa"/>
            <w:tcMar>
              <w:top w:w="28" w:type="dxa"/>
              <w:left w:w="113" w:type="dxa"/>
              <w:bottom w:w="28" w:type="dxa"/>
              <w:right w:w="113" w:type="dxa"/>
            </w:tcMar>
            <w:vAlign w:val="center"/>
          </w:tcPr>
          <w:p w14:paraId="524BEB1E">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售后</w:t>
            </w:r>
          </w:p>
          <w:p w14:paraId="152AB63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服务</w:t>
            </w:r>
          </w:p>
          <w:p w14:paraId="417E7B3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bidi="ar-SA"/>
              </w:rPr>
            </w:pPr>
          </w:p>
        </w:tc>
        <w:tc>
          <w:tcPr>
            <w:tcW w:w="675" w:type="dxa"/>
            <w:tcMar>
              <w:top w:w="28" w:type="dxa"/>
              <w:left w:w="113" w:type="dxa"/>
              <w:bottom w:w="28" w:type="dxa"/>
              <w:right w:w="113" w:type="dxa"/>
            </w:tcMar>
            <w:vAlign w:val="center"/>
          </w:tcPr>
          <w:p w14:paraId="6126254B">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3分</w:t>
            </w:r>
          </w:p>
        </w:tc>
        <w:tc>
          <w:tcPr>
            <w:tcW w:w="5406" w:type="dxa"/>
            <w:tcMar>
              <w:top w:w="28" w:type="dxa"/>
              <w:left w:w="113" w:type="dxa"/>
              <w:bottom w:w="28" w:type="dxa"/>
              <w:right w:w="113" w:type="dxa"/>
            </w:tcMar>
            <w:vAlign w:val="center"/>
          </w:tcPr>
          <w:p w14:paraId="706B606D">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①供应商提供专职维修工程师，保证设备的日常维护及故障排除；附专业人员认证资格证书、培训记录等相应证明材料，得1分。未提供得0分；</w:t>
            </w:r>
          </w:p>
          <w:p w14:paraId="04CCA538">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②生产厂家提供专业维修工程师以提供技术服务支持，附专业人员认证资格证书、培训记录等相应证明材料，得1分。未提供得0分；</w:t>
            </w:r>
          </w:p>
          <w:p w14:paraId="69E8AA26">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③供应商所投产品保障充足的备品备件库，提供备品备件库相关证明材料，得1分，未提供得0分；</w:t>
            </w:r>
          </w:p>
        </w:tc>
      </w:tr>
      <w:tr w14:paraId="7461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5" w:hRule="atLeast"/>
          <w:jc w:val="center"/>
        </w:trPr>
        <w:tc>
          <w:tcPr>
            <w:tcW w:w="1196" w:type="dxa"/>
            <w:vMerge w:val="continue"/>
            <w:tcMar>
              <w:top w:w="28" w:type="dxa"/>
              <w:left w:w="113" w:type="dxa"/>
              <w:bottom w:w="28" w:type="dxa"/>
              <w:right w:w="113" w:type="dxa"/>
            </w:tcMar>
            <w:vAlign w:val="center"/>
          </w:tcPr>
          <w:p w14:paraId="0D6687F4">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bidi="ar-SA"/>
              </w:rPr>
            </w:pPr>
          </w:p>
        </w:tc>
        <w:tc>
          <w:tcPr>
            <w:tcW w:w="1040" w:type="dxa"/>
            <w:tcMar>
              <w:top w:w="28" w:type="dxa"/>
              <w:left w:w="113" w:type="dxa"/>
              <w:bottom w:w="28" w:type="dxa"/>
              <w:right w:w="113" w:type="dxa"/>
            </w:tcMar>
            <w:vAlign w:val="center"/>
          </w:tcPr>
          <w:p w14:paraId="7A3C35DE">
            <w:pPr>
              <w:pStyle w:val="299"/>
              <w:spacing w:before="24" w:line="240" w:lineRule="auto"/>
              <w:ind w:right="169"/>
              <w:jc w:val="center"/>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环保节能产品</w:t>
            </w:r>
          </w:p>
        </w:tc>
        <w:tc>
          <w:tcPr>
            <w:tcW w:w="675" w:type="dxa"/>
            <w:tcMar>
              <w:top w:w="28" w:type="dxa"/>
              <w:left w:w="113" w:type="dxa"/>
              <w:bottom w:w="28" w:type="dxa"/>
              <w:right w:w="113" w:type="dxa"/>
            </w:tcMar>
            <w:vAlign w:val="center"/>
          </w:tcPr>
          <w:p w14:paraId="38D242BD">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1分</w:t>
            </w:r>
          </w:p>
        </w:tc>
        <w:tc>
          <w:tcPr>
            <w:tcW w:w="5406" w:type="dxa"/>
            <w:tcMar>
              <w:top w:w="28" w:type="dxa"/>
              <w:left w:w="113" w:type="dxa"/>
              <w:bottom w:w="28" w:type="dxa"/>
              <w:right w:w="113" w:type="dxa"/>
            </w:tcMar>
            <w:vAlign w:val="center"/>
          </w:tcPr>
          <w:p w14:paraId="0142FC02">
            <w:pPr>
              <w:pStyle w:val="299"/>
              <w:spacing w:before="24" w:line="240" w:lineRule="auto"/>
              <w:ind w:right="169"/>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供应商所提供的产品每有一项为政府采购节能产品（不包括强制节能产品）或环境标志产品得1分，最多得1分。（投标文件中对所供产品为节能、环境标志产品清单中的产品，须在节能、环境标志产品优惠明细表中列明并按要求提供证明材料，否则不予认定。） 注：若节能、环境标志清单内的产品仅是构成投标产品的部件、组件或零件的，则该投标产品不予加分。</w:t>
            </w:r>
          </w:p>
        </w:tc>
      </w:tr>
      <w:tr w14:paraId="733F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jc w:val="center"/>
        </w:trPr>
        <w:tc>
          <w:tcPr>
            <w:tcW w:w="1196" w:type="dxa"/>
            <w:vMerge w:val="restart"/>
            <w:tcMar>
              <w:top w:w="28" w:type="dxa"/>
              <w:left w:w="113" w:type="dxa"/>
              <w:bottom w:w="28" w:type="dxa"/>
              <w:right w:w="113" w:type="dxa"/>
            </w:tcMar>
            <w:vAlign w:val="center"/>
          </w:tcPr>
          <w:p w14:paraId="0900E1C1">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技术标评审</w:t>
            </w:r>
          </w:p>
          <w:p w14:paraId="4DFD8BC6">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（63分）</w:t>
            </w:r>
          </w:p>
        </w:tc>
        <w:tc>
          <w:tcPr>
            <w:tcW w:w="1040" w:type="dxa"/>
            <w:tcMar>
              <w:top w:w="28" w:type="dxa"/>
              <w:left w:w="113" w:type="dxa"/>
              <w:bottom w:w="28" w:type="dxa"/>
              <w:right w:w="113" w:type="dxa"/>
            </w:tcMar>
            <w:vAlign w:val="center"/>
          </w:tcPr>
          <w:p w14:paraId="6434C3BC">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 xml:space="preserve">技术参数响应 </w:t>
            </w:r>
          </w:p>
        </w:tc>
        <w:tc>
          <w:tcPr>
            <w:tcW w:w="675" w:type="dxa"/>
            <w:tcMar>
              <w:top w:w="28" w:type="dxa"/>
              <w:left w:w="113" w:type="dxa"/>
              <w:bottom w:w="28" w:type="dxa"/>
              <w:right w:w="113" w:type="dxa"/>
            </w:tcMar>
            <w:vAlign w:val="center"/>
          </w:tcPr>
          <w:p w14:paraId="2AC9AF4D">
            <w:pPr>
              <w:keepNext w:val="0"/>
              <w:keepLines w:val="0"/>
              <w:pageBreakBefore w:val="0"/>
              <w:widowControl/>
              <w:suppressLineNumbers w:val="0"/>
              <w:kinsoku/>
              <w:wordWrap/>
              <w:overflowPunct/>
              <w:topLinePunct w:val="0"/>
              <w:autoSpaceDE/>
              <w:autoSpaceDN/>
              <w:bidi w:val="0"/>
              <w:spacing w:line="320" w:lineRule="exact"/>
              <w:ind w:left="420" w:hanging="420" w:hangingChars="200"/>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60</w:t>
            </w:r>
            <w:r>
              <w:rPr>
                <w:rFonts w:hint="eastAsia" w:ascii="仿宋" w:hAnsi="仿宋" w:eastAsia="仿宋" w:cs="宋体"/>
                <w:snapToGrid w:val="0"/>
                <w:kern w:val="0"/>
                <w:sz w:val="21"/>
                <w:szCs w:val="21"/>
                <w:lang w:val="zh-TW" w:eastAsia="zh-CN" w:bidi="ar-SA"/>
              </w:rPr>
              <w:t>分</w:t>
            </w:r>
          </w:p>
        </w:tc>
        <w:tc>
          <w:tcPr>
            <w:tcW w:w="5406" w:type="dxa"/>
            <w:tcMar>
              <w:top w:w="28" w:type="dxa"/>
              <w:left w:w="113" w:type="dxa"/>
              <w:bottom w:w="28" w:type="dxa"/>
              <w:right w:w="113" w:type="dxa"/>
            </w:tcMar>
            <w:vAlign w:val="center"/>
          </w:tcPr>
          <w:p w14:paraId="0EB86364">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供应商所投产品技术参数完全满足招标文件要求得60分；技术参数每负偏离一条扣1分；扣完为止。本项最高得60分。</w:t>
            </w:r>
          </w:p>
          <w:p w14:paraId="23A0014F">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注：1.应答的技术参数不得照抄采购需求，需标明具体页码；2.需要提供技术支持资料包括：检测报告、公开发行的白皮书、彩页等资料。技术参数响应指标以投标产品检测报告或中文白皮书或官网截图或性能参数说明书为准，若投标文件中技术支持资料参数与技术规格偏离表应答不符或无支持资料应答，而投标人又未在投标文件中作出说明和解释的，视为不响应该条技术参数要求。同时具备以上材料或有不一致情况时，认定优先级别为：检测报告、官网截图、性能参数说明书、白皮书（须由厂家提供），所提供的真实完整有效证明材料必须由生产企业提供，加盖投标企业公章，并对材料的真实性、有效性，完整性负全部责任。所提供材料中如有虚假响应，将按照虚假应标予以废标处理。</w:t>
            </w:r>
          </w:p>
        </w:tc>
      </w:tr>
      <w:tr w14:paraId="7B30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4" w:hRule="atLeast"/>
          <w:jc w:val="center"/>
        </w:trPr>
        <w:tc>
          <w:tcPr>
            <w:tcW w:w="1196" w:type="dxa"/>
            <w:vMerge w:val="continue"/>
            <w:tcMar>
              <w:top w:w="28" w:type="dxa"/>
              <w:left w:w="113" w:type="dxa"/>
              <w:bottom w:w="28" w:type="dxa"/>
              <w:right w:w="113" w:type="dxa"/>
            </w:tcMar>
            <w:vAlign w:val="center"/>
          </w:tcPr>
          <w:p w14:paraId="5C19CF2C">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7D612837">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配送及安装实施方案</w:t>
            </w:r>
          </w:p>
          <w:p w14:paraId="268E3C58">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rPr>
            </w:pPr>
          </w:p>
        </w:tc>
        <w:tc>
          <w:tcPr>
            <w:tcW w:w="675" w:type="dxa"/>
            <w:tcMar>
              <w:top w:w="28" w:type="dxa"/>
              <w:left w:w="113" w:type="dxa"/>
              <w:bottom w:w="28" w:type="dxa"/>
              <w:right w:w="113" w:type="dxa"/>
            </w:tcMar>
            <w:vAlign w:val="center"/>
          </w:tcPr>
          <w:p w14:paraId="1B43FA05">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color w:val="auto"/>
                <w:sz w:val="21"/>
                <w:szCs w:val="21"/>
                <w:highlight w:val="none"/>
                <w:lang w:val="en-US" w:eastAsia="zh-CN"/>
              </w:rPr>
              <w:t>2分</w:t>
            </w:r>
          </w:p>
        </w:tc>
        <w:tc>
          <w:tcPr>
            <w:tcW w:w="5406" w:type="dxa"/>
            <w:tcMar>
              <w:top w:w="28" w:type="dxa"/>
              <w:left w:w="113" w:type="dxa"/>
              <w:bottom w:w="28" w:type="dxa"/>
              <w:right w:w="113" w:type="dxa"/>
            </w:tcMar>
            <w:vAlign w:val="center"/>
          </w:tcPr>
          <w:p w14:paraId="712A8CA9">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根据配送及安装实施方案进行综合评审：内容包括①配送计划、②安装调试方案、测试与试运行等。以上内容完整且完全满足项目要求得2分，每缺失一项内容或内容缺陷扣1分(缺陷是指：存在不适用项目实际情况的情形、凭空编造、内容前后不一致、 前后逻辑错误、涉及的规范及标准错误、地点区域错误、内容遗漏、不符合采购需求等) 每项内容1分，扣完为止。</w:t>
            </w:r>
          </w:p>
        </w:tc>
      </w:tr>
      <w:tr w14:paraId="386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5" w:hRule="atLeast"/>
          <w:jc w:val="center"/>
        </w:trPr>
        <w:tc>
          <w:tcPr>
            <w:tcW w:w="1196" w:type="dxa"/>
            <w:vMerge w:val="continue"/>
            <w:tcMar>
              <w:top w:w="28" w:type="dxa"/>
              <w:left w:w="113" w:type="dxa"/>
              <w:bottom w:w="28" w:type="dxa"/>
              <w:right w:w="113" w:type="dxa"/>
            </w:tcMar>
            <w:vAlign w:val="center"/>
          </w:tcPr>
          <w:p w14:paraId="1D6414FB">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13BB93D8">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培训</w:t>
            </w:r>
          </w:p>
          <w:p w14:paraId="01FB3CEA">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方案</w:t>
            </w:r>
          </w:p>
        </w:tc>
        <w:tc>
          <w:tcPr>
            <w:tcW w:w="675" w:type="dxa"/>
            <w:tcMar>
              <w:top w:w="28" w:type="dxa"/>
              <w:left w:w="113" w:type="dxa"/>
              <w:bottom w:w="28" w:type="dxa"/>
              <w:right w:w="113" w:type="dxa"/>
            </w:tcMar>
            <w:vAlign w:val="center"/>
          </w:tcPr>
          <w:p w14:paraId="2DC40429">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color w:val="auto"/>
                <w:sz w:val="21"/>
                <w:szCs w:val="21"/>
                <w:highlight w:val="none"/>
                <w:lang w:val="en-US" w:eastAsia="zh-CN"/>
              </w:rPr>
              <w:t>1分</w:t>
            </w:r>
          </w:p>
        </w:tc>
        <w:tc>
          <w:tcPr>
            <w:tcW w:w="5406" w:type="dxa"/>
            <w:tcMar>
              <w:top w:w="28" w:type="dxa"/>
              <w:left w:w="113" w:type="dxa"/>
              <w:bottom w:w="28" w:type="dxa"/>
              <w:right w:w="113" w:type="dxa"/>
            </w:tcMar>
            <w:vAlign w:val="center"/>
          </w:tcPr>
          <w:p w14:paraId="3E418EF2">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根据培训方案进行综合评审：内容包括①培训内容、②培训方式、③培训覆盖面、④预期培训效果等。以上内容完整且完全满足项目要求得1分，每缺失一项内容或内容缺陷扣0.25分(缺陷是指：存在不适用项目实际情况的情形、凭空编造、内容前后不一致、前后逻辑错误、涉及的规范及标准错误、地点区域错误、内容遗漏、不符合采购需求等) 每项内容0.25分，扣完为止。</w:t>
            </w:r>
          </w:p>
        </w:tc>
      </w:tr>
      <w:tr w14:paraId="3970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1196" w:type="dxa"/>
            <w:tcMar>
              <w:top w:w="28" w:type="dxa"/>
              <w:left w:w="113" w:type="dxa"/>
              <w:bottom w:w="28" w:type="dxa"/>
              <w:right w:w="113" w:type="dxa"/>
            </w:tcMar>
            <w:vAlign w:val="center"/>
          </w:tcPr>
          <w:p w14:paraId="0E063605">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合计</w:t>
            </w:r>
          </w:p>
        </w:tc>
        <w:tc>
          <w:tcPr>
            <w:tcW w:w="7121" w:type="dxa"/>
            <w:gridSpan w:val="3"/>
            <w:tcMar>
              <w:top w:w="28" w:type="dxa"/>
              <w:left w:w="113" w:type="dxa"/>
              <w:bottom w:w="28" w:type="dxa"/>
              <w:right w:w="113" w:type="dxa"/>
            </w:tcMar>
            <w:vAlign w:val="center"/>
          </w:tcPr>
          <w:p w14:paraId="0D0DAFF4">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100分</w:t>
            </w:r>
          </w:p>
        </w:tc>
      </w:tr>
      <w:tr w14:paraId="2C03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8317" w:type="dxa"/>
            <w:gridSpan w:val="4"/>
            <w:tcMar>
              <w:top w:w="28" w:type="dxa"/>
              <w:left w:w="113" w:type="dxa"/>
              <w:bottom w:w="28" w:type="dxa"/>
              <w:right w:w="113" w:type="dxa"/>
            </w:tcMar>
            <w:vAlign w:val="center"/>
          </w:tcPr>
          <w:p w14:paraId="0E885F35">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1"/>
                <w:szCs w:val="21"/>
              </w:rPr>
            </w:pPr>
            <w:r>
              <w:rPr>
                <w:rFonts w:hint="eastAsia" w:ascii="仿宋" w:hAnsi="仿宋" w:eastAsia="仿宋" w:cs="宋体"/>
                <w:snapToGrid w:val="0"/>
                <w:kern w:val="0"/>
                <w:sz w:val="21"/>
                <w:szCs w:val="21"/>
                <w:lang w:val="en-US" w:eastAsia="zh-CN"/>
              </w:rPr>
              <w:t>注：</w:t>
            </w:r>
            <w:r>
              <w:rPr>
                <w:rFonts w:hint="eastAsia" w:ascii="仿宋" w:hAnsi="仿宋" w:eastAsia="仿宋" w:cs="仿宋"/>
                <w:b w:val="0"/>
                <w:bCs w:val="0"/>
                <w:color w:val="auto"/>
                <w:sz w:val="21"/>
                <w:szCs w:val="21"/>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两位，第三位四舍五入。</w:t>
            </w:r>
          </w:p>
        </w:tc>
      </w:tr>
    </w:tbl>
    <w:p w14:paraId="6B38AAB5">
      <w:pPr>
        <w:pStyle w:val="18"/>
        <w:numPr>
          <w:ilvl w:val="0"/>
          <w:numId w:val="0"/>
        </w:numPr>
        <w:jc w:val="center"/>
        <w:rPr>
          <w:rFonts w:hint="eastAsia" w:ascii="仿宋" w:hAnsi="仿宋" w:eastAsia="仿宋" w:cs="宋体"/>
          <w:b/>
          <w:snapToGrid w:val="0"/>
          <w:kern w:val="0"/>
          <w:sz w:val="24"/>
          <w:szCs w:val="22"/>
          <w:lang w:val="en-US" w:eastAsia="zh-CN"/>
        </w:rPr>
      </w:pPr>
    </w:p>
    <w:p w14:paraId="1363ED1C">
      <w:pPr>
        <w:pStyle w:val="18"/>
        <w:numPr>
          <w:ilvl w:val="0"/>
          <w:numId w:val="0"/>
        </w:numPr>
        <w:jc w:val="center"/>
        <w:rPr>
          <w:rFonts w:hint="default" w:ascii="仿宋" w:hAnsi="仿宋" w:eastAsia="仿宋" w:cs="宋体"/>
          <w:b/>
          <w:snapToGrid w:val="0"/>
          <w:kern w:val="0"/>
          <w:sz w:val="24"/>
          <w:szCs w:val="22"/>
          <w:lang w:val="en-US" w:eastAsia="zh-CN"/>
        </w:rPr>
      </w:pPr>
      <w:r>
        <w:rPr>
          <w:rFonts w:hint="eastAsia" w:ascii="仿宋" w:hAnsi="仿宋" w:eastAsia="仿宋" w:cs="宋体"/>
          <w:b/>
          <w:snapToGrid w:val="0"/>
          <w:kern w:val="0"/>
          <w:sz w:val="24"/>
          <w:szCs w:val="22"/>
          <w:lang w:val="en-US" w:eastAsia="zh-CN"/>
        </w:rPr>
        <w:t>详细评审标准（标项十一、十二）</w:t>
      </w:r>
    </w:p>
    <w:tbl>
      <w:tblPr>
        <w:tblStyle w:val="40"/>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6"/>
        <w:gridCol w:w="1040"/>
        <w:gridCol w:w="675"/>
        <w:gridCol w:w="5406"/>
      </w:tblGrid>
      <w:tr w14:paraId="5ED4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196" w:type="dxa"/>
            <w:tcMar>
              <w:top w:w="28" w:type="dxa"/>
              <w:left w:w="113" w:type="dxa"/>
              <w:bottom w:w="28" w:type="dxa"/>
              <w:right w:w="113" w:type="dxa"/>
            </w:tcMar>
            <w:vAlign w:val="center"/>
          </w:tcPr>
          <w:p w14:paraId="1E78AB2B">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b/>
                <w:snapToGrid w:val="0"/>
                <w:kern w:val="0"/>
                <w:sz w:val="21"/>
                <w:szCs w:val="21"/>
                <w:lang w:eastAsia="zh-CN"/>
              </w:rPr>
            </w:pPr>
            <w:r>
              <w:rPr>
                <w:rFonts w:hint="eastAsia" w:ascii="仿宋" w:hAnsi="仿宋" w:eastAsia="仿宋" w:cs="宋体"/>
                <w:b/>
                <w:snapToGrid w:val="0"/>
                <w:kern w:val="0"/>
                <w:sz w:val="21"/>
                <w:szCs w:val="21"/>
              </w:rPr>
              <w:t>评分</w:t>
            </w:r>
            <w:r>
              <w:rPr>
                <w:rFonts w:hint="eastAsia" w:ascii="仿宋" w:hAnsi="仿宋" w:eastAsia="仿宋" w:cs="宋体"/>
                <w:b/>
                <w:snapToGrid w:val="0"/>
                <w:kern w:val="0"/>
                <w:sz w:val="21"/>
                <w:szCs w:val="21"/>
                <w:lang w:val="en-US" w:eastAsia="zh-CN"/>
              </w:rPr>
              <w:t>因素</w:t>
            </w:r>
          </w:p>
        </w:tc>
        <w:tc>
          <w:tcPr>
            <w:tcW w:w="7121" w:type="dxa"/>
            <w:gridSpan w:val="3"/>
            <w:tcMar>
              <w:top w:w="28" w:type="dxa"/>
              <w:left w:w="113" w:type="dxa"/>
              <w:bottom w:w="28" w:type="dxa"/>
              <w:right w:w="113" w:type="dxa"/>
            </w:tcMar>
            <w:vAlign w:val="center"/>
          </w:tcPr>
          <w:p w14:paraId="6A3F86E2">
            <w:pPr>
              <w:pStyle w:val="137"/>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b/>
                <w:snapToGrid w:val="0"/>
                <w:kern w:val="0"/>
                <w:sz w:val="21"/>
                <w:szCs w:val="21"/>
              </w:rPr>
              <w:t>评分标准</w:t>
            </w:r>
          </w:p>
        </w:tc>
      </w:tr>
      <w:tr w14:paraId="3E5E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1196" w:type="dxa"/>
            <w:tcMar>
              <w:top w:w="28" w:type="dxa"/>
              <w:left w:w="113" w:type="dxa"/>
              <w:bottom w:w="28" w:type="dxa"/>
              <w:right w:w="113" w:type="dxa"/>
            </w:tcMar>
            <w:vAlign w:val="center"/>
          </w:tcPr>
          <w:p w14:paraId="46E3894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价格评审</w:t>
            </w:r>
          </w:p>
          <w:p w14:paraId="052E332B">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（30分）</w:t>
            </w:r>
          </w:p>
        </w:tc>
        <w:tc>
          <w:tcPr>
            <w:tcW w:w="1040" w:type="dxa"/>
            <w:tcMar>
              <w:top w:w="28" w:type="dxa"/>
              <w:left w:w="113" w:type="dxa"/>
              <w:bottom w:w="28" w:type="dxa"/>
              <w:right w:w="113" w:type="dxa"/>
            </w:tcMar>
            <w:vAlign w:val="center"/>
          </w:tcPr>
          <w:p w14:paraId="558A8761">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snapToGrid w:val="0"/>
                <w:kern w:val="0"/>
                <w:sz w:val="21"/>
                <w:szCs w:val="21"/>
              </w:rPr>
              <w:t>投标报价</w:t>
            </w:r>
          </w:p>
        </w:tc>
        <w:tc>
          <w:tcPr>
            <w:tcW w:w="675" w:type="dxa"/>
            <w:tcMar>
              <w:top w:w="28" w:type="dxa"/>
              <w:left w:w="113" w:type="dxa"/>
              <w:bottom w:w="28" w:type="dxa"/>
              <w:right w:w="113" w:type="dxa"/>
            </w:tcMar>
            <w:vAlign w:val="center"/>
          </w:tcPr>
          <w:p w14:paraId="304C7F95">
            <w:pPr>
              <w:pStyle w:val="124"/>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30分</w:t>
            </w:r>
          </w:p>
        </w:tc>
        <w:tc>
          <w:tcPr>
            <w:tcW w:w="5406" w:type="dxa"/>
            <w:tcMar>
              <w:top w:w="28" w:type="dxa"/>
              <w:left w:w="113" w:type="dxa"/>
              <w:bottom w:w="28" w:type="dxa"/>
              <w:right w:w="113" w:type="dxa"/>
            </w:tcMar>
            <w:vAlign w:val="center"/>
          </w:tcPr>
          <w:p w14:paraId="5A34EA6D">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宋体"/>
                <w:snapToGrid w:val="0"/>
                <w:kern w:val="0"/>
                <w:sz w:val="21"/>
                <w:szCs w:val="21"/>
                <w:lang w:eastAsia="zh-CN"/>
              </w:rPr>
            </w:pPr>
            <w:r>
              <w:rPr>
                <w:rFonts w:hint="eastAsia" w:ascii="仿宋" w:hAnsi="仿宋" w:eastAsia="仿宋" w:cs="宋体"/>
                <w:snapToGrid w:val="0"/>
                <w:kern w:val="0"/>
                <w:sz w:val="21"/>
                <w:szCs w:val="21"/>
              </w:rPr>
              <w:t>评标基准价=有效投标报价的最低</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，有效投标报价等于基准</w:t>
            </w:r>
            <w:r>
              <w:rPr>
                <w:rFonts w:hint="eastAsia" w:ascii="仿宋" w:hAnsi="仿宋" w:eastAsia="仿宋" w:cs="宋体"/>
                <w:snapToGrid w:val="0"/>
                <w:kern w:val="0"/>
                <w:sz w:val="21"/>
                <w:szCs w:val="21"/>
                <w:lang w:val="en-US" w:eastAsia="zh-CN"/>
              </w:rPr>
              <w:t>价</w:t>
            </w:r>
            <w:r>
              <w:rPr>
                <w:rFonts w:hint="eastAsia" w:ascii="仿宋" w:hAnsi="仿宋" w:eastAsia="仿宋" w:cs="宋体"/>
                <w:snapToGrid w:val="0"/>
                <w:kern w:val="0"/>
                <w:sz w:val="21"/>
                <w:szCs w:val="21"/>
              </w:rPr>
              <w:t>的得满分</w:t>
            </w:r>
            <w:r>
              <w:rPr>
                <w:rFonts w:hint="eastAsia" w:ascii="仿宋" w:hAnsi="仿宋" w:eastAsia="仿宋" w:cs="宋体"/>
                <w:snapToGrid w:val="0"/>
                <w:kern w:val="0"/>
                <w:sz w:val="21"/>
                <w:szCs w:val="21"/>
                <w:lang w:eastAsia="zh-CN"/>
              </w:rPr>
              <w:t>。</w:t>
            </w:r>
          </w:p>
          <w:p w14:paraId="7F324C6B">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eastAsia="等线"/>
                <w:lang w:val="en-US" w:eastAsia="zh-CN"/>
              </w:rPr>
            </w:pPr>
            <w:r>
              <w:rPr>
                <w:rFonts w:hint="eastAsia" w:ascii="仿宋" w:hAnsi="仿宋" w:eastAsia="仿宋" w:cs="宋体"/>
                <w:snapToGrid w:val="0"/>
                <w:kern w:val="0"/>
                <w:sz w:val="21"/>
                <w:szCs w:val="21"/>
              </w:rPr>
              <w:t>投标报价得分=（评标基准价/投标报价）×30。有效投标报价为通过初步审查的供应商报价。</w:t>
            </w:r>
          </w:p>
        </w:tc>
      </w:tr>
      <w:tr w14:paraId="3DF2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196" w:type="dxa"/>
            <w:vMerge w:val="restart"/>
            <w:tcMar>
              <w:top w:w="28" w:type="dxa"/>
              <w:left w:w="113" w:type="dxa"/>
              <w:bottom w:w="28" w:type="dxa"/>
              <w:right w:w="113" w:type="dxa"/>
            </w:tcMar>
            <w:vAlign w:val="center"/>
          </w:tcPr>
          <w:p w14:paraId="2515872B">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b w:val="0"/>
                <w:bCs w:val="0"/>
                <w:snapToGrid w:val="0"/>
                <w:color w:val="auto"/>
                <w:kern w:val="0"/>
                <w:sz w:val="21"/>
                <w:szCs w:val="21"/>
              </w:rPr>
            </w:pPr>
            <w:r>
              <w:rPr>
                <w:rFonts w:hint="eastAsia" w:ascii="仿宋" w:hAnsi="仿宋" w:eastAsia="仿宋" w:cs="宋体"/>
                <w:b w:val="0"/>
                <w:bCs w:val="0"/>
                <w:snapToGrid w:val="0"/>
                <w:color w:val="auto"/>
                <w:kern w:val="0"/>
                <w:sz w:val="21"/>
                <w:szCs w:val="21"/>
              </w:rPr>
              <w:t>商务标评审</w:t>
            </w:r>
          </w:p>
          <w:p w14:paraId="2981384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宋体"/>
                <w:snapToGrid w:val="0"/>
                <w:kern w:val="0"/>
                <w:sz w:val="21"/>
                <w:szCs w:val="21"/>
              </w:rPr>
            </w:pPr>
            <w:r>
              <w:rPr>
                <w:rFonts w:hint="eastAsia" w:ascii="仿宋" w:hAnsi="仿宋" w:eastAsia="仿宋" w:cs="宋体"/>
                <w:b w:val="0"/>
                <w:bCs w:val="0"/>
                <w:snapToGrid w:val="0"/>
                <w:color w:val="auto"/>
                <w:kern w:val="0"/>
                <w:sz w:val="21"/>
                <w:szCs w:val="21"/>
              </w:rPr>
              <w:t>（</w:t>
            </w:r>
            <w:r>
              <w:rPr>
                <w:rFonts w:hint="eastAsia" w:ascii="仿宋" w:hAnsi="仿宋" w:eastAsia="仿宋" w:cs="宋体"/>
                <w:b w:val="0"/>
                <w:bCs w:val="0"/>
                <w:snapToGrid w:val="0"/>
                <w:color w:val="auto"/>
                <w:kern w:val="0"/>
                <w:sz w:val="21"/>
                <w:szCs w:val="21"/>
                <w:lang w:val="en-US" w:eastAsia="zh-CN"/>
              </w:rPr>
              <w:t>7</w:t>
            </w:r>
            <w:r>
              <w:rPr>
                <w:rFonts w:hint="eastAsia" w:ascii="仿宋" w:hAnsi="仿宋" w:eastAsia="仿宋" w:cs="宋体"/>
                <w:b w:val="0"/>
                <w:bCs w:val="0"/>
                <w:snapToGrid w:val="0"/>
                <w:color w:val="auto"/>
                <w:kern w:val="0"/>
                <w:sz w:val="21"/>
                <w:szCs w:val="21"/>
              </w:rPr>
              <w:t>分）</w:t>
            </w:r>
          </w:p>
        </w:tc>
        <w:tc>
          <w:tcPr>
            <w:tcW w:w="1040" w:type="dxa"/>
            <w:tcMar>
              <w:top w:w="28" w:type="dxa"/>
              <w:left w:w="113" w:type="dxa"/>
              <w:bottom w:w="28" w:type="dxa"/>
              <w:right w:w="113" w:type="dxa"/>
            </w:tcMar>
            <w:vAlign w:val="center"/>
          </w:tcPr>
          <w:p w14:paraId="0289B303">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ascii="仿宋" w:hAnsi="仿宋" w:eastAsia="仿宋" w:cs="仿宋"/>
                <w:bCs/>
                <w:color w:val="000000" w:themeColor="text1"/>
                <w:kern w:val="0"/>
                <w:sz w:val="21"/>
                <w:szCs w:val="21"/>
              </w:rPr>
            </w:pPr>
            <w:r>
              <w:rPr>
                <w:rFonts w:hint="eastAsia" w:ascii="仿宋" w:hAnsi="仿宋" w:eastAsia="仿宋" w:cs="仿宋"/>
                <w:bCs/>
                <w:snapToGrid w:val="0"/>
                <w:color w:val="000000" w:themeColor="text1"/>
                <w:kern w:val="0"/>
                <w:sz w:val="21"/>
                <w:szCs w:val="21"/>
              </w:rPr>
              <w:t>业绩</w:t>
            </w:r>
          </w:p>
        </w:tc>
        <w:tc>
          <w:tcPr>
            <w:tcW w:w="675" w:type="dxa"/>
            <w:tcMar>
              <w:top w:w="28" w:type="dxa"/>
              <w:left w:w="113" w:type="dxa"/>
              <w:bottom w:w="28" w:type="dxa"/>
              <w:right w:w="113" w:type="dxa"/>
            </w:tcMar>
            <w:vAlign w:val="center"/>
          </w:tcPr>
          <w:p w14:paraId="5718FA30">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2</w:t>
            </w:r>
            <w:r>
              <w:rPr>
                <w:rFonts w:hint="eastAsia" w:ascii="仿宋" w:hAnsi="仿宋" w:eastAsia="仿宋" w:cs="仿宋"/>
                <w:bCs/>
                <w:snapToGrid w:val="0"/>
                <w:color w:val="000000" w:themeColor="text1"/>
                <w:kern w:val="0"/>
                <w:sz w:val="21"/>
                <w:szCs w:val="21"/>
              </w:rPr>
              <w:t>分</w:t>
            </w:r>
          </w:p>
        </w:tc>
        <w:tc>
          <w:tcPr>
            <w:tcW w:w="5406" w:type="dxa"/>
            <w:tcMar>
              <w:top w:w="28" w:type="dxa"/>
              <w:left w:w="113" w:type="dxa"/>
              <w:bottom w:w="28" w:type="dxa"/>
              <w:right w:w="113" w:type="dxa"/>
            </w:tcMar>
            <w:vAlign w:val="center"/>
          </w:tcPr>
          <w:p w14:paraId="1E885933">
            <w:pPr>
              <w:keepNext w:val="0"/>
              <w:keepLines w:val="0"/>
              <w:widowControl/>
              <w:suppressLineNumbers w:val="0"/>
              <w:jc w:val="left"/>
              <w:rPr>
                <w:rFonts w:hint="eastAsia" w:ascii="仿宋" w:hAnsi="仿宋" w:eastAsia="仿宋" w:cs="仿宋"/>
                <w:snapToGrid w:val="0"/>
                <w:color w:val="000000" w:themeColor="text1"/>
                <w:kern w:val="0"/>
                <w:sz w:val="21"/>
                <w:szCs w:val="21"/>
                <w:lang w:val="zh-TW" w:eastAsia="zh-TW" w:bidi="ar-SA"/>
              </w:rPr>
            </w:pPr>
            <w:r>
              <w:rPr>
                <w:rFonts w:hint="eastAsia" w:ascii="仿宋" w:hAnsi="仿宋" w:eastAsia="仿宋" w:cs="宋体"/>
                <w:snapToGrid w:val="0"/>
                <w:kern w:val="0"/>
                <w:sz w:val="21"/>
                <w:szCs w:val="21"/>
                <w:lang w:val="en-US" w:eastAsia="zh-CN" w:bidi="ar-SA"/>
              </w:rPr>
              <w:t>根据投标文件所提供投标截止日前三年内本项目所投产品销售业绩进行比较：（附合同或中标通知书复印件，每一份合同或中标通知书加1分，直至满2分。</w:t>
            </w:r>
          </w:p>
        </w:tc>
      </w:tr>
      <w:tr w14:paraId="1F34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jc w:val="center"/>
        </w:trPr>
        <w:tc>
          <w:tcPr>
            <w:tcW w:w="1196" w:type="dxa"/>
            <w:vMerge w:val="continue"/>
            <w:tcMar>
              <w:top w:w="28" w:type="dxa"/>
              <w:left w:w="113" w:type="dxa"/>
              <w:bottom w:w="28" w:type="dxa"/>
              <w:right w:w="113" w:type="dxa"/>
            </w:tcMar>
            <w:vAlign w:val="center"/>
          </w:tcPr>
          <w:p w14:paraId="5225FE12">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3857459E">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质保</w:t>
            </w:r>
          </w:p>
          <w:p w14:paraId="28EC9514">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rPr>
            </w:pPr>
            <w:r>
              <w:rPr>
                <w:rFonts w:hint="eastAsia" w:ascii="仿宋" w:hAnsi="仿宋" w:eastAsia="仿宋" w:cs="仿宋"/>
                <w:bCs/>
                <w:snapToGrid w:val="0"/>
                <w:color w:val="000000" w:themeColor="text1"/>
                <w:kern w:val="0"/>
                <w:sz w:val="21"/>
                <w:szCs w:val="21"/>
                <w:lang w:val="en-US" w:eastAsia="zh-CN"/>
              </w:rPr>
              <w:t>期限</w:t>
            </w:r>
          </w:p>
        </w:tc>
        <w:tc>
          <w:tcPr>
            <w:tcW w:w="675" w:type="dxa"/>
            <w:tcMar>
              <w:top w:w="28" w:type="dxa"/>
              <w:left w:w="113" w:type="dxa"/>
              <w:bottom w:w="28" w:type="dxa"/>
              <w:right w:w="113" w:type="dxa"/>
            </w:tcMar>
            <w:vAlign w:val="center"/>
          </w:tcPr>
          <w:p w14:paraId="1CC40188">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1分</w:t>
            </w:r>
          </w:p>
        </w:tc>
        <w:tc>
          <w:tcPr>
            <w:tcW w:w="5406" w:type="dxa"/>
            <w:tcMar>
              <w:top w:w="28" w:type="dxa"/>
              <w:left w:w="113" w:type="dxa"/>
              <w:bottom w:w="28" w:type="dxa"/>
              <w:right w:w="113" w:type="dxa"/>
            </w:tcMar>
            <w:vAlign w:val="center"/>
          </w:tcPr>
          <w:p w14:paraId="7E56DAB0">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仿宋"/>
                <w:bCs/>
                <w:snapToGrid w:val="0"/>
                <w:color w:val="000000" w:themeColor="text1"/>
                <w:kern w:val="0"/>
                <w:sz w:val="21"/>
                <w:szCs w:val="21"/>
                <w:lang w:val="en-US" w:eastAsia="zh-CN"/>
              </w:rPr>
              <w:t>本次投标产品免费质保期每增加一年加0.5分，满分1分。</w:t>
            </w:r>
            <w:r>
              <w:rPr>
                <w:rFonts w:hint="eastAsia" w:ascii="仿宋" w:hAnsi="仿宋" w:eastAsia="仿宋" w:cs="宋体"/>
                <w:snapToGrid w:val="0"/>
                <w:kern w:val="0"/>
                <w:sz w:val="21"/>
                <w:szCs w:val="21"/>
                <w:lang w:val="en-US" w:eastAsia="zh-CN" w:bidi="ar-SA"/>
              </w:rPr>
              <w:t>（须出具质保期承诺书，格式自拟，不提供承诺书不得分）</w:t>
            </w:r>
          </w:p>
        </w:tc>
      </w:tr>
      <w:tr w14:paraId="3B8D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1196" w:type="dxa"/>
            <w:vMerge w:val="continue"/>
            <w:tcMar>
              <w:top w:w="28" w:type="dxa"/>
              <w:left w:w="113" w:type="dxa"/>
              <w:bottom w:w="28" w:type="dxa"/>
              <w:right w:w="113" w:type="dxa"/>
            </w:tcMar>
            <w:vAlign w:val="center"/>
          </w:tcPr>
          <w:p w14:paraId="3A0B1B7C">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19A3DCD9">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rPr>
            </w:pPr>
            <w:r>
              <w:rPr>
                <w:rFonts w:hint="eastAsia" w:ascii="仿宋" w:hAnsi="仿宋" w:eastAsia="仿宋" w:cs="仿宋"/>
                <w:bCs/>
                <w:snapToGrid w:val="0"/>
                <w:color w:val="000000" w:themeColor="text1"/>
                <w:kern w:val="0"/>
                <w:sz w:val="21"/>
                <w:szCs w:val="21"/>
              </w:rPr>
              <w:t>售后</w:t>
            </w:r>
          </w:p>
          <w:p w14:paraId="67F2E3A9">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rPr>
            </w:pPr>
            <w:r>
              <w:rPr>
                <w:rFonts w:hint="eastAsia" w:ascii="仿宋" w:hAnsi="仿宋" w:eastAsia="仿宋" w:cs="仿宋"/>
                <w:bCs/>
                <w:snapToGrid w:val="0"/>
                <w:color w:val="000000" w:themeColor="text1"/>
                <w:kern w:val="0"/>
                <w:sz w:val="21"/>
                <w:szCs w:val="21"/>
              </w:rPr>
              <w:t>服务</w:t>
            </w:r>
          </w:p>
          <w:p w14:paraId="6FB27386">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Cs/>
                <w:snapToGrid w:val="0"/>
                <w:color w:val="000000" w:themeColor="text1"/>
                <w:kern w:val="0"/>
                <w:sz w:val="21"/>
                <w:szCs w:val="21"/>
              </w:rPr>
            </w:pPr>
          </w:p>
        </w:tc>
        <w:tc>
          <w:tcPr>
            <w:tcW w:w="675" w:type="dxa"/>
            <w:tcMar>
              <w:top w:w="28" w:type="dxa"/>
              <w:left w:w="113" w:type="dxa"/>
              <w:bottom w:w="28" w:type="dxa"/>
              <w:right w:w="113" w:type="dxa"/>
            </w:tcMar>
            <w:vAlign w:val="center"/>
          </w:tcPr>
          <w:p w14:paraId="720BC53D">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3分</w:t>
            </w:r>
          </w:p>
        </w:tc>
        <w:tc>
          <w:tcPr>
            <w:tcW w:w="5406" w:type="dxa"/>
            <w:tcMar>
              <w:top w:w="28" w:type="dxa"/>
              <w:left w:w="113" w:type="dxa"/>
              <w:bottom w:w="28" w:type="dxa"/>
              <w:right w:w="113" w:type="dxa"/>
            </w:tcMar>
            <w:vAlign w:val="center"/>
          </w:tcPr>
          <w:p w14:paraId="6766BA41">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①供应商提供专职维修工程师，保证设备的日常维护及故障排除；附专业人员认证资格证书、培训记录等相应证明材料，得1分。未提供得0分；</w:t>
            </w:r>
          </w:p>
          <w:p w14:paraId="5CF6D13E">
            <w:pPr>
              <w:keepNext w:val="0"/>
              <w:keepLines w:val="0"/>
              <w:widowControl/>
              <w:suppressLineNumbers w:val="0"/>
              <w:jc w:val="left"/>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②生产厂家提供专业维修工程师以提供技术服务支持，附专业人员认证资格证书、培训记录等相应证明材料，得1分。未提供得0分；</w:t>
            </w:r>
          </w:p>
          <w:p w14:paraId="18DE0764">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宋体"/>
                <w:snapToGrid w:val="0"/>
                <w:kern w:val="0"/>
                <w:sz w:val="21"/>
                <w:szCs w:val="21"/>
                <w:lang w:val="en-US" w:eastAsia="zh-CN" w:bidi="ar-SA"/>
              </w:rPr>
              <w:t>③供应商所投产品保障充足的备品备件库，提供备品备件库相关证明材料，得1分，未提供得0分；</w:t>
            </w:r>
          </w:p>
        </w:tc>
      </w:tr>
      <w:tr w14:paraId="7C4F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5" w:hRule="atLeast"/>
          <w:jc w:val="center"/>
        </w:trPr>
        <w:tc>
          <w:tcPr>
            <w:tcW w:w="1196" w:type="dxa"/>
            <w:vMerge w:val="continue"/>
            <w:tcMar>
              <w:top w:w="28" w:type="dxa"/>
              <w:left w:w="113" w:type="dxa"/>
              <w:bottom w:w="28" w:type="dxa"/>
              <w:right w:w="113" w:type="dxa"/>
            </w:tcMar>
            <w:vAlign w:val="center"/>
          </w:tcPr>
          <w:p w14:paraId="12538DD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260C86BB">
            <w:pPr>
              <w:pStyle w:val="299"/>
              <w:spacing w:before="24" w:line="240" w:lineRule="auto"/>
              <w:ind w:right="169"/>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Cs/>
                <w:snapToGrid w:val="0"/>
                <w:color w:val="000000" w:themeColor="text1"/>
                <w:kern w:val="0"/>
                <w:sz w:val="21"/>
                <w:szCs w:val="21"/>
                <w:lang w:val="en-US" w:eastAsia="zh-CN" w:bidi="ar-SA"/>
              </w:rPr>
              <w:t>环保节能产品</w:t>
            </w:r>
          </w:p>
        </w:tc>
        <w:tc>
          <w:tcPr>
            <w:tcW w:w="675" w:type="dxa"/>
            <w:tcMar>
              <w:top w:w="28" w:type="dxa"/>
              <w:left w:w="113" w:type="dxa"/>
              <w:bottom w:w="28" w:type="dxa"/>
              <w:right w:w="113" w:type="dxa"/>
            </w:tcMar>
            <w:vAlign w:val="center"/>
          </w:tcPr>
          <w:p w14:paraId="72B378A2">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bCs/>
                <w:snapToGrid w:val="0"/>
                <w:color w:val="000000" w:themeColor="text1"/>
                <w:kern w:val="0"/>
                <w:sz w:val="21"/>
                <w:szCs w:val="21"/>
                <w:lang w:val="en-US" w:eastAsia="zh-CN"/>
              </w:rPr>
              <w:t>1分</w:t>
            </w:r>
          </w:p>
        </w:tc>
        <w:tc>
          <w:tcPr>
            <w:tcW w:w="5406" w:type="dxa"/>
            <w:tcMar>
              <w:top w:w="28" w:type="dxa"/>
              <w:left w:w="113" w:type="dxa"/>
              <w:bottom w:w="28" w:type="dxa"/>
              <w:right w:w="113" w:type="dxa"/>
            </w:tcMar>
            <w:vAlign w:val="center"/>
          </w:tcPr>
          <w:p w14:paraId="2EB44218">
            <w:pPr>
              <w:pStyle w:val="299"/>
              <w:spacing w:before="24" w:line="240" w:lineRule="auto"/>
              <w:ind w:right="169"/>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宋体"/>
                <w:snapToGrid w:val="0"/>
                <w:kern w:val="0"/>
                <w:sz w:val="21"/>
                <w:szCs w:val="21"/>
                <w:lang w:val="en-US" w:eastAsia="zh-CN" w:bidi="ar-SA"/>
              </w:rPr>
              <w:t>供应商所提供的产品每有一项为政府采购节能产品（不包括强制节能产品）或环境标志产品得1分，最多得1分。（投标文件中对所供产品为节能、环境标志产品清单中的产品，须在节能、环境标志产品优惠明细表中列明并按要求提供证明材料，否则不予认定。） 注：若节能、环境标志清单内的产品仅是构成投标产品的部件、组件或零件的，则该投标产品不予加分。</w:t>
            </w:r>
          </w:p>
        </w:tc>
      </w:tr>
      <w:tr w14:paraId="6B00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96" w:type="dxa"/>
            <w:vMerge w:val="restart"/>
            <w:tcMar>
              <w:top w:w="28" w:type="dxa"/>
              <w:left w:w="113" w:type="dxa"/>
              <w:bottom w:w="28" w:type="dxa"/>
              <w:right w:w="113" w:type="dxa"/>
            </w:tcMar>
            <w:vAlign w:val="center"/>
          </w:tcPr>
          <w:p w14:paraId="6CC9C9CD">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技术标评审</w:t>
            </w:r>
          </w:p>
          <w:p w14:paraId="68196F19">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（63分）</w:t>
            </w:r>
          </w:p>
        </w:tc>
        <w:tc>
          <w:tcPr>
            <w:tcW w:w="1040" w:type="dxa"/>
            <w:tcMar>
              <w:top w:w="28" w:type="dxa"/>
              <w:left w:w="113" w:type="dxa"/>
              <w:bottom w:w="28" w:type="dxa"/>
              <w:right w:w="113" w:type="dxa"/>
            </w:tcMar>
            <w:vAlign w:val="center"/>
          </w:tcPr>
          <w:p w14:paraId="1E8BD9EC">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 xml:space="preserve">技术参数响应 </w:t>
            </w:r>
          </w:p>
        </w:tc>
        <w:tc>
          <w:tcPr>
            <w:tcW w:w="675" w:type="dxa"/>
            <w:tcMar>
              <w:top w:w="28" w:type="dxa"/>
              <w:left w:w="113" w:type="dxa"/>
              <w:bottom w:w="28" w:type="dxa"/>
              <w:right w:w="113" w:type="dxa"/>
            </w:tcMar>
            <w:vAlign w:val="center"/>
          </w:tcPr>
          <w:p w14:paraId="32A90FCA">
            <w:pPr>
              <w:keepNext w:val="0"/>
              <w:keepLines w:val="0"/>
              <w:pageBreakBefore w:val="0"/>
              <w:widowControl/>
              <w:suppressLineNumbers w:val="0"/>
              <w:kinsoku/>
              <w:wordWrap/>
              <w:overflowPunct/>
              <w:topLinePunct w:val="0"/>
              <w:autoSpaceDE/>
              <w:autoSpaceDN/>
              <w:bidi w:val="0"/>
              <w:spacing w:line="320" w:lineRule="exact"/>
              <w:ind w:left="420" w:hanging="420" w:hangingChars="200"/>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60</w:t>
            </w:r>
            <w:r>
              <w:rPr>
                <w:rFonts w:hint="eastAsia" w:ascii="仿宋" w:hAnsi="仿宋" w:eastAsia="仿宋" w:cs="宋体"/>
                <w:snapToGrid w:val="0"/>
                <w:kern w:val="0"/>
                <w:sz w:val="21"/>
                <w:szCs w:val="21"/>
                <w:lang w:val="zh-TW" w:eastAsia="zh-CN" w:bidi="ar-SA"/>
              </w:rPr>
              <w:t>分</w:t>
            </w:r>
          </w:p>
        </w:tc>
        <w:tc>
          <w:tcPr>
            <w:tcW w:w="5406" w:type="dxa"/>
            <w:tcMar>
              <w:top w:w="28" w:type="dxa"/>
              <w:left w:w="113" w:type="dxa"/>
              <w:bottom w:w="28" w:type="dxa"/>
              <w:right w:w="113" w:type="dxa"/>
            </w:tcMar>
            <w:vAlign w:val="center"/>
          </w:tcPr>
          <w:p w14:paraId="00E7A8D5">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供应商所投产品技术参数完全满足招标文件要求得6</w:t>
            </w:r>
            <w:r>
              <w:rPr>
                <w:rFonts w:hint="default" w:ascii="仿宋" w:hAnsi="仿宋" w:eastAsia="仿宋" w:cs="宋体"/>
                <w:snapToGrid w:val="0"/>
                <w:kern w:val="0"/>
                <w:sz w:val="21"/>
                <w:szCs w:val="21"/>
                <w:lang w:eastAsia="zh-CN" w:bidi="ar-SA"/>
              </w:rPr>
              <w:t>0</w:t>
            </w:r>
            <w:r>
              <w:rPr>
                <w:rFonts w:hint="eastAsia" w:ascii="仿宋" w:hAnsi="仿宋" w:eastAsia="仿宋" w:cs="宋体"/>
                <w:snapToGrid w:val="0"/>
                <w:kern w:val="0"/>
                <w:sz w:val="21"/>
                <w:szCs w:val="21"/>
                <w:lang w:val="en-US" w:eastAsia="zh-CN" w:bidi="ar-SA"/>
              </w:rPr>
              <w:t>分；技术参数每负偏离一条扣2分；扣完为止。本项最高得60分。</w:t>
            </w:r>
          </w:p>
          <w:p w14:paraId="51339BA5">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宋体"/>
                <w:snapToGrid w:val="0"/>
                <w:kern w:val="0"/>
                <w:sz w:val="21"/>
                <w:szCs w:val="21"/>
                <w:lang w:val="en-US" w:eastAsia="zh-CN" w:bidi="ar-SA"/>
              </w:rPr>
            </w:pPr>
            <w:r>
              <w:rPr>
                <w:rFonts w:hint="eastAsia" w:ascii="仿宋" w:hAnsi="仿宋" w:eastAsia="仿宋" w:cs="宋体"/>
                <w:snapToGrid w:val="0"/>
                <w:kern w:val="0"/>
                <w:sz w:val="21"/>
                <w:szCs w:val="21"/>
                <w:lang w:val="en-US" w:eastAsia="zh-CN" w:bidi="ar-SA"/>
              </w:rPr>
              <w:t>注：1.应答的技术参数不得照抄采购需求，需标明具体页码；2.需要提供技术支持资料包括：检测报告、公开发行的白皮书、彩页等资料。技术参数响应指标以投标产品检测报告或中文白皮书或官网截图或性能参数说明书为准，若投标文件中技术支持资料参数与技术规格偏离表应答不符或无支持资料应答，而投标人又未在投标文件中作出说明和解释的，视为不响应该条技术参数要求。同时具备以上材料或有不一致情况时，认定优先级别为：检测报告、官网截图、性能参数说明书、白皮书（须由厂家提供），所提供的真实完整有效证明材料必须由生产企业提供，加盖投标企业公章，并对材料的真实性、有效性，完整性负全部责任。所提供材料中如有虚假响应，将按照虚假应标予以废标处理。</w:t>
            </w:r>
          </w:p>
        </w:tc>
      </w:tr>
      <w:tr w14:paraId="0391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4" w:hRule="atLeast"/>
          <w:jc w:val="center"/>
        </w:trPr>
        <w:tc>
          <w:tcPr>
            <w:tcW w:w="1196" w:type="dxa"/>
            <w:vMerge w:val="continue"/>
            <w:tcMar>
              <w:top w:w="28" w:type="dxa"/>
              <w:left w:w="113" w:type="dxa"/>
              <w:bottom w:w="28" w:type="dxa"/>
              <w:right w:w="113" w:type="dxa"/>
            </w:tcMar>
            <w:vAlign w:val="center"/>
          </w:tcPr>
          <w:p w14:paraId="73990B4F">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2AE5D8D2">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bCs/>
                <w:snapToGrid w:val="0"/>
                <w:color w:val="000000" w:themeColor="text1"/>
                <w:kern w:val="0"/>
                <w:sz w:val="21"/>
                <w:szCs w:val="21"/>
                <w:lang w:val="en-US" w:eastAsia="zh-CN"/>
              </w:rPr>
            </w:pPr>
            <w:r>
              <w:rPr>
                <w:rFonts w:hint="eastAsia" w:ascii="仿宋" w:hAnsi="仿宋" w:eastAsia="仿宋" w:cs="仿宋"/>
                <w:bCs/>
                <w:snapToGrid w:val="0"/>
                <w:color w:val="000000" w:themeColor="text1"/>
                <w:kern w:val="0"/>
                <w:sz w:val="21"/>
                <w:szCs w:val="21"/>
                <w:lang w:val="en-US" w:eastAsia="zh-CN"/>
              </w:rPr>
              <w:t>配送及安装实施方案</w:t>
            </w:r>
          </w:p>
          <w:p w14:paraId="4D5EC130">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rPr>
            </w:pPr>
          </w:p>
        </w:tc>
        <w:tc>
          <w:tcPr>
            <w:tcW w:w="675" w:type="dxa"/>
            <w:tcMar>
              <w:top w:w="28" w:type="dxa"/>
              <w:left w:w="113" w:type="dxa"/>
              <w:bottom w:w="28" w:type="dxa"/>
              <w:right w:w="113" w:type="dxa"/>
            </w:tcMar>
            <w:vAlign w:val="center"/>
          </w:tcPr>
          <w:p w14:paraId="06E48491">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color w:val="auto"/>
                <w:sz w:val="21"/>
                <w:szCs w:val="21"/>
                <w:highlight w:val="none"/>
                <w:lang w:val="en-US" w:eastAsia="zh-CN"/>
              </w:rPr>
              <w:t>2分</w:t>
            </w:r>
          </w:p>
        </w:tc>
        <w:tc>
          <w:tcPr>
            <w:tcW w:w="5406" w:type="dxa"/>
            <w:tcMar>
              <w:top w:w="28" w:type="dxa"/>
              <w:left w:w="113" w:type="dxa"/>
              <w:bottom w:w="28" w:type="dxa"/>
              <w:right w:w="113" w:type="dxa"/>
            </w:tcMar>
            <w:vAlign w:val="center"/>
          </w:tcPr>
          <w:p w14:paraId="16B526D6">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根据配送及安装实施方案进行综合评审：内容包括①配送计划、②安装调试方案、测试与试运行等。以上内容完整且完全满足项目要求得2分，每缺失一项内容或内容缺陷扣1分(缺陷是指：存在不适用项目实际情况的情形、凭空编造、内容前后不一致、 前后逻辑错误、涉及的规范及标准错误、地点区域错误、内容遗漏、不符合采购需求等) 每项内容1分，扣完为止。</w:t>
            </w:r>
          </w:p>
        </w:tc>
      </w:tr>
      <w:tr w14:paraId="2F47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5" w:hRule="atLeast"/>
          <w:jc w:val="center"/>
        </w:trPr>
        <w:tc>
          <w:tcPr>
            <w:tcW w:w="1196" w:type="dxa"/>
            <w:vMerge w:val="continue"/>
            <w:tcMar>
              <w:top w:w="28" w:type="dxa"/>
              <w:left w:w="113" w:type="dxa"/>
              <w:bottom w:w="28" w:type="dxa"/>
              <w:right w:w="113" w:type="dxa"/>
            </w:tcMar>
            <w:vAlign w:val="center"/>
          </w:tcPr>
          <w:p w14:paraId="721F3B4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rPr>
            </w:pPr>
          </w:p>
        </w:tc>
        <w:tc>
          <w:tcPr>
            <w:tcW w:w="1040" w:type="dxa"/>
            <w:tcMar>
              <w:top w:w="28" w:type="dxa"/>
              <w:left w:w="113" w:type="dxa"/>
              <w:bottom w:w="28" w:type="dxa"/>
              <w:right w:w="113" w:type="dxa"/>
            </w:tcMar>
            <w:vAlign w:val="center"/>
          </w:tcPr>
          <w:p w14:paraId="3F3AFC6A">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培训</w:t>
            </w:r>
          </w:p>
          <w:p w14:paraId="02792CD0">
            <w:pPr>
              <w:keepNext w:val="0"/>
              <w:keepLines w:val="0"/>
              <w:pageBreakBefore w:val="0"/>
              <w:widowControl/>
              <w:suppressLineNumbers w:val="0"/>
              <w:kinsoku/>
              <w:wordWrap/>
              <w:overflowPunct/>
              <w:topLinePunct w:val="0"/>
              <w:autoSpaceDE/>
              <w:autoSpaceDN/>
              <w:bidi w:val="0"/>
              <w:spacing w:line="320" w:lineRule="exact"/>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方案</w:t>
            </w:r>
          </w:p>
        </w:tc>
        <w:tc>
          <w:tcPr>
            <w:tcW w:w="675" w:type="dxa"/>
            <w:tcMar>
              <w:top w:w="28" w:type="dxa"/>
              <w:left w:w="113" w:type="dxa"/>
              <w:bottom w:w="28" w:type="dxa"/>
              <w:right w:w="113" w:type="dxa"/>
            </w:tcMar>
            <w:vAlign w:val="center"/>
          </w:tcPr>
          <w:p w14:paraId="34A855EF">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仿宋" w:hAnsi="仿宋" w:eastAsia="仿宋" w:cs="仿宋"/>
                <w:snapToGrid w:val="0"/>
                <w:color w:val="000000" w:themeColor="text1"/>
                <w:kern w:val="0"/>
                <w:sz w:val="21"/>
                <w:szCs w:val="21"/>
                <w:lang w:val="en-US" w:eastAsia="zh-CN"/>
              </w:rPr>
            </w:pPr>
            <w:r>
              <w:rPr>
                <w:rFonts w:hint="eastAsia" w:ascii="仿宋" w:hAnsi="仿宋" w:eastAsia="仿宋" w:cs="仿宋"/>
                <w:color w:val="auto"/>
                <w:sz w:val="21"/>
                <w:szCs w:val="21"/>
                <w:highlight w:val="none"/>
                <w:lang w:val="en-US" w:eastAsia="zh-CN"/>
              </w:rPr>
              <w:t>1分</w:t>
            </w:r>
          </w:p>
        </w:tc>
        <w:tc>
          <w:tcPr>
            <w:tcW w:w="5406" w:type="dxa"/>
            <w:tcMar>
              <w:top w:w="28" w:type="dxa"/>
              <w:left w:w="113" w:type="dxa"/>
              <w:bottom w:w="28" w:type="dxa"/>
              <w:right w:w="113" w:type="dxa"/>
            </w:tcMar>
            <w:vAlign w:val="center"/>
          </w:tcPr>
          <w:p w14:paraId="4C5C2855">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lang w:val="en-US" w:eastAsia="zh-CN" w:bidi="ar-SA"/>
              </w:rPr>
              <w:t>根据培训方案进行综合评审：内容包括①培训内容、②培训方式、③培训覆盖面、④预期培训效果等。以上内容完整且完全满足项目要求得1分，每缺失一项内容或内容缺陷扣0.25分(缺陷是指：存在不适用项目实际情况的情形、凭空编造、内容前后不一致、前后逻辑错误、涉及的规范及标准错误、地点区域错误、内容遗漏、不符合采购需求等) 每项内容0.25分，扣完为止。</w:t>
            </w:r>
          </w:p>
        </w:tc>
      </w:tr>
      <w:tr w14:paraId="2DF1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1196" w:type="dxa"/>
            <w:tcMar>
              <w:top w:w="28" w:type="dxa"/>
              <w:left w:w="113" w:type="dxa"/>
              <w:bottom w:w="28" w:type="dxa"/>
              <w:right w:w="113" w:type="dxa"/>
            </w:tcMar>
            <w:vAlign w:val="center"/>
          </w:tcPr>
          <w:p w14:paraId="5C8E1F5B">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宋体"/>
                <w:snapToGrid w:val="0"/>
                <w:kern w:val="0"/>
                <w:sz w:val="21"/>
                <w:szCs w:val="21"/>
                <w:lang w:val="en-US" w:eastAsia="zh-CN"/>
              </w:rPr>
            </w:pPr>
            <w:r>
              <w:rPr>
                <w:rFonts w:hint="eastAsia" w:ascii="仿宋" w:hAnsi="仿宋" w:eastAsia="仿宋" w:cs="宋体"/>
                <w:snapToGrid w:val="0"/>
                <w:kern w:val="0"/>
                <w:sz w:val="21"/>
                <w:szCs w:val="21"/>
                <w:lang w:val="en-US" w:eastAsia="zh-CN"/>
              </w:rPr>
              <w:t>合计</w:t>
            </w:r>
          </w:p>
        </w:tc>
        <w:tc>
          <w:tcPr>
            <w:tcW w:w="7121" w:type="dxa"/>
            <w:gridSpan w:val="3"/>
            <w:tcMar>
              <w:top w:w="28" w:type="dxa"/>
              <w:left w:w="113" w:type="dxa"/>
              <w:bottom w:w="28" w:type="dxa"/>
              <w:right w:w="113" w:type="dxa"/>
            </w:tcMar>
            <w:vAlign w:val="center"/>
          </w:tcPr>
          <w:p w14:paraId="64303AA5">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100分</w:t>
            </w:r>
          </w:p>
        </w:tc>
      </w:tr>
      <w:tr w14:paraId="259B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8317" w:type="dxa"/>
            <w:gridSpan w:val="4"/>
            <w:tcMar>
              <w:top w:w="28" w:type="dxa"/>
              <w:left w:w="113" w:type="dxa"/>
              <w:bottom w:w="28" w:type="dxa"/>
              <w:right w:w="113" w:type="dxa"/>
            </w:tcMar>
            <w:vAlign w:val="center"/>
          </w:tcPr>
          <w:p w14:paraId="1E834DC3">
            <w:pPr>
              <w:keepNext w:val="0"/>
              <w:keepLines w:val="0"/>
              <w:pageBreakBefore w:val="0"/>
              <w:kinsoku/>
              <w:wordWrap/>
              <w:overflowPunct/>
              <w:topLinePunct w:val="0"/>
              <w:autoSpaceDE/>
              <w:autoSpaceDN/>
              <w:bidi w:val="0"/>
              <w:adjustRightInd w:val="0"/>
              <w:snapToGrid w:val="0"/>
              <w:spacing w:line="320" w:lineRule="exact"/>
              <w:jc w:val="both"/>
              <w:textAlignment w:val="auto"/>
              <w:rPr>
                <w:rFonts w:hint="eastAsia" w:ascii="仿宋" w:hAnsi="仿宋" w:eastAsia="仿宋" w:cs="宋体"/>
                <w:snapToGrid w:val="0"/>
                <w:kern w:val="0"/>
                <w:sz w:val="21"/>
                <w:szCs w:val="21"/>
              </w:rPr>
            </w:pPr>
            <w:r>
              <w:rPr>
                <w:rFonts w:hint="eastAsia" w:ascii="仿宋" w:hAnsi="仿宋" w:eastAsia="仿宋" w:cs="宋体"/>
                <w:snapToGrid w:val="0"/>
                <w:kern w:val="0"/>
                <w:sz w:val="21"/>
                <w:szCs w:val="21"/>
                <w:lang w:val="en-US" w:eastAsia="zh-CN"/>
              </w:rPr>
              <w:t>注：</w:t>
            </w:r>
            <w:r>
              <w:rPr>
                <w:rFonts w:hint="eastAsia" w:ascii="仿宋" w:hAnsi="仿宋" w:eastAsia="仿宋" w:cs="仿宋"/>
                <w:b w:val="0"/>
                <w:bCs w:val="0"/>
                <w:color w:val="auto"/>
                <w:sz w:val="21"/>
                <w:szCs w:val="21"/>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两位，第三位四舍五入。</w:t>
            </w:r>
          </w:p>
        </w:tc>
      </w:tr>
    </w:tbl>
    <w:p w14:paraId="2097DA70">
      <w:pPr>
        <w:pStyle w:val="18"/>
        <w:numPr>
          <w:ilvl w:val="0"/>
          <w:numId w:val="0"/>
        </w:numPr>
        <w:jc w:val="center"/>
        <w:rPr>
          <w:rFonts w:hint="eastAsia" w:ascii="仿宋" w:hAnsi="仿宋" w:eastAsia="仿宋" w:cs="宋体"/>
          <w:b/>
          <w:snapToGrid w:val="0"/>
          <w:kern w:val="0"/>
          <w:sz w:val="24"/>
          <w:szCs w:val="22"/>
          <w:lang w:val="en-US" w:eastAsia="zh-CN"/>
        </w:rPr>
      </w:pPr>
    </w:p>
    <w:p w14:paraId="604D9E69">
      <w:pPr>
        <w:pStyle w:val="18"/>
        <w:numPr>
          <w:ilvl w:val="0"/>
          <w:numId w:val="0"/>
        </w:numPr>
        <w:jc w:val="center"/>
        <w:rPr>
          <w:rFonts w:hint="eastAsia" w:ascii="仿宋" w:hAnsi="仿宋" w:eastAsia="仿宋" w:cs="宋体"/>
          <w:b/>
          <w:snapToGrid w:val="0"/>
          <w:kern w:val="0"/>
          <w:sz w:val="24"/>
          <w:szCs w:val="22"/>
          <w:lang w:val="en-US" w:eastAsia="zh-CN"/>
        </w:rPr>
      </w:pPr>
    </w:p>
    <w:p w14:paraId="1A9C0B77">
      <w:pPr>
        <w:pStyle w:val="215"/>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b/>
          <w:bCs/>
          <w:i w:val="0"/>
          <w:iCs w:val="0"/>
          <w:color w:val="000000"/>
          <w:kern w:val="0"/>
          <w:sz w:val="22"/>
          <w:szCs w:val="22"/>
          <w:u w:val="none"/>
          <w:lang w:val="en-US" w:eastAsia="zh-CN" w:bidi="ar"/>
        </w:rPr>
      </w:pPr>
    </w:p>
    <w:p w14:paraId="5EF08089">
      <w:pPr>
        <w:pStyle w:val="215"/>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仿宋" w:hAnsi="仿宋" w:eastAsia="仿宋" w:cs="仿宋"/>
          <w:b/>
          <w:bCs/>
          <w:i w:val="0"/>
          <w:iCs w:val="0"/>
          <w:color w:val="000000"/>
          <w:kern w:val="0"/>
          <w:sz w:val="22"/>
          <w:szCs w:val="22"/>
          <w:u w:val="none"/>
          <w:lang w:val="en-US" w:eastAsia="zh-CN" w:bidi="ar"/>
        </w:rPr>
      </w:pPr>
    </w:p>
    <w:p w14:paraId="14611166">
      <w:pPr>
        <w:pStyle w:val="20"/>
        <w:tabs>
          <w:tab w:val="left" w:pos="0"/>
        </w:tabs>
        <w:spacing w:line="240" w:lineRule="auto"/>
        <w:ind w:left="0" w:leftChars="0" w:firstLine="0" w:firstLineChars="0"/>
        <w:jc w:val="both"/>
        <w:outlineLvl w:val="0"/>
        <w:rPr>
          <w:rFonts w:hint="eastAsia" w:ascii="仿宋" w:hAnsi="仿宋" w:eastAsia="仿宋" w:cs="宋体"/>
          <w:b/>
          <w:snapToGrid w:val="0"/>
          <w:kern w:val="0"/>
          <w:sz w:val="36"/>
        </w:rPr>
      </w:pPr>
      <w:bookmarkStart w:id="83" w:name="_Toc29464"/>
      <w:bookmarkStart w:id="84" w:name="_Toc167962632"/>
      <w:bookmarkStart w:id="85" w:name="_Toc503463635"/>
    </w:p>
    <w:p w14:paraId="69081FD3">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r>
        <w:rPr>
          <w:rFonts w:hint="eastAsia" w:ascii="仿宋" w:hAnsi="仿宋" w:eastAsia="仿宋" w:cs="宋体"/>
          <w:b/>
          <w:snapToGrid w:val="0"/>
          <w:kern w:val="0"/>
          <w:sz w:val="36"/>
        </w:rPr>
        <w:t>第五部分  政府采购合同</w:t>
      </w:r>
      <w:bookmarkEnd w:id="83"/>
      <w:bookmarkEnd w:id="84"/>
      <w:bookmarkEnd w:id="85"/>
    </w:p>
    <w:p w14:paraId="5CFCAFAB">
      <w:pPr>
        <w:spacing w:line="360" w:lineRule="auto"/>
        <w:ind w:firstLine="482" w:firstLineChars="200"/>
        <w:jc w:val="center"/>
        <w:rPr>
          <w:rFonts w:ascii="仿宋" w:hAnsi="仿宋" w:eastAsia="仿宋" w:cs="宋体"/>
          <w:b/>
          <w:bCs/>
          <w:snapToGrid w:val="0"/>
          <w:kern w:val="0"/>
          <w:sz w:val="24"/>
          <w:szCs w:val="24"/>
        </w:rPr>
      </w:pPr>
    </w:p>
    <w:p w14:paraId="4DE69222">
      <w:pPr>
        <w:jc w:val="center"/>
        <w:rPr>
          <w:rFonts w:hint="eastAsia" w:ascii="仿宋" w:hAnsi="仿宋" w:eastAsia="仿宋" w:cs="仿宋"/>
          <w:b/>
          <w:sz w:val="28"/>
          <w:szCs w:val="28"/>
        </w:rPr>
      </w:pPr>
      <w:bookmarkStart w:id="86" w:name="_Toc503463636"/>
      <w:r>
        <w:rPr>
          <w:rFonts w:hint="eastAsia" w:ascii="仿宋" w:hAnsi="仿宋" w:eastAsia="仿宋" w:cs="仿宋"/>
          <w:sz w:val="28"/>
          <w:szCs w:val="28"/>
        </w:rPr>
        <w:t>（此合同书仅作为签订正式合同时的参考，正式合同书应包括本参考格式的内容）</w:t>
      </w:r>
    </w:p>
    <w:p w14:paraId="06C114C8">
      <w:pPr>
        <w:pStyle w:val="18"/>
        <w:ind w:left="1747" w:firstLine="480"/>
      </w:pPr>
    </w:p>
    <w:p w14:paraId="20BFC73E">
      <w:pPr>
        <w:pStyle w:val="18"/>
        <w:spacing w:after="0"/>
        <w:jc w:val="center"/>
        <w:rPr>
          <w:rFonts w:hint="eastAsia" w:ascii="仿宋" w:hAnsi="仿宋" w:eastAsia="仿宋" w:cs="仿宋"/>
          <w:b/>
          <w:bCs/>
          <w:spacing w:val="-20"/>
          <w:kern w:val="44"/>
          <w:sz w:val="36"/>
          <w:szCs w:val="36"/>
        </w:rPr>
      </w:pPr>
      <w:r>
        <w:rPr>
          <w:rFonts w:hint="eastAsia" w:ascii="仿宋" w:hAnsi="仿宋" w:eastAsia="仿宋" w:cs="仿宋"/>
          <w:b/>
          <w:bCs/>
          <w:spacing w:val="-20"/>
          <w:kern w:val="44"/>
          <w:sz w:val="36"/>
          <w:szCs w:val="36"/>
        </w:rPr>
        <w:t>政府采购</w:t>
      </w:r>
      <w:r>
        <w:rPr>
          <w:rFonts w:hint="eastAsia" w:ascii="仿宋" w:hAnsi="仿宋" w:eastAsia="仿宋" w:cs="仿宋"/>
          <w:b/>
          <w:bCs/>
          <w:spacing w:val="-20"/>
          <w:kern w:val="44"/>
          <w:sz w:val="36"/>
          <w:szCs w:val="36"/>
          <w:lang w:eastAsia="zh-CN"/>
        </w:rPr>
        <w:t>货物买卖</w:t>
      </w:r>
      <w:r>
        <w:rPr>
          <w:rFonts w:hint="eastAsia" w:ascii="仿宋" w:hAnsi="仿宋" w:eastAsia="仿宋" w:cs="仿宋"/>
          <w:b/>
          <w:bCs/>
          <w:spacing w:val="-20"/>
          <w:kern w:val="44"/>
          <w:sz w:val="36"/>
          <w:szCs w:val="36"/>
        </w:rPr>
        <w:t>合同</w:t>
      </w:r>
    </w:p>
    <w:p w14:paraId="3966F54F">
      <w:pPr>
        <w:pStyle w:val="18"/>
        <w:spacing w:after="0"/>
        <w:jc w:val="center"/>
        <w:rPr>
          <w:rFonts w:hint="eastAsia" w:ascii="仿宋" w:hAnsi="仿宋" w:eastAsia="仿宋" w:cs="仿宋"/>
          <w:b/>
          <w:bCs/>
          <w:spacing w:val="-20"/>
          <w:kern w:val="44"/>
          <w:sz w:val="36"/>
          <w:szCs w:val="36"/>
          <w:lang w:eastAsia="zh-CN"/>
        </w:rPr>
      </w:pPr>
      <w:r>
        <w:rPr>
          <w:rFonts w:hint="eastAsia" w:ascii="仿宋" w:hAnsi="仿宋" w:eastAsia="仿宋" w:cs="仿宋"/>
          <w:b/>
          <w:bCs/>
          <w:spacing w:val="-20"/>
          <w:kern w:val="44"/>
          <w:sz w:val="36"/>
          <w:szCs w:val="36"/>
          <w:lang w:eastAsia="zh-CN"/>
        </w:rPr>
        <w:t>（试行）</w:t>
      </w:r>
    </w:p>
    <w:p w14:paraId="5CA9D607">
      <w:pPr>
        <w:rPr>
          <w:rFonts w:hint="eastAsia" w:ascii="仿宋" w:hAnsi="仿宋" w:eastAsia="仿宋" w:cs="仿宋"/>
          <w:b/>
          <w:bCs/>
          <w:spacing w:val="-20"/>
          <w:kern w:val="44"/>
          <w:sz w:val="36"/>
          <w:szCs w:val="36"/>
        </w:rPr>
      </w:pPr>
    </w:p>
    <w:p w14:paraId="2CF11B7E">
      <w:pPr>
        <w:rPr>
          <w:rFonts w:hint="eastAsia" w:ascii="仿宋" w:hAnsi="仿宋" w:eastAsia="仿宋" w:cs="仿宋"/>
          <w:b/>
          <w:bCs/>
          <w:spacing w:val="-20"/>
          <w:kern w:val="44"/>
          <w:sz w:val="40"/>
          <w:szCs w:val="40"/>
        </w:rPr>
      </w:pPr>
    </w:p>
    <w:p w14:paraId="5C941906">
      <w:pPr>
        <w:rPr>
          <w:rFonts w:hint="eastAsia" w:ascii="仿宋" w:hAnsi="仿宋" w:eastAsia="仿宋" w:cs="仿宋"/>
          <w:b/>
          <w:bCs/>
          <w:spacing w:val="-20"/>
          <w:kern w:val="44"/>
          <w:sz w:val="40"/>
          <w:szCs w:val="40"/>
        </w:rPr>
      </w:pPr>
    </w:p>
    <w:p w14:paraId="75A31096">
      <w:pPr>
        <w:spacing w:line="360" w:lineRule="auto"/>
        <w:ind w:left="420" w:leftChars="200"/>
        <w:rPr>
          <w:rFonts w:hint="eastAsia" w:ascii="仿宋" w:hAnsi="仿宋" w:eastAsia="仿宋" w:cs="仿宋"/>
          <w:sz w:val="28"/>
          <w:szCs w:val="28"/>
        </w:rPr>
      </w:pPr>
      <w:r>
        <w:rPr>
          <w:rFonts w:hint="eastAsia" w:ascii="仿宋" w:hAnsi="仿宋" w:eastAsia="仿宋" w:cs="仿宋"/>
          <w:kern w:val="0"/>
          <w:sz w:val="28"/>
          <w:szCs w:val="28"/>
        </w:rPr>
        <w:t>项目名称：</w:t>
      </w:r>
      <w:r>
        <w:rPr>
          <w:rFonts w:hint="eastAsia" w:ascii="仿宋" w:hAnsi="仿宋" w:eastAsia="仿宋" w:cs="仿宋"/>
          <w:sz w:val="28"/>
          <w:szCs w:val="28"/>
          <w:u w:val="single"/>
        </w:rPr>
        <w:t xml:space="preserve">                             </w:t>
      </w:r>
    </w:p>
    <w:p w14:paraId="0B75ABBE">
      <w:pPr>
        <w:spacing w:line="360" w:lineRule="auto"/>
        <w:ind w:left="420" w:leftChars="200"/>
        <w:rPr>
          <w:rFonts w:hint="eastAsia"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14:paraId="1B587536">
      <w:pPr>
        <w:spacing w:line="360" w:lineRule="auto"/>
        <w:ind w:left="420" w:leftChars="200"/>
        <w:rPr>
          <w:rFonts w:hint="eastAsia" w:ascii="仿宋" w:hAnsi="仿宋" w:eastAsia="仿宋" w:cs="仿宋"/>
          <w:sz w:val="28"/>
          <w:szCs w:val="28"/>
        </w:rPr>
      </w:pPr>
      <w:r>
        <w:rPr>
          <w:rFonts w:hint="eastAsia" w:ascii="仿宋" w:hAnsi="仿宋" w:eastAsia="仿宋" w:cs="仿宋"/>
          <w:sz w:val="28"/>
          <w:szCs w:val="28"/>
        </w:rPr>
        <w:t>甲    方：</w:t>
      </w:r>
      <w:r>
        <w:rPr>
          <w:rFonts w:hint="eastAsia" w:ascii="仿宋" w:hAnsi="仿宋" w:eastAsia="仿宋" w:cs="仿宋"/>
          <w:sz w:val="28"/>
          <w:szCs w:val="28"/>
          <w:u w:val="single"/>
        </w:rPr>
        <w:t xml:space="preserve">                             </w:t>
      </w:r>
    </w:p>
    <w:p w14:paraId="73B0247C">
      <w:pPr>
        <w:spacing w:line="360" w:lineRule="auto"/>
        <w:ind w:left="420" w:leftChars="200"/>
        <w:rPr>
          <w:rFonts w:hint="eastAsia" w:ascii="仿宋" w:hAnsi="仿宋" w:eastAsia="仿宋" w:cs="仿宋"/>
          <w:sz w:val="28"/>
          <w:szCs w:val="28"/>
          <w:u w:val="single"/>
        </w:rPr>
      </w:pPr>
      <w:r>
        <w:rPr>
          <w:rFonts w:hint="eastAsia" w:ascii="仿宋" w:hAnsi="仿宋" w:eastAsia="仿宋" w:cs="仿宋"/>
          <w:sz w:val="28"/>
          <w:szCs w:val="28"/>
        </w:rPr>
        <w:t>乙    方：</w:t>
      </w:r>
      <w:r>
        <w:rPr>
          <w:rFonts w:hint="eastAsia" w:ascii="仿宋" w:hAnsi="仿宋" w:eastAsia="仿宋" w:cs="仿宋"/>
          <w:sz w:val="28"/>
          <w:szCs w:val="28"/>
          <w:u w:val="single"/>
        </w:rPr>
        <w:t xml:space="preserve">                             </w:t>
      </w:r>
    </w:p>
    <w:p w14:paraId="3938A082">
      <w:pPr>
        <w:spacing w:line="360" w:lineRule="auto"/>
        <w:ind w:left="420" w:leftChars="200"/>
        <w:rPr>
          <w:rFonts w:hint="eastAsia" w:ascii="仿宋" w:hAnsi="仿宋" w:eastAsia="仿宋" w:cs="仿宋"/>
          <w:sz w:val="28"/>
          <w:szCs w:val="28"/>
        </w:rPr>
      </w:pPr>
      <w:r>
        <w:rPr>
          <w:rFonts w:hint="eastAsia" w:ascii="仿宋" w:hAnsi="仿宋" w:eastAsia="仿宋" w:cs="仿宋"/>
          <w:sz w:val="28"/>
          <w:szCs w:val="28"/>
        </w:rPr>
        <w:t>签订时间：</w:t>
      </w:r>
      <w:r>
        <w:rPr>
          <w:rFonts w:hint="eastAsia" w:ascii="仿宋" w:hAnsi="仿宋" w:eastAsia="仿宋" w:cs="仿宋"/>
          <w:sz w:val="28"/>
          <w:szCs w:val="28"/>
          <w:u w:val="single"/>
        </w:rPr>
        <w:t xml:space="preserve">                             </w:t>
      </w:r>
    </w:p>
    <w:p w14:paraId="50941186">
      <w:pPr>
        <w:rPr>
          <w:rFonts w:hint="eastAsia" w:ascii="仿宋" w:hAnsi="仿宋" w:eastAsia="仿宋" w:cs="仿宋"/>
        </w:rPr>
      </w:pPr>
    </w:p>
    <w:p w14:paraId="0D75BA50">
      <w:pPr>
        <w:rPr>
          <w:rFonts w:hint="eastAsia" w:ascii="仿宋" w:hAnsi="仿宋" w:eastAsia="仿宋" w:cs="仿宋"/>
          <w:sz w:val="44"/>
          <w:szCs w:val="44"/>
        </w:rPr>
      </w:pPr>
      <w:r>
        <w:rPr>
          <w:rFonts w:hint="eastAsia" w:ascii="仿宋" w:hAnsi="仿宋" w:eastAsia="仿宋" w:cs="仿宋"/>
          <w:sz w:val="44"/>
          <w:szCs w:val="44"/>
        </w:rPr>
        <w:br w:type="page"/>
      </w:r>
    </w:p>
    <w:p w14:paraId="52371798">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使</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明</w:t>
      </w:r>
    </w:p>
    <w:p w14:paraId="7D6C27D0">
      <w:pPr>
        <w:ind w:firstLine="560" w:firstLineChars="200"/>
        <w:rPr>
          <w:rFonts w:hint="eastAsia" w:ascii="仿宋" w:hAnsi="仿宋" w:eastAsia="仿宋" w:cs="仿宋"/>
          <w:sz w:val="28"/>
          <w:szCs w:val="28"/>
          <w:lang w:val="en-US" w:eastAsia="zh-CN"/>
        </w:rPr>
      </w:pPr>
    </w:p>
    <w:p w14:paraId="550BC4AD">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1.本合同标准文本适用于购买现成货物的采购项目，不包括需要供应商定制开发、创新研发的货物采购项目。</w:t>
      </w:r>
    </w:p>
    <w:p w14:paraId="7CCFA8C3">
      <w:pPr>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2.本合同标准文本为政府采购货物买卖合同编制提供参考，可以结合采购项目具体情况，对文本作必要的调整修订后使用。</w:t>
      </w:r>
    </w:p>
    <w:p w14:paraId="02E6312C">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3.本合同标准文本各条款中，如涉及填写多家供应商、制造商，多种采购标的、分包主要内容等信息的，可根据采购项目具体情况添加信息项。</w:t>
      </w:r>
    </w:p>
    <w:p w14:paraId="3098FCE9">
      <w:pPr>
        <w:ind w:firstLine="480" w:firstLineChars="200"/>
        <w:jc w:val="both"/>
        <w:rPr>
          <w:rFonts w:hint="eastAsia" w:ascii="仿宋" w:hAnsi="仿宋" w:eastAsia="仿宋" w:cs="仿宋"/>
          <w:sz w:val="24"/>
          <w:szCs w:val="24"/>
        </w:rPr>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E989D77">
      <w:pPr>
        <w:pStyle w:val="4"/>
        <w:adjustRightInd w:val="0"/>
        <w:snapToGrid w:val="0"/>
        <w:spacing w:beforeLines="0" w:line="400" w:lineRule="exact"/>
        <w:jc w:val="center"/>
        <w:rPr>
          <w:rFonts w:hint="eastAsia" w:ascii="仿宋" w:hAnsi="仿宋" w:eastAsia="仿宋" w:cs="仿宋"/>
          <w:sz w:val="28"/>
          <w:szCs w:val="28"/>
        </w:rPr>
      </w:pPr>
      <w:bookmarkStart w:id="87" w:name="_Toc22209"/>
    </w:p>
    <w:p w14:paraId="37AD4C6A">
      <w:pPr>
        <w:pStyle w:val="4"/>
        <w:adjustRightInd w:val="0"/>
        <w:snapToGrid w:val="0"/>
        <w:spacing w:beforeLines="0" w:line="4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第一节 政府采购合同协议书</w:t>
      </w:r>
      <w:bookmarkEnd w:id="87"/>
    </w:p>
    <w:p w14:paraId="3BA08C6F">
      <w:pPr>
        <w:pStyle w:val="4"/>
        <w:adjustRightInd w:val="0"/>
        <w:snapToGrid w:val="0"/>
        <w:spacing w:beforeLines="0" w:line="400" w:lineRule="exact"/>
        <w:jc w:val="center"/>
        <w:rPr>
          <w:rFonts w:hint="eastAsia" w:ascii="仿宋" w:hAnsi="仿宋" w:eastAsia="仿宋" w:cs="仿宋"/>
          <w:b w:val="0"/>
          <w:bCs w:val="0"/>
          <w:sz w:val="28"/>
          <w:szCs w:val="28"/>
        </w:rPr>
      </w:pPr>
    </w:p>
    <w:p w14:paraId="16EB6989">
      <w:pPr>
        <w:adjustRightInd w:val="0"/>
        <w:snapToGrid w:val="0"/>
        <w:spacing w:before="0" w:beforeLines="0" w:line="400" w:lineRule="exact"/>
        <w:rPr>
          <w:rFonts w:hint="eastAsia" w:ascii="仿宋" w:hAnsi="仿宋" w:eastAsia="仿宋" w:cs="仿宋"/>
          <w:sz w:val="24"/>
          <w:szCs w:val="24"/>
        </w:rPr>
      </w:pPr>
      <w:r>
        <w:rPr>
          <w:rFonts w:hint="eastAsia" w:ascii="仿宋" w:hAnsi="仿宋" w:eastAsia="仿宋" w:cs="仿宋"/>
          <w:sz w:val="24"/>
          <w:szCs w:val="24"/>
        </w:rPr>
        <w:t>甲方（全称）：</w:t>
      </w:r>
      <w:r>
        <w:rPr>
          <w:rFonts w:hint="eastAsia" w:ascii="仿宋" w:hAnsi="仿宋" w:eastAsia="仿宋" w:cs="仿宋"/>
          <w:sz w:val="24"/>
          <w:szCs w:val="24"/>
          <w:u w:val="single"/>
        </w:rPr>
        <w:t xml:space="preserve">                        </w:t>
      </w:r>
      <w:r>
        <w:rPr>
          <w:rFonts w:hint="eastAsia" w:ascii="仿宋" w:hAnsi="仿宋" w:eastAsia="仿宋" w:cs="仿宋"/>
          <w:sz w:val="24"/>
          <w:szCs w:val="24"/>
        </w:rPr>
        <w:t>（采购人）</w:t>
      </w:r>
    </w:p>
    <w:p w14:paraId="25CFF28C">
      <w:pPr>
        <w:adjustRightInd w:val="0"/>
        <w:snapToGrid w:val="0"/>
        <w:spacing w:before="0" w:beforeLines="0" w:line="400" w:lineRule="exact"/>
        <w:rPr>
          <w:rFonts w:hint="eastAsia" w:ascii="仿宋" w:hAnsi="仿宋" w:eastAsia="仿宋" w:cs="仿宋"/>
          <w:sz w:val="24"/>
          <w:szCs w:val="24"/>
        </w:rPr>
      </w:pPr>
      <w:r>
        <w:rPr>
          <w:rFonts w:hint="eastAsia" w:ascii="仿宋" w:hAnsi="仿宋" w:eastAsia="仿宋" w:cs="仿宋"/>
          <w:sz w:val="24"/>
          <w:szCs w:val="24"/>
        </w:rPr>
        <w:t>乙方（全称）：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（供应商）</w:t>
      </w:r>
    </w:p>
    <w:p w14:paraId="22955599">
      <w:pPr>
        <w:spacing w:beforeLines="0" w:line="400" w:lineRule="exact"/>
        <w:rPr>
          <w:rFonts w:hint="eastAsia" w:ascii="仿宋" w:hAnsi="仿宋" w:eastAsia="仿宋" w:cs="仿宋"/>
          <w:sz w:val="24"/>
          <w:szCs w:val="24"/>
          <w:lang w:val="en-US" w:eastAsia="zh-CN"/>
        </w:rPr>
      </w:pPr>
    </w:p>
    <w:p w14:paraId="563ED91E">
      <w:pPr>
        <w:pStyle w:val="20"/>
        <w:adjustRightInd w:val="0"/>
        <w:snapToGrid w:val="0"/>
        <w:spacing w:before="0" w:beforeLines="0" w:after="0" w:line="4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依据《中华人民共和国民法典》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《中华人民共和国政府采购法》等有关的法律法规，以及</w:t>
      </w:r>
      <w:r>
        <w:rPr>
          <w:rFonts w:hint="eastAsia" w:ascii="仿宋" w:hAnsi="仿宋" w:eastAsia="仿宋" w:cs="仿宋"/>
          <w:i w:val="0"/>
          <w:iCs w:val="0"/>
          <w:sz w:val="24"/>
          <w:szCs w:val="24"/>
          <w:u w:val="none"/>
          <w:lang w:eastAsia="zh-CN"/>
        </w:rPr>
        <w:t>本采购项目</w:t>
      </w:r>
      <w:r>
        <w:rPr>
          <w:rFonts w:hint="eastAsia" w:ascii="仿宋" w:hAnsi="仿宋" w:eastAsia="仿宋" w:cs="仿宋"/>
          <w:sz w:val="24"/>
          <w:szCs w:val="24"/>
        </w:rPr>
        <w:t>的</w:t>
      </w:r>
      <w:r>
        <w:rPr>
          <w:rFonts w:hint="eastAsia" w:ascii="仿宋" w:hAnsi="仿宋" w:eastAsia="仿宋" w:cs="仿宋"/>
          <w:sz w:val="24"/>
          <w:szCs w:val="24"/>
          <w:lang w:eastAsia="zh-CN"/>
        </w:rPr>
        <w:t>招标文件等</w:t>
      </w:r>
      <w:r>
        <w:rPr>
          <w:rFonts w:hint="eastAsia" w:ascii="仿宋" w:hAnsi="仿宋" w:eastAsia="仿宋" w:cs="仿宋"/>
          <w:sz w:val="24"/>
          <w:szCs w:val="24"/>
        </w:rPr>
        <w:t>采购文件</w:t>
      </w:r>
      <w:r>
        <w:rPr>
          <w:rFonts w:hint="eastAsia" w:ascii="仿宋" w:hAnsi="仿宋" w:eastAsia="仿宋" w:cs="仿宋"/>
          <w:sz w:val="24"/>
          <w:szCs w:val="24"/>
          <w:lang w:eastAsia="zh-CN"/>
        </w:rPr>
        <w:t>、</w:t>
      </w:r>
      <w:r>
        <w:rPr>
          <w:rFonts w:hint="eastAsia" w:ascii="仿宋" w:hAnsi="仿宋" w:eastAsia="仿宋" w:cs="仿宋"/>
          <w:sz w:val="24"/>
          <w:szCs w:val="24"/>
        </w:rPr>
        <w:t xml:space="preserve">乙方的《投标（响应）文件》及《中标（成交）通知书》，甲乙双方同意签订本合同。具体情况及要求如下：     </w:t>
      </w:r>
    </w:p>
    <w:p w14:paraId="109879B5">
      <w:pPr>
        <w:numPr>
          <w:ilvl w:val="0"/>
          <w:numId w:val="6"/>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项目信息</w:t>
      </w:r>
    </w:p>
    <w:p w14:paraId="679BB3A8">
      <w:pPr>
        <w:pStyle w:val="20"/>
        <w:numPr>
          <w:ilvl w:val="0"/>
          <w:numId w:val="7"/>
        </w:numPr>
        <w:adjustRightInd w:val="0"/>
        <w:snapToGrid w:val="0"/>
        <w:spacing w:before="0" w:beforeLines="0" w:after="0" w:line="400" w:lineRule="exact"/>
        <w:ind w:left="0" w:leftChars="0" w:firstLine="480" w:firstLineChars="200"/>
        <w:rPr>
          <w:rFonts w:hint="eastAsia" w:ascii="仿宋" w:hAnsi="仿宋" w:eastAsia="仿宋" w:cs="仿宋"/>
          <w:sz w:val="24"/>
          <w:szCs w:val="24"/>
          <w:u w:val="single"/>
        </w:rPr>
      </w:pPr>
      <w:r>
        <w:rPr>
          <w:rFonts w:hint="eastAsia" w:ascii="仿宋" w:hAnsi="仿宋" w:eastAsia="仿宋" w:cs="仿宋"/>
          <w:sz w:val="24"/>
          <w:szCs w:val="24"/>
        </w:rPr>
        <w:t>采购项目名称：</w:t>
      </w:r>
      <w:r>
        <w:rPr>
          <w:rFonts w:hint="eastAsia" w:ascii="仿宋" w:hAnsi="仿宋" w:eastAsia="仿宋" w:cs="仿宋"/>
          <w:sz w:val="24"/>
          <w:szCs w:val="24"/>
          <w:u w:val="single"/>
        </w:rPr>
        <w:t xml:space="preserve">                                          </w:t>
      </w:r>
    </w:p>
    <w:p w14:paraId="7757B072">
      <w:pPr>
        <w:pStyle w:val="20"/>
        <w:numPr>
          <w:ilvl w:val="-1"/>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采购项目编号：</w:t>
      </w:r>
      <w:r>
        <w:rPr>
          <w:rFonts w:hint="eastAsia" w:ascii="仿宋" w:hAnsi="仿宋" w:eastAsia="仿宋" w:cs="仿宋"/>
          <w:sz w:val="24"/>
          <w:szCs w:val="24"/>
          <w:u w:val="single"/>
        </w:rPr>
        <w:t xml:space="preserve">                                          </w:t>
      </w:r>
    </w:p>
    <w:p w14:paraId="688493EC">
      <w:pPr>
        <w:numPr>
          <w:ilvl w:val="0"/>
          <w:numId w:val="6"/>
        </w:numPr>
        <w:adjustRightInd w:val="0"/>
        <w:snapToGrid w:val="0"/>
        <w:spacing w:before="0" w:beforeLines="0"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合同金额</w:t>
      </w:r>
    </w:p>
    <w:p w14:paraId="09C93E1D">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（1）合同金额小写：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3309880E">
      <w:pPr>
        <w:adjustRightInd w:val="0"/>
        <w:snapToGrid w:val="0"/>
        <w:spacing w:before="0" w:beforeLines="0" w:line="400" w:lineRule="exact"/>
        <w:ind w:left="0" w:firstLine="0" w:firstLineChars="0"/>
        <w:rPr>
          <w:rFonts w:hint="eastAsia" w:ascii="仿宋" w:hAnsi="仿宋" w:eastAsia="仿宋" w:cs="仿宋"/>
          <w:sz w:val="24"/>
          <w:szCs w:val="24"/>
          <w:u w:val="single"/>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大写：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57F2A73D">
      <w:pPr>
        <w:adjustRightInd w:val="0"/>
        <w:snapToGrid w:val="0"/>
        <w:spacing w:before="0" w:beforeLines="0" w:line="40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bl>
      <w:tblPr>
        <w:tblStyle w:val="40"/>
        <w:tblW w:w="10201" w:type="dxa"/>
        <w:tblInd w:w="0" w:type="dxa"/>
        <w:tblLayout w:type="fixed"/>
        <w:tblCellMar>
          <w:top w:w="0" w:type="dxa"/>
          <w:left w:w="0" w:type="dxa"/>
          <w:bottom w:w="0" w:type="dxa"/>
          <w:right w:w="0" w:type="dxa"/>
        </w:tblCellMar>
      </w:tblPr>
      <w:tblGrid>
        <w:gridCol w:w="2519"/>
        <w:gridCol w:w="1646"/>
        <w:gridCol w:w="1472"/>
        <w:gridCol w:w="985"/>
        <w:gridCol w:w="1299"/>
        <w:gridCol w:w="936"/>
        <w:gridCol w:w="1344"/>
      </w:tblGrid>
      <w:tr w14:paraId="2078E738">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14BC2E2">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货物名称</w:t>
            </w: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A4A6570">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规格型号</w:t>
            </w: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8BAF66A">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单价（元）</w:t>
            </w: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3A934DA">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数量</w:t>
            </w: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E0EC3E5">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金额（元）</w:t>
            </w: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5059BFE">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质保期</w:t>
            </w: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996FC05">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0A39DEAA">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E56715E">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D734391">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B06ED7C">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30050D6">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B03098B">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27E3EB4">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6585B95">
            <w:pPr>
              <w:widowControl/>
              <w:adjustRightInd w:val="0"/>
              <w:snapToGrid w:val="0"/>
              <w:jc w:val="center"/>
              <w:rPr>
                <w:rFonts w:hint="eastAsia" w:ascii="仿宋" w:hAnsi="仿宋" w:eastAsia="仿宋" w:cs="仿宋"/>
                <w:kern w:val="0"/>
                <w:sz w:val="24"/>
                <w:szCs w:val="24"/>
              </w:rPr>
            </w:pPr>
          </w:p>
        </w:tc>
      </w:tr>
      <w:tr w14:paraId="409F6613">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F9B83D">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9F8BA32">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61C9DB">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71270CF">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8F909C3">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A50A441">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CE714A1">
            <w:pPr>
              <w:widowControl/>
              <w:adjustRightInd w:val="0"/>
              <w:snapToGrid w:val="0"/>
              <w:jc w:val="center"/>
              <w:rPr>
                <w:rFonts w:hint="eastAsia" w:ascii="仿宋" w:hAnsi="仿宋" w:eastAsia="仿宋" w:cs="仿宋"/>
                <w:kern w:val="0"/>
                <w:sz w:val="24"/>
                <w:szCs w:val="24"/>
              </w:rPr>
            </w:pPr>
          </w:p>
        </w:tc>
      </w:tr>
      <w:tr w14:paraId="69C2D351">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1FF0541">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8EC0DFB">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97E72CF">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BD8F5C0">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A22BD52">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87D490B">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A5B6A7">
            <w:pPr>
              <w:widowControl/>
              <w:adjustRightInd w:val="0"/>
              <w:snapToGrid w:val="0"/>
              <w:jc w:val="center"/>
              <w:rPr>
                <w:rFonts w:hint="eastAsia" w:ascii="仿宋" w:hAnsi="仿宋" w:eastAsia="仿宋" w:cs="仿宋"/>
                <w:kern w:val="0"/>
                <w:sz w:val="24"/>
                <w:szCs w:val="24"/>
              </w:rPr>
            </w:pPr>
          </w:p>
        </w:tc>
      </w:tr>
      <w:tr w14:paraId="2437A853">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2B93AE5">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93AA71F">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B4723D5">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11BC41">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4337D41">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05D138E">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534C7C4">
            <w:pPr>
              <w:widowControl/>
              <w:adjustRightInd w:val="0"/>
              <w:snapToGrid w:val="0"/>
              <w:jc w:val="center"/>
              <w:rPr>
                <w:rFonts w:hint="eastAsia" w:ascii="仿宋" w:hAnsi="仿宋" w:eastAsia="仿宋" w:cs="仿宋"/>
                <w:kern w:val="0"/>
                <w:sz w:val="24"/>
                <w:szCs w:val="24"/>
              </w:rPr>
            </w:pPr>
          </w:p>
        </w:tc>
      </w:tr>
    </w:tbl>
    <w:p w14:paraId="59C36BE6">
      <w:pPr>
        <w:adjustRightInd w:val="0"/>
        <w:snapToGrid w:val="0"/>
        <w:spacing w:before="0" w:beforeLines="0" w:line="400" w:lineRule="exact"/>
        <w:rPr>
          <w:rFonts w:hint="eastAsia" w:ascii="仿宋" w:hAnsi="仿宋" w:eastAsia="仿宋" w:cs="仿宋"/>
          <w:sz w:val="24"/>
          <w:szCs w:val="24"/>
          <w:lang w:eastAsia="zh-CN"/>
        </w:rPr>
      </w:pPr>
    </w:p>
    <w:p w14:paraId="3F698A44">
      <w:pPr>
        <w:pStyle w:val="156"/>
        <w:spacing w:beforeLines="0" w:line="400" w:lineRule="exac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）付款方式：</w:t>
      </w:r>
    </w:p>
    <w:p w14:paraId="018E8173">
      <w:pPr>
        <w:numPr>
          <w:ilvl w:val="0"/>
          <w:numId w:val="6"/>
        </w:numPr>
        <w:adjustRightInd w:val="0"/>
        <w:snapToGrid w:val="0"/>
        <w:spacing w:before="0" w:beforeLines="0" w:line="400" w:lineRule="exact"/>
        <w:ind w:firstLine="482" w:firstLineChars="200"/>
        <w:rPr>
          <w:rFonts w:hint="eastAsia" w:ascii="仿宋" w:hAnsi="仿宋" w:eastAsia="仿宋" w:cs="仿宋"/>
          <w:b/>
          <w:bCs w:val="0"/>
          <w:sz w:val="24"/>
          <w:szCs w:val="24"/>
          <w:u w:val="single"/>
        </w:rPr>
      </w:pPr>
      <w:r>
        <w:rPr>
          <w:rFonts w:hint="eastAsia" w:ascii="仿宋" w:hAnsi="仿宋" w:eastAsia="仿宋" w:cs="仿宋"/>
          <w:b/>
          <w:bCs w:val="0"/>
          <w:sz w:val="24"/>
          <w:szCs w:val="24"/>
        </w:rPr>
        <w:t>合同履行</w:t>
      </w:r>
    </w:p>
    <w:p w14:paraId="7CFC3C41">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（1）起始日期：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日，完成日期：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F918735">
      <w:pPr>
        <w:adjustRightInd w:val="0"/>
        <w:snapToGrid w:val="0"/>
        <w:spacing w:before="0" w:beforeLines="0" w:line="4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履约</w:t>
      </w:r>
      <w:r>
        <w:rPr>
          <w:rFonts w:hint="eastAsia" w:ascii="仿宋" w:hAnsi="仿宋" w:eastAsia="仿宋" w:cs="仿宋"/>
          <w:sz w:val="24"/>
          <w:szCs w:val="24"/>
        </w:rPr>
        <w:t>地点</w:t>
      </w:r>
      <w:r>
        <w:rPr>
          <w:rFonts w:hint="eastAsia" w:ascii="仿宋" w:hAnsi="仿宋" w:eastAsia="仿宋" w:cs="仿宋"/>
          <w:b w:val="0"/>
          <w:bCs/>
          <w:sz w:val="24"/>
          <w:szCs w:val="24"/>
        </w:rPr>
        <w:t>：</w:t>
      </w:r>
      <w:r>
        <w:rPr>
          <w:rFonts w:hint="eastAsia" w:ascii="仿宋" w:hAnsi="仿宋" w:eastAsia="仿宋" w:cs="仿宋"/>
          <w:sz w:val="24"/>
          <w:szCs w:val="24"/>
          <w:u w:val="single"/>
        </w:rPr>
        <w:t xml:space="preserve">                             </w:t>
      </w:r>
    </w:p>
    <w:p w14:paraId="21E57C6D">
      <w:pPr>
        <w:adjustRightInd w:val="0"/>
        <w:snapToGrid w:val="0"/>
        <w:spacing w:before="0" w:beforeLines="0" w:line="400" w:lineRule="exact"/>
        <w:ind w:firstLine="480" w:firstLineChars="200"/>
        <w:rPr>
          <w:rFonts w:hint="eastAsia" w:ascii="仿宋" w:hAnsi="仿宋" w:eastAsia="仿宋" w:cs="仿宋"/>
          <w:sz w:val="24"/>
          <w:szCs w:val="24"/>
          <w:lang w:eastAsia="zh-CN"/>
        </w:rPr>
      </w:pPr>
      <w:r>
        <w:rPr>
          <w:rFonts w:hint="eastAsia" w:ascii="仿宋" w:hAnsi="仿宋" w:eastAsia="仿宋" w:cs="仿宋"/>
          <w:bCs/>
          <w:sz w:val="24"/>
          <w:szCs w:val="24"/>
        </w:rPr>
        <w:t>（3）履约担保：</w:t>
      </w:r>
      <w:r>
        <w:rPr>
          <w:rFonts w:hint="eastAsia" w:ascii="仿宋" w:hAnsi="仿宋" w:eastAsia="仿宋" w:cs="仿宋"/>
          <w:sz w:val="24"/>
          <w:szCs w:val="24"/>
          <w:lang w:val="en-US" w:eastAsia="zh-CN"/>
        </w:rPr>
        <w:t>是否收取履约保证金：</w:t>
      </w:r>
      <w:r>
        <w:rPr>
          <w:rFonts w:hint="eastAsia" w:ascii="仿宋" w:hAnsi="仿宋" w:eastAsia="仿宋" w:cs="仿宋"/>
          <w:sz w:val="24"/>
          <w:szCs w:val="24"/>
        </w:rPr>
        <w:sym w:font="Wingdings" w:char="00A8"/>
      </w:r>
      <w:r>
        <w:rPr>
          <w:rFonts w:hint="eastAsia" w:ascii="仿宋" w:hAnsi="仿宋" w:eastAsia="仿宋" w:cs="仿宋"/>
          <w:sz w:val="24"/>
          <w:szCs w:val="24"/>
          <w:lang w:eastAsia="zh-CN"/>
        </w:rPr>
        <w:t>是</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lang w:eastAsia="zh-CN"/>
        </w:rPr>
        <w:t>否</w:t>
      </w:r>
    </w:p>
    <w:p w14:paraId="0F27EC5D">
      <w:pPr>
        <w:pStyle w:val="290"/>
        <w:spacing w:beforeLines="0"/>
        <w:rPr>
          <w:rFonts w:hint="eastAsia" w:ascii="仿宋" w:hAnsi="仿宋" w:eastAsia="仿宋" w:cs="仿宋"/>
          <w:sz w:val="24"/>
          <w:szCs w:val="24"/>
          <w:lang w:val="en-US" w:eastAsia="zh-CN"/>
        </w:rPr>
      </w:pPr>
      <w:r>
        <w:rPr>
          <w:rFonts w:hint="eastAsia" w:ascii="仿宋" w:hAnsi="仿宋" w:eastAsia="仿宋" w:cs="仿宋"/>
          <w:bCs/>
          <w:sz w:val="24"/>
          <w:szCs w:val="24"/>
          <w:u w:val="none"/>
          <w:lang w:val="en-US" w:eastAsia="zh-CN"/>
        </w:rPr>
        <w:t xml:space="preserve">  </w:t>
      </w:r>
      <w:r>
        <w:rPr>
          <w:rFonts w:hint="eastAsia" w:ascii="仿宋" w:hAnsi="仿宋" w:eastAsia="仿宋" w:cs="仿宋"/>
          <w:sz w:val="24"/>
          <w:szCs w:val="24"/>
          <w:lang w:val="en-US" w:eastAsia="zh-CN"/>
        </w:rPr>
        <w:t xml:space="preserve">  收取履约保证金形式：</w:t>
      </w:r>
      <w:r>
        <w:rPr>
          <w:rFonts w:hint="eastAsia" w:ascii="仿宋" w:hAnsi="仿宋" w:eastAsia="仿宋" w:cs="仿宋"/>
          <w:bCs/>
          <w:sz w:val="24"/>
          <w:szCs w:val="24"/>
          <w:u w:val="single"/>
        </w:rPr>
        <w:t xml:space="preserve">                            </w:t>
      </w:r>
    </w:p>
    <w:p w14:paraId="22863AA4">
      <w:pPr>
        <w:pStyle w:val="290"/>
        <w:spacing w:before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收取履约保证金金额：</w:t>
      </w:r>
      <w:r>
        <w:rPr>
          <w:rFonts w:hint="eastAsia" w:ascii="仿宋" w:hAnsi="仿宋" w:eastAsia="仿宋" w:cs="仿宋"/>
          <w:bCs/>
          <w:sz w:val="24"/>
          <w:szCs w:val="24"/>
          <w:u w:val="single"/>
        </w:rPr>
        <w:t xml:space="preserve">                            </w:t>
      </w:r>
    </w:p>
    <w:p w14:paraId="43280223">
      <w:pPr>
        <w:snapToGrid w:val="0"/>
        <w:spacing w:beforeLines="0" w:line="400" w:lineRule="exact"/>
        <w:ind w:firstLine="480" w:firstLineChars="200"/>
        <w:rPr>
          <w:rFonts w:hint="eastAsia" w:ascii="仿宋" w:hAnsi="仿宋" w:eastAsia="仿宋" w:cs="仿宋"/>
          <w:sz w:val="24"/>
          <w:szCs w:val="24"/>
          <w:u w:val="single"/>
        </w:rPr>
      </w:pPr>
      <w:r>
        <w:rPr>
          <w:rFonts w:hint="eastAsia" w:ascii="仿宋" w:hAnsi="仿宋" w:eastAsia="仿宋" w:cs="仿宋"/>
          <w:bCs/>
          <w:sz w:val="24"/>
          <w:szCs w:val="24"/>
          <w:u w:val="none"/>
          <w:lang w:val="en-US" w:eastAsia="zh-CN"/>
        </w:rPr>
        <w:t xml:space="preserve">    履约担保期限</w:t>
      </w:r>
      <w:r>
        <w:rPr>
          <w:rFonts w:hint="eastAsia" w:ascii="仿宋" w:hAnsi="仿宋" w:eastAsia="仿宋" w:cs="仿宋"/>
          <w:bCs/>
          <w:sz w:val="24"/>
          <w:szCs w:val="24"/>
          <w:u w:val="none"/>
          <w:lang w:eastAsia="zh-CN"/>
        </w:rPr>
        <w:t>：</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sz w:val="24"/>
          <w:szCs w:val="24"/>
          <w:u w:val="single"/>
        </w:rPr>
        <w:t xml:space="preserve"> </w:t>
      </w:r>
    </w:p>
    <w:p w14:paraId="50668C02">
      <w:pPr>
        <w:numPr>
          <w:ilvl w:val="0"/>
          <w:numId w:val="6"/>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合同验收</w:t>
      </w:r>
    </w:p>
    <w:p w14:paraId="4C139D8C">
      <w:pPr>
        <w:numPr>
          <w:ilvl w:val="0"/>
          <w:numId w:val="8"/>
        </w:numPr>
        <w:adjustRightInd w:val="0"/>
        <w:snapToGrid w:val="0"/>
        <w:spacing w:before="0" w:beforeLines="0"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验收组织方式：</w:t>
      </w:r>
    </w:p>
    <w:p w14:paraId="5D037CC6">
      <w:pPr>
        <w:numPr>
          <w:ilvl w:val="0"/>
          <w:numId w:val="0"/>
        </w:numPr>
        <w:adjustRightInd w:val="0"/>
        <w:snapToGrid w:val="0"/>
        <w:spacing w:before="0" w:beforeLines="0" w:line="400" w:lineRule="exact"/>
        <w:rPr>
          <w:rFonts w:hint="eastAsia" w:ascii="仿宋" w:hAnsi="仿宋" w:eastAsia="仿宋" w:cs="仿宋"/>
          <w:bCs/>
          <w:sz w:val="24"/>
          <w:szCs w:val="24"/>
          <w:u w:val="single"/>
        </w:rPr>
      </w:pP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验收主体：</w:t>
      </w:r>
      <w:r>
        <w:rPr>
          <w:rFonts w:hint="eastAsia" w:ascii="仿宋" w:hAnsi="仿宋" w:eastAsia="仿宋" w:cs="仿宋"/>
          <w:bCs/>
          <w:sz w:val="24"/>
          <w:szCs w:val="24"/>
          <w:u w:val="single"/>
        </w:rPr>
        <w:t xml:space="preserve">                  </w:t>
      </w:r>
    </w:p>
    <w:p w14:paraId="30AE7F0A">
      <w:pPr>
        <w:numPr>
          <w:ilvl w:val="0"/>
          <w:numId w:val="6"/>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组成合同的文件</w:t>
      </w:r>
    </w:p>
    <w:p w14:paraId="580B2F5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本协议书与下列文件一起构成合同文件，如下述文件之间有任何抵触、矛盾或歧义，应按以下顺序解释：</w:t>
      </w:r>
    </w:p>
    <w:p w14:paraId="54AC92BA">
      <w:pPr>
        <w:adjustRightInd w:val="0"/>
        <w:snapToGrid w:val="0"/>
        <w:spacing w:before="0" w:beforeLines="0" w:line="40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政府采购</w:t>
      </w:r>
      <w:r>
        <w:rPr>
          <w:rFonts w:hint="eastAsia" w:ascii="仿宋" w:hAnsi="仿宋" w:eastAsia="仿宋" w:cs="仿宋"/>
          <w:color w:val="auto"/>
          <w:sz w:val="24"/>
          <w:szCs w:val="24"/>
        </w:rPr>
        <w:t>合同协议书及其变更、补充</w:t>
      </w:r>
      <w:r>
        <w:rPr>
          <w:rFonts w:hint="eastAsia" w:ascii="仿宋" w:hAnsi="仿宋" w:eastAsia="仿宋" w:cs="仿宋"/>
          <w:color w:val="auto"/>
          <w:sz w:val="24"/>
          <w:szCs w:val="24"/>
          <w:lang w:eastAsia="zh-CN"/>
        </w:rPr>
        <w:t>协议</w:t>
      </w:r>
    </w:p>
    <w:p w14:paraId="76088084">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）政府采购合同专用条款</w:t>
      </w:r>
    </w:p>
    <w:p w14:paraId="1CA13EE7">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）政府采购合同通用条款</w:t>
      </w:r>
    </w:p>
    <w:p w14:paraId="59F70904">
      <w:pPr>
        <w:adjustRightInd w:val="0"/>
        <w:snapToGrid w:val="0"/>
        <w:spacing w:before="0" w:beforeLines="0"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）中标</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p>
    <w:p w14:paraId="4AC309F7">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）投标（响应）文件</w:t>
      </w:r>
    </w:p>
    <w:p w14:paraId="7359AA1D">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（6）采购文件</w:t>
      </w:r>
    </w:p>
    <w:p w14:paraId="40DAA90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（7）有关技术文件，图纸</w:t>
      </w:r>
    </w:p>
    <w:p w14:paraId="79404443">
      <w:pPr>
        <w:pStyle w:val="290"/>
        <w:spacing w:beforeLines="0"/>
        <w:rPr>
          <w:rFonts w:hint="eastAsia" w:ascii="仿宋" w:hAnsi="仿宋" w:eastAsia="仿宋" w:cs="仿宋"/>
          <w:kern w:val="2"/>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w:t>
      </w:r>
      <w:r>
        <w:rPr>
          <w:rFonts w:hint="eastAsia" w:ascii="仿宋" w:hAnsi="仿宋" w:eastAsia="仿宋" w:cs="仿宋"/>
          <w:bCs w:val="0"/>
          <w:color w:val="000000" w:themeColor="text1"/>
          <w:kern w:val="2"/>
          <w:sz w:val="24"/>
          <w:szCs w:val="24"/>
          <w:highlight w:val="none"/>
          <w:lang w:eastAsia="zh-CN"/>
        </w:rPr>
        <w:t>国家法律、行政法规和规章制度规定或合同约定的作为合同组成部分的其他文件</w:t>
      </w:r>
    </w:p>
    <w:p w14:paraId="2414D00C">
      <w:pPr>
        <w:numPr>
          <w:ilvl w:val="0"/>
          <w:numId w:val="6"/>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合同生效</w:t>
      </w:r>
    </w:p>
    <w:p w14:paraId="454FDD61">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本合同自</w:t>
      </w:r>
      <w:r>
        <w:rPr>
          <w:rFonts w:hint="eastAsia" w:ascii="仿宋" w:hAnsi="仿宋" w:eastAsia="仿宋" w:cs="仿宋"/>
          <w:sz w:val="24"/>
          <w:szCs w:val="24"/>
          <w:u w:val="single"/>
        </w:rPr>
        <w:t xml:space="preserve">                             </w:t>
      </w:r>
      <w:r>
        <w:rPr>
          <w:rFonts w:hint="eastAsia" w:ascii="仿宋" w:hAnsi="仿宋" w:eastAsia="仿宋" w:cs="仿宋"/>
          <w:sz w:val="24"/>
          <w:szCs w:val="24"/>
        </w:rPr>
        <w:t>生效。</w:t>
      </w:r>
    </w:p>
    <w:p w14:paraId="075BA62D">
      <w:pPr>
        <w:numPr>
          <w:ilvl w:val="0"/>
          <w:numId w:val="6"/>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合同份数</w:t>
      </w:r>
    </w:p>
    <w:p w14:paraId="37F1AAE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本合同一式</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eastAsia="zh-CN"/>
        </w:rPr>
        <w:t>甲方</w:t>
      </w:r>
      <w:r>
        <w:rPr>
          <w:rFonts w:hint="eastAsia" w:ascii="仿宋" w:hAnsi="仿宋" w:eastAsia="仿宋" w:cs="仿宋"/>
          <w:sz w:val="24"/>
          <w:szCs w:val="24"/>
        </w:rPr>
        <w:t>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eastAsia="zh-CN"/>
        </w:rPr>
        <w:t>乙方</w:t>
      </w:r>
      <w:r>
        <w:rPr>
          <w:rFonts w:hint="eastAsia" w:ascii="仿宋" w:hAnsi="仿宋" w:eastAsia="仿宋" w:cs="仿宋"/>
          <w:sz w:val="24"/>
          <w:szCs w:val="24"/>
        </w:rPr>
        <w:t>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份，均具有同等法律效力。</w:t>
      </w:r>
    </w:p>
    <w:p w14:paraId="3F253779">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合同订立时间：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433CAEAB">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合同订立地点：</w:t>
      </w:r>
      <w:r>
        <w:rPr>
          <w:rFonts w:hint="eastAsia" w:ascii="仿宋" w:hAnsi="仿宋" w:eastAsia="仿宋" w:cs="仿宋"/>
          <w:sz w:val="24"/>
          <w:szCs w:val="24"/>
          <w:u w:val="single"/>
        </w:rPr>
        <w:t xml:space="preserve">                           </w:t>
      </w:r>
    </w:p>
    <w:p w14:paraId="2298F91B">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附件：具体标</w:t>
      </w:r>
      <w:r>
        <w:rPr>
          <w:rFonts w:hint="eastAsia" w:ascii="仿宋" w:hAnsi="仿宋" w:eastAsia="仿宋" w:cs="仿宋"/>
          <w:sz w:val="24"/>
          <w:szCs w:val="24"/>
          <w:lang w:eastAsia="zh-CN"/>
        </w:rPr>
        <w:t>的及其</w:t>
      </w:r>
      <w:r>
        <w:rPr>
          <w:rFonts w:hint="eastAsia" w:ascii="仿宋" w:hAnsi="仿宋" w:eastAsia="仿宋" w:cs="仿宋"/>
          <w:sz w:val="24"/>
          <w:szCs w:val="24"/>
          <w:highlight w:val="none"/>
          <w:u w:val="none"/>
          <w:lang w:val="en-US" w:eastAsia="zh-CN"/>
        </w:rPr>
        <w:t>技术要求和商务要求</w:t>
      </w:r>
      <w:r>
        <w:rPr>
          <w:rFonts w:hint="eastAsia" w:ascii="仿宋" w:hAnsi="仿宋" w:eastAsia="仿宋" w:cs="仿宋"/>
          <w:sz w:val="24"/>
          <w:szCs w:val="24"/>
        </w:rPr>
        <w:t>等。</w:t>
      </w:r>
    </w:p>
    <w:p w14:paraId="72F8D2C3">
      <w:pPr>
        <w:pStyle w:val="156"/>
        <w:spacing w:beforeLines="0" w:line="400" w:lineRule="exact"/>
        <w:rPr>
          <w:rFonts w:hint="eastAsia" w:ascii="仿宋" w:hAnsi="仿宋" w:eastAsia="仿宋" w:cs="仿宋"/>
          <w:sz w:val="24"/>
          <w:szCs w:val="24"/>
        </w:rPr>
      </w:pPr>
    </w:p>
    <w:p w14:paraId="3C624CF9">
      <w:pPr>
        <w:pStyle w:val="4"/>
        <w:spacing w:beforeLines="0" w:line="40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lang w:val="en"/>
        </w:rPr>
        <w:t xml:space="preserve">   </w:t>
      </w:r>
    </w:p>
    <w:p w14:paraId="4551760B">
      <w:pPr>
        <w:rPr>
          <w:rFonts w:hint="eastAsia" w:ascii="仿宋" w:hAnsi="仿宋" w:eastAsia="仿宋" w:cs="仿宋"/>
          <w:sz w:val="24"/>
          <w:szCs w:val="24"/>
        </w:rPr>
      </w:pPr>
      <w:r>
        <w:rPr>
          <w:rFonts w:hint="eastAsia" w:ascii="仿宋" w:hAnsi="仿宋" w:eastAsia="仿宋" w:cs="仿宋"/>
          <w:sz w:val="24"/>
          <w:szCs w:val="24"/>
        </w:rPr>
        <w:br w:type="page"/>
      </w:r>
    </w:p>
    <w:p w14:paraId="11BA0FD0">
      <w:pPr>
        <w:pStyle w:val="156"/>
        <w:rPr>
          <w:rFonts w:hint="eastAsia" w:ascii="仿宋" w:hAnsi="仿宋" w:eastAsia="仿宋" w:cs="仿宋"/>
          <w:sz w:val="24"/>
          <w:szCs w:val="24"/>
        </w:rPr>
      </w:pPr>
    </w:p>
    <w:tbl>
      <w:tblPr>
        <w:tblStyle w:val="40"/>
        <w:tblW w:w="9334"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97"/>
        <w:gridCol w:w="2681"/>
        <w:gridCol w:w="2198"/>
        <w:gridCol w:w="2358"/>
      </w:tblGrid>
      <w:tr w14:paraId="6B0A1E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778" w:type="dxa"/>
            <w:gridSpan w:val="2"/>
            <w:tcBorders>
              <w:bottom w:val="single" w:color="auto" w:sz="2" w:space="0"/>
              <w:right w:val="single" w:color="auto" w:sz="2" w:space="0"/>
            </w:tcBorders>
            <w:vAlign w:val="center"/>
          </w:tcPr>
          <w:p w14:paraId="55B3075C">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甲方（采购人）</w:t>
            </w:r>
          </w:p>
        </w:tc>
        <w:tc>
          <w:tcPr>
            <w:tcW w:w="4556" w:type="dxa"/>
            <w:gridSpan w:val="2"/>
            <w:tcBorders>
              <w:left w:val="single" w:color="auto" w:sz="2" w:space="0"/>
              <w:bottom w:val="single" w:color="auto" w:sz="2" w:space="0"/>
            </w:tcBorders>
            <w:vAlign w:val="center"/>
          </w:tcPr>
          <w:p w14:paraId="7497A10D">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乙方（供应商）</w:t>
            </w:r>
          </w:p>
        </w:tc>
      </w:tr>
      <w:tr w14:paraId="5E29A1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097" w:type="dxa"/>
            <w:tcBorders>
              <w:top w:val="single" w:color="auto" w:sz="2" w:space="0"/>
              <w:bottom w:val="single" w:color="auto" w:sz="2" w:space="0"/>
              <w:right w:val="single" w:color="auto" w:sz="2" w:space="0"/>
            </w:tcBorders>
            <w:vAlign w:val="center"/>
          </w:tcPr>
          <w:p w14:paraId="1B2EB12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单位名称（公章</w:t>
            </w:r>
            <w:r>
              <w:rPr>
                <w:rFonts w:hint="eastAsia" w:ascii="仿宋" w:hAnsi="仿宋" w:eastAsia="仿宋" w:cs="仿宋"/>
                <w:sz w:val="24"/>
                <w:szCs w:val="24"/>
                <w:lang w:eastAsia="zh-CN"/>
              </w:rPr>
              <w:t>或合同章</w:t>
            </w:r>
            <w:r>
              <w:rPr>
                <w:rFonts w:hint="eastAsia" w:ascii="仿宋" w:hAnsi="仿宋" w:eastAsia="仿宋" w:cs="仿宋"/>
                <w:sz w:val="24"/>
                <w:szCs w:val="24"/>
              </w:rPr>
              <w:t>）</w:t>
            </w:r>
          </w:p>
        </w:tc>
        <w:tc>
          <w:tcPr>
            <w:tcW w:w="2681" w:type="dxa"/>
            <w:tcBorders>
              <w:top w:val="single" w:color="auto" w:sz="2" w:space="0"/>
              <w:left w:val="single" w:color="auto" w:sz="2" w:space="0"/>
              <w:bottom w:val="single" w:color="auto" w:sz="2" w:space="0"/>
              <w:right w:val="single" w:color="auto" w:sz="2" w:space="0"/>
            </w:tcBorders>
            <w:vAlign w:val="center"/>
          </w:tcPr>
          <w:p w14:paraId="5BB6DA0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2F99ED01">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单位名称（公章</w:t>
            </w:r>
            <w:r>
              <w:rPr>
                <w:rFonts w:hint="eastAsia" w:ascii="仿宋" w:hAnsi="仿宋" w:eastAsia="仿宋" w:cs="仿宋"/>
                <w:sz w:val="24"/>
                <w:szCs w:val="24"/>
                <w:lang w:eastAsia="zh-CN"/>
              </w:rPr>
              <w:t>或合同章</w:t>
            </w:r>
            <w:r>
              <w:rPr>
                <w:rFonts w:hint="eastAsia" w:ascii="仿宋" w:hAnsi="仿宋" w:eastAsia="仿宋" w:cs="仿宋"/>
                <w:sz w:val="24"/>
                <w:szCs w:val="24"/>
              </w:rPr>
              <w:t>）</w:t>
            </w:r>
          </w:p>
        </w:tc>
        <w:tc>
          <w:tcPr>
            <w:tcW w:w="2358" w:type="dxa"/>
            <w:tcBorders>
              <w:top w:val="single" w:color="auto" w:sz="2" w:space="0"/>
              <w:left w:val="single" w:color="auto" w:sz="2" w:space="0"/>
              <w:bottom w:val="single" w:color="auto" w:sz="2" w:space="0"/>
            </w:tcBorders>
            <w:vAlign w:val="center"/>
          </w:tcPr>
          <w:p w14:paraId="1C938CB4">
            <w:pPr>
              <w:adjustRightInd w:val="0"/>
              <w:snapToGrid w:val="0"/>
              <w:spacing w:line="300" w:lineRule="exact"/>
              <w:jc w:val="center"/>
              <w:rPr>
                <w:rFonts w:hint="eastAsia" w:ascii="仿宋" w:hAnsi="仿宋" w:eastAsia="仿宋" w:cs="仿宋"/>
                <w:spacing w:val="20"/>
                <w:sz w:val="24"/>
                <w:szCs w:val="24"/>
              </w:rPr>
            </w:pPr>
          </w:p>
        </w:tc>
      </w:tr>
      <w:tr w14:paraId="45CA2F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2097" w:type="dxa"/>
            <w:tcBorders>
              <w:top w:val="single" w:color="auto" w:sz="2" w:space="0"/>
              <w:right w:val="single" w:color="auto" w:sz="2" w:space="0"/>
            </w:tcBorders>
            <w:vAlign w:val="center"/>
          </w:tcPr>
          <w:p w14:paraId="57CB9FE3">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p w14:paraId="12FF0068">
            <w:pPr>
              <w:adjustRightInd w:val="0"/>
              <w:snapToGrid w:val="0"/>
              <w:spacing w:line="300" w:lineRule="exact"/>
              <w:ind w:firstLine="115" w:firstLineChars="48"/>
              <w:jc w:val="center"/>
              <w:rPr>
                <w:rFonts w:hint="eastAsia" w:ascii="仿宋" w:hAnsi="仿宋" w:eastAsia="仿宋" w:cs="仿宋"/>
                <w:sz w:val="24"/>
                <w:szCs w:val="24"/>
              </w:rPr>
            </w:pPr>
            <w:r>
              <w:rPr>
                <w:rFonts w:hint="eastAsia" w:ascii="仿宋" w:hAnsi="仿宋" w:eastAsia="仿宋" w:cs="仿宋"/>
                <w:sz w:val="24"/>
                <w:szCs w:val="24"/>
              </w:rPr>
              <w:t>或其委托代理人（签章）</w:t>
            </w:r>
          </w:p>
        </w:tc>
        <w:tc>
          <w:tcPr>
            <w:tcW w:w="2681" w:type="dxa"/>
            <w:tcBorders>
              <w:top w:val="single" w:color="auto" w:sz="2" w:space="0"/>
              <w:left w:val="single" w:color="auto" w:sz="2" w:space="0"/>
              <w:right w:val="single" w:color="auto" w:sz="2" w:space="0"/>
            </w:tcBorders>
            <w:vAlign w:val="center"/>
          </w:tcPr>
          <w:p w14:paraId="1F6329CF">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right w:val="single" w:color="auto" w:sz="2" w:space="0"/>
            </w:tcBorders>
            <w:vAlign w:val="center"/>
          </w:tcPr>
          <w:p w14:paraId="3708A8F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p w14:paraId="727DB4B3">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或其委托代理人（签章）</w:t>
            </w:r>
          </w:p>
        </w:tc>
        <w:tc>
          <w:tcPr>
            <w:tcW w:w="2358" w:type="dxa"/>
            <w:tcBorders>
              <w:top w:val="single" w:color="auto" w:sz="2" w:space="0"/>
              <w:left w:val="single" w:color="auto" w:sz="2" w:space="0"/>
              <w:bottom w:val="single" w:color="auto" w:sz="2" w:space="0"/>
            </w:tcBorders>
            <w:vAlign w:val="center"/>
          </w:tcPr>
          <w:p w14:paraId="1BA38745">
            <w:pPr>
              <w:adjustRightInd w:val="0"/>
              <w:snapToGrid w:val="0"/>
              <w:spacing w:line="300" w:lineRule="exact"/>
              <w:jc w:val="center"/>
              <w:rPr>
                <w:rFonts w:hint="eastAsia" w:ascii="仿宋" w:hAnsi="仿宋" w:eastAsia="仿宋" w:cs="仿宋"/>
                <w:sz w:val="24"/>
                <w:szCs w:val="24"/>
              </w:rPr>
            </w:pPr>
          </w:p>
        </w:tc>
      </w:tr>
      <w:tr w14:paraId="0E3FA1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3EDC8B54">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所</w:t>
            </w:r>
          </w:p>
        </w:tc>
        <w:tc>
          <w:tcPr>
            <w:tcW w:w="2681" w:type="dxa"/>
            <w:tcBorders>
              <w:top w:val="single" w:color="auto" w:sz="2" w:space="0"/>
              <w:left w:val="single" w:color="auto" w:sz="2" w:space="0"/>
              <w:bottom w:val="single" w:color="auto" w:sz="2" w:space="0"/>
              <w:right w:val="single" w:color="auto" w:sz="2" w:space="0"/>
            </w:tcBorders>
            <w:vAlign w:val="center"/>
          </w:tcPr>
          <w:p w14:paraId="0F9568CB">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4E7353C1">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所</w:t>
            </w:r>
          </w:p>
        </w:tc>
        <w:tc>
          <w:tcPr>
            <w:tcW w:w="2358" w:type="dxa"/>
            <w:tcBorders>
              <w:top w:val="single" w:color="auto" w:sz="2" w:space="0"/>
              <w:left w:val="single" w:color="auto" w:sz="2" w:space="0"/>
              <w:bottom w:val="single" w:color="auto" w:sz="2" w:space="0"/>
            </w:tcBorders>
            <w:vAlign w:val="center"/>
          </w:tcPr>
          <w:p w14:paraId="72481025">
            <w:pPr>
              <w:adjustRightInd w:val="0"/>
              <w:snapToGrid w:val="0"/>
              <w:spacing w:line="300" w:lineRule="exact"/>
              <w:jc w:val="center"/>
              <w:rPr>
                <w:rFonts w:hint="eastAsia" w:ascii="仿宋" w:hAnsi="仿宋" w:eastAsia="仿宋" w:cs="仿宋"/>
                <w:spacing w:val="20"/>
                <w:sz w:val="24"/>
                <w:szCs w:val="24"/>
              </w:rPr>
            </w:pPr>
          </w:p>
        </w:tc>
      </w:tr>
      <w:tr w14:paraId="2051CD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5944002F">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2681" w:type="dxa"/>
            <w:tcBorders>
              <w:top w:val="single" w:color="auto" w:sz="2" w:space="0"/>
              <w:left w:val="single" w:color="auto" w:sz="2" w:space="0"/>
              <w:bottom w:val="single" w:color="auto" w:sz="2" w:space="0"/>
              <w:right w:val="single" w:color="auto" w:sz="2" w:space="0"/>
            </w:tcBorders>
            <w:vAlign w:val="center"/>
          </w:tcPr>
          <w:p w14:paraId="59FB9E2A">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637B021F">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2358" w:type="dxa"/>
            <w:tcBorders>
              <w:top w:val="single" w:color="auto" w:sz="2" w:space="0"/>
              <w:left w:val="single" w:color="auto" w:sz="2" w:space="0"/>
              <w:bottom w:val="single" w:color="auto" w:sz="2" w:space="0"/>
            </w:tcBorders>
            <w:vAlign w:val="center"/>
          </w:tcPr>
          <w:p w14:paraId="0208015B">
            <w:pPr>
              <w:adjustRightInd w:val="0"/>
              <w:snapToGrid w:val="0"/>
              <w:spacing w:line="300" w:lineRule="exact"/>
              <w:jc w:val="center"/>
              <w:rPr>
                <w:rFonts w:hint="eastAsia" w:ascii="仿宋" w:hAnsi="仿宋" w:eastAsia="仿宋" w:cs="仿宋"/>
                <w:spacing w:val="20"/>
                <w:sz w:val="24"/>
                <w:szCs w:val="24"/>
              </w:rPr>
            </w:pPr>
          </w:p>
        </w:tc>
      </w:tr>
      <w:tr w14:paraId="09D515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6D2AD20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681" w:type="dxa"/>
            <w:tcBorders>
              <w:top w:val="single" w:color="auto" w:sz="2" w:space="0"/>
              <w:left w:val="single" w:color="auto" w:sz="2" w:space="0"/>
              <w:bottom w:val="single" w:color="auto" w:sz="2" w:space="0"/>
              <w:right w:val="single" w:color="auto" w:sz="2" w:space="0"/>
            </w:tcBorders>
            <w:vAlign w:val="center"/>
          </w:tcPr>
          <w:p w14:paraId="2F61FD71">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38C3518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358" w:type="dxa"/>
            <w:tcBorders>
              <w:top w:val="single" w:color="auto" w:sz="2" w:space="0"/>
              <w:left w:val="single" w:color="auto" w:sz="2" w:space="0"/>
              <w:bottom w:val="single" w:color="auto" w:sz="2" w:space="0"/>
            </w:tcBorders>
            <w:vAlign w:val="center"/>
          </w:tcPr>
          <w:p w14:paraId="2866EBAB">
            <w:pPr>
              <w:adjustRightInd w:val="0"/>
              <w:snapToGrid w:val="0"/>
              <w:spacing w:line="300" w:lineRule="exact"/>
              <w:jc w:val="center"/>
              <w:rPr>
                <w:rFonts w:hint="eastAsia" w:ascii="仿宋" w:hAnsi="仿宋" w:eastAsia="仿宋" w:cs="仿宋"/>
                <w:spacing w:val="20"/>
                <w:sz w:val="24"/>
                <w:szCs w:val="24"/>
              </w:rPr>
            </w:pPr>
          </w:p>
        </w:tc>
      </w:tr>
      <w:tr w14:paraId="0D8D2D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7049F227">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通信地址</w:t>
            </w:r>
          </w:p>
        </w:tc>
        <w:tc>
          <w:tcPr>
            <w:tcW w:w="2681" w:type="dxa"/>
            <w:tcBorders>
              <w:top w:val="single" w:color="auto" w:sz="2" w:space="0"/>
              <w:left w:val="single" w:color="auto" w:sz="2" w:space="0"/>
              <w:bottom w:val="single" w:color="auto" w:sz="2" w:space="0"/>
              <w:right w:val="single" w:color="auto" w:sz="2" w:space="0"/>
            </w:tcBorders>
            <w:vAlign w:val="center"/>
          </w:tcPr>
          <w:p w14:paraId="273ED269">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60F0BC0B">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lang w:eastAsia="zh-CN"/>
              </w:rPr>
              <w:t>通信地址</w:t>
            </w:r>
          </w:p>
        </w:tc>
        <w:tc>
          <w:tcPr>
            <w:tcW w:w="2358" w:type="dxa"/>
            <w:tcBorders>
              <w:top w:val="single" w:color="auto" w:sz="2" w:space="0"/>
              <w:left w:val="single" w:color="auto" w:sz="2" w:space="0"/>
              <w:bottom w:val="single" w:color="auto" w:sz="2" w:space="0"/>
            </w:tcBorders>
            <w:vAlign w:val="center"/>
          </w:tcPr>
          <w:p w14:paraId="249438F7">
            <w:pPr>
              <w:adjustRightInd w:val="0"/>
              <w:snapToGrid w:val="0"/>
              <w:spacing w:line="300" w:lineRule="exact"/>
              <w:jc w:val="center"/>
              <w:rPr>
                <w:rFonts w:hint="eastAsia" w:ascii="仿宋" w:hAnsi="仿宋" w:eastAsia="仿宋" w:cs="仿宋"/>
                <w:spacing w:val="20"/>
                <w:sz w:val="24"/>
                <w:szCs w:val="24"/>
              </w:rPr>
            </w:pPr>
          </w:p>
        </w:tc>
      </w:tr>
      <w:tr w14:paraId="4B4C0F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72F868F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681" w:type="dxa"/>
            <w:tcBorders>
              <w:top w:val="single" w:color="auto" w:sz="2" w:space="0"/>
              <w:left w:val="single" w:color="auto" w:sz="2" w:space="0"/>
              <w:bottom w:val="single" w:color="auto" w:sz="2" w:space="0"/>
              <w:right w:val="single" w:color="auto" w:sz="2" w:space="0"/>
            </w:tcBorders>
            <w:vAlign w:val="center"/>
          </w:tcPr>
          <w:p w14:paraId="304AD278">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4E6B0D0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358" w:type="dxa"/>
            <w:tcBorders>
              <w:top w:val="single" w:color="auto" w:sz="2" w:space="0"/>
              <w:left w:val="single" w:color="auto" w:sz="2" w:space="0"/>
              <w:bottom w:val="single" w:color="auto" w:sz="2" w:space="0"/>
            </w:tcBorders>
            <w:vAlign w:val="center"/>
          </w:tcPr>
          <w:p w14:paraId="163D5485">
            <w:pPr>
              <w:adjustRightInd w:val="0"/>
              <w:snapToGrid w:val="0"/>
              <w:spacing w:line="300" w:lineRule="exact"/>
              <w:jc w:val="center"/>
              <w:rPr>
                <w:rFonts w:hint="eastAsia" w:ascii="仿宋" w:hAnsi="仿宋" w:eastAsia="仿宋" w:cs="仿宋"/>
                <w:spacing w:val="20"/>
                <w:sz w:val="24"/>
                <w:szCs w:val="24"/>
              </w:rPr>
            </w:pPr>
          </w:p>
        </w:tc>
      </w:tr>
      <w:tr w14:paraId="7B2168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728100DC">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81" w:type="dxa"/>
            <w:tcBorders>
              <w:top w:val="single" w:color="auto" w:sz="2" w:space="0"/>
              <w:left w:val="single" w:color="auto" w:sz="2" w:space="0"/>
              <w:bottom w:val="single" w:color="auto" w:sz="2" w:space="0"/>
              <w:right w:val="single" w:color="auto" w:sz="2" w:space="0"/>
            </w:tcBorders>
            <w:vAlign w:val="center"/>
          </w:tcPr>
          <w:p w14:paraId="4FE17A01">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3AF1BBEB">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358" w:type="dxa"/>
            <w:tcBorders>
              <w:top w:val="single" w:color="auto" w:sz="2" w:space="0"/>
              <w:left w:val="single" w:color="auto" w:sz="2" w:space="0"/>
              <w:bottom w:val="single" w:color="auto" w:sz="2" w:space="0"/>
            </w:tcBorders>
            <w:vAlign w:val="center"/>
          </w:tcPr>
          <w:p w14:paraId="0BA96261">
            <w:pPr>
              <w:adjustRightInd w:val="0"/>
              <w:snapToGrid w:val="0"/>
              <w:spacing w:line="300" w:lineRule="exact"/>
              <w:jc w:val="center"/>
              <w:rPr>
                <w:rFonts w:hint="eastAsia" w:ascii="仿宋" w:hAnsi="仿宋" w:eastAsia="仿宋" w:cs="仿宋"/>
                <w:spacing w:val="20"/>
                <w:sz w:val="24"/>
                <w:szCs w:val="24"/>
              </w:rPr>
            </w:pPr>
          </w:p>
        </w:tc>
      </w:tr>
      <w:tr w14:paraId="2C81CF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55E2C25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681" w:type="dxa"/>
            <w:tcBorders>
              <w:top w:val="single" w:color="auto" w:sz="2" w:space="0"/>
              <w:left w:val="single" w:color="auto" w:sz="2" w:space="0"/>
              <w:bottom w:val="single" w:color="auto" w:sz="2" w:space="0"/>
              <w:right w:val="single" w:color="auto" w:sz="2" w:space="0"/>
            </w:tcBorders>
            <w:vAlign w:val="center"/>
          </w:tcPr>
          <w:p w14:paraId="2A285907">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38629F8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358" w:type="dxa"/>
            <w:tcBorders>
              <w:top w:val="single" w:color="auto" w:sz="2" w:space="0"/>
              <w:left w:val="single" w:color="auto" w:sz="2" w:space="0"/>
              <w:bottom w:val="single" w:color="auto" w:sz="2" w:space="0"/>
            </w:tcBorders>
            <w:vAlign w:val="center"/>
          </w:tcPr>
          <w:p w14:paraId="33A66E12">
            <w:pPr>
              <w:adjustRightInd w:val="0"/>
              <w:snapToGrid w:val="0"/>
              <w:spacing w:line="300" w:lineRule="exact"/>
              <w:jc w:val="center"/>
              <w:rPr>
                <w:rFonts w:hint="eastAsia" w:ascii="仿宋" w:hAnsi="仿宋" w:eastAsia="仿宋" w:cs="仿宋"/>
                <w:spacing w:val="20"/>
                <w:sz w:val="24"/>
                <w:szCs w:val="24"/>
              </w:rPr>
            </w:pPr>
          </w:p>
        </w:tc>
      </w:tr>
      <w:tr w14:paraId="2C3D47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519DFBD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开户名称</w:t>
            </w:r>
          </w:p>
        </w:tc>
        <w:tc>
          <w:tcPr>
            <w:tcW w:w="2681" w:type="dxa"/>
            <w:tcBorders>
              <w:top w:val="single" w:color="auto" w:sz="2" w:space="0"/>
              <w:left w:val="single" w:color="auto" w:sz="2" w:space="0"/>
              <w:bottom w:val="single" w:color="auto" w:sz="2" w:space="0"/>
              <w:right w:val="single" w:color="auto" w:sz="2" w:space="0"/>
            </w:tcBorders>
            <w:vAlign w:val="center"/>
          </w:tcPr>
          <w:p w14:paraId="30AD46D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48DE5F4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开户名称</w:t>
            </w:r>
          </w:p>
        </w:tc>
        <w:tc>
          <w:tcPr>
            <w:tcW w:w="2358" w:type="dxa"/>
            <w:tcBorders>
              <w:top w:val="single" w:color="auto" w:sz="2" w:space="0"/>
              <w:left w:val="single" w:color="auto" w:sz="2" w:space="0"/>
              <w:bottom w:val="single" w:color="auto" w:sz="2" w:space="0"/>
            </w:tcBorders>
            <w:vAlign w:val="center"/>
          </w:tcPr>
          <w:p w14:paraId="461E631A">
            <w:pPr>
              <w:adjustRightInd w:val="0"/>
              <w:snapToGrid w:val="0"/>
              <w:spacing w:line="300" w:lineRule="exact"/>
              <w:jc w:val="center"/>
              <w:rPr>
                <w:rFonts w:hint="eastAsia" w:ascii="仿宋" w:hAnsi="仿宋" w:eastAsia="仿宋" w:cs="仿宋"/>
                <w:spacing w:val="20"/>
                <w:sz w:val="24"/>
                <w:szCs w:val="24"/>
              </w:rPr>
            </w:pPr>
          </w:p>
        </w:tc>
      </w:tr>
      <w:tr w14:paraId="7B58CE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105B6B88">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2681" w:type="dxa"/>
            <w:tcBorders>
              <w:top w:val="single" w:color="auto" w:sz="2" w:space="0"/>
              <w:left w:val="single" w:color="auto" w:sz="2" w:space="0"/>
              <w:bottom w:val="single" w:color="auto" w:sz="2" w:space="0"/>
              <w:right w:val="single" w:color="auto" w:sz="2" w:space="0"/>
            </w:tcBorders>
            <w:vAlign w:val="center"/>
          </w:tcPr>
          <w:p w14:paraId="3622832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6E9B8E81">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2358" w:type="dxa"/>
            <w:tcBorders>
              <w:top w:val="single" w:color="auto" w:sz="2" w:space="0"/>
              <w:left w:val="single" w:color="auto" w:sz="2" w:space="0"/>
              <w:bottom w:val="single" w:color="auto" w:sz="2" w:space="0"/>
            </w:tcBorders>
            <w:vAlign w:val="center"/>
          </w:tcPr>
          <w:p w14:paraId="1A53F44C">
            <w:pPr>
              <w:adjustRightInd w:val="0"/>
              <w:snapToGrid w:val="0"/>
              <w:spacing w:line="300" w:lineRule="exact"/>
              <w:jc w:val="center"/>
              <w:rPr>
                <w:rFonts w:hint="eastAsia" w:ascii="仿宋" w:hAnsi="仿宋" w:eastAsia="仿宋" w:cs="仿宋"/>
                <w:spacing w:val="20"/>
                <w:sz w:val="24"/>
                <w:szCs w:val="24"/>
              </w:rPr>
            </w:pPr>
          </w:p>
        </w:tc>
      </w:tr>
      <w:tr w14:paraId="0739DE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3E8E64BA">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银行账号</w:t>
            </w:r>
          </w:p>
        </w:tc>
        <w:tc>
          <w:tcPr>
            <w:tcW w:w="2681" w:type="dxa"/>
            <w:tcBorders>
              <w:top w:val="single" w:color="auto" w:sz="2" w:space="0"/>
              <w:left w:val="single" w:color="auto" w:sz="2" w:space="0"/>
              <w:bottom w:val="single" w:color="auto" w:sz="2" w:space="0"/>
              <w:right w:val="single" w:color="auto" w:sz="2" w:space="0"/>
            </w:tcBorders>
            <w:vAlign w:val="center"/>
          </w:tcPr>
          <w:p w14:paraId="4A903C5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5D42566D">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银行账号</w:t>
            </w:r>
          </w:p>
        </w:tc>
        <w:tc>
          <w:tcPr>
            <w:tcW w:w="2358" w:type="dxa"/>
            <w:tcBorders>
              <w:top w:val="single" w:color="auto" w:sz="2" w:space="0"/>
              <w:left w:val="single" w:color="auto" w:sz="2" w:space="0"/>
              <w:bottom w:val="single" w:color="auto" w:sz="2" w:space="0"/>
            </w:tcBorders>
            <w:vAlign w:val="center"/>
          </w:tcPr>
          <w:p w14:paraId="5A004541">
            <w:pPr>
              <w:adjustRightInd w:val="0"/>
              <w:snapToGrid w:val="0"/>
              <w:spacing w:line="300" w:lineRule="exact"/>
              <w:jc w:val="center"/>
              <w:rPr>
                <w:rFonts w:hint="eastAsia" w:ascii="仿宋" w:hAnsi="仿宋" w:eastAsia="仿宋" w:cs="仿宋"/>
                <w:spacing w:val="20"/>
                <w:sz w:val="24"/>
                <w:szCs w:val="24"/>
              </w:rPr>
            </w:pPr>
          </w:p>
        </w:tc>
      </w:tr>
    </w:tbl>
    <w:p w14:paraId="7B4CB93C">
      <w:pPr>
        <w:pStyle w:val="4"/>
        <w:adjustRightInd w:val="0"/>
        <w:snapToGrid w:val="0"/>
        <w:spacing w:before="156" w:beforeLines="50"/>
        <w:jc w:val="center"/>
        <w:rPr>
          <w:rFonts w:hint="eastAsia" w:ascii="仿宋" w:hAnsi="仿宋" w:eastAsia="仿宋" w:cs="仿宋"/>
          <w:sz w:val="24"/>
          <w:szCs w:val="24"/>
        </w:rPr>
      </w:pPr>
      <w:r>
        <w:rPr>
          <w:rFonts w:hint="eastAsia" w:ascii="仿宋" w:hAnsi="仿宋" w:eastAsia="仿宋" w:cs="仿宋"/>
          <w:sz w:val="24"/>
          <w:szCs w:val="24"/>
          <w:u w:val="single"/>
        </w:rPr>
        <w:br w:type="page"/>
      </w:r>
      <w:bookmarkStart w:id="88" w:name="_Toc27624"/>
      <w:r>
        <w:rPr>
          <w:rFonts w:hint="eastAsia" w:ascii="仿宋" w:hAnsi="仿宋" w:eastAsia="仿宋" w:cs="仿宋"/>
          <w:b w:val="0"/>
          <w:bCs w:val="0"/>
          <w:sz w:val="24"/>
          <w:szCs w:val="24"/>
        </w:rPr>
        <w:t>第二节 政府采购合同通用条款</w:t>
      </w:r>
      <w:bookmarkEnd w:id="88"/>
    </w:p>
    <w:p w14:paraId="1BCE93CB">
      <w:pPr>
        <w:tabs>
          <w:tab w:val="left" w:pos="8820"/>
          <w:tab w:val="left" w:pos="9345"/>
          <w:tab w:val="left" w:pos="9765"/>
        </w:tabs>
        <w:adjustRightInd w:val="0"/>
        <w:snapToGrid w:val="0"/>
        <w:spacing w:before="0" w:line="400" w:lineRule="exact"/>
        <w:jc w:val="left"/>
        <w:rPr>
          <w:rFonts w:hint="eastAsia" w:ascii="仿宋" w:hAnsi="仿宋" w:eastAsia="仿宋" w:cs="仿宋"/>
          <w:b/>
          <w:bCs/>
          <w:sz w:val="24"/>
          <w:szCs w:val="24"/>
        </w:rPr>
      </w:pPr>
      <w:r>
        <w:rPr>
          <w:rFonts w:hint="eastAsia" w:ascii="仿宋" w:hAnsi="仿宋" w:eastAsia="仿宋" w:cs="仿宋"/>
          <w:b/>
          <w:sz w:val="24"/>
          <w:szCs w:val="24"/>
        </w:rPr>
        <w:t>1.</w:t>
      </w:r>
      <w:r>
        <w:rPr>
          <w:rFonts w:hint="eastAsia" w:ascii="仿宋" w:hAnsi="仿宋" w:eastAsia="仿宋" w:cs="仿宋"/>
          <w:b/>
          <w:sz w:val="24"/>
          <w:szCs w:val="24"/>
          <w:lang w:val="en-US" w:eastAsia="zh-CN"/>
        </w:rPr>
        <w:t xml:space="preserve"> </w:t>
      </w:r>
      <w:r>
        <w:rPr>
          <w:rFonts w:hint="eastAsia" w:ascii="仿宋" w:hAnsi="仿宋" w:eastAsia="仿宋" w:cs="仿宋"/>
          <w:b/>
          <w:bCs/>
          <w:sz w:val="24"/>
          <w:szCs w:val="24"/>
        </w:rPr>
        <w:t>定义</w:t>
      </w:r>
    </w:p>
    <w:p w14:paraId="252741C9">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1.1合同当事人</w:t>
      </w:r>
    </w:p>
    <w:p w14:paraId="11731FE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（1）采购人（以下称甲方）是指使用财政性资金，通过政府采购方式向供应商购买货物</w:t>
      </w:r>
      <w:r>
        <w:rPr>
          <w:rFonts w:hint="eastAsia" w:ascii="仿宋" w:hAnsi="仿宋" w:eastAsia="仿宋" w:cs="仿宋"/>
          <w:color w:val="auto"/>
          <w:sz w:val="24"/>
          <w:szCs w:val="24"/>
          <w:highlight w:val="none"/>
          <w:lang w:val="en-US" w:eastAsia="zh-CN"/>
        </w:rPr>
        <w:t>及其相关服务的</w:t>
      </w:r>
      <w:r>
        <w:rPr>
          <w:rFonts w:hint="eastAsia" w:ascii="仿宋" w:hAnsi="仿宋" w:eastAsia="仿宋" w:cs="仿宋"/>
          <w:color w:val="auto"/>
          <w:sz w:val="24"/>
          <w:szCs w:val="24"/>
          <w:highlight w:val="none"/>
        </w:rPr>
        <w:t>国家机关、事业单位、团体组织。</w:t>
      </w:r>
    </w:p>
    <w:p w14:paraId="4F48BFF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（2）供应商（以下称</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方）是指参加政府采购活动并且中标（成交），向采购人提供</w:t>
      </w:r>
      <w:r>
        <w:rPr>
          <w:rFonts w:hint="eastAsia" w:ascii="仿宋" w:hAnsi="仿宋" w:eastAsia="仿宋" w:cs="仿宋"/>
          <w:color w:val="auto"/>
          <w:sz w:val="24"/>
          <w:szCs w:val="24"/>
          <w:highlight w:val="none"/>
          <w:lang w:val="en-US" w:eastAsia="zh-CN"/>
        </w:rPr>
        <w:t>合同约定的货物及其相关服务的法人、非法人组织或者自然人</w:t>
      </w:r>
      <w:r>
        <w:rPr>
          <w:rFonts w:hint="eastAsia" w:ascii="仿宋" w:hAnsi="仿宋" w:eastAsia="仿宋" w:cs="仿宋"/>
          <w:color w:val="auto"/>
          <w:sz w:val="24"/>
          <w:szCs w:val="24"/>
          <w:highlight w:val="none"/>
        </w:rPr>
        <w:t>。</w:t>
      </w:r>
    </w:p>
    <w:p w14:paraId="07719D69">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（3）其他合同主体是指除采购人和供应商以外，</w:t>
      </w:r>
      <w:r>
        <w:rPr>
          <w:rFonts w:hint="eastAsia" w:ascii="仿宋" w:hAnsi="仿宋" w:eastAsia="仿宋" w:cs="仿宋"/>
          <w:bCs/>
          <w:color w:val="000000" w:themeColor="text1"/>
          <w:sz w:val="24"/>
          <w:szCs w:val="24"/>
        </w:rPr>
        <w:t>依法参与合同缔结或履行，享有权利、承担义务的合同当事人</w:t>
      </w:r>
      <w:r>
        <w:rPr>
          <w:rFonts w:hint="eastAsia" w:ascii="仿宋" w:hAnsi="仿宋" w:eastAsia="仿宋" w:cs="仿宋"/>
          <w:color w:val="auto"/>
          <w:sz w:val="24"/>
          <w:szCs w:val="24"/>
          <w:highlight w:val="none"/>
        </w:rPr>
        <w:t>。</w:t>
      </w:r>
    </w:p>
    <w:p w14:paraId="157566FC">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1.2本合同下列术语应解释为：</w:t>
      </w:r>
    </w:p>
    <w:p w14:paraId="777B71F8">
      <w:pPr>
        <w:adjustRightInd w:val="0"/>
        <w:snapToGrid w:val="0"/>
        <w:spacing w:before="0" w:beforeLines="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（1）“合同”系指</w:t>
      </w:r>
      <w:r>
        <w:rPr>
          <w:rFonts w:hint="eastAsia" w:ascii="仿宋" w:hAnsi="仿宋" w:eastAsia="仿宋" w:cs="仿宋"/>
          <w:bCs/>
          <w:color w:val="000000" w:themeColor="text1"/>
          <w:sz w:val="24"/>
          <w:szCs w:val="24"/>
        </w:rPr>
        <w:t>合同当事人意思表示达成一致的任何协议，包括签署的</w:t>
      </w:r>
      <w:r>
        <w:rPr>
          <w:rFonts w:hint="eastAsia" w:ascii="仿宋" w:hAnsi="仿宋" w:eastAsia="仿宋" w:cs="仿宋"/>
          <w:color w:val="auto"/>
          <w:sz w:val="24"/>
          <w:szCs w:val="24"/>
          <w:lang w:eastAsia="zh-CN"/>
        </w:rPr>
        <w:t>政府采购</w:t>
      </w:r>
      <w:r>
        <w:rPr>
          <w:rFonts w:hint="eastAsia" w:ascii="仿宋" w:hAnsi="仿宋" w:eastAsia="仿宋" w:cs="仿宋"/>
          <w:color w:val="auto"/>
          <w:sz w:val="24"/>
          <w:szCs w:val="24"/>
        </w:rPr>
        <w:t>合同协议书及其变更、补充</w:t>
      </w:r>
      <w:r>
        <w:rPr>
          <w:rFonts w:hint="eastAsia" w:ascii="仿宋" w:hAnsi="仿宋" w:eastAsia="仿宋" w:cs="仿宋"/>
          <w:color w:val="auto"/>
          <w:sz w:val="24"/>
          <w:szCs w:val="24"/>
          <w:lang w:eastAsia="zh-CN"/>
        </w:rPr>
        <w:t>协议，</w:t>
      </w:r>
      <w:r>
        <w:rPr>
          <w:rFonts w:hint="eastAsia" w:ascii="仿宋" w:hAnsi="仿宋" w:eastAsia="仿宋" w:cs="仿宋"/>
          <w:sz w:val="24"/>
          <w:szCs w:val="24"/>
        </w:rPr>
        <w:t>政府采购合同专用条款</w:t>
      </w:r>
      <w:r>
        <w:rPr>
          <w:rFonts w:hint="eastAsia" w:ascii="仿宋" w:hAnsi="仿宋" w:eastAsia="仿宋" w:cs="仿宋"/>
          <w:sz w:val="24"/>
          <w:szCs w:val="24"/>
          <w:lang w:eastAsia="zh-CN"/>
        </w:rPr>
        <w:t>，</w:t>
      </w:r>
      <w:r>
        <w:rPr>
          <w:rFonts w:hint="eastAsia" w:ascii="仿宋" w:hAnsi="仿宋" w:eastAsia="仿宋" w:cs="仿宋"/>
          <w:sz w:val="24"/>
          <w:szCs w:val="24"/>
        </w:rPr>
        <w:t>政府采购合同通用条款</w:t>
      </w:r>
      <w:r>
        <w:rPr>
          <w:rFonts w:hint="eastAsia" w:ascii="仿宋" w:hAnsi="仿宋" w:eastAsia="仿宋" w:cs="仿宋"/>
          <w:sz w:val="24"/>
          <w:szCs w:val="24"/>
          <w:lang w:eastAsia="zh-CN"/>
        </w:rPr>
        <w:t>，</w:t>
      </w:r>
      <w:r>
        <w:rPr>
          <w:rFonts w:hint="eastAsia" w:ascii="仿宋" w:hAnsi="仿宋" w:eastAsia="仿宋" w:cs="仿宋"/>
          <w:color w:val="auto"/>
          <w:sz w:val="24"/>
          <w:szCs w:val="24"/>
        </w:rPr>
        <w:t>中标</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r>
        <w:rPr>
          <w:rFonts w:hint="eastAsia" w:ascii="仿宋" w:hAnsi="仿宋" w:eastAsia="仿宋" w:cs="仿宋"/>
          <w:color w:val="auto"/>
          <w:sz w:val="24"/>
          <w:szCs w:val="24"/>
          <w:lang w:eastAsia="zh-CN"/>
        </w:rPr>
        <w:t>，</w:t>
      </w:r>
      <w:r>
        <w:rPr>
          <w:rFonts w:hint="eastAsia" w:ascii="仿宋" w:hAnsi="仿宋" w:eastAsia="仿宋" w:cs="仿宋"/>
          <w:sz w:val="24"/>
          <w:szCs w:val="24"/>
        </w:rPr>
        <w:t>投标（响应）文件</w:t>
      </w:r>
      <w:r>
        <w:rPr>
          <w:rFonts w:hint="eastAsia" w:ascii="仿宋" w:hAnsi="仿宋" w:eastAsia="仿宋" w:cs="仿宋"/>
          <w:sz w:val="24"/>
          <w:szCs w:val="24"/>
          <w:lang w:eastAsia="zh-CN"/>
        </w:rPr>
        <w:t>，</w:t>
      </w:r>
      <w:r>
        <w:rPr>
          <w:rFonts w:hint="eastAsia" w:ascii="仿宋" w:hAnsi="仿宋" w:eastAsia="仿宋" w:cs="仿宋"/>
          <w:sz w:val="24"/>
          <w:szCs w:val="24"/>
        </w:rPr>
        <w:t>采购文件</w:t>
      </w:r>
      <w:r>
        <w:rPr>
          <w:rFonts w:hint="eastAsia" w:ascii="仿宋" w:hAnsi="仿宋" w:eastAsia="仿宋" w:cs="仿宋"/>
          <w:sz w:val="24"/>
          <w:szCs w:val="24"/>
          <w:lang w:eastAsia="zh-CN"/>
        </w:rPr>
        <w:t>，</w:t>
      </w:r>
      <w:r>
        <w:rPr>
          <w:rFonts w:hint="eastAsia" w:ascii="仿宋" w:hAnsi="仿宋" w:eastAsia="仿宋" w:cs="仿宋"/>
          <w:sz w:val="24"/>
          <w:szCs w:val="24"/>
        </w:rPr>
        <w:t>有关技术文件</w:t>
      </w:r>
      <w:r>
        <w:rPr>
          <w:rFonts w:hint="eastAsia" w:ascii="仿宋" w:hAnsi="仿宋" w:eastAsia="仿宋" w:cs="仿宋"/>
          <w:sz w:val="24"/>
          <w:szCs w:val="24"/>
          <w:lang w:eastAsia="zh-CN"/>
        </w:rPr>
        <w:t>和</w:t>
      </w:r>
      <w:r>
        <w:rPr>
          <w:rFonts w:hint="eastAsia" w:ascii="仿宋" w:hAnsi="仿宋" w:eastAsia="仿宋" w:cs="仿宋"/>
          <w:sz w:val="24"/>
          <w:szCs w:val="24"/>
        </w:rPr>
        <w:t>图纸</w:t>
      </w:r>
      <w:r>
        <w:rPr>
          <w:rFonts w:hint="eastAsia" w:ascii="仿宋" w:hAnsi="仿宋" w:eastAsia="仿宋" w:cs="仿宋"/>
          <w:sz w:val="24"/>
          <w:szCs w:val="24"/>
          <w:lang w:eastAsia="zh-CN"/>
        </w:rPr>
        <w:t>，以及</w:t>
      </w:r>
      <w:r>
        <w:rPr>
          <w:rFonts w:hint="eastAsia" w:ascii="仿宋" w:hAnsi="仿宋" w:eastAsia="仿宋" w:cs="仿宋"/>
          <w:bCs w:val="0"/>
          <w:color w:val="000000" w:themeColor="text1"/>
          <w:kern w:val="2"/>
          <w:sz w:val="24"/>
          <w:szCs w:val="24"/>
          <w:highlight w:val="none"/>
          <w:lang w:eastAsia="zh-CN"/>
        </w:rPr>
        <w:t>国家法律、行政法规和规章制度规定或合同约定的作为合同组成部分的其他文件</w:t>
      </w:r>
      <w:r>
        <w:rPr>
          <w:rFonts w:hint="eastAsia" w:ascii="仿宋" w:hAnsi="仿宋" w:eastAsia="仿宋" w:cs="仿宋"/>
          <w:color w:val="auto"/>
          <w:sz w:val="24"/>
          <w:szCs w:val="24"/>
          <w:highlight w:val="none"/>
        </w:rPr>
        <w:t>。</w:t>
      </w:r>
    </w:p>
    <w:p w14:paraId="622AD8BF">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）“合同价</w:t>
      </w:r>
      <w:r>
        <w:rPr>
          <w:rFonts w:hint="eastAsia" w:ascii="仿宋" w:hAnsi="仿宋" w:eastAsia="仿宋" w:cs="仿宋"/>
          <w:color w:val="auto"/>
          <w:sz w:val="24"/>
          <w:szCs w:val="24"/>
          <w:highlight w:val="none"/>
          <w:lang w:val="en-US" w:eastAsia="zh-CN"/>
        </w:rPr>
        <w:t>款</w:t>
      </w:r>
      <w:r>
        <w:rPr>
          <w:rFonts w:hint="eastAsia" w:ascii="仿宋" w:hAnsi="仿宋" w:eastAsia="仿宋" w:cs="仿宋"/>
          <w:color w:val="auto"/>
          <w:sz w:val="24"/>
          <w:szCs w:val="24"/>
          <w:highlight w:val="none"/>
        </w:rPr>
        <w:t>”系指根据本合同规定乙方在全面履行合同义务后甲方应支付给乙方的价款。</w:t>
      </w:r>
    </w:p>
    <w:p w14:paraId="745195F1">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）“货物”系指乙方根据本合同规定须向甲方提供的各种形态和种类的物品，包括原材料、设备、产品（</w:t>
      </w:r>
      <w:r>
        <w:rPr>
          <w:rFonts w:hint="eastAsia" w:ascii="仿宋" w:hAnsi="仿宋" w:eastAsia="仿宋" w:cs="仿宋"/>
          <w:color w:val="000000" w:themeColor="text1"/>
          <w:sz w:val="24"/>
          <w:szCs w:val="24"/>
          <w:highlight w:val="none"/>
        </w:rPr>
        <w:t>包括软件）及相关的</w:t>
      </w:r>
      <w:r>
        <w:rPr>
          <w:rFonts w:hint="eastAsia" w:ascii="仿宋" w:hAnsi="仿宋" w:eastAsia="仿宋" w:cs="仿宋"/>
          <w:color w:val="000000" w:themeColor="text1"/>
          <w:sz w:val="24"/>
          <w:szCs w:val="24"/>
          <w:highlight w:val="none"/>
          <w:lang w:val="en-US" w:eastAsia="zh-CN"/>
        </w:rPr>
        <w:t>其他</w:t>
      </w:r>
      <w:r>
        <w:rPr>
          <w:rFonts w:hint="eastAsia" w:ascii="仿宋" w:hAnsi="仿宋" w:eastAsia="仿宋" w:cs="仿宋"/>
          <w:color w:val="000000" w:themeColor="text1"/>
          <w:sz w:val="24"/>
          <w:szCs w:val="24"/>
          <w:highlight w:val="none"/>
        </w:rPr>
        <w:t>备品备件、工具、手册及</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技术资料和材料</w:t>
      </w:r>
      <w:r>
        <w:rPr>
          <w:rFonts w:hint="eastAsia" w:ascii="仿宋" w:hAnsi="仿宋" w:eastAsia="仿宋" w:cs="仿宋"/>
          <w:color w:val="000000" w:themeColor="text1"/>
          <w:sz w:val="24"/>
          <w:szCs w:val="24"/>
          <w:highlight w:val="none"/>
          <w:lang w:eastAsia="zh-CN"/>
        </w:rPr>
        <w:t>等</w:t>
      </w:r>
      <w:r>
        <w:rPr>
          <w:rFonts w:hint="eastAsia" w:ascii="仿宋" w:hAnsi="仿宋" w:eastAsia="仿宋" w:cs="仿宋"/>
          <w:color w:val="000000" w:themeColor="text1"/>
          <w:sz w:val="24"/>
          <w:szCs w:val="24"/>
          <w:highlight w:val="none"/>
        </w:rPr>
        <w:t>。</w:t>
      </w:r>
    </w:p>
    <w:p w14:paraId="1B0D56ED">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yellow"/>
          <w:lang w:eastAsia="zh-CN"/>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auto"/>
          <w:sz w:val="24"/>
          <w:szCs w:val="24"/>
          <w:highlight w:val="none"/>
          <w:lang w:val="en-US" w:eastAsia="zh-CN"/>
        </w:rPr>
        <w:t>相关</w:t>
      </w:r>
      <w:r>
        <w:rPr>
          <w:rFonts w:hint="eastAsia" w:ascii="仿宋" w:hAnsi="仿宋" w:eastAsia="仿宋" w:cs="仿宋"/>
          <w:color w:val="000000" w:themeColor="text1"/>
          <w:sz w:val="24"/>
          <w:szCs w:val="24"/>
          <w:highlight w:val="none"/>
        </w:rPr>
        <w:t>服务”系指根据合同规定，乙方应提供的</w:t>
      </w:r>
      <w:r>
        <w:rPr>
          <w:rFonts w:hint="eastAsia" w:ascii="仿宋" w:hAnsi="仿宋" w:eastAsia="仿宋" w:cs="仿宋"/>
          <w:color w:val="000000" w:themeColor="text1"/>
          <w:sz w:val="24"/>
          <w:szCs w:val="24"/>
          <w:highlight w:val="none"/>
          <w:lang w:val="en-US" w:eastAsia="zh-CN"/>
        </w:rPr>
        <w:t>与货物有关的</w:t>
      </w:r>
      <w:r>
        <w:rPr>
          <w:rFonts w:hint="eastAsia" w:ascii="仿宋" w:hAnsi="仿宋" w:eastAsia="仿宋" w:cs="仿宋"/>
          <w:color w:val="000000" w:themeColor="text1"/>
          <w:sz w:val="24"/>
          <w:szCs w:val="24"/>
          <w:highlight w:val="none"/>
        </w:rPr>
        <w:t>技术、管理和</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服务，包括但不限于：管理和质量保证、运输、保险、检验、现场准备、安装、集成、调试、培训、维修、</w:t>
      </w:r>
      <w:r>
        <w:rPr>
          <w:rFonts w:hint="eastAsia" w:ascii="仿宋" w:hAnsi="仿宋" w:eastAsia="仿宋" w:cs="仿宋"/>
          <w:color w:val="000000" w:themeColor="text1"/>
          <w:sz w:val="24"/>
          <w:szCs w:val="24"/>
          <w:highlight w:val="none"/>
          <w:lang w:eastAsia="zh-CN"/>
        </w:rPr>
        <w:t>废弃处置、</w:t>
      </w:r>
      <w:r>
        <w:rPr>
          <w:rFonts w:hint="eastAsia" w:ascii="仿宋" w:hAnsi="仿宋" w:eastAsia="仿宋" w:cs="仿宋"/>
          <w:color w:val="000000" w:themeColor="text1"/>
          <w:sz w:val="24"/>
          <w:szCs w:val="24"/>
          <w:highlight w:val="none"/>
        </w:rPr>
        <w:t>技术支持等以及合同中规定乙方应承担的</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义务。</w:t>
      </w:r>
    </w:p>
    <w:p w14:paraId="6E065A94">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yellow"/>
          <w:lang w:eastAsia="zh-CN"/>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000000" w:themeColor="text1"/>
          <w:sz w:val="24"/>
          <w:szCs w:val="24"/>
          <w:highlight w:val="none"/>
        </w:rPr>
        <w:t>）“分包”系指中标</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成交</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供应商按采购文件、投标（响应）文件的规定，根据分包意向协议，将中标</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成交</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项目中的部分履约内容，分给具有相应资质条件的供应商履行合同的行为。</w:t>
      </w:r>
    </w:p>
    <w:p w14:paraId="01D3C6DF">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6</w:t>
      </w:r>
      <w:r>
        <w:rPr>
          <w:rFonts w:hint="eastAsia" w:ascii="仿宋" w:hAnsi="仿宋" w:eastAsia="仿宋" w:cs="仿宋"/>
          <w:color w:val="000000" w:themeColor="text1"/>
          <w:sz w:val="24"/>
          <w:szCs w:val="24"/>
          <w:highlight w:val="none"/>
        </w:rPr>
        <w:t>）</w:t>
      </w:r>
      <w:r>
        <w:rPr>
          <w:rFonts w:hint="eastAsia" w:ascii="仿宋" w:hAnsi="仿宋" w:eastAsia="仿宋" w:cs="仿宋"/>
          <w:sz w:val="24"/>
          <w:szCs w:val="24"/>
        </w:rPr>
        <w:t>“联合体”系指</w:t>
      </w:r>
      <w:r>
        <w:rPr>
          <w:rFonts w:hint="eastAsia" w:ascii="仿宋" w:hAnsi="仿宋" w:eastAsia="仿宋" w:cs="仿宋"/>
          <w:sz w:val="24"/>
          <w:szCs w:val="24"/>
          <w:lang w:eastAsia="zh-CN"/>
        </w:rPr>
        <w:t>由</w:t>
      </w:r>
      <w:r>
        <w:rPr>
          <w:rFonts w:hint="eastAsia" w:ascii="仿宋" w:hAnsi="仿宋" w:eastAsia="仿宋" w:cs="仿宋"/>
          <w:sz w:val="24"/>
          <w:szCs w:val="24"/>
        </w:rPr>
        <w:t>两个以上的自然人、法人或者</w:t>
      </w:r>
      <w:r>
        <w:rPr>
          <w:rFonts w:hint="eastAsia" w:ascii="仿宋" w:hAnsi="仿宋" w:eastAsia="仿宋" w:cs="仿宋"/>
          <w:sz w:val="24"/>
          <w:szCs w:val="24"/>
          <w:lang w:val="en-US" w:eastAsia="zh-CN"/>
        </w:rPr>
        <w:t>非法人</w:t>
      </w:r>
      <w:r>
        <w:rPr>
          <w:rFonts w:hint="eastAsia" w:ascii="仿宋" w:hAnsi="仿宋" w:eastAsia="仿宋" w:cs="仿宋"/>
          <w:sz w:val="24"/>
          <w:szCs w:val="24"/>
        </w:rPr>
        <w:t>组织组成，</w:t>
      </w:r>
      <w:r>
        <w:rPr>
          <w:rFonts w:hint="eastAsia" w:ascii="仿宋" w:hAnsi="仿宋" w:eastAsia="仿宋" w:cs="仿宋"/>
          <w:sz w:val="24"/>
          <w:szCs w:val="24"/>
          <w:lang w:eastAsia="zh-CN"/>
        </w:rPr>
        <w:t>以一个供应商的身份共同参加政府采购的主体</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themeColor="text1"/>
          <w:sz w:val="24"/>
          <w:szCs w:val="24"/>
          <w:highlight w:val="none"/>
          <w:lang w:eastAsia="zh-CN"/>
        </w:rPr>
        <w:t>甲方</w:t>
      </w:r>
      <w:r>
        <w:rPr>
          <w:rFonts w:hint="eastAsia" w:ascii="仿宋" w:hAnsi="仿宋" w:eastAsia="仿宋" w:cs="仿宋"/>
          <w:color w:val="000000" w:themeColor="text1"/>
          <w:sz w:val="24"/>
          <w:szCs w:val="24"/>
          <w:highlight w:val="none"/>
        </w:rPr>
        <w:t>承担连带责任。联合体具体要求见【</w:t>
      </w:r>
      <w:r>
        <w:rPr>
          <w:rFonts w:hint="eastAsia" w:ascii="仿宋" w:hAnsi="仿宋" w:eastAsia="仿宋" w:cs="仿宋"/>
          <w:b/>
          <w:bCs/>
          <w:color w:val="000000" w:themeColor="text1"/>
          <w:sz w:val="24"/>
          <w:szCs w:val="24"/>
          <w:highlight w:val="none"/>
        </w:rPr>
        <w:t>政府采购合同专用条款</w:t>
      </w:r>
      <w:r>
        <w:rPr>
          <w:rFonts w:hint="eastAsia" w:ascii="仿宋" w:hAnsi="仿宋" w:eastAsia="仿宋" w:cs="仿宋"/>
          <w:color w:val="000000" w:themeColor="text1"/>
          <w:sz w:val="24"/>
          <w:szCs w:val="24"/>
          <w:highlight w:val="none"/>
        </w:rPr>
        <w:t>】。</w:t>
      </w:r>
    </w:p>
    <w:p w14:paraId="32B926EA">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7</w:t>
      </w:r>
      <w:r>
        <w:rPr>
          <w:rFonts w:hint="eastAsia" w:ascii="仿宋" w:hAnsi="仿宋" w:eastAsia="仿宋" w:cs="仿宋"/>
          <w:color w:val="000000" w:themeColor="text1"/>
          <w:sz w:val="24"/>
          <w:szCs w:val="24"/>
          <w:highlight w:val="none"/>
        </w:rPr>
        <w:t>）其他术语解释，见【</w:t>
      </w:r>
      <w:r>
        <w:rPr>
          <w:rFonts w:hint="eastAsia" w:ascii="仿宋" w:hAnsi="仿宋" w:eastAsia="仿宋" w:cs="仿宋"/>
          <w:b/>
          <w:bCs/>
          <w:color w:val="000000" w:themeColor="text1"/>
          <w:sz w:val="24"/>
          <w:szCs w:val="24"/>
          <w:highlight w:val="none"/>
        </w:rPr>
        <w:t>政府采购合同专用条款</w:t>
      </w:r>
      <w:r>
        <w:rPr>
          <w:rFonts w:hint="eastAsia" w:ascii="仿宋" w:hAnsi="仿宋" w:eastAsia="仿宋" w:cs="仿宋"/>
          <w:color w:val="000000" w:themeColor="text1"/>
          <w:sz w:val="24"/>
          <w:szCs w:val="24"/>
          <w:highlight w:val="none"/>
        </w:rPr>
        <w:t>】。</w:t>
      </w:r>
    </w:p>
    <w:p w14:paraId="31E42164">
      <w:pPr>
        <w:numPr>
          <w:ilvl w:val="0"/>
          <w:numId w:val="9"/>
        </w:num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color w:val="000000" w:themeColor="text1"/>
          <w:sz w:val="24"/>
          <w:szCs w:val="24"/>
          <w:highlight w:val="none"/>
        </w:rPr>
        <w:t>合同标的及金额</w:t>
      </w:r>
    </w:p>
    <w:p w14:paraId="3557059A">
      <w:pPr>
        <w:autoSpaceDE w:val="0"/>
        <w:autoSpaceDN w:val="0"/>
        <w:adjustRightInd w:val="0"/>
        <w:snapToGrid w:val="0"/>
        <w:spacing w:before="0" w:line="400" w:lineRule="exact"/>
        <w:ind w:firstLine="480" w:firstLineChars="200"/>
        <w:jc w:val="left"/>
        <w:rPr>
          <w:rFonts w:hint="eastAsia" w:ascii="仿宋" w:hAnsi="仿宋" w:eastAsia="仿宋" w:cs="仿宋"/>
          <w:b/>
          <w:bCs/>
          <w:i/>
          <w:iCs/>
          <w:color w:val="000000" w:themeColor="text1"/>
          <w:sz w:val="24"/>
          <w:szCs w:val="24"/>
          <w:highlight w:val="none"/>
        </w:rPr>
      </w:pPr>
      <w:r>
        <w:rPr>
          <w:rFonts w:hint="eastAsia" w:ascii="仿宋" w:hAnsi="仿宋" w:eastAsia="仿宋" w:cs="仿宋"/>
          <w:color w:val="000000" w:themeColor="text1"/>
          <w:sz w:val="24"/>
          <w:szCs w:val="24"/>
          <w:highlight w:val="none"/>
          <w:lang w:eastAsia="zh-CN"/>
        </w:rPr>
        <w:t>2</w:t>
      </w:r>
      <w:r>
        <w:rPr>
          <w:rFonts w:hint="eastAsia" w:ascii="仿宋" w:hAnsi="仿宋" w:eastAsia="仿宋" w:cs="仿宋"/>
          <w:color w:val="000000" w:themeColor="text1"/>
          <w:sz w:val="24"/>
          <w:szCs w:val="24"/>
          <w:highlight w:val="none"/>
        </w:rPr>
        <w:t>.1 合同标的及金额应与中标（成交）结果一致。乙方为履行本合同而发生的所有费用均应包含在合同</w:t>
      </w:r>
      <w:r>
        <w:rPr>
          <w:rFonts w:hint="eastAsia" w:ascii="仿宋" w:hAnsi="仿宋" w:eastAsia="仿宋" w:cs="仿宋"/>
          <w:color w:val="000000" w:themeColor="text1"/>
          <w:sz w:val="24"/>
          <w:szCs w:val="24"/>
          <w:highlight w:val="none"/>
          <w:lang w:eastAsia="zh-CN"/>
        </w:rPr>
        <w:t>价款</w:t>
      </w:r>
      <w:r>
        <w:rPr>
          <w:rFonts w:hint="eastAsia" w:ascii="仿宋" w:hAnsi="仿宋" w:eastAsia="仿宋" w:cs="仿宋"/>
          <w:color w:val="000000" w:themeColor="text1"/>
          <w:sz w:val="24"/>
          <w:szCs w:val="24"/>
          <w:highlight w:val="none"/>
        </w:rPr>
        <w:t>中，甲方不再另行支付</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任何费用。</w:t>
      </w:r>
    </w:p>
    <w:p w14:paraId="58F21D68">
      <w:pPr>
        <w:adjustRightInd w:val="0"/>
        <w:snapToGrid w:val="0"/>
        <w:spacing w:before="0" w:line="400" w:lineRule="exact"/>
        <w:jc w:val="lef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lang w:eastAsia="zh-CN"/>
        </w:rPr>
        <w:t>3</w:t>
      </w:r>
      <w:r>
        <w:rPr>
          <w:rFonts w:hint="eastAsia" w:ascii="仿宋" w:hAnsi="仿宋" w:eastAsia="仿宋" w:cs="仿宋"/>
          <w:b/>
          <w:color w:val="000000" w:themeColor="text1"/>
          <w:sz w:val="24"/>
          <w:szCs w:val="24"/>
          <w:highlight w:val="none"/>
          <w:lang w:val="en-US" w:eastAsia="zh-CN"/>
        </w:rPr>
        <w:t xml:space="preserve">. </w:t>
      </w:r>
      <w:r>
        <w:rPr>
          <w:rFonts w:hint="eastAsia" w:ascii="仿宋" w:hAnsi="仿宋" w:eastAsia="仿宋" w:cs="仿宋"/>
          <w:b/>
          <w:color w:val="000000" w:themeColor="text1"/>
          <w:sz w:val="24"/>
          <w:szCs w:val="24"/>
          <w:highlight w:val="none"/>
        </w:rPr>
        <w:t>履行合同的时间、地点和方式</w:t>
      </w:r>
    </w:p>
    <w:p w14:paraId="70937358">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3</w:t>
      </w:r>
      <w:r>
        <w:rPr>
          <w:rFonts w:hint="eastAsia" w:ascii="仿宋" w:hAnsi="仿宋" w:eastAsia="仿宋" w:cs="仿宋"/>
          <w:color w:val="000000" w:themeColor="text1"/>
          <w:sz w:val="24"/>
          <w:szCs w:val="24"/>
          <w:highlight w:val="none"/>
        </w:rPr>
        <w:t xml:space="preserve">.1 </w:t>
      </w:r>
      <w:r>
        <w:rPr>
          <w:rFonts w:hint="eastAsia" w:ascii="仿宋" w:hAnsi="仿宋" w:eastAsia="仿宋" w:cs="仿宋"/>
          <w:sz w:val="24"/>
          <w:szCs w:val="24"/>
        </w:rPr>
        <w:t>乙方应当在约定的时间、地点</w:t>
      </w:r>
      <w:r>
        <w:rPr>
          <w:rFonts w:hint="eastAsia" w:ascii="仿宋" w:hAnsi="仿宋" w:eastAsia="仿宋" w:cs="仿宋"/>
          <w:sz w:val="24"/>
          <w:szCs w:val="24"/>
          <w:lang w:eastAsia="zh-CN"/>
        </w:rPr>
        <w:t>，按照约定</w:t>
      </w:r>
      <w:r>
        <w:rPr>
          <w:rFonts w:hint="eastAsia" w:ascii="仿宋" w:hAnsi="仿宋" w:eastAsia="仿宋" w:cs="仿宋"/>
          <w:sz w:val="24"/>
          <w:szCs w:val="24"/>
        </w:rPr>
        <w:t>方式履行合同。</w:t>
      </w:r>
    </w:p>
    <w:p w14:paraId="5DFEA95D">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4</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甲方的权利和义务</w:t>
      </w:r>
    </w:p>
    <w:p w14:paraId="0C7F1164">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.1 签署合同后，甲方</w:t>
      </w:r>
      <w:r>
        <w:rPr>
          <w:rFonts w:hint="eastAsia" w:ascii="仿宋" w:hAnsi="仿宋" w:eastAsia="仿宋" w:cs="仿宋"/>
          <w:color w:val="000000" w:themeColor="text1"/>
          <w:sz w:val="24"/>
          <w:szCs w:val="24"/>
          <w:highlight w:val="none"/>
          <w:lang w:eastAsia="zh-CN"/>
        </w:rPr>
        <w:t>应</w:t>
      </w:r>
      <w:r>
        <w:rPr>
          <w:rFonts w:hint="eastAsia" w:ascii="仿宋" w:hAnsi="仿宋" w:eastAsia="仿宋" w:cs="仿宋"/>
          <w:color w:val="000000" w:themeColor="text1"/>
          <w:sz w:val="24"/>
          <w:szCs w:val="24"/>
          <w:highlight w:val="none"/>
        </w:rPr>
        <w:t>确定</w:t>
      </w:r>
      <w:r>
        <w:rPr>
          <w:rFonts w:hint="eastAsia" w:ascii="仿宋" w:hAnsi="仿宋" w:eastAsia="仿宋" w:cs="仿宋"/>
          <w:color w:val="000000" w:themeColor="text1"/>
          <w:sz w:val="24"/>
          <w:szCs w:val="24"/>
          <w:highlight w:val="none"/>
          <w:lang w:val="en-US" w:eastAsia="zh-CN"/>
        </w:rPr>
        <w:t>项目负责人（或项目联系人）</w:t>
      </w:r>
      <w:r>
        <w:rPr>
          <w:rFonts w:hint="eastAsia" w:ascii="仿宋" w:hAnsi="仿宋" w:eastAsia="仿宋" w:cs="仿宋"/>
          <w:color w:val="000000" w:themeColor="text1"/>
          <w:sz w:val="24"/>
          <w:szCs w:val="24"/>
          <w:highlight w:val="none"/>
        </w:rPr>
        <w:t>，负责与本合同有关的事务。甲方有权对乙方的履约行为进行检查，并及时确认乙方提交的事项。甲方应当配合乙方完成相关项目实施工作。</w:t>
      </w:r>
    </w:p>
    <w:p w14:paraId="16AE99F5">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.2 甲方有权要求乙方按时提交各阶段有关安排计划，并有权定期核对乙方提供货物数量、规格、质量等内容。甲方有权督促乙方工作并要求乙方更换不符合要求的货物。</w:t>
      </w:r>
    </w:p>
    <w:p w14:paraId="1E23B55B">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.3 甲方有权要求乙方对缺陷部分予以修复，并按合同约定享有货物保修及其他合同约定的权利。</w:t>
      </w:r>
    </w:p>
    <w:p w14:paraId="0119474E">
      <w:pPr>
        <w:snapToGrid w:val="0"/>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color w:val="000000" w:themeColor="text1"/>
          <w:sz w:val="24"/>
          <w:szCs w:val="24"/>
          <w:highlight w:val="none"/>
          <w:lang w:val="en-US" w:eastAsia="zh-CN"/>
        </w:rPr>
        <w:t>4.4 甲方应当按照合同约定及时对交付的货物进行验收，</w:t>
      </w:r>
      <w:r>
        <w:rPr>
          <w:rFonts w:hint="eastAsia" w:ascii="仿宋" w:hAnsi="仿宋" w:eastAsia="仿宋" w:cs="仿宋"/>
          <w:b w:val="0"/>
          <w:bCs w:val="0"/>
          <w:sz w:val="24"/>
          <w:szCs w:val="24"/>
          <w:highlight w:val="none"/>
          <w:lang w:eastAsia="zh-CN"/>
        </w:rPr>
        <w:t>未</w:t>
      </w:r>
      <w:r>
        <w:rPr>
          <w:rFonts w:hint="eastAsia" w:ascii="仿宋" w:hAnsi="仿宋" w:eastAsia="仿宋" w:cs="仿宋"/>
          <w:color w:val="000000" w:themeColor="text1"/>
          <w:sz w:val="24"/>
          <w:szCs w:val="24"/>
          <w:highlight w:val="none"/>
          <w:lang w:val="en-US" w:eastAsia="zh-CN"/>
        </w:rPr>
        <w:t>在</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约定的期限内对乙方履约提出任何异议或者向乙方作出任何说明的，</w:t>
      </w:r>
      <w:r>
        <w:rPr>
          <w:rFonts w:hint="eastAsia" w:ascii="仿宋" w:hAnsi="仿宋" w:eastAsia="仿宋" w:cs="仿宋"/>
          <w:color w:val="000000" w:themeColor="text1"/>
          <w:sz w:val="24"/>
          <w:szCs w:val="24"/>
          <w:highlight w:val="none"/>
          <w:lang w:val="en-US" w:eastAsia="zh-CN"/>
        </w:rPr>
        <w:t>视为验收通过。</w:t>
      </w:r>
    </w:p>
    <w:p w14:paraId="72AB15B4">
      <w:pPr>
        <w:autoSpaceDE w:val="0"/>
        <w:autoSpaceDN w:val="0"/>
        <w:adjustRightInd w:val="0"/>
        <w:snapToGrid w:val="0"/>
        <w:spacing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000000" w:themeColor="text1"/>
          <w:sz w:val="24"/>
          <w:szCs w:val="24"/>
          <w:highlight w:val="none"/>
        </w:rPr>
        <w:t xml:space="preserve"> 甲方应当根据合同约定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color w:val="000000" w:themeColor="text1"/>
          <w:sz w:val="24"/>
          <w:szCs w:val="24"/>
          <w:highlight w:val="none"/>
        </w:rPr>
        <w:t>时向乙方支付</w:t>
      </w:r>
      <w:r>
        <w:rPr>
          <w:rFonts w:hint="eastAsia" w:ascii="仿宋" w:hAnsi="仿宋" w:eastAsia="仿宋" w:cs="仿宋"/>
          <w:color w:val="000000" w:themeColor="text1"/>
          <w:sz w:val="24"/>
          <w:szCs w:val="24"/>
          <w:highlight w:val="none"/>
          <w:lang w:eastAsia="zh-CN"/>
        </w:rPr>
        <w:t>合同价款，不得以内部人员变更、履行内部付款流程等为由，拒绝或迟延支付。</w:t>
      </w:r>
    </w:p>
    <w:p w14:paraId="789BB72D">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6</w:t>
      </w:r>
      <w:r>
        <w:rPr>
          <w:rFonts w:hint="eastAsia" w:ascii="仿宋" w:hAnsi="仿宋" w:eastAsia="仿宋" w:cs="仿宋"/>
          <w:color w:val="000000" w:themeColor="text1"/>
          <w:sz w:val="24"/>
          <w:szCs w:val="24"/>
          <w:highlight w:val="none"/>
        </w:rPr>
        <w:t xml:space="preserve"> 国家法律法规规定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themeColor="text1"/>
          <w:sz w:val="24"/>
          <w:szCs w:val="24"/>
          <w:highlight w:val="none"/>
          <w:lang w:eastAsia="zh-CN"/>
        </w:rPr>
        <w:t>约定应</w:t>
      </w:r>
      <w:r>
        <w:rPr>
          <w:rFonts w:hint="eastAsia" w:ascii="仿宋" w:hAnsi="仿宋" w:eastAsia="仿宋" w:cs="仿宋"/>
          <w:color w:val="000000" w:themeColor="text1"/>
          <w:sz w:val="24"/>
          <w:szCs w:val="24"/>
          <w:highlight w:val="none"/>
        </w:rPr>
        <w:t>由甲方承担的其他义务和责任。</w:t>
      </w:r>
    </w:p>
    <w:p w14:paraId="7E065C9F">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5</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乙方的权利和义务</w:t>
      </w:r>
    </w:p>
    <w:p w14:paraId="65548B5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.1 签署合同后，乙方</w:t>
      </w:r>
      <w:r>
        <w:rPr>
          <w:rFonts w:hint="eastAsia" w:ascii="仿宋" w:hAnsi="仿宋" w:eastAsia="仿宋" w:cs="仿宋"/>
          <w:color w:val="000000" w:themeColor="text1"/>
          <w:sz w:val="24"/>
          <w:szCs w:val="24"/>
          <w:highlight w:val="none"/>
          <w:lang w:eastAsia="zh-CN"/>
        </w:rPr>
        <w:t>应</w:t>
      </w:r>
      <w:r>
        <w:rPr>
          <w:rFonts w:hint="eastAsia" w:ascii="仿宋" w:hAnsi="仿宋" w:eastAsia="仿宋" w:cs="仿宋"/>
          <w:color w:val="000000" w:themeColor="text1"/>
          <w:sz w:val="24"/>
          <w:szCs w:val="24"/>
          <w:highlight w:val="none"/>
        </w:rPr>
        <w:t>确定</w:t>
      </w:r>
      <w:r>
        <w:rPr>
          <w:rFonts w:hint="eastAsia" w:ascii="仿宋" w:hAnsi="仿宋" w:eastAsia="仿宋" w:cs="仿宋"/>
          <w:color w:val="000000" w:themeColor="text1"/>
          <w:sz w:val="24"/>
          <w:szCs w:val="24"/>
          <w:highlight w:val="none"/>
          <w:lang w:val="en-US" w:eastAsia="zh-CN"/>
        </w:rPr>
        <w:t>项目负责人（或项目联系人）</w:t>
      </w:r>
      <w:r>
        <w:rPr>
          <w:rFonts w:hint="eastAsia" w:ascii="仿宋" w:hAnsi="仿宋" w:eastAsia="仿宋" w:cs="仿宋"/>
          <w:color w:val="000000" w:themeColor="text1"/>
          <w:sz w:val="24"/>
          <w:szCs w:val="24"/>
          <w:highlight w:val="none"/>
        </w:rPr>
        <w:t>，负责与本合同有关的事务。</w:t>
      </w:r>
    </w:p>
    <w:p w14:paraId="2874390C">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.2 乙方应按照合同要求履约，充分合理安排，确保提供的货物</w:t>
      </w:r>
      <w:r>
        <w:rPr>
          <w:rFonts w:hint="eastAsia" w:ascii="仿宋" w:hAnsi="仿宋" w:eastAsia="仿宋" w:cs="仿宋"/>
          <w:color w:val="000000" w:themeColor="text1"/>
          <w:sz w:val="24"/>
          <w:szCs w:val="24"/>
          <w:highlight w:val="none"/>
          <w:lang w:eastAsia="zh-CN"/>
        </w:rPr>
        <w:t>及相关</w:t>
      </w:r>
      <w:r>
        <w:rPr>
          <w:rFonts w:hint="eastAsia" w:ascii="仿宋" w:hAnsi="仿宋" w:eastAsia="仿宋" w:cs="仿宋"/>
          <w:color w:val="000000" w:themeColor="text1"/>
          <w:sz w:val="24"/>
          <w:szCs w:val="24"/>
          <w:highlight w:val="none"/>
        </w:rPr>
        <w:t>服务符合合同</w:t>
      </w:r>
      <w:r>
        <w:rPr>
          <w:rFonts w:hint="eastAsia" w:ascii="仿宋" w:hAnsi="仿宋" w:eastAsia="仿宋" w:cs="仿宋"/>
          <w:color w:val="000000" w:themeColor="text1"/>
          <w:sz w:val="24"/>
          <w:szCs w:val="24"/>
          <w:highlight w:val="none"/>
          <w:lang w:eastAsia="zh-CN"/>
        </w:rPr>
        <w:t>有关</w:t>
      </w:r>
      <w:r>
        <w:rPr>
          <w:rFonts w:hint="eastAsia" w:ascii="仿宋" w:hAnsi="仿宋" w:eastAsia="仿宋" w:cs="仿宋"/>
          <w:color w:val="000000" w:themeColor="text1"/>
          <w:sz w:val="24"/>
          <w:szCs w:val="24"/>
          <w:highlight w:val="none"/>
        </w:rPr>
        <w:t>要求。接受项目行业管理部门及政府有关部门的指导，配合甲方的履约检查</w:t>
      </w:r>
      <w:r>
        <w:rPr>
          <w:rFonts w:hint="eastAsia" w:ascii="仿宋" w:hAnsi="仿宋" w:eastAsia="仿宋" w:cs="仿宋"/>
          <w:color w:val="000000" w:themeColor="text1"/>
          <w:sz w:val="24"/>
          <w:szCs w:val="24"/>
          <w:highlight w:val="none"/>
          <w:lang w:eastAsia="zh-CN"/>
        </w:rPr>
        <w:t>及验收</w:t>
      </w:r>
      <w:r>
        <w:rPr>
          <w:rFonts w:hint="eastAsia" w:ascii="仿宋" w:hAnsi="仿宋" w:eastAsia="仿宋" w:cs="仿宋"/>
          <w:color w:val="000000" w:themeColor="text1"/>
          <w:sz w:val="24"/>
          <w:szCs w:val="24"/>
          <w:highlight w:val="none"/>
        </w:rPr>
        <w:t>，并负责项目实施过程中的所有协调工作。</w:t>
      </w:r>
    </w:p>
    <w:p w14:paraId="20E650D8">
      <w:pPr>
        <w:pStyle w:val="18"/>
        <w:spacing w:after="0" w:line="400" w:lineRule="exact"/>
        <w:ind w:firstLine="422" w:firstLineChars="176"/>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.3乙方有权根据合同约定向甲方收取</w:t>
      </w:r>
      <w:r>
        <w:rPr>
          <w:rFonts w:hint="eastAsia" w:ascii="仿宋" w:hAnsi="仿宋" w:eastAsia="仿宋" w:cs="仿宋"/>
          <w:color w:val="000000" w:themeColor="text1"/>
          <w:sz w:val="24"/>
          <w:szCs w:val="24"/>
          <w:highlight w:val="none"/>
          <w:lang w:eastAsia="zh-CN"/>
        </w:rPr>
        <w:t>合同价款</w:t>
      </w:r>
      <w:r>
        <w:rPr>
          <w:rFonts w:hint="eastAsia" w:ascii="仿宋" w:hAnsi="仿宋" w:eastAsia="仿宋" w:cs="仿宋"/>
          <w:color w:val="000000" w:themeColor="text1"/>
          <w:sz w:val="24"/>
          <w:szCs w:val="24"/>
          <w:highlight w:val="none"/>
        </w:rPr>
        <w:t>。</w:t>
      </w:r>
    </w:p>
    <w:p w14:paraId="0DFDCE56">
      <w:pPr>
        <w:pStyle w:val="18"/>
        <w:spacing w:after="0" w:line="400" w:lineRule="exact"/>
        <w:ind w:firstLine="422" w:firstLineChars="176"/>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.4国家法律法规规定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约定应</w:t>
      </w:r>
      <w:r>
        <w:rPr>
          <w:rFonts w:hint="eastAsia" w:ascii="仿宋" w:hAnsi="仿宋" w:eastAsia="仿宋" w:cs="仿宋"/>
          <w:color w:val="000000" w:themeColor="text1"/>
          <w:sz w:val="24"/>
          <w:szCs w:val="24"/>
          <w:highlight w:val="none"/>
        </w:rPr>
        <w:t>由乙方承担的其他义务和责任。</w:t>
      </w:r>
    </w:p>
    <w:p w14:paraId="02659D95">
      <w:pPr>
        <w:numPr>
          <w:ilvl w:val="0"/>
          <w:numId w:val="10"/>
        </w:num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rPr>
        <w:t>合同履</w:t>
      </w:r>
      <w:r>
        <w:rPr>
          <w:rFonts w:hint="eastAsia" w:ascii="仿宋" w:hAnsi="仿宋" w:eastAsia="仿宋" w:cs="仿宋"/>
          <w:b/>
          <w:bCs/>
          <w:color w:val="000000" w:themeColor="text1"/>
          <w:sz w:val="24"/>
          <w:szCs w:val="24"/>
          <w:highlight w:val="none"/>
          <w:lang w:val="en-US" w:eastAsia="zh-CN"/>
        </w:rPr>
        <w:t>行</w:t>
      </w:r>
    </w:p>
    <w:p w14:paraId="3528631B">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6</w:t>
      </w:r>
      <w:r>
        <w:rPr>
          <w:rFonts w:hint="eastAsia" w:ascii="仿宋" w:hAnsi="仿宋" w:eastAsia="仿宋" w:cs="仿宋"/>
          <w:color w:val="000000" w:themeColor="text1"/>
          <w:sz w:val="24"/>
          <w:szCs w:val="24"/>
          <w:highlight w:val="none"/>
        </w:rPr>
        <w:t>.1 甲乙双方应当按照</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themeColor="text1"/>
          <w:sz w:val="24"/>
          <w:szCs w:val="24"/>
          <w:highlight w:val="none"/>
        </w:rPr>
        <w:t>约定顺序履行合同义务；如果没有先后顺序的，应当同时履行。</w:t>
      </w:r>
    </w:p>
    <w:p w14:paraId="2D8785BF">
      <w:pPr>
        <w:autoSpaceDE w:val="0"/>
        <w:autoSpaceDN w:val="0"/>
        <w:adjustRightInd w:val="0"/>
        <w:snapToGrid w:val="0"/>
        <w:spacing w:before="0" w:line="400" w:lineRule="exact"/>
        <w:ind w:firstLine="480" w:firstLineChars="200"/>
        <w:jc w:val="left"/>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rPr>
        <w:t>6</w:t>
      </w:r>
      <w:r>
        <w:rPr>
          <w:rFonts w:hint="eastAsia" w:ascii="仿宋" w:hAnsi="仿宋" w:eastAsia="仿宋" w:cs="仿宋"/>
          <w:color w:val="000000" w:themeColor="text1"/>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6A6E8E4E">
      <w:pPr>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7</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货物包装、运输</w:t>
      </w:r>
      <w:r>
        <w:rPr>
          <w:rFonts w:hint="eastAsia" w:ascii="仿宋" w:hAnsi="仿宋" w:eastAsia="仿宋" w:cs="仿宋"/>
          <w:b/>
          <w:bCs/>
          <w:color w:val="000000" w:themeColor="text1"/>
          <w:sz w:val="24"/>
          <w:szCs w:val="24"/>
          <w:highlight w:val="none"/>
          <w:lang w:eastAsia="zh-CN"/>
        </w:rPr>
        <w:t>、</w:t>
      </w:r>
      <w:r>
        <w:rPr>
          <w:rFonts w:hint="eastAsia" w:ascii="仿宋" w:hAnsi="仿宋" w:eastAsia="仿宋" w:cs="仿宋"/>
          <w:b/>
          <w:bCs/>
          <w:color w:val="000000" w:themeColor="text1"/>
          <w:sz w:val="24"/>
          <w:szCs w:val="24"/>
          <w:highlight w:val="none"/>
        </w:rPr>
        <w:t>保险</w:t>
      </w:r>
      <w:r>
        <w:rPr>
          <w:rFonts w:hint="eastAsia" w:ascii="仿宋" w:hAnsi="仿宋" w:eastAsia="仿宋" w:cs="仿宋"/>
          <w:b/>
          <w:bCs/>
          <w:color w:val="000000" w:themeColor="text1"/>
          <w:sz w:val="24"/>
          <w:szCs w:val="24"/>
          <w:highlight w:val="none"/>
          <w:lang w:eastAsia="zh-CN"/>
        </w:rPr>
        <w:t>和交付</w:t>
      </w:r>
      <w:r>
        <w:rPr>
          <w:rFonts w:hint="eastAsia" w:ascii="仿宋" w:hAnsi="仿宋" w:eastAsia="仿宋" w:cs="仿宋"/>
          <w:b/>
          <w:bCs/>
          <w:color w:val="000000" w:themeColor="text1"/>
          <w:sz w:val="24"/>
          <w:szCs w:val="24"/>
          <w:highlight w:val="none"/>
        </w:rPr>
        <w:t>要求</w:t>
      </w:r>
    </w:p>
    <w:p w14:paraId="237510B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.1 本合同</w:t>
      </w:r>
      <w:r>
        <w:rPr>
          <w:rFonts w:hint="eastAsia" w:ascii="仿宋" w:hAnsi="仿宋" w:eastAsia="仿宋" w:cs="仿宋"/>
          <w:bCs/>
          <w:color w:val="000000" w:themeColor="text1"/>
          <w:sz w:val="24"/>
          <w:szCs w:val="24"/>
          <w:highlight w:val="none"/>
        </w:rPr>
        <w:t>涉及商品包装</w:t>
      </w:r>
      <w:r>
        <w:rPr>
          <w:rFonts w:hint="eastAsia" w:ascii="仿宋" w:hAnsi="仿宋" w:eastAsia="仿宋" w:cs="仿宋"/>
          <w:bCs/>
          <w:color w:val="000000" w:themeColor="text1"/>
          <w:sz w:val="24"/>
          <w:szCs w:val="24"/>
          <w:highlight w:val="none"/>
          <w:lang w:eastAsia="zh-CN"/>
        </w:rPr>
        <w:t>、</w:t>
      </w:r>
      <w:r>
        <w:rPr>
          <w:rFonts w:hint="eastAsia" w:ascii="仿宋" w:hAnsi="仿宋" w:eastAsia="仿宋" w:cs="仿宋"/>
          <w:bCs/>
          <w:color w:val="000000" w:themeColor="text1"/>
          <w:sz w:val="24"/>
          <w:szCs w:val="24"/>
          <w:highlight w:val="none"/>
        </w:rPr>
        <w:t>快递包装的，</w:t>
      </w:r>
      <w:r>
        <w:rPr>
          <w:rFonts w:hint="eastAsia" w:ascii="仿宋" w:hAnsi="仿宋" w:eastAsia="仿宋" w:cs="仿宋"/>
          <w:color w:val="000000" w:themeColor="text1"/>
          <w:sz w:val="24"/>
          <w:szCs w:val="24"/>
          <w:highlight w:val="none"/>
        </w:rPr>
        <w:t>除</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另有</w:t>
      </w:r>
      <w:r>
        <w:rPr>
          <w:rFonts w:hint="eastAsia" w:ascii="仿宋" w:hAnsi="仿宋" w:eastAsia="仿宋" w:cs="仿宋"/>
          <w:bCs/>
          <w:color w:val="000000" w:themeColor="text1"/>
          <w:sz w:val="24"/>
          <w:szCs w:val="24"/>
          <w:highlight w:val="none"/>
          <w:lang w:eastAsia="zh-CN"/>
        </w:rPr>
        <w:t>约</w:t>
      </w:r>
      <w:r>
        <w:rPr>
          <w:rFonts w:hint="eastAsia" w:ascii="仿宋" w:hAnsi="仿宋" w:eastAsia="仿宋" w:cs="仿宋"/>
          <w:bCs/>
          <w:color w:val="000000" w:themeColor="text1"/>
          <w:sz w:val="24"/>
          <w:szCs w:val="24"/>
          <w:highlight w:val="none"/>
        </w:rPr>
        <w:t>定</w:t>
      </w:r>
      <w:r>
        <w:rPr>
          <w:rFonts w:hint="eastAsia" w:ascii="仿宋" w:hAnsi="仿宋" w:eastAsia="仿宋" w:cs="仿宋"/>
          <w:bCs/>
          <w:color w:val="000000" w:themeColor="text1"/>
          <w:sz w:val="24"/>
          <w:szCs w:val="24"/>
          <w:highlight w:val="none"/>
          <w:lang w:eastAsia="zh-CN"/>
        </w:rPr>
        <w:t>外</w:t>
      </w:r>
      <w:r>
        <w:rPr>
          <w:rFonts w:hint="eastAsia" w:ascii="仿宋" w:hAnsi="仿宋" w:eastAsia="仿宋" w:cs="仿宋"/>
          <w:bCs/>
          <w:color w:val="000000" w:themeColor="text1"/>
          <w:sz w:val="24"/>
          <w:szCs w:val="24"/>
          <w:highlight w:val="none"/>
        </w:rPr>
        <w:t>，</w:t>
      </w:r>
      <w:r>
        <w:rPr>
          <w:rFonts w:hint="eastAsia" w:ascii="仿宋" w:hAnsi="仿宋" w:eastAsia="仿宋" w:cs="仿宋"/>
          <w:color w:val="000000" w:themeColor="text1"/>
          <w:sz w:val="24"/>
          <w:szCs w:val="24"/>
          <w:highlight w:val="none"/>
        </w:rPr>
        <w:t>包装应适应远距离运输、防潮、防震、防锈和防野蛮装卸等要求，确保货物安全无损地运抵</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 w:val="0"/>
          <w:bCs/>
          <w:color w:val="000000" w:themeColor="text1"/>
          <w:sz w:val="24"/>
          <w:szCs w:val="24"/>
          <w:highlight w:val="none"/>
          <w:lang w:eastAsia="zh-CN"/>
        </w:rPr>
        <w:t>约定的</w:t>
      </w:r>
      <w:r>
        <w:rPr>
          <w:rFonts w:hint="eastAsia" w:ascii="仿宋" w:hAnsi="仿宋" w:eastAsia="仿宋" w:cs="仿宋"/>
          <w:color w:val="000000" w:themeColor="text1"/>
          <w:sz w:val="24"/>
          <w:szCs w:val="24"/>
          <w:highlight w:val="none"/>
        </w:rPr>
        <w:t>指定现场。</w:t>
      </w:r>
    </w:p>
    <w:p w14:paraId="560C5B8D">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.2 除</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另有</w:t>
      </w:r>
      <w:r>
        <w:rPr>
          <w:rFonts w:hint="eastAsia" w:ascii="仿宋" w:hAnsi="仿宋" w:eastAsia="仿宋" w:cs="仿宋"/>
          <w:bCs/>
          <w:color w:val="000000" w:themeColor="text1"/>
          <w:sz w:val="24"/>
          <w:szCs w:val="24"/>
          <w:highlight w:val="none"/>
          <w:lang w:eastAsia="zh-CN"/>
        </w:rPr>
        <w:t>约</w:t>
      </w:r>
      <w:r>
        <w:rPr>
          <w:rFonts w:hint="eastAsia" w:ascii="仿宋" w:hAnsi="仿宋" w:eastAsia="仿宋" w:cs="仿宋"/>
          <w:bCs/>
          <w:color w:val="000000" w:themeColor="text1"/>
          <w:sz w:val="24"/>
          <w:szCs w:val="24"/>
          <w:highlight w:val="none"/>
        </w:rPr>
        <w:t>定</w:t>
      </w:r>
      <w:r>
        <w:rPr>
          <w:rFonts w:hint="eastAsia" w:ascii="仿宋" w:hAnsi="仿宋" w:eastAsia="仿宋" w:cs="仿宋"/>
          <w:bCs/>
          <w:color w:val="000000" w:themeColor="text1"/>
          <w:sz w:val="24"/>
          <w:szCs w:val="24"/>
          <w:highlight w:val="none"/>
          <w:lang w:eastAsia="zh-CN"/>
        </w:rPr>
        <w:t>外</w:t>
      </w:r>
      <w:r>
        <w:rPr>
          <w:rFonts w:hint="eastAsia" w:ascii="仿宋" w:hAnsi="仿宋" w:eastAsia="仿宋" w:cs="仿宋"/>
          <w:bCs/>
          <w:color w:val="000000" w:themeColor="text1"/>
          <w:sz w:val="24"/>
          <w:szCs w:val="24"/>
          <w:highlight w:val="none"/>
        </w:rPr>
        <w:t>，</w:t>
      </w:r>
      <w:r>
        <w:rPr>
          <w:rFonts w:hint="eastAsia" w:ascii="仿宋" w:hAnsi="仿宋" w:eastAsia="仿宋" w:cs="仿宋"/>
          <w:color w:val="000000" w:themeColor="text1"/>
          <w:sz w:val="24"/>
          <w:szCs w:val="24"/>
          <w:highlight w:val="none"/>
        </w:rPr>
        <w:t>乙方负责办理将货物运抵本合同规定的交货地点</w:t>
      </w:r>
      <w:r>
        <w:rPr>
          <w:rFonts w:hint="eastAsia" w:ascii="仿宋" w:hAnsi="仿宋" w:eastAsia="仿宋" w:cs="仿宋"/>
          <w:color w:val="000000" w:themeColor="text1"/>
          <w:sz w:val="24"/>
          <w:szCs w:val="24"/>
          <w:highlight w:val="none"/>
          <w:lang w:eastAsia="zh-CN"/>
        </w:rPr>
        <w:t>，并装卸、交付至甲方</w:t>
      </w:r>
      <w:r>
        <w:rPr>
          <w:rFonts w:hint="eastAsia" w:ascii="仿宋" w:hAnsi="仿宋" w:eastAsia="仿宋" w:cs="仿宋"/>
          <w:color w:val="000000" w:themeColor="text1"/>
          <w:sz w:val="24"/>
          <w:szCs w:val="24"/>
          <w:highlight w:val="none"/>
        </w:rPr>
        <w:t>的一切运输事项，相关费用应</w:t>
      </w:r>
      <w:r>
        <w:rPr>
          <w:rFonts w:hint="eastAsia" w:ascii="仿宋" w:hAnsi="仿宋" w:eastAsia="仿宋" w:cs="仿宋"/>
          <w:color w:val="000000" w:themeColor="text1"/>
          <w:sz w:val="24"/>
          <w:szCs w:val="24"/>
          <w:highlight w:val="none"/>
          <w:lang w:eastAsia="zh-CN"/>
        </w:rPr>
        <w:t>包含</w:t>
      </w:r>
      <w:r>
        <w:rPr>
          <w:rFonts w:hint="eastAsia" w:ascii="仿宋" w:hAnsi="仿宋" w:eastAsia="仿宋" w:cs="仿宋"/>
          <w:color w:val="000000" w:themeColor="text1"/>
          <w:sz w:val="24"/>
          <w:szCs w:val="24"/>
          <w:highlight w:val="none"/>
        </w:rPr>
        <w:t>在合同</w:t>
      </w:r>
      <w:r>
        <w:rPr>
          <w:rFonts w:hint="eastAsia" w:ascii="仿宋" w:hAnsi="仿宋" w:eastAsia="仿宋" w:cs="仿宋"/>
          <w:color w:val="000000" w:themeColor="text1"/>
          <w:sz w:val="24"/>
          <w:szCs w:val="24"/>
          <w:highlight w:val="none"/>
          <w:lang w:eastAsia="zh-CN"/>
        </w:rPr>
        <w:t>价款</w:t>
      </w:r>
      <w:r>
        <w:rPr>
          <w:rFonts w:hint="eastAsia" w:ascii="仿宋" w:hAnsi="仿宋" w:eastAsia="仿宋" w:cs="仿宋"/>
          <w:color w:val="000000" w:themeColor="text1"/>
          <w:sz w:val="24"/>
          <w:szCs w:val="24"/>
          <w:highlight w:val="none"/>
        </w:rPr>
        <w:t>中。</w:t>
      </w:r>
    </w:p>
    <w:p w14:paraId="62ABF737">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.3 货物保险要求按</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规定执行</w:t>
      </w:r>
      <w:r>
        <w:rPr>
          <w:rFonts w:hint="eastAsia" w:ascii="仿宋" w:hAnsi="仿宋" w:eastAsia="仿宋" w:cs="仿宋"/>
          <w:color w:val="000000" w:themeColor="text1"/>
          <w:sz w:val="24"/>
          <w:szCs w:val="24"/>
          <w:highlight w:val="none"/>
        </w:rPr>
        <w:t>。</w:t>
      </w:r>
    </w:p>
    <w:p w14:paraId="192E473A">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 xml:space="preserve">.4 </w:t>
      </w:r>
      <w:r>
        <w:rPr>
          <w:rFonts w:hint="eastAsia" w:ascii="仿宋" w:hAnsi="仿宋" w:eastAsia="仿宋" w:cs="仿宋"/>
          <w:color w:val="000000" w:themeColor="text1"/>
          <w:sz w:val="24"/>
          <w:szCs w:val="24"/>
          <w:highlight w:val="none"/>
          <w:lang w:val="en-US" w:eastAsia="zh-CN"/>
        </w:rPr>
        <w:t>除采购活动</w:t>
      </w:r>
      <w:r>
        <w:rPr>
          <w:rFonts w:hint="eastAsia" w:ascii="仿宋" w:hAnsi="仿宋" w:eastAsia="仿宋" w:cs="仿宋"/>
          <w:color w:val="000000" w:themeColor="text1"/>
          <w:sz w:val="24"/>
          <w:szCs w:val="24"/>
          <w:highlight w:val="none"/>
        </w:rPr>
        <w:t>对商品包装</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快递包装</w:t>
      </w:r>
      <w:r>
        <w:rPr>
          <w:rFonts w:hint="eastAsia" w:ascii="仿宋" w:hAnsi="仿宋" w:eastAsia="仿宋" w:cs="仿宋"/>
          <w:color w:val="000000" w:themeColor="text1"/>
          <w:sz w:val="24"/>
          <w:szCs w:val="24"/>
          <w:highlight w:val="none"/>
          <w:lang w:val="en-US" w:eastAsia="zh-CN"/>
        </w:rPr>
        <w:t>达成具体约定外</w:t>
      </w:r>
      <w:r>
        <w:rPr>
          <w:rFonts w:hint="eastAsia" w:ascii="仿宋" w:hAnsi="仿宋" w:eastAsia="仿宋" w:cs="仿宋"/>
          <w:color w:val="000000" w:themeColor="text1"/>
          <w:sz w:val="24"/>
          <w:szCs w:val="24"/>
          <w:highlight w:val="none"/>
        </w:rPr>
        <w:t>，乙方提供产品及相关快递服务</w:t>
      </w:r>
      <w:r>
        <w:rPr>
          <w:rFonts w:hint="eastAsia" w:ascii="仿宋" w:hAnsi="仿宋" w:eastAsia="仿宋" w:cs="仿宋"/>
          <w:color w:val="000000" w:themeColor="text1"/>
          <w:sz w:val="24"/>
          <w:szCs w:val="24"/>
          <w:highlight w:val="none"/>
          <w:lang w:val="en-US" w:eastAsia="zh-CN"/>
        </w:rPr>
        <w:t>涉及到</w:t>
      </w:r>
      <w:r>
        <w:rPr>
          <w:rFonts w:hint="eastAsia" w:ascii="仿宋" w:hAnsi="仿宋" w:eastAsia="仿宋" w:cs="仿宋"/>
          <w:color w:val="000000" w:themeColor="text1"/>
          <w:sz w:val="24"/>
          <w:szCs w:val="24"/>
          <w:highlight w:val="none"/>
        </w:rPr>
        <w:t>具体包装要求</w:t>
      </w:r>
      <w:r>
        <w:rPr>
          <w:rFonts w:hint="eastAsia" w:ascii="仿宋" w:hAnsi="仿宋" w:eastAsia="仿宋" w:cs="仿宋"/>
          <w:color w:val="000000" w:themeColor="text1"/>
          <w:sz w:val="24"/>
          <w:szCs w:val="24"/>
          <w:highlight w:val="none"/>
          <w:lang w:val="en-US" w:eastAsia="zh-CN"/>
        </w:rPr>
        <w:t>的，</w:t>
      </w:r>
      <w:r>
        <w:rPr>
          <w:rFonts w:hint="eastAsia" w:ascii="仿宋" w:hAnsi="仿宋" w:eastAsia="仿宋" w:cs="仿宋"/>
          <w:color w:val="000000" w:themeColor="text1"/>
          <w:sz w:val="24"/>
          <w:szCs w:val="24"/>
          <w:highlight w:val="none"/>
        </w:rPr>
        <w:t>应</w:t>
      </w:r>
      <w:r>
        <w:rPr>
          <w:rFonts w:hint="eastAsia" w:ascii="仿宋" w:hAnsi="仿宋" w:eastAsia="仿宋" w:cs="仿宋"/>
          <w:color w:val="000000" w:themeColor="text1"/>
          <w:sz w:val="24"/>
          <w:szCs w:val="24"/>
          <w:highlight w:val="none"/>
          <w:lang w:val="en-US" w:eastAsia="zh-CN"/>
        </w:rPr>
        <w:t>不低于</w:t>
      </w:r>
      <w:r>
        <w:rPr>
          <w:rFonts w:hint="eastAsia" w:ascii="仿宋" w:hAnsi="仿宋" w:eastAsia="仿宋" w:cs="仿宋"/>
          <w:color w:val="000000" w:themeColor="text1"/>
          <w:sz w:val="24"/>
          <w:szCs w:val="24"/>
          <w:highlight w:val="none"/>
        </w:rPr>
        <w:t>《商品包装政府采购需求标准（试行）</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快递包装政府采购需求标准（试行）》</w:t>
      </w:r>
      <w:r>
        <w:rPr>
          <w:rFonts w:hint="eastAsia" w:ascii="仿宋" w:hAnsi="仿宋" w:eastAsia="仿宋" w:cs="仿宋"/>
          <w:color w:val="000000" w:themeColor="text1"/>
          <w:sz w:val="24"/>
          <w:szCs w:val="24"/>
          <w:highlight w:val="none"/>
          <w:lang w:val="en-US" w:eastAsia="zh-CN"/>
        </w:rPr>
        <w:t>标准</w:t>
      </w:r>
      <w:r>
        <w:rPr>
          <w:rFonts w:hint="eastAsia" w:ascii="仿宋" w:hAnsi="仿宋" w:eastAsia="仿宋" w:cs="仿宋"/>
          <w:color w:val="000000" w:themeColor="text1"/>
          <w:sz w:val="24"/>
          <w:szCs w:val="24"/>
          <w:highlight w:val="none"/>
        </w:rPr>
        <w:t>，并作为履约验收的内容，必要时甲方可以要求乙方在履约验收环节出具检测报告。</w:t>
      </w:r>
    </w:p>
    <w:p w14:paraId="3AECFAD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val="en-US" w:eastAsia="zh-CN"/>
        </w:rPr>
        <w:t xml:space="preserve">7.5 </w:t>
      </w:r>
      <w:r>
        <w:rPr>
          <w:rFonts w:hint="eastAsia" w:ascii="仿宋" w:hAnsi="仿宋" w:eastAsia="仿宋" w:cs="仿宋"/>
          <w:color w:val="000000"/>
          <w:sz w:val="24"/>
          <w:szCs w:val="24"/>
        </w:rPr>
        <w:t>乙方在运输到达之前</w:t>
      </w:r>
      <w:r>
        <w:rPr>
          <w:rFonts w:hint="eastAsia" w:ascii="仿宋" w:hAnsi="仿宋" w:eastAsia="仿宋" w:cs="仿宋"/>
          <w:color w:val="000000"/>
          <w:sz w:val="24"/>
          <w:szCs w:val="24"/>
          <w:lang w:eastAsia="zh-CN"/>
        </w:rPr>
        <w:t>应</w:t>
      </w:r>
      <w:r>
        <w:rPr>
          <w:rFonts w:hint="eastAsia" w:ascii="仿宋" w:hAnsi="仿宋" w:eastAsia="仿宋" w:cs="仿宋"/>
          <w:color w:val="000000"/>
          <w:sz w:val="24"/>
          <w:szCs w:val="24"/>
        </w:rPr>
        <w:t>提前通知</w:t>
      </w:r>
      <w:r>
        <w:rPr>
          <w:rFonts w:hint="eastAsia" w:ascii="仿宋" w:hAnsi="仿宋" w:eastAsia="仿宋" w:cs="仿宋"/>
          <w:color w:val="000000"/>
          <w:sz w:val="24"/>
          <w:szCs w:val="24"/>
          <w:lang w:eastAsia="zh-CN"/>
        </w:rPr>
        <w:t>甲方</w:t>
      </w:r>
      <w:r>
        <w:rPr>
          <w:rFonts w:hint="eastAsia" w:ascii="仿宋" w:hAnsi="仿宋" w:eastAsia="仿宋" w:cs="仿宋"/>
          <w:color w:val="000000"/>
          <w:sz w:val="24"/>
          <w:szCs w:val="24"/>
        </w:rPr>
        <w:t>，并提示货物运输装卸的注意事项</w:t>
      </w:r>
      <w:r>
        <w:rPr>
          <w:rFonts w:hint="eastAsia" w:ascii="仿宋" w:hAnsi="仿宋" w:eastAsia="仿宋" w:cs="仿宋"/>
          <w:color w:val="000000"/>
          <w:sz w:val="24"/>
          <w:szCs w:val="24"/>
          <w:lang w:eastAsia="zh-CN"/>
        </w:rPr>
        <w:t>，甲方配合乙方做好货物的接收工作。</w:t>
      </w:r>
    </w:p>
    <w:p w14:paraId="5E8512A4">
      <w:pPr>
        <w:pStyle w:val="290"/>
        <w:rPr>
          <w:rFonts w:hint="eastAsia" w:ascii="仿宋" w:hAnsi="仿宋" w:eastAsia="仿宋" w:cs="仿宋"/>
          <w:sz w:val="24"/>
          <w:szCs w:val="24"/>
          <w:lang w:val="en-US" w:eastAsia="zh-CN"/>
        </w:rPr>
      </w:pPr>
      <w:r>
        <w:rPr>
          <w:rFonts w:hint="eastAsia" w:ascii="仿宋" w:hAnsi="仿宋" w:eastAsia="仿宋" w:cs="仿宋"/>
          <w:color w:val="000000" w:themeColor="text1"/>
          <w:kern w:val="2"/>
          <w:sz w:val="24"/>
          <w:szCs w:val="24"/>
          <w:highlight w:val="none"/>
          <w:lang w:val="en-US" w:eastAsia="zh-CN"/>
        </w:rPr>
        <w:t xml:space="preserve">7.6 </w:t>
      </w:r>
      <w:r>
        <w:rPr>
          <w:rFonts w:hint="eastAsia" w:ascii="仿宋" w:hAnsi="仿宋" w:eastAsia="仿宋" w:cs="仿宋"/>
          <w:color w:val="000000"/>
          <w:kern w:val="2"/>
          <w:sz w:val="24"/>
          <w:szCs w:val="24"/>
          <w:highlight w:val="none"/>
        </w:rPr>
        <w:t>如因包装</w:t>
      </w:r>
      <w:r>
        <w:rPr>
          <w:rFonts w:hint="eastAsia" w:ascii="仿宋" w:hAnsi="仿宋" w:eastAsia="仿宋" w:cs="仿宋"/>
          <w:color w:val="000000"/>
          <w:kern w:val="2"/>
          <w:sz w:val="24"/>
          <w:szCs w:val="24"/>
          <w:highlight w:val="none"/>
          <w:lang w:eastAsia="zh-CN"/>
        </w:rPr>
        <w:t>、运输</w:t>
      </w:r>
      <w:r>
        <w:rPr>
          <w:rFonts w:hint="eastAsia" w:ascii="仿宋" w:hAnsi="仿宋" w:eastAsia="仿宋" w:cs="仿宋"/>
          <w:color w:val="000000"/>
          <w:kern w:val="2"/>
          <w:sz w:val="24"/>
          <w:szCs w:val="24"/>
          <w:highlight w:val="none"/>
        </w:rPr>
        <w:t>问题导致货物</w:t>
      </w:r>
      <w:r>
        <w:rPr>
          <w:rFonts w:hint="eastAsia" w:ascii="仿宋" w:hAnsi="仿宋" w:eastAsia="仿宋" w:cs="仿宋"/>
          <w:color w:val="000000" w:themeColor="text1"/>
          <w:kern w:val="2"/>
          <w:sz w:val="24"/>
          <w:szCs w:val="24"/>
          <w:highlight w:val="none"/>
          <w:lang w:eastAsia="zh-CN"/>
        </w:rPr>
        <w:t>损毁、丢失</w:t>
      </w:r>
      <w:r>
        <w:rPr>
          <w:rFonts w:hint="eastAsia" w:ascii="仿宋" w:hAnsi="仿宋" w:eastAsia="仿宋" w:cs="仿宋"/>
          <w:color w:val="000000"/>
          <w:kern w:val="2"/>
          <w:sz w:val="24"/>
          <w:szCs w:val="24"/>
          <w:highlight w:val="none"/>
        </w:rPr>
        <w:t>或者品质下降，</w:t>
      </w:r>
      <w:r>
        <w:rPr>
          <w:rFonts w:hint="eastAsia" w:ascii="仿宋" w:hAnsi="仿宋" w:eastAsia="仿宋" w:cs="仿宋"/>
          <w:color w:val="000000"/>
          <w:kern w:val="2"/>
          <w:sz w:val="24"/>
          <w:szCs w:val="24"/>
          <w:highlight w:val="none"/>
          <w:lang w:eastAsia="zh-CN"/>
        </w:rPr>
        <w:t>甲方</w:t>
      </w:r>
      <w:r>
        <w:rPr>
          <w:rFonts w:hint="eastAsia" w:ascii="仿宋" w:hAnsi="仿宋" w:eastAsia="仿宋" w:cs="仿宋"/>
          <w:color w:val="000000"/>
          <w:kern w:val="2"/>
          <w:sz w:val="24"/>
          <w:szCs w:val="24"/>
          <w:highlight w:val="none"/>
        </w:rPr>
        <w:t>有权要求降价、换货、拒收部分或整批货物，由此</w:t>
      </w:r>
      <w:r>
        <w:rPr>
          <w:rFonts w:hint="eastAsia" w:ascii="仿宋" w:hAnsi="仿宋" w:eastAsia="仿宋" w:cs="仿宋"/>
          <w:color w:val="000000"/>
          <w:kern w:val="2"/>
          <w:sz w:val="24"/>
          <w:szCs w:val="24"/>
          <w:highlight w:val="none"/>
          <w:lang w:eastAsia="zh-CN"/>
        </w:rPr>
        <w:t>产生</w:t>
      </w:r>
      <w:r>
        <w:rPr>
          <w:rFonts w:hint="eastAsia" w:ascii="仿宋" w:hAnsi="仿宋" w:eastAsia="仿宋" w:cs="仿宋"/>
          <w:color w:val="000000"/>
          <w:kern w:val="2"/>
          <w:sz w:val="24"/>
          <w:szCs w:val="24"/>
          <w:highlight w:val="none"/>
        </w:rPr>
        <w:t>的费用和损失，均由</w:t>
      </w:r>
      <w:r>
        <w:rPr>
          <w:rFonts w:hint="eastAsia" w:ascii="仿宋" w:hAnsi="仿宋" w:eastAsia="仿宋" w:cs="仿宋"/>
          <w:color w:val="000000"/>
          <w:kern w:val="2"/>
          <w:sz w:val="24"/>
          <w:szCs w:val="24"/>
          <w:highlight w:val="none"/>
          <w:lang w:eastAsia="zh-CN"/>
        </w:rPr>
        <w:t>乙方</w:t>
      </w:r>
      <w:r>
        <w:rPr>
          <w:rFonts w:hint="eastAsia" w:ascii="仿宋" w:hAnsi="仿宋" w:eastAsia="仿宋" w:cs="仿宋"/>
          <w:color w:val="000000"/>
          <w:kern w:val="2"/>
          <w:sz w:val="24"/>
          <w:szCs w:val="24"/>
          <w:highlight w:val="none"/>
        </w:rPr>
        <w:t>承担。</w:t>
      </w:r>
    </w:p>
    <w:p w14:paraId="7390BBF9">
      <w:pPr>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000000" w:themeColor="text1"/>
          <w:sz w:val="24"/>
          <w:szCs w:val="24"/>
          <w:highlight w:val="none"/>
          <w:lang w:eastAsia="zh-CN"/>
        </w:rPr>
        <w:t>8</w:t>
      </w:r>
      <w:r>
        <w:rPr>
          <w:rFonts w:hint="eastAsia" w:ascii="仿宋" w:hAnsi="仿宋" w:eastAsia="仿宋" w:cs="仿宋"/>
          <w:b/>
          <w:color w:val="000000" w:themeColor="text1"/>
          <w:sz w:val="24"/>
          <w:szCs w:val="24"/>
          <w:highlight w:val="none"/>
          <w:lang w:val="en-US" w:eastAsia="zh-CN"/>
        </w:rPr>
        <w:t xml:space="preserve">. </w:t>
      </w:r>
      <w:r>
        <w:rPr>
          <w:rFonts w:hint="eastAsia" w:ascii="仿宋" w:hAnsi="仿宋" w:eastAsia="仿宋" w:cs="仿宋"/>
          <w:b/>
          <w:color w:val="auto"/>
          <w:sz w:val="24"/>
          <w:szCs w:val="24"/>
          <w:highlight w:val="none"/>
        </w:rPr>
        <w:t>质量标准和保证</w:t>
      </w:r>
    </w:p>
    <w:p w14:paraId="7C00E744">
      <w:pPr>
        <w:pStyle w:val="25"/>
        <w:adjustRightInd w:val="0"/>
        <w:snapToGrid w:val="0"/>
        <w:spacing w:before="0" w:line="400" w:lineRule="exact"/>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.1 质量标准</w:t>
      </w:r>
    </w:p>
    <w:p w14:paraId="44669B2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（1）本合同下</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000000"/>
          <w:sz w:val="24"/>
          <w:szCs w:val="24"/>
          <w:lang w:eastAsia="zh-CN"/>
        </w:rPr>
        <w:t>约</w:t>
      </w:r>
      <w:r>
        <w:rPr>
          <w:rFonts w:hint="eastAsia" w:ascii="仿宋" w:hAnsi="仿宋" w:eastAsia="仿宋" w:cs="仿宋"/>
          <w:color w:val="000000"/>
          <w:sz w:val="24"/>
          <w:szCs w:val="24"/>
        </w:rPr>
        <w:t>定的</w:t>
      </w:r>
      <w:r>
        <w:rPr>
          <w:rFonts w:hint="eastAsia" w:ascii="仿宋" w:hAnsi="仿宋" w:eastAsia="仿宋" w:cs="仿宋"/>
          <w:sz w:val="24"/>
          <w:szCs w:val="24"/>
        </w:rPr>
        <w:t>品牌、规格型号、技术性能、配置、质量、数量等要求。</w:t>
      </w:r>
      <w:r>
        <w:rPr>
          <w:rFonts w:hint="eastAsia" w:ascii="仿宋" w:hAnsi="仿宋" w:eastAsia="仿宋" w:cs="仿宋"/>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 w:val="24"/>
          <w:szCs w:val="24"/>
          <w:highlight w:val="none"/>
          <w:lang w:eastAsia="zh-CN"/>
        </w:rPr>
        <w:t>。</w:t>
      </w:r>
    </w:p>
    <w:p w14:paraId="016DB7AA">
      <w:pPr>
        <w:pStyle w:val="25"/>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（2）采用中华人民共和国法定计量单位。</w:t>
      </w:r>
    </w:p>
    <w:p w14:paraId="47A11CB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的货物应符合国家有关安全、环保、卫生</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规定。</w:t>
      </w:r>
    </w:p>
    <w:p w14:paraId="57EF9D09">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（4）乙方应向甲方提交所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货物的技术文件，包括相应的中文技术文件，如：产品目录、图纸、操作手册、使用说明、维护手册或服务指南</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上述</w:t>
      </w:r>
      <w:r>
        <w:rPr>
          <w:rFonts w:hint="eastAsia" w:ascii="仿宋" w:hAnsi="仿宋" w:eastAsia="仿宋" w:cs="仿宋"/>
          <w:color w:val="auto"/>
          <w:sz w:val="24"/>
          <w:szCs w:val="24"/>
          <w:highlight w:val="none"/>
        </w:rPr>
        <w:t>文件应包装好随货物一同发运。</w:t>
      </w:r>
    </w:p>
    <w:p w14:paraId="7CE7D89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.2 保证</w:t>
      </w:r>
    </w:p>
    <w:p w14:paraId="1F6EF98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w:t>
      </w:r>
      <w:r>
        <w:rPr>
          <w:rFonts w:hint="eastAsia" w:ascii="仿宋" w:hAnsi="仿宋" w:eastAsia="仿宋" w:cs="仿宋"/>
          <w:color w:val="auto"/>
          <w:sz w:val="24"/>
          <w:szCs w:val="24"/>
          <w:highlight w:val="none"/>
          <w:lang w:eastAsia="zh-CN"/>
        </w:rPr>
        <w:t>提供的货物</w:t>
      </w:r>
      <w:r>
        <w:rPr>
          <w:rFonts w:hint="eastAsia" w:ascii="仿宋" w:hAnsi="仿宋" w:eastAsia="仿宋" w:cs="仿宋"/>
          <w:color w:val="auto"/>
          <w:sz w:val="24"/>
          <w:szCs w:val="24"/>
          <w:highlight w:val="none"/>
        </w:rPr>
        <w:t>完全符合合同规定的质量、规格和性能要求。乙方应保证货物在正确安装、正常使用和保养条件下，</w:t>
      </w:r>
      <w:r>
        <w:rPr>
          <w:rFonts w:hint="eastAsia" w:ascii="仿宋" w:hAnsi="仿宋" w:eastAsia="仿宋" w:cs="仿宋"/>
          <w:sz w:val="24"/>
          <w:szCs w:val="24"/>
        </w:rPr>
        <w:t>在其使用寿命期内具</w:t>
      </w:r>
      <w:r>
        <w:rPr>
          <w:rFonts w:hint="eastAsia" w:ascii="仿宋" w:hAnsi="仿宋" w:eastAsia="仿宋" w:cs="仿宋"/>
          <w:sz w:val="24"/>
          <w:szCs w:val="24"/>
          <w:lang w:eastAsia="zh-CN"/>
        </w:rPr>
        <w:t>备合同约定</w:t>
      </w:r>
      <w:r>
        <w:rPr>
          <w:rFonts w:hint="eastAsia" w:ascii="仿宋" w:hAnsi="仿宋" w:eastAsia="仿宋" w:cs="仿宋"/>
          <w:sz w:val="24"/>
          <w:szCs w:val="24"/>
        </w:rPr>
        <w:t>的性能</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存在</w:t>
      </w:r>
      <w:r>
        <w:rPr>
          <w:rFonts w:hint="eastAsia" w:ascii="仿宋" w:hAnsi="仿宋" w:eastAsia="仿宋" w:cs="仿宋"/>
          <w:color w:val="auto"/>
          <w:sz w:val="24"/>
          <w:szCs w:val="24"/>
          <w:highlight w:val="none"/>
        </w:rPr>
        <w:t>质量保证期的，货物最终交付验收</w:t>
      </w:r>
      <w:r>
        <w:rPr>
          <w:rFonts w:hint="eastAsia" w:ascii="仿宋" w:hAnsi="仿宋" w:eastAsia="仿宋" w:cs="仿宋"/>
          <w:color w:val="auto"/>
          <w:sz w:val="24"/>
          <w:szCs w:val="24"/>
          <w:highlight w:val="none"/>
          <w:lang w:eastAsia="zh-CN"/>
        </w:rPr>
        <w:t>合格</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eastAsia="zh-CN"/>
        </w:rPr>
        <w:t>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规定或乙方</w:t>
      </w:r>
      <w:r>
        <w:rPr>
          <w:rFonts w:hint="eastAsia" w:ascii="仿宋" w:hAnsi="仿宋" w:eastAsia="仿宋" w:cs="仿宋"/>
          <w:color w:val="auto"/>
          <w:sz w:val="24"/>
          <w:szCs w:val="24"/>
          <w:highlight w:val="none"/>
          <w:lang w:eastAsia="zh-CN"/>
        </w:rPr>
        <w:t>书面</w:t>
      </w:r>
      <w:r>
        <w:rPr>
          <w:rFonts w:hint="eastAsia" w:ascii="仿宋" w:hAnsi="仿宋" w:eastAsia="仿宋" w:cs="仿宋"/>
          <w:color w:val="auto"/>
          <w:sz w:val="24"/>
          <w:szCs w:val="24"/>
          <w:highlight w:val="none"/>
        </w:rPr>
        <w:t>承诺（两者以较长的为准）的质量保证期内，本保证保持有效。</w:t>
      </w:r>
    </w:p>
    <w:p w14:paraId="698B99E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（2）在质量保证期内所发现的缺陷，甲方应尽快以书面形式通知乙方。</w:t>
      </w:r>
    </w:p>
    <w:p w14:paraId="15E4D4C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（3）乙方收到通知后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应在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规定的响应时间内以合理的速度免费维修或更换有缺陷的货物或部件。</w:t>
      </w:r>
    </w:p>
    <w:p w14:paraId="3C56CE9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auto"/>
          <w:sz w:val="24"/>
          <w:szCs w:val="24"/>
          <w:highlight w:val="none"/>
        </w:rPr>
        <w:t>.1条规定以书面形式</w:t>
      </w:r>
      <w:r>
        <w:rPr>
          <w:rFonts w:hint="eastAsia" w:ascii="仿宋" w:hAnsi="仿宋" w:eastAsia="仿宋" w:cs="仿宋"/>
          <w:color w:val="000000" w:themeColor="text1"/>
          <w:sz w:val="24"/>
          <w:szCs w:val="24"/>
          <w:highlight w:val="none"/>
          <w:lang w:eastAsia="zh-CN"/>
        </w:rPr>
        <w:t>追究</w:t>
      </w:r>
      <w:r>
        <w:rPr>
          <w:rFonts w:hint="eastAsia" w:ascii="仿宋" w:hAnsi="仿宋" w:eastAsia="仿宋" w:cs="仿宋"/>
          <w:color w:val="auto"/>
          <w:sz w:val="24"/>
          <w:szCs w:val="24"/>
          <w:highlight w:val="none"/>
        </w:rPr>
        <w:t>乙方</w:t>
      </w:r>
      <w:r>
        <w:rPr>
          <w:rFonts w:hint="eastAsia" w:ascii="仿宋" w:hAnsi="仿宋" w:eastAsia="仿宋" w:cs="仿宋"/>
          <w:color w:val="000000" w:themeColor="text1"/>
          <w:sz w:val="24"/>
          <w:szCs w:val="24"/>
          <w:highlight w:val="none"/>
          <w:lang w:eastAsia="zh-CN"/>
        </w:rPr>
        <w:t>的违约责任</w:t>
      </w:r>
      <w:r>
        <w:rPr>
          <w:rFonts w:hint="eastAsia" w:ascii="仿宋" w:hAnsi="仿宋" w:eastAsia="仿宋" w:cs="仿宋"/>
          <w:color w:val="auto"/>
          <w:sz w:val="24"/>
          <w:szCs w:val="24"/>
          <w:highlight w:val="none"/>
        </w:rPr>
        <w:t>。</w:t>
      </w:r>
    </w:p>
    <w:p w14:paraId="392A8A4B">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（5）乙方在约定的时间内未能弥补缺陷，甲方可采取必要的补救措施，但其风险和费用将由乙方承担，甲方根据合同</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对乙方行使的其他权利不受影响。</w:t>
      </w:r>
    </w:p>
    <w:p w14:paraId="6ECC0F89">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000000" w:themeColor="text1"/>
          <w:sz w:val="24"/>
          <w:szCs w:val="24"/>
          <w:highlight w:val="none"/>
          <w:lang w:eastAsia="zh-CN"/>
        </w:rPr>
        <w:t>9</w:t>
      </w:r>
      <w:r>
        <w:rPr>
          <w:rFonts w:hint="eastAsia" w:ascii="仿宋" w:hAnsi="仿宋" w:eastAsia="仿宋" w:cs="仿宋"/>
          <w:b/>
          <w:bCs/>
          <w:color w:val="auto"/>
          <w:sz w:val="24"/>
          <w:szCs w:val="24"/>
          <w:highlight w:val="none"/>
        </w:rPr>
        <w:t>.</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auto"/>
          <w:sz w:val="24"/>
          <w:szCs w:val="24"/>
          <w:highlight w:val="none"/>
        </w:rPr>
        <w:t>权利瑕疵担保</w:t>
      </w:r>
    </w:p>
    <w:p w14:paraId="671A8A0D">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.1 乙方保证对其出售的货物享有合法的权利。</w:t>
      </w:r>
    </w:p>
    <w:p w14:paraId="7747B2E6">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 xml:space="preserve">.2 </w:t>
      </w:r>
      <w:r>
        <w:rPr>
          <w:rFonts w:hint="eastAsia" w:ascii="仿宋" w:hAnsi="仿宋" w:eastAsia="仿宋" w:cs="仿宋"/>
          <w:sz w:val="24"/>
          <w:szCs w:val="24"/>
        </w:rPr>
        <w:t>乙方保证在交付的货物上不存在抵押权等担保物权。</w:t>
      </w:r>
    </w:p>
    <w:p w14:paraId="67A6F0C2">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.3 如甲方使用</w:t>
      </w:r>
      <w:r>
        <w:rPr>
          <w:rFonts w:hint="eastAsia" w:ascii="仿宋" w:hAnsi="仿宋" w:eastAsia="仿宋" w:cs="仿宋"/>
          <w:color w:val="000000" w:themeColor="text1"/>
          <w:sz w:val="24"/>
          <w:szCs w:val="24"/>
          <w:highlight w:val="none"/>
          <w:lang w:val="en-US" w:eastAsia="zh-CN"/>
        </w:rPr>
        <w:t>上述</w:t>
      </w:r>
      <w:r>
        <w:rPr>
          <w:rFonts w:hint="eastAsia" w:ascii="仿宋" w:hAnsi="仿宋" w:eastAsia="仿宋" w:cs="仿宋"/>
          <w:color w:val="000000" w:themeColor="text1"/>
          <w:sz w:val="24"/>
          <w:szCs w:val="24"/>
          <w:highlight w:val="none"/>
        </w:rPr>
        <w:t>货物构成</w:t>
      </w:r>
      <w:r>
        <w:rPr>
          <w:rFonts w:hint="eastAsia" w:ascii="仿宋" w:hAnsi="仿宋" w:eastAsia="仿宋" w:cs="仿宋"/>
          <w:color w:val="000000" w:themeColor="text1"/>
          <w:sz w:val="24"/>
          <w:szCs w:val="24"/>
          <w:highlight w:val="none"/>
          <w:lang w:val="en-US" w:eastAsia="zh-CN"/>
        </w:rPr>
        <w:t>对第三人</w:t>
      </w:r>
      <w:r>
        <w:rPr>
          <w:rFonts w:hint="eastAsia" w:ascii="仿宋" w:hAnsi="仿宋" w:eastAsia="仿宋" w:cs="仿宋"/>
          <w:color w:val="000000" w:themeColor="text1"/>
          <w:sz w:val="24"/>
          <w:szCs w:val="24"/>
          <w:highlight w:val="none"/>
        </w:rPr>
        <w:t>侵权的，则由乙方承担全部责任。</w:t>
      </w:r>
    </w:p>
    <w:p w14:paraId="3237CBEA">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rPr>
        <w:t>1</w:t>
      </w:r>
      <w:r>
        <w:rPr>
          <w:rFonts w:hint="eastAsia" w:ascii="仿宋" w:hAnsi="仿宋" w:eastAsia="仿宋" w:cs="仿宋"/>
          <w:b/>
          <w:bCs/>
          <w:color w:val="000000" w:themeColor="text1"/>
          <w:sz w:val="24"/>
          <w:szCs w:val="24"/>
          <w:highlight w:val="none"/>
          <w:lang w:eastAsia="zh-CN"/>
        </w:rPr>
        <w:t>0</w:t>
      </w:r>
      <w:r>
        <w:rPr>
          <w:rFonts w:hint="eastAsia" w:ascii="仿宋" w:hAnsi="仿宋" w:eastAsia="仿宋" w:cs="仿宋"/>
          <w:b/>
          <w:bCs/>
          <w:color w:val="000000" w:themeColor="text1"/>
          <w:sz w:val="24"/>
          <w:szCs w:val="24"/>
          <w:highlight w:val="none"/>
        </w:rPr>
        <w:t>.</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知识产权保护</w:t>
      </w:r>
    </w:p>
    <w:p w14:paraId="3FC17EF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000000" w:themeColor="text1"/>
          <w:sz w:val="24"/>
          <w:szCs w:val="24"/>
          <w:highlight w:val="none"/>
        </w:rPr>
        <w:t>1</w:t>
      </w:r>
      <w:r>
        <w:rPr>
          <w:rFonts w:hint="eastAsia" w:ascii="仿宋" w:hAnsi="仿宋" w:eastAsia="仿宋" w:cs="仿宋"/>
          <w:color w:val="000000" w:themeColor="text1"/>
          <w:sz w:val="24"/>
          <w:szCs w:val="24"/>
          <w:highlight w:val="none"/>
          <w:lang w:eastAsia="zh-CN"/>
        </w:rPr>
        <w:t>0</w:t>
      </w:r>
      <w:r>
        <w:rPr>
          <w:rFonts w:hint="eastAsia" w:ascii="仿宋" w:hAnsi="仿宋" w:eastAsia="仿宋" w:cs="仿宋"/>
          <w:color w:val="000000" w:themeColor="text1"/>
          <w:sz w:val="24"/>
          <w:szCs w:val="24"/>
          <w:highlight w:val="none"/>
        </w:rPr>
        <w:t>.1 乙方对其所销售的货物应当享有知识产权或经权利人合法授权，保证没有侵犯任</w:t>
      </w:r>
      <w:r>
        <w:rPr>
          <w:rFonts w:hint="eastAsia" w:ascii="仿宋" w:hAnsi="仿宋" w:eastAsia="仿宋" w:cs="仿宋"/>
          <w:color w:val="auto"/>
          <w:sz w:val="24"/>
          <w:szCs w:val="24"/>
          <w:highlight w:val="none"/>
        </w:rPr>
        <w:t>何第三人的知识产权等权利。</w:t>
      </w:r>
      <w:bookmarkStart w:id="89" w:name="_Hlk163047038"/>
      <w:r>
        <w:rPr>
          <w:rFonts w:hint="eastAsia" w:ascii="仿宋" w:hAnsi="仿宋" w:eastAsia="仿宋" w:cs="仿宋"/>
          <w:sz w:val="24"/>
          <w:szCs w:val="24"/>
        </w:rPr>
        <w:t>因违反前述约定对第三人构成侵权的，应当由乙方向第三人承担法律责任；甲方依法向第三人赔偿后，有权向乙方追偿。甲方有其他损失的，乙方应当赔偿</w:t>
      </w:r>
      <w:bookmarkEnd w:id="89"/>
      <w:r>
        <w:rPr>
          <w:rFonts w:hint="eastAsia" w:ascii="仿宋" w:hAnsi="仿宋" w:eastAsia="仿宋" w:cs="仿宋"/>
          <w:color w:val="auto"/>
          <w:sz w:val="24"/>
          <w:szCs w:val="24"/>
          <w:highlight w:val="none"/>
        </w:rPr>
        <w:t>。</w:t>
      </w:r>
    </w:p>
    <w:p w14:paraId="421F5FE0">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保密义务</w:t>
      </w:r>
    </w:p>
    <w:p w14:paraId="767AE0CF">
      <w:pPr>
        <w:autoSpaceDE w:val="0"/>
        <w:autoSpaceDN w:val="0"/>
        <w:adjustRightInd w:val="0"/>
        <w:snapToGrid w:val="0"/>
        <w:spacing w:before="0"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11.1 </w:t>
      </w:r>
      <w:r>
        <w:rPr>
          <w:rFonts w:hint="eastAsia" w:ascii="仿宋" w:hAnsi="仿宋" w:eastAsia="仿宋" w:cs="仿宋"/>
          <w:sz w:val="24"/>
          <w:szCs w:val="24"/>
        </w:rPr>
        <w:t>甲、乙双方</w:t>
      </w:r>
      <w:r>
        <w:rPr>
          <w:rFonts w:hint="eastAsia" w:ascii="仿宋" w:hAnsi="仿宋" w:eastAsia="仿宋" w:cs="仿宋"/>
          <w:sz w:val="24"/>
          <w:szCs w:val="24"/>
          <w:lang w:eastAsia="zh-CN"/>
        </w:rPr>
        <w:t>对</w:t>
      </w:r>
      <w:r>
        <w:rPr>
          <w:rFonts w:hint="eastAsia" w:ascii="仿宋" w:hAnsi="仿宋" w:eastAsia="仿宋" w:cs="仿宋"/>
          <w:sz w:val="24"/>
          <w:szCs w:val="24"/>
        </w:rPr>
        <w:t>采购和合同履行过程中所获悉的</w:t>
      </w:r>
      <w:r>
        <w:rPr>
          <w:rFonts w:hint="eastAsia" w:ascii="仿宋" w:hAnsi="仿宋" w:eastAsia="仿宋" w:cs="仿宋"/>
          <w:sz w:val="24"/>
          <w:szCs w:val="24"/>
          <w:lang w:eastAsia="zh-CN"/>
        </w:rPr>
        <w:t>国家秘密、工作秘密、</w:t>
      </w:r>
      <w:r>
        <w:rPr>
          <w:rFonts w:hint="eastAsia" w:ascii="仿宋" w:hAnsi="仿宋" w:eastAsia="仿宋" w:cs="仿宋"/>
          <w:sz w:val="24"/>
          <w:szCs w:val="24"/>
        </w:rPr>
        <w:t>商业秘密或者其他应当保密的信息，均有保密义务</w:t>
      </w:r>
      <w:r>
        <w:rPr>
          <w:rFonts w:hint="eastAsia" w:ascii="仿宋" w:hAnsi="仿宋" w:eastAsia="仿宋" w:cs="仿宋"/>
          <w:sz w:val="24"/>
          <w:szCs w:val="24"/>
          <w:lang w:eastAsia="zh-CN"/>
        </w:rPr>
        <w:t>且不受合同有效期所限，直至该信息成为公开信息</w:t>
      </w:r>
      <w:r>
        <w:rPr>
          <w:rFonts w:hint="eastAsia" w:ascii="仿宋" w:hAnsi="仿宋" w:eastAsia="仿宋" w:cs="仿宋"/>
          <w:sz w:val="24"/>
          <w:szCs w:val="24"/>
        </w:rPr>
        <w:t>。泄露、不正当地使用</w:t>
      </w:r>
      <w:r>
        <w:rPr>
          <w:rFonts w:hint="eastAsia" w:ascii="仿宋" w:hAnsi="仿宋" w:eastAsia="仿宋" w:cs="仿宋"/>
          <w:sz w:val="24"/>
          <w:szCs w:val="24"/>
          <w:lang w:eastAsia="zh-CN"/>
        </w:rPr>
        <w:t>国家秘密、工作秘密、</w:t>
      </w:r>
      <w:r>
        <w:rPr>
          <w:rFonts w:hint="eastAsia" w:ascii="仿宋" w:hAnsi="仿宋" w:eastAsia="仿宋" w:cs="仿宋"/>
          <w:sz w:val="24"/>
          <w:szCs w:val="24"/>
        </w:rPr>
        <w:t>商业秘密或者</w:t>
      </w:r>
      <w:r>
        <w:rPr>
          <w:rFonts w:hint="eastAsia" w:ascii="仿宋" w:hAnsi="仿宋" w:eastAsia="仿宋" w:cs="仿宋"/>
          <w:sz w:val="24"/>
          <w:szCs w:val="24"/>
          <w:lang w:eastAsia="zh-CN"/>
        </w:rPr>
        <w:t>其他应当保密的</w:t>
      </w:r>
      <w:r>
        <w:rPr>
          <w:rFonts w:hint="eastAsia" w:ascii="仿宋" w:hAnsi="仿宋" w:eastAsia="仿宋" w:cs="仿宋"/>
          <w:sz w:val="24"/>
          <w:szCs w:val="24"/>
        </w:rPr>
        <w:t>信息，应当承担</w:t>
      </w:r>
      <w:r>
        <w:rPr>
          <w:rFonts w:hint="eastAsia" w:ascii="仿宋" w:hAnsi="仿宋" w:eastAsia="仿宋" w:cs="仿宋"/>
          <w:sz w:val="24"/>
          <w:szCs w:val="24"/>
          <w:lang w:eastAsia="zh-CN"/>
        </w:rPr>
        <w:t>相应</w:t>
      </w:r>
      <w:r>
        <w:rPr>
          <w:rFonts w:hint="eastAsia" w:ascii="仿宋" w:hAnsi="仿宋" w:eastAsia="仿宋" w:cs="仿宋"/>
          <w:sz w:val="24"/>
          <w:szCs w:val="24"/>
        </w:rPr>
        <w:t>责任。其他应当保密的信息由双方在</w:t>
      </w:r>
      <w:r>
        <w:rPr>
          <w:rFonts w:hint="eastAsia" w:ascii="仿宋" w:hAnsi="仿宋" w:eastAsia="仿宋" w:cs="仿宋"/>
          <w:b/>
          <w:bCs/>
          <w:sz w:val="24"/>
          <w:szCs w:val="24"/>
        </w:rPr>
        <w:t>【政府采购合同专用条款】</w:t>
      </w:r>
      <w:r>
        <w:rPr>
          <w:rFonts w:hint="eastAsia" w:ascii="仿宋" w:hAnsi="仿宋" w:eastAsia="仿宋" w:cs="仿宋"/>
          <w:sz w:val="24"/>
          <w:szCs w:val="24"/>
        </w:rPr>
        <w:t>中约定。</w:t>
      </w:r>
    </w:p>
    <w:p w14:paraId="2C7BD598">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合同价款支付</w:t>
      </w:r>
    </w:p>
    <w:p w14:paraId="2D650CB9">
      <w:pPr>
        <w:autoSpaceDE/>
        <w:autoSpaceDN/>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合同价款支付</w:t>
      </w:r>
      <w:r>
        <w:rPr>
          <w:rFonts w:hint="eastAsia" w:ascii="仿宋" w:hAnsi="仿宋" w:eastAsia="仿宋" w:cs="仿宋"/>
          <w:color w:val="auto"/>
          <w:sz w:val="24"/>
          <w:szCs w:val="24"/>
          <w:highlight w:val="none"/>
        </w:rPr>
        <w:t>按照国库集中支付</w:t>
      </w:r>
      <w:r>
        <w:rPr>
          <w:rFonts w:hint="eastAsia" w:ascii="仿宋" w:hAnsi="仿宋" w:eastAsia="仿宋" w:cs="仿宋"/>
          <w:color w:val="auto"/>
          <w:sz w:val="24"/>
          <w:szCs w:val="24"/>
          <w:highlight w:val="none"/>
          <w:lang w:eastAsia="zh-CN"/>
        </w:rPr>
        <w:t>制度及财政管理相关</w:t>
      </w:r>
      <w:r>
        <w:rPr>
          <w:rFonts w:hint="eastAsia" w:ascii="仿宋" w:hAnsi="仿宋" w:eastAsia="仿宋" w:cs="仿宋"/>
          <w:color w:val="auto"/>
          <w:sz w:val="24"/>
          <w:szCs w:val="24"/>
          <w:highlight w:val="none"/>
        </w:rPr>
        <w:t>规定执行。</w:t>
      </w:r>
    </w:p>
    <w:p w14:paraId="77C7457C">
      <w:pPr>
        <w:pStyle w:val="4"/>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 xml:space="preserve">12.2 </w:t>
      </w:r>
      <w:r>
        <w:rPr>
          <w:rFonts w:hint="eastAsia" w:ascii="仿宋" w:hAnsi="仿宋" w:eastAsia="仿宋" w:cs="仿宋"/>
          <w:b w:val="0"/>
          <w:bCs w:val="0"/>
          <w:color w:val="auto"/>
          <w:kern w:val="2"/>
          <w:sz w:val="24"/>
          <w:szCs w:val="24"/>
          <w:highlight w:val="none"/>
        </w:rPr>
        <w:t>对于满足合同约定支付条件的，</w:t>
      </w:r>
      <w:r>
        <w:rPr>
          <w:rFonts w:hint="eastAsia" w:ascii="仿宋" w:hAnsi="仿宋" w:eastAsia="仿宋" w:cs="仿宋"/>
          <w:b w:val="0"/>
          <w:bCs w:val="0"/>
          <w:color w:val="auto"/>
          <w:kern w:val="2"/>
          <w:sz w:val="24"/>
          <w:szCs w:val="24"/>
          <w:highlight w:val="none"/>
          <w:lang w:val="en-US" w:eastAsia="zh-CN"/>
        </w:rPr>
        <w:t>甲方</w:t>
      </w:r>
      <w:r>
        <w:rPr>
          <w:rFonts w:hint="eastAsia" w:ascii="仿宋" w:hAnsi="仿宋" w:eastAsia="仿宋" w:cs="仿宋"/>
          <w:b w:val="0"/>
          <w:bCs w:val="0"/>
          <w:i w:val="0"/>
          <w:iCs w:val="0"/>
          <w:caps w:val="0"/>
          <w:color w:val="auto"/>
          <w:spacing w:val="0"/>
          <w:sz w:val="24"/>
          <w:szCs w:val="24"/>
          <w:highlight w:val="none"/>
          <w:shd w:val="clear"/>
          <w:vertAlign w:val="baseline"/>
        </w:rPr>
        <w:t>原则上应当自收到发票后10个工作日内</w:t>
      </w:r>
      <w:r>
        <w:rPr>
          <w:rFonts w:hint="eastAsia" w:ascii="仿宋" w:hAnsi="仿宋" w:eastAsia="仿宋" w:cs="仿宋"/>
          <w:b w:val="0"/>
          <w:bCs w:val="0"/>
          <w:color w:val="auto"/>
          <w:kern w:val="2"/>
          <w:sz w:val="24"/>
          <w:szCs w:val="24"/>
          <w:highlight w:val="none"/>
        </w:rPr>
        <w:t>将资金支付到合同约定的</w:t>
      </w:r>
      <w:r>
        <w:rPr>
          <w:rFonts w:hint="eastAsia" w:ascii="仿宋" w:hAnsi="仿宋" w:eastAsia="仿宋" w:cs="仿宋"/>
          <w:b w:val="0"/>
          <w:bCs w:val="0"/>
          <w:color w:val="auto"/>
          <w:kern w:val="2"/>
          <w:sz w:val="24"/>
          <w:szCs w:val="24"/>
          <w:highlight w:val="none"/>
          <w:lang w:eastAsia="zh-CN"/>
        </w:rPr>
        <w:t>乙方</w:t>
      </w:r>
      <w:r>
        <w:rPr>
          <w:rFonts w:hint="eastAsia" w:ascii="仿宋" w:hAnsi="仿宋" w:eastAsia="仿宋" w:cs="仿宋"/>
          <w:b w:val="0"/>
          <w:bCs w:val="0"/>
          <w:color w:val="auto"/>
          <w:kern w:val="2"/>
          <w:sz w:val="24"/>
          <w:szCs w:val="24"/>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4"/>
          <w:szCs w:val="24"/>
          <w:highlight w:val="none"/>
          <w:lang w:val="en-US" w:eastAsia="zh-CN"/>
        </w:rPr>
        <w:t>乙方</w:t>
      </w:r>
      <w:r>
        <w:rPr>
          <w:rFonts w:hint="eastAsia" w:ascii="仿宋" w:hAnsi="仿宋" w:eastAsia="仿宋" w:cs="仿宋"/>
          <w:b w:val="0"/>
          <w:bCs w:val="0"/>
          <w:color w:val="auto"/>
          <w:kern w:val="2"/>
          <w:sz w:val="24"/>
          <w:szCs w:val="24"/>
          <w:highlight w:val="none"/>
        </w:rPr>
        <w:t>付款的条件。具体合同价款支付时间在【</w:t>
      </w:r>
      <w:r>
        <w:rPr>
          <w:rFonts w:hint="eastAsia" w:ascii="仿宋" w:hAnsi="仿宋" w:eastAsia="仿宋" w:cs="仿宋"/>
          <w:b/>
          <w:bCs/>
          <w:color w:val="auto"/>
          <w:kern w:val="2"/>
          <w:sz w:val="24"/>
          <w:szCs w:val="24"/>
          <w:highlight w:val="none"/>
        </w:rPr>
        <w:t>政府采购合同专用条款</w:t>
      </w:r>
      <w:r>
        <w:rPr>
          <w:rFonts w:hint="eastAsia" w:ascii="仿宋" w:hAnsi="仿宋" w:eastAsia="仿宋" w:cs="仿宋"/>
          <w:b w:val="0"/>
          <w:bCs w:val="0"/>
          <w:color w:val="auto"/>
          <w:kern w:val="2"/>
          <w:sz w:val="24"/>
          <w:szCs w:val="24"/>
          <w:highlight w:val="none"/>
        </w:rPr>
        <w:t>】中</w:t>
      </w:r>
      <w:r>
        <w:rPr>
          <w:rFonts w:hint="eastAsia" w:ascii="仿宋" w:hAnsi="仿宋" w:eastAsia="仿宋" w:cs="仿宋"/>
          <w:b w:val="0"/>
          <w:bCs w:val="0"/>
          <w:color w:val="auto"/>
          <w:kern w:val="2"/>
          <w:sz w:val="24"/>
          <w:szCs w:val="24"/>
          <w:highlight w:val="none"/>
          <w:lang w:eastAsia="zh-CN"/>
        </w:rPr>
        <w:t>约</w:t>
      </w:r>
      <w:r>
        <w:rPr>
          <w:rFonts w:hint="eastAsia" w:ascii="仿宋" w:hAnsi="仿宋" w:eastAsia="仿宋" w:cs="仿宋"/>
          <w:b w:val="0"/>
          <w:bCs w:val="0"/>
          <w:color w:val="auto"/>
          <w:kern w:val="2"/>
          <w:sz w:val="24"/>
          <w:szCs w:val="24"/>
          <w:highlight w:val="none"/>
        </w:rPr>
        <w:t>定。</w:t>
      </w:r>
    </w:p>
    <w:p w14:paraId="47EDA170">
      <w:pPr>
        <w:pStyle w:val="18"/>
        <w:spacing w:after="0"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43C3825C">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 xml:space="preserve">.1 </w:t>
      </w:r>
      <w:r>
        <w:rPr>
          <w:rFonts w:hint="eastAsia" w:ascii="仿宋" w:hAnsi="仿宋" w:eastAsia="仿宋" w:cs="仿宋"/>
          <w:sz w:val="24"/>
          <w:szCs w:val="24"/>
        </w:rPr>
        <w:t>乙方应当以支票、汇票、本票或者金融机构、担保机构出具的保函等非现金形式提交。</w:t>
      </w:r>
    </w:p>
    <w:p w14:paraId="58F53202">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.2 如果乙方</w:t>
      </w:r>
      <w:r>
        <w:rPr>
          <w:rFonts w:hint="eastAsia" w:ascii="仿宋" w:hAnsi="仿宋" w:eastAsia="仿宋" w:cs="仿宋"/>
          <w:color w:val="auto"/>
          <w:sz w:val="24"/>
          <w:szCs w:val="24"/>
          <w:highlight w:val="none"/>
          <w:lang w:eastAsia="zh-CN"/>
        </w:rPr>
        <w:t>出现</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w:t>
      </w:r>
      <w:r>
        <w:rPr>
          <w:rFonts w:hint="eastAsia" w:ascii="仿宋" w:hAnsi="仿宋" w:eastAsia="仿宋" w:cs="仿宋"/>
          <w:b w:val="0"/>
          <w:bCs w:val="0"/>
          <w:sz w:val="24"/>
          <w:szCs w:val="24"/>
          <w:lang w:eastAsia="zh-CN"/>
        </w:rPr>
        <w:t>情形的</w:t>
      </w:r>
      <w:r>
        <w:rPr>
          <w:rFonts w:hint="eastAsia" w:ascii="仿宋" w:hAnsi="仿宋" w:eastAsia="仿宋" w:cs="仿宋"/>
          <w:color w:val="auto"/>
          <w:sz w:val="24"/>
          <w:szCs w:val="24"/>
          <w:highlight w:val="none"/>
        </w:rPr>
        <w:t>，履约保证金不予退还；如果乙方未能按合同约定全面履行义务，甲方有权从履约保证金中取得补偿或赔偿，</w:t>
      </w:r>
      <w:r>
        <w:rPr>
          <w:rFonts w:hint="eastAsia" w:ascii="仿宋" w:hAnsi="仿宋" w:eastAsia="仿宋" w:cs="仿宋"/>
          <w:color w:val="auto"/>
          <w:sz w:val="24"/>
          <w:szCs w:val="24"/>
          <w:highlight w:val="none"/>
          <w:lang w:eastAsia="zh-CN"/>
        </w:rPr>
        <w:t>且</w:t>
      </w:r>
      <w:r>
        <w:rPr>
          <w:rFonts w:hint="eastAsia" w:ascii="仿宋" w:hAnsi="仿宋" w:eastAsia="仿宋" w:cs="仿宋"/>
          <w:color w:val="auto"/>
          <w:sz w:val="24"/>
          <w:szCs w:val="24"/>
          <w:highlight w:val="none"/>
        </w:rPr>
        <w:t>不影响甲方要求乙方承担合同约定的超过履约保证金的违约责任的权利。</w:t>
      </w:r>
    </w:p>
    <w:p w14:paraId="5F3D153F">
      <w:pPr>
        <w:spacing w:line="40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.3 甲方在项目通过验收后按照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规定的时间内将履约保证金退还乙方；逾期退还的，乙方可要求甲方支付违约金，违约金按照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规定支付。</w:t>
      </w:r>
    </w:p>
    <w:p w14:paraId="5C1DAC70">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4</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color w:val="auto"/>
          <w:sz w:val="24"/>
          <w:szCs w:val="24"/>
          <w:highlight w:val="none"/>
        </w:rPr>
        <w:t>售后服务</w:t>
      </w:r>
    </w:p>
    <w:p w14:paraId="1187902E">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.1 除项目不涉及或采购活动中明确约定无须承担外，乙方还应提供下列服务：</w:t>
      </w:r>
    </w:p>
    <w:p w14:paraId="43B5692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（1）货物的现场移动、安装、调试、启动监督及技术支持；</w:t>
      </w:r>
    </w:p>
    <w:p w14:paraId="1F32199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（2）提供货物组装和维修所需的专用工具和辅助材料；</w:t>
      </w:r>
    </w:p>
    <w:p w14:paraId="0CB3002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w:t>
      </w:r>
      <w:r>
        <w:rPr>
          <w:rFonts w:hint="eastAsia" w:ascii="仿宋" w:hAnsi="仿宋" w:eastAsia="仿宋" w:cs="仿宋"/>
          <w:b/>
          <w:bCs/>
          <w:sz w:val="24"/>
          <w:szCs w:val="24"/>
          <w:highlight w:val="none"/>
        </w:rPr>
        <w:t>【政府采购合同专用条款】</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的期限内对所有的货物实施运行监督、维修，但前提条件是该服务并不能免除乙方在质量保证期内所承担的义务；</w:t>
      </w:r>
    </w:p>
    <w:p w14:paraId="58024DA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（4）在制造商</w:t>
      </w:r>
      <w:r>
        <w:rPr>
          <w:rFonts w:hint="eastAsia" w:ascii="仿宋" w:hAnsi="仿宋" w:eastAsia="仿宋" w:cs="仿宋"/>
          <w:color w:val="auto"/>
          <w:sz w:val="24"/>
          <w:szCs w:val="24"/>
          <w:highlight w:val="none"/>
          <w:lang w:eastAsia="zh-CN"/>
        </w:rPr>
        <w:t>所在地</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指定</w:t>
      </w:r>
      <w:r>
        <w:rPr>
          <w:rFonts w:hint="eastAsia" w:ascii="仿宋" w:hAnsi="仿宋" w:eastAsia="仿宋" w:cs="仿宋"/>
          <w:color w:val="auto"/>
          <w:sz w:val="24"/>
          <w:szCs w:val="24"/>
          <w:highlight w:val="none"/>
        </w:rPr>
        <w:t>现场就货物的安装、启动、运营、维护</w:t>
      </w:r>
      <w:r>
        <w:rPr>
          <w:rFonts w:hint="eastAsia" w:ascii="仿宋" w:hAnsi="仿宋" w:eastAsia="仿宋" w:cs="仿宋"/>
          <w:color w:val="auto"/>
          <w:sz w:val="24"/>
          <w:szCs w:val="24"/>
          <w:highlight w:val="none"/>
          <w:lang w:eastAsia="zh-CN"/>
        </w:rPr>
        <w:t>、废弃处置等</w:t>
      </w:r>
      <w:r>
        <w:rPr>
          <w:rFonts w:hint="eastAsia" w:ascii="仿宋" w:hAnsi="仿宋" w:eastAsia="仿宋" w:cs="仿宋"/>
          <w:color w:val="auto"/>
          <w:sz w:val="24"/>
          <w:szCs w:val="24"/>
          <w:highlight w:val="none"/>
        </w:rPr>
        <w:t>对甲方操作人员进行培训</w:t>
      </w:r>
      <w:r>
        <w:rPr>
          <w:rFonts w:hint="eastAsia" w:ascii="仿宋" w:hAnsi="仿宋" w:eastAsia="仿宋" w:cs="仿宋"/>
          <w:sz w:val="24"/>
          <w:szCs w:val="24"/>
          <w:lang w:eastAsia="zh-CN"/>
        </w:rPr>
        <w:t>；</w:t>
      </w:r>
    </w:p>
    <w:p w14:paraId="4391AC50">
      <w:pPr>
        <w:pStyle w:val="290"/>
        <w:rPr>
          <w:rFonts w:hint="eastAsia" w:ascii="仿宋" w:hAnsi="仿宋" w:eastAsia="仿宋" w:cs="仿宋"/>
          <w:sz w:val="24"/>
          <w:szCs w:val="24"/>
        </w:rPr>
      </w:pPr>
      <w:r>
        <w:rPr>
          <w:rFonts w:hint="eastAsia" w:ascii="仿宋" w:hAnsi="仿宋" w:eastAsia="仿宋" w:cs="仿宋"/>
          <w:sz w:val="24"/>
          <w:szCs w:val="24"/>
        </w:rPr>
        <w:t>（5）依照法律、行政法规的规定或者按照</w:t>
      </w:r>
      <w:r>
        <w:rPr>
          <w:rFonts w:hint="eastAsia" w:ascii="仿宋" w:hAnsi="仿宋" w:eastAsia="仿宋" w:cs="仿宋"/>
          <w:b/>
          <w:bCs/>
          <w:sz w:val="24"/>
          <w:szCs w:val="24"/>
        </w:rPr>
        <w:t>【政府采购合同专用条款】</w:t>
      </w:r>
      <w:r>
        <w:rPr>
          <w:rFonts w:hint="eastAsia" w:ascii="仿宋" w:hAnsi="仿宋" w:eastAsia="仿宋" w:cs="仿宋"/>
          <w:sz w:val="24"/>
          <w:szCs w:val="24"/>
        </w:rPr>
        <w:t>约定，货物在有效使用年限届满后应予回收的，乙方负有自行或者委托第三人对货物予以回收的义务；</w:t>
      </w:r>
    </w:p>
    <w:p w14:paraId="42686E4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规定由乙方提供的其他服务。</w:t>
      </w:r>
    </w:p>
    <w:p w14:paraId="2C0882A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 乙方提供的</w:t>
      </w:r>
      <w:r>
        <w:rPr>
          <w:rFonts w:hint="eastAsia" w:ascii="仿宋" w:hAnsi="仿宋" w:eastAsia="仿宋" w:cs="仿宋"/>
          <w:color w:val="auto"/>
          <w:sz w:val="24"/>
          <w:szCs w:val="24"/>
          <w:highlight w:val="none"/>
          <w:lang w:eastAsia="zh-CN"/>
        </w:rPr>
        <w:t>售后</w:t>
      </w:r>
      <w:r>
        <w:rPr>
          <w:rFonts w:hint="eastAsia" w:ascii="仿宋" w:hAnsi="仿宋" w:eastAsia="仿宋" w:cs="仿宋"/>
          <w:color w:val="auto"/>
          <w:sz w:val="24"/>
          <w:szCs w:val="24"/>
          <w:highlight w:val="none"/>
        </w:rPr>
        <w:t>服务的费用</w:t>
      </w:r>
      <w:r>
        <w:rPr>
          <w:rFonts w:hint="eastAsia" w:ascii="仿宋" w:hAnsi="仿宋" w:eastAsia="仿宋" w:cs="仿宋"/>
          <w:color w:val="auto"/>
          <w:sz w:val="24"/>
          <w:szCs w:val="24"/>
          <w:highlight w:val="none"/>
          <w:lang w:val="en-US" w:eastAsia="zh-CN"/>
        </w:rPr>
        <w:t>已</w:t>
      </w:r>
      <w:r>
        <w:rPr>
          <w:rFonts w:hint="eastAsia" w:ascii="仿宋" w:hAnsi="仿宋" w:eastAsia="仿宋" w:cs="仿宋"/>
          <w:color w:val="auto"/>
          <w:sz w:val="24"/>
          <w:szCs w:val="24"/>
          <w:highlight w:val="none"/>
        </w:rPr>
        <w:t>包含在合同价款中，甲方不再另行支付。</w:t>
      </w:r>
    </w:p>
    <w:p w14:paraId="0AF0CCD1">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5</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违约责任</w:t>
      </w:r>
    </w:p>
    <w:p w14:paraId="507F846F">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.1质量瑕疵的</w:t>
      </w:r>
      <w:r>
        <w:rPr>
          <w:rFonts w:hint="eastAsia" w:ascii="仿宋" w:hAnsi="仿宋" w:eastAsia="仿宋" w:cs="仿宋"/>
          <w:bCs/>
          <w:color w:val="auto"/>
          <w:sz w:val="24"/>
          <w:szCs w:val="24"/>
          <w:highlight w:val="none"/>
          <w:lang w:eastAsia="zh-CN"/>
        </w:rPr>
        <w:t>违约责任</w:t>
      </w:r>
    </w:p>
    <w:p w14:paraId="40BF56BD">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的产品不符合</w:t>
      </w:r>
      <w:r>
        <w:rPr>
          <w:rFonts w:hint="eastAsia" w:ascii="仿宋" w:hAnsi="仿宋" w:eastAsia="仿宋" w:cs="仿宋"/>
          <w:color w:val="auto"/>
          <w:sz w:val="24"/>
          <w:szCs w:val="24"/>
          <w:highlight w:val="none"/>
          <w:lang w:eastAsia="zh-CN"/>
        </w:rPr>
        <w:t>合同约定的</w:t>
      </w:r>
      <w:r>
        <w:rPr>
          <w:rFonts w:hint="eastAsia" w:ascii="仿宋" w:hAnsi="仿宋" w:eastAsia="仿宋" w:cs="仿宋"/>
          <w:color w:val="auto"/>
          <w:sz w:val="24"/>
          <w:szCs w:val="24"/>
          <w:highlight w:val="none"/>
        </w:rPr>
        <w:t>质量标准或存在产品质量缺陷，</w:t>
      </w:r>
      <w:r>
        <w:rPr>
          <w:rFonts w:hint="eastAsia" w:ascii="仿宋" w:hAnsi="仿宋" w:eastAsia="仿宋" w:cs="仿宋"/>
          <w:color w:val="auto"/>
          <w:sz w:val="24"/>
          <w:szCs w:val="24"/>
          <w:highlight w:val="none"/>
          <w:lang w:eastAsia="zh-CN"/>
        </w:rPr>
        <w:t>甲方有权要求乙方根据</w:t>
      </w:r>
      <w:r>
        <w:rPr>
          <w:rFonts w:hint="eastAsia" w:ascii="仿宋" w:hAnsi="仿宋" w:eastAsia="仿宋" w:cs="仿宋"/>
          <w:b/>
          <w:color w:val="auto"/>
          <w:sz w:val="24"/>
          <w:szCs w:val="24"/>
          <w:highlight w:val="none"/>
        </w:rPr>
        <w:t>【政府采购合同专用条款】</w:t>
      </w:r>
      <w:r>
        <w:rPr>
          <w:rFonts w:hint="eastAsia" w:ascii="仿宋" w:hAnsi="仿宋" w:eastAsia="仿宋" w:cs="仿宋"/>
          <w:b w:val="0"/>
          <w:bCs/>
          <w:color w:val="auto"/>
          <w:sz w:val="24"/>
          <w:szCs w:val="24"/>
          <w:highlight w:val="none"/>
          <w:lang w:eastAsia="zh-CN"/>
        </w:rPr>
        <w:t>要求</w:t>
      </w:r>
      <w:r>
        <w:rPr>
          <w:rFonts w:hint="eastAsia" w:ascii="仿宋" w:hAnsi="仿宋" w:eastAsia="仿宋" w:cs="仿宋"/>
          <w:color w:val="auto"/>
          <w:sz w:val="24"/>
          <w:szCs w:val="24"/>
          <w:highlight w:val="none"/>
          <w:lang w:eastAsia="zh-CN"/>
        </w:rPr>
        <w:t>及时修理、重作、更换，并承担由此给甲</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eastAsia="zh-CN"/>
        </w:rPr>
        <w:t>造成的损失</w:t>
      </w:r>
      <w:r>
        <w:rPr>
          <w:rFonts w:hint="eastAsia" w:ascii="仿宋" w:hAnsi="仿宋" w:eastAsia="仿宋" w:cs="仿宋"/>
          <w:color w:val="auto"/>
          <w:sz w:val="24"/>
          <w:szCs w:val="24"/>
          <w:highlight w:val="none"/>
        </w:rPr>
        <w:t>。</w:t>
      </w:r>
    </w:p>
    <w:p w14:paraId="431D8EE6">
      <w:pPr>
        <w:autoSpaceDE w:val="0"/>
        <w:autoSpaceDN w:val="0"/>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.2 迟延交货的违约责任</w:t>
      </w:r>
    </w:p>
    <w:p w14:paraId="65C81EA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（1）乙方应按照本合同规定的时间、地点交货和提供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服务。在履行合同过程中，如果乙方遇到可能</w:t>
      </w:r>
      <w:r>
        <w:rPr>
          <w:rFonts w:hint="eastAsia" w:ascii="仿宋" w:hAnsi="仿宋" w:eastAsia="仿宋" w:cs="仿宋"/>
          <w:color w:val="auto"/>
          <w:sz w:val="24"/>
          <w:szCs w:val="24"/>
          <w:highlight w:val="none"/>
          <w:lang w:eastAsia="zh-CN"/>
        </w:rPr>
        <w:t>影响</w:t>
      </w:r>
      <w:r>
        <w:rPr>
          <w:rFonts w:hint="eastAsia" w:ascii="仿宋" w:hAnsi="仿宋" w:eastAsia="仿宋" w:cs="仿宋"/>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 w:val="24"/>
          <w:szCs w:val="24"/>
          <w:highlight w:val="none"/>
          <w:lang w:eastAsia="zh-CN"/>
        </w:rPr>
        <w:t>长</w:t>
      </w:r>
      <w:r>
        <w:rPr>
          <w:rFonts w:hint="eastAsia" w:ascii="仿宋" w:hAnsi="仿宋" w:eastAsia="仿宋" w:cs="仿宋"/>
          <w:color w:val="auto"/>
          <w:sz w:val="24"/>
          <w:szCs w:val="24"/>
          <w:highlight w:val="none"/>
        </w:rPr>
        <w:t>交货时间或延期提供服务。</w:t>
      </w:r>
    </w:p>
    <w:p w14:paraId="5F55A0C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（2）如果乙方没有按照合同规定的时间交货和提供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服务，甲方有权从货款中扣除误期赔偿费而不影响合同项下的其他补救方法，赔偿费按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规定执行。如果涉及公共利益，且赔偿金额无法弥补公共利益损失，</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可要求继续履行或者</w:t>
      </w:r>
      <w:r>
        <w:rPr>
          <w:rFonts w:hint="eastAsia" w:ascii="仿宋" w:hAnsi="仿宋" w:eastAsia="仿宋" w:cs="仿宋"/>
          <w:color w:val="auto"/>
          <w:sz w:val="24"/>
          <w:szCs w:val="24"/>
          <w:highlight w:val="none"/>
          <w:lang w:eastAsia="zh-CN"/>
        </w:rPr>
        <w:t>采取其他补救措施</w:t>
      </w:r>
      <w:r>
        <w:rPr>
          <w:rFonts w:hint="eastAsia" w:ascii="仿宋" w:hAnsi="仿宋" w:eastAsia="仿宋" w:cs="仿宋"/>
          <w:color w:val="auto"/>
          <w:sz w:val="24"/>
          <w:szCs w:val="24"/>
          <w:highlight w:val="none"/>
        </w:rPr>
        <w:t>。</w:t>
      </w:r>
    </w:p>
    <w:p w14:paraId="7D16E37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.3 迟延支付的违约责任</w:t>
      </w:r>
    </w:p>
    <w:p w14:paraId="58EE546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甲方存在迟延支付乙方合同款项的，应当承担</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规定的逾期付款利息。</w:t>
      </w:r>
    </w:p>
    <w:p w14:paraId="45337E3A">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.4其他违约责任根据项目实际需要按</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规定执行。</w:t>
      </w:r>
    </w:p>
    <w:p w14:paraId="2CB2C429">
      <w:pPr>
        <w:numPr>
          <w:ilvl w:val="0"/>
          <w:numId w:val="11"/>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合同变更</w:t>
      </w:r>
      <w:r>
        <w:rPr>
          <w:rFonts w:hint="eastAsia" w:ascii="仿宋" w:hAnsi="仿宋" w:eastAsia="仿宋" w:cs="仿宋"/>
          <w:b/>
          <w:color w:val="auto"/>
          <w:sz w:val="24"/>
          <w:szCs w:val="24"/>
          <w:highlight w:val="none"/>
          <w:lang w:eastAsia="zh-CN"/>
        </w:rPr>
        <w:t>、中止与终止</w:t>
      </w:r>
    </w:p>
    <w:p w14:paraId="51E58CDB">
      <w:pPr>
        <w:autoSpaceDE/>
        <w:autoSpaceDN/>
        <w:adjustRightInd w:val="0"/>
        <w:snapToGrid w:val="0"/>
        <w:spacing w:before="0" w:line="400" w:lineRule="exact"/>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.1合同的</w:t>
      </w:r>
      <w:r>
        <w:rPr>
          <w:rFonts w:hint="eastAsia" w:ascii="仿宋" w:hAnsi="仿宋" w:eastAsia="仿宋" w:cs="仿宋"/>
          <w:color w:val="auto"/>
          <w:sz w:val="24"/>
          <w:szCs w:val="24"/>
          <w:highlight w:val="none"/>
          <w:lang w:eastAsia="zh-CN"/>
        </w:rPr>
        <w:t>变更</w:t>
      </w:r>
    </w:p>
    <w:p w14:paraId="47E1861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政府采购合同履行中，</w:t>
      </w:r>
      <w:r>
        <w:rPr>
          <w:rFonts w:hint="eastAsia" w:ascii="仿宋" w:hAnsi="仿宋" w:eastAsia="仿宋" w:cs="仿宋"/>
          <w:color w:val="auto"/>
          <w:sz w:val="24"/>
          <w:szCs w:val="24"/>
          <w:highlight w:val="none"/>
        </w:rPr>
        <w:t>在不改变合同其他条款的前提下，甲方可以在合同价款10%的范围内追加与合同标的相同的货物，并就此与乙方协商</w:t>
      </w:r>
      <w:r>
        <w:rPr>
          <w:rFonts w:hint="eastAsia" w:ascii="仿宋" w:hAnsi="仿宋" w:eastAsia="仿宋" w:cs="仿宋"/>
          <w:color w:val="auto"/>
          <w:sz w:val="24"/>
          <w:szCs w:val="24"/>
          <w:highlight w:val="none"/>
          <w:lang w:eastAsia="zh-CN"/>
        </w:rPr>
        <w:t>一致后</w:t>
      </w:r>
      <w:r>
        <w:rPr>
          <w:rFonts w:hint="eastAsia" w:ascii="仿宋" w:hAnsi="仿宋" w:eastAsia="仿宋" w:cs="仿宋"/>
          <w:color w:val="auto"/>
          <w:sz w:val="24"/>
          <w:szCs w:val="24"/>
          <w:highlight w:val="none"/>
        </w:rPr>
        <w:t>签订补充协议。</w:t>
      </w:r>
    </w:p>
    <w:p w14:paraId="1D905E9C">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合同的中止</w:t>
      </w:r>
    </w:p>
    <w:p w14:paraId="5D9BB9C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（1）合同履行过程中因供应商就采购文件、采购过程或结果提起投诉的，甲方认为有必要的，</w:t>
      </w: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中止合同的履行。</w:t>
      </w:r>
    </w:p>
    <w:p w14:paraId="09E427B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合同履行过程中，</w:t>
      </w:r>
      <w:r>
        <w:rPr>
          <w:rFonts w:hint="eastAsia" w:ascii="仿宋" w:hAnsi="仿宋" w:eastAsia="仿宋" w:cs="仿宋"/>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 w:val="24"/>
          <w:szCs w:val="24"/>
          <w:highlight w:val="none"/>
          <w:lang w:eastAsia="zh-CN"/>
        </w:rPr>
        <w:t>，乙方有义务及时告知甲方</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以书面形式通知乙方中止合同</w:t>
      </w:r>
      <w:r>
        <w:rPr>
          <w:rFonts w:hint="eastAsia" w:ascii="仿宋" w:hAnsi="仿宋" w:eastAsia="仿宋" w:cs="仿宋"/>
          <w:color w:val="auto"/>
          <w:sz w:val="24"/>
          <w:szCs w:val="24"/>
          <w:highlight w:val="none"/>
          <w:lang w:eastAsia="zh-CN"/>
        </w:rPr>
        <w:t>并要求乙方在合理期限内消除相关情形或者提供适当担保。</w:t>
      </w:r>
      <w:r>
        <w:rPr>
          <w:rFonts w:hint="eastAsia" w:ascii="仿宋" w:hAnsi="仿宋" w:eastAsia="仿宋" w:cs="仿宋"/>
          <w:color w:val="auto"/>
          <w:sz w:val="24"/>
          <w:szCs w:val="24"/>
          <w:highlight w:val="none"/>
        </w:rPr>
        <w:t>乙方提供适当担保的，</w:t>
      </w:r>
      <w:r>
        <w:rPr>
          <w:rFonts w:hint="eastAsia" w:ascii="仿宋" w:hAnsi="仿宋" w:eastAsia="仿宋" w:cs="仿宋"/>
          <w:color w:val="auto"/>
          <w:sz w:val="24"/>
          <w:szCs w:val="24"/>
          <w:highlight w:val="none"/>
          <w:lang w:eastAsia="zh-CN"/>
        </w:rPr>
        <w:t>合同继续</w:t>
      </w:r>
      <w:r>
        <w:rPr>
          <w:rFonts w:hint="eastAsia" w:ascii="仿宋" w:hAnsi="仿宋" w:eastAsia="仿宋" w:cs="仿宋"/>
          <w:color w:val="auto"/>
          <w:sz w:val="24"/>
          <w:szCs w:val="24"/>
          <w:highlight w:val="none"/>
        </w:rPr>
        <w:t>履行</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方在合理期限内未恢复履约能力且未提供适当担保的，视为拒绝</w:t>
      </w:r>
      <w:r>
        <w:rPr>
          <w:rFonts w:hint="eastAsia" w:ascii="仿宋" w:hAnsi="仿宋" w:eastAsia="仿宋" w:cs="仿宋"/>
          <w:color w:val="auto"/>
          <w:sz w:val="24"/>
          <w:szCs w:val="24"/>
          <w:highlight w:val="none"/>
          <w:lang w:eastAsia="zh-CN"/>
        </w:rPr>
        <w:t>继续</w:t>
      </w:r>
      <w:r>
        <w:rPr>
          <w:rFonts w:hint="eastAsia" w:ascii="仿宋" w:hAnsi="仿宋" w:eastAsia="仿宋" w:cs="仿宋"/>
          <w:color w:val="auto"/>
          <w:sz w:val="24"/>
          <w:szCs w:val="24"/>
          <w:highlight w:val="none"/>
        </w:rPr>
        <w:t>履约，甲方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解除合同并要求乙方承担</w:t>
      </w:r>
      <w:r>
        <w:rPr>
          <w:rFonts w:hint="eastAsia" w:ascii="仿宋" w:hAnsi="仿宋" w:eastAsia="仿宋" w:cs="仿宋"/>
          <w:color w:val="auto"/>
          <w:sz w:val="24"/>
          <w:szCs w:val="24"/>
          <w:highlight w:val="none"/>
          <w:lang w:eastAsia="zh-CN"/>
        </w:rPr>
        <w:t>由此给甲方造成的损失</w:t>
      </w:r>
      <w:r>
        <w:rPr>
          <w:rFonts w:hint="eastAsia" w:ascii="仿宋" w:hAnsi="仿宋" w:eastAsia="仿宋" w:cs="仿宋"/>
          <w:color w:val="auto"/>
          <w:sz w:val="24"/>
          <w:szCs w:val="24"/>
          <w:highlight w:val="none"/>
        </w:rPr>
        <w:t>。</w:t>
      </w:r>
    </w:p>
    <w:p w14:paraId="68A4B366">
      <w:pPr>
        <w:pStyle w:val="290"/>
        <w:jc w:val="both"/>
        <w:rPr>
          <w:rFonts w:hint="eastAsia" w:ascii="仿宋" w:hAnsi="仿宋" w:eastAsia="仿宋" w:cs="仿宋"/>
          <w:sz w:val="24"/>
          <w:szCs w:val="24"/>
        </w:rPr>
      </w:pPr>
      <w:r>
        <w:rPr>
          <w:rFonts w:hint="eastAsia" w:ascii="仿宋" w:hAnsi="仿宋" w:eastAsia="仿宋" w:cs="仿宋"/>
          <w:sz w:val="24"/>
          <w:szCs w:val="24"/>
        </w:rPr>
        <w:t>（3）乙方分立、合并或者变更住所的，应当及时以书面形式告知甲方。乙方没有</w:t>
      </w:r>
      <w:r>
        <w:rPr>
          <w:rFonts w:hint="eastAsia" w:ascii="仿宋" w:hAnsi="仿宋" w:eastAsia="仿宋" w:cs="仿宋"/>
          <w:sz w:val="24"/>
          <w:szCs w:val="24"/>
          <w:lang w:eastAsia="zh-CN"/>
        </w:rPr>
        <w:t>及时告知</w:t>
      </w:r>
      <w:r>
        <w:rPr>
          <w:rFonts w:hint="eastAsia" w:ascii="仿宋" w:hAnsi="仿宋" w:eastAsia="仿宋" w:cs="仿宋"/>
          <w:sz w:val="24"/>
          <w:szCs w:val="24"/>
        </w:rPr>
        <w:t>甲方，致使</w:t>
      </w:r>
      <w:r>
        <w:rPr>
          <w:rFonts w:hint="eastAsia" w:ascii="仿宋" w:hAnsi="仿宋" w:eastAsia="仿宋" w:cs="仿宋"/>
          <w:sz w:val="24"/>
          <w:szCs w:val="24"/>
          <w:lang w:eastAsia="zh-CN"/>
        </w:rPr>
        <w:t>合同</w:t>
      </w:r>
      <w:r>
        <w:rPr>
          <w:rFonts w:hint="eastAsia" w:ascii="仿宋" w:hAnsi="仿宋" w:eastAsia="仿宋" w:cs="仿宋"/>
          <w:sz w:val="24"/>
          <w:szCs w:val="24"/>
        </w:rPr>
        <w:t>履行发生困难的，甲方可以中止合同履行并要求乙方承担由此给甲方造成的损失。</w:t>
      </w:r>
    </w:p>
    <w:p w14:paraId="000B8024">
      <w:pPr>
        <w:snapToGrid w:val="0"/>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）甲方不得以行政区划调整、政府换届、机构或者职能调整以及相关责任人更替为由中止合同。</w:t>
      </w:r>
    </w:p>
    <w:p w14:paraId="572BD766">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合同的终止</w:t>
      </w:r>
    </w:p>
    <w:p w14:paraId="13B6609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（1）合同因有效期限届满而终止；</w:t>
      </w:r>
    </w:p>
    <w:p w14:paraId="024D92C7">
      <w:pPr>
        <w:snapToGrid w:val="0"/>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color w:val="auto"/>
          <w:sz w:val="24"/>
          <w:szCs w:val="24"/>
          <w:highlight w:val="none"/>
        </w:rPr>
        <w:t>（2）乙方未</w:t>
      </w:r>
      <w:r>
        <w:rPr>
          <w:rFonts w:hint="eastAsia" w:ascii="仿宋" w:hAnsi="仿宋" w:eastAsia="仿宋" w:cs="仿宋"/>
          <w:color w:val="auto"/>
          <w:sz w:val="24"/>
          <w:szCs w:val="24"/>
          <w:highlight w:val="none"/>
          <w:lang w:eastAsia="zh-CN"/>
        </w:rPr>
        <w:t>按</w:t>
      </w:r>
      <w:r>
        <w:rPr>
          <w:rFonts w:hint="eastAsia" w:ascii="仿宋" w:hAnsi="仿宋" w:eastAsia="仿宋" w:cs="仿宋"/>
          <w:color w:val="auto"/>
          <w:sz w:val="24"/>
          <w:szCs w:val="24"/>
          <w:highlight w:val="none"/>
        </w:rPr>
        <w:t>合同约定履行，构成根本性违约的，甲方有权终止合同</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rPr>
        <w:t>并追究乙方的违约责</w:t>
      </w:r>
      <w:r>
        <w:rPr>
          <w:rFonts w:hint="eastAsia" w:ascii="仿宋" w:hAnsi="仿宋" w:eastAsia="仿宋" w:cs="仿宋"/>
          <w:sz w:val="24"/>
          <w:szCs w:val="24"/>
          <w:lang w:val="en-US" w:eastAsia="zh-CN"/>
        </w:rPr>
        <w:t>任</w:t>
      </w:r>
      <w:r>
        <w:rPr>
          <w:rFonts w:hint="eastAsia" w:ascii="仿宋" w:hAnsi="仿宋" w:eastAsia="仿宋" w:cs="仿宋"/>
          <w:color w:val="auto"/>
          <w:sz w:val="24"/>
          <w:szCs w:val="24"/>
          <w:highlight w:val="none"/>
        </w:rPr>
        <w:t>。</w:t>
      </w:r>
    </w:p>
    <w:p w14:paraId="519C2D18">
      <w:pPr>
        <w:pStyle w:val="29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16.4 </w:t>
      </w:r>
      <w:r>
        <w:rPr>
          <w:rFonts w:hint="eastAsia" w:ascii="仿宋" w:hAnsi="仿宋" w:eastAsia="仿宋" w:cs="仿宋"/>
          <w:color w:val="auto"/>
          <w:kern w:val="2"/>
          <w:sz w:val="24"/>
          <w:szCs w:val="24"/>
          <w:highlight w:val="none"/>
          <w:lang w:val="en-US" w:eastAsia="zh-CN"/>
        </w:rPr>
        <w:t>涉及国家利益、社会公共利益的情形</w:t>
      </w:r>
    </w:p>
    <w:p w14:paraId="72996B8D">
      <w:pPr>
        <w:pStyle w:val="290"/>
        <w:jc w:val="both"/>
        <w:rPr>
          <w:rFonts w:hint="eastAsia" w:ascii="仿宋" w:hAnsi="仿宋" w:eastAsia="仿宋" w:cs="仿宋"/>
          <w:sz w:val="24"/>
          <w:szCs w:val="24"/>
        </w:rPr>
      </w:pPr>
      <w:r>
        <w:rPr>
          <w:rFonts w:hint="eastAsia" w:ascii="仿宋" w:hAnsi="仿宋" w:eastAsia="仿宋" w:cs="仿宋"/>
          <w:sz w:val="24"/>
          <w:szCs w:val="24"/>
        </w:rPr>
        <w:t>政府采购合同继续履行将损害国家利益和社会公共利益的，双方当事人</w:t>
      </w:r>
      <w:r>
        <w:rPr>
          <w:rFonts w:hint="eastAsia" w:ascii="仿宋" w:hAnsi="仿宋" w:eastAsia="仿宋" w:cs="仿宋"/>
          <w:sz w:val="24"/>
          <w:szCs w:val="24"/>
          <w:highlight w:val="none"/>
          <w:lang w:val="en-US" w:eastAsia="zh-CN"/>
        </w:rPr>
        <w:t>应当变更、</w:t>
      </w:r>
      <w:r>
        <w:rPr>
          <w:rFonts w:hint="eastAsia" w:ascii="仿宋" w:hAnsi="仿宋" w:eastAsia="仿宋" w:cs="仿宋"/>
          <w:sz w:val="24"/>
          <w:szCs w:val="24"/>
        </w:rPr>
        <w:t>中止</w:t>
      </w:r>
      <w:r>
        <w:rPr>
          <w:rFonts w:hint="eastAsia" w:ascii="仿宋" w:hAnsi="仿宋" w:eastAsia="仿宋" w:cs="仿宋"/>
          <w:sz w:val="24"/>
          <w:szCs w:val="24"/>
          <w:lang w:eastAsia="zh-CN"/>
        </w:rPr>
        <w:t>或者终止</w:t>
      </w:r>
      <w:r>
        <w:rPr>
          <w:rFonts w:hint="eastAsia" w:ascii="仿宋" w:hAnsi="仿宋" w:eastAsia="仿宋" w:cs="仿宋"/>
          <w:sz w:val="24"/>
          <w:szCs w:val="24"/>
        </w:rPr>
        <w:t>合同。有过错的一方应当承担赔偿责任，双方都有过错的，各自承担相应的责任。</w:t>
      </w:r>
    </w:p>
    <w:p w14:paraId="70A02C5B">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合同分包</w:t>
      </w:r>
    </w:p>
    <w:p w14:paraId="4B54387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 乙方不得</w:t>
      </w:r>
      <w:r>
        <w:rPr>
          <w:rFonts w:hint="eastAsia" w:ascii="仿宋" w:hAnsi="仿宋" w:eastAsia="仿宋" w:cs="仿宋"/>
          <w:color w:val="auto"/>
          <w:sz w:val="24"/>
          <w:szCs w:val="24"/>
          <w:highlight w:val="none"/>
          <w:lang w:eastAsia="zh-CN"/>
        </w:rPr>
        <w:t>将合同转包给其他供应商。涉及合同分包的，乙方</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lang w:eastAsia="zh-CN"/>
        </w:rPr>
        <w:t>根据采购文件和投标（响应）文件规定进行</w:t>
      </w:r>
      <w:r>
        <w:rPr>
          <w:rFonts w:hint="eastAsia" w:ascii="仿宋" w:hAnsi="仿宋" w:eastAsia="仿宋" w:cs="仿宋"/>
          <w:color w:val="auto"/>
          <w:sz w:val="24"/>
          <w:szCs w:val="24"/>
          <w:highlight w:val="none"/>
        </w:rPr>
        <w:t>合同分包。</w:t>
      </w:r>
    </w:p>
    <w:p w14:paraId="68C0200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 乙方执行政府采购政策向中小企业依法分包的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乙方应当按采购文件</w:t>
      </w:r>
      <w:r>
        <w:rPr>
          <w:rFonts w:hint="eastAsia" w:ascii="仿宋" w:hAnsi="仿宋" w:eastAsia="仿宋" w:cs="仿宋"/>
          <w:color w:val="auto"/>
          <w:sz w:val="24"/>
          <w:szCs w:val="24"/>
          <w:highlight w:val="none"/>
          <w:lang w:eastAsia="zh-CN"/>
        </w:rPr>
        <w:t>和</w:t>
      </w:r>
      <w:r>
        <w:rPr>
          <w:rFonts w:hint="eastAsia" w:ascii="仿宋" w:hAnsi="仿宋" w:eastAsia="仿宋" w:cs="仿宋"/>
          <w:color w:val="auto"/>
          <w:sz w:val="24"/>
          <w:szCs w:val="24"/>
          <w:highlight w:val="none"/>
        </w:rPr>
        <w:t>投标（响应）文件签订分包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协议属于本合同组成部分。</w:t>
      </w:r>
    </w:p>
    <w:p w14:paraId="600F4499">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不可抗力</w:t>
      </w:r>
    </w:p>
    <w:p w14:paraId="581DAF8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 不可抗力是指合同双方不能预见、不能避免且不能克服的客观情况。</w:t>
      </w:r>
    </w:p>
    <w:p w14:paraId="6AE5219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 任何一方对由于不可抗力造成的部分或全部不能履行合同不承担违约责任。但迟延履行后发生不可抗力的，不能免除责任。</w:t>
      </w:r>
    </w:p>
    <w:p w14:paraId="72401FC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.3 遇有不可抗力的一方，应及时将事件情况以书面形式</w:t>
      </w:r>
      <w:r>
        <w:rPr>
          <w:rFonts w:hint="eastAsia" w:ascii="仿宋" w:hAnsi="仿宋" w:eastAsia="仿宋" w:cs="仿宋"/>
          <w:color w:val="auto"/>
          <w:sz w:val="24"/>
          <w:szCs w:val="24"/>
          <w:highlight w:val="none"/>
          <w:lang w:eastAsia="zh-CN"/>
        </w:rPr>
        <w:t>告</w:t>
      </w:r>
      <w:r>
        <w:rPr>
          <w:rFonts w:hint="eastAsia" w:ascii="仿宋" w:hAnsi="仿宋" w:eastAsia="仿宋" w:cs="仿宋"/>
          <w:color w:val="auto"/>
          <w:sz w:val="24"/>
          <w:szCs w:val="24"/>
          <w:highlight w:val="none"/>
        </w:rPr>
        <w:t>知另一方，并在事件发生后及时向另一方提交合同不能履行或部分不能履行或需要延期履行</w:t>
      </w:r>
      <w:r>
        <w:rPr>
          <w:rFonts w:hint="eastAsia" w:ascii="仿宋" w:hAnsi="仿宋" w:eastAsia="仿宋" w:cs="仿宋"/>
          <w:color w:val="auto"/>
          <w:sz w:val="24"/>
          <w:szCs w:val="24"/>
          <w:highlight w:val="none"/>
          <w:lang w:eastAsia="zh-CN"/>
        </w:rPr>
        <w:t>的详细</w:t>
      </w:r>
      <w:r>
        <w:rPr>
          <w:rFonts w:hint="eastAsia" w:ascii="仿宋" w:hAnsi="仿宋" w:eastAsia="仿宋" w:cs="仿宋"/>
          <w:color w:val="auto"/>
          <w:sz w:val="24"/>
          <w:szCs w:val="24"/>
          <w:highlight w:val="none"/>
        </w:rPr>
        <w:t>报告</w:t>
      </w:r>
      <w:r>
        <w:rPr>
          <w:rFonts w:hint="eastAsia" w:ascii="仿宋" w:hAnsi="仿宋" w:eastAsia="仿宋" w:cs="仿宋"/>
          <w:color w:val="auto"/>
          <w:sz w:val="24"/>
          <w:szCs w:val="24"/>
          <w:highlight w:val="none"/>
          <w:lang w:eastAsia="zh-CN"/>
        </w:rPr>
        <w:t>，以</w:t>
      </w:r>
      <w:r>
        <w:rPr>
          <w:rFonts w:hint="eastAsia" w:ascii="仿宋" w:hAnsi="仿宋" w:eastAsia="仿宋" w:cs="仿宋"/>
          <w:color w:val="auto"/>
          <w:sz w:val="24"/>
          <w:szCs w:val="24"/>
          <w:highlight w:val="none"/>
          <w:lang w:val="en-US" w:eastAsia="zh-CN"/>
        </w:rPr>
        <w:t>及证明不可抗力发生及其持续时间的证据</w:t>
      </w:r>
      <w:r>
        <w:rPr>
          <w:rFonts w:hint="eastAsia" w:ascii="仿宋" w:hAnsi="仿宋" w:eastAsia="仿宋" w:cs="仿宋"/>
          <w:color w:val="auto"/>
          <w:sz w:val="24"/>
          <w:szCs w:val="24"/>
          <w:highlight w:val="none"/>
        </w:rPr>
        <w:t>。</w:t>
      </w:r>
    </w:p>
    <w:p w14:paraId="26A4E24B">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19</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解决争议的方法</w:t>
      </w:r>
    </w:p>
    <w:p w14:paraId="7C1FF601">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.1 因本合同及合同有关事项发生的争议，由</w:t>
      </w:r>
      <w:r>
        <w:rPr>
          <w:rFonts w:hint="eastAsia" w:ascii="仿宋" w:hAnsi="仿宋" w:eastAsia="仿宋" w:cs="仿宋"/>
          <w:sz w:val="24"/>
          <w:szCs w:val="24"/>
          <w:lang w:eastAsia="zh-CN"/>
        </w:rPr>
        <w:t>甲乙双</w:t>
      </w:r>
      <w:r>
        <w:rPr>
          <w:rFonts w:hint="eastAsia" w:ascii="仿宋" w:hAnsi="仿宋" w:eastAsia="仿宋" w:cs="仿宋"/>
          <w:sz w:val="24"/>
          <w:szCs w:val="24"/>
        </w:rPr>
        <w:t>方友好协商解决。协商不成时，可以</w:t>
      </w:r>
      <w:r>
        <w:rPr>
          <w:rFonts w:hint="eastAsia" w:ascii="仿宋" w:hAnsi="仿宋" w:eastAsia="仿宋" w:cs="仿宋"/>
          <w:sz w:val="24"/>
          <w:szCs w:val="24"/>
          <w:lang w:eastAsia="zh-CN"/>
        </w:rPr>
        <w:t>向有关组织申请</w:t>
      </w:r>
      <w:r>
        <w:rPr>
          <w:rFonts w:hint="eastAsia" w:ascii="仿宋" w:hAnsi="仿宋" w:eastAsia="仿宋" w:cs="仿宋"/>
          <w:sz w:val="24"/>
          <w:szCs w:val="24"/>
        </w:rPr>
        <w:t>调解。合同一方或</w:t>
      </w:r>
      <w:r>
        <w:rPr>
          <w:rFonts w:hint="eastAsia" w:ascii="仿宋" w:hAnsi="仿宋" w:eastAsia="仿宋" w:cs="仿宋"/>
          <w:sz w:val="24"/>
          <w:szCs w:val="24"/>
          <w:lang w:eastAsia="zh-CN"/>
        </w:rPr>
        <w:t>双</w:t>
      </w:r>
      <w:r>
        <w:rPr>
          <w:rFonts w:hint="eastAsia" w:ascii="仿宋" w:hAnsi="仿宋" w:eastAsia="仿宋" w:cs="仿宋"/>
          <w:sz w:val="24"/>
          <w:szCs w:val="24"/>
        </w:rPr>
        <w:t>方不愿调解或调解不成的，可以通过仲裁或诉讼的方式解决争议。</w:t>
      </w:r>
    </w:p>
    <w:p w14:paraId="6E8415B7">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.2 选择仲裁的，应在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sz w:val="24"/>
          <w:szCs w:val="24"/>
        </w:rPr>
        <w:t>中明确仲裁机构及仲裁地；通过诉讼方式解决的，可以在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sz w:val="24"/>
          <w:szCs w:val="24"/>
        </w:rPr>
        <w:t>中进一步约定选择与争议有实际联系的地点的人民法院管辖，但管辖法院的约定不得违反级别管辖和专属管辖的规定。</w:t>
      </w:r>
    </w:p>
    <w:p w14:paraId="78882F1D">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.3 如</w:t>
      </w:r>
      <w:r>
        <w:rPr>
          <w:rFonts w:hint="eastAsia" w:ascii="仿宋" w:hAnsi="仿宋" w:eastAsia="仿宋" w:cs="仿宋"/>
          <w:sz w:val="24"/>
          <w:szCs w:val="24"/>
          <w:lang w:eastAsia="zh-CN"/>
        </w:rPr>
        <w:t>甲乙双方</w:t>
      </w:r>
      <w:r>
        <w:rPr>
          <w:rFonts w:hint="eastAsia" w:ascii="仿宋" w:hAnsi="仿宋" w:eastAsia="仿宋" w:cs="仿宋"/>
          <w:sz w:val="24"/>
          <w:szCs w:val="24"/>
        </w:rPr>
        <w:t>有争议的事项不影响合同其他部分的履行，在争议解决期间，合同其他部分应</w:t>
      </w:r>
      <w:r>
        <w:rPr>
          <w:rFonts w:hint="eastAsia" w:ascii="仿宋" w:hAnsi="仿宋" w:eastAsia="仿宋" w:cs="仿宋"/>
          <w:sz w:val="24"/>
          <w:szCs w:val="24"/>
          <w:lang w:eastAsia="zh-CN"/>
        </w:rPr>
        <w:t>当</w:t>
      </w:r>
      <w:r>
        <w:rPr>
          <w:rFonts w:hint="eastAsia" w:ascii="仿宋" w:hAnsi="仿宋" w:eastAsia="仿宋" w:cs="仿宋"/>
          <w:sz w:val="24"/>
          <w:szCs w:val="24"/>
        </w:rPr>
        <w:t>继续履行。</w:t>
      </w:r>
    </w:p>
    <w:p w14:paraId="79E787A4">
      <w:pPr>
        <w:autoSpaceDE w:val="0"/>
        <w:autoSpaceDN w:val="0"/>
        <w:adjustRightInd w:val="0"/>
        <w:snapToGrid w:val="0"/>
        <w:spacing w:before="0" w:line="400" w:lineRule="exact"/>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20</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政府采购政策</w:t>
      </w:r>
    </w:p>
    <w:p w14:paraId="19C4FC4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20.1 </w:t>
      </w:r>
      <w:r>
        <w:rPr>
          <w:rFonts w:hint="eastAsia" w:ascii="仿宋" w:hAnsi="仿宋" w:eastAsia="仿宋" w:cs="仿宋"/>
          <w:sz w:val="24"/>
          <w:szCs w:val="24"/>
          <w:lang w:val="en-GB"/>
        </w:rPr>
        <w:t>本合同应当按照规定执行政府采购政策。</w:t>
      </w:r>
    </w:p>
    <w:p w14:paraId="2CB46628">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本合同依法执行政府采购政策的方式和内容，属于合同履约验收的范围。</w:t>
      </w:r>
      <w:r>
        <w:rPr>
          <w:rFonts w:hint="eastAsia" w:ascii="仿宋" w:hAnsi="仿宋" w:eastAsia="仿宋" w:cs="仿宋"/>
          <w:sz w:val="24"/>
          <w:szCs w:val="24"/>
          <w:lang w:eastAsia="zh-CN"/>
        </w:rPr>
        <w:t>甲乙双方</w:t>
      </w:r>
      <w:r>
        <w:rPr>
          <w:rFonts w:hint="eastAsia" w:ascii="仿宋" w:hAnsi="仿宋" w:eastAsia="仿宋" w:cs="仿宋"/>
          <w:sz w:val="24"/>
          <w:szCs w:val="24"/>
          <w:lang w:val="en-GB"/>
        </w:rPr>
        <w:t>未按规定要求执行政府采购政策造成损失的</w:t>
      </w:r>
      <w:r>
        <w:rPr>
          <w:rFonts w:hint="eastAsia" w:ascii="仿宋" w:hAnsi="仿宋" w:eastAsia="仿宋" w:cs="仿宋"/>
          <w:color w:val="auto"/>
          <w:sz w:val="24"/>
          <w:szCs w:val="24"/>
          <w:highlight w:val="none"/>
        </w:rPr>
        <w:t>，有过错的一方应当承担赔偿责任，双方都有过错的，各自承担相应的责任。</w:t>
      </w:r>
    </w:p>
    <w:p w14:paraId="3B410225">
      <w:pPr>
        <w:pStyle w:val="18"/>
        <w:spacing w:after="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对于</w:t>
      </w:r>
      <w:r>
        <w:rPr>
          <w:rFonts w:hint="eastAsia" w:ascii="仿宋" w:hAnsi="仿宋" w:eastAsia="仿宋" w:cs="仿宋"/>
          <w:color w:val="auto"/>
          <w:sz w:val="24"/>
          <w:szCs w:val="24"/>
          <w:highlight w:val="none"/>
          <w:lang w:eastAsia="zh-CN"/>
        </w:rPr>
        <w:t>为落实中小企业支持政策，</w:t>
      </w:r>
      <w:r>
        <w:rPr>
          <w:rFonts w:hint="eastAsia" w:ascii="仿宋" w:hAnsi="仿宋" w:eastAsia="仿宋" w:cs="仿宋"/>
          <w:color w:val="auto"/>
          <w:sz w:val="24"/>
          <w:szCs w:val="24"/>
          <w:highlight w:val="none"/>
        </w:rPr>
        <w:t>通过采购项目</w:t>
      </w:r>
      <w:r>
        <w:rPr>
          <w:rFonts w:hint="eastAsia" w:ascii="仿宋" w:hAnsi="仿宋" w:eastAsia="仿宋" w:cs="仿宋"/>
          <w:color w:val="auto"/>
          <w:sz w:val="24"/>
          <w:szCs w:val="24"/>
          <w:highlight w:val="none"/>
          <w:lang w:eastAsia="zh-CN"/>
        </w:rPr>
        <w:t>整体</w:t>
      </w:r>
      <w:r>
        <w:rPr>
          <w:rFonts w:hint="eastAsia" w:ascii="仿宋" w:hAnsi="仿宋" w:eastAsia="仿宋" w:cs="仿宋"/>
          <w:color w:val="auto"/>
          <w:sz w:val="24"/>
          <w:szCs w:val="24"/>
          <w:highlight w:val="none"/>
        </w:rPr>
        <w:t>预留、</w:t>
      </w:r>
      <w:r>
        <w:rPr>
          <w:rFonts w:hint="eastAsia" w:ascii="仿宋" w:hAnsi="仿宋" w:eastAsia="仿宋" w:cs="仿宋"/>
          <w:color w:val="auto"/>
          <w:sz w:val="24"/>
          <w:szCs w:val="24"/>
          <w:highlight w:val="none"/>
          <w:lang w:eastAsia="zh-CN"/>
        </w:rPr>
        <w:t>设置</w:t>
      </w:r>
      <w:r>
        <w:rPr>
          <w:rFonts w:hint="eastAsia" w:ascii="仿宋" w:hAnsi="仿宋" w:eastAsia="仿宋" w:cs="仿宋"/>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FB9D6CA">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法律适用</w:t>
      </w:r>
    </w:p>
    <w:p w14:paraId="743D5097">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.1 本合同的订立、生效、解释、履行及与本合同有关的争议解决，均适用法律、行政法规。</w:t>
      </w:r>
    </w:p>
    <w:p w14:paraId="67D2504A">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.2 本合同条款与法律、行政法规的强制性规定不一致的，双方当事人应按照法律、行政法规的强制性规定修改本合同的相关条款。</w:t>
      </w:r>
    </w:p>
    <w:p w14:paraId="6414C4C8">
      <w:pPr>
        <w:numPr>
          <w:ilvl w:val="-1"/>
          <w:numId w:val="0"/>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22. </w:t>
      </w:r>
      <w:r>
        <w:rPr>
          <w:rFonts w:hint="eastAsia" w:ascii="仿宋" w:hAnsi="仿宋" w:eastAsia="仿宋" w:cs="仿宋"/>
          <w:b/>
          <w:color w:val="auto"/>
          <w:sz w:val="24"/>
          <w:szCs w:val="24"/>
          <w:highlight w:val="none"/>
        </w:rPr>
        <w:t>通知</w:t>
      </w:r>
    </w:p>
    <w:p w14:paraId="4108ABC5">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本合同任何一方向对方发出的通知、信件、数据电文等，应当发送至本合同第一部分《政府采购合同协议书》所约定的通讯地址、联系人、联系电话或电子邮箱。</w:t>
      </w:r>
    </w:p>
    <w:p w14:paraId="72E3C418">
      <w:pPr>
        <w:pStyle w:val="290"/>
        <w:ind w:firstLine="0" w:firstLineChars="0"/>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一方当事人变更名称、</w:t>
      </w:r>
      <w:r>
        <w:rPr>
          <w:rFonts w:hint="eastAsia" w:ascii="仿宋" w:hAnsi="仿宋" w:eastAsia="仿宋" w:cs="仿宋"/>
          <w:sz w:val="24"/>
          <w:szCs w:val="24"/>
          <w:lang w:eastAsia="zh-CN"/>
        </w:rPr>
        <w:t>住所</w:t>
      </w:r>
      <w:r>
        <w:rPr>
          <w:rFonts w:hint="eastAsia" w:ascii="仿宋" w:hAnsi="仿宋" w:eastAsia="仿宋" w:cs="仿宋"/>
          <w:sz w:val="24"/>
          <w:szCs w:val="24"/>
        </w:rPr>
        <w:t>、联系人、联系电话或电子邮箱</w:t>
      </w:r>
      <w:r>
        <w:rPr>
          <w:rFonts w:hint="eastAsia" w:ascii="仿宋" w:hAnsi="仿宋" w:eastAsia="仿宋" w:cs="仿宋"/>
          <w:sz w:val="24"/>
          <w:szCs w:val="24"/>
          <w:lang w:eastAsia="zh-CN"/>
        </w:rPr>
        <w:t>等信息</w:t>
      </w:r>
      <w:r>
        <w:rPr>
          <w:rFonts w:hint="eastAsia" w:ascii="仿宋" w:hAnsi="仿宋" w:eastAsia="仿宋" w:cs="仿宋"/>
          <w:sz w:val="24"/>
          <w:szCs w:val="24"/>
        </w:rPr>
        <w:t>的，应当在变更后3日内及时书面通知对方，对方实际收到变更通知前的送达仍为有效送达。</w:t>
      </w:r>
    </w:p>
    <w:p w14:paraId="57DED557">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本合同一方给另一方的通知均应采用书面形式，传真或快递送到本合同中规定的对方的地址和办理签收手续。</w:t>
      </w:r>
    </w:p>
    <w:p w14:paraId="19F5EB85">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通知以送达之日或通知书中规定的生效之日起生效，两者中以较迟之日为准。</w:t>
      </w:r>
    </w:p>
    <w:p w14:paraId="69B660C9">
      <w:pPr>
        <w:numPr>
          <w:ilvl w:val="0"/>
          <w:numId w:val="12"/>
        </w:num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合同未尽事项</w:t>
      </w:r>
    </w:p>
    <w:p w14:paraId="32390E3B">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.1合同未尽事项见</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w:t>
      </w:r>
    </w:p>
    <w:p w14:paraId="3159C3DB">
      <w:pPr>
        <w:adjustRightInd w:val="0"/>
        <w:snapToGrid w:val="0"/>
        <w:spacing w:line="400" w:lineRule="exact"/>
        <w:ind w:firstLine="0" w:firstLineChars="0"/>
        <w:jc w:val="left"/>
        <w:rPr>
          <w:rFonts w:hint="eastAsia" w:ascii="仿宋" w:hAnsi="仿宋" w:eastAsia="仿宋" w:cs="仿宋"/>
          <w:color w:val="auto"/>
          <w:sz w:val="24"/>
          <w:szCs w:val="24"/>
        </w:rPr>
      </w:pPr>
      <w:r>
        <w:rPr>
          <w:rFonts w:hint="eastAsia" w:ascii="仿宋" w:hAnsi="仿宋" w:eastAsia="仿宋" w:cs="仿宋"/>
          <w:bCs/>
          <w:color w:val="auto"/>
          <w:sz w:val="24"/>
          <w:szCs w:val="24"/>
          <w:highlight w:val="none"/>
          <w:lang w:val="en-US" w:eastAsia="zh-CN"/>
        </w:rPr>
        <w:t xml:space="preserve">    23.2 合同附件与合同正文具有同等的法律效力。</w:t>
      </w:r>
      <w:bookmarkStart w:id="90" w:name="_Toc20313"/>
    </w:p>
    <w:p w14:paraId="4B037D02">
      <w:pPr>
        <w:adjustRightInd w:val="0"/>
        <w:snapToGrid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br w:type="page"/>
      </w:r>
    </w:p>
    <w:p w14:paraId="0E833F34">
      <w:pPr>
        <w:pStyle w:val="4"/>
        <w:adjustRightInd w:val="0"/>
        <w:snapToGrid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第三节 政府采购合同专用条款</w:t>
      </w:r>
      <w:bookmarkEnd w:id="90"/>
    </w:p>
    <w:tbl>
      <w:tblPr>
        <w:tblStyle w:val="4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2811"/>
        <w:gridCol w:w="4101"/>
      </w:tblGrid>
      <w:tr w14:paraId="221FA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8D712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A77E24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第1.2（</w:t>
            </w:r>
            <w:r>
              <w:rPr>
                <w:rFonts w:hint="eastAsia" w:ascii="仿宋" w:hAnsi="仿宋" w:eastAsia="仿宋" w:cs="仿宋"/>
                <w:sz w:val="24"/>
                <w:szCs w:val="24"/>
                <w:lang w:val="en-US" w:eastAsia="zh-CN"/>
              </w:rPr>
              <w:t>6</w:t>
            </w:r>
            <w:r>
              <w:rPr>
                <w:rFonts w:hint="eastAsia" w:ascii="仿宋" w:hAnsi="仿宋" w:eastAsia="仿宋" w:cs="仿宋"/>
                <w:sz w:val="24"/>
                <w:szCs w:val="24"/>
              </w:rPr>
              <w:t>）项</w:t>
            </w:r>
          </w:p>
        </w:tc>
        <w:tc>
          <w:tcPr>
            <w:tcW w:w="2811" w:type="dxa"/>
            <w:vAlign w:val="center"/>
          </w:tcPr>
          <w:p w14:paraId="3E05AAA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联合体具体要求</w:t>
            </w:r>
          </w:p>
        </w:tc>
        <w:tc>
          <w:tcPr>
            <w:tcW w:w="4101" w:type="dxa"/>
            <w:vAlign w:val="center"/>
          </w:tcPr>
          <w:p w14:paraId="09A31740">
            <w:pPr>
              <w:adjustRightInd w:val="0"/>
              <w:snapToGrid w:val="0"/>
              <w:jc w:val="center"/>
              <w:rPr>
                <w:rFonts w:hint="eastAsia" w:ascii="仿宋" w:hAnsi="仿宋" w:eastAsia="仿宋" w:cs="仿宋"/>
                <w:sz w:val="24"/>
                <w:szCs w:val="24"/>
              </w:rPr>
            </w:pPr>
          </w:p>
        </w:tc>
      </w:tr>
      <w:tr w14:paraId="4BB22F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F9EEAB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E63BE45">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第1.2（</w:t>
            </w:r>
            <w:r>
              <w:rPr>
                <w:rFonts w:hint="eastAsia" w:ascii="仿宋" w:hAnsi="仿宋" w:eastAsia="仿宋" w:cs="仿宋"/>
                <w:sz w:val="24"/>
                <w:szCs w:val="24"/>
                <w:lang w:val="en-US" w:eastAsia="zh-CN"/>
              </w:rPr>
              <w:t>7</w:t>
            </w:r>
            <w:r>
              <w:rPr>
                <w:rFonts w:hint="eastAsia" w:ascii="仿宋" w:hAnsi="仿宋" w:eastAsia="仿宋" w:cs="仿宋"/>
                <w:sz w:val="24"/>
                <w:szCs w:val="24"/>
              </w:rPr>
              <w:t>）项</w:t>
            </w:r>
          </w:p>
        </w:tc>
        <w:tc>
          <w:tcPr>
            <w:tcW w:w="2811" w:type="dxa"/>
            <w:vAlign w:val="center"/>
          </w:tcPr>
          <w:p w14:paraId="7B5DA56D">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其他术语解释</w:t>
            </w:r>
          </w:p>
        </w:tc>
        <w:tc>
          <w:tcPr>
            <w:tcW w:w="4101" w:type="dxa"/>
            <w:vAlign w:val="center"/>
          </w:tcPr>
          <w:p w14:paraId="327C00A1">
            <w:pPr>
              <w:adjustRightInd w:val="0"/>
              <w:snapToGrid w:val="0"/>
              <w:jc w:val="center"/>
              <w:rPr>
                <w:rFonts w:hint="eastAsia" w:ascii="仿宋" w:hAnsi="仿宋" w:eastAsia="仿宋" w:cs="仿宋"/>
                <w:kern w:val="2"/>
                <w:sz w:val="24"/>
                <w:szCs w:val="24"/>
                <w:lang w:val="en-US" w:eastAsia="zh-CN" w:bidi="ar-SA"/>
              </w:rPr>
            </w:pPr>
          </w:p>
        </w:tc>
      </w:tr>
      <w:tr w14:paraId="773A2B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A8ADB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E8C7A2F">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4.4款</w:t>
            </w:r>
          </w:p>
        </w:tc>
        <w:tc>
          <w:tcPr>
            <w:tcW w:w="2811" w:type="dxa"/>
            <w:vAlign w:val="center"/>
          </w:tcPr>
          <w:p w14:paraId="40E7D15C">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履约验收中甲方提出异议或作出说明的期限</w:t>
            </w:r>
          </w:p>
        </w:tc>
        <w:tc>
          <w:tcPr>
            <w:tcW w:w="4101" w:type="dxa"/>
            <w:vAlign w:val="center"/>
          </w:tcPr>
          <w:p w14:paraId="4E3C87FF">
            <w:pPr>
              <w:adjustRightInd w:val="0"/>
              <w:snapToGrid w:val="0"/>
              <w:jc w:val="center"/>
              <w:rPr>
                <w:rFonts w:hint="eastAsia" w:ascii="仿宋" w:hAnsi="仿宋" w:eastAsia="仿宋" w:cs="仿宋"/>
                <w:kern w:val="2"/>
                <w:sz w:val="24"/>
                <w:szCs w:val="24"/>
                <w:lang w:val="en-US" w:eastAsia="zh-CN" w:bidi="ar-SA"/>
              </w:rPr>
            </w:pPr>
          </w:p>
        </w:tc>
      </w:tr>
      <w:tr w14:paraId="504976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D6785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D47294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4.6款</w:t>
            </w:r>
          </w:p>
        </w:tc>
        <w:tc>
          <w:tcPr>
            <w:tcW w:w="2811" w:type="dxa"/>
            <w:vAlign w:val="center"/>
          </w:tcPr>
          <w:p w14:paraId="1AF8A179">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约定甲方承担的其他义务和责任</w:t>
            </w:r>
          </w:p>
        </w:tc>
        <w:tc>
          <w:tcPr>
            <w:tcW w:w="4101" w:type="dxa"/>
            <w:vAlign w:val="center"/>
          </w:tcPr>
          <w:p w14:paraId="4D8A0EBC">
            <w:pPr>
              <w:adjustRightInd w:val="0"/>
              <w:snapToGrid w:val="0"/>
              <w:jc w:val="center"/>
              <w:rPr>
                <w:rFonts w:hint="eastAsia" w:ascii="仿宋" w:hAnsi="仿宋" w:eastAsia="仿宋" w:cs="仿宋"/>
                <w:kern w:val="2"/>
                <w:sz w:val="24"/>
                <w:szCs w:val="24"/>
                <w:lang w:val="en-US" w:eastAsia="zh-CN" w:bidi="ar-SA"/>
              </w:rPr>
            </w:pPr>
          </w:p>
        </w:tc>
      </w:tr>
      <w:tr w14:paraId="1139F4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EAB415">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第二节</w:t>
            </w:r>
          </w:p>
          <w:p w14:paraId="1ECAFC02">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5.4款</w:t>
            </w:r>
          </w:p>
        </w:tc>
        <w:tc>
          <w:tcPr>
            <w:tcW w:w="2811" w:type="dxa"/>
            <w:vAlign w:val="center"/>
          </w:tcPr>
          <w:p w14:paraId="1D1B8757">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约定乙方承担的其他义务和责任</w:t>
            </w:r>
          </w:p>
        </w:tc>
        <w:tc>
          <w:tcPr>
            <w:tcW w:w="4101" w:type="dxa"/>
            <w:vAlign w:val="center"/>
          </w:tcPr>
          <w:p w14:paraId="1FAFFCCC">
            <w:pPr>
              <w:adjustRightInd w:val="0"/>
              <w:snapToGrid w:val="0"/>
              <w:jc w:val="center"/>
              <w:rPr>
                <w:rFonts w:hint="eastAsia" w:ascii="仿宋" w:hAnsi="仿宋" w:eastAsia="仿宋" w:cs="仿宋"/>
                <w:kern w:val="2"/>
                <w:sz w:val="24"/>
                <w:szCs w:val="24"/>
                <w:lang w:val="en-US" w:eastAsia="zh-CN" w:bidi="ar-SA"/>
              </w:rPr>
            </w:pPr>
          </w:p>
        </w:tc>
      </w:tr>
      <w:tr w14:paraId="06EF28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BA865D6">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第二节</w:t>
            </w:r>
          </w:p>
          <w:p w14:paraId="02AFE4CD">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6.1款</w:t>
            </w:r>
          </w:p>
        </w:tc>
        <w:tc>
          <w:tcPr>
            <w:tcW w:w="2811" w:type="dxa"/>
            <w:vAlign w:val="center"/>
          </w:tcPr>
          <w:p w14:paraId="5E51DDD2">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履行合同义务的顺序</w:t>
            </w:r>
          </w:p>
        </w:tc>
        <w:tc>
          <w:tcPr>
            <w:tcW w:w="4101" w:type="dxa"/>
            <w:vAlign w:val="center"/>
          </w:tcPr>
          <w:p w14:paraId="5C510161">
            <w:pPr>
              <w:adjustRightInd w:val="0"/>
              <w:snapToGrid w:val="0"/>
              <w:jc w:val="center"/>
              <w:rPr>
                <w:rFonts w:hint="eastAsia" w:ascii="仿宋" w:hAnsi="仿宋" w:eastAsia="仿宋" w:cs="仿宋"/>
                <w:kern w:val="2"/>
                <w:sz w:val="24"/>
                <w:szCs w:val="24"/>
                <w:lang w:val="en-US" w:eastAsia="zh-CN" w:bidi="ar-SA"/>
              </w:rPr>
            </w:pPr>
          </w:p>
        </w:tc>
      </w:tr>
      <w:tr w14:paraId="5DE367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1607" w:type="dxa"/>
            <w:vMerge w:val="restart"/>
            <w:vAlign w:val="center"/>
          </w:tcPr>
          <w:p w14:paraId="470174B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C52510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.1</w:t>
            </w:r>
            <w:r>
              <w:rPr>
                <w:rFonts w:hint="eastAsia" w:ascii="仿宋" w:hAnsi="仿宋" w:eastAsia="仿宋" w:cs="仿宋"/>
                <w:sz w:val="24"/>
                <w:szCs w:val="24"/>
                <w:lang w:val="en-US" w:eastAsia="zh-CN"/>
              </w:rPr>
              <w:t>款</w:t>
            </w:r>
          </w:p>
        </w:tc>
        <w:tc>
          <w:tcPr>
            <w:tcW w:w="2811" w:type="dxa"/>
            <w:vAlign w:val="center"/>
          </w:tcPr>
          <w:p w14:paraId="599A964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包装</w:t>
            </w:r>
            <w:r>
              <w:rPr>
                <w:rFonts w:hint="eastAsia" w:ascii="仿宋" w:hAnsi="仿宋" w:eastAsia="仿宋" w:cs="仿宋"/>
                <w:sz w:val="24"/>
                <w:szCs w:val="24"/>
                <w:lang w:eastAsia="zh-CN"/>
              </w:rPr>
              <w:t>特殊要求</w:t>
            </w:r>
          </w:p>
        </w:tc>
        <w:tc>
          <w:tcPr>
            <w:tcW w:w="4101" w:type="dxa"/>
            <w:vAlign w:val="center"/>
          </w:tcPr>
          <w:p w14:paraId="38B60DDD">
            <w:pPr>
              <w:jc w:val="center"/>
              <w:rPr>
                <w:rFonts w:hint="eastAsia" w:ascii="仿宋" w:hAnsi="仿宋" w:eastAsia="仿宋" w:cs="仿宋"/>
                <w:sz w:val="24"/>
                <w:szCs w:val="24"/>
              </w:rPr>
            </w:pPr>
          </w:p>
        </w:tc>
      </w:tr>
      <w:tr w14:paraId="3F0102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1607" w:type="dxa"/>
            <w:vMerge w:val="continue"/>
            <w:vAlign w:val="center"/>
          </w:tcPr>
          <w:p w14:paraId="2D3C9A3B">
            <w:pPr>
              <w:adjustRightInd w:val="0"/>
              <w:snapToGrid w:val="0"/>
              <w:jc w:val="center"/>
              <w:rPr>
                <w:rFonts w:hint="eastAsia" w:ascii="仿宋" w:hAnsi="仿宋" w:eastAsia="仿宋" w:cs="仿宋"/>
                <w:sz w:val="24"/>
                <w:szCs w:val="24"/>
              </w:rPr>
            </w:pPr>
          </w:p>
        </w:tc>
        <w:tc>
          <w:tcPr>
            <w:tcW w:w="2811" w:type="dxa"/>
            <w:vAlign w:val="center"/>
          </w:tcPr>
          <w:p w14:paraId="0DEBD974">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指定现场</w:t>
            </w:r>
          </w:p>
        </w:tc>
        <w:tc>
          <w:tcPr>
            <w:tcW w:w="4101" w:type="dxa"/>
            <w:vAlign w:val="center"/>
          </w:tcPr>
          <w:p w14:paraId="04E7743A">
            <w:pPr>
              <w:jc w:val="center"/>
              <w:rPr>
                <w:rFonts w:hint="eastAsia" w:ascii="仿宋" w:hAnsi="仿宋" w:eastAsia="仿宋" w:cs="仿宋"/>
                <w:sz w:val="24"/>
                <w:szCs w:val="24"/>
              </w:rPr>
            </w:pPr>
          </w:p>
        </w:tc>
      </w:tr>
      <w:tr w14:paraId="6673AB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607" w:type="dxa"/>
            <w:vAlign w:val="center"/>
          </w:tcPr>
          <w:p w14:paraId="1F6E681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4BE5E8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.2</w:t>
            </w:r>
            <w:r>
              <w:rPr>
                <w:rFonts w:hint="eastAsia" w:ascii="仿宋" w:hAnsi="仿宋" w:eastAsia="仿宋" w:cs="仿宋"/>
                <w:sz w:val="24"/>
                <w:szCs w:val="24"/>
                <w:lang w:val="en-US" w:eastAsia="zh-CN"/>
              </w:rPr>
              <w:t>款</w:t>
            </w:r>
          </w:p>
        </w:tc>
        <w:tc>
          <w:tcPr>
            <w:tcW w:w="2811" w:type="dxa"/>
            <w:vAlign w:val="center"/>
          </w:tcPr>
          <w:p w14:paraId="090E9158">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运输特殊要求</w:t>
            </w:r>
          </w:p>
        </w:tc>
        <w:tc>
          <w:tcPr>
            <w:tcW w:w="4101" w:type="dxa"/>
            <w:vAlign w:val="center"/>
          </w:tcPr>
          <w:p w14:paraId="519B1E1B">
            <w:pPr>
              <w:jc w:val="center"/>
              <w:rPr>
                <w:rFonts w:hint="eastAsia" w:ascii="仿宋" w:hAnsi="仿宋" w:eastAsia="仿宋" w:cs="仿宋"/>
                <w:sz w:val="24"/>
                <w:szCs w:val="24"/>
              </w:rPr>
            </w:pPr>
          </w:p>
        </w:tc>
      </w:tr>
      <w:tr w14:paraId="417B54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D7E842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D224CB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.3</w:t>
            </w:r>
            <w:r>
              <w:rPr>
                <w:rFonts w:hint="eastAsia" w:ascii="仿宋" w:hAnsi="仿宋" w:eastAsia="仿宋" w:cs="仿宋"/>
                <w:sz w:val="24"/>
                <w:szCs w:val="24"/>
                <w:lang w:val="en-US" w:eastAsia="zh-CN"/>
              </w:rPr>
              <w:t>款</w:t>
            </w:r>
          </w:p>
        </w:tc>
        <w:tc>
          <w:tcPr>
            <w:tcW w:w="2811" w:type="dxa"/>
            <w:vAlign w:val="center"/>
          </w:tcPr>
          <w:p w14:paraId="5998668A">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保险要求</w:t>
            </w:r>
          </w:p>
        </w:tc>
        <w:tc>
          <w:tcPr>
            <w:tcW w:w="4101" w:type="dxa"/>
            <w:vAlign w:val="center"/>
          </w:tcPr>
          <w:p w14:paraId="5944FEB0">
            <w:pPr>
              <w:jc w:val="center"/>
              <w:rPr>
                <w:rFonts w:hint="eastAsia" w:ascii="仿宋" w:hAnsi="仿宋" w:eastAsia="仿宋" w:cs="仿宋"/>
                <w:sz w:val="24"/>
                <w:szCs w:val="24"/>
              </w:rPr>
            </w:pPr>
          </w:p>
        </w:tc>
      </w:tr>
      <w:tr w14:paraId="531DA0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B910B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CC83A3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8</w:t>
            </w:r>
            <w:r>
              <w:rPr>
                <w:rFonts w:hint="eastAsia" w:ascii="仿宋" w:hAnsi="仿宋" w:eastAsia="仿宋" w:cs="仿宋"/>
                <w:sz w:val="24"/>
                <w:szCs w:val="24"/>
              </w:rPr>
              <w:t>.2（1）项</w:t>
            </w:r>
          </w:p>
        </w:tc>
        <w:tc>
          <w:tcPr>
            <w:tcW w:w="2811" w:type="dxa"/>
            <w:vAlign w:val="center"/>
          </w:tcPr>
          <w:p w14:paraId="55CD3AD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质量保证期</w:t>
            </w:r>
          </w:p>
        </w:tc>
        <w:tc>
          <w:tcPr>
            <w:tcW w:w="4101" w:type="dxa"/>
            <w:vAlign w:val="center"/>
          </w:tcPr>
          <w:p w14:paraId="0D24996D">
            <w:pPr>
              <w:autoSpaceDE w:val="0"/>
              <w:autoSpaceDN w:val="0"/>
              <w:adjustRightInd w:val="0"/>
              <w:snapToGrid w:val="0"/>
              <w:ind w:firstLine="480" w:firstLineChars="200"/>
              <w:jc w:val="center"/>
              <w:rPr>
                <w:rFonts w:hint="eastAsia" w:ascii="仿宋" w:hAnsi="仿宋" w:eastAsia="仿宋" w:cs="仿宋"/>
                <w:sz w:val="24"/>
                <w:szCs w:val="24"/>
              </w:rPr>
            </w:pPr>
          </w:p>
        </w:tc>
      </w:tr>
      <w:tr w14:paraId="4FB068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57735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EC65D8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8</w:t>
            </w:r>
            <w:r>
              <w:rPr>
                <w:rFonts w:hint="eastAsia" w:ascii="仿宋" w:hAnsi="仿宋" w:eastAsia="仿宋" w:cs="仿宋"/>
                <w:sz w:val="24"/>
                <w:szCs w:val="24"/>
              </w:rPr>
              <w:t>.2（3）项</w:t>
            </w:r>
          </w:p>
        </w:tc>
        <w:tc>
          <w:tcPr>
            <w:tcW w:w="2811" w:type="dxa"/>
            <w:vAlign w:val="center"/>
          </w:tcPr>
          <w:p w14:paraId="02C533E3">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货物质量缺陷</w:t>
            </w:r>
          </w:p>
          <w:p w14:paraId="398FC25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响应时间</w:t>
            </w:r>
          </w:p>
        </w:tc>
        <w:tc>
          <w:tcPr>
            <w:tcW w:w="4101" w:type="dxa"/>
            <w:vAlign w:val="center"/>
          </w:tcPr>
          <w:p w14:paraId="50601E84">
            <w:pPr>
              <w:adjustRightInd w:val="0"/>
              <w:snapToGrid w:val="0"/>
              <w:jc w:val="center"/>
              <w:rPr>
                <w:rFonts w:hint="eastAsia" w:ascii="仿宋" w:hAnsi="仿宋" w:eastAsia="仿宋" w:cs="仿宋"/>
                <w:sz w:val="24"/>
                <w:szCs w:val="24"/>
              </w:rPr>
            </w:pPr>
          </w:p>
        </w:tc>
      </w:tr>
      <w:tr w14:paraId="733063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1728E7">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第二节</w:t>
            </w:r>
          </w:p>
          <w:p w14:paraId="26C5ED78">
            <w:pPr>
              <w:pStyle w:val="29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第11.1款</w:t>
            </w:r>
          </w:p>
        </w:tc>
        <w:tc>
          <w:tcPr>
            <w:tcW w:w="2811" w:type="dxa"/>
            <w:vAlign w:val="center"/>
          </w:tcPr>
          <w:p w14:paraId="16D6A8F2">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其他应当保密的信息</w:t>
            </w:r>
          </w:p>
        </w:tc>
        <w:tc>
          <w:tcPr>
            <w:tcW w:w="4101" w:type="dxa"/>
            <w:vAlign w:val="center"/>
          </w:tcPr>
          <w:p w14:paraId="1BA22C09">
            <w:pPr>
              <w:adjustRightInd w:val="0"/>
              <w:snapToGrid w:val="0"/>
              <w:jc w:val="center"/>
              <w:rPr>
                <w:rFonts w:hint="eastAsia" w:ascii="仿宋" w:hAnsi="仿宋" w:eastAsia="仿宋" w:cs="仿宋"/>
                <w:sz w:val="24"/>
                <w:szCs w:val="24"/>
              </w:rPr>
            </w:pPr>
          </w:p>
        </w:tc>
      </w:tr>
      <w:tr w14:paraId="4393A3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E96D2C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2F13359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2</w:t>
            </w:r>
            <w:r>
              <w:rPr>
                <w:rFonts w:hint="eastAsia" w:ascii="仿宋" w:hAnsi="仿宋" w:eastAsia="仿宋" w:cs="仿宋"/>
                <w:sz w:val="24"/>
                <w:szCs w:val="24"/>
              </w:rPr>
              <w:t>.2款</w:t>
            </w:r>
          </w:p>
        </w:tc>
        <w:tc>
          <w:tcPr>
            <w:tcW w:w="2811" w:type="dxa"/>
            <w:vAlign w:val="center"/>
          </w:tcPr>
          <w:p w14:paraId="7CBE804E">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rPr>
              <w:t>合同价款支付</w:t>
            </w:r>
            <w:r>
              <w:rPr>
                <w:rFonts w:hint="eastAsia" w:ascii="仿宋" w:hAnsi="仿宋" w:eastAsia="仿宋" w:cs="仿宋"/>
                <w:sz w:val="24"/>
                <w:szCs w:val="24"/>
                <w:lang w:eastAsia="zh-CN"/>
              </w:rPr>
              <w:t>时间</w:t>
            </w:r>
          </w:p>
        </w:tc>
        <w:tc>
          <w:tcPr>
            <w:tcW w:w="4101" w:type="dxa"/>
            <w:vAlign w:val="center"/>
          </w:tcPr>
          <w:p w14:paraId="6FE5F075">
            <w:pPr>
              <w:adjustRightInd w:val="0"/>
              <w:snapToGrid w:val="0"/>
              <w:jc w:val="center"/>
              <w:rPr>
                <w:rFonts w:hint="eastAsia" w:ascii="仿宋" w:hAnsi="仿宋" w:eastAsia="仿宋" w:cs="仿宋"/>
                <w:sz w:val="24"/>
                <w:szCs w:val="24"/>
              </w:rPr>
            </w:pPr>
          </w:p>
        </w:tc>
      </w:tr>
      <w:tr w14:paraId="0E3DF1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615676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FB9BDB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13.2</w:t>
            </w:r>
            <w:r>
              <w:rPr>
                <w:rFonts w:hint="eastAsia" w:ascii="仿宋" w:hAnsi="仿宋" w:eastAsia="仿宋" w:cs="仿宋"/>
                <w:sz w:val="24"/>
                <w:szCs w:val="24"/>
              </w:rPr>
              <w:t>款</w:t>
            </w:r>
          </w:p>
        </w:tc>
        <w:tc>
          <w:tcPr>
            <w:tcW w:w="2811" w:type="dxa"/>
            <w:vAlign w:val="center"/>
          </w:tcPr>
          <w:p w14:paraId="103AF6BD">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履约保证金不予退还的情形</w:t>
            </w:r>
          </w:p>
        </w:tc>
        <w:tc>
          <w:tcPr>
            <w:tcW w:w="4101" w:type="dxa"/>
            <w:vAlign w:val="center"/>
          </w:tcPr>
          <w:p w14:paraId="3D4B9F2A">
            <w:pPr>
              <w:adjustRightInd w:val="0"/>
              <w:snapToGrid w:val="0"/>
              <w:jc w:val="center"/>
              <w:rPr>
                <w:rFonts w:hint="eastAsia" w:ascii="仿宋" w:hAnsi="仿宋" w:eastAsia="仿宋" w:cs="仿宋"/>
                <w:sz w:val="24"/>
                <w:szCs w:val="24"/>
              </w:rPr>
            </w:pPr>
          </w:p>
        </w:tc>
      </w:tr>
      <w:tr w14:paraId="7F5147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261E9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B9ADD4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13.3</w:t>
            </w:r>
            <w:r>
              <w:rPr>
                <w:rFonts w:hint="eastAsia" w:ascii="仿宋" w:hAnsi="仿宋" w:eastAsia="仿宋" w:cs="仿宋"/>
                <w:sz w:val="24"/>
                <w:szCs w:val="24"/>
              </w:rPr>
              <w:t>款</w:t>
            </w:r>
          </w:p>
        </w:tc>
        <w:tc>
          <w:tcPr>
            <w:tcW w:w="2811" w:type="dxa"/>
            <w:vAlign w:val="center"/>
          </w:tcPr>
          <w:p w14:paraId="3588B6D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履约保证金退还时间及</w:t>
            </w:r>
            <w:r>
              <w:rPr>
                <w:rFonts w:hint="eastAsia" w:ascii="仿宋" w:hAnsi="仿宋" w:eastAsia="仿宋" w:cs="仿宋"/>
                <w:sz w:val="24"/>
                <w:szCs w:val="24"/>
                <w:lang w:eastAsia="zh-CN"/>
              </w:rPr>
              <w:t>逾期退还的</w:t>
            </w:r>
            <w:r>
              <w:rPr>
                <w:rFonts w:hint="eastAsia" w:ascii="仿宋" w:hAnsi="仿宋" w:eastAsia="仿宋" w:cs="仿宋"/>
                <w:sz w:val="24"/>
                <w:szCs w:val="24"/>
              </w:rPr>
              <w:t>违约金</w:t>
            </w:r>
          </w:p>
        </w:tc>
        <w:tc>
          <w:tcPr>
            <w:tcW w:w="4101" w:type="dxa"/>
            <w:vAlign w:val="center"/>
          </w:tcPr>
          <w:p w14:paraId="1C071D5E">
            <w:pPr>
              <w:adjustRightInd w:val="0"/>
              <w:snapToGrid w:val="0"/>
              <w:jc w:val="center"/>
              <w:rPr>
                <w:rFonts w:hint="eastAsia" w:ascii="仿宋" w:hAnsi="仿宋" w:eastAsia="仿宋" w:cs="仿宋"/>
                <w:sz w:val="24"/>
                <w:szCs w:val="24"/>
              </w:rPr>
            </w:pPr>
          </w:p>
        </w:tc>
      </w:tr>
      <w:tr w14:paraId="7C0113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00052F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4024D4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）项</w:t>
            </w:r>
          </w:p>
        </w:tc>
        <w:tc>
          <w:tcPr>
            <w:tcW w:w="2811" w:type="dxa"/>
            <w:vAlign w:val="center"/>
          </w:tcPr>
          <w:p w14:paraId="0C07BA4D">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运行监督、维修期限</w:t>
            </w:r>
          </w:p>
        </w:tc>
        <w:tc>
          <w:tcPr>
            <w:tcW w:w="4101" w:type="dxa"/>
            <w:vAlign w:val="center"/>
          </w:tcPr>
          <w:p w14:paraId="4777264A">
            <w:pPr>
              <w:adjustRightInd w:val="0"/>
              <w:snapToGrid w:val="0"/>
              <w:jc w:val="center"/>
              <w:rPr>
                <w:rFonts w:hint="eastAsia" w:ascii="仿宋" w:hAnsi="仿宋" w:eastAsia="仿宋" w:cs="仿宋"/>
                <w:sz w:val="24"/>
                <w:szCs w:val="24"/>
              </w:rPr>
            </w:pPr>
          </w:p>
        </w:tc>
      </w:tr>
      <w:tr w14:paraId="177658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2D04DC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A2F3A9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）项</w:t>
            </w:r>
          </w:p>
        </w:tc>
        <w:tc>
          <w:tcPr>
            <w:tcW w:w="2811" w:type="dxa"/>
            <w:vAlign w:val="center"/>
          </w:tcPr>
          <w:p w14:paraId="64429746">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货物回收的约定</w:t>
            </w:r>
          </w:p>
        </w:tc>
        <w:tc>
          <w:tcPr>
            <w:tcW w:w="4101" w:type="dxa"/>
            <w:vAlign w:val="center"/>
          </w:tcPr>
          <w:p w14:paraId="2C4CC3E4">
            <w:pPr>
              <w:adjustRightInd w:val="0"/>
              <w:snapToGrid w:val="0"/>
              <w:jc w:val="center"/>
              <w:rPr>
                <w:rFonts w:hint="eastAsia" w:ascii="仿宋" w:hAnsi="仿宋" w:eastAsia="仿宋" w:cs="仿宋"/>
                <w:sz w:val="24"/>
                <w:szCs w:val="24"/>
              </w:rPr>
            </w:pPr>
          </w:p>
        </w:tc>
      </w:tr>
      <w:tr w14:paraId="6E20FE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5BC77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507ACE2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）项</w:t>
            </w:r>
          </w:p>
        </w:tc>
        <w:tc>
          <w:tcPr>
            <w:tcW w:w="2811" w:type="dxa"/>
            <w:vAlign w:val="center"/>
          </w:tcPr>
          <w:p w14:paraId="03BC779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乙方提供的其他服务</w:t>
            </w:r>
          </w:p>
        </w:tc>
        <w:tc>
          <w:tcPr>
            <w:tcW w:w="4101" w:type="dxa"/>
            <w:vAlign w:val="center"/>
          </w:tcPr>
          <w:p w14:paraId="4862D5CE">
            <w:pPr>
              <w:adjustRightInd w:val="0"/>
              <w:snapToGrid w:val="0"/>
              <w:jc w:val="center"/>
              <w:rPr>
                <w:rFonts w:hint="eastAsia" w:ascii="仿宋" w:hAnsi="仿宋" w:eastAsia="仿宋" w:cs="仿宋"/>
                <w:sz w:val="24"/>
                <w:szCs w:val="24"/>
              </w:rPr>
            </w:pPr>
          </w:p>
        </w:tc>
      </w:tr>
      <w:tr w14:paraId="475C8D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28235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A7C6D39">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1款</w:t>
            </w:r>
          </w:p>
        </w:tc>
        <w:tc>
          <w:tcPr>
            <w:tcW w:w="2811" w:type="dxa"/>
            <w:vAlign w:val="center"/>
          </w:tcPr>
          <w:p w14:paraId="7875A1F6">
            <w:pPr>
              <w:adjustRightInd w:val="0"/>
              <w:snapToGrid w:val="0"/>
              <w:jc w:val="center"/>
              <w:rPr>
                <w:rFonts w:hint="eastAsia" w:ascii="仿宋" w:hAnsi="仿宋" w:eastAsia="仿宋" w:cs="仿宋"/>
                <w:sz w:val="24"/>
                <w:szCs w:val="24"/>
              </w:rPr>
            </w:pPr>
            <w:r>
              <w:rPr>
                <w:rFonts w:hint="eastAsia" w:ascii="仿宋" w:hAnsi="仿宋" w:eastAsia="仿宋" w:cs="仿宋"/>
                <w:color w:val="auto"/>
                <w:sz w:val="24"/>
                <w:szCs w:val="24"/>
                <w:highlight w:val="none"/>
                <w:lang w:eastAsia="zh-CN"/>
              </w:rPr>
              <w:t>修理、重作、更换相关具体规定</w:t>
            </w:r>
          </w:p>
        </w:tc>
        <w:tc>
          <w:tcPr>
            <w:tcW w:w="4101" w:type="dxa"/>
            <w:vAlign w:val="center"/>
          </w:tcPr>
          <w:p w14:paraId="369A3984">
            <w:pPr>
              <w:adjustRightInd w:val="0"/>
              <w:snapToGrid w:val="0"/>
              <w:jc w:val="center"/>
              <w:rPr>
                <w:rFonts w:hint="eastAsia" w:ascii="仿宋" w:hAnsi="仿宋" w:eastAsia="仿宋" w:cs="仿宋"/>
                <w:sz w:val="24"/>
                <w:szCs w:val="24"/>
              </w:rPr>
            </w:pPr>
          </w:p>
        </w:tc>
      </w:tr>
      <w:tr w14:paraId="647F7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941DD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2098CB5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.2（2）项</w:t>
            </w:r>
          </w:p>
        </w:tc>
        <w:tc>
          <w:tcPr>
            <w:tcW w:w="2811" w:type="dxa"/>
            <w:vAlign w:val="center"/>
          </w:tcPr>
          <w:p w14:paraId="48F0CDA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迟延交货赔偿费</w:t>
            </w:r>
          </w:p>
        </w:tc>
        <w:tc>
          <w:tcPr>
            <w:tcW w:w="4101" w:type="dxa"/>
            <w:vAlign w:val="center"/>
          </w:tcPr>
          <w:p w14:paraId="3938378E">
            <w:pPr>
              <w:adjustRightInd w:val="0"/>
              <w:snapToGrid w:val="0"/>
              <w:jc w:val="center"/>
              <w:rPr>
                <w:rFonts w:hint="eastAsia" w:ascii="仿宋" w:hAnsi="仿宋" w:eastAsia="仿宋" w:cs="仿宋"/>
                <w:sz w:val="24"/>
                <w:szCs w:val="24"/>
                <w:u w:val="single"/>
              </w:rPr>
            </w:pPr>
          </w:p>
        </w:tc>
      </w:tr>
      <w:tr w14:paraId="75076E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56C9C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5534CE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3款</w:t>
            </w:r>
          </w:p>
        </w:tc>
        <w:tc>
          <w:tcPr>
            <w:tcW w:w="2811" w:type="dxa"/>
            <w:vAlign w:val="center"/>
          </w:tcPr>
          <w:p w14:paraId="46EABB1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逾期付款利息</w:t>
            </w:r>
          </w:p>
        </w:tc>
        <w:tc>
          <w:tcPr>
            <w:tcW w:w="4101" w:type="dxa"/>
            <w:vAlign w:val="center"/>
          </w:tcPr>
          <w:p w14:paraId="077C0667">
            <w:pPr>
              <w:adjustRightInd w:val="0"/>
              <w:snapToGrid w:val="0"/>
              <w:jc w:val="center"/>
              <w:rPr>
                <w:rFonts w:hint="eastAsia" w:ascii="仿宋" w:hAnsi="仿宋" w:eastAsia="仿宋" w:cs="仿宋"/>
                <w:sz w:val="24"/>
                <w:szCs w:val="24"/>
                <w:u w:val="single"/>
              </w:rPr>
            </w:pPr>
          </w:p>
        </w:tc>
      </w:tr>
      <w:tr w14:paraId="1DA8E8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11D8D9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216CDE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.4</w:t>
            </w:r>
            <w:r>
              <w:rPr>
                <w:rFonts w:hint="eastAsia" w:ascii="仿宋" w:hAnsi="仿宋" w:eastAsia="仿宋" w:cs="仿宋"/>
                <w:sz w:val="24"/>
                <w:szCs w:val="24"/>
                <w:lang w:val="en-US" w:eastAsia="zh-CN"/>
              </w:rPr>
              <w:t>款</w:t>
            </w:r>
          </w:p>
        </w:tc>
        <w:tc>
          <w:tcPr>
            <w:tcW w:w="2811" w:type="dxa"/>
            <w:tcBorders>
              <w:left w:val="single" w:color="auto" w:sz="2" w:space="0"/>
              <w:bottom w:val="single" w:color="auto" w:sz="2" w:space="0"/>
              <w:right w:val="single" w:color="auto" w:sz="2" w:space="0"/>
            </w:tcBorders>
            <w:vAlign w:val="center"/>
          </w:tcPr>
          <w:p w14:paraId="3F72621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其他违约责任</w:t>
            </w:r>
          </w:p>
        </w:tc>
        <w:tc>
          <w:tcPr>
            <w:tcW w:w="4101" w:type="dxa"/>
            <w:tcBorders>
              <w:left w:val="single" w:color="auto" w:sz="2" w:space="0"/>
              <w:bottom w:val="single" w:color="auto" w:sz="2" w:space="0"/>
            </w:tcBorders>
            <w:vAlign w:val="center"/>
          </w:tcPr>
          <w:p w14:paraId="5C9346C7">
            <w:pPr>
              <w:adjustRightInd w:val="0"/>
              <w:snapToGrid w:val="0"/>
              <w:jc w:val="center"/>
              <w:rPr>
                <w:rFonts w:hint="eastAsia" w:ascii="仿宋" w:hAnsi="仿宋" w:eastAsia="仿宋" w:cs="仿宋"/>
                <w:sz w:val="24"/>
                <w:szCs w:val="24"/>
                <w:u w:val="single"/>
              </w:rPr>
            </w:pPr>
          </w:p>
        </w:tc>
      </w:tr>
      <w:tr w14:paraId="346B26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F01558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A9E09F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19</w:t>
            </w:r>
            <w:r>
              <w:rPr>
                <w:rFonts w:hint="eastAsia" w:ascii="仿宋" w:hAnsi="仿宋" w:eastAsia="仿宋" w:cs="仿宋"/>
                <w:sz w:val="24"/>
                <w:szCs w:val="24"/>
              </w:rPr>
              <w:t>.2</w:t>
            </w:r>
            <w:r>
              <w:rPr>
                <w:rFonts w:hint="eastAsia" w:ascii="仿宋" w:hAnsi="仿宋" w:eastAsia="仿宋" w:cs="仿宋"/>
                <w:sz w:val="24"/>
                <w:szCs w:val="24"/>
                <w:lang w:val="en-US" w:eastAsia="zh-CN"/>
              </w:rPr>
              <w:t>款</w:t>
            </w:r>
          </w:p>
        </w:tc>
        <w:tc>
          <w:tcPr>
            <w:tcW w:w="2811" w:type="dxa"/>
            <w:tcBorders>
              <w:top w:val="single" w:color="auto" w:sz="2" w:space="0"/>
              <w:left w:val="single" w:color="auto" w:sz="2" w:space="0"/>
              <w:right w:val="single" w:color="auto" w:sz="2" w:space="0"/>
            </w:tcBorders>
            <w:vAlign w:val="center"/>
          </w:tcPr>
          <w:p w14:paraId="58C262E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val="en-US" w:eastAsia="zh-CN"/>
              </w:rPr>
              <w:t>解决争议的方法</w:t>
            </w:r>
          </w:p>
        </w:tc>
        <w:tc>
          <w:tcPr>
            <w:tcW w:w="4101" w:type="dxa"/>
            <w:tcBorders>
              <w:top w:val="single" w:color="auto" w:sz="2" w:space="0"/>
              <w:left w:val="single" w:color="auto" w:sz="2" w:space="0"/>
            </w:tcBorders>
            <w:vAlign w:val="center"/>
          </w:tcPr>
          <w:p w14:paraId="53CD001A">
            <w:pPr>
              <w:autoSpaceDE w:val="0"/>
              <w:autoSpaceDN w:val="0"/>
              <w:adjustRightInd w:val="0"/>
              <w:snapToGrid w:val="0"/>
              <w:spacing w:line="400" w:lineRule="exact"/>
              <w:jc w:val="both"/>
              <w:rPr>
                <w:rFonts w:hint="eastAsia" w:ascii="仿宋" w:hAnsi="仿宋" w:eastAsia="仿宋" w:cs="仿宋"/>
                <w:b w:val="0"/>
                <w:bCs w:val="0"/>
                <w:iCs/>
                <w:sz w:val="24"/>
                <w:szCs w:val="24"/>
              </w:rPr>
            </w:pPr>
            <w:r>
              <w:rPr>
                <w:rFonts w:hint="eastAsia" w:ascii="仿宋" w:hAnsi="仿宋" w:eastAsia="仿宋" w:cs="仿宋"/>
                <w:b w:val="0"/>
                <w:bCs w:val="0"/>
                <w:iCs/>
                <w:sz w:val="24"/>
                <w:szCs w:val="24"/>
              </w:rPr>
              <w:t>因本合同及合同有关事项发生的争议，按下列第</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种方式解决：</w:t>
            </w:r>
          </w:p>
          <w:p w14:paraId="64CA6606">
            <w:pPr>
              <w:autoSpaceDE w:val="0"/>
              <w:autoSpaceDN w:val="0"/>
              <w:adjustRightInd w:val="0"/>
              <w:snapToGrid w:val="0"/>
              <w:spacing w:line="400" w:lineRule="exact"/>
              <w:jc w:val="both"/>
              <w:rPr>
                <w:rFonts w:hint="eastAsia" w:ascii="仿宋" w:hAnsi="仿宋" w:eastAsia="仿宋" w:cs="仿宋"/>
                <w:b w:val="0"/>
                <w:bCs w:val="0"/>
                <w:iCs/>
                <w:sz w:val="24"/>
                <w:szCs w:val="24"/>
              </w:rPr>
            </w:pPr>
            <w:r>
              <w:rPr>
                <w:rFonts w:hint="eastAsia" w:ascii="仿宋" w:hAnsi="仿宋" w:eastAsia="仿宋" w:cs="仿宋"/>
                <w:b w:val="0"/>
                <w:bCs w:val="0"/>
                <w:iCs/>
                <w:sz w:val="24"/>
                <w:szCs w:val="24"/>
              </w:rPr>
              <w:t>（1）向</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仲裁委员会申请仲裁，仲裁地点为</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w:t>
            </w:r>
          </w:p>
          <w:p w14:paraId="0EA943D2">
            <w:pPr>
              <w:adjustRightInd w:val="0"/>
              <w:snapToGrid w:val="0"/>
              <w:ind w:firstLine="0" w:firstLineChars="0"/>
              <w:jc w:val="both"/>
              <w:rPr>
                <w:rFonts w:hint="eastAsia" w:ascii="仿宋" w:hAnsi="仿宋" w:eastAsia="仿宋" w:cs="仿宋"/>
                <w:sz w:val="24"/>
                <w:szCs w:val="24"/>
                <w:u w:val="single"/>
              </w:rPr>
            </w:pPr>
            <w:r>
              <w:rPr>
                <w:rFonts w:hint="eastAsia" w:ascii="仿宋" w:hAnsi="仿宋" w:eastAsia="仿宋" w:cs="仿宋"/>
                <w:b w:val="0"/>
                <w:bCs w:val="0"/>
                <w:iCs/>
                <w:sz w:val="24"/>
                <w:szCs w:val="24"/>
              </w:rPr>
              <w:t>（2）向</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人民法院起诉。</w:t>
            </w:r>
          </w:p>
        </w:tc>
      </w:tr>
      <w:tr w14:paraId="5857F6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753A3D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895FCC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第2</w:t>
            </w:r>
            <w:r>
              <w:rPr>
                <w:rFonts w:hint="eastAsia" w:ascii="仿宋" w:hAnsi="仿宋" w:eastAsia="仿宋" w:cs="仿宋"/>
                <w:sz w:val="24"/>
                <w:szCs w:val="24"/>
                <w:lang w:val="en-US" w:eastAsia="zh-CN"/>
              </w:rPr>
              <w:t>3.1</w:t>
            </w:r>
            <w:r>
              <w:rPr>
                <w:rFonts w:hint="eastAsia" w:ascii="仿宋" w:hAnsi="仿宋" w:eastAsia="仿宋" w:cs="仿宋"/>
                <w:sz w:val="24"/>
                <w:szCs w:val="24"/>
                <w:lang w:eastAsia="zh-CN"/>
              </w:rPr>
              <w:t>款</w:t>
            </w:r>
          </w:p>
        </w:tc>
        <w:tc>
          <w:tcPr>
            <w:tcW w:w="2811" w:type="dxa"/>
            <w:vAlign w:val="center"/>
          </w:tcPr>
          <w:p w14:paraId="57B21E5E">
            <w:pPr>
              <w:adjustRightInd w:val="0"/>
              <w:snapToGrid w:val="0"/>
              <w:jc w:val="center"/>
              <w:rPr>
                <w:rFonts w:hint="eastAsia" w:ascii="仿宋" w:hAnsi="仿宋" w:eastAsia="仿宋" w:cs="仿宋"/>
                <w:sz w:val="24"/>
                <w:szCs w:val="24"/>
              </w:rPr>
            </w:pPr>
            <w:r>
              <w:rPr>
                <w:rFonts w:hint="eastAsia" w:ascii="仿宋" w:hAnsi="仿宋" w:eastAsia="仿宋" w:cs="仿宋"/>
                <w:bCs/>
                <w:color w:val="auto"/>
                <w:sz w:val="24"/>
                <w:szCs w:val="24"/>
                <w:highlight w:val="none"/>
                <w:lang w:eastAsia="zh-CN"/>
              </w:rPr>
              <w:t>其他专用条款</w:t>
            </w:r>
          </w:p>
        </w:tc>
        <w:tc>
          <w:tcPr>
            <w:tcW w:w="4101" w:type="dxa"/>
            <w:vAlign w:val="center"/>
          </w:tcPr>
          <w:p w14:paraId="158BCF48">
            <w:pPr>
              <w:adjustRightInd w:val="0"/>
              <w:snapToGrid w:val="0"/>
              <w:jc w:val="center"/>
              <w:rPr>
                <w:rFonts w:hint="eastAsia" w:ascii="仿宋" w:hAnsi="仿宋" w:eastAsia="仿宋" w:cs="仿宋"/>
                <w:sz w:val="24"/>
                <w:szCs w:val="24"/>
                <w:lang w:val="en-US" w:eastAsia="zh-CN"/>
              </w:rPr>
            </w:pPr>
          </w:p>
        </w:tc>
      </w:tr>
    </w:tbl>
    <w:p w14:paraId="6DCA312E">
      <w:pPr>
        <w:jc w:val="center"/>
        <w:rPr>
          <w:rFonts w:hint="eastAsia" w:ascii="仿宋" w:hAnsi="仿宋" w:eastAsia="仿宋" w:cs="仿宋"/>
          <w:sz w:val="24"/>
          <w:szCs w:val="24"/>
        </w:rPr>
      </w:pPr>
    </w:p>
    <w:p w14:paraId="7F756C5A">
      <w:pPr>
        <w:rPr>
          <w:rFonts w:hint="eastAsia" w:ascii="仿宋" w:hAnsi="仿宋" w:eastAsia="仿宋" w:cs="仿宋"/>
        </w:rPr>
      </w:pPr>
    </w:p>
    <w:p w14:paraId="2DAE1E2B">
      <w:pPr>
        <w:adjustRightInd w:val="0"/>
        <w:snapToGrid w:val="0"/>
        <w:spacing w:line="312" w:lineRule="auto"/>
        <w:rPr>
          <w:rFonts w:hint="eastAsia" w:ascii="仿宋" w:hAnsi="仿宋" w:eastAsia="仿宋" w:cs="仿宋"/>
          <w:b/>
          <w:snapToGrid w:val="0"/>
          <w:kern w:val="0"/>
          <w:sz w:val="24"/>
          <w:szCs w:val="24"/>
        </w:rPr>
      </w:pPr>
      <w:r>
        <w:rPr>
          <w:rFonts w:hint="eastAsia" w:ascii="仿宋" w:hAnsi="仿宋" w:eastAsia="仿宋" w:cs="仿宋"/>
          <w:sz w:val="24"/>
          <w:szCs w:val="24"/>
        </w:rPr>
        <w:br w:type="page"/>
      </w:r>
    </w:p>
    <w:p w14:paraId="58AB8C35">
      <w:pPr>
        <w:pStyle w:val="20"/>
        <w:tabs>
          <w:tab w:val="left" w:pos="0"/>
        </w:tabs>
        <w:spacing w:line="240" w:lineRule="auto"/>
        <w:ind w:left="0" w:leftChars="0" w:firstLine="0" w:firstLineChars="0"/>
        <w:jc w:val="center"/>
        <w:outlineLvl w:val="0"/>
        <w:rPr>
          <w:rFonts w:hint="eastAsia" w:ascii="仿宋" w:hAnsi="仿宋" w:eastAsia="仿宋"/>
          <w:snapToGrid w:val="0"/>
          <w:lang w:eastAsia="zh-CN"/>
        </w:rPr>
      </w:pPr>
      <w:bookmarkStart w:id="91" w:name="_Toc5016"/>
      <w:bookmarkStart w:id="92" w:name="_Toc167962633"/>
      <w:r>
        <w:rPr>
          <w:rFonts w:hint="eastAsia" w:ascii="仿宋" w:hAnsi="仿宋" w:eastAsia="仿宋" w:cs="宋体"/>
          <w:b/>
          <w:snapToGrid w:val="0"/>
          <w:kern w:val="0"/>
          <w:sz w:val="36"/>
        </w:rPr>
        <w:t>第六部分  投标文件格式</w:t>
      </w:r>
      <w:bookmarkEnd w:id="86"/>
      <w:bookmarkEnd w:id="91"/>
      <w:bookmarkEnd w:id="92"/>
      <w:bookmarkStart w:id="93" w:name="_Toc256000022"/>
      <w:bookmarkStart w:id="94" w:name="_Toc31121"/>
      <w:bookmarkStart w:id="95" w:name="_Toc167962635"/>
      <w:bookmarkStart w:id="96" w:name="_Toc101715649"/>
    </w:p>
    <w:p w14:paraId="7A45C02D">
      <w:pPr>
        <w:pStyle w:val="196"/>
        <w:jc w:val="center"/>
        <w:outlineLvl w:val="1"/>
        <w:rPr>
          <w:rFonts w:hint="eastAsia" w:ascii="仿宋" w:hAnsi="仿宋" w:eastAsia="仿宋"/>
          <w:snapToGrid w:val="0"/>
          <w:lang w:eastAsia="zh-CN"/>
        </w:rPr>
      </w:pPr>
    </w:p>
    <w:p w14:paraId="12CA223F">
      <w:pPr>
        <w:pStyle w:val="196"/>
        <w:jc w:val="center"/>
        <w:outlineLvl w:val="1"/>
        <w:rPr>
          <w:rFonts w:ascii="仿宋" w:hAnsi="仿宋" w:eastAsia="仿宋"/>
          <w:snapToGrid w:val="0"/>
        </w:rPr>
      </w:pPr>
      <w:r>
        <w:rPr>
          <w:rFonts w:ascii="仿宋" w:hAnsi="仿宋" w:eastAsia="仿宋"/>
          <w:snapToGrid w:val="0"/>
        </w:rPr>
        <w:t>投标文件封面</w:t>
      </w:r>
      <w:bookmarkEnd w:id="93"/>
      <w:bookmarkEnd w:id="94"/>
      <w:bookmarkEnd w:id="95"/>
      <w:bookmarkEnd w:id="96"/>
    </w:p>
    <w:p w14:paraId="1B2A7125">
      <w:pPr>
        <w:pStyle w:val="193"/>
        <w:spacing w:line="360" w:lineRule="auto"/>
        <w:jc w:val="both"/>
        <w:rPr>
          <w:rFonts w:ascii="仿宋" w:hAnsi="仿宋" w:eastAsia="仿宋"/>
          <w:snapToGrid w:val="0"/>
          <w:kern w:val="0"/>
          <w:sz w:val="24"/>
        </w:rPr>
      </w:pPr>
    </w:p>
    <w:p w14:paraId="6FDC0D25">
      <w:pPr>
        <w:pStyle w:val="193"/>
        <w:spacing w:line="360" w:lineRule="auto"/>
        <w:jc w:val="both"/>
        <w:rPr>
          <w:rFonts w:ascii="仿宋" w:hAnsi="仿宋" w:eastAsia="仿宋"/>
          <w:snapToGrid w:val="0"/>
          <w:kern w:val="0"/>
          <w:sz w:val="24"/>
        </w:rPr>
      </w:pPr>
    </w:p>
    <w:p w14:paraId="22A16BB6">
      <w:pPr>
        <w:pStyle w:val="193"/>
        <w:spacing w:line="360" w:lineRule="auto"/>
        <w:jc w:val="center"/>
        <w:rPr>
          <w:rFonts w:ascii="仿宋" w:hAnsi="仿宋" w:eastAsia="仿宋"/>
          <w:snapToGrid w:val="0"/>
          <w:kern w:val="0"/>
          <w:sz w:val="24"/>
        </w:rPr>
      </w:pPr>
    </w:p>
    <w:p w14:paraId="379C1078">
      <w:pPr>
        <w:pStyle w:val="193"/>
        <w:spacing w:line="360" w:lineRule="auto"/>
        <w:ind w:firstLine="1680" w:firstLineChars="600"/>
        <w:rPr>
          <w:rFonts w:ascii="仿宋" w:hAnsi="仿宋" w:eastAsia="仿宋"/>
          <w:snapToGrid w:val="0"/>
          <w:kern w:val="0"/>
          <w:sz w:val="28"/>
          <w:szCs w:val="28"/>
        </w:rPr>
      </w:pPr>
      <w:r>
        <w:rPr>
          <w:rFonts w:hint="eastAsia" w:ascii="仿宋" w:hAnsi="仿宋" w:eastAsia="仿宋"/>
          <w:snapToGrid w:val="0"/>
          <w:kern w:val="0"/>
          <w:sz w:val="28"/>
          <w:szCs w:val="28"/>
        </w:rPr>
        <w:t>（项目名称）</w:t>
      </w:r>
    </w:p>
    <w:p w14:paraId="5E9527F9">
      <w:pPr>
        <w:pStyle w:val="193"/>
        <w:spacing w:line="360" w:lineRule="auto"/>
        <w:jc w:val="center"/>
        <w:rPr>
          <w:rFonts w:ascii="仿宋" w:hAnsi="仿宋" w:eastAsia="仿宋"/>
          <w:snapToGrid w:val="0"/>
          <w:kern w:val="0"/>
          <w:sz w:val="28"/>
          <w:szCs w:val="28"/>
        </w:rPr>
      </w:pPr>
    </w:p>
    <w:p w14:paraId="1CABA8F6">
      <w:pPr>
        <w:pStyle w:val="193"/>
        <w:spacing w:line="360" w:lineRule="auto"/>
        <w:ind w:firstLine="1680" w:firstLineChars="600"/>
        <w:rPr>
          <w:rFonts w:ascii="仿宋" w:hAnsi="仿宋" w:eastAsia="仿宋"/>
          <w:snapToGrid w:val="0"/>
          <w:kern w:val="0"/>
          <w:sz w:val="28"/>
          <w:szCs w:val="28"/>
        </w:rPr>
      </w:pPr>
      <w:r>
        <w:rPr>
          <w:rFonts w:hint="eastAsia" w:ascii="仿宋" w:hAnsi="仿宋" w:eastAsia="仿宋"/>
          <w:snapToGrid w:val="0"/>
          <w:kern w:val="0"/>
          <w:sz w:val="28"/>
          <w:szCs w:val="28"/>
        </w:rPr>
        <w:t>（项目编号）</w:t>
      </w:r>
    </w:p>
    <w:p w14:paraId="2F3C10A8">
      <w:pPr>
        <w:pStyle w:val="193"/>
        <w:spacing w:line="360" w:lineRule="auto"/>
        <w:jc w:val="center"/>
        <w:rPr>
          <w:rFonts w:ascii="仿宋" w:hAnsi="仿宋" w:eastAsia="仿宋"/>
          <w:snapToGrid w:val="0"/>
          <w:kern w:val="0"/>
          <w:sz w:val="24"/>
        </w:rPr>
      </w:pPr>
    </w:p>
    <w:p w14:paraId="1982185A">
      <w:pPr>
        <w:pStyle w:val="193"/>
        <w:spacing w:line="360" w:lineRule="auto"/>
        <w:jc w:val="center"/>
        <w:rPr>
          <w:rFonts w:ascii="仿宋" w:hAnsi="仿宋" w:eastAsia="仿宋"/>
          <w:snapToGrid w:val="0"/>
          <w:kern w:val="0"/>
          <w:sz w:val="24"/>
        </w:rPr>
      </w:pPr>
    </w:p>
    <w:p w14:paraId="6CFDEF4B">
      <w:pPr>
        <w:pStyle w:val="193"/>
        <w:spacing w:line="360" w:lineRule="auto"/>
        <w:jc w:val="center"/>
        <w:rPr>
          <w:rFonts w:ascii="仿宋" w:hAnsi="仿宋" w:eastAsia="仿宋"/>
          <w:b/>
          <w:snapToGrid w:val="0"/>
          <w:kern w:val="0"/>
          <w:sz w:val="72"/>
          <w:szCs w:val="72"/>
        </w:rPr>
      </w:pPr>
      <w:r>
        <w:rPr>
          <w:rFonts w:hint="eastAsia" w:ascii="仿宋" w:hAnsi="仿宋" w:eastAsia="仿宋"/>
          <w:b/>
          <w:snapToGrid w:val="0"/>
          <w:kern w:val="0"/>
          <w:sz w:val="72"/>
          <w:szCs w:val="72"/>
        </w:rPr>
        <w:t>投标文件</w:t>
      </w:r>
    </w:p>
    <w:p w14:paraId="5D82C75D">
      <w:pPr>
        <w:pStyle w:val="193"/>
        <w:spacing w:line="360" w:lineRule="auto"/>
        <w:jc w:val="center"/>
        <w:rPr>
          <w:rFonts w:ascii="仿宋" w:hAnsi="仿宋" w:eastAsia="仿宋"/>
          <w:snapToGrid w:val="0"/>
          <w:kern w:val="0"/>
          <w:sz w:val="24"/>
        </w:rPr>
      </w:pPr>
    </w:p>
    <w:p w14:paraId="5F1B7E8D">
      <w:pPr>
        <w:pStyle w:val="193"/>
        <w:spacing w:line="360" w:lineRule="auto"/>
        <w:jc w:val="center"/>
        <w:rPr>
          <w:rFonts w:ascii="仿宋" w:hAnsi="仿宋" w:eastAsia="仿宋"/>
          <w:snapToGrid w:val="0"/>
          <w:kern w:val="0"/>
          <w:sz w:val="24"/>
        </w:rPr>
      </w:pPr>
    </w:p>
    <w:p w14:paraId="28B36DBE">
      <w:pPr>
        <w:pStyle w:val="193"/>
        <w:spacing w:line="360" w:lineRule="auto"/>
        <w:jc w:val="center"/>
        <w:rPr>
          <w:rFonts w:ascii="仿宋" w:hAnsi="仿宋" w:eastAsia="仿宋"/>
          <w:b/>
          <w:snapToGrid w:val="0"/>
          <w:kern w:val="0"/>
          <w:sz w:val="24"/>
        </w:rPr>
      </w:pPr>
    </w:p>
    <w:p w14:paraId="5D5FC848">
      <w:pPr>
        <w:pStyle w:val="193"/>
        <w:spacing w:line="360" w:lineRule="auto"/>
        <w:jc w:val="both"/>
        <w:rPr>
          <w:rFonts w:ascii="仿宋" w:hAnsi="仿宋" w:eastAsia="仿宋"/>
          <w:b/>
          <w:snapToGrid w:val="0"/>
          <w:kern w:val="0"/>
          <w:sz w:val="24"/>
        </w:rPr>
      </w:pPr>
    </w:p>
    <w:p w14:paraId="298910C3">
      <w:pPr>
        <w:pStyle w:val="193"/>
        <w:spacing w:line="360" w:lineRule="auto"/>
        <w:jc w:val="center"/>
        <w:rPr>
          <w:rFonts w:ascii="仿宋" w:hAnsi="仿宋" w:eastAsia="仿宋"/>
          <w:b/>
          <w:snapToGrid w:val="0"/>
          <w:kern w:val="0"/>
          <w:sz w:val="24"/>
        </w:rPr>
      </w:pPr>
    </w:p>
    <w:p w14:paraId="79E905AE">
      <w:pPr>
        <w:pStyle w:val="193"/>
        <w:spacing w:line="360" w:lineRule="auto"/>
        <w:jc w:val="center"/>
        <w:rPr>
          <w:rFonts w:ascii="仿宋" w:hAnsi="仿宋" w:eastAsia="仿宋"/>
          <w:b/>
          <w:snapToGrid w:val="0"/>
          <w:kern w:val="0"/>
          <w:sz w:val="24"/>
        </w:rPr>
      </w:pPr>
    </w:p>
    <w:p w14:paraId="1DB9BF3A">
      <w:pPr>
        <w:pStyle w:val="193"/>
        <w:spacing w:line="360" w:lineRule="auto"/>
        <w:jc w:val="center"/>
        <w:rPr>
          <w:rFonts w:ascii="仿宋" w:hAnsi="仿宋" w:eastAsia="仿宋"/>
          <w:b/>
          <w:snapToGrid w:val="0"/>
          <w:kern w:val="0"/>
          <w:sz w:val="24"/>
        </w:rPr>
      </w:pPr>
    </w:p>
    <w:p w14:paraId="144F0684">
      <w:pPr>
        <w:pStyle w:val="193"/>
        <w:spacing w:line="360" w:lineRule="auto"/>
        <w:ind w:firstLine="1400" w:firstLineChars="500"/>
        <w:jc w:val="both"/>
        <w:rPr>
          <w:rFonts w:ascii="仿宋" w:hAnsi="仿宋" w:eastAsia="仿宋"/>
          <w:snapToGrid w:val="0"/>
          <w:kern w:val="0"/>
          <w:sz w:val="28"/>
          <w:szCs w:val="28"/>
          <w:u w:val="single"/>
        </w:rPr>
      </w:pPr>
      <w:r>
        <w:rPr>
          <w:rFonts w:hint="eastAsia" w:ascii="仿宋" w:hAnsi="仿宋" w:eastAsia="仿宋"/>
          <w:snapToGrid w:val="0"/>
          <w:kern w:val="0"/>
          <w:sz w:val="28"/>
          <w:szCs w:val="28"/>
        </w:rPr>
        <w:t>投标人</w:t>
      </w:r>
      <w:r>
        <w:rPr>
          <w:rFonts w:hint="eastAsia" w:ascii="仿宋" w:hAnsi="仿宋" w:eastAsia="仿宋"/>
          <w:snapToGrid w:val="0"/>
          <w:kern w:val="0"/>
          <w:sz w:val="28"/>
          <w:szCs w:val="28"/>
          <w:lang w:eastAsia="zh-CN"/>
        </w:rPr>
        <w:t>名称：</w:t>
      </w:r>
      <w:r>
        <w:rPr>
          <w:rFonts w:hint="eastAsia" w:ascii="仿宋" w:hAnsi="仿宋" w:eastAsia="仿宋"/>
          <w:snapToGrid w:val="0"/>
          <w:kern w:val="0"/>
          <w:sz w:val="28"/>
          <w:szCs w:val="28"/>
        </w:rPr>
        <w:t>（电子签章）</w:t>
      </w:r>
    </w:p>
    <w:p w14:paraId="58EF9CC9">
      <w:pPr>
        <w:pStyle w:val="193"/>
        <w:spacing w:line="360" w:lineRule="auto"/>
        <w:ind w:firstLine="1400" w:firstLineChars="500"/>
        <w:rPr>
          <w:rFonts w:hint="eastAsia" w:ascii="仿宋" w:hAnsi="仿宋" w:eastAsia="仿宋"/>
          <w:snapToGrid w:val="0"/>
          <w:kern w:val="0"/>
          <w:sz w:val="28"/>
          <w:szCs w:val="28"/>
        </w:rPr>
      </w:pPr>
      <w:r>
        <w:rPr>
          <w:rFonts w:hint="eastAsia" w:ascii="仿宋" w:hAnsi="仿宋" w:eastAsia="仿宋"/>
          <w:snapToGrid w:val="0"/>
          <w:kern w:val="0"/>
          <w:sz w:val="28"/>
          <w:szCs w:val="28"/>
        </w:rPr>
        <w:t>法定代表人</w:t>
      </w:r>
      <w:r>
        <w:rPr>
          <w:rFonts w:hint="eastAsia" w:ascii="仿宋" w:hAnsi="仿宋" w:eastAsia="仿宋"/>
          <w:snapToGrid w:val="0"/>
          <w:kern w:val="0"/>
          <w:sz w:val="28"/>
          <w:szCs w:val="28"/>
          <w:lang w:eastAsia="zh-CN"/>
        </w:rPr>
        <w:t>：</w:t>
      </w:r>
      <w:r>
        <w:rPr>
          <w:rFonts w:hint="eastAsia" w:ascii="仿宋" w:hAnsi="仿宋" w:eastAsia="仿宋"/>
          <w:snapToGrid w:val="0"/>
          <w:kern w:val="0"/>
          <w:sz w:val="28"/>
          <w:szCs w:val="28"/>
        </w:rPr>
        <w:t>（签字或盖章）</w:t>
      </w:r>
    </w:p>
    <w:p w14:paraId="04655F11">
      <w:pPr>
        <w:pStyle w:val="193"/>
        <w:spacing w:line="360" w:lineRule="auto"/>
        <w:jc w:val="center"/>
        <w:rPr>
          <w:rFonts w:ascii="仿宋" w:hAnsi="仿宋" w:eastAsia="仿宋"/>
          <w:snapToGrid w:val="0"/>
          <w:kern w:val="0"/>
          <w:sz w:val="28"/>
          <w:szCs w:val="28"/>
          <w:u w:val="single"/>
        </w:rPr>
      </w:pPr>
      <w:r>
        <w:rPr>
          <w:rFonts w:hint="eastAsia" w:ascii="仿宋" w:hAnsi="仿宋" w:eastAsia="仿宋"/>
          <w:snapToGrid w:val="0"/>
          <w:kern w:val="0"/>
          <w:sz w:val="28"/>
          <w:szCs w:val="28"/>
        </w:rPr>
        <w:t>日期（年/月/日）</w:t>
      </w:r>
    </w:p>
    <w:p w14:paraId="42083E0E">
      <w:pPr>
        <w:pStyle w:val="193"/>
        <w:spacing w:line="360" w:lineRule="auto"/>
        <w:jc w:val="center"/>
        <w:rPr>
          <w:rFonts w:ascii="仿宋" w:hAnsi="仿宋" w:eastAsia="仿宋"/>
          <w:snapToGrid w:val="0"/>
          <w:kern w:val="0"/>
          <w:sz w:val="28"/>
          <w:szCs w:val="28"/>
        </w:rPr>
      </w:pPr>
    </w:p>
    <w:p w14:paraId="245D8D82">
      <w:pPr>
        <w:pStyle w:val="50"/>
        <w:tabs>
          <w:tab w:val="left" w:pos="0"/>
        </w:tabs>
        <w:spacing w:line="360" w:lineRule="auto"/>
        <w:ind w:left="0" w:leftChars="0" w:firstLine="0" w:firstLineChars="0"/>
        <w:rPr>
          <w:rFonts w:ascii="仿宋" w:hAnsi="仿宋" w:eastAsia="仿宋"/>
          <w:b/>
          <w:snapToGrid w:val="0"/>
          <w:kern w:val="0"/>
          <w:sz w:val="36"/>
        </w:rPr>
      </w:pPr>
    </w:p>
    <w:p w14:paraId="4BA56377">
      <w:pPr>
        <w:pStyle w:val="20"/>
        <w:tabs>
          <w:tab w:val="left" w:pos="0"/>
        </w:tabs>
        <w:spacing w:line="240" w:lineRule="auto"/>
        <w:ind w:left="0" w:leftChars="0" w:firstLine="0" w:firstLineChars="0"/>
        <w:jc w:val="both"/>
        <w:outlineLvl w:val="1"/>
        <w:rPr>
          <w:rFonts w:hint="eastAsia" w:ascii="仿宋" w:hAnsi="仿宋" w:eastAsia="仿宋"/>
          <w:snapToGrid w:val="0"/>
        </w:rPr>
      </w:pPr>
      <w:r>
        <w:rPr>
          <w:rFonts w:ascii="仿宋" w:hAnsi="仿宋" w:eastAsia="仿宋"/>
          <w:snapToGrid w:val="0"/>
          <w:kern w:val="0"/>
        </w:rPr>
        <w:br w:type="page"/>
      </w:r>
      <w:bookmarkStart w:id="97" w:name="_Toc4224"/>
      <w:bookmarkStart w:id="98" w:name="_Toc29507"/>
      <w:bookmarkStart w:id="99" w:name="_Toc167962638"/>
    </w:p>
    <w:bookmarkEnd w:id="97"/>
    <w:bookmarkEnd w:id="98"/>
    <w:p w14:paraId="0D0ECFA1">
      <w:pPr>
        <w:bidi w:val="0"/>
        <w:jc w:val="center"/>
        <w:rPr>
          <w:rFonts w:hint="eastAsia" w:ascii="仿宋" w:hAnsi="仿宋" w:eastAsia="仿宋" w:cs="Times New Roman"/>
          <w:b/>
          <w:snapToGrid w:val="0"/>
          <w:kern w:val="0"/>
          <w:sz w:val="24"/>
          <w:szCs w:val="24"/>
          <w:lang w:val="en-US" w:eastAsia="zh-CN" w:bidi="ar-SA"/>
        </w:rPr>
      </w:pPr>
    </w:p>
    <w:p w14:paraId="63AFDCDC">
      <w:pPr>
        <w:bidi w:val="0"/>
        <w:jc w:val="center"/>
        <w:rPr>
          <w:rFonts w:hint="eastAsia" w:ascii="仿宋" w:hAnsi="仿宋" w:eastAsia="仿宋" w:cs="Times New Roman"/>
          <w:b/>
          <w:snapToGrid w:val="0"/>
          <w:kern w:val="0"/>
          <w:sz w:val="24"/>
          <w:szCs w:val="24"/>
          <w:lang w:val="en-US" w:eastAsia="zh-CN" w:bidi="ar-SA"/>
        </w:rPr>
      </w:pPr>
    </w:p>
    <w:p w14:paraId="4B1376B1">
      <w:pPr>
        <w:bidi w:val="0"/>
        <w:jc w:val="center"/>
        <w:rPr>
          <w:rFonts w:hint="eastAsia" w:ascii="仿宋" w:hAnsi="仿宋" w:eastAsia="仿宋" w:cs="Times New Roman"/>
          <w:b/>
          <w:snapToGrid w:val="0"/>
          <w:kern w:val="0"/>
          <w:sz w:val="32"/>
          <w:szCs w:val="24"/>
          <w:lang w:val="en-US" w:eastAsia="zh-CN" w:bidi="ar-SA"/>
        </w:rPr>
      </w:pPr>
      <w:r>
        <w:rPr>
          <w:rFonts w:hint="eastAsia" w:ascii="仿宋" w:hAnsi="仿宋" w:eastAsia="仿宋" w:cs="Times New Roman"/>
          <w:b/>
          <w:snapToGrid w:val="0"/>
          <w:kern w:val="0"/>
          <w:sz w:val="32"/>
          <w:szCs w:val="24"/>
          <w:lang w:val="en-US" w:eastAsia="zh-CN" w:bidi="ar-SA"/>
        </w:rPr>
        <w:t>目录</w:t>
      </w:r>
    </w:p>
    <w:p w14:paraId="5D0DC5D3">
      <w:pPr>
        <w:bidi w:val="0"/>
        <w:jc w:val="center"/>
        <w:rPr>
          <w:rFonts w:hint="eastAsia" w:ascii="宋体" w:hAnsi="宋体" w:eastAsia="宋体" w:cs="宋体"/>
          <w:b/>
          <w:bCs/>
          <w:color w:val="auto"/>
          <w:sz w:val="24"/>
          <w:szCs w:val="24"/>
          <w:highlight w:val="none"/>
        </w:rPr>
      </w:pPr>
    </w:p>
    <w:p w14:paraId="060DFD6B">
      <w:pPr>
        <w:widowControl/>
        <w:snapToGrid w:val="0"/>
        <w:spacing w:line="360" w:lineRule="auto"/>
        <w:ind w:firstLine="480" w:firstLineChars="200"/>
        <w:jc w:val="center"/>
        <w:rPr>
          <w:rFonts w:hint="eastAsia" w:ascii="仿宋" w:hAnsi="仿宋" w:eastAsia="仿宋" w:cs="Times New Roman"/>
          <w:b w:val="0"/>
          <w:kern w:val="0"/>
          <w:sz w:val="24"/>
          <w:szCs w:val="24"/>
          <w:lang w:val="en-US" w:eastAsia="zh-CN" w:bidi="ar-SA"/>
        </w:rPr>
      </w:pPr>
      <w:r>
        <w:rPr>
          <w:rFonts w:hint="eastAsia" w:ascii="仿宋" w:hAnsi="仿宋" w:eastAsia="仿宋" w:cs="Times New Roman"/>
          <w:b w:val="0"/>
          <w:kern w:val="0"/>
          <w:sz w:val="24"/>
          <w:szCs w:val="24"/>
          <w:lang w:val="en-US" w:eastAsia="zh-CN" w:bidi="ar-SA"/>
        </w:rPr>
        <w:t>（自行编制，为便于查找，请标明页码）</w:t>
      </w:r>
    </w:p>
    <w:p w14:paraId="3AC9954D">
      <w:pPr>
        <w:pStyle w:val="160"/>
        <w:jc w:val="center"/>
        <w:outlineLvl w:val="2"/>
        <w:rPr>
          <w:rFonts w:hint="eastAsia" w:ascii="仿宋" w:hAnsi="仿宋" w:eastAsia="仿宋" w:cs="Times New Roman"/>
          <w:b/>
          <w:snapToGrid w:val="0"/>
          <w:kern w:val="0"/>
          <w:sz w:val="24"/>
          <w:szCs w:val="24"/>
          <w:lang w:val="en-US" w:eastAsia="zh-CN" w:bidi="ar-SA"/>
        </w:rPr>
      </w:pPr>
    </w:p>
    <w:p w14:paraId="219639B7">
      <w:pPr>
        <w:pStyle w:val="160"/>
        <w:jc w:val="center"/>
        <w:outlineLvl w:val="2"/>
        <w:rPr>
          <w:rFonts w:hint="eastAsia" w:ascii="仿宋" w:hAnsi="仿宋" w:eastAsia="仿宋" w:cs="Times New Roman"/>
          <w:b/>
          <w:snapToGrid w:val="0"/>
          <w:kern w:val="0"/>
          <w:sz w:val="24"/>
          <w:szCs w:val="24"/>
          <w:lang w:val="en-US" w:eastAsia="zh-CN" w:bidi="ar-SA"/>
        </w:rPr>
      </w:pPr>
    </w:p>
    <w:p w14:paraId="31F6E088">
      <w:pPr>
        <w:pStyle w:val="160"/>
        <w:jc w:val="center"/>
        <w:outlineLvl w:val="2"/>
        <w:rPr>
          <w:rFonts w:hint="eastAsia" w:ascii="仿宋" w:hAnsi="仿宋" w:eastAsia="仿宋" w:cs="Times New Roman"/>
          <w:b/>
          <w:snapToGrid w:val="0"/>
          <w:kern w:val="0"/>
          <w:sz w:val="24"/>
          <w:szCs w:val="24"/>
          <w:lang w:val="en-US" w:eastAsia="zh-CN" w:bidi="ar-SA"/>
        </w:rPr>
      </w:pPr>
    </w:p>
    <w:p w14:paraId="03398706">
      <w:pPr>
        <w:pStyle w:val="160"/>
        <w:jc w:val="center"/>
        <w:outlineLvl w:val="2"/>
        <w:rPr>
          <w:rFonts w:hint="eastAsia" w:ascii="仿宋" w:hAnsi="仿宋" w:eastAsia="仿宋" w:cs="Times New Roman"/>
          <w:b/>
          <w:snapToGrid w:val="0"/>
          <w:kern w:val="0"/>
          <w:sz w:val="24"/>
          <w:szCs w:val="24"/>
          <w:lang w:val="en-US" w:eastAsia="zh-CN" w:bidi="ar-SA"/>
        </w:rPr>
      </w:pPr>
    </w:p>
    <w:p w14:paraId="6E2D6B64">
      <w:pPr>
        <w:pStyle w:val="160"/>
        <w:jc w:val="center"/>
        <w:outlineLvl w:val="2"/>
        <w:rPr>
          <w:rFonts w:hint="eastAsia" w:ascii="仿宋" w:hAnsi="仿宋" w:eastAsia="仿宋" w:cs="Times New Roman"/>
          <w:b/>
          <w:snapToGrid w:val="0"/>
          <w:kern w:val="0"/>
          <w:sz w:val="24"/>
          <w:szCs w:val="24"/>
          <w:lang w:val="en-US" w:eastAsia="zh-CN" w:bidi="ar-SA"/>
        </w:rPr>
      </w:pPr>
    </w:p>
    <w:p w14:paraId="6762B88B">
      <w:pPr>
        <w:pStyle w:val="160"/>
        <w:jc w:val="center"/>
        <w:outlineLvl w:val="2"/>
        <w:rPr>
          <w:rFonts w:hint="eastAsia" w:ascii="仿宋" w:hAnsi="仿宋" w:eastAsia="仿宋" w:cs="Times New Roman"/>
          <w:b/>
          <w:snapToGrid w:val="0"/>
          <w:kern w:val="0"/>
          <w:sz w:val="24"/>
          <w:szCs w:val="24"/>
          <w:lang w:val="en-US" w:eastAsia="zh-CN" w:bidi="ar-SA"/>
        </w:rPr>
      </w:pPr>
    </w:p>
    <w:p w14:paraId="7CD9515B">
      <w:pPr>
        <w:pStyle w:val="160"/>
        <w:jc w:val="center"/>
        <w:outlineLvl w:val="2"/>
        <w:rPr>
          <w:rFonts w:hint="eastAsia" w:ascii="仿宋" w:hAnsi="仿宋" w:eastAsia="仿宋" w:cs="Times New Roman"/>
          <w:b/>
          <w:snapToGrid w:val="0"/>
          <w:kern w:val="0"/>
          <w:sz w:val="24"/>
          <w:szCs w:val="24"/>
          <w:lang w:val="en-US" w:eastAsia="zh-CN" w:bidi="ar-SA"/>
        </w:rPr>
      </w:pPr>
    </w:p>
    <w:p w14:paraId="7D62CCF7">
      <w:pPr>
        <w:pStyle w:val="160"/>
        <w:jc w:val="center"/>
        <w:outlineLvl w:val="2"/>
        <w:rPr>
          <w:rFonts w:hint="eastAsia" w:ascii="仿宋" w:hAnsi="仿宋" w:eastAsia="仿宋" w:cs="Times New Roman"/>
          <w:b/>
          <w:snapToGrid w:val="0"/>
          <w:kern w:val="0"/>
          <w:sz w:val="24"/>
          <w:szCs w:val="24"/>
          <w:lang w:val="en-US" w:eastAsia="zh-CN" w:bidi="ar-SA"/>
        </w:rPr>
      </w:pPr>
    </w:p>
    <w:p w14:paraId="6D0B3D53">
      <w:pPr>
        <w:pStyle w:val="160"/>
        <w:jc w:val="center"/>
        <w:outlineLvl w:val="2"/>
        <w:rPr>
          <w:rFonts w:hint="eastAsia" w:ascii="仿宋" w:hAnsi="仿宋" w:eastAsia="仿宋" w:cs="Times New Roman"/>
          <w:b/>
          <w:snapToGrid w:val="0"/>
          <w:kern w:val="0"/>
          <w:sz w:val="24"/>
          <w:szCs w:val="24"/>
          <w:lang w:val="en-US" w:eastAsia="zh-CN" w:bidi="ar-SA"/>
        </w:rPr>
      </w:pPr>
    </w:p>
    <w:p w14:paraId="1C50CA46">
      <w:pPr>
        <w:pStyle w:val="160"/>
        <w:jc w:val="center"/>
        <w:outlineLvl w:val="2"/>
        <w:rPr>
          <w:rFonts w:hint="eastAsia" w:ascii="仿宋" w:hAnsi="仿宋" w:eastAsia="仿宋" w:cs="Times New Roman"/>
          <w:b/>
          <w:snapToGrid w:val="0"/>
          <w:kern w:val="0"/>
          <w:sz w:val="24"/>
          <w:szCs w:val="24"/>
          <w:lang w:val="en-US" w:eastAsia="zh-CN" w:bidi="ar-SA"/>
        </w:rPr>
      </w:pPr>
    </w:p>
    <w:p w14:paraId="1F2D1576">
      <w:pPr>
        <w:pStyle w:val="160"/>
        <w:jc w:val="center"/>
        <w:outlineLvl w:val="2"/>
        <w:rPr>
          <w:rFonts w:hint="eastAsia" w:ascii="仿宋" w:hAnsi="仿宋" w:eastAsia="仿宋" w:cs="Times New Roman"/>
          <w:b/>
          <w:snapToGrid w:val="0"/>
          <w:kern w:val="0"/>
          <w:sz w:val="24"/>
          <w:szCs w:val="24"/>
          <w:lang w:val="en-US" w:eastAsia="zh-CN" w:bidi="ar-SA"/>
        </w:rPr>
      </w:pPr>
    </w:p>
    <w:p w14:paraId="71B41211">
      <w:pPr>
        <w:pStyle w:val="160"/>
        <w:jc w:val="center"/>
        <w:outlineLvl w:val="2"/>
        <w:rPr>
          <w:rFonts w:hint="eastAsia" w:ascii="仿宋" w:hAnsi="仿宋" w:eastAsia="仿宋" w:cs="Times New Roman"/>
          <w:b/>
          <w:snapToGrid w:val="0"/>
          <w:kern w:val="0"/>
          <w:sz w:val="24"/>
          <w:szCs w:val="24"/>
          <w:lang w:val="en-US" w:eastAsia="zh-CN" w:bidi="ar-SA"/>
        </w:rPr>
      </w:pPr>
    </w:p>
    <w:p w14:paraId="7F15200E">
      <w:pPr>
        <w:pStyle w:val="160"/>
        <w:jc w:val="center"/>
        <w:outlineLvl w:val="2"/>
        <w:rPr>
          <w:rFonts w:hint="eastAsia" w:ascii="仿宋" w:hAnsi="仿宋" w:eastAsia="仿宋" w:cs="Times New Roman"/>
          <w:b/>
          <w:snapToGrid w:val="0"/>
          <w:kern w:val="0"/>
          <w:sz w:val="24"/>
          <w:szCs w:val="24"/>
          <w:lang w:val="en-US" w:eastAsia="zh-CN" w:bidi="ar-SA"/>
        </w:rPr>
      </w:pPr>
    </w:p>
    <w:p w14:paraId="349F81B0">
      <w:pPr>
        <w:pStyle w:val="160"/>
        <w:jc w:val="center"/>
        <w:outlineLvl w:val="2"/>
        <w:rPr>
          <w:rFonts w:hint="eastAsia" w:ascii="仿宋" w:hAnsi="仿宋" w:eastAsia="仿宋" w:cs="Times New Roman"/>
          <w:b/>
          <w:snapToGrid w:val="0"/>
          <w:kern w:val="0"/>
          <w:sz w:val="24"/>
          <w:szCs w:val="24"/>
          <w:lang w:val="en-US" w:eastAsia="zh-CN" w:bidi="ar-SA"/>
        </w:rPr>
      </w:pPr>
    </w:p>
    <w:p w14:paraId="47A702F7">
      <w:pPr>
        <w:pStyle w:val="160"/>
        <w:jc w:val="center"/>
        <w:outlineLvl w:val="2"/>
        <w:rPr>
          <w:rFonts w:hint="eastAsia" w:ascii="仿宋" w:hAnsi="仿宋" w:eastAsia="仿宋" w:cs="Times New Roman"/>
          <w:b/>
          <w:snapToGrid w:val="0"/>
          <w:kern w:val="0"/>
          <w:sz w:val="24"/>
          <w:szCs w:val="24"/>
          <w:lang w:val="en-US" w:eastAsia="zh-CN" w:bidi="ar-SA"/>
        </w:rPr>
      </w:pPr>
    </w:p>
    <w:p w14:paraId="15C9133C">
      <w:pPr>
        <w:pStyle w:val="160"/>
        <w:jc w:val="center"/>
        <w:outlineLvl w:val="2"/>
        <w:rPr>
          <w:rFonts w:hint="eastAsia" w:ascii="仿宋" w:hAnsi="仿宋" w:eastAsia="仿宋" w:cs="Times New Roman"/>
          <w:b/>
          <w:snapToGrid w:val="0"/>
          <w:kern w:val="0"/>
          <w:sz w:val="24"/>
          <w:szCs w:val="24"/>
          <w:lang w:val="en-US" w:eastAsia="zh-CN" w:bidi="ar-SA"/>
        </w:rPr>
      </w:pPr>
    </w:p>
    <w:p w14:paraId="1F710139">
      <w:pPr>
        <w:pStyle w:val="160"/>
        <w:jc w:val="center"/>
        <w:outlineLvl w:val="2"/>
        <w:rPr>
          <w:rFonts w:hint="eastAsia" w:ascii="仿宋" w:hAnsi="仿宋" w:eastAsia="仿宋" w:cs="Times New Roman"/>
          <w:b/>
          <w:snapToGrid w:val="0"/>
          <w:kern w:val="0"/>
          <w:sz w:val="24"/>
          <w:szCs w:val="24"/>
          <w:lang w:val="en-US" w:eastAsia="zh-CN" w:bidi="ar-SA"/>
        </w:rPr>
      </w:pPr>
    </w:p>
    <w:p w14:paraId="5ADD3302">
      <w:pPr>
        <w:pStyle w:val="160"/>
        <w:jc w:val="center"/>
        <w:outlineLvl w:val="2"/>
        <w:rPr>
          <w:rFonts w:hint="eastAsia" w:ascii="仿宋" w:hAnsi="仿宋" w:eastAsia="仿宋" w:cs="Times New Roman"/>
          <w:b/>
          <w:snapToGrid w:val="0"/>
          <w:kern w:val="0"/>
          <w:sz w:val="24"/>
          <w:szCs w:val="24"/>
          <w:lang w:val="en-US" w:eastAsia="zh-CN" w:bidi="ar-SA"/>
        </w:rPr>
      </w:pPr>
    </w:p>
    <w:p w14:paraId="105AA6B4">
      <w:pPr>
        <w:pStyle w:val="160"/>
        <w:jc w:val="center"/>
        <w:outlineLvl w:val="2"/>
        <w:rPr>
          <w:rFonts w:hint="eastAsia" w:ascii="仿宋" w:hAnsi="仿宋" w:eastAsia="仿宋" w:cs="Times New Roman"/>
          <w:b/>
          <w:snapToGrid w:val="0"/>
          <w:kern w:val="0"/>
          <w:sz w:val="24"/>
          <w:szCs w:val="24"/>
          <w:lang w:val="en-US" w:eastAsia="zh-CN" w:bidi="ar-SA"/>
        </w:rPr>
      </w:pPr>
    </w:p>
    <w:p w14:paraId="3318A8D4">
      <w:pPr>
        <w:pStyle w:val="160"/>
        <w:jc w:val="center"/>
        <w:outlineLvl w:val="2"/>
        <w:rPr>
          <w:rFonts w:hint="eastAsia" w:ascii="仿宋" w:hAnsi="仿宋" w:eastAsia="仿宋" w:cs="Times New Roman"/>
          <w:b/>
          <w:snapToGrid w:val="0"/>
          <w:kern w:val="0"/>
          <w:sz w:val="24"/>
          <w:szCs w:val="24"/>
          <w:lang w:val="en-US" w:eastAsia="zh-CN" w:bidi="ar-SA"/>
        </w:rPr>
      </w:pPr>
    </w:p>
    <w:p w14:paraId="13A4F1F4">
      <w:pPr>
        <w:pStyle w:val="160"/>
        <w:jc w:val="center"/>
        <w:outlineLvl w:val="2"/>
        <w:rPr>
          <w:rFonts w:hint="eastAsia" w:ascii="仿宋" w:hAnsi="仿宋" w:eastAsia="仿宋" w:cs="Times New Roman"/>
          <w:b/>
          <w:snapToGrid w:val="0"/>
          <w:kern w:val="0"/>
          <w:sz w:val="24"/>
          <w:szCs w:val="24"/>
          <w:lang w:val="en-US" w:eastAsia="zh-CN" w:bidi="ar-SA"/>
        </w:rPr>
      </w:pPr>
    </w:p>
    <w:p w14:paraId="6DA4A81D">
      <w:pPr>
        <w:pStyle w:val="160"/>
        <w:jc w:val="center"/>
        <w:outlineLvl w:val="2"/>
        <w:rPr>
          <w:rFonts w:hint="eastAsia" w:ascii="仿宋" w:hAnsi="仿宋" w:eastAsia="仿宋" w:cs="Times New Roman"/>
          <w:b/>
          <w:snapToGrid w:val="0"/>
          <w:kern w:val="0"/>
          <w:sz w:val="24"/>
          <w:szCs w:val="24"/>
          <w:lang w:val="en-US" w:eastAsia="zh-CN" w:bidi="ar-SA"/>
        </w:rPr>
      </w:pPr>
    </w:p>
    <w:p w14:paraId="66ED6536">
      <w:pPr>
        <w:pStyle w:val="160"/>
        <w:jc w:val="center"/>
        <w:outlineLvl w:val="2"/>
        <w:rPr>
          <w:rFonts w:hint="eastAsia" w:ascii="仿宋" w:hAnsi="仿宋" w:eastAsia="仿宋" w:cs="Times New Roman"/>
          <w:b/>
          <w:snapToGrid w:val="0"/>
          <w:kern w:val="0"/>
          <w:sz w:val="24"/>
          <w:szCs w:val="24"/>
          <w:lang w:val="en-US" w:eastAsia="zh-CN" w:bidi="ar-SA"/>
        </w:rPr>
      </w:pPr>
    </w:p>
    <w:p w14:paraId="6AD02840">
      <w:pPr>
        <w:pStyle w:val="160"/>
        <w:jc w:val="center"/>
        <w:outlineLvl w:val="2"/>
        <w:rPr>
          <w:rFonts w:hint="eastAsia" w:ascii="仿宋" w:hAnsi="仿宋" w:eastAsia="仿宋" w:cs="Times New Roman"/>
          <w:b/>
          <w:snapToGrid w:val="0"/>
          <w:kern w:val="0"/>
          <w:sz w:val="24"/>
          <w:szCs w:val="24"/>
          <w:lang w:val="en-US" w:eastAsia="zh-CN" w:bidi="ar-SA"/>
        </w:rPr>
      </w:pPr>
    </w:p>
    <w:p w14:paraId="10837B2D">
      <w:pPr>
        <w:pStyle w:val="160"/>
        <w:jc w:val="center"/>
        <w:outlineLvl w:val="2"/>
        <w:rPr>
          <w:rFonts w:hint="eastAsia" w:ascii="仿宋" w:hAnsi="仿宋" w:eastAsia="仿宋" w:cs="Times New Roman"/>
          <w:b/>
          <w:snapToGrid w:val="0"/>
          <w:kern w:val="0"/>
          <w:sz w:val="24"/>
          <w:szCs w:val="24"/>
          <w:lang w:val="en-US" w:eastAsia="zh-CN" w:bidi="ar-SA"/>
        </w:rPr>
      </w:pPr>
    </w:p>
    <w:p w14:paraId="0BD0FDDF">
      <w:pPr>
        <w:pStyle w:val="160"/>
        <w:jc w:val="center"/>
        <w:outlineLvl w:val="2"/>
        <w:rPr>
          <w:rFonts w:hint="eastAsia" w:ascii="仿宋" w:hAnsi="仿宋" w:eastAsia="仿宋" w:cs="Times New Roman"/>
          <w:b/>
          <w:snapToGrid w:val="0"/>
          <w:kern w:val="0"/>
          <w:sz w:val="24"/>
          <w:szCs w:val="24"/>
          <w:lang w:val="en-US" w:eastAsia="zh-CN" w:bidi="ar-SA"/>
        </w:rPr>
      </w:pPr>
    </w:p>
    <w:p w14:paraId="5B4C4B61">
      <w:pPr>
        <w:pStyle w:val="160"/>
        <w:jc w:val="center"/>
        <w:outlineLvl w:val="2"/>
        <w:rPr>
          <w:rFonts w:hint="eastAsia" w:ascii="仿宋" w:hAnsi="仿宋" w:eastAsia="仿宋" w:cs="Times New Roman"/>
          <w:b/>
          <w:snapToGrid w:val="0"/>
          <w:kern w:val="0"/>
          <w:sz w:val="24"/>
          <w:szCs w:val="24"/>
          <w:lang w:val="en-US" w:eastAsia="zh-CN" w:bidi="ar-SA"/>
        </w:rPr>
      </w:pPr>
    </w:p>
    <w:p w14:paraId="76D9AE25">
      <w:pPr>
        <w:pStyle w:val="160"/>
        <w:jc w:val="center"/>
        <w:outlineLvl w:val="2"/>
        <w:rPr>
          <w:rFonts w:hint="eastAsia" w:ascii="仿宋" w:hAnsi="仿宋" w:eastAsia="仿宋" w:cs="Times New Roman"/>
          <w:b/>
          <w:snapToGrid w:val="0"/>
          <w:kern w:val="0"/>
          <w:sz w:val="24"/>
          <w:szCs w:val="24"/>
          <w:lang w:val="en-US" w:eastAsia="zh-CN" w:bidi="ar-SA"/>
        </w:rPr>
      </w:pPr>
    </w:p>
    <w:p w14:paraId="32A7FF63">
      <w:pPr>
        <w:pStyle w:val="160"/>
        <w:jc w:val="center"/>
        <w:outlineLvl w:val="2"/>
        <w:rPr>
          <w:rFonts w:hint="eastAsia" w:ascii="仿宋" w:hAnsi="仿宋" w:eastAsia="仿宋" w:cs="Times New Roman"/>
          <w:b/>
          <w:snapToGrid w:val="0"/>
          <w:kern w:val="0"/>
          <w:sz w:val="24"/>
          <w:szCs w:val="24"/>
          <w:lang w:val="en-US" w:eastAsia="zh-CN" w:bidi="ar-SA"/>
        </w:rPr>
      </w:pPr>
    </w:p>
    <w:p w14:paraId="2940CDBE">
      <w:pPr>
        <w:pStyle w:val="160"/>
        <w:jc w:val="center"/>
        <w:outlineLvl w:val="2"/>
        <w:rPr>
          <w:rFonts w:hint="eastAsia" w:ascii="仿宋" w:hAnsi="仿宋" w:eastAsia="仿宋" w:cs="Times New Roman"/>
          <w:b/>
          <w:snapToGrid w:val="0"/>
          <w:kern w:val="0"/>
          <w:sz w:val="24"/>
          <w:szCs w:val="24"/>
          <w:lang w:val="en-US" w:eastAsia="zh-CN" w:bidi="ar-SA"/>
        </w:rPr>
      </w:pPr>
    </w:p>
    <w:p w14:paraId="1E45B57A">
      <w:pPr>
        <w:pStyle w:val="160"/>
        <w:jc w:val="center"/>
        <w:outlineLvl w:val="2"/>
        <w:rPr>
          <w:rFonts w:hint="eastAsia" w:ascii="仿宋" w:hAnsi="仿宋" w:eastAsia="仿宋" w:cs="Times New Roman"/>
          <w:b/>
          <w:snapToGrid w:val="0"/>
          <w:kern w:val="0"/>
          <w:sz w:val="24"/>
          <w:szCs w:val="24"/>
          <w:lang w:val="en-US" w:eastAsia="zh-CN" w:bidi="ar-SA"/>
        </w:rPr>
      </w:pPr>
    </w:p>
    <w:p w14:paraId="6503F943">
      <w:pPr>
        <w:pStyle w:val="160"/>
        <w:jc w:val="center"/>
        <w:outlineLvl w:val="2"/>
        <w:rPr>
          <w:rFonts w:hint="eastAsia" w:ascii="仿宋" w:hAnsi="仿宋" w:eastAsia="仿宋" w:cs="Times New Roman"/>
          <w:b/>
          <w:snapToGrid w:val="0"/>
          <w:kern w:val="0"/>
          <w:sz w:val="24"/>
          <w:szCs w:val="24"/>
          <w:lang w:val="en-US" w:eastAsia="zh-CN" w:bidi="ar-SA"/>
        </w:rPr>
      </w:pPr>
    </w:p>
    <w:p w14:paraId="020F79C8">
      <w:pPr>
        <w:pStyle w:val="160"/>
        <w:jc w:val="center"/>
        <w:outlineLvl w:val="2"/>
        <w:rPr>
          <w:rFonts w:hint="eastAsia" w:ascii="仿宋" w:hAnsi="仿宋" w:eastAsia="仿宋" w:cs="Times New Roman"/>
          <w:b/>
          <w:snapToGrid w:val="0"/>
          <w:kern w:val="0"/>
          <w:sz w:val="24"/>
          <w:szCs w:val="24"/>
          <w:lang w:val="en-US" w:eastAsia="zh-CN" w:bidi="ar-SA"/>
        </w:rPr>
      </w:pPr>
    </w:p>
    <w:p w14:paraId="6A1E0A52">
      <w:pPr>
        <w:pStyle w:val="160"/>
        <w:jc w:val="center"/>
        <w:outlineLvl w:val="2"/>
        <w:rPr>
          <w:rFonts w:hint="eastAsia" w:ascii="仿宋" w:hAnsi="仿宋" w:eastAsia="仿宋" w:cs="Times New Roman"/>
          <w:b/>
          <w:snapToGrid w:val="0"/>
          <w:kern w:val="0"/>
          <w:sz w:val="24"/>
          <w:szCs w:val="24"/>
          <w:lang w:val="en-US" w:eastAsia="zh-CN" w:bidi="ar-SA"/>
        </w:rPr>
      </w:pPr>
    </w:p>
    <w:p w14:paraId="4E7FB7D4">
      <w:pPr>
        <w:pStyle w:val="160"/>
        <w:jc w:val="center"/>
        <w:outlineLvl w:val="2"/>
        <w:rPr>
          <w:rFonts w:hint="eastAsia" w:ascii="仿宋" w:hAnsi="仿宋" w:eastAsia="仿宋" w:cs="Times New Roman"/>
          <w:b/>
          <w:snapToGrid w:val="0"/>
          <w:kern w:val="0"/>
          <w:sz w:val="24"/>
          <w:szCs w:val="24"/>
          <w:lang w:val="en-US" w:eastAsia="zh-CN" w:bidi="ar-SA"/>
        </w:rPr>
      </w:pPr>
    </w:p>
    <w:p w14:paraId="034DE9B3">
      <w:pPr>
        <w:pStyle w:val="160"/>
        <w:jc w:val="center"/>
        <w:outlineLvl w:val="2"/>
        <w:rPr>
          <w:rFonts w:hint="eastAsia" w:ascii="仿宋" w:hAnsi="仿宋" w:eastAsia="仿宋" w:cs="Times New Roman"/>
          <w:b/>
          <w:snapToGrid w:val="0"/>
          <w:kern w:val="0"/>
          <w:sz w:val="24"/>
          <w:szCs w:val="24"/>
          <w:lang w:val="en-US" w:eastAsia="zh-CN" w:bidi="ar-SA"/>
        </w:rPr>
      </w:pPr>
    </w:p>
    <w:p w14:paraId="281037E7">
      <w:pPr>
        <w:pStyle w:val="160"/>
        <w:jc w:val="center"/>
        <w:outlineLvl w:val="2"/>
        <w:rPr>
          <w:rFonts w:hint="eastAsia" w:ascii="仿宋" w:hAnsi="仿宋" w:eastAsia="仿宋" w:cs="Times New Roman"/>
          <w:b/>
          <w:snapToGrid w:val="0"/>
          <w:kern w:val="0"/>
          <w:sz w:val="24"/>
          <w:szCs w:val="24"/>
          <w:lang w:val="en-US" w:eastAsia="zh-CN" w:bidi="ar-SA"/>
        </w:rPr>
      </w:pPr>
    </w:p>
    <w:p w14:paraId="56F1002C">
      <w:pPr>
        <w:pStyle w:val="160"/>
        <w:jc w:val="center"/>
        <w:outlineLvl w:val="2"/>
        <w:rPr>
          <w:rFonts w:hint="eastAsia" w:ascii="仿宋" w:hAnsi="仿宋" w:eastAsia="仿宋" w:cs="Times New Roman"/>
          <w:b/>
          <w:snapToGrid w:val="0"/>
          <w:kern w:val="0"/>
          <w:sz w:val="24"/>
          <w:szCs w:val="24"/>
          <w:lang w:val="en-US" w:eastAsia="zh-CN" w:bidi="ar-SA"/>
        </w:rPr>
      </w:pPr>
    </w:p>
    <w:p w14:paraId="44A23E58">
      <w:pPr>
        <w:pStyle w:val="160"/>
        <w:jc w:val="center"/>
        <w:outlineLvl w:val="2"/>
        <w:rPr>
          <w:rFonts w:hint="eastAsia" w:ascii="仿宋" w:hAnsi="仿宋" w:eastAsia="仿宋" w:cs="Times New Roman"/>
          <w:b/>
          <w:snapToGrid w:val="0"/>
          <w:kern w:val="0"/>
          <w:sz w:val="24"/>
          <w:szCs w:val="24"/>
          <w:lang w:val="en-US" w:eastAsia="zh-CN" w:bidi="ar-SA"/>
        </w:rPr>
      </w:pPr>
    </w:p>
    <w:p w14:paraId="1813F402">
      <w:pPr>
        <w:pStyle w:val="160"/>
        <w:ind w:firstLine="2249" w:firstLineChars="800"/>
        <w:jc w:val="both"/>
        <w:outlineLvl w:val="2"/>
        <w:rPr>
          <w:rFonts w:hint="eastAsia" w:ascii="仿宋" w:hAnsi="仿宋" w:eastAsia="仿宋" w:cs="Times New Roman"/>
          <w:b/>
          <w:snapToGrid w:val="0"/>
          <w:kern w:val="0"/>
          <w:sz w:val="28"/>
          <w:szCs w:val="28"/>
          <w:lang w:val="en-US" w:eastAsia="zh-CN" w:bidi="ar-SA"/>
        </w:rPr>
      </w:pPr>
    </w:p>
    <w:p w14:paraId="1E875A4A">
      <w:pPr>
        <w:pStyle w:val="160"/>
        <w:ind w:firstLine="2249" w:firstLineChars="800"/>
        <w:jc w:val="both"/>
        <w:outlineLvl w:val="2"/>
        <w:rPr>
          <w:rFonts w:hint="eastAsia"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具有独立承担民事责任的能力</w:t>
      </w:r>
    </w:p>
    <w:p w14:paraId="1FDF52D3">
      <w:pPr>
        <w:pStyle w:val="160"/>
        <w:jc w:val="center"/>
        <w:outlineLvl w:val="2"/>
        <w:rPr>
          <w:rFonts w:hint="eastAsia" w:ascii="仿宋" w:hAnsi="仿宋" w:eastAsia="仿宋"/>
          <w:snapToGrid w:val="0"/>
          <w:sz w:val="24"/>
          <w:szCs w:val="24"/>
        </w:rPr>
      </w:pPr>
    </w:p>
    <w:bookmarkEnd w:id="99"/>
    <w:p w14:paraId="6D9C1608">
      <w:pPr>
        <w:widowControl/>
        <w:spacing w:line="440" w:lineRule="exact"/>
        <w:jc w:val="left"/>
        <w:rPr>
          <w:rFonts w:ascii="仿宋" w:hAnsi="仿宋" w:eastAsia="仿宋"/>
          <w:bCs/>
          <w:sz w:val="24"/>
        </w:rPr>
      </w:pPr>
    </w:p>
    <w:p w14:paraId="5931AF74">
      <w:pPr>
        <w:widowControl/>
        <w:spacing w:line="440" w:lineRule="exact"/>
        <w:ind w:firstLine="482" w:firstLineChars="200"/>
        <w:jc w:val="left"/>
        <w:rPr>
          <w:rFonts w:hint="eastAsia" w:ascii="仿宋" w:hAnsi="仿宋" w:eastAsia="仿宋" w:cs="仿宋"/>
          <w:b/>
          <w:bCs/>
          <w:color w:val="auto"/>
          <w:kern w:val="0"/>
          <w:sz w:val="24"/>
        </w:rPr>
      </w:pPr>
    </w:p>
    <w:p w14:paraId="72BCFC5E">
      <w:pPr>
        <w:pStyle w:val="160"/>
        <w:jc w:val="center"/>
        <w:outlineLvl w:val="2"/>
        <w:rPr>
          <w:rFonts w:hint="eastAsia" w:ascii="仿宋" w:hAnsi="仿宋" w:eastAsia="仿宋" w:cs="仿宋"/>
          <w:b w:val="0"/>
          <w:bCs/>
          <w:color w:val="auto"/>
          <w:kern w:val="2"/>
          <w:sz w:val="24"/>
          <w:szCs w:val="22"/>
          <w:lang w:val="en-US" w:eastAsia="zh-CN" w:bidi="ar-SA"/>
        </w:rPr>
      </w:pPr>
    </w:p>
    <w:p w14:paraId="2209A603">
      <w:pPr>
        <w:widowControl/>
        <w:spacing w:line="440" w:lineRule="exact"/>
        <w:jc w:val="both"/>
        <w:rPr>
          <w:rFonts w:hint="eastAsia" w:ascii="仿宋" w:hAnsi="仿宋" w:eastAsia="仿宋" w:cs="仿宋"/>
          <w:b w:val="0"/>
          <w:bCs/>
          <w:color w:val="auto"/>
          <w:kern w:val="2"/>
          <w:sz w:val="24"/>
          <w:szCs w:val="22"/>
          <w:lang w:val="zh-CN" w:eastAsia="zh-CN" w:bidi="ar-SA"/>
        </w:rPr>
      </w:pPr>
    </w:p>
    <w:p w14:paraId="59064C1F">
      <w:pPr>
        <w:widowControl/>
        <w:spacing w:line="440" w:lineRule="exact"/>
        <w:jc w:val="both"/>
        <w:rPr>
          <w:rFonts w:hint="eastAsia" w:ascii="仿宋" w:hAnsi="仿宋" w:eastAsia="仿宋" w:cs="Times New Roman"/>
          <w:b/>
          <w:snapToGrid w:val="0"/>
          <w:kern w:val="0"/>
          <w:sz w:val="32"/>
          <w:szCs w:val="24"/>
          <w:lang w:val="zh-CN" w:eastAsia="zh-CN" w:bidi="ar-SA"/>
        </w:rPr>
      </w:pPr>
    </w:p>
    <w:p w14:paraId="2C3895F3">
      <w:pPr>
        <w:widowControl/>
        <w:spacing w:line="440" w:lineRule="exact"/>
        <w:jc w:val="both"/>
        <w:rPr>
          <w:rFonts w:hint="eastAsia" w:ascii="仿宋" w:hAnsi="仿宋" w:eastAsia="仿宋" w:cs="Times New Roman"/>
          <w:b/>
          <w:snapToGrid w:val="0"/>
          <w:kern w:val="0"/>
          <w:sz w:val="32"/>
          <w:szCs w:val="24"/>
          <w:lang w:val="zh-CN" w:eastAsia="zh-CN" w:bidi="ar-SA"/>
        </w:rPr>
      </w:pPr>
    </w:p>
    <w:p w14:paraId="44CF6C26">
      <w:pPr>
        <w:widowControl/>
        <w:spacing w:line="440" w:lineRule="exact"/>
        <w:jc w:val="both"/>
        <w:rPr>
          <w:rFonts w:hint="eastAsia" w:ascii="仿宋" w:hAnsi="仿宋" w:eastAsia="仿宋" w:cs="Times New Roman"/>
          <w:b/>
          <w:snapToGrid w:val="0"/>
          <w:kern w:val="0"/>
          <w:sz w:val="32"/>
          <w:szCs w:val="24"/>
          <w:lang w:val="zh-CN" w:eastAsia="zh-CN" w:bidi="ar-SA"/>
        </w:rPr>
      </w:pPr>
    </w:p>
    <w:p w14:paraId="3D6AFB23">
      <w:pPr>
        <w:widowControl/>
        <w:spacing w:line="440" w:lineRule="exact"/>
        <w:jc w:val="both"/>
        <w:rPr>
          <w:rFonts w:hint="eastAsia" w:ascii="仿宋" w:hAnsi="仿宋" w:eastAsia="仿宋" w:cs="Times New Roman"/>
          <w:b/>
          <w:snapToGrid w:val="0"/>
          <w:kern w:val="0"/>
          <w:sz w:val="32"/>
          <w:szCs w:val="24"/>
          <w:lang w:val="zh-CN" w:eastAsia="zh-CN" w:bidi="ar-SA"/>
        </w:rPr>
      </w:pPr>
    </w:p>
    <w:p w14:paraId="27C27A20">
      <w:pPr>
        <w:widowControl/>
        <w:spacing w:line="440" w:lineRule="exact"/>
        <w:jc w:val="center"/>
        <w:rPr>
          <w:rFonts w:hint="eastAsia" w:ascii="仿宋" w:hAnsi="仿宋" w:eastAsia="仿宋" w:cs="Times New Roman"/>
          <w:b/>
          <w:snapToGrid w:val="0"/>
          <w:kern w:val="0"/>
          <w:sz w:val="24"/>
          <w:szCs w:val="24"/>
          <w:lang w:val="en-US" w:eastAsia="zh-CN" w:bidi="ar-SA"/>
        </w:rPr>
      </w:pPr>
    </w:p>
    <w:p w14:paraId="27ECAED5">
      <w:pPr>
        <w:widowControl/>
        <w:spacing w:line="440" w:lineRule="exact"/>
        <w:jc w:val="center"/>
        <w:rPr>
          <w:rFonts w:hint="eastAsia" w:ascii="仿宋" w:hAnsi="仿宋" w:eastAsia="仿宋" w:cs="Times New Roman"/>
          <w:b/>
          <w:snapToGrid w:val="0"/>
          <w:kern w:val="0"/>
          <w:sz w:val="24"/>
          <w:szCs w:val="24"/>
          <w:lang w:val="en-US" w:eastAsia="zh-CN" w:bidi="ar-SA"/>
        </w:rPr>
      </w:pPr>
    </w:p>
    <w:p w14:paraId="459962F1">
      <w:pPr>
        <w:widowControl/>
        <w:spacing w:line="440" w:lineRule="exact"/>
        <w:jc w:val="center"/>
        <w:rPr>
          <w:rFonts w:hint="eastAsia" w:ascii="仿宋" w:hAnsi="仿宋" w:eastAsia="仿宋" w:cs="Times New Roman"/>
          <w:b/>
          <w:snapToGrid w:val="0"/>
          <w:kern w:val="0"/>
          <w:sz w:val="24"/>
          <w:szCs w:val="24"/>
          <w:lang w:val="en-US" w:eastAsia="zh-CN" w:bidi="ar-SA"/>
        </w:rPr>
      </w:pPr>
    </w:p>
    <w:p w14:paraId="45B450BA">
      <w:pPr>
        <w:widowControl/>
        <w:spacing w:line="440" w:lineRule="exact"/>
        <w:jc w:val="center"/>
        <w:rPr>
          <w:rFonts w:hint="eastAsia" w:ascii="仿宋" w:hAnsi="仿宋" w:eastAsia="仿宋" w:cs="Times New Roman"/>
          <w:b/>
          <w:snapToGrid w:val="0"/>
          <w:kern w:val="0"/>
          <w:sz w:val="24"/>
          <w:szCs w:val="24"/>
          <w:lang w:val="en-US" w:eastAsia="zh-CN" w:bidi="ar-SA"/>
        </w:rPr>
      </w:pPr>
    </w:p>
    <w:p w14:paraId="0D2E4531">
      <w:pPr>
        <w:widowControl/>
        <w:spacing w:line="440" w:lineRule="exact"/>
        <w:jc w:val="center"/>
        <w:rPr>
          <w:rFonts w:hint="eastAsia" w:ascii="仿宋" w:hAnsi="仿宋" w:eastAsia="仿宋" w:cs="Times New Roman"/>
          <w:b/>
          <w:snapToGrid w:val="0"/>
          <w:kern w:val="0"/>
          <w:sz w:val="24"/>
          <w:szCs w:val="24"/>
          <w:lang w:val="en-US" w:eastAsia="zh-CN" w:bidi="ar-SA"/>
        </w:rPr>
      </w:pPr>
    </w:p>
    <w:p w14:paraId="407D296B">
      <w:pPr>
        <w:widowControl/>
        <w:spacing w:line="440" w:lineRule="exact"/>
        <w:jc w:val="center"/>
        <w:rPr>
          <w:rFonts w:hint="eastAsia" w:ascii="仿宋" w:hAnsi="仿宋" w:eastAsia="仿宋" w:cs="Times New Roman"/>
          <w:b/>
          <w:snapToGrid w:val="0"/>
          <w:kern w:val="0"/>
          <w:sz w:val="24"/>
          <w:szCs w:val="24"/>
          <w:lang w:val="en-US" w:eastAsia="zh-CN" w:bidi="ar-SA"/>
        </w:rPr>
      </w:pPr>
    </w:p>
    <w:p w14:paraId="78E75B3F">
      <w:pPr>
        <w:widowControl/>
        <w:spacing w:line="440" w:lineRule="exact"/>
        <w:jc w:val="center"/>
        <w:rPr>
          <w:rFonts w:hint="eastAsia" w:ascii="仿宋" w:hAnsi="仿宋" w:eastAsia="仿宋" w:cs="Times New Roman"/>
          <w:b/>
          <w:snapToGrid w:val="0"/>
          <w:kern w:val="0"/>
          <w:sz w:val="24"/>
          <w:szCs w:val="24"/>
          <w:lang w:val="en-US" w:eastAsia="zh-CN" w:bidi="ar-SA"/>
        </w:rPr>
      </w:pPr>
    </w:p>
    <w:p w14:paraId="4646F28C">
      <w:pPr>
        <w:widowControl/>
        <w:spacing w:line="440" w:lineRule="exact"/>
        <w:jc w:val="center"/>
        <w:rPr>
          <w:rFonts w:hint="eastAsia" w:ascii="仿宋" w:hAnsi="仿宋" w:eastAsia="仿宋" w:cs="Times New Roman"/>
          <w:b/>
          <w:snapToGrid w:val="0"/>
          <w:kern w:val="0"/>
          <w:sz w:val="24"/>
          <w:szCs w:val="24"/>
          <w:lang w:val="en-US" w:eastAsia="zh-CN" w:bidi="ar-SA"/>
        </w:rPr>
      </w:pPr>
    </w:p>
    <w:p w14:paraId="49F545FC">
      <w:pPr>
        <w:widowControl/>
        <w:spacing w:line="440" w:lineRule="exact"/>
        <w:jc w:val="center"/>
        <w:rPr>
          <w:rFonts w:hint="eastAsia" w:ascii="仿宋" w:hAnsi="仿宋" w:eastAsia="仿宋" w:cs="Times New Roman"/>
          <w:b/>
          <w:snapToGrid w:val="0"/>
          <w:kern w:val="0"/>
          <w:sz w:val="24"/>
          <w:szCs w:val="24"/>
          <w:lang w:val="en-US" w:eastAsia="zh-CN" w:bidi="ar-SA"/>
        </w:rPr>
      </w:pPr>
    </w:p>
    <w:p w14:paraId="3D46E732">
      <w:pPr>
        <w:widowControl/>
        <w:spacing w:line="440" w:lineRule="exact"/>
        <w:jc w:val="center"/>
        <w:rPr>
          <w:rFonts w:hint="eastAsia" w:ascii="仿宋" w:hAnsi="仿宋" w:eastAsia="仿宋" w:cs="Times New Roman"/>
          <w:b/>
          <w:snapToGrid w:val="0"/>
          <w:kern w:val="0"/>
          <w:sz w:val="24"/>
          <w:szCs w:val="24"/>
          <w:lang w:val="en-US" w:eastAsia="zh-CN" w:bidi="ar-SA"/>
        </w:rPr>
      </w:pPr>
    </w:p>
    <w:p w14:paraId="3968B150">
      <w:pPr>
        <w:widowControl/>
        <w:spacing w:line="440" w:lineRule="exact"/>
        <w:jc w:val="center"/>
        <w:rPr>
          <w:rFonts w:hint="eastAsia" w:ascii="仿宋" w:hAnsi="仿宋" w:eastAsia="仿宋" w:cs="Times New Roman"/>
          <w:b/>
          <w:snapToGrid w:val="0"/>
          <w:kern w:val="0"/>
          <w:sz w:val="24"/>
          <w:szCs w:val="24"/>
          <w:lang w:val="en-US" w:eastAsia="zh-CN" w:bidi="ar-SA"/>
        </w:rPr>
      </w:pPr>
    </w:p>
    <w:p w14:paraId="584ED8BA">
      <w:pPr>
        <w:widowControl/>
        <w:spacing w:line="440" w:lineRule="exact"/>
        <w:jc w:val="center"/>
        <w:rPr>
          <w:rFonts w:hint="eastAsia" w:ascii="仿宋" w:hAnsi="仿宋" w:eastAsia="仿宋" w:cs="Times New Roman"/>
          <w:b/>
          <w:snapToGrid w:val="0"/>
          <w:kern w:val="0"/>
          <w:sz w:val="24"/>
          <w:szCs w:val="24"/>
          <w:lang w:val="en-US" w:eastAsia="zh-CN" w:bidi="ar-SA"/>
        </w:rPr>
      </w:pPr>
    </w:p>
    <w:p w14:paraId="106C8712">
      <w:pPr>
        <w:widowControl/>
        <w:spacing w:line="440" w:lineRule="exact"/>
        <w:jc w:val="center"/>
        <w:rPr>
          <w:rFonts w:hint="eastAsia" w:ascii="仿宋" w:hAnsi="仿宋" w:eastAsia="仿宋" w:cs="Times New Roman"/>
          <w:b/>
          <w:snapToGrid w:val="0"/>
          <w:kern w:val="0"/>
          <w:sz w:val="24"/>
          <w:szCs w:val="24"/>
          <w:lang w:val="en-US" w:eastAsia="zh-CN" w:bidi="ar-SA"/>
        </w:rPr>
      </w:pPr>
    </w:p>
    <w:p w14:paraId="66D74533">
      <w:pPr>
        <w:widowControl/>
        <w:spacing w:line="440" w:lineRule="exact"/>
        <w:jc w:val="center"/>
        <w:rPr>
          <w:rFonts w:hint="eastAsia" w:ascii="仿宋" w:hAnsi="仿宋" w:eastAsia="仿宋" w:cs="Times New Roman"/>
          <w:b/>
          <w:snapToGrid w:val="0"/>
          <w:kern w:val="0"/>
          <w:sz w:val="24"/>
          <w:szCs w:val="24"/>
          <w:lang w:val="en-US" w:eastAsia="zh-CN" w:bidi="ar-SA"/>
        </w:rPr>
      </w:pPr>
    </w:p>
    <w:p w14:paraId="42D54AD4">
      <w:pPr>
        <w:widowControl/>
        <w:spacing w:line="440" w:lineRule="exact"/>
        <w:jc w:val="center"/>
        <w:rPr>
          <w:rFonts w:hint="eastAsia" w:ascii="仿宋" w:hAnsi="仿宋" w:eastAsia="仿宋" w:cs="Times New Roman"/>
          <w:b/>
          <w:snapToGrid w:val="0"/>
          <w:kern w:val="0"/>
          <w:sz w:val="24"/>
          <w:szCs w:val="24"/>
          <w:lang w:val="en-US" w:eastAsia="zh-CN" w:bidi="ar-SA"/>
        </w:rPr>
      </w:pPr>
    </w:p>
    <w:p w14:paraId="1DC4E5A5">
      <w:pPr>
        <w:pStyle w:val="21"/>
        <w:ind w:left="0" w:leftChars="0" w:firstLine="0" w:firstLineChars="0"/>
        <w:rPr>
          <w:rFonts w:hint="eastAsia"/>
          <w:lang w:val="en-US" w:eastAsia="zh-CN"/>
        </w:rPr>
      </w:pPr>
    </w:p>
    <w:p w14:paraId="1957C039">
      <w:pPr>
        <w:widowControl/>
        <w:spacing w:line="440" w:lineRule="exact"/>
        <w:jc w:val="center"/>
        <w:rPr>
          <w:rFonts w:hint="eastAsia" w:ascii="仿宋" w:hAnsi="仿宋" w:eastAsia="仿宋" w:cs="Times New Roman"/>
          <w:b/>
          <w:snapToGrid w:val="0"/>
          <w:kern w:val="0"/>
          <w:sz w:val="28"/>
          <w:szCs w:val="28"/>
          <w:lang w:val="en-US" w:eastAsia="zh-CN" w:bidi="ar-SA"/>
        </w:rPr>
      </w:pPr>
    </w:p>
    <w:p w14:paraId="7143209C">
      <w:pPr>
        <w:widowControl/>
        <w:spacing w:line="440" w:lineRule="exact"/>
        <w:jc w:val="center"/>
        <w:rPr>
          <w:rFonts w:hint="eastAsia" w:ascii="仿宋" w:hAnsi="仿宋" w:eastAsia="仿宋" w:cs="Times New Roman"/>
          <w:b/>
          <w:snapToGrid w:val="0"/>
          <w:kern w:val="0"/>
          <w:sz w:val="28"/>
          <w:szCs w:val="28"/>
          <w:lang w:val="en-US" w:eastAsia="zh-CN" w:bidi="ar-SA"/>
        </w:rPr>
      </w:pPr>
    </w:p>
    <w:p w14:paraId="7703D61A">
      <w:pPr>
        <w:widowControl/>
        <w:spacing w:line="440" w:lineRule="exact"/>
        <w:jc w:val="center"/>
        <w:rPr>
          <w:rFonts w:hint="eastAsia" w:ascii="仿宋" w:hAnsi="仿宋" w:eastAsia="仿宋" w:cs="Times New Roman"/>
          <w:b/>
          <w:snapToGrid w:val="0"/>
          <w:kern w:val="0"/>
          <w:sz w:val="28"/>
          <w:szCs w:val="28"/>
          <w:lang w:val="en-US" w:eastAsia="zh-CN" w:bidi="ar-SA"/>
        </w:rPr>
      </w:pPr>
    </w:p>
    <w:p w14:paraId="2D4DADB3">
      <w:pPr>
        <w:widowControl/>
        <w:spacing w:line="440" w:lineRule="exact"/>
        <w:jc w:val="center"/>
        <w:rPr>
          <w:rFonts w:hint="eastAsia" w:ascii="仿宋" w:hAnsi="仿宋" w:eastAsia="仿宋" w:cs="Times New Roman"/>
          <w:b/>
          <w:snapToGrid w:val="0"/>
          <w:kern w:val="0"/>
          <w:sz w:val="28"/>
          <w:szCs w:val="28"/>
          <w:lang w:val="en-US" w:eastAsia="zh-CN" w:bidi="ar-SA"/>
        </w:rPr>
      </w:pPr>
    </w:p>
    <w:p w14:paraId="20642C68">
      <w:pPr>
        <w:widowControl/>
        <w:spacing w:line="440" w:lineRule="exact"/>
        <w:jc w:val="center"/>
        <w:rPr>
          <w:rFonts w:hint="eastAsia" w:ascii="仿宋" w:hAnsi="仿宋" w:eastAsia="仿宋" w:cs="Times New Roman"/>
          <w:b/>
          <w:snapToGrid w:val="0"/>
          <w:kern w:val="0"/>
          <w:sz w:val="28"/>
          <w:szCs w:val="28"/>
          <w:lang w:val="en-US" w:eastAsia="zh-CN" w:bidi="ar-SA"/>
        </w:rPr>
      </w:pPr>
    </w:p>
    <w:p w14:paraId="0ED93AB8">
      <w:pPr>
        <w:widowControl/>
        <w:spacing w:line="440" w:lineRule="exact"/>
        <w:jc w:val="center"/>
        <w:rPr>
          <w:rFonts w:hint="eastAsia" w:ascii="仿宋" w:hAnsi="仿宋" w:eastAsia="仿宋" w:cs="Times New Roman"/>
          <w:b/>
          <w:snapToGrid w:val="0"/>
          <w:kern w:val="0"/>
          <w:sz w:val="28"/>
          <w:szCs w:val="28"/>
          <w:lang w:val="en-US" w:eastAsia="zh-CN" w:bidi="ar-SA"/>
        </w:rPr>
      </w:pPr>
    </w:p>
    <w:p w14:paraId="009C585A">
      <w:pPr>
        <w:widowControl/>
        <w:spacing w:line="440" w:lineRule="exact"/>
        <w:jc w:val="center"/>
        <w:rPr>
          <w:rFonts w:hint="eastAsia" w:ascii="仿宋" w:hAnsi="仿宋" w:eastAsia="仿宋" w:cs="Times New Roman"/>
          <w:b/>
          <w:snapToGrid w:val="0"/>
          <w:kern w:val="0"/>
          <w:sz w:val="28"/>
          <w:szCs w:val="28"/>
          <w:lang w:val="en-US" w:eastAsia="zh-CN" w:bidi="ar-SA"/>
        </w:rPr>
      </w:pPr>
    </w:p>
    <w:p w14:paraId="0BADF734">
      <w:pPr>
        <w:widowControl/>
        <w:spacing w:line="440" w:lineRule="exact"/>
        <w:jc w:val="center"/>
        <w:rPr>
          <w:rFonts w:hint="eastAsia"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具有良好的商业信誉和健全的财务会计制度</w:t>
      </w:r>
    </w:p>
    <w:p w14:paraId="31CA2A95">
      <w:pPr>
        <w:widowControl/>
        <w:spacing w:line="440" w:lineRule="exact"/>
        <w:jc w:val="left"/>
        <w:rPr>
          <w:rFonts w:ascii="仿宋" w:hAnsi="仿宋" w:eastAsia="仿宋" w:cs="仿宋"/>
          <w:b/>
          <w:color w:val="auto"/>
          <w:kern w:val="0"/>
          <w:sz w:val="24"/>
          <w:szCs w:val="22"/>
        </w:rPr>
      </w:pPr>
    </w:p>
    <w:p w14:paraId="1B272EC4">
      <w:pPr>
        <w:widowControl/>
        <w:spacing w:line="440" w:lineRule="exact"/>
        <w:ind w:firstLine="482" w:firstLineChars="200"/>
        <w:jc w:val="left"/>
        <w:rPr>
          <w:rFonts w:hint="eastAsia" w:ascii="仿宋" w:hAnsi="仿宋" w:eastAsia="仿宋" w:cs="仿宋"/>
          <w:b/>
          <w:bCs/>
          <w:color w:val="auto"/>
          <w:kern w:val="0"/>
          <w:sz w:val="24"/>
        </w:rPr>
      </w:pPr>
    </w:p>
    <w:p w14:paraId="2083E4EB">
      <w:pPr>
        <w:widowControl/>
        <w:spacing w:line="440" w:lineRule="exact"/>
        <w:jc w:val="both"/>
        <w:rPr>
          <w:rFonts w:hint="eastAsia" w:ascii="仿宋" w:hAnsi="仿宋" w:eastAsia="仿宋" w:cs="Times New Roman"/>
          <w:b/>
          <w:snapToGrid w:val="0"/>
          <w:kern w:val="0"/>
          <w:sz w:val="32"/>
          <w:szCs w:val="24"/>
          <w:lang w:val="en-US" w:eastAsia="zh-CN" w:bidi="ar-SA"/>
        </w:rPr>
      </w:pPr>
    </w:p>
    <w:p w14:paraId="0FDABE33">
      <w:pPr>
        <w:widowControl/>
        <w:spacing w:line="440" w:lineRule="exact"/>
        <w:jc w:val="both"/>
        <w:rPr>
          <w:rFonts w:hint="eastAsia" w:ascii="仿宋" w:hAnsi="仿宋" w:eastAsia="仿宋" w:cs="Times New Roman"/>
          <w:b/>
          <w:snapToGrid w:val="0"/>
          <w:kern w:val="0"/>
          <w:sz w:val="32"/>
          <w:szCs w:val="24"/>
          <w:lang w:val="en-US" w:eastAsia="zh-CN" w:bidi="ar-SA"/>
        </w:rPr>
      </w:pPr>
    </w:p>
    <w:p w14:paraId="5FAE59A7">
      <w:pPr>
        <w:widowControl/>
        <w:spacing w:line="440" w:lineRule="exact"/>
        <w:jc w:val="both"/>
        <w:rPr>
          <w:rFonts w:hint="eastAsia" w:ascii="仿宋" w:hAnsi="仿宋" w:eastAsia="仿宋" w:cs="Times New Roman"/>
          <w:b/>
          <w:snapToGrid w:val="0"/>
          <w:kern w:val="0"/>
          <w:sz w:val="32"/>
          <w:szCs w:val="24"/>
          <w:lang w:val="en-US" w:eastAsia="zh-CN" w:bidi="ar-SA"/>
        </w:rPr>
      </w:pPr>
    </w:p>
    <w:p w14:paraId="290D5AD2">
      <w:pPr>
        <w:widowControl/>
        <w:spacing w:line="440" w:lineRule="exact"/>
        <w:jc w:val="both"/>
        <w:rPr>
          <w:rFonts w:hint="eastAsia" w:ascii="仿宋" w:hAnsi="仿宋" w:eastAsia="仿宋" w:cs="Times New Roman"/>
          <w:b/>
          <w:snapToGrid w:val="0"/>
          <w:kern w:val="0"/>
          <w:sz w:val="32"/>
          <w:szCs w:val="24"/>
          <w:lang w:val="en-US" w:eastAsia="zh-CN" w:bidi="ar-SA"/>
        </w:rPr>
      </w:pPr>
    </w:p>
    <w:p w14:paraId="3ECA8E95">
      <w:pPr>
        <w:widowControl/>
        <w:spacing w:line="440" w:lineRule="exact"/>
        <w:jc w:val="center"/>
        <w:rPr>
          <w:rFonts w:hint="eastAsia" w:ascii="仿宋" w:hAnsi="仿宋" w:eastAsia="仿宋" w:cs="Times New Roman"/>
          <w:b/>
          <w:snapToGrid w:val="0"/>
          <w:kern w:val="0"/>
          <w:sz w:val="24"/>
          <w:szCs w:val="24"/>
          <w:lang w:val="en-US" w:eastAsia="zh-CN" w:bidi="ar-SA"/>
        </w:rPr>
      </w:pPr>
    </w:p>
    <w:p w14:paraId="1FA1BD22">
      <w:pPr>
        <w:widowControl/>
        <w:spacing w:line="440" w:lineRule="exact"/>
        <w:jc w:val="center"/>
        <w:rPr>
          <w:rFonts w:hint="eastAsia" w:ascii="仿宋" w:hAnsi="仿宋" w:eastAsia="仿宋" w:cs="Times New Roman"/>
          <w:b/>
          <w:snapToGrid w:val="0"/>
          <w:kern w:val="0"/>
          <w:sz w:val="24"/>
          <w:szCs w:val="24"/>
          <w:lang w:val="en-US" w:eastAsia="zh-CN" w:bidi="ar-SA"/>
        </w:rPr>
      </w:pPr>
    </w:p>
    <w:p w14:paraId="1E9E44B0">
      <w:pPr>
        <w:widowControl/>
        <w:spacing w:line="440" w:lineRule="exact"/>
        <w:jc w:val="center"/>
        <w:rPr>
          <w:rFonts w:hint="eastAsia" w:ascii="仿宋" w:hAnsi="仿宋" w:eastAsia="仿宋" w:cs="Times New Roman"/>
          <w:b/>
          <w:snapToGrid w:val="0"/>
          <w:kern w:val="0"/>
          <w:sz w:val="24"/>
          <w:szCs w:val="24"/>
          <w:lang w:val="en-US" w:eastAsia="zh-CN" w:bidi="ar-SA"/>
        </w:rPr>
      </w:pPr>
    </w:p>
    <w:p w14:paraId="76A02078">
      <w:pPr>
        <w:widowControl/>
        <w:spacing w:line="440" w:lineRule="exact"/>
        <w:jc w:val="center"/>
        <w:rPr>
          <w:rFonts w:hint="eastAsia" w:ascii="仿宋" w:hAnsi="仿宋" w:eastAsia="仿宋" w:cs="Times New Roman"/>
          <w:b/>
          <w:snapToGrid w:val="0"/>
          <w:kern w:val="0"/>
          <w:sz w:val="24"/>
          <w:szCs w:val="24"/>
          <w:lang w:val="en-US" w:eastAsia="zh-CN" w:bidi="ar-SA"/>
        </w:rPr>
      </w:pPr>
    </w:p>
    <w:p w14:paraId="062A3A53">
      <w:pPr>
        <w:widowControl/>
        <w:spacing w:line="440" w:lineRule="exact"/>
        <w:jc w:val="center"/>
        <w:rPr>
          <w:rFonts w:hint="eastAsia" w:ascii="仿宋" w:hAnsi="仿宋" w:eastAsia="仿宋" w:cs="Times New Roman"/>
          <w:b/>
          <w:snapToGrid w:val="0"/>
          <w:kern w:val="0"/>
          <w:sz w:val="24"/>
          <w:szCs w:val="24"/>
          <w:lang w:val="en-US" w:eastAsia="zh-CN" w:bidi="ar-SA"/>
        </w:rPr>
      </w:pPr>
    </w:p>
    <w:p w14:paraId="33E14AE7">
      <w:pPr>
        <w:widowControl/>
        <w:spacing w:line="440" w:lineRule="exact"/>
        <w:jc w:val="center"/>
        <w:rPr>
          <w:rFonts w:hint="eastAsia" w:ascii="仿宋" w:hAnsi="仿宋" w:eastAsia="仿宋" w:cs="Times New Roman"/>
          <w:b/>
          <w:snapToGrid w:val="0"/>
          <w:kern w:val="0"/>
          <w:sz w:val="24"/>
          <w:szCs w:val="24"/>
          <w:lang w:val="en-US" w:eastAsia="zh-CN" w:bidi="ar-SA"/>
        </w:rPr>
      </w:pPr>
    </w:p>
    <w:p w14:paraId="5AFC328B">
      <w:pPr>
        <w:widowControl/>
        <w:spacing w:line="440" w:lineRule="exact"/>
        <w:jc w:val="center"/>
        <w:rPr>
          <w:rFonts w:hint="eastAsia" w:ascii="仿宋" w:hAnsi="仿宋" w:eastAsia="仿宋" w:cs="Times New Roman"/>
          <w:b/>
          <w:snapToGrid w:val="0"/>
          <w:kern w:val="0"/>
          <w:sz w:val="24"/>
          <w:szCs w:val="24"/>
          <w:lang w:val="en-US" w:eastAsia="zh-CN" w:bidi="ar-SA"/>
        </w:rPr>
      </w:pPr>
    </w:p>
    <w:p w14:paraId="727BC44A">
      <w:pPr>
        <w:widowControl/>
        <w:spacing w:line="440" w:lineRule="exact"/>
        <w:jc w:val="center"/>
        <w:rPr>
          <w:rFonts w:hint="eastAsia" w:ascii="仿宋" w:hAnsi="仿宋" w:eastAsia="仿宋" w:cs="Times New Roman"/>
          <w:b/>
          <w:snapToGrid w:val="0"/>
          <w:kern w:val="0"/>
          <w:sz w:val="24"/>
          <w:szCs w:val="24"/>
          <w:lang w:val="en-US" w:eastAsia="zh-CN" w:bidi="ar-SA"/>
        </w:rPr>
      </w:pPr>
    </w:p>
    <w:p w14:paraId="73DC71E1">
      <w:pPr>
        <w:widowControl/>
        <w:spacing w:line="440" w:lineRule="exact"/>
        <w:jc w:val="center"/>
        <w:rPr>
          <w:rFonts w:hint="eastAsia" w:ascii="仿宋" w:hAnsi="仿宋" w:eastAsia="仿宋" w:cs="Times New Roman"/>
          <w:b/>
          <w:snapToGrid w:val="0"/>
          <w:kern w:val="0"/>
          <w:sz w:val="24"/>
          <w:szCs w:val="24"/>
          <w:lang w:val="en-US" w:eastAsia="zh-CN" w:bidi="ar-SA"/>
        </w:rPr>
      </w:pPr>
    </w:p>
    <w:p w14:paraId="3AE9B9CB">
      <w:pPr>
        <w:widowControl/>
        <w:spacing w:line="440" w:lineRule="exact"/>
        <w:jc w:val="center"/>
        <w:rPr>
          <w:rFonts w:hint="eastAsia" w:ascii="仿宋" w:hAnsi="仿宋" w:eastAsia="仿宋" w:cs="Times New Roman"/>
          <w:b/>
          <w:snapToGrid w:val="0"/>
          <w:kern w:val="0"/>
          <w:sz w:val="24"/>
          <w:szCs w:val="24"/>
          <w:lang w:val="en-US" w:eastAsia="zh-CN" w:bidi="ar-SA"/>
        </w:rPr>
      </w:pPr>
    </w:p>
    <w:p w14:paraId="7EFD8ED6">
      <w:pPr>
        <w:widowControl/>
        <w:spacing w:line="440" w:lineRule="exact"/>
        <w:jc w:val="center"/>
        <w:rPr>
          <w:rFonts w:hint="eastAsia" w:ascii="仿宋" w:hAnsi="仿宋" w:eastAsia="仿宋" w:cs="Times New Roman"/>
          <w:b/>
          <w:snapToGrid w:val="0"/>
          <w:kern w:val="0"/>
          <w:sz w:val="24"/>
          <w:szCs w:val="24"/>
          <w:lang w:val="en-US" w:eastAsia="zh-CN" w:bidi="ar-SA"/>
        </w:rPr>
      </w:pPr>
    </w:p>
    <w:p w14:paraId="01A2A5E8">
      <w:pPr>
        <w:widowControl/>
        <w:spacing w:line="440" w:lineRule="exact"/>
        <w:jc w:val="center"/>
        <w:rPr>
          <w:rFonts w:hint="eastAsia" w:ascii="仿宋" w:hAnsi="仿宋" w:eastAsia="仿宋" w:cs="Times New Roman"/>
          <w:b/>
          <w:snapToGrid w:val="0"/>
          <w:kern w:val="0"/>
          <w:sz w:val="24"/>
          <w:szCs w:val="24"/>
          <w:lang w:val="en-US" w:eastAsia="zh-CN" w:bidi="ar-SA"/>
        </w:rPr>
      </w:pPr>
    </w:p>
    <w:p w14:paraId="4D23CDC6">
      <w:pPr>
        <w:widowControl/>
        <w:spacing w:line="440" w:lineRule="exact"/>
        <w:jc w:val="center"/>
        <w:rPr>
          <w:rFonts w:hint="eastAsia" w:ascii="仿宋" w:hAnsi="仿宋" w:eastAsia="仿宋" w:cs="Times New Roman"/>
          <w:b/>
          <w:snapToGrid w:val="0"/>
          <w:kern w:val="0"/>
          <w:sz w:val="24"/>
          <w:szCs w:val="24"/>
          <w:lang w:val="en-US" w:eastAsia="zh-CN" w:bidi="ar-SA"/>
        </w:rPr>
      </w:pPr>
    </w:p>
    <w:p w14:paraId="3CEE02C6">
      <w:pPr>
        <w:widowControl/>
        <w:spacing w:line="440" w:lineRule="exact"/>
        <w:jc w:val="center"/>
        <w:rPr>
          <w:rFonts w:hint="eastAsia" w:ascii="仿宋" w:hAnsi="仿宋" w:eastAsia="仿宋" w:cs="Times New Roman"/>
          <w:b/>
          <w:snapToGrid w:val="0"/>
          <w:kern w:val="0"/>
          <w:sz w:val="24"/>
          <w:szCs w:val="24"/>
          <w:lang w:val="en-US" w:eastAsia="zh-CN" w:bidi="ar-SA"/>
        </w:rPr>
      </w:pPr>
    </w:p>
    <w:p w14:paraId="7CF5F99B">
      <w:pPr>
        <w:widowControl/>
        <w:spacing w:line="440" w:lineRule="exact"/>
        <w:jc w:val="center"/>
        <w:rPr>
          <w:rFonts w:hint="eastAsia" w:ascii="仿宋" w:hAnsi="仿宋" w:eastAsia="仿宋" w:cs="Times New Roman"/>
          <w:b/>
          <w:snapToGrid w:val="0"/>
          <w:kern w:val="0"/>
          <w:sz w:val="24"/>
          <w:szCs w:val="24"/>
          <w:lang w:val="en-US" w:eastAsia="zh-CN" w:bidi="ar-SA"/>
        </w:rPr>
      </w:pPr>
    </w:p>
    <w:p w14:paraId="545C466A">
      <w:pPr>
        <w:widowControl/>
        <w:spacing w:line="440" w:lineRule="exact"/>
        <w:jc w:val="center"/>
        <w:rPr>
          <w:rFonts w:hint="eastAsia" w:ascii="仿宋" w:hAnsi="仿宋" w:eastAsia="仿宋" w:cs="Times New Roman"/>
          <w:b/>
          <w:snapToGrid w:val="0"/>
          <w:kern w:val="0"/>
          <w:sz w:val="24"/>
          <w:szCs w:val="24"/>
          <w:lang w:val="en-US" w:eastAsia="zh-CN" w:bidi="ar-SA"/>
        </w:rPr>
      </w:pPr>
    </w:p>
    <w:p w14:paraId="36BD3E80">
      <w:pPr>
        <w:widowControl/>
        <w:spacing w:line="440" w:lineRule="exact"/>
        <w:jc w:val="center"/>
        <w:rPr>
          <w:rFonts w:hint="eastAsia" w:ascii="仿宋" w:hAnsi="仿宋" w:eastAsia="仿宋" w:cs="Times New Roman"/>
          <w:b/>
          <w:snapToGrid w:val="0"/>
          <w:kern w:val="0"/>
          <w:sz w:val="24"/>
          <w:szCs w:val="24"/>
          <w:lang w:val="en-US" w:eastAsia="zh-CN" w:bidi="ar-SA"/>
        </w:rPr>
      </w:pPr>
    </w:p>
    <w:p w14:paraId="0E7A41E1">
      <w:pPr>
        <w:widowControl/>
        <w:spacing w:line="440" w:lineRule="exact"/>
        <w:jc w:val="center"/>
        <w:rPr>
          <w:rFonts w:hint="eastAsia" w:ascii="仿宋" w:hAnsi="仿宋" w:eastAsia="仿宋" w:cs="Times New Roman"/>
          <w:b/>
          <w:snapToGrid w:val="0"/>
          <w:kern w:val="0"/>
          <w:sz w:val="24"/>
          <w:szCs w:val="24"/>
          <w:lang w:val="en-US" w:eastAsia="zh-CN" w:bidi="ar-SA"/>
        </w:rPr>
      </w:pPr>
    </w:p>
    <w:p w14:paraId="0687ACC6">
      <w:pPr>
        <w:widowControl/>
        <w:spacing w:line="440" w:lineRule="exact"/>
        <w:jc w:val="center"/>
        <w:rPr>
          <w:rFonts w:hint="eastAsia" w:ascii="仿宋" w:hAnsi="仿宋" w:eastAsia="仿宋" w:cs="Times New Roman"/>
          <w:b/>
          <w:snapToGrid w:val="0"/>
          <w:kern w:val="0"/>
          <w:sz w:val="24"/>
          <w:szCs w:val="24"/>
          <w:lang w:val="en-US" w:eastAsia="zh-CN" w:bidi="ar-SA"/>
        </w:rPr>
      </w:pPr>
    </w:p>
    <w:p w14:paraId="33EC529D">
      <w:pPr>
        <w:pStyle w:val="21"/>
        <w:ind w:left="0" w:leftChars="0" w:firstLine="0" w:firstLineChars="0"/>
        <w:rPr>
          <w:rFonts w:hint="eastAsia"/>
          <w:lang w:val="en-US" w:eastAsia="zh-CN"/>
        </w:rPr>
      </w:pPr>
    </w:p>
    <w:p w14:paraId="1A5347E2">
      <w:pPr>
        <w:pStyle w:val="5"/>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00894AB7">
      <w:pPr>
        <w:pStyle w:val="5"/>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6E464D9D">
      <w:pPr>
        <w:pStyle w:val="5"/>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432A57B3">
      <w:pPr>
        <w:pStyle w:val="5"/>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both"/>
        <w:textAlignment w:val="auto"/>
        <w:rPr>
          <w:rFonts w:hint="eastAsia" w:ascii="仿宋" w:hAnsi="仿宋" w:eastAsia="仿宋" w:cs="Times New Roman"/>
          <w:b/>
          <w:bCs w:val="0"/>
          <w:snapToGrid w:val="0"/>
          <w:kern w:val="0"/>
          <w:sz w:val="28"/>
          <w:szCs w:val="28"/>
          <w:lang w:val="en-US" w:eastAsia="zh-CN" w:bidi="ar-SA"/>
        </w:rPr>
      </w:pPr>
    </w:p>
    <w:p w14:paraId="6A8DBA95">
      <w:pPr>
        <w:pStyle w:val="5"/>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r>
        <w:rPr>
          <w:rFonts w:hint="eastAsia" w:ascii="仿宋" w:hAnsi="仿宋" w:eastAsia="仿宋" w:cs="Times New Roman"/>
          <w:b/>
          <w:bCs w:val="0"/>
          <w:snapToGrid w:val="0"/>
          <w:kern w:val="0"/>
          <w:sz w:val="28"/>
          <w:szCs w:val="28"/>
          <w:lang w:val="en-US" w:eastAsia="zh-CN" w:bidi="ar-SA"/>
        </w:rPr>
        <w:t>有依法缴纳税收和社会保障资金的良好记录</w:t>
      </w:r>
    </w:p>
    <w:p w14:paraId="2E1076EA">
      <w:pPr>
        <w:shd w:val="clear" w:color="auto" w:fill="FFFFFF"/>
        <w:spacing w:line="440" w:lineRule="exact"/>
        <w:rPr>
          <w:rFonts w:hint="eastAsia" w:ascii="仿宋" w:hAnsi="仿宋" w:eastAsia="仿宋" w:cs="仿宋"/>
          <w:snapToGrid w:val="0"/>
          <w:color w:val="auto"/>
          <w:kern w:val="0"/>
          <w:sz w:val="24"/>
        </w:rPr>
      </w:pPr>
    </w:p>
    <w:p w14:paraId="5CF5BA34">
      <w:pPr>
        <w:widowControl/>
        <w:spacing w:line="440" w:lineRule="exact"/>
        <w:ind w:firstLine="480" w:firstLineChars="200"/>
        <w:jc w:val="left"/>
        <w:rPr>
          <w:rFonts w:ascii="仿宋" w:hAnsi="仿宋" w:eastAsia="仿宋" w:cs="仿宋"/>
          <w:bCs/>
          <w:color w:val="auto"/>
          <w:sz w:val="24"/>
        </w:rPr>
      </w:pPr>
    </w:p>
    <w:p w14:paraId="579A2A32">
      <w:pPr>
        <w:widowControl/>
        <w:spacing w:line="440" w:lineRule="exact"/>
        <w:ind w:firstLine="1320" w:firstLineChars="550"/>
        <w:jc w:val="left"/>
        <w:rPr>
          <w:rFonts w:ascii="仿宋" w:hAnsi="仿宋" w:eastAsia="仿宋"/>
          <w:bCs/>
          <w:sz w:val="24"/>
        </w:rPr>
      </w:pPr>
    </w:p>
    <w:p w14:paraId="26769C3E">
      <w:pPr>
        <w:widowControl/>
        <w:spacing w:line="440" w:lineRule="exact"/>
        <w:ind w:firstLine="482" w:firstLineChars="200"/>
        <w:jc w:val="center"/>
        <w:rPr>
          <w:rFonts w:hint="eastAsia" w:ascii="仿宋" w:hAnsi="仿宋" w:eastAsia="仿宋" w:cs="仿宋"/>
          <w:b/>
          <w:bCs/>
          <w:color w:val="auto"/>
          <w:kern w:val="0"/>
          <w:sz w:val="24"/>
          <w:szCs w:val="24"/>
        </w:rPr>
      </w:pPr>
    </w:p>
    <w:p w14:paraId="6344F014">
      <w:pPr>
        <w:widowControl/>
        <w:spacing w:line="440" w:lineRule="exact"/>
        <w:ind w:firstLine="482" w:firstLineChars="200"/>
        <w:jc w:val="center"/>
        <w:rPr>
          <w:rFonts w:hint="eastAsia" w:ascii="仿宋" w:hAnsi="仿宋" w:eastAsia="仿宋" w:cs="仿宋"/>
          <w:b/>
          <w:bCs/>
          <w:color w:val="auto"/>
          <w:kern w:val="0"/>
          <w:sz w:val="24"/>
          <w:szCs w:val="24"/>
        </w:rPr>
      </w:pPr>
    </w:p>
    <w:p w14:paraId="2F60D812">
      <w:pPr>
        <w:widowControl/>
        <w:spacing w:line="440" w:lineRule="exact"/>
        <w:ind w:firstLine="482" w:firstLineChars="200"/>
        <w:jc w:val="center"/>
        <w:rPr>
          <w:rFonts w:hint="eastAsia" w:ascii="仿宋" w:hAnsi="仿宋" w:eastAsia="仿宋" w:cs="仿宋"/>
          <w:b/>
          <w:bCs/>
          <w:color w:val="auto"/>
          <w:kern w:val="0"/>
          <w:sz w:val="24"/>
          <w:szCs w:val="24"/>
        </w:rPr>
      </w:pPr>
    </w:p>
    <w:p w14:paraId="4B8D0F0A">
      <w:pPr>
        <w:widowControl/>
        <w:spacing w:line="440" w:lineRule="exact"/>
        <w:ind w:firstLine="482" w:firstLineChars="200"/>
        <w:jc w:val="center"/>
        <w:rPr>
          <w:rFonts w:hint="eastAsia" w:ascii="仿宋" w:hAnsi="仿宋" w:eastAsia="仿宋" w:cs="仿宋"/>
          <w:b/>
          <w:bCs/>
          <w:color w:val="auto"/>
          <w:kern w:val="0"/>
          <w:sz w:val="24"/>
          <w:szCs w:val="24"/>
        </w:rPr>
      </w:pPr>
    </w:p>
    <w:p w14:paraId="31BB1C2C">
      <w:pPr>
        <w:widowControl/>
        <w:spacing w:line="440" w:lineRule="exact"/>
        <w:ind w:firstLine="482" w:firstLineChars="200"/>
        <w:jc w:val="center"/>
        <w:rPr>
          <w:rFonts w:hint="eastAsia" w:ascii="仿宋" w:hAnsi="仿宋" w:eastAsia="仿宋" w:cs="仿宋"/>
          <w:b/>
          <w:bCs/>
          <w:color w:val="auto"/>
          <w:kern w:val="0"/>
          <w:sz w:val="24"/>
          <w:szCs w:val="24"/>
        </w:rPr>
      </w:pPr>
    </w:p>
    <w:p w14:paraId="20095306">
      <w:pPr>
        <w:widowControl/>
        <w:spacing w:line="440" w:lineRule="exact"/>
        <w:ind w:firstLine="482" w:firstLineChars="200"/>
        <w:jc w:val="center"/>
        <w:rPr>
          <w:rFonts w:hint="eastAsia" w:ascii="仿宋" w:hAnsi="仿宋" w:eastAsia="仿宋" w:cs="仿宋"/>
          <w:b/>
          <w:bCs/>
          <w:color w:val="auto"/>
          <w:kern w:val="0"/>
          <w:sz w:val="24"/>
          <w:szCs w:val="24"/>
        </w:rPr>
      </w:pPr>
    </w:p>
    <w:p w14:paraId="0F87BEE2">
      <w:pPr>
        <w:widowControl/>
        <w:spacing w:line="440" w:lineRule="exact"/>
        <w:ind w:firstLine="482" w:firstLineChars="200"/>
        <w:jc w:val="center"/>
        <w:rPr>
          <w:rFonts w:hint="eastAsia" w:ascii="仿宋" w:hAnsi="仿宋" w:eastAsia="仿宋" w:cs="仿宋"/>
          <w:b/>
          <w:bCs/>
          <w:color w:val="auto"/>
          <w:kern w:val="0"/>
          <w:sz w:val="24"/>
          <w:szCs w:val="24"/>
        </w:rPr>
      </w:pPr>
    </w:p>
    <w:p w14:paraId="4902024E">
      <w:pPr>
        <w:widowControl/>
        <w:spacing w:line="440" w:lineRule="exact"/>
        <w:ind w:firstLine="482" w:firstLineChars="200"/>
        <w:jc w:val="center"/>
        <w:rPr>
          <w:rFonts w:hint="eastAsia" w:ascii="仿宋" w:hAnsi="仿宋" w:eastAsia="仿宋" w:cs="仿宋"/>
          <w:b/>
          <w:bCs/>
          <w:color w:val="auto"/>
          <w:kern w:val="0"/>
          <w:sz w:val="24"/>
          <w:szCs w:val="24"/>
        </w:rPr>
      </w:pPr>
    </w:p>
    <w:p w14:paraId="43B7DFD0">
      <w:pPr>
        <w:widowControl/>
        <w:spacing w:line="440" w:lineRule="exact"/>
        <w:ind w:firstLine="482" w:firstLineChars="200"/>
        <w:jc w:val="center"/>
        <w:rPr>
          <w:rFonts w:hint="eastAsia" w:ascii="仿宋" w:hAnsi="仿宋" w:eastAsia="仿宋" w:cs="仿宋"/>
          <w:b/>
          <w:bCs/>
          <w:color w:val="auto"/>
          <w:kern w:val="0"/>
          <w:sz w:val="24"/>
          <w:szCs w:val="24"/>
        </w:rPr>
      </w:pPr>
    </w:p>
    <w:p w14:paraId="3543F902">
      <w:pPr>
        <w:widowControl/>
        <w:spacing w:line="440" w:lineRule="exact"/>
        <w:ind w:firstLine="482" w:firstLineChars="200"/>
        <w:jc w:val="center"/>
        <w:rPr>
          <w:rFonts w:hint="eastAsia" w:ascii="仿宋" w:hAnsi="仿宋" w:eastAsia="仿宋" w:cs="仿宋"/>
          <w:b/>
          <w:bCs/>
          <w:color w:val="auto"/>
          <w:kern w:val="0"/>
          <w:sz w:val="24"/>
          <w:szCs w:val="24"/>
        </w:rPr>
      </w:pPr>
    </w:p>
    <w:p w14:paraId="74C4B58F">
      <w:pPr>
        <w:widowControl/>
        <w:spacing w:line="440" w:lineRule="exact"/>
        <w:jc w:val="center"/>
        <w:rPr>
          <w:rFonts w:hint="eastAsia" w:ascii="仿宋" w:hAnsi="仿宋" w:eastAsia="仿宋" w:cs="Times New Roman"/>
          <w:b/>
          <w:snapToGrid w:val="0"/>
          <w:kern w:val="0"/>
          <w:sz w:val="28"/>
          <w:szCs w:val="28"/>
          <w:lang w:val="zh-CN" w:eastAsia="zh-CN" w:bidi="ar-SA"/>
        </w:rPr>
      </w:pPr>
    </w:p>
    <w:p w14:paraId="6DF969CC">
      <w:pPr>
        <w:widowControl/>
        <w:spacing w:line="440" w:lineRule="exact"/>
        <w:jc w:val="center"/>
        <w:rPr>
          <w:rFonts w:hint="eastAsia" w:ascii="仿宋" w:hAnsi="仿宋" w:eastAsia="仿宋" w:cs="Times New Roman"/>
          <w:b/>
          <w:snapToGrid w:val="0"/>
          <w:kern w:val="0"/>
          <w:sz w:val="24"/>
          <w:szCs w:val="24"/>
          <w:lang w:val="zh-CN" w:eastAsia="zh-CN" w:bidi="ar-SA"/>
        </w:rPr>
      </w:pPr>
    </w:p>
    <w:p w14:paraId="2FFCA8C4">
      <w:pPr>
        <w:widowControl/>
        <w:spacing w:line="440" w:lineRule="exact"/>
        <w:jc w:val="center"/>
        <w:rPr>
          <w:rFonts w:hint="eastAsia" w:ascii="仿宋" w:hAnsi="仿宋" w:eastAsia="仿宋" w:cs="Times New Roman"/>
          <w:b/>
          <w:snapToGrid w:val="0"/>
          <w:kern w:val="0"/>
          <w:sz w:val="24"/>
          <w:szCs w:val="24"/>
          <w:lang w:val="zh-CN" w:eastAsia="zh-CN" w:bidi="ar-SA"/>
        </w:rPr>
      </w:pPr>
    </w:p>
    <w:p w14:paraId="6474FAFA">
      <w:pPr>
        <w:widowControl/>
        <w:spacing w:line="440" w:lineRule="exact"/>
        <w:jc w:val="center"/>
        <w:rPr>
          <w:rFonts w:hint="eastAsia" w:ascii="仿宋" w:hAnsi="仿宋" w:eastAsia="仿宋" w:cs="Times New Roman"/>
          <w:b/>
          <w:snapToGrid w:val="0"/>
          <w:kern w:val="0"/>
          <w:sz w:val="24"/>
          <w:szCs w:val="24"/>
          <w:lang w:val="zh-CN" w:eastAsia="zh-CN" w:bidi="ar-SA"/>
        </w:rPr>
      </w:pPr>
    </w:p>
    <w:p w14:paraId="3ABC9528">
      <w:pPr>
        <w:widowControl/>
        <w:spacing w:line="440" w:lineRule="exact"/>
        <w:jc w:val="center"/>
        <w:rPr>
          <w:rFonts w:hint="eastAsia" w:ascii="仿宋" w:hAnsi="仿宋" w:eastAsia="仿宋" w:cs="Times New Roman"/>
          <w:b/>
          <w:snapToGrid w:val="0"/>
          <w:kern w:val="0"/>
          <w:sz w:val="24"/>
          <w:szCs w:val="24"/>
          <w:lang w:val="zh-CN" w:eastAsia="zh-CN" w:bidi="ar-SA"/>
        </w:rPr>
      </w:pPr>
    </w:p>
    <w:p w14:paraId="72E19D66">
      <w:pPr>
        <w:widowControl/>
        <w:spacing w:line="440" w:lineRule="exact"/>
        <w:jc w:val="center"/>
        <w:rPr>
          <w:rFonts w:hint="eastAsia" w:ascii="仿宋" w:hAnsi="仿宋" w:eastAsia="仿宋" w:cs="Times New Roman"/>
          <w:b/>
          <w:snapToGrid w:val="0"/>
          <w:kern w:val="0"/>
          <w:sz w:val="24"/>
          <w:szCs w:val="24"/>
          <w:lang w:val="zh-CN" w:eastAsia="zh-CN" w:bidi="ar-SA"/>
        </w:rPr>
      </w:pPr>
    </w:p>
    <w:p w14:paraId="352B7D3E">
      <w:pPr>
        <w:widowControl/>
        <w:spacing w:line="440" w:lineRule="exact"/>
        <w:jc w:val="center"/>
        <w:rPr>
          <w:rFonts w:hint="eastAsia" w:ascii="仿宋" w:hAnsi="仿宋" w:eastAsia="仿宋" w:cs="Times New Roman"/>
          <w:b/>
          <w:snapToGrid w:val="0"/>
          <w:kern w:val="0"/>
          <w:sz w:val="24"/>
          <w:szCs w:val="24"/>
          <w:lang w:val="zh-CN" w:eastAsia="zh-CN" w:bidi="ar-SA"/>
        </w:rPr>
      </w:pPr>
    </w:p>
    <w:p w14:paraId="794C4FFD">
      <w:pPr>
        <w:widowControl/>
        <w:spacing w:line="440" w:lineRule="exact"/>
        <w:jc w:val="center"/>
        <w:rPr>
          <w:rFonts w:hint="eastAsia" w:ascii="仿宋" w:hAnsi="仿宋" w:eastAsia="仿宋" w:cs="Times New Roman"/>
          <w:b/>
          <w:snapToGrid w:val="0"/>
          <w:kern w:val="0"/>
          <w:sz w:val="24"/>
          <w:szCs w:val="24"/>
          <w:lang w:val="zh-CN" w:eastAsia="zh-CN" w:bidi="ar-SA"/>
        </w:rPr>
      </w:pPr>
    </w:p>
    <w:p w14:paraId="3635B310">
      <w:pPr>
        <w:widowControl/>
        <w:spacing w:line="440" w:lineRule="exact"/>
        <w:jc w:val="center"/>
        <w:rPr>
          <w:rFonts w:hint="eastAsia" w:ascii="仿宋" w:hAnsi="仿宋" w:eastAsia="仿宋" w:cs="Times New Roman"/>
          <w:b/>
          <w:snapToGrid w:val="0"/>
          <w:kern w:val="0"/>
          <w:sz w:val="24"/>
          <w:szCs w:val="24"/>
          <w:lang w:val="zh-CN" w:eastAsia="zh-CN" w:bidi="ar-SA"/>
        </w:rPr>
      </w:pPr>
    </w:p>
    <w:p w14:paraId="63E818B1">
      <w:pPr>
        <w:widowControl/>
        <w:spacing w:line="440" w:lineRule="exact"/>
        <w:jc w:val="center"/>
        <w:rPr>
          <w:rFonts w:hint="eastAsia" w:ascii="仿宋" w:hAnsi="仿宋" w:eastAsia="仿宋" w:cs="Times New Roman"/>
          <w:b/>
          <w:snapToGrid w:val="0"/>
          <w:kern w:val="0"/>
          <w:sz w:val="24"/>
          <w:szCs w:val="24"/>
          <w:lang w:val="zh-CN" w:eastAsia="zh-CN" w:bidi="ar-SA"/>
        </w:rPr>
      </w:pPr>
    </w:p>
    <w:p w14:paraId="2C7F71CA">
      <w:pPr>
        <w:widowControl/>
        <w:spacing w:line="440" w:lineRule="exact"/>
        <w:jc w:val="center"/>
        <w:rPr>
          <w:rFonts w:hint="eastAsia" w:ascii="仿宋" w:hAnsi="仿宋" w:eastAsia="仿宋" w:cs="Times New Roman"/>
          <w:b/>
          <w:snapToGrid w:val="0"/>
          <w:kern w:val="0"/>
          <w:sz w:val="24"/>
          <w:szCs w:val="24"/>
          <w:lang w:val="zh-CN" w:eastAsia="zh-CN" w:bidi="ar-SA"/>
        </w:rPr>
      </w:pPr>
    </w:p>
    <w:p w14:paraId="2D2F5B01">
      <w:pPr>
        <w:widowControl/>
        <w:spacing w:line="440" w:lineRule="exact"/>
        <w:jc w:val="center"/>
        <w:rPr>
          <w:rFonts w:hint="eastAsia" w:ascii="仿宋" w:hAnsi="仿宋" w:eastAsia="仿宋" w:cs="Times New Roman"/>
          <w:b/>
          <w:snapToGrid w:val="0"/>
          <w:kern w:val="0"/>
          <w:sz w:val="24"/>
          <w:szCs w:val="24"/>
          <w:lang w:val="zh-CN" w:eastAsia="zh-CN" w:bidi="ar-SA"/>
        </w:rPr>
      </w:pPr>
    </w:p>
    <w:p w14:paraId="26A6A683">
      <w:pPr>
        <w:widowControl/>
        <w:spacing w:line="440" w:lineRule="exact"/>
        <w:jc w:val="both"/>
        <w:rPr>
          <w:rFonts w:hint="eastAsia" w:ascii="仿宋" w:hAnsi="仿宋" w:eastAsia="仿宋" w:cs="Times New Roman"/>
          <w:b/>
          <w:snapToGrid w:val="0"/>
          <w:kern w:val="0"/>
          <w:sz w:val="24"/>
          <w:szCs w:val="24"/>
          <w:lang w:val="zh-CN" w:eastAsia="zh-CN" w:bidi="ar-SA"/>
        </w:rPr>
      </w:pPr>
    </w:p>
    <w:p w14:paraId="013EBB3E">
      <w:pPr>
        <w:widowControl/>
        <w:spacing w:line="440" w:lineRule="exact"/>
        <w:jc w:val="both"/>
        <w:rPr>
          <w:rFonts w:hint="eastAsia" w:ascii="仿宋" w:hAnsi="仿宋" w:eastAsia="仿宋" w:cs="Times New Roman"/>
          <w:b/>
          <w:snapToGrid w:val="0"/>
          <w:kern w:val="0"/>
          <w:sz w:val="24"/>
          <w:szCs w:val="24"/>
          <w:lang w:val="zh-CN" w:eastAsia="zh-CN" w:bidi="ar-SA"/>
        </w:rPr>
      </w:pPr>
    </w:p>
    <w:p w14:paraId="3F36E100">
      <w:pPr>
        <w:widowControl/>
        <w:spacing w:line="440" w:lineRule="exact"/>
        <w:jc w:val="both"/>
        <w:rPr>
          <w:rFonts w:hint="eastAsia" w:ascii="仿宋" w:hAnsi="仿宋" w:eastAsia="仿宋" w:cs="Times New Roman"/>
          <w:b/>
          <w:snapToGrid w:val="0"/>
          <w:kern w:val="0"/>
          <w:sz w:val="24"/>
          <w:szCs w:val="24"/>
          <w:lang w:val="zh-CN" w:eastAsia="zh-CN" w:bidi="ar-SA"/>
        </w:rPr>
      </w:pPr>
    </w:p>
    <w:p w14:paraId="2ED22057">
      <w:pPr>
        <w:widowControl/>
        <w:spacing w:line="440" w:lineRule="exact"/>
        <w:jc w:val="both"/>
        <w:rPr>
          <w:rFonts w:hint="eastAsia" w:ascii="仿宋" w:hAnsi="仿宋" w:eastAsia="仿宋" w:cs="Times New Roman"/>
          <w:b/>
          <w:snapToGrid w:val="0"/>
          <w:kern w:val="0"/>
          <w:sz w:val="28"/>
          <w:szCs w:val="28"/>
          <w:lang w:val="zh-CN" w:eastAsia="zh-CN" w:bidi="ar-SA"/>
        </w:rPr>
      </w:pPr>
    </w:p>
    <w:p w14:paraId="316FCB7F">
      <w:pPr>
        <w:widowControl/>
        <w:spacing w:line="440" w:lineRule="exact"/>
        <w:jc w:val="center"/>
        <w:rPr>
          <w:rFonts w:hint="eastAsia" w:ascii="仿宋" w:hAnsi="仿宋" w:eastAsia="仿宋" w:cs="Times New Roman"/>
          <w:b/>
          <w:snapToGrid w:val="0"/>
          <w:kern w:val="0"/>
          <w:sz w:val="28"/>
          <w:szCs w:val="28"/>
          <w:lang w:val="zh-CN" w:eastAsia="zh-CN" w:bidi="ar-SA"/>
        </w:rPr>
      </w:pPr>
    </w:p>
    <w:p w14:paraId="3ACD472E">
      <w:pPr>
        <w:widowControl/>
        <w:spacing w:line="440" w:lineRule="exact"/>
        <w:jc w:val="center"/>
        <w:rPr>
          <w:rFonts w:hint="eastAsia" w:ascii="仿宋" w:hAnsi="仿宋" w:eastAsia="仿宋" w:cs="Times New Roman"/>
          <w:b/>
          <w:snapToGrid w:val="0"/>
          <w:kern w:val="0"/>
          <w:sz w:val="28"/>
          <w:szCs w:val="28"/>
          <w:lang w:val="zh-CN" w:eastAsia="zh-CN" w:bidi="ar-SA"/>
        </w:rPr>
      </w:pPr>
      <w:r>
        <w:rPr>
          <w:rFonts w:hint="eastAsia" w:ascii="仿宋" w:hAnsi="仿宋" w:eastAsia="仿宋" w:cs="Times New Roman"/>
          <w:b/>
          <w:snapToGrid w:val="0"/>
          <w:kern w:val="0"/>
          <w:sz w:val="28"/>
          <w:szCs w:val="28"/>
          <w:lang w:val="zh-CN" w:eastAsia="zh-CN" w:bidi="ar-SA"/>
        </w:rPr>
        <w:t>具有履行合同所必需的设备和专业技术能力的书面声明</w:t>
      </w:r>
    </w:p>
    <w:p w14:paraId="5CFF0491">
      <w:pPr>
        <w:shd w:val="clear" w:color="auto" w:fill="FFFFFF"/>
        <w:spacing w:line="440" w:lineRule="exact"/>
        <w:rPr>
          <w:rFonts w:ascii="仿宋" w:hAnsi="仿宋" w:eastAsia="仿宋" w:cs="仿宋"/>
          <w:bCs/>
          <w:snapToGrid w:val="0"/>
          <w:color w:val="auto"/>
          <w:kern w:val="0"/>
          <w:sz w:val="24"/>
        </w:rPr>
      </w:pPr>
    </w:p>
    <w:p w14:paraId="027A789D">
      <w:pPr>
        <w:shd w:val="clear" w:color="auto" w:fill="FFFFFF"/>
        <w:spacing w:line="440" w:lineRule="exact"/>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致：（采购人）</w:t>
      </w:r>
    </w:p>
    <w:p w14:paraId="20403E1B">
      <w:pPr>
        <w:shd w:val="clear" w:color="auto" w:fill="FFFFFF"/>
        <w:spacing w:line="440" w:lineRule="exact"/>
        <w:rPr>
          <w:rFonts w:ascii="仿宋" w:hAnsi="仿宋" w:eastAsia="仿宋" w:cs="仿宋"/>
          <w:bCs/>
          <w:snapToGrid w:val="0"/>
          <w:color w:val="auto"/>
          <w:kern w:val="0"/>
          <w:sz w:val="24"/>
        </w:rPr>
      </w:pPr>
    </w:p>
    <w:p w14:paraId="7F034CC2">
      <w:pPr>
        <w:shd w:val="clear" w:color="auto" w:fill="FFFFFF"/>
        <w:spacing w:line="440" w:lineRule="exact"/>
        <w:ind w:firstLine="480" w:firstLineChars="200"/>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我公司参与</w:t>
      </w:r>
      <w:r>
        <w:rPr>
          <w:rFonts w:hint="eastAsia" w:ascii="仿宋" w:hAnsi="仿宋" w:eastAsia="仿宋" w:cs="仿宋"/>
          <w:snapToGrid w:val="0"/>
          <w:color w:val="auto"/>
          <w:kern w:val="0"/>
          <w:sz w:val="24"/>
          <w:u w:val="single"/>
        </w:rPr>
        <w:t>（项目名称、项目编号）</w:t>
      </w:r>
      <w:r>
        <w:rPr>
          <w:rFonts w:hint="eastAsia" w:ascii="仿宋" w:hAnsi="仿宋" w:eastAsia="仿宋" w:cs="仿宋"/>
          <w:snapToGrid w:val="0"/>
          <w:color w:val="auto"/>
          <w:kern w:val="0"/>
          <w:sz w:val="24"/>
        </w:rPr>
        <w:t>招标投标活动，本公司郑重声明，</w:t>
      </w:r>
      <w:r>
        <w:rPr>
          <w:rFonts w:hint="eastAsia" w:ascii="仿宋" w:hAnsi="仿宋" w:eastAsia="仿宋" w:cs="仿宋"/>
          <w:bCs/>
          <w:snapToGrid w:val="0"/>
          <w:color w:val="auto"/>
          <w:kern w:val="0"/>
          <w:sz w:val="24"/>
        </w:rPr>
        <w:t>本公司（或单位）具备本项目履行合同所必需的设备和专业技术能力。</w:t>
      </w:r>
    </w:p>
    <w:p w14:paraId="1234648A">
      <w:pPr>
        <w:shd w:val="clear" w:color="auto" w:fill="FFFFFF"/>
        <w:tabs>
          <w:tab w:val="left" w:pos="996"/>
        </w:tabs>
        <w:spacing w:line="440" w:lineRule="exact"/>
        <w:rPr>
          <w:rFonts w:ascii="仿宋" w:hAnsi="仿宋" w:eastAsia="仿宋" w:cs="仿宋"/>
          <w:snapToGrid w:val="0"/>
          <w:color w:val="auto"/>
          <w:kern w:val="0"/>
          <w:sz w:val="24"/>
        </w:rPr>
      </w:pPr>
      <w:r>
        <w:rPr>
          <w:rFonts w:hint="eastAsia" w:ascii="仿宋" w:hAnsi="仿宋" w:eastAsia="仿宋" w:cs="仿宋"/>
          <w:snapToGrid w:val="0"/>
          <w:color w:val="auto"/>
          <w:kern w:val="0"/>
          <w:sz w:val="24"/>
        </w:rPr>
        <w:t xml:space="preserve">特此声明  </w:t>
      </w:r>
    </w:p>
    <w:p w14:paraId="4CE0039E">
      <w:pPr>
        <w:shd w:val="clear" w:color="auto" w:fill="FFFFFF"/>
        <w:tabs>
          <w:tab w:val="left" w:pos="996"/>
        </w:tabs>
        <w:spacing w:line="440" w:lineRule="exact"/>
        <w:rPr>
          <w:rFonts w:ascii="仿宋" w:hAnsi="仿宋" w:eastAsia="仿宋" w:cs="仿宋"/>
          <w:snapToGrid w:val="0"/>
          <w:color w:val="auto"/>
          <w:kern w:val="0"/>
          <w:sz w:val="24"/>
        </w:rPr>
      </w:pPr>
    </w:p>
    <w:p w14:paraId="133148F3">
      <w:pPr>
        <w:shd w:val="clear" w:color="auto" w:fill="FFFFFF"/>
        <w:tabs>
          <w:tab w:val="left" w:pos="996"/>
        </w:tabs>
        <w:spacing w:line="440" w:lineRule="exact"/>
        <w:rPr>
          <w:rFonts w:ascii="仿宋" w:hAnsi="仿宋" w:eastAsia="仿宋" w:cs="仿宋"/>
          <w:snapToGrid w:val="0"/>
          <w:color w:val="auto"/>
          <w:kern w:val="0"/>
          <w:sz w:val="24"/>
        </w:rPr>
      </w:pPr>
    </w:p>
    <w:p w14:paraId="0AAE21A7">
      <w:pPr>
        <w:shd w:val="clear" w:color="auto" w:fill="FFFFFF"/>
        <w:tabs>
          <w:tab w:val="left" w:pos="996"/>
        </w:tabs>
        <w:spacing w:line="440" w:lineRule="exact"/>
        <w:rPr>
          <w:rFonts w:ascii="仿宋" w:hAnsi="仿宋" w:eastAsia="仿宋" w:cs="仿宋"/>
          <w:color w:val="auto"/>
          <w:sz w:val="24"/>
        </w:rPr>
      </w:pPr>
      <w:r>
        <w:rPr>
          <w:rFonts w:hint="eastAsia" w:ascii="仿宋" w:hAnsi="仿宋" w:eastAsia="仿宋" w:cs="仿宋"/>
          <w:color w:val="auto"/>
          <w:sz w:val="24"/>
        </w:rPr>
        <w:t>供应商</w:t>
      </w:r>
      <w:r>
        <w:rPr>
          <w:rFonts w:hint="eastAsia" w:ascii="仿宋" w:hAnsi="仿宋" w:eastAsia="仿宋" w:cs="仿宋"/>
          <w:color w:val="auto"/>
          <w:sz w:val="24"/>
          <w:lang w:val="en-US" w:eastAsia="zh-CN"/>
        </w:rPr>
        <w:t>名称</w:t>
      </w:r>
      <w:r>
        <w:rPr>
          <w:rFonts w:hint="eastAsia" w:ascii="仿宋" w:hAnsi="仿宋" w:eastAsia="仿宋" w:cs="仿宋"/>
          <w:color w:val="auto"/>
          <w:sz w:val="24"/>
        </w:rPr>
        <w:t>（</w:t>
      </w:r>
      <w:r>
        <w:rPr>
          <w:rFonts w:hint="eastAsia" w:ascii="仿宋" w:hAnsi="仿宋" w:eastAsia="仿宋" w:cs="仿宋"/>
          <w:color w:val="auto"/>
          <w:sz w:val="24"/>
          <w:lang w:val="en-US" w:eastAsia="zh-CN"/>
        </w:rPr>
        <w:t>盖</w:t>
      </w:r>
      <w:r>
        <w:rPr>
          <w:rFonts w:hint="eastAsia" w:ascii="仿宋" w:hAnsi="仿宋" w:eastAsia="仿宋" w:cs="仿宋"/>
          <w:color w:val="auto"/>
          <w:sz w:val="24"/>
        </w:rPr>
        <w:t>公章）：</w:t>
      </w:r>
    </w:p>
    <w:p w14:paraId="139B87C4">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5C1B4CD5">
      <w:pPr>
        <w:pStyle w:val="212"/>
        <w:widowControl/>
        <w:numPr>
          <w:ilvl w:val="0"/>
          <w:numId w:val="0"/>
        </w:numPr>
        <w:adjustRightInd w:val="0"/>
        <w:snapToGrid w:val="0"/>
        <w:ind w:leftChars="0"/>
        <w:rPr>
          <w:rFonts w:hint="eastAsia" w:ascii="仿宋" w:hAnsi="仿宋" w:eastAsia="仿宋" w:cs="仿宋"/>
          <w:color w:val="auto"/>
          <w:sz w:val="24"/>
          <w:u w:val="none"/>
        </w:rPr>
      </w:pPr>
    </w:p>
    <w:p w14:paraId="18F96EEA">
      <w:pPr>
        <w:pStyle w:val="212"/>
        <w:widowControl/>
        <w:numPr>
          <w:ilvl w:val="0"/>
          <w:numId w:val="0"/>
        </w:numPr>
        <w:adjustRightInd w:val="0"/>
        <w:snapToGrid w:val="0"/>
        <w:ind w:leftChars="0"/>
        <w:rPr>
          <w:rFonts w:ascii="仿宋" w:hAnsi="仿宋" w:eastAsia="仿宋"/>
          <w:b/>
          <w:kern w:val="0"/>
          <w:sz w:val="24"/>
          <w:szCs w:val="22"/>
          <w:u w:val="none"/>
        </w:rPr>
      </w:pPr>
      <w:r>
        <w:rPr>
          <w:rFonts w:hint="eastAsia" w:ascii="仿宋" w:hAnsi="仿宋" w:eastAsia="仿宋" w:cs="仿宋"/>
          <w:color w:val="auto"/>
          <w:sz w:val="24"/>
          <w:u w:val="none"/>
        </w:rPr>
        <w:t>日期：</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年</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月</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日</w:t>
      </w:r>
    </w:p>
    <w:p w14:paraId="3857D864">
      <w:pPr>
        <w:pStyle w:val="212"/>
        <w:widowControl/>
        <w:numPr>
          <w:ilvl w:val="0"/>
          <w:numId w:val="0"/>
        </w:numPr>
        <w:adjustRightInd w:val="0"/>
        <w:snapToGrid w:val="0"/>
        <w:ind w:leftChars="0"/>
        <w:jc w:val="center"/>
        <w:rPr>
          <w:rFonts w:ascii="仿宋" w:hAnsi="仿宋" w:eastAsia="仿宋"/>
          <w:b/>
          <w:bCs w:val="0"/>
          <w:color w:val="auto"/>
        </w:rPr>
      </w:pPr>
      <w:r>
        <w:rPr>
          <w:rFonts w:ascii="仿宋" w:hAnsi="仿宋" w:eastAsia="仿宋"/>
          <w:b/>
          <w:bCs w:val="0"/>
          <w:color w:val="auto"/>
        </w:rPr>
        <w:br w:type="page"/>
      </w:r>
    </w:p>
    <w:p w14:paraId="686F59A2">
      <w:pPr>
        <w:pStyle w:val="212"/>
        <w:widowControl/>
        <w:numPr>
          <w:ilvl w:val="0"/>
          <w:numId w:val="0"/>
        </w:numPr>
        <w:adjustRightInd w:val="0"/>
        <w:snapToGrid w:val="0"/>
        <w:ind w:leftChars="0"/>
        <w:jc w:val="center"/>
        <w:rPr>
          <w:rFonts w:hint="eastAsia" w:ascii="仿宋" w:hAnsi="仿宋" w:eastAsia="仿宋" w:cs="Times New Roman"/>
          <w:b/>
          <w:snapToGrid w:val="0"/>
          <w:kern w:val="0"/>
          <w:sz w:val="28"/>
          <w:szCs w:val="28"/>
          <w:lang w:val="zh-CN" w:eastAsia="zh-CN" w:bidi="ar-SA"/>
        </w:rPr>
      </w:pPr>
    </w:p>
    <w:p w14:paraId="555707E1">
      <w:pPr>
        <w:pStyle w:val="212"/>
        <w:widowControl/>
        <w:numPr>
          <w:ilvl w:val="0"/>
          <w:numId w:val="0"/>
        </w:numPr>
        <w:adjustRightInd w:val="0"/>
        <w:snapToGrid w:val="0"/>
        <w:ind w:leftChars="0"/>
        <w:jc w:val="center"/>
        <w:rPr>
          <w:rFonts w:hint="eastAsia"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zh-CN" w:eastAsia="zh-CN" w:bidi="ar-SA"/>
        </w:rPr>
        <w:t>参加政府采购活动前三年内，在经营活动中没有重大违法记录</w:t>
      </w:r>
    </w:p>
    <w:p w14:paraId="7B023B93">
      <w:pPr>
        <w:shd w:val="clear" w:color="auto" w:fill="FFFFFF"/>
        <w:tabs>
          <w:tab w:val="left" w:pos="996"/>
        </w:tabs>
        <w:spacing w:line="440" w:lineRule="exact"/>
        <w:rPr>
          <w:rFonts w:ascii="仿宋" w:hAnsi="仿宋" w:eastAsia="仿宋"/>
          <w:sz w:val="24"/>
        </w:rPr>
      </w:pPr>
    </w:p>
    <w:p w14:paraId="61ED7CF7">
      <w:pPr>
        <w:shd w:val="clear" w:color="auto" w:fill="FFFFFF"/>
        <w:tabs>
          <w:tab w:val="left" w:pos="996"/>
        </w:tabs>
        <w:spacing w:line="440" w:lineRule="exact"/>
        <w:rPr>
          <w:rFonts w:ascii="仿宋" w:hAnsi="仿宋" w:eastAsia="仿宋"/>
          <w:sz w:val="24"/>
        </w:rPr>
      </w:pPr>
      <w:r>
        <w:rPr>
          <w:rFonts w:hint="eastAsia" w:ascii="仿宋" w:hAnsi="仿宋" w:eastAsia="仿宋"/>
          <w:sz w:val="24"/>
        </w:rPr>
        <w:t>致：（采购人）</w:t>
      </w:r>
    </w:p>
    <w:p w14:paraId="494416D7">
      <w:pPr>
        <w:shd w:val="clear" w:color="auto" w:fill="FFFFFF"/>
        <w:tabs>
          <w:tab w:val="left" w:pos="996"/>
        </w:tabs>
        <w:spacing w:line="440" w:lineRule="exact"/>
        <w:rPr>
          <w:rFonts w:ascii="仿宋" w:hAnsi="仿宋" w:eastAsia="仿宋"/>
          <w:sz w:val="24"/>
        </w:rPr>
      </w:pPr>
    </w:p>
    <w:p w14:paraId="61844745">
      <w:pPr>
        <w:shd w:val="clear" w:color="auto" w:fill="FFFFFF"/>
        <w:tabs>
          <w:tab w:val="left" w:pos="996"/>
        </w:tabs>
        <w:spacing w:line="440" w:lineRule="exact"/>
        <w:ind w:firstLine="480" w:firstLineChars="200"/>
        <w:rPr>
          <w:rFonts w:ascii="仿宋" w:hAnsi="仿宋" w:eastAsia="仿宋"/>
          <w:sz w:val="24"/>
        </w:rPr>
      </w:pPr>
      <w:r>
        <w:rPr>
          <w:rFonts w:hint="eastAsia" w:ascii="仿宋" w:hAnsi="仿宋" w:eastAsia="仿宋"/>
          <w:sz w:val="24"/>
        </w:rPr>
        <w:t>我公司参与</w:t>
      </w:r>
      <w:r>
        <w:rPr>
          <w:rFonts w:hint="eastAsia" w:ascii="仿宋" w:hAnsi="仿宋" w:eastAsia="仿宋"/>
          <w:sz w:val="24"/>
          <w:u w:val="single"/>
          <w:lang w:val="en-US" w:eastAsia="zh-CN"/>
        </w:rPr>
        <w:t xml:space="preserve">     </w:t>
      </w:r>
      <w:r>
        <w:rPr>
          <w:rFonts w:hint="eastAsia" w:ascii="仿宋" w:hAnsi="仿宋" w:eastAsia="仿宋"/>
          <w:sz w:val="24"/>
          <w:u w:val="single"/>
        </w:rPr>
        <w:t>（项目名称、项目编号）</w:t>
      </w:r>
      <w:r>
        <w:rPr>
          <w:rFonts w:hint="eastAsia" w:ascii="仿宋" w:hAnsi="仿宋" w:eastAsia="仿宋"/>
          <w:sz w:val="24"/>
        </w:rPr>
        <w:t>招标投标活动，本公司郑重声明，我方参加本项目政府采购活动前三年内无重大违法记录，符合《</w:t>
      </w:r>
      <w:r>
        <w:rPr>
          <w:rFonts w:hint="eastAsia" w:ascii="仿宋" w:hAnsi="仿宋" w:eastAsia="仿宋"/>
          <w:sz w:val="24"/>
          <w:lang w:val="en-US" w:eastAsia="zh-CN"/>
        </w:rPr>
        <w:t>中华人民共和国</w:t>
      </w:r>
      <w:r>
        <w:rPr>
          <w:rFonts w:hint="eastAsia" w:ascii="仿宋" w:hAnsi="仿宋" w:eastAsia="仿宋"/>
          <w:sz w:val="24"/>
        </w:rPr>
        <w:t>政府采购法》规定的供应商条件。若贵方在本项目招标过程中发现我方在政府采购活动前三年内有重大违法记录，我公司将无条件退出本项目的响应，并承担因此引起的一切后果。我方对此声明负全部法律责任。</w:t>
      </w:r>
    </w:p>
    <w:p w14:paraId="514F5ABF">
      <w:pPr>
        <w:shd w:val="clear" w:color="auto" w:fill="FFFFFF"/>
        <w:tabs>
          <w:tab w:val="left" w:pos="996"/>
        </w:tabs>
        <w:spacing w:line="440" w:lineRule="exact"/>
        <w:rPr>
          <w:rFonts w:ascii="仿宋" w:hAnsi="仿宋" w:eastAsia="仿宋"/>
          <w:sz w:val="24"/>
        </w:rPr>
      </w:pPr>
      <w:r>
        <w:rPr>
          <w:rFonts w:hint="eastAsia" w:ascii="仿宋" w:hAnsi="仿宋" w:eastAsia="仿宋"/>
          <w:sz w:val="24"/>
        </w:rPr>
        <w:t xml:space="preserve">特此声明  </w:t>
      </w:r>
    </w:p>
    <w:p w14:paraId="2F3D3B21">
      <w:pPr>
        <w:shd w:val="clear" w:color="auto" w:fill="FFFFFF"/>
        <w:tabs>
          <w:tab w:val="left" w:pos="996"/>
        </w:tabs>
        <w:spacing w:line="440" w:lineRule="exact"/>
        <w:rPr>
          <w:rFonts w:ascii="仿宋" w:hAnsi="仿宋" w:eastAsia="仿宋"/>
          <w:sz w:val="24"/>
        </w:rPr>
      </w:pPr>
    </w:p>
    <w:p w14:paraId="72E8ADDA">
      <w:pPr>
        <w:shd w:val="clear" w:color="auto" w:fill="FFFFFF"/>
        <w:tabs>
          <w:tab w:val="left" w:pos="996"/>
        </w:tabs>
        <w:spacing w:line="440" w:lineRule="exact"/>
        <w:rPr>
          <w:rFonts w:ascii="仿宋" w:hAnsi="仿宋" w:eastAsia="仿宋"/>
          <w:sz w:val="24"/>
        </w:rPr>
      </w:pPr>
      <w:r>
        <w:rPr>
          <w:rFonts w:hint="eastAsia" w:ascii="仿宋" w:hAnsi="仿宋" w:eastAsia="仿宋"/>
          <w:sz w:val="24"/>
        </w:rPr>
        <w:t>供应商</w:t>
      </w:r>
      <w:r>
        <w:rPr>
          <w:rFonts w:hint="eastAsia" w:ascii="仿宋" w:hAnsi="仿宋" w:eastAsia="仿宋"/>
          <w:sz w:val="24"/>
          <w:lang w:val="en-US" w:eastAsia="zh-CN"/>
        </w:rPr>
        <w:t>名称</w:t>
      </w:r>
      <w:r>
        <w:rPr>
          <w:rFonts w:hint="eastAsia" w:ascii="仿宋" w:hAnsi="仿宋" w:eastAsia="仿宋"/>
          <w:sz w:val="24"/>
        </w:rPr>
        <w:t>（</w:t>
      </w:r>
      <w:r>
        <w:rPr>
          <w:rFonts w:hint="eastAsia" w:ascii="仿宋" w:hAnsi="仿宋" w:eastAsia="仿宋"/>
          <w:sz w:val="24"/>
          <w:lang w:val="en-US" w:eastAsia="zh-CN"/>
        </w:rPr>
        <w:t>盖</w:t>
      </w:r>
      <w:r>
        <w:rPr>
          <w:rFonts w:hint="eastAsia" w:ascii="仿宋" w:hAnsi="仿宋" w:eastAsia="仿宋"/>
          <w:sz w:val="24"/>
        </w:rPr>
        <w:t>公章）：</w:t>
      </w:r>
    </w:p>
    <w:p w14:paraId="6F92A338">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59C801A7">
      <w:pPr>
        <w:shd w:val="clear" w:color="auto" w:fill="FFFFFF"/>
        <w:tabs>
          <w:tab w:val="left" w:pos="996"/>
        </w:tabs>
        <w:spacing w:line="440" w:lineRule="exact"/>
        <w:rPr>
          <w:rFonts w:ascii="仿宋" w:hAnsi="仿宋" w:eastAsia="仿宋"/>
          <w:sz w:val="24"/>
        </w:rPr>
      </w:pPr>
    </w:p>
    <w:p w14:paraId="6E8EFEB0">
      <w:pPr>
        <w:shd w:val="clear" w:color="auto" w:fill="FFFFFF"/>
        <w:tabs>
          <w:tab w:val="left" w:pos="996"/>
        </w:tabs>
        <w:spacing w:line="440" w:lineRule="exact"/>
        <w:rPr>
          <w:rFonts w:ascii="仿宋" w:hAnsi="仿宋" w:eastAsia="仿宋"/>
          <w:sz w:val="24"/>
        </w:rPr>
      </w:pPr>
      <w:r>
        <w:rPr>
          <w:rFonts w:hint="eastAsia" w:ascii="仿宋" w:hAnsi="仿宋" w:eastAsia="仿宋"/>
          <w:sz w:val="24"/>
        </w:rPr>
        <w:t>日期：</w:t>
      </w:r>
      <w:r>
        <w:rPr>
          <w:rFonts w:hint="eastAsia" w:ascii="仿宋" w:hAnsi="仿宋" w:eastAsia="仿宋"/>
          <w:sz w:val="24"/>
          <w:lang w:val="en-US" w:eastAsia="zh-CN"/>
        </w:rPr>
        <w:t xml:space="preserve">  </w:t>
      </w:r>
      <w:r>
        <w:rPr>
          <w:rFonts w:hint="eastAsia" w:ascii="仿宋" w:hAnsi="仿宋" w:eastAsia="仿宋"/>
          <w:sz w:val="24"/>
        </w:rPr>
        <w:t>年</w:t>
      </w:r>
      <w:r>
        <w:rPr>
          <w:rFonts w:hint="eastAsia" w:ascii="仿宋" w:hAnsi="仿宋" w:eastAsia="仿宋"/>
          <w:sz w:val="24"/>
          <w:lang w:val="en-US" w:eastAsia="zh-CN"/>
        </w:rPr>
        <w:t xml:space="preserve">  </w:t>
      </w:r>
      <w:r>
        <w:rPr>
          <w:rFonts w:hint="eastAsia" w:ascii="仿宋" w:hAnsi="仿宋" w:eastAsia="仿宋"/>
          <w:sz w:val="24"/>
        </w:rPr>
        <w:t>月</w:t>
      </w:r>
      <w:r>
        <w:rPr>
          <w:rFonts w:hint="eastAsia" w:ascii="仿宋" w:hAnsi="仿宋" w:eastAsia="仿宋"/>
          <w:sz w:val="24"/>
          <w:lang w:val="en-US" w:eastAsia="zh-CN"/>
        </w:rPr>
        <w:t xml:space="preserve">  </w:t>
      </w:r>
      <w:r>
        <w:rPr>
          <w:rFonts w:hint="eastAsia" w:ascii="仿宋" w:hAnsi="仿宋" w:eastAsia="仿宋"/>
          <w:sz w:val="24"/>
        </w:rPr>
        <w:t>日</w:t>
      </w:r>
    </w:p>
    <w:p w14:paraId="4893251E">
      <w:pPr>
        <w:shd w:val="clear" w:color="auto" w:fill="FFFFFF"/>
        <w:tabs>
          <w:tab w:val="left" w:pos="996"/>
        </w:tabs>
        <w:spacing w:line="440" w:lineRule="exact"/>
        <w:rPr>
          <w:rFonts w:ascii="仿宋" w:hAnsi="仿宋" w:eastAsia="仿宋"/>
          <w:sz w:val="24"/>
        </w:rPr>
      </w:pPr>
    </w:p>
    <w:p w14:paraId="739C8980">
      <w:pPr>
        <w:widowControl/>
        <w:spacing w:line="440" w:lineRule="exact"/>
        <w:jc w:val="left"/>
        <w:rPr>
          <w:rFonts w:ascii="仿宋" w:hAnsi="仿宋" w:eastAsia="仿宋"/>
          <w:sz w:val="24"/>
        </w:rPr>
      </w:pPr>
      <w:r>
        <w:rPr>
          <w:rFonts w:hint="eastAsia" w:ascii="仿宋" w:hAnsi="仿宋" w:eastAsia="仿宋"/>
          <w:sz w:val="24"/>
        </w:rPr>
        <w:t>注：[近三年：指成立三年以上的，为提交首次响应文件截止时间前三年内；成立不足三年的，为实际时间。]</w:t>
      </w:r>
    </w:p>
    <w:p w14:paraId="6612D3D9">
      <w:pPr>
        <w:shd w:val="clear" w:color="auto" w:fill="FFFFFF"/>
        <w:spacing w:line="440" w:lineRule="exact"/>
        <w:jc w:val="left"/>
        <w:rPr>
          <w:rFonts w:ascii="仿宋" w:hAnsi="仿宋" w:eastAsia="仿宋"/>
          <w:bCs/>
          <w:snapToGrid w:val="0"/>
          <w:kern w:val="0"/>
          <w:sz w:val="24"/>
        </w:rPr>
      </w:pPr>
      <w:r>
        <w:rPr>
          <w:rFonts w:ascii="仿宋" w:hAnsi="仿宋" w:eastAsia="仿宋"/>
          <w:bCs/>
        </w:rPr>
        <w:br w:type="page"/>
      </w:r>
      <w:bookmarkStart w:id="100" w:name="_Toc468535483"/>
    </w:p>
    <w:bookmarkEnd w:id="100"/>
    <w:p w14:paraId="4AD61315">
      <w:pPr>
        <w:pStyle w:val="160"/>
        <w:jc w:val="center"/>
        <w:outlineLvl w:val="2"/>
        <w:rPr>
          <w:rFonts w:hint="eastAsia" w:ascii="仿宋" w:hAnsi="仿宋" w:eastAsia="仿宋"/>
          <w:snapToGrid w:val="0"/>
          <w:sz w:val="28"/>
          <w:szCs w:val="28"/>
        </w:rPr>
      </w:pPr>
      <w:bookmarkStart w:id="101" w:name="_Toc163987447"/>
      <w:bookmarkStart w:id="102" w:name="_Toc167962641"/>
      <w:bookmarkStart w:id="103" w:name="_Toc256000029"/>
    </w:p>
    <w:p w14:paraId="6C844E04">
      <w:pPr>
        <w:pStyle w:val="160"/>
        <w:jc w:val="center"/>
        <w:outlineLvl w:val="2"/>
        <w:rPr>
          <w:rFonts w:ascii="仿宋" w:hAnsi="仿宋" w:eastAsia="仿宋"/>
          <w:snapToGrid w:val="0"/>
          <w:sz w:val="28"/>
          <w:szCs w:val="28"/>
        </w:rPr>
      </w:pPr>
      <w:r>
        <w:rPr>
          <w:rFonts w:hint="eastAsia" w:ascii="仿宋" w:hAnsi="仿宋" w:eastAsia="仿宋"/>
          <w:snapToGrid w:val="0"/>
          <w:sz w:val="28"/>
          <w:szCs w:val="28"/>
        </w:rPr>
        <w:t>投标保证金缴纳凭证</w:t>
      </w:r>
      <w:bookmarkEnd w:id="101"/>
      <w:bookmarkEnd w:id="102"/>
    </w:p>
    <w:p w14:paraId="768A3CDF">
      <w:pPr>
        <w:shd w:val="clear" w:color="auto" w:fill="FFFFFF"/>
        <w:spacing w:line="440" w:lineRule="exact"/>
        <w:ind w:firstLine="2310" w:firstLineChars="1100"/>
        <w:rPr>
          <w:rFonts w:hint="eastAsia" w:ascii="仿宋" w:hAnsi="仿宋" w:eastAsia="仿宋"/>
          <w:kern w:val="0"/>
          <w:sz w:val="21"/>
          <w:szCs w:val="21"/>
          <w:lang w:eastAsia="zh-CN"/>
        </w:rPr>
      </w:pPr>
      <w:r>
        <w:rPr>
          <w:rFonts w:hint="eastAsia" w:ascii="仿宋" w:hAnsi="仿宋" w:eastAsia="仿宋"/>
          <w:bCs/>
          <w:sz w:val="21"/>
          <w:szCs w:val="21"/>
        </w:rPr>
        <w:t>投标保证金打款凭证</w:t>
      </w:r>
      <w:r>
        <w:rPr>
          <w:rFonts w:hint="eastAsia" w:ascii="仿宋" w:hAnsi="仿宋" w:eastAsia="仿宋"/>
          <w:bCs/>
          <w:sz w:val="21"/>
          <w:szCs w:val="21"/>
          <w:lang w:val="en-US" w:eastAsia="zh-CN"/>
        </w:rPr>
        <w:t>或</w:t>
      </w:r>
      <w:r>
        <w:rPr>
          <w:rFonts w:hint="eastAsia" w:ascii="仿宋" w:hAnsi="仿宋" w:eastAsia="仿宋"/>
          <w:kern w:val="0"/>
          <w:sz w:val="21"/>
          <w:szCs w:val="21"/>
        </w:rPr>
        <w:t>电子投标保函</w:t>
      </w:r>
      <w:r>
        <w:rPr>
          <w:rFonts w:hint="eastAsia" w:ascii="仿宋" w:hAnsi="仿宋" w:eastAsia="仿宋"/>
          <w:kern w:val="0"/>
          <w:sz w:val="21"/>
          <w:szCs w:val="21"/>
          <w:lang w:eastAsia="zh-CN"/>
        </w:rPr>
        <w:t>（</w:t>
      </w:r>
      <w:r>
        <w:rPr>
          <w:rFonts w:hint="eastAsia" w:ascii="仿宋" w:hAnsi="仿宋" w:eastAsia="仿宋"/>
          <w:kern w:val="0"/>
          <w:sz w:val="21"/>
          <w:szCs w:val="21"/>
          <w:lang w:val="en-US" w:eastAsia="zh-CN"/>
        </w:rPr>
        <w:t>加盖公章</w:t>
      </w:r>
      <w:r>
        <w:rPr>
          <w:rFonts w:hint="eastAsia" w:ascii="仿宋" w:hAnsi="仿宋" w:eastAsia="仿宋"/>
          <w:kern w:val="0"/>
          <w:sz w:val="21"/>
          <w:szCs w:val="21"/>
          <w:lang w:eastAsia="zh-CN"/>
        </w:rPr>
        <w:t>）</w:t>
      </w:r>
    </w:p>
    <w:p w14:paraId="00FBEFE0">
      <w:pPr>
        <w:spacing w:line="460" w:lineRule="exact"/>
        <w:ind w:firstLine="1320" w:firstLineChars="550"/>
        <w:rPr>
          <w:rFonts w:ascii="仿宋" w:hAnsi="仿宋" w:eastAsia="仿宋"/>
          <w:kern w:val="0"/>
          <w:sz w:val="24"/>
        </w:rPr>
      </w:pPr>
    </w:p>
    <w:p w14:paraId="31E1AF07">
      <w:pPr>
        <w:spacing w:line="460" w:lineRule="exact"/>
        <w:ind w:firstLine="1320" w:firstLineChars="550"/>
        <w:rPr>
          <w:rFonts w:ascii="仿宋" w:hAnsi="仿宋" w:eastAsia="仿宋"/>
          <w:kern w:val="0"/>
          <w:sz w:val="24"/>
        </w:rPr>
      </w:pPr>
    </w:p>
    <w:p w14:paraId="5AEEBB17">
      <w:pPr>
        <w:spacing w:line="460" w:lineRule="exact"/>
        <w:ind w:firstLine="1320" w:firstLineChars="550"/>
        <w:rPr>
          <w:rFonts w:ascii="仿宋" w:hAnsi="仿宋" w:eastAsia="仿宋"/>
          <w:kern w:val="0"/>
          <w:sz w:val="24"/>
        </w:rPr>
      </w:pPr>
    </w:p>
    <w:p w14:paraId="22D1D3C9">
      <w:pPr>
        <w:spacing w:line="460" w:lineRule="exact"/>
        <w:ind w:firstLine="1320" w:firstLineChars="550"/>
        <w:rPr>
          <w:rFonts w:ascii="仿宋" w:hAnsi="仿宋" w:eastAsia="仿宋"/>
          <w:kern w:val="0"/>
          <w:sz w:val="24"/>
        </w:rPr>
      </w:pPr>
    </w:p>
    <w:p w14:paraId="0EB45A1E">
      <w:pPr>
        <w:pStyle w:val="18"/>
        <w:rPr>
          <w:rFonts w:ascii="仿宋" w:hAnsi="仿宋" w:eastAsia="仿宋"/>
          <w:bCs/>
          <w:sz w:val="24"/>
        </w:rPr>
      </w:pPr>
    </w:p>
    <w:p w14:paraId="3588DC5D">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7E553A7E">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4DE7D464">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26EEAC74">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074E0CB2">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4DFEA908">
      <w:pPr>
        <w:spacing w:line="460" w:lineRule="exact"/>
        <w:ind w:firstLine="1320" w:firstLineChars="550"/>
        <w:rPr>
          <w:rFonts w:hint="default" w:ascii="仿宋" w:hAnsi="仿宋" w:eastAsia="仿宋"/>
          <w:kern w:val="0"/>
          <w:sz w:val="24"/>
          <w:lang w:val="en-US" w:eastAsia="zh-CN"/>
        </w:rPr>
      </w:pPr>
    </w:p>
    <w:p w14:paraId="5907E862">
      <w:pPr>
        <w:spacing w:line="460" w:lineRule="exact"/>
        <w:ind w:firstLine="1320" w:firstLineChars="550"/>
        <w:rPr>
          <w:rFonts w:hint="default" w:ascii="仿宋" w:hAnsi="仿宋" w:eastAsia="仿宋"/>
          <w:kern w:val="0"/>
          <w:sz w:val="24"/>
          <w:lang w:val="en-US" w:eastAsia="zh-CN"/>
        </w:rPr>
      </w:pPr>
    </w:p>
    <w:p w14:paraId="53BF8056">
      <w:pPr>
        <w:spacing w:line="460" w:lineRule="exact"/>
        <w:ind w:firstLine="1320" w:firstLineChars="550"/>
        <w:rPr>
          <w:rFonts w:hint="default" w:ascii="仿宋" w:hAnsi="仿宋" w:eastAsia="仿宋"/>
          <w:kern w:val="0"/>
          <w:sz w:val="24"/>
          <w:lang w:val="en-US" w:eastAsia="zh-CN"/>
        </w:rPr>
      </w:pPr>
    </w:p>
    <w:p w14:paraId="32581940">
      <w:pPr>
        <w:spacing w:line="460" w:lineRule="exact"/>
        <w:ind w:firstLine="1320" w:firstLineChars="550"/>
        <w:rPr>
          <w:rFonts w:hint="default" w:ascii="仿宋" w:hAnsi="仿宋" w:eastAsia="仿宋"/>
          <w:kern w:val="0"/>
          <w:sz w:val="24"/>
          <w:lang w:val="en-US" w:eastAsia="zh-CN"/>
        </w:rPr>
      </w:pPr>
    </w:p>
    <w:p w14:paraId="3EA4692C">
      <w:pPr>
        <w:pStyle w:val="228"/>
        <w:spacing w:line="640" w:lineRule="exact"/>
        <w:ind w:firstLine="533" w:firstLineChars="177"/>
        <w:jc w:val="center"/>
        <w:rPr>
          <w:rFonts w:hint="eastAsia" w:ascii="仿宋" w:hAnsi="仿宋" w:eastAsia="仿宋" w:cs="宋体"/>
          <w:b/>
          <w:bCs/>
          <w:snapToGrid w:val="0"/>
          <w:kern w:val="0"/>
          <w:sz w:val="30"/>
          <w:szCs w:val="30"/>
        </w:rPr>
      </w:pPr>
    </w:p>
    <w:p w14:paraId="5EC833A5">
      <w:pPr>
        <w:pStyle w:val="228"/>
        <w:spacing w:line="640" w:lineRule="exact"/>
        <w:ind w:firstLine="533" w:firstLineChars="177"/>
        <w:jc w:val="center"/>
        <w:rPr>
          <w:rFonts w:hint="eastAsia" w:ascii="仿宋" w:hAnsi="仿宋" w:eastAsia="仿宋" w:cs="宋体"/>
          <w:b/>
          <w:bCs/>
          <w:snapToGrid w:val="0"/>
          <w:kern w:val="0"/>
          <w:sz w:val="30"/>
          <w:szCs w:val="30"/>
        </w:rPr>
      </w:pPr>
    </w:p>
    <w:p w14:paraId="694DF80E">
      <w:pPr>
        <w:pStyle w:val="228"/>
        <w:spacing w:line="640" w:lineRule="exact"/>
        <w:ind w:firstLine="533" w:firstLineChars="177"/>
        <w:jc w:val="center"/>
        <w:rPr>
          <w:rFonts w:hint="eastAsia" w:ascii="仿宋" w:hAnsi="仿宋" w:eastAsia="仿宋" w:cs="宋体"/>
          <w:b/>
          <w:bCs/>
          <w:snapToGrid w:val="0"/>
          <w:kern w:val="0"/>
          <w:sz w:val="30"/>
          <w:szCs w:val="30"/>
        </w:rPr>
      </w:pPr>
    </w:p>
    <w:p w14:paraId="41F5B2DE">
      <w:pPr>
        <w:pStyle w:val="228"/>
        <w:spacing w:line="640" w:lineRule="exact"/>
        <w:ind w:firstLine="533" w:firstLineChars="177"/>
        <w:jc w:val="center"/>
        <w:rPr>
          <w:rFonts w:hint="eastAsia" w:ascii="仿宋" w:hAnsi="仿宋" w:eastAsia="仿宋" w:cs="宋体"/>
          <w:b/>
          <w:bCs/>
          <w:snapToGrid w:val="0"/>
          <w:kern w:val="0"/>
          <w:sz w:val="30"/>
          <w:szCs w:val="30"/>
        </w:rPr>
      </w:pPr>
    </w:p>
    <w:p w14:paraId="52EF0CFC">
      <w:pPr>
        <w:pStyle w:val="228"/>
        <w:spacing w:line="640" w:lineRule="exact"/>
        <w:ind w:firstLine="533" w:firstLineChars="177"/>
        <w:jc w:val="center"/>
        <w:rPr>
          <w:rFonts w:hint="eastAsia" w:ascii="仿宋" w:hAnsi="仿宋" w:eastAsia="仿宋" w:cs="宋体"/>
          <w:b/>
          <w:bCs/>
          <w:snapToGrid w:val="0"/>
          <w:kern w:val="0"/>
          <w:sz w:val="30"/>
          <w:szCs w:val="30"/>
        </w:rPr>
      </w:pPr>
    </w:p>
    <w:p w14:paraId="4CF4320E">
      <w:pPr>
        <w:pStyle w:val="228"/>
        <w:spacing w:line="640" w:lineRule="exact"/>
        <w:ind w:firstLine="533" w:firstLineChars="177"/>
        <w:jc w:val="center"/>
        <w:rPr>
          <w:rFonts w:hint="eastAsia" w:ascii="仿宋" w:hAnsi="仿宋" w:eastAsia="仿宋" w:cs="宋体"/>
          <w:b/>
          <w:bCs/>
          <w:snapToGrid w:val="0"/>
          <w:kern w:val="0"/>
          <w:sz w:val="30"/>
          <w:szCs w:val="30"/>
        </w:rPr>
      </w:pPr>
    </w:p>
    <w:p w14:paraId="5376724C">
      <w:pPr>
        <w:pStyle w:val="228"/>
        <w:spacing w:line="640" w:lineRule="exact"/>
        <w:ind w:firstLine="533" w:firstLineChars="177"/>
        <w:jc w:val="center"/>
        <w:rPr>
          <w:rFonts w:hint="eastAsia" w:ascii="仿宋" w:hAnsi="仿宋" w:eastAsia="仿宋" w:cs="宋体"/>
          <w:b/>
          <w:bCs/>
          <w:snapToGrid w:val="0"/>
          <w:kern w:val="0"/>
          <w:sz w:val="30"/>
          <w:szCs w:val="30"/>
        </w:rPr>
      </w:pPr>
    </w:p>
    <w:p w14:paraId="6852AE85">
      <w:pPr>
        <w:pStyle w:val="228"/>
        <w:spacing w:line="640" w:lineRule="exact"/>
        <w:ind w:firstLine="533" w:firstLineChars="177"/>
        <w:jc w:val="center"/>
        <w:rPr>
          <w:rFonts w:hint="eastAsia" w:ascii="仿宋" w:hAnsi="仿宋" w:eastAsia="仿宋" w:cs="宋体"/>
          <w:b/>
          <w:bCs/>
          <w:snapToGrid w:val="0"/>
          <w:kern w:val="0"/>
          <w:sz w:val="30"/>
          <w:szCs w:val="30"/>
        </w:rPr>
      </w:pPr>
    </w:p>
    <w:p w14:paraId="3E02104F">
      <w:pPr>
        <w:pStyle w:val="228"/>
        <w:spacing w:line="640" w:lineRule="exact"/>
        <w:ind w:firstLine="533" w:firstLineChars="177"/>
        <w:jc w:val="center"/>
        <w:rPr>
          <w:rFonts w:hint="eastAsia" w:ascii="仿宋" w:hAnsi="仿宋" w:eastAsia="仿宋" w:cs="宋体"/>
          <w:b/>
          <w:bCs/>
          <w:snapToGrid w:val="0"/>
          <w:kern w:val="0"/>
          <w:sz w:val="30"/>
          <w:szCs w:val="30"/>
        </w:rPr>
      </w:pPr>
    </w:p>
    <w:p w14:paraId="023FEF91">
      <w:pPr>
        <w:pStyle w:val="228"/>
        <w:spacing w:line="640" w:lineRule="exact"/>
        <w:ind w:firstLine="498" w:firstLineChars="177"/>
        <w:jc w:val="center"/>
        <w:rPr>
          <w:rFonts w:hint="eastAsia" w:ascii="仿宋" w:hAnsi="仿宋" w:eastAsia="仿宋" w:cs="宋体"/>
          <w:b/>
          <w:bCs/>
          <w:snapToGrid w:val="0"/>
          <w:kern w:val="0"/>
          <w:sz w:val="28"/>
          <w:szCs w:val="28"/>
        </w:rPr>
      </w:pPr>
    </w:p>
    <w:p w14:paraId="53387398">
      <w:pPr>
        <w:pStyle w:val="228"/>
        <w:spacing w:line="640" w:lineRule="exact"/>
        <w:jc w:val="center"/>
        <w:rPr>
          <w:rFonts w:hint="eastAsia" w:ascii="仿宋" w:hAnsi="仿宋" w:eastAsia="仿宋" w:cs="Times New Roman"/>
          <w:b/>
          <w:bCs/>
          <w:snapToGrid w:val="0"/>
          <w:kern w:val="0"/>
          <w:sz w:val="28"/>
          <w:szCs w:val="28"/>
          <w:lang w:val="en-US" w:eastAsia="zh-CN" w:bidi="ar-SA"/>
        </w:rPr>
      </w:pPr>
      <w:r>
        <w:rPr>
          <w:rFonts w:hint="eastAsia" w:ascii="仿宋" w:hAnsi="仿宋" w:eastAsia="仿宋" w:cs="Times New Roman"/>
          <w:b/>
          <w:bCs/>
          <w:snapToGrid w:val="0"/>
          <w:kern w:val="0"/>
          <w:sz w:val="28"/>
          <w:szCs w:val="28"/>
          <w:lang w:val="en-US" w:eastAsia="zh-CN" w:bidi="ar-SA"/>
        </w:rPr>
        <w:t>本项目的特定资格要求</w:t>
      </w:r>
    </w:p>
    <w:p w14:paraId="02AAC1C5">
      <w:pPr>
        <w:pStyle w:val="228"/>
        <w:keepNext w:val="0"/>
        <w:keepLines w:val="0"/>
        <w:pageBreakBefore w:val="0"/>
        <w:widowControl w:val="0"/>
        <w:kinsoku/>
        <w:wordWrap/>
        <w:overflowPunct/>
        <w:topLinePunct w:val="0"/>
        <w:autoSpaceDE/>
        <w:autoSpaceDN/>
        <w:bidi w:val="0"/>
        <w:adjustRightInd/>
        <w:snapToGrid/>
        <w:spacing w:line="500" w:lineRule="exact"/>
        <w:ind w:firstLine="371" w:firstLineChars="177"/>
        <w:jc w:val="center"/>
        <w:textAlignment w:val="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投标人为经营方的需提供有效的行政主管部门颁发的 《医疗器械经营许可证》；</w:t>
      </w:r>
    </w:p>
    <w:p w14:paraId="41ABE29D">
      <w:pPr>
        <w:pStyle w:val="228"/>
        <w:keepNext w:val="0"/>
        <w:keepLines w:val="0"/>
        <w:pageBreakBefore w:val="0"/>
        <w:widowControl w:val="0"/>
        <w:kinsoku/>
        <w:wordWrap/>
        <w:overflowPunct/>
        <w:topLinePunct w:val="0"/>
        <w:autoSpaceDE/>
        <w:autoSpaceDN/>
        <w:bidi w:val="0"/>
        <w:adjustRightInd/>
        <w:snapToGrid/>
        <w:spacing w:line="500" w:lineRule="exact"/>
        <w:ind w:firstLine="371" w:firstLineChars="177"/>
        <w:jc w:val="center"/>
        <w:textAlignment w:val="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投标人为生产方的还需提供有效的行政主管部门颁发的《医疗器械生产许可证》；</w:t>
      </w:r>
    </w:p>
    <w:p w14:paraId="409E8409">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55B73845">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58727C3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0EAC1A12">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0F93B870">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41B184E">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7BC7A01">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715B73AD">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33FEEC31">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7ABD760">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344B64B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7DE957DD">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D8F663E">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4A8625E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CE31272">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11CD7397">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FD812A4">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815209D">
      <w:pPr>
        <w:pStyle w:val="228"/>
        <w:spacing w:line="640" w:lineRule="exact"/>
        <w:jc w:val="both"/>
        <w:rPr>
          <w:rFonts w:hint="eastAsia" w:ascii="仿宋" w:hAnsi="仿宋" w:eastAsia="仿宋" w:cs="宋体"/>
          <w:b/>
          <w:bCs/>
          <w:snapToGrid w:val="0"/>
          <w:kern w:val="0"/>
          <w:sz w:val="28"/>
          <w:szCs w:val="28"/>
        </w:rPr>
      </w:pPr>
    </w:p>
    <w:p w14:paraId="1DFD0C0B">
      <w:pPr>
        <w:pStyle w:val="228"/>
        <w:spacing w:line="640" w:lineRule="exact"/>
        <w:jc w:val="both"/>
        <w:rPr>
          <w:rFonts w:hint="eastAsia" w:ascii="仿宋" w:hAnsi="仿宋" w:eastAsia="仿宋" w:cs="宋体"/>
          <w:b/>
          <w:bCs/>
          <w:snapToGrid w:val="0"/>
          <w:kern w:val="0"/>
          <w:sz w:val="28"/>
          <w:szCs w:val="28"/>
        </w:rPr>
      </w:pPr>
    </w:p>
    <w:p w14:paraId="6C22713C">
      <w:pPr>
        <w:pStyle w:val="228"/>
        <w:spacing w:line="640" w:lineRule="exact"/>
        <w:ind w:firstLine="498" w:firstLineChars="177"/>
        <w:jc w:val="center"/>
        <w:rPr>
          <w:rFonts w:hint="eastAsia" w:ascii="仿宋" w:hAnsi="仿宋" w:eastAsia="仿宋" w:cs="宋体"/>
          <w:b/>
          <w:bCs/>
          <w:snapToGrid w:val="0"/>
          <w:kern w:val="0"/>
          <w:sz w:val="28"/>
          <w:szCs w:val="28"/>
        </w:rPr>
      </w:pPr>
      <w:r>
        <w:rPr>
          <w:rFonts w:hint="eastAsia" w:ascii="仿宋" w:hAnsi="仿宋" w:eastAsia="仿宋" w:cs="宋体"/>
          <w:b/>
          <w:bCs/>
          <w:snapToGrid w:val="0"/>
          <w:kern w:val="0"/>
          <w:sz w:val="28"/>
          <w:szCs w:val="28"/>
        </w:rPr>
        <w:t>不参与围标串标承诺书</w:t>
      </w:r>
    </w:p>
    <w:p w14:paraId="495D0ED3">
      <w:pPr>
        <w:pStyle w:val="228"/>
        <w:spacing w:line="640" w:lineRule="exact"/>
        <w:ind w:firstLine="498" w:firstLineChars="177"/>
        <w:jc w:val="center"/>
        <w:rPr>
          <w:rFonts w:hint="eastAsia" w:ascii="仿宋" w:hAnsi="仿宋" w:eastAsia="仿宋" w:cs="宋体"/>
          <w:b/>
          <w:bCs/>
          <w:snapToGrid w:val="0"/>
          <w:kern w:val="0"/>
          <w:sz w:val="28"/>
          <w:szCs w:val="28"/>
        </w:rPr>
      </w:pPr>
    </w:p>
    <w:p w14:paraId="27E0A2A2">
      <w:pPr>
        <w:pStyle w:val="228"/>
        <w:snapToGrid w:val="0"/>
        <w:spacing w:line="312" w:lineRule="auto"/>
        <w:ind w:firstLine="480" w:firstLineChars="200"/>
        <w:rPr>
          <w:rFonts w:ascii="仿宋" w:hAnsi="仿宋" w:eastAsia="仿宋" w:cs="仿宋"/>
          <w:snapToGrid w:val="0"/>
          <w:kern w:val="0"/>
          <w:sz w:val="24"/>
        </w:rPr>
      </w:pPr>
    </w:p>
    <w:p w14:paraId="20D0D76B">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本人作为</w:t>
      </w:r>
      <w:r>
        <w:rPr>
          <w:rFonts w:hint="eastAsia" w:ascii="仿宋" w:hAnsi="仿宋" w:eastAsia="仿宋" w:cs="仿宋"/>
          <w:snapToGrid w:val="0"/>
          <w:kern w:val="0"/>
          <w:sz w:val="24"/>
          <w:u w:val="single"/>
        </w:rPr>
        <w:t xml:space="preserve">                （单位名称） </w:t>
      </w:r>
      <w:r>
        <w:rPr>
          <w:rFonts w:hint="eastAsia" w:ascii="仿宋" w:hAnsi="仿宋" w:eastAsia="仿宋" w:cs="仿宋"/>
          <w:snapToGrid w:val="0"/>
          <w:kern w:val="0"/>
          <w:sz w:val="24"/>
        </w:rPr>
        <w:t>的法人，清楚知晓我公司本项目投标活动，对以下事项作出承诺：</w:t>
      </w:r>
    </w:p>
    <w:p w14:paraId="7E67DED4">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一、我单位遵循公开、公平、公正、诚实守信的原则，依法依规参与本项目竞标。</w:t>
      </w:r>
    </w:p>
    <w:p w14:paraId="667BCF26">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二、我单位在本项目招标投标活动中，未参与围标串标。</w:t>
      </w:r>
    </w:p>
    <w:p w14:paraId="65246B22">
      <w:pPr>
        <w:pStyle w:val="228"/>
        <w:snapToGrid w:val="0"/>
        <w:spacing w:line="312" w:lineRule="auto"/>
        <w:ind w:firstLine="480" w:firstLineChars="200"/>
        <w:rPr>
          <w:rFonts w:ascii="仿宋" w:hAnsi="仿宋" w:eastAsia="仿宋"/>
          <w:b/>
          <w:snapToGrid w:val="0"/>
          <w:kern w:val="0"/>
          <w:sz w:val="24"/>
        </w:rPr>
      </w:pPr>
      <w:r>
        <w:rPr>
          <w:rFonts w:hint="eastAsia" w:ascii="仿宋" w:hAnsi="仿宋" w:eastAsia="仿宋" w:cs="仿宋"/>
          <w:snapToGrid w:val="0"/>
          <w:kern w:val="0"/>
          <w:sz w:val="24"/>
        </w:rPr>
        <w:t>三、我单位如被查实在本项目招标投标活动中存在围标串标的，递交投标文件行为作为实施串通投标违法行为的关键环节，</w:t>
      </w:r>
      <w:r>
        <w:rPr>
          <w:rFonts w:hint="eastAsia" w:ascii="仿宋" w:hAnsi="仿宋" w:eastAsia="仿宋" w:cs="仿宋"/>
          <w:snapToGrid w:val="0"/>
          <w:kern w:val="0"/>
          <w:sz w:val="24"/>
          <w:lang w:val="en-US" w:eastAsia="zh-CN"/>
        </w:rPr>
        <w:t>由</w:t>
      </w:r>
      <w:r>
        <w:rPr>
          <w:rFonts w:hint="eastAsia" w:ascii="仿宋" w:hAnsi="仿宋" w:eastAsia="仿宋" w:cs="仿宋"/>
          <w:snapToGrid w:val="0"/>
          <w:kern w:val="0"/>
          <w:sz w:val="24"/>
        </w:rPr>
        <w:t>本人承担直接责任人员法律责任，</w:t>
      </w:r>
      <w:r>
        <w:rPr>
          <w:rFonts w:hint="eastAsia" w:ascii="仿宋" w:hAnsi="仿宋" w:eastAsia="仿宋" w:cs="仿宋"/>
          <w:snapToGrid w:val="0"/>
          <w:kern w:val="0"/>
          <w:sz w:val="24"/>
          <w:lang w:val="en-US" w:eastAsia="zh-CN"/>
        </w:rPr>
        <w:t>并</w:t>
      </w:r>
      <w:r>
        <w:rPr>
          <w:rFonts w:hint="eastAsia" w:ascii="仿宋" w:hAnsi="仿宋" w:eastAsia="仿宋" w:cs="仿宋"/>
          <w:snapToGrid w:val="0"/>
          <w:kern w:val="0"/>
          <w:sz w:val="24"/>
        </w:rPr>
        <w:t>接受相应行政处罚和失信惩戒。</w:t>
      </w:r>
    </w:p>
    <w:p w14:paraId="2FA43D4B">
      <w:pPr>
        <w:pStyle w:val="228"/>
        <w:snapToGrid w:val="0"/>
        <w:spacing w:line="312" w:lineRule="auto"/>
        <w:jc w:val="left"/>
        <w:rPr>
          <w:rFonts w:hint="eastAsia" w:ascii="仿宋" w:hAnsi="仿宋" w:eastAsia="仿宋"/>
          <w:snapToGrid w:val="0"/>
          <w:kern w:val="0"/>
          <w:sz w:val="24"/>
        </w:rPr>
      </w:pPr>
    </w:p>
    <w:p w14:paraId="444CCE0E">
      <w:pPr>
        <w:pStyle w:val="228"/>
        <w:snapToGrid w:val="0"/>
        <w:spacing w:line="312" w:lineRule="auto"/>
        <w:jc w:val="left"/>
        <w:rPr>
          <w:rFonts w:hint="eastAsia" w:ascii="仿宋" w:hAnsi="仿宋" w:eastAsia="仿宋"/>
          <w:snapToGrid w:val="0"/>
          <w:kern w:val="0"/>
          <w:sz w:val="24"/>
        </w:rPr>
      </w:pPr>
    </w:p>
    <w:p w14:paraId="39DAA7E2">
      <w:pPr>
        <w:pStyle w:val="228"/>
        <w:snapToGrid w:val="0"/>
        <w:spacing w:line="312" w:lineRule="auto"/>
        <w:jc w:val="left"/>
        <w:rPr>
          <w:rFonts w:hint="eastAsia" w:ascii="仿宋" w:hAnsi="仿宋" w:eastAsia="仿宋"/>
          <w:snapToGrid w:val="0"/>
          <w:kern w:val="0"/>
          <w:sz w:val="24"/>
          <w:lang w:val="en-US" w:eastAsia="zh-CN"/>
        </w:rPr>
      </w:pPr>
      <w:r>
        <w:rPr>
          <w:rFonts w:hint="eastAsia" w:ascii="仿宋" w:hAnsi="仿宋" w:eastAsia="仿宋"/>
          <w:snapToGrid w:val="0"/>
          <w:kern w:val="0"/>
          <w:sz w:val="24"/>
        </w:rPr>
        <w:t>项目编号：</w:t>
      </w:r>
      <w:r>
        <w:rPr>
          <w:rFonts w:hint="eastAsia" w:ascii="仿宋" w:hAnsi="仿宋" w:eastAsia="仿宋"/>
          <w:snapToGrid w:val="0"/>
          <w:kern w:val="0"/>
          <w:sz w:val="24"/>
          <w:lang w:val="en-US" w:eastAsia="zh-CN"/>
        </w:rPr>
        <w:t xml:space="preserve"> </w:t>
      </w:r>
    </w:p>
    <w:p w14:paraId="19CB5ACF">
      <w:pPr>
        <w:pStyle w:val="228"/>
        <w:snapToGrid w:val="0"/>
        <w:spacing w:line="312" w:lineRule="auto"/>
        <w:jc w:val="left"/>
        <w:rPr>
          <w:rFonts w:ascii="仿宋" w:hAnsi="仿宋" w:eastAsia="仿宋"/>
          <w:snapToGrid w:val="0"/>
          <w:kern w:val="0"/>
          <w:sz w:val="24"/>
        </w:rPr>
      </w:pPr>
      <w:r>
        <w:rPr>
          <w:rFonts w:hint="eastAsia" w:ascii="仿宋" w:hAnsi="仿宋" w:eastAsia="仿宋"/>
          <w:snapToGrid w:val="0"/>
          <w:kern w:val="0"/>
          <w:sz w:val="24"/>
        </w:rPr>
        <w:t>项目名称：</w:t>
      </w:r>
    </w:p>
    <w:p w14:paraId="0EE67636">
      <w:pPr>
        <w:pStyle w:val="228"/>
        <w:snapToGrid w:val="0"/>
        <w:spacing w:line="312" w:lineRule="auto"/>
        <w:jc w:val="left"/>
        <w:rPr>
          <w:rFonts w:hint="eastAsia" w:ascii="仿宋" w:hAnsi="仿宋" w:eastAsia="仿宋" w:cs="Times New Roman"/>
          <w:snapToGrid w:val="0"/>
          <w:kern w:val="0"/>
          <w:sz w:val="24"/>
        </w:rPr>
      </w:pPr>
    </w:p>
    <w:p w14:paraId="4833D3B9">
      <w:pPr>
        <w:pStyle w:val="228"/>
        <w:snapToGrid w:val="0"/>
        <w:spacing w:line="312" w:lineRule="auto"/>
        <w:jc w:val="left"/>
        <w:rPr>
          <w:rFonts w:hint="eastAsia" w:ascii="仿宋" w:hAnsi="仿宋" w:eastAsia="仿宋" w:cs="Times New Roman"/>
          <w:snapToGrid w:val="0"/>
          <w:kern w:val="0"/>
          <w:sz w:val="24"/>
        </w:rPr>
      </w:pPr>
      <w:r>
        <w:rPr>
          <w:rFonts w:hint="eastAsia" w:ascii="仿宋" w:hAnsi="仿宋" w:eastAsia="仿宋" w:cs="Times New Roman"/>
          <w:snapToGrid w:val="0"/>
          <w:kern w:val="0"/>
          <w:sz w:val="24"/>
        </w:rPr>
        <w:t>供应商</w:t>
      </w:r>
      <w:r>
        <w:rPr>
          <w:rFonts w:hint="eastAsia" w:ascii="仿宋" w:hAnsi="仿宋" w:eastAsia="仿宋" w:cs="Times New Roman"/>
          <w:snapToGrid w:val="0"/>
          <w:kern w:val="0"/>
          <w:sz w:val="24"/>
          <w:lang w:val="en-US" w:eastAsia="zh-CN"/>
        </w:rPr>
        <w:t>名称</w:t>
      </w:r>
      <w:r>
        <w:rPr>
          <w:rFonts w:hint="eastAsia" w:ascii="仿宋" w:hAnsi="仿宋" w:eastAsia="仿宋" w:cs="Times New Roman"/>
          <w:snapToGrid w:val="0"/>
          <w:kern w:val="0"/>
          <w:sz w:val="24"/>
        </w:rPr>
        <w:t>（盖公章）：</w:t>
      </w:r>
    </w:p>
    <w:p w14:paraId="42A3096B">
      <w:pPr>
        <w:pStyle w:val="228"/>
        <w:snapToGrid w:val="0"/>
        <w:spacing w:line="312" w:lineRule="auto"/>
        <w:jc w:val="left"/>
        <w:rPr>
          <w:rFonts w:hint="eastAsia" w:ascii="仿宋" w:hAnsi="仿宋" w:eastAsia="仿宋" w:cs="Times New Roman"/>
          <w:snapToGrid w:val="0"/>
          <w:kern w:val="0"/>
          <w:sz w:val="24"/>
        </w:rPr>
      </w:pPr>
    </w:p>
    <w:p w14:paraId="52975987">
      <w:pPr>
        <w:pStyle w:val="228"/>
        <w:snapToGrid w:val="0"/>
        <w:spacing w:line="312" w:lineRule="auto"/>
        <w:jc w:val="left"/>
        <w:rPr>
          <w:rFonts w:hint="eastAsia" w:ascii="仿宋" w:hAnsi="仿宋" w:eastAsia="仿宋" w:cs="Times New Roman"/>
          <w:snapToGrid w:val="0"/>
          <w:kern w:val="0"/>
          <w:sz w:val="24"/>
        </w:rPr>
      </w:pPr>
      <w:r>
        <w:rPr>
          <w:rFonts w:hint="eastAsia" w:ascii="仿宋" w:hAnsi="仿宋" w:eastAsia="仿宋" w:cs="Times New Roman"/>
          <w:snapToGrid w:val="0"/>
          <w:kern w:val="0"/>
          <w:sz w:val="24"/>
        </w:rPr>
        <w:t>法定代表人（签字或盖章）：</w:t>
      </w:r>
    </w:p>
    <w:p w14:paraId="23F7E70D">
      <w:pPr>
        <w:adjustRightInd w:val="0"/>
        <w:snapToGrid w:val="0"/>
        <w:spacing w:line="312" w:lineRule="auto"/>
        <w:jc w:val="left"/>
        <w:rPr>
          <w:rFonts w:hint="eastAsia" w:ascii="仿宋" w:hAnsi="仿宋" w:eastAsia="仿宋"/>
          <w:snapToGrid w:val="0"/>
          <w:kern w:val="0"/>
          <w:sz w:val="24"/>
          <w:szCs w:val="24"/>
        </w:rPr>
      </w:pPr>
    </w:p>
    <w:p w14:paraId="238308E2">
      <w:pPr>
        <w:adjustRightInd w:val="0"/>
        <w:snapToGrid w:val="0"/>
        <w:spacing w:line="312" w:lineRule="auto"/>
        <w:ind w:firstLine="240" w:firstLineChars="100"/>
        <w:jc w:val="left"/>
        <w:rPr>
          <w:rFonts w:ascii="仿宋" w:hAnsi="仿宋" w:eastAsia="仿宋"/>
          <w:snapToGrid w:val="0"/>
          <w:kern w:val="0"/>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7A943224">
      <w:pPr>
        <w:pStyle w:val="86"/>
        <w:rPr>
          <w:rFonts w:ascii="仿宋" w:hAnsi="仿宋" w:eastAsia="仿宋"/>
          <w:b/>
          <w:snapToGrid w:val="0"/>
          <w:kern w:val="0"/>
          <w:sz w:val="24"/>
        </w:rPr>
      </w:pPr>
    </w:p>
    <w:p w14:paraId="5917C230">
      <w:pPr>
        <w:spacing w:line="460" w:lineRule="exact"/>
        <w:ind w:firstLine="1320" w:firstLineChars="550"/>
        <w:rPr>
          <w:rFonts w:hint="default" w:ascii="仿宋" w:hAnsi="仿宋" w:eastAsia="仿宋"/>
          <w:kern w:val="0"/>
          <w:sz w:val="24"/>
          <w:lang w:val="en-US" w:eastAsia="zh-CN"/>
        </w:rPr>
      </w:pPr>
    </w:p>
    <w:p w14:paraId="37B84203">
      <w:pPr>
        <w:spacing w:line="460" w:lineRule="exact"/>
        <w:ind w:firstLine="1320" w:firstLineChars="550"/>
        <w:rPr>
          <w:rFonts w:hint="default" w:ascii="仿宋" w:hAnsi="仿宋" w:eastAsia="仿宋"/>
          <w:kern w:val="0"/>
          <w:sz w:val="24"/>
          <w:lang w:val="en-US" w:eastAsia="zh-CN"/>
        </w:rPr>
      </w:pPr>
    </w:p>
    <w:p w14:paraId="37B2D06C">
      <w:pPr>
        <w:spacing w:line="460" w:lineRule="exact"/>
        <w:ind w:firstLine="1320" w:firstLineChars="550"/>
        <w:rPr>
          <w:rFonts w:hint="default" w:ascii="仿宋" w:hAnsi="仿宋" w:eastAsia="仿宋"/>
          <w:kern w:val="0"/>
          <w:sz w:val="24"/>
          <w:lang w:val="en-US" w:eastAsia="zh-CN"/>
        </w:rPr>
      </w:pPr>
    </w:p>
    <w:p w14:paraId="56695BFC">
      <w:pPr>
        <w:spacing w:line="460" w:lineRule="exact"/>
        <w:rPr>
          <w:rFonts w:hint="default" w:ascii="仿宋" w:hAnsi="仿宋" w:eastAsia="仿宋"/>
          <w:kern w:val="0"/>
          <w:sz w:val="24"/>
          <w:lang w:val="en-US" w:eastAsia="zh-CN"/>
        </w:rPr>
      </w:pPr>
    </w:p>
    <w:p w14:paraId="0D9D1FD3">
      <w:pPr>
        <w:spacing w:line="460" w:lineRule="exact"/>
        <w:rPr>
          <w:rFonts w:hint="default" w:ascii="仿宋" w:hAnsi="仿宋" w:eastAsia="仿宋"/>
          <w:kern w:val="0"/>
          <w:sz w:val="24"/>
          <w:lang w:val="en-US" w:eastAsia="zh-CN"/>
        </w:rPr>
      </w:pPr>
    </w:p>
    <w:p w14:paraId="6084F8E8">
      <w:pPr>
        <w:spacing w:line="460" w:lineRule="exact"/>
        <w:rPr>
          <w:rFonts w:hint="default" w:ascii="仿宋" w:hAnsi="仿宋" w:eastAsia="仿宋"/>
          <w:kern w:val="0"/>
          <w:sz w:val="24"/>
          <w:lang w:val="en-US" w:eastAsia="zh-CN"/>
        </w:rPr>
      </w:pPr>
    </w:p>
    <w:p w14:paraId="00581938">
      <w:pPr>
        <w:pStyle w:val="160"/>
        <w:outlineLvl w:val="2"/>
        <w:rPr>
          <w:rFonts w:hint="eastAsia" w:ascii="仿宋" w:hAnsi="仿宋" w:eastAsia="仿宋"/>
          <w:snapToGrid w:val="0"/>
          <w:sz w:val="28"/>
          <w:szCs w:val="28"/>
          <w:lang w:eastAsia="zh-CN"/>
        </w:rPr>
      </w:pPr>
    </w:p>
    <w:p w14:paraId="66E54B4A">
      <w:pPr>
        <w:pStyle w:val="160"/>
        <w:outlineLvl w:val="2"/>
        <w:rPr>
          <w:rFonts w:hint="eastAsia" w:ascii="仿宋" w:hAnsi="仿宋" w:eastAsia="仿宋"/>
          <w:snapToGrid w:val="0"/>
          <w:sz w:val="28"/>
          <w:szCs w:val="28"/>
          <w:lang w:eastAsia="zh-CN"/>
        </w:rPr>
      </w:pPr>
    </w:p>
    <w:p w14:paraId="0AB63646">
      <w:pPr>
        <w:pStyle w:val="160"/>
        <w:outlineLvl w:val="2"/>
        <w:rPr>
          <w:rFonts w:hint="eastAsia" w:ascii="仿宋" w:hAnsi="仿宋" w:eastAsia="仿宋"/>
          <w:snapToGrid w:val="0"/>
          <w:sz w:val="28"/>
          <w:szCs w:val="28"/>
          <w:lang w:eastAsia="zh-CN"/>
        </w:rPr>
      </w:pPr>
    </w:p>
    <w:p w14:paraId="442FB91A">
      <w:pPr>
        <w:pStyle w:val="160"/>
        <w:outlineLvl w:val="2"/>
        <w:rPr>
          <w:rFonts w:hint="eastAsia" w:ascii="仿宋" w:hAnsi="仿宋" w:eastAsia="仿宋"/>
          <w:snapToGrid w:val="0"/>
          <w:sz w:val="28"/>
          <w:szCs w:val="28"/>
          <w:lang w:eastAsia="zh-CN"/>
        </w:rPr>
      </w:pPr>
    </w:p>
    <w:bookmarkEnd w:id="103"/>
    <w:p w14:paraId="77A1044C">
      <w:pPr>
        <w:shd w:val="clear" w:color="auto" w:fill="FFFFFF"/>
        <w:spacing w:line="440" w:lineRule="exact"/>
        <w:jc w:val="center"/>
        <w:rPr>
          <w:rFonts w:hint="eastAsia" w:ascii="仿宋" w:hAnsi="仿宋" w:eastAsia="仿宋"/>
          <w:b/>
          <w:bCs/>
          <w:snapToGrid w:val="0"/>
          <w:kern w:val="0"/>
          <w:sz w:val="28"/>
          <w:szCs w:val="28"/>
        </w:rPr>
      </w:pPr>
    </w:p>
    <w:p w14:paraId="51BFD95F">
      <w:pPr>
        <w:shd w:val="clear" w:color="auto" w:fill="FFFFFF"/>
        <w:spacing w:line="440" w:lineRule="exact"/>
        <w:jc w:val="center"/>
        <w:rPr>
          <w:rFonts w:hint="eastAsia" w:ascii="仿宋" w:hAnsi="仿宋" w:eastAsia="仿宋"/>
          <w:b/>
          <w:bCs/>
          <w:snapToGrid w:val="0"/>
          <w:kern w:val="0"/>
          <w:sz w:val="28"/>
          <w:szCs w:val="28"/>
        </w:rPr>
      </w:pPr>
    </w:p>
    <w:p w14:paraId="4F5594AE">
      <w:pPr>
        <w:shd w:val="clear" w:color="auto" w:fill="FFFFFF"/>
        <w:spacing w:line="440" w:lineRule="exact"/>
        <w:jc w:val="center"/>
        <w:rPr>
          <w:rFonts w:hint="eastAsia" w:ascii="仿宋" w:hAnsi="仿宋" w:eastAsia="仿宋"/>
          <w:b/>
          <w:bCs/>
          <w:snapToGrid w:val="0"/>
          <w:kern w:val="0"/>
          <w:sz w:val="28"/>
          <w:szCs w:val="28"/>
        </w:rPr>
      </w:pPr>
    </w:p>
    <w:p w14:paraId="043158AB">
      <w:pPr>
        <w:shd w:val="clear" w:color="auto" w:fill="FFFFFF"/>
        <w:spacing w:line="440" w:lineRule="exact"/>
        <w:jc w:val="center"/>
        <w:rPr>
          <w:rFonts w:ascii="仿宋" w:hAnsi="仿宋" w:eastAsia="仿宋"/>
          <w:snapToGrid w:val="0"/>
          <w:kern w:val="0"/>
          <w:sz w:val="28"/>
          <w:szCs w:val="28"/>
        </w:rPr>
      </w:pPr>
      <w:r>
        <w:rPr>
          <w:rFonts w:hint="eastAsia" w:ascii="仿宋" w:hAnsi="仿宋" w:eastAsia="仿宋"/>
          <w:b/>
          <w:bCs/>
          <w:snapToGrid w:val="0"/>
          <w:kern w:val="0"/>
          <w:sz w:val="28"/>
          <w:szCs w:val="28"/>
        </w:rPr>
        <w:t>投标承诺书</w:t>
      </w:r>
    </w:p>
    <w:p w14:paraId="1C1C5DC9">
      <w:pPr>
        <w:pStyle w:val="104"/>
        <w:widowControl/>
        <w:spacing w:line="420" w:lineRule="exact"/>
        <w:ind w:left="0" w:leftChars="0"/>
        <w:rPr>
          <w:rFonts w:ascii="仿宋" w:hAnsi="仿宋" w:eastAsia="仿宋" w:cs="仿宋"/>
          <w:snapToGrid w:val="0"/>
          <w:sz w:val="24"/>
        </w:rPr>
      </w:pPr>
      <w:r>
        <w:rPr>
          <w:rFonts w:hint="eastAsia" w:ascii="仿宋" w:hAnsi="仿宋" w:eastAsia="仿宋" w:cs="仿宋"/>
          <w:snapToGrid w:val="0"/>
          <w:sz w:val="24"/>
          <w:lang w:eastAsia="zh-CN"/>
        </w:rPr>
        <w:t>（采购人）</w:t>
      </w:r>
      <w:r>
        <w:rPr>
          <w:rFonts w:hint="eastAsia" w:ascii="仿宋" w:hAnsi="仿宋" w:eastAsia="仿宋" w:cs="仿宋"/>
          <w:snapToGrid w:val="0"/>
          <w:sz w:val="24"/>
        </w:rPr>
        <w:t>：</w:t>
      </w:r>
    </w:p>
    <w:p w14:paraId="47B6C0A9">
      <w:pPr>
        <w:pStyle w:val="104"/>
        <w:widowControl/>
        <w:spacing w:line="420" w:lineRule="exact"/>
        <w:ind w:left="0" w:leftChars="0"/>
        <w:rPr>
          <w:rFonts w:ascii="仿宋" w:hAnsi="仿宋" w:eastAsia="仿宋" w:cs="仿宋"/>
          <w:snapToGrid w:val="0"/>
          <w:sz w:val="24"/>
        </w:rPr>
      </w:pPr>
      <w:r>
        <w:rPr>
          <w:rFonts w:hint="eastAsia" w:ascii="仿宋" w:hAnsi="仿宋" w:eastAsia="仿宋" w:cs="仿宋"/>
          <w:snapToGrid w:val="0"/>
          <w:sz w:val="24"/>
        </w:rPr>
        <w:t xml:space="preserve"> </w:t>
      </w:r>
      <w:r>
        <w:rPr>
          <w:rFonts w:hint="eastAsia" w:ascii="仿宋" w:hAnsi="仿宋" w:eastAsia="仿宋" w:cs="仿宋"/>
          <w:snapToGrid w:val="0"/>
          <w:sz w:val="24"/>
          <w:lang w:val="en-US" w:eastAsia="zh-CN"/>
        </w:rPr>
        <w:t xml:space="preserve">  </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lang w:val="en-US" w:eastAsia="zh-CN"/>
        </w:rPr>
        <w:t xml:space="preserve"> </w:t>
      </w:r>
      <w:r>
        <w:rPr>
          <w:rFonts w:hint="eastAsia" w:ascii="仿宋" w:hAnsi="仿宋" w:eastAsia="仿宋" w:cs="仿宋"/>
          <w:snapToGrid w:val="0"/>
          <w:sz w:val="24"/>
        </w:rPr>
        <w:t>(投标供应商名称)授权</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(投标供应商授权代理人姓名)</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(职务、职称)为我方代表，参加贵方组织的</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(项目名称、项目编号)招标的有关活动，并对此项目进行投标。为此：</w:t>
      </w:r>
    </w:p>
    <w:p w14:paraId="376B156F">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1、我方同意在本项目招标文件中规定的投标有效期</w:t>
      </w:r>
      <w:r>
        <w:rPr>
          <w:rFonts w:hint="eastAsia" w:ascii="仿宋" w:hAnsi="仿宋" w:eastAsia="仿宋" w:cs="仿宋"/>
          <w:snapToGrid w:val="0"/>
          <w:sz w:val="24"/>
          <w:u w:val="single"/>
          <w:lang w:val="en-US" w:eastAsia="zh-CN"/>
        </w:rPr>
        <w:t xml:space="preserve"> 90</w:t>
      </w:r>
      <w:r>
        <w:rPr>
          <w:rFonts w:hint="eastAsia" w:ascii="仿宋" w:hAnsi="仿宋" w:eastAsia="仿宋" w:cs="仿宋"/>
          <w:snapToGrid w:val="0"/>
          <w:sz w:val="24"/>
        </w:rPr>
        <w:t>日历天遵守本投标文件中的承诺且在此期限期满之前均具有约束力。</w:t>
      </w:r>
    </w:p>
    <w:p w14:paraId="7E5AF357">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2、我方承诺已经具备《中华人民共和国政府采购法》中规定的参加政府采购活动的供应商应当具备的条件：</w:t>
      </w:r>
    </w:p>
    <w:p w14:paraId="19E017A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1）具有独立承担民事责任的能力；</w:t>
      </w:r>
    </w:p>
    <w:p w14:paraId="240B9F3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2）具有良好的商业信誉和健全的财务会计制度；</w:t>
      </w:r>
    </w:p>
    <w:p w14:paraId="07B69E3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3）具有履行合同所必需的设备和专业技术能力；</w:t>
      </w:r>
    </w:p>
    <w:p w14:paraId="7525723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4）有依法缴纳税收和社会保障资金的良好记录；</w:t>
      </w:r>
    </w:p>
    <w:p w14:paraId="3B5A7E5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5）参加此项采购活动前三年内，在经营活动中没有重大违法记录；</w:t>
      </w:r>
    </w:p>
    <w:p w14:paraId="72E315CA">
      <w:pPr>
        <w:pStyle w:val="96"/>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6）法律、行政法规规定的其他条件。</w:t>
      </w:r>
    </w:p>
    <w:p w14:paraId="25F0DE6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3、提供投标供应商须知规定的全部投标文件。</w:t>
      </w:r>
    </w:p>
    <w:p w14:paraId="6B45D582">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4、按招标文件要求提供和交付的货物及相关服务的投标报价详见开标一览表。</w:t>
      </w:r>
    </w:p>
    <w:p w14:paraId="6F55D33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5、保证忠实地执行双方所签订的合同，并承担合同规定的责任和义务。</w:t>
      </w:r>
    </w:p>
    <w:p w14:paraId="73EDA00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6、我方承诺完全满足和响应招标文件中的各项技术和服务要求，若有偏差，已在投标文件偏离表中予以明确特别说明。</w:t>
      </w:r>
    </w:p>
    <w:p w14:paraId="1300F11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7、我方承诺：完全理解投标报价若超过项目预算时，投标将被拒绝。</w:t>
      </w:r>
    </w:p>
    <w:p w14:paraId="705B97C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8、我方承诺：与在本项目中设计编制技术规格的机构及其附属机构无任何直接隶属关系和利益关联。</w:t>
      </w:r>
    </w:p>
    <w:p w14:paraId="5BD4A20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9、如果在开标后规定的投标有效期内撤回投标，我方的投标保证金可被贵方没收。</w:t>
      </w:r>
    </w:p>
    <w:p w14:paraId="5856A4D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10、我方完全理解贵方不一定接受最低价的投标或收到的任何投标。</w:t>
      </w:r>
    </w:p>
    <w:p w14:paraId="717CD09B">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18394DDF">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12、我方已详细审核全部投标文件，包括投标文件修改书（如有的话）、参考资料及有关附件，确认无误。</w:t>
      </w:r>
    </w:p>
    <w:p w14:paraId="0489DC8C">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13、我方承诺：采购人若需追加采购本项目招标文件所列货物及相关服务的，在不改变合同其他实质性条款的前提下，按相同或更优惠的折扣率保证供货。</w:t>
      </w:r>
    </w:p>
    <w:p w14:paraId="73FAA1B7">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14、我方承诺：如所报货物属国家强制认证产品的，均已通过认证且在有效期内，否则，由此产生的一切法律责任由我方承担。</w:t>
      </w:r>
    </w:p>
    <w:p w14:paraId="47B8C739">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15、我方承诺：接受招标文件中的全部条款且无任何异议，保证遵守招标文件的规定。</w:t>
      </w:r>
    </w:p>
    <w:p w14:paraId="475FB6EC">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7D802C9">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1）提供虚假材料谋取中标、成交的；</w:t>
      </w:r>
    </w:p>
    <w:p w14:paraId="0ABD2C6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2）采取不正当手段诋毁、排挤其他供应商的；</w:t>
      </w:r>
    </w:p>
    <w:p w14:paraId="60049F0E">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3）与采购人、其他供应商或者采购代理机构工作人员恶意串通的；</w:t>
      </w:r>
    </w:p>
    <w:p w14:paraId="5274637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4）向采购人、采购代理机构工作人员行贿或者提供其他不正当利益的；</w:t>
      </w:r>
    </w:p>
    <w:p w14:paraId="0F4736E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5）在采购过程中与采购人进行协商谈判的；</w:t>
      </w:r>
    </w:p>
    <w:p w14:paraId="2CD9B7F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6）拒绝有关部门监督检查或提供虚假情况的。</w:t>
      </w:r>
    </w:p>
    <w:p w14:paraId="5480BF8E">
      <w:pPr>
        <w:pStyle w:val="104"/>
        <w:widowControl/>
        <w:spacing w:line="420" w:lineRule="exact"/>
        <w:ind w:left="0" w:leftChars="0" w:firstLine="400" w:firstLineChars="200"/>
        <w:rPr>
          <w:rFonts w:ascii="仿宋" w:hAnsi="仿宋" w:eastAsia="仿宋" w:cs="仿宋"/>
          <w:snapToGrid w:val="0"/>
          <w:sz w:val="24"/>
        </w:rPr>
      </w:pPr>
      <w:r>
        <w:rPr>
          <w:rFonts w:hint="eastAsia" w:ascii="仿宋" w:hAnsi="仿宋" w:eastAsia="仿宋" w:cs="仿宋"/>
          <w:snapToGrid w:val="0"/>
          <w:kern w:val="0"/>
        </w:rPr>
        <w:t xml:space="preserve">   </w:t>
      </w:r>
    </w:p>
    <w:p w14:paraId="2EA472F8">
      <w:pPr>
        <w:pStyle w:val="107"/>
        <w:spacing w:line="420" w:lineRule="exact"/>
        <w:ind w:firstLine="480" w:firstLineChars="200"/>
        <w:rPr>
          <w:rFonts w:ascii="仿宋" w:hAnsi="仿宋" w:eastAsia="仿宋" w:cs="仿宋"/>
          <w:snapToGrid w:val="0"/>
          <w:kern w:val="0"/>
          <w:sz w:val="24"/>
        </w:rPr>
      </w:pPr>
    </w:p>
    <w:p w14:paraId="0FC66080">
      <w:pPr>
        <w:pStyle w:val="107"/>
        <w:spacing w:line="420" w:lineRule="exact"/>
        <w:ind w:firstLine="480" w:firstLineChars="200"/>
        <w:rPr>
          <w:rFonts w:ascii="仿宋" w:hAnsi="仿宋" w:eastAsia="仿宋" w:cs="仿宋"/>
          <w:snapToGrid w:val="0"/>
          <w:kern w:val="0"/>
          <w:sz w:val="24"/>
        </w:rPr>
      </w:pPr>
    </w:p>
    <w:p w14:paraId="2E20FB09">
      <w:pPr>
        <w:pStyle w:val="107"/>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5CA4C8E7">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0B7D92E1">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04FF9506">
      <w:pPr>
        <w:shd w:val="clear" w:color="auto" w:fill="FFFFFF"/>
        <w:spacing w:line="440" w:lineRule="exact"/>
        <w:rPr>
          <w:rFonts w:ascii="仿宋" w:hAnsi="仿宋" w:eastAsia="仿宋"/>
          <w:bCs/>
          <w:snapToGrid w:val="0"/>
          <w:kern w:val="0"/>
          <w:sz w:val="24"/>
        </w:rPr>
      </w:pPr>
      <w:r>
        <w:rPr>
          <w:rFonts w:ascii="仿宋" w:hAnsi="仿宋" w:eastAsia="仿宋"/>
          <w:snapToGrid w:val="0"/>
          <w:kern w:val="0"/>
        </w:rPr>
        <w:br w:type="page"/>
      </w:r>
      <w:bookmarkStart w:id="104" w:name="_Toc18317"/>
      <w:bookmarkStart w:id="105" w:name="_Toc256000071"/>
    </w:p>
    <w:bookmarkEnd w:id="104"/>
    <w:bookmarkEnd w:id="105"/>
    <w:p w14:paraId="2B9FDDEF">
      <w:pPr>
        <w:shd w:val="clear"/>
        <w:wordWrap w:val="0"/>
        <w:jc w:val="center"/>
        <w:rPr>
          <w:rFonts w:hint="eastAsia" w:ascii="仿宋" w:hAnsi="仿宋" w:eastAsia="仿宋" w:cs="仿宋"/>
          <w:b/>
          <w:bCs/>
          <w:sz w:val="28"/>
          <w:szCs w:val="28"/>
        </w:rPr>
      </w:pPr>
      <w:bookmarkStart w:id="106" w:name="_Toc485895992"/>
      <w:bookmarkStart w:id="107" w:name="_Toc8938"/>
      <w:bookmarkStart w:id="108" w:name="_Toc8046"/>
    </w:p>
    <w:p w14:paraId="16C20D14">
      <w:pPr>
        <w:shd w:val="clear"/>
        <w:wordWrap w:val="0"/>
        <w:jc w:val="center"/>
        <w:rPr>
          <w:rFonts w:hint="eastAsia" w:ascii="仿宋" w:hAnsi="仿宋" w:eastAsia="仿宋" w:cs="仿宋"/>
          <w:b/>
          <w:bCs/>
          <w:sz w:val="28"/>
          <w:szCs w:val="28"/>
        </w:rPr>
      </w:pPr>
      <w:r>
        <w:rPr>
          <w:rFonts w:hint="eastAsia" w:ascii="仿宋" w:hAnsi="仿宋" w:eastAsia="仿宋" w:cs="仿宋"/>
          <w:b/>
          <w:bCs/>
          <w:sz w:val="28"/>
          <w:szCs w:val="28"/>
        </w:rPr>
        <w:t>法定代表人</w:t>
      </w:r>
      <w:r>
        <w:rPr>
          <w:rFonts w:hint="eastAsia" w:ascii="仿宋" w:hAnsi="仿宋" w:eastAsia="仿宋" w:cs="仿宋"/>
          <w:b/>
          <w:bCs/>
          <w:sz w:val="28"/>
          <w:szCs w:val="28"/>
          <w:lang w:val="en-US" w:eastAsia="zh-CN"/>
        </w:rPr>
        <w:t>身份</w:t>
      </w:r>
      <w:r>
        <w:rPr>
          <w:rFonts w:hint="eastAsia" w:ascii="仿宋" w:hAnsi="仿宋" w:eastAsia="仿宋" w:cs="仿宋"/>
          <w:b/>
          <w:bCs/>
          <w:sz w:val="28"/>
          <w:szCs w:val="28"/>
        </w:rPr>
        <w:t>证明</w:t>
      </w:r>
    </w:p>
    <w:p w14:paraId="63B516A6">
      <w:pPr>
        <w:shd w:val="clear" w:color="auto" w:fill="FFFFFF"/>
        <w:spacing w:line="440" w:lineRule="exact"/>
        <w:rPr>
          <w:rFonts w:ascii="仿宋" w:hAnsi="仿宋" w:eastAsia="仿宋"/>
          <w:snapToGrid w:val="0"/>
          <w:kern w:val="0"/>
          <w:sz w:val="24"/>
        </w:rPr>
      </w:pPr>
    </w:p>
    <w:p w14:paraId="6E5D7622">
      <w:pPr>
        <w:pStyle w:val="102"/>
        <w:adjustRightInd w:val="0"/>
        <w:snapToGrid w:val="0"/>
        <w:spacing w:line="500" w:lineRule="exact"/>
        <w:rPr>
          <w:rFonts w:ascii="仿宋" w:hAnsi="仿宋" w:eastAsia="仿宋"/>
          <w:snapToGrid w:val="0"/>
          <w:kern w:val="0"/>
          <w:sz w:val="24"/>
        </w:rPr>
      </w:pP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采购人</w:t>
      </w: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w:t>
      </w:r>
    </w:p>
    <w:p w14:paraId="2389FA22">
      <w:pPr>
        <w:pStyle w:val="102"/>
        <w:adjustRightInd w:val="0"/>
        <w:snapToGrid w:val="0"/>
        <w:spacing w:line="500" w:lineRule="exact"/>
        <w:ind w:firstLine="480" w:firstLineChars="200"/>
        <w:rPr>
          <w:rFonts w:hint="eastAsia" w:ascii="仿宋" w:hAnsi="仿宋" w:eastAsia="仿宋"/>
          <w:snapToGrid w:val="0"/>
          <w:kern w:val="0"/>
          <w:sz w:val="24"/>
        </w:rPr>
      </w:pPr>
    </w:p>
    <w:p w14:paraId="13DB5B6E">
      <w:pPr>
        <w:pStyle w:val="102"/>
        <w:adjustRightInd w:val="0"/>
        <w:snapToGrid w:val="0"/>
        <w:spacing w:line="500" w:lineRule="exact"/>
        <w:ind w:firstLine="480" w:firstLineChars="200"/>
        <w:rPr>
          <w:rFonts w:ascii="仿宋" w:hAnsi="仿宋" w:eastAsia="仿宋"/>
          <w:snapToGrid w:val="0"/>
          <w:kern w:val="0"/>
          <w:sz w:val="24"/>
          <w:u w:val="single"/>
        </w:rPr>
      </w:pPr>
      <w:r>
        <w:rPr>
          <w:rFonts w:hint="eastAsia" w:ascii="仿宋" w:hAnsi="仿宋" w:eastAsia="仿宋"/>
          <w:snapToGrid w:val="0"/>
          <w:kern w:val="0"/>
          <w:sz w:val="24"/>
        </w:rPr>
        <w:t>姓名：</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性别：</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年龄：</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职务：</w:t>
      </w:r>
    </w:p>
    <w:p w14:paraId="157DD3A0">
      <w:pPr>
        <w:pStyle w:val="102"/>
        <w:adjustRightInd w:val="0"/>
        <w:snapToGrid w:val="0"/>
        <w:spacing w:line="500" w:lineRule="exact"/>
        <w:ind w:firstLine="480" w:firstLineChars="200"/>
        <w:rPr>
          <w:rFonts w:hint="eastAsia" w:ascii="仿宋" w:hAnsi="仿宋" w:eastAsia="仿宋"/>
          <w:snapToGrid w:val="0"/>
          <w:kern w:val="0"/>
          <w:sz w:val="24"/>
        </w:rPr>
      </w:pPr>
    </w:p>
    <w:p w14:paraId="3E606834">
      <w:pPr>
        <w:pStyle w:val="102"/>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兹</w:t>
      </w:r>
      <w:r>
        <w:rPr>
          <w:rFonts w:hint="eastAsia" w:ascii="仿宋" w:hAnsi="仿宋" w:eastAsia="仿宋"/>
          <w:snapToGrid w:val="0"/>
          <w:kern w:val="0"/>
          <w:sz w:val="24"/>
          <w:lang w:val="en-US" w:eastAsia="zh-CN"/>
        </w:rPr>
        <w:t>证明</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为</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 xml:space="preserve">公司法定代表人，代表我公司办理一切社会公务事宜，具有法律效力。 </w:t>
      </w:r>
    </w:p>
    <w:p w14:paraId="07FE7E3E">
      <w:pPr>
        <w:pStyle w:val="102"/>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附</w:t>
      </w:r>
      <w:r>
        <w:rPr>
          <w:rFonts w:hint="eastAsia" w:ascii="仿宋" w:hAnsi="仿宋" w:eastAsia="仿宋" w:cs="Times New Roman"/>
          <w:snapToGrid w:val="0"/>
          <w:kern w:val="0"/>
          <w:sz w:val="24"/>
        </w:rPr>
        <w:t xml:space="preserve">法定代表人身份证扫描件： </w:t>
      </w:r>
    </w:p>
    <w:p w14:paraId="4F1F5E41">
      <w:pPr>
        <w:shd w:val="clear" w:color="auto" w:fill="FFFFFF"/>
        <w:spacing w:line="440" w:lineRule="exact"/>
        <w:rPr>
          <w:rFonts w:ascii="仿宋" w:hAnsi="仿宋" w:eastAsia="仿宋"/>
          <w:snapToGrid w:val="0"/>
          <w:kern w:val="0"/>
          <w:szCs w:val="21"/>
        </w:rPr>
      </w:pPr>
      <w:bookmarkStart w:id="109" w:name="EB617804c349ed43c6a2f03a96b2b0122d"/>
      <w:bookmarkEnd w:id="109"/>
      <w:bookmarkStart w:id="110" w:name="EB55c3a5730922453d8b444069d03ee88f"/>
      <w:bookmarkEnd w:id="110"/>
      <w:r>
        <w:rPr>
          <w:rFonts w:ascii="仿宋" w:hAnsi="仿宋" w:eastAsia="仿宋"/>
          <w:snapToGrid w:val="0"/>
          <w:kern w:val="0"/>
          <w:szCs w:val="21"/>
        </w:rPr>
        <w:pict>
          <v:shape id="文本框 4" o:spid="_x0000_s1029" o:spt="202" type="#_x0000_t202" style="position:absolute;left:0pt;margin-left:-19.6pt;margin-top:12.8pt;height:151.1pt;width:252.1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">
            <v:path/>
            <v:fill focussize="0,0"/>
            <v:stroke miterlimit="2"/>
            <v:imagedata o:title=""/>
            <o:lock v:ext="edit"/>
            <v:textbox>
              <w:txbxContent>
                <w:p w14:paraId="13E1E49A"/>
                <w:p w14:paraId="613327FE"/>
                <w:p w14:paraId="08E329B2">
                  <w:pPr>
                    <w:jc w:val="center"/>
                    <w:rPr>
                      <w:rFonts w:ascii="仿宋" w:hAnsi="仿宋" w:eastAsia="仿宋"/>
                      <w:sz w:val="36"/>
                      <w:szCs w:val="36"/>
                    </w:rPr>
                  </w:pPr>
                  <w:r>
                    <w:rPr>
                      <w:rFonts w:hint="eastAsia" w:ascii="仿宋" w:hAnsi="仿宋" w:eastAsia="仿宋"/>
                      <w:sz w:val="36"/>
                      <w:szCs w:val="36"/>
                    </w:rPr>
                    <w:t>法定代表人身份证原件扫描件</w:t>
                  </w:r>
                </w:p>
                <w:p w14:paraId="562BE790">
                  <w:pPr>
                    <w:jc w:val="center"/>
                    <w:rPr>
                      <w:rFonts w:ascii="仿宋" w:hAnsi="仿宋" w:eastAsia="仿宋"/>
                      <w:sz w:val="36"/>
                      <w:szCs w:val="36"/>
                    </w:rPr>
                  </w:pPr>
                  <w:r>
                    <w:rPr>
                      <w:rFonts w:hint="eastAsia" w:ascii="仿宋" w:hAnsi="仿宋" w:eastAsia="仿宋"/>
                      <w:sz w:val="36"/>
                      <w:szCs w:val="36"/>
                    </w:rPr>
                    <w:t>（人像面）</w:t>
                  </w:r>
                </w:p>
                <w:p w14:paraId="45BD8FD1"/>
                <w:p w14:paraId="161D3C37"/>
                <w:p w14:paraId="078FD202"/>
                <w:p w14:paraId="2E6DA977"/>
                <w:p w14:paraId="38CCEACC"/>
                <w:p w14:paraId="4A62294A"/>
                <w:p w14:paraId="1D6AA248">
                  <w:pPr>
                    <w:rPr>
                      <w:sz w:val="32"/>
                      <w:szCs w:val="32"/>
                    </w:rPr>
                  </w:pPr>
                </w:p>
              </w:txbxContent>
            </v:textbox>
          </v:shape>
        </w:pict>
      </w:r>
      <w:r>
        <w:rPr>
          <w:rFonts w:ascii="仿宋" w:hAnsi="仿宋" w:eastAsia="仿宋"/>
          <w:snapToGrid w:val="0"/>
          <w:kern w:val="0"/>
          <w:szCs w:val="21"/>
        </w:rPr>
        <w:pict>
          <v:shape id="文本框 3" o:spid="_x0000_s1030" o:spt="202" type="#_x0000_t202" style="position:absolute;left:0pt;margin-left:249pt;margin-top:12.8pt;height:151.1pt;width:254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">
            <v:path/>
            <v:fill focussize="0,0"/>
            <v:stroke miterlimit="2"/>
            <v:imagedata o:title=""/>
            <o:lock v:ext="edit"/>
            <v:textbox>
              <w:txbxContent>
                <w:p w14:paraId="33B106A2"/>
                <w:p w14:paraId="6AEE96A9"/>
                <w:p w14:paraId="6E4AF438">
                  <w:pPr>
                    <w:jc w:val="center"/>
                    <w:rPr>
                      <w:rFonts w:ascii="仿宋" w:hAnsi="仿宋" w:eastAsia="仿宋"/>
                      <w:sz w:val="36"/>
                      <w:szCs w:val="36"/>
                    </w:rPr>
                  </w:pPr>
                  <w:r>
                    <w:rPr>
                      <w:rFonts w:hint="eastAsia" w:ascii="仿宋" w:hAnsi="仿宋" w:eastAsia="仿宋"/>
                      <w:sz w:val="36"/>
                      <w:szCs w:val="36"/>
                    </w:rPr>
                    <w:t>法定代表人身份证原件扫描件</w:t>
                  </w:r>
                </w:p>
                <w:p w14:paraId="262EEA26">
                  <w:pPr>
                    <w:jc w:val="center"/>
                    <w:rPr>
                      <w:rFonts w:ascii="仿宋" w:hAnsi="仿宋" w:eastAsia="仿宋"/>
                      <w:sz w:val="36"/>
                      <w:szCs w:val="36"/>
                    </w:rPr>
                  </w:pPr>
                  <w:r>
                    <w:rPr>
                      <w:rFonts w:hint="eastAsia" w:ascii="仿宋" w:hAnsi="仿宋" w:eastAsia="仿宋"/>
                      <w:sz w:val="36"/>
                      <w:szCs w:val="36"/>
                    </w:rPr>
                    <w:t>（国徽面）</w:t>
                  </w:r>
                </w:p>
                <w:p w14:paraId="09D43FAB"/>
                <w:p w14:paraId="32DD7772"/>
                <w:p w14:paraId="2D508F70"/>
                <w:p w14:paraId="426AC484"/>
                <w:p w14:paraId="7A8C01F2"/>
                <w:p w14:paraId="7B8D0750"/>
                <w:p w14:paraId="06B49F0A">
                  <w:pPr>
                    <w:rPr>
                      <w:sz w:val="32"/>
                      <w:szCs w:val="32"/>
                    </w:rPr>
                  </w:pPr>
                </w:p>
              </w:txbxContent>
            </v:textbox>
          </v:shape>
        </w:pict>
      </w:r>
    </w:p>
    <w:p w14:paraId="3EF41C05">
      <w:pPr>
        <w:shd w:val="clear" w:color="auto" w:fill="FFFFFF"/>
        <w:spacing w:line="440" w:lineRule="exact"/>
        <w:rPr>
          <w:rFonts w:ascii="仿宋" w:hAnsi="仿宋" w:eastAsia="仿宋"/>
          <w:snapToGrid w:val="0"/>
          <w:kern w:val="0"/>
          <w:szCs w:val="21"/>
        </w:rPr>
      </w:pPr>
    </w:p>
    <w:p w14:paraId="79FEDFEB">
      <w:pPr>
        <w:shd w:val="clear" w:color="auto" w:fill="FFFFFF"/>
        <w:spacing w:line="440" w:lineRule="exact"/>
        <w:rPr>
          <w:rFonts w:ascii="仿宋" w:hAnsi="仿宋" w:eastAsia="仿宋"/>
          <w:snapToGrid w:val="0"/>
          <w:kern w:val="0"/>
          <w:szCs w:val="21"/>
        </w:rPr>
      </w:pPr>
    </w:p>
    <w:p w14:paraId="6D4F29E4">
      <w:pPr>
        <w:shd w:val="clear" w:color="auto" w:fill="FFFFFF"/>
        <w:spacing w:line="440" w:lineRule="exact"/>
        <w:rPr>
          <w:rFonts w:ascii="仿宋" w:hAnsi="仿宋" w:eastAsia="仿宋"/>
          <w:snapToGrid w:val="0"/>
          <w:kern w:val="0"/>
          <w:szCs w:val="21"/>
        </w:rPr>
      </w:pPr>
    </w:p>
    <w:p w14:paraId="395E1DC5">
      <w:pPr>
        <w:shd w:val="clear" w:color="auto" w:fill="FFFFFF"/>
        <w:spacing w:line="440" w:lineRule="exact"/>
        <w:rPr>
          <w:rFonts w:ascii="仿宋" w:hAnsi="仿宋" w:eastAsia="仿宋"/>
          <w:snapToGrid w:val="0"/>
          <w:kern w:val="0"/>
          <w:szCs w:val="21"/>
        </w:rPr>
      </w:pPr>
    </w:p>
    <w:p w14:paraId="5F1AD1B1">
      <w:pPr>
        <w:shd w:val="clear" w:color="auto" w:fill="FFFFFF"/>
        <w:spacing w:line="440" w:lineRule="exact"/>
        <w:rPr>
          <w:rFonts w:ascii="仿宋" w:hAnsi="仿宋" w:eastAsia="仿宋"/>
          <w:snapToGrid w:val="0"/>
          <w:kern w:val="0"/>
          <w:szCs w:val="21"/>
        </w:rPr>
      </w:pPr>
    </w:p>
    <w:p w14:paraId="00A59BCC">
      <w:pPr>
        <w:shd w:val="clear" w:color="auto" w:fill="FFFFFF"/>
        <w:spacing w:line="440" w:lineRule="exact"/>
        <w:rPr>
          <w:rFonts w:ascii="仿宋" w:hAnsi="仿宋" w:eastAsia="仿宋"/>
          <w:snapToGrid w:val="0"/>
          <w:kern w:val="0"/>
          <w:szCs w:val="21"/>
        </w:rPr>
      </w:pPr>
    </w:p>
    <w:p w14:paraId="30585947">
      <w:pPr>
        <w:shd w:val="clear" w:color="auto" w:fill="FFFFFF"/>
        <w:spacing w:line="440" w:lineRule="exact"/>
        <w:rPr>
          <w:rFonts w:ascii="仿宋" w:hAnsi="仿宋" w:eastAsia="仿宋"/>
          <w:snapToGrid w:val="0"/>
          <w:kern w:val="0"/>
          <w:szCs w:val="21"/>
        </w:rPr>
      </w:pPr>
    </w:p>
    <w:p w14:paraId="1F7E7DAF">
      <w:pPr>
        <w:shd w:val="clear" w:color="auto" w:fill="FFFFFF"/>
        <w:spacing w:line="440" w:lineRule="exact"/>
        <w:rPr>
          <w:rFonts w:ascii="仿宋" w:hAnsi="仿宋" w:eastAsia="仿宋"/>
          <w:snapToGrid w:val="0"/>
          <w:kern w:val="0"/>
          <w:sz w:val="24"/>
        </w:rPr>
      </w:pPr>
      <w:r>
        <w:rPr>
          <w:rFonts w:hint="eastAsia" w:ascii="仿宋" w:hAnsi="仿宋" w:eastAsia="仿宋"/>
          <w:snapToGrid w:val="0"/>
          <w:kern w:val="0"/>
          <w:sz w:val="24"/>
        </w:rPr>
        <w:t>特此证明。</w:t>
      </w:r>
    </w:p>
    <w:p w14:paraId="016E7BF5">
      <w:pPr>
        <w:shd w:val="clear" w:color="auto" w:fill="FFFFFF"/>
        <w:spacing w:line="440" w:lineRule="exact"/>
        <w:rPr>
          <w:rFonts w:ascii="仿宋" w:hAnsi="仿宋" w:eastAsia="仿宋"/>
          <w:snapToGrid w:val="0"/>
          <w:kern w:val="0"/>
          <w:sz w:val="24"/>
        </w:rPr>
      </w:pPr>
    </w:p>
    <w:p w14:paraId="6DBCCD77">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1A814F33">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法定代表人（签字或盖章）：</w:t>
      </w:r>
    </w:p>
    <w:p w14:paraId="7BB96254">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607B3CCD">
      <w:pPr>
        <w:pStyle w:val="91"/>
      </w:pPr>
    </w:p>
    <w:p w14:paraId="05E58741">
      <w:pPr>
        <w:pStyle w:val="91"/>
      </w:pPr>
      <w:bookmarkStart w:id="111" w:name="_Toc480368425"/>
      <w:bookmarkStart w:id="112" w:name="_Toc480368654"/>
      <w:bookmarkStart w:id="113" w:name="_Toc480371722"/>
      <w:bookmarkStart w:id="114" w:name="_Toc480368596"/>
    </w:p>
    <w:p w14:paraId="1130D351">
      <w:pPr>
        <w:shd w:val="clear"/>
        <w:wordWrap w:val="0"/>
        <w:jc w:val="center"/>
        <w:rPr>
          <w:rFonts w:ascii="仿宋" w:hAnsi="仿宋" w:eastAsia="仿宋" w:cs="仿宋"/>
          <w:b/>
          <w:bCs/>
          <w:sz w:val="24"/>
          <w:szCs w:val="24"/>
        </w:rPr>
      </w:pPr>
      <w:r>
        <w:rPr>
          <w:rFonts w:ascii="仿宋" w:hAnsi="仿宋" w:eastAsia="仿宋"/>
          <w:b/>
          <w:snapToGrid w:val="0"/>
          <w:kern w:val="0"/>
        </w:rPr>
        <w:br w:type="page"/>
      </w:r>
      <w:bookmarkEnd w:id="111"/>
      <w:bookmarkEnd w:id="112"/>
      <w:bookmarkEnd w:id="113"/>
      <w:bookmarkEnd w:id="114"/>
    </w:p>
    <w:p w14:paraId="1203A204">
      <w:pPr>
        <w:shd w:val="clear"/>
        <w:wordWrap w:val="0"/>
        <w:jc w:val="center"/>
        <w:rPr>
          <w:rFonts w:hint="eastAsia" w:ascii="仿宋" w:hAnsi="仿宋" w:eastAsia="仿宋" w:cs="仿宋"/>
          <w:b/>
          <w:bCs/>
          <w:sz w:val="28"/>
          <w:szCs w:val="28"/>
        </w:rPr>
      </w:pPr>
    </w:p>
    <w:p w14:paraId="00722054">
      <w:pPr>
        <w:shd w:val="clear"/>
        <w:wordWrap w:val="0"/>
        <w:jc w:val="center"/>
        <w:rPr>
          <w:rFonts w:ascii="仿宋" w:hAnsi="仿宋" w:eastAsia="仿宋" w:cs="仿宋"/>
          <w:b/>
          <w:bCs/>
          <w:sz w:val="28"/>
          <w:szCs w:val="28"/>
        </w:rPr>
      </w:pPr>
      <w:r>
        <w:rPr>
          <w:rFonts w:hint="eastAsia" w:ascii="仿宋" w:hAnsi="仿宋" w:eastAsia="仿宋" w:cs="仿宋"/>
          <w:b/>
          <w:bCs/>
          <w:sz w:val="28"/>
          <w:szCs w:val="28"/>
        </w:rPr>
        <w:t>法定代表人授权委托书</w:t>
      </w:r>
    </w:p>
    <w:p w14:paraId="5C6BD4F6">
      <w:pPr>
        <w:shd w:val="clear" w:color="auto"/>
        <w:spacing w:line="440" w:lineRule="exact"/>
        <w:jc w:val="center"/>
        <w:rPr>
          <w:rFonts w:ascii="仿宋" w:hAnsi="仿宋" w:eastAsia="仿宋"/>
          <w:b/>
          <w:bCs/>
          <w:sz w:val="24"/>
          <w:szCs w:val="24"/>
        </w:rPr>
      </w:pPr>
    </w:p>
    <w:p w14:paraId="12781B0E">
      <w:pPr>
        <w:pStyle w:val="288"/>
        <w:spacing w:line="580" w:lineRule="exact"/>
        <w:ind w:firstLine="560"/>
        <w:rPr>
          <w:rFonts w:hint="eastAsia" w:ascii="仿宋" w:hAnsi="仿宋" w:eastAsia="仿宋"/>
          <w:bCs/>
          <w:sz w:val="24"/>
          <w:szCs w:val="24"/>
        </w:rPr>
      </w:pPr>
      <w:r>
        <w:rPr>
          <w:rFonts w:hint="eastAsia" w:ascii="仿宋" w:hAnsi="仿宋" w:eastAsia="仿宋"/>
          <w:bCs/>
          <w:sz w:val="24"/>
          <w:szCs w:val="24"/>
        </w:rPr>
        <w:t>本授权委托书声明：我系</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的法定代表人，现授权委托</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（授权代表姓名</w:t>
      </w:r>
      <w:r>
        <w:rPr>
          <w:rFonts w:hint="eastAsia" w:ascii="仿宋" w:hAnsi="仿宋" w:eastAsia="仿宋"/>
          <w:bCs/>
          <w:sz w:val="24"/>
          <w:szCs w:val="24"/>
          <w:u w:val="single"/>
          <w:lang w:eastAsia="zh-CN"/>
        </w:rPr>
        <w:t>）</w:t>
      </w:r>
      <w:r>
        <w:rPr>
          <w:rFonts w:ascii="仿宋" w:hAnsi="仿宋" w:eastAsia="仿宋"/>
          <w:bCs/>
          <w:sz w:val="24"/>
          <w:szCs w:val="24"/>
        </w:rPr>
        <w:t>为我的代理人，以</w:t>
      </w:r>
      <w:r>
        <w:rPr>
          <w:rFonts w:hint="eastAsia" w:ascii="仿宋" w:hAnsi="仿宋" w:eastAsia="仿宋"/>
          <w:bCs/>
          <w:sz w:val="24"/>
          <w:szCs w:val="24"/>
          <w:u w:val="single"/>
          <w:lang w:val="en-US" w:eastAsia="zh-CN"/>
        </w:rPr>
        <w:t xml:space="preserve">   </w:t>
      </w:r>
      <w:r>
        <w:rPr>
          <w:rFonts w:hint="eastAsia" w:ascii="仿宋" w:hAnsi="仿宋" w:eastAsia="仿宋"/>
          <w:bCs/>
          <w:sz w:val="24"/>
          <w:szCs w:val="24"/>
          <w:u w:val="single"/>
        </w:rPr>
        <w:t>（供应商名称）</w:t>
      </w:r>
      <w:r>
        <w:rPr>
          <w:rFonts w:hint="eastAsia" w:ascii="仿宋" w:hAnsi="仿宋" w:eastAsia="仿宋"/>
          <w:bCs/>
          <w:sz w:val="24"/>
          <w:szCs w:val="24"/>
        </w:rPr>
        <w:t>的名义参加</w:t>
      </w:r>
      <w:r>
        <w:rPr>
          <w:rFonts w:hint="eastAsia" w:ascii="仿宋" w:hAnsi="仿宋" w:eastAsia="仿宋"/>
          <w:bCs/>
          <w:sz w:val="24"/>
          <w:szCs w:val="24"/>
          <w:u w:val="single"/>
        </w:rPr>
        <w:t>（项目名称和项目编号）</w:t>
      </w:r>
      <w:r>
        <w:rPr>
          <w:rFonts w:hint="eastAsia" w:ascii="仿宋" w:hAnsi="仿宋" w:eastAsia="仿宋"/>
          <w:bCs/>
          <w:sz w:val="24"/>
          <w:szCs w:val="24"/>
        </w:rPr>
        <w:t>招标项目的投标活动。代理人在参加整个招标投标活动所签署的一切文件和处理与之相关的一切</w:t>
      </w:r>
      <w:r>
        <w:rPr>
          <w:rFonts w:hint="eastAsia" w:ascii="仿宋" w:hAnsi="仿宋" w:eastAsia="仿宋"/>
          <w:bCs/>
          <w:sz w:val="24"/>
          <w:szCs w:val="24"/>
          <w:lang w:val="en-US" w:eastAsia="zh-CN"/>
        </w:rPr>
        <w:t>事务</w:t>
      </w:r>
      <w:r>
        <w:rPr>
          <w:rFonts w:hint="eastAsia" w:ascii="仿宋" w:hAnsi="仿宋" w:eastAsia="仿宋"/>
          <w:bCs/>
          <w:sz w:val="24"/>
          <w:szCs w:val="24"/>
        </w:rPr>
        <w:t>，我均</w:t>
      </w:r>
      <w:r>
        <w:rPr>
          <w:rFonts w:hint="eastAsia" w:ascii="仿宋" w:hAnsi="仿宋" w:eastAsia="仿宋"/>
          <w:bCs/>
          <w:sz w:val="24"/>
          <w:szCs w:val="24"/>
          <w:lang w:val="en-US" w:eastAsia="zh-CN"/>
        </w:rPr>
        <w:t>予以</w:t>
      </w:r>
      <w:r>
        <w:rPr>
          <w:rFonts w:hint="eastAsia" w:ascii="仿宋" w:hAnsi="仿宋" w:eastAsia="仿宋"/>
          <w:bCs/>
          <w:sz w:val="24"/>
          <w:szCs w:val="24"/>
        </w:rPr>
        <w:t>承认。</w:t>
      </w:r>
    </w:p>
    <w:p w14:paraId="0DB46AE7">
      <w:pPr>
        <w:pStyle w:val="288"/>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代理人无转委托权，特此声明！</w:t>
      </w:r>
    </w:p>
    <w:p w14:paraId="34ED4761">
      <w:pPr>
        <w:shd w:val="clear" w:color="auto"/>
        <w:snapToGrid w:val="0"/>
        <w:spacing w:line="312" w:lineRule="auto"/>
        <w:ind w:firstLine="453" w:firstLineChars="189"/>
        <w:rPr>
          <w:rFonts w:ascii="仿宋" w:hAnsi="仿宋" w:eastAsia="仿宋"/>
          <w:bCs/>
          <w:sz w:val="24"/>
          <w:szCs w:val="24"/>
          <w:u w:val="single"/>
        </w:rPr>
      </w:pPr>
    </w:p>
    <w:tbl>
      <w:tblPr>
        <w:tblStyle w:val="40"/>
        <w:tblW w:w="9514" w:type="dxa"/>
        <w:jc w:val="center"/>
        <w:tblLayout w:type="fixed"/>
        <w:tblCellMar>
          <w:top w:w="0" w:type="dxa"/>
          <w:left w:w="108" w:type="dxa"/>
          <w:bottom w:w="0" w:type="dxa"/>
          <w:right w:w="108" w:type="dxa"/>
        </w:tblCellMar>
      </w:tblPr>
      <w:tblGrid>
        <w:gridCol w:w="4616"/>
        <w:gridCol w:w="281"/>
        <w:gridCol w:w="4617"/>
      </w:tblGrid>
      <w:tr w14:paraId="42B44F8A">
        <w:tblPrEx>
          <w:tblCellMar>
            <w:top w:w="0" w:type="dxa"/>
            <w:left w:w="108" w:type="dxa"/>
            <w:bottom w:w="0" w:type="dxa"/>
            <w:right w:w="108" w:type="dxa"/>
          </w:tblCellMar>
        </w:tblPrEx>
        <w:trPr>
          <w:trHeight w:val="227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0D320C20">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24E9A1D8">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367D4A11">
            <w:pPr>
              <w:pStyle w:val="39"/>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6CD7D77E">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11209228">
            <w:pPr>
              <w:shd w:val="clear"/>
              <w:jc w:val="center"/>
              <w:rPr>
                <w:rFonts w:ascii="仿宋" w:hAnsi="仿宋" w:eastAsia="仿宋"/>
                <w:sz w:val="24"/>
                <w:szCs w:val="24"/>
              </w:rPr>
            </w:pPr>
            <w:r>
              <w:rPr>
                <w:rFonts w:hint="eastAsia" w:ascii="仿宋" w:hAnsi="仿宋" w:eastAsia="仿宋"/>
                <w:sz w:val="24"/>
                <w:szCs w:val="24"/>
              </w:rPr>
              <w:t>（国徽面）</w:t>
            </w:r>
          </w:p>
        </w:tc>
      </w:tr>
    </w:tbl>
    <w:p w14:paraId="361F7BBE">
      <w:pPr>
        <w:pStyle w:val="39"/>
        <w:ind w:left="0" w:leftChars="0" w:firstLine="0" w:firstLineChars="0"/>
        <w:rPr>
          <w:sz w:val="24"/>
          <w:szCs w:val="24"/>
        </w:rPr>
      </w:pPr>
    </w:p>
    <w:tbl>
      <w:tblPr>
        <w:tblStyle w:val="40"/>
        <w:tblW w:w="9514" w:type="dxa"/>
        <w:jc w:val="center"/>
        <w:tblLayout w:type="fixed"/>
        <w:tblCellMar>
          <w:top w:w="0" w:type="dxa"/>
          <w:left w:w="108" w:type="dxa"/>
          <w:bottom w:w="0" w:type="dxa"/>
          <w:right w:w="108" w:type="dxa"/>
        </w:tblCellMar>
      </w:tblPr>
      <w:tblGrid>
        <w:gridCol w:w="4616"/>
        <w:gridCol w:w="281"/>
        <w:gridCol w:w="4617"/>
      </w:tblGrid>
      <w:tr w14:paraId="718F57EF">
        <w:tblPrEx>
          <w:tblCellMar>
            <w:top w:w="0" w:type="dxa"/>
            <w:left w:w="108" w:type="dxa"/>
            <w:bottom w:w="0" w:type="dxa"/>
            <w:right w:w="108" w:type="dxa"/>
          </w:tblCellMar>
        </w:tblPrEx>
        <w:trPr>
          <w:trHeight w:val="228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26F7136B">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046D44CB">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3F714187">
            <w:pPr>
              <w:pStyle w:val="39"/>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2D5F501F">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5166B69D">
            <w:pPr>
              <w:shd w:val="clear"/>
              <w:jc w:val="center"/>
              <w:rPr>
                <w:rFonts w:ascii="仿宋" w:hAnsi="仿宋" w:eastAsia="仿宋"/>
                <w:sz w:val="24"/>
                <w:szCs w:val="24"/>
              </w:rPr>
            </w:pPr>
            <w:r>
              <w:rPr>
                <w:rFonts w:hint="eastAsia" w:ascii="仿宋" w:hAnsi="仿宋" w:eastAsia="仿宋"/>
                <w:sz w:val="24"/>
                <w:szCs w:val="24"/>
              </w:rPr>
              <w:t>（国徽面）</w:t>
            </w:r>
          </w:p>
        </w:tc>
      </w:tr>
    </w:tbl>
    <w:p w14:paraId="2C93DD74">
      <w:pPr>
        <w:pStyle w:val="107"/>
        <w:spacing w:line="420" w:lineRule="exact"/>
        <w:ind w:firstLine="480" w:firstLineChars="200"/>
        <w:rPr>
          <w:rFonts w:hint="eastAsia" w:ascii="仿宋" w:hAnsi="仿宋" w:eastAsia="仿宋" w:cs="仿宋"/>
          <w:snapToGrid w:val="0"/>
          <w:kern w:val="0"/>
          <w:sz w:val="24"/>
        </w:rPr>
      </w:pPr>
    </w:p>
    <w:p w14:paraId="75A6083F">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25491312">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77C46370">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授权代理人（签字或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44901AD0">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22EBED4B">
      <w:pPr>
        <w:keepNext w:val="0"/>
        <w:keepLines w:val="0"/>
        <w:pageBreakBefore w:val="0"/>
        <w:shd w:val="clear" w:color="auto"/>
        <w:kinsoku/>
        <w:wordWrap/>
        <w:overflowPunct/>
        <w:topLinePunct w:val="0"/>
        <w:autoSpaceDE/>
        <w:autoSpaceDN/>
        <w:bidi w:val="0"/>
        <w:adjustRightInd/>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说明：1.若供应商为事业单位或其他组织或分支机构，则法定代表人处的签署人可为单位负责人。 </w:t>
      </w:r>
    </w:p>
    <w:p w14:paraId="21FA0E56">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2.若投标文件中签字之处均为法定代表人本人签署，则可不提供本《授权委托书》，但须提供《法定代表人身份证明》。 </w:t>
      </w:r>
    </w:p>
    <w:p w14:paraId="2EB994C4">
      <w:pPr>
        <w:rPr>
          <w:rFonts w:hint="eastAsia" w:ascii="仿宋" w:hAnsi="仿宋" w:eastAsia="仿宋"/>
          <w:snapToGrid w:val="0"/>
        </w:rPr>
      </w:pPr>
      <w:r>
        <w:rPr>
          <w:rFonts w:hint="eastAsia" w:ascii="仿宋" w:hAnsi="仿宋" w:eastAsia="仿宋" w:cs="仿宋"/>
          <w:b w:val="0"/>
          <w:bCs w:val="0"/>
          <w:color w:val="auto"/>
          <w:kern w:val="0"/>
          <w:sz w:val="24"/>
          <w:szCs w:val="24"/>
          <w:highlight w:val="none"/>
          <w:lang w:val="en-US" w:eastAsia="zh-CN" w:bidi="ar"/>
        </w:rPr>
        <w:br w:type="page"/>
      </w:r>
    </w:p>
    <w:p w14:paraId="0228205E">
      <w:pPr>
        <w:pStyle w:val="222"/>
        <w:jc w:val="center"/>
        <w:rPr>
          <w:rFonts w:hint="eastAsia" w:ascii="仿宋" w:hAnsi="仿宋" w:eastAsia="仿宋"/>
          <w:b/>
          <w:snapToGrid w:val="0"/>
          <w:kern w:val="0"/>
          <w:sz w:val="28"/>
          <w:szCs w:val="28"/>
        </w:rPr>
      </w:pPr>
    </w:p>
    <w:p w14:paraId="73A520ED">
      <w:pPr>
        <w:pStyle w:val="222"/>
        <w:jc w:val="center"/>
        <w:rPr>
          <w:rFonts w:ascii="仿宋" w:hAnsi="仿宋" w:eastAsia="仿宋"/>
          <w:b/>
          <w:snapToGrid w:val="0"/>
          <w:kern w:val="0"/>
          <w:sz w:val="28"/>
          <w:szCs w:val="28"/>
        </w:rPr>
      </w:pPr>
      <w:r>
        <w:rPr>
          <w:rFonts w:hint="eastAsia" w:ascii="仿宋" w:hAnsi="仿宋" w:eastAsia="仿宋"/>
          <w:b/>
          <w:snapToGrid w:val="0"/>
          <w:kern w:val="0"/>
          <w:sz w:val="28"/>
          <w:szCs w:val="28"/>
        </w:rPr>
        <w:t>开标一览表</w:t>
      </w:r>
      <w:bookmarkEnd w:id="106"/>
      <w:bookmarkEnd w:id="107"/>
      <w:bookmarkEnd w:id="108"/>
    </w:p>
    <w:p w14:paraId="0FE26872">
      <w:pPr>
        <w:pStyle w:val="106"/>
        <w:spacing w:line="360" w:lineRule="auto"/>
        <w:ind w:left="0" w:leftChars="0" w:firstLine="0" w:firstLineChars="0"/>
        <w:rPr>
          <w:rFonts w:hint="eastAsia" w:ascii="仿宋" w:hAnsi="仿宋" w:eastAsia="仿宋" w:cs="宋体"/>
          <w:snapToGrid w:val="0"/>
        </w:rPr>
      </w:pPr>
    </w:p>
    <w:p w14:paraId="4CACDDA4">
      <w:pPr>
        <w:pStyle w:val="106"/>
        <w:spacing w:line="360" w:lineRule="auto"/>
        <w:ind w:left="0" w:leftChars="0" w:firstLine="240" w:firstLineChars="100"/>
        <w:rPr>
          <w:rFonts w:hint="eastAsia" w:ascii="仿宋" w:hAnsi="仿宋" w:eastAsia="仿宋" w:cs="宋体"/>
          <w:snapToGrid w:val="0"/>
          <w:lang w:val="en-US" w:eastAsia="zh-CN"/>
        </w:rPr>
      </w:pPr>
      <w:r>
        <w:rPr>
          <w:rFonts w:hint="eastAsia" w:ascii="仿宋" w:hAnsi="仿宋" w:eastAsia="仿宋" w:cs="宋体"/>
          <w:snapToGrid w:val="0"/>
        </w:rPr>
        <w:t>项目名称：</w:t>
      </w:r>
      <w:r>
        <w:rPr>
          <w:rFonts w:hint="eastAsia" w:ascii="仿宋" w:hAnsi="仿宋" w:eastAsia="仿宋" w:cs="宋体"/>
          <w:snapToGrid w:val="0"/>
          <w:lang w:val="en-US" w:eastAsia="zh-CN"/>
        </w:rPr>
        <w:t xml:space="preserve"> </w:t>
      </w:r>
    </w:p>
    <w:p w14:paraId="1C3F9598">
      <w:pPr>
        <w:pStyle w:val="106"/>
        <w:spacing w:line="360" w:lineRule="auto"/>
        <w:ind w:left="0" w:leftChars="0" w:firstLine="240" w:firstLineChars="100"/>
        <w:rPr>
          <w:rFonts w:hint="eastAsia" w:ascii="仿宋" w:hAnsi="仿宋" w:eastAsia="仿宋" w:cs="宋体"/>
          <w:snapToGrid w:val="0"/>
          <w:lang w:val="en-US" w:eastAsia="zh-CN"/>
        </w:rPr>
      </w:pPr>
      <w:r>
        <w:rPr>
          <w:rFonts w:hint="eastAsia" w:ascii="仿宋" w:hAnsi="仿宋" w:eastAsia="仿宋" w:cs="宋体"/>
          <w:snapToGrid w:val="0"/>
        </w:rPr>
        <w:t>项目编号：</w:t>
      </w:r>
      <w:r>
        <w:rPr>
          <w:rFonts w:hint="eastAsia" w:ascii="仿宋" w:hAnsi="仿宋" w:eastAsia="仿宋" w:cs="宋体"/>
          <w:snapToGrid w:val="0"/>
          <w:lang w:val="en-US" w:eastAsia="zh-CN"/>
        </w:rPr>
        <w:t xml:space="preserve"> </w:t>
      </w:r>
    </w:p>
    <w:p w14:paraId="4EFCCDB9">
      <w:pPr>
        <w:pStyle w:val="106"/>
        <w:spacing w:line="360" w:lineRule="auto"/>
        <w:ind w:left="0" w:leftChars="0" w:firstLine="240" w:firstLineChars="100"/>
        <w:rPr>
          <w:rFonts w:ascii="仿宋" w:hAnsi="仿宋" w:eastAsia="仿宋" w:cs="宋体"/>
          <w:snapToGrid w:val="0"/>
        </w:rPr>
      </w:pPr>
      <w:r>
        <w:rPr>
          <w:rFonts w:hint="eastAsia" w:ascii="仿宋" w:hAnsi="仿宋" w:eastAsia="仿宋" w:cs="宋体"/>
          <w:snapToGrid w:val="0"/>
        </w:rPr>
        <w:t>价格单位：元</w:t>
      </w:r>
    </w:p>
    <w:tbl>
      <w:tblPr>
        <w:tblStyle w:val="40"/>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8"/>
        <w:gridCol w:w="2396"/>
        <w:gridCol w:w="2306"/>
        <w:gridCol w:w="1900"/>
        <w:gridCol w:w="1307"/>
      </w:tblGrid>
      <w:tr w14:paraId="4F2E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jc w:val="center"/>
        </w:trPr>
        <w:tc>
          <w:tcPr>
            <w:tcW w:w="888" w:type="dxa"/>
            <w:vAlign w:val="center"/>
          </w:tcPr>
          <w:p w14:paraId="136A9160">
            <w:pPr>
              <w:jc w:val="center"/>
              <w:rPr>
                <w:rFonts w:ascii="仿宋" w:hAnsi="仿宋" w:eastAsia="仿宋"/>
                <w:snapToGrid w:val="0"/>
                <w:kern w:val="0"/>
                <w:sz w:val="24"/>
                <w:szCs w:val="24"/>
              </w:rPr>
            </w:pPr>
            <w:r>
              <w:rPr>
                <w:rFonts w:hint="eastAsia" w:ascii="仿宋" w:hAnsi="仿宋" w:eastAsia="仿宋"/>
                <w:snapToGrid w:val="0"/>
                <w:kern w:val="0"/>
                <w:sz w:val="24"/>
                <w:szCs w:val="24"/>
              </w:rPr>
              <w:t>序号</w:t>
            </w:r>
          </w:p>
        </w:tc>
        <w:tc>
          <w:tcPr>
            <w:tcW w:w="4702" w:type="dxa"/>
            <w:gridSpan w:val="2"/>
            <w:vAlign w:val="center"/>
          </w:tcPr>
          <w:p w14:paraId="4746871E">
            <w:pPr>
              <w:jc w:val="center"/>
              <w:rPr>
                <w:rFonts w:ascii="仿宋" w:hAnsi="仿宋" w:eastAsia="仿宋"/>
                <w:snapToGrid w:val="0"/>
                <w:kern w:val="0"/>
                <w:sz w:val="24"/>
              </w:rPr>
            </w:pPr>
            <w:r>
              <w:rPr>
                <w:rFonts w:hint="eastAsia" w:ascii="仿宋" w:hAnsi="仿宋" w:eastAsia="仿宋"/>
                <w:snapToGrid w:val="0"/>
                <w:kern w:val="0"/>
                <w:sz w:val="24"/>
                <w:szCs w:val="24"/>
                <w:lang w:eastAsia="zh-CN"/>
              </w:rPr>
              <w:t>标项</w:t>
            </w:r>
            <w:r>
              <w:rPr>
                <w:rFonts w:hint="eastAsia" w:ascii="仿宋" w:hAnsi="仿宋" w:eastAsia="仿宋"/>
                <w:snapToGrid w:val="0"/>
                <w:kern w:val="0"/>
                <w:sz w:val="24"/>
                <w:szCs w:val="24"/>
              </w:rPr>
              <w:t>名称</w:t>
            </w:r>
          </w:p>
        </w:tc>
        <w:tc>
          <w:tcPr>
            <w:tcW w:w="1900" w:type="dxa"/>
            <w:vAlign w:val="center"/>
          </w:tcPr>
          <w:p w14:paraId="296243E9">
            <w:pPr>
              <w:jc w:val="center"/>
              <w:rPr>
                <w:rFonts w:ascii="仿宋" w:hAnsi="仿宋" w:eastAsia="仿宋"/>
                <w:snapToGrid w:val="0"/>
                <w:kern w:val="0"/>
                <w:sz w:val="24"/>
              </w:rPr>
            </w:pPr>
            <w:r>
              <w:rPr>
                <w:rFonts w:hint="eastAsia" w:ascii="仿宋" w:hAnsi="仿宋" w:eastAsia="仿宋"/>
                <w:snapToGrid w:val="0"/>
                <w:kern w:val="0"/>
                <w:sz w:val="24"/>
              </w:rPr>
              <w:t>交货期</w:t>
            </w:r>
          </w:p>
        </w:tc>
        <w:tc>
          <w:tcPr>
            <w:tcW w:w="1307" w:type="dxa"/>
            <w:vAlign w:val="center"/>
          </w:tcPr>
          <w:p w14:paraId="03A5A741">
            <w:pPr>
              <w:jc w:val="center"/>
              <w:rPr>
                <w:rFonts w:ascii="仿宋" w:hAnsi="仿宋" w:eastAsia="仿宋"/>
                <w:snapToGrid w:val="0"/>
                <w:kern w:val="0"/>
                <w:sz w:val="24"/>
              </w:rPr>
            </w:pPr>
            <w:r>
              <w:rPr>
                <w:rFonts w:hint="eastAsia" w:ascii="仿宋" w:hAnsi="仿宋" w:eastAsia="仿宋"/>
                <w:snapToGrid w:val="0"/>
                <w:kern w:val="0"/>
                <w:sz w:val="24"/>
              </w:rPr>
              <w:t>备注</w:t>
            </w:r>
          </w:p>
        </w:tc>
      </w:tr>
      <w:tr w14:paraId="5609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jc w:val="center"/>
        </w:trPr>
        <w:tc>
          <w:tcPr>
            <w:tcW w:w="888" w:type="dxa"/>
            <w:vAlign w:val="center"/>
          </w:tcPr>
          <w:p w14:paraId="763E062C">
            <w:pPr>
              <w:jc w:val="center"/>
              <w:rPr>
                <w:rFonts w:ascii="仿宋" w:hAnsi="仿宋" w:eastAsia="仿宋"/>
                <w:snapToGrid w:val="0"/>
                <w:kern w:val="0"/>
                <w:sz w:val="24"/>
                <w:szCs w:val="24"/>
              </w:rPr>
            </w:pPr>
            <w:r>
              <w:rPr>
                <w:rFonts w:hint="eastAsia" w:ascii="仿宋" w:hAnsi="仿宋" w:eastAsia="仿宋"/>
                <w:snapToGrid w:val="0"/>
                <w:kern w:val="0"/>
                <w:sz w:val="24"/>
                <w:szCs w:val="24"/>
              </w:rPr>
              <w:t>1</w:t>
            </w:r>
          </w:p>
        </w:tc>
        <w:tc>
          <w:tcPr>
            <w:tcW w:w="4702" w:type="dxa"/>
            <w:gridSpan w:val="2"/>
            <w:vAlign w:val="center"/>
          </w:tcPr>
          <w:p w14:paraId="085584DF">
            <w:pPr>
              <w:jc w:val="center"/>
              <w:rPr>
                <w:rFonts w:ascii="仿宋" w:hAnsi="仿宋" w:eastAsia="仿宋"/>
                <w:snapToGrid w:val="0"/>
                <w:kern w:val="0"/>
                <w:sz w:val="24"/>
                <w:szCs w:val="24"/>
              </w:rPr>
            </w:pPr>
            <w:r>
              <w:rPr>
                <w:rFonts w:hint="eastAsia" w:ascii="仿宋" w:hAnsi="仿宋" w:eastAsia="仿宋" w:cs="宋体"/>
                <w:snapToGrid w:val="0"/>
                <w:kern w:val="0"/>
                <w:sz w:val="24"/>
                <w:szCs w:val="24"/>
                <w:lang w:val="en-US" w:eastAsia="zh-CN"/>
              </w:rPr>
              <w:t xml:space="preserve"> </w:t>
            </w:r>
          </w:p>
        </w:tc>
        <w:tc>
          <w:tcPr>
            <w:tcW w:w="1900" w:type="dxa"/>
            <w:vAlign w:val="center"/>
          </w:tcPr>
          <w:p w14:paraId="069A79C0">
            <w:pPr>
              <w:jc w:val="center"/>
              <w:rPr>
                <w:rFonts w:ascii="仿宋" w:hAnsi="仿宋" w:eastAsia="仿宋"/>
                <w:snapToGrid w:val="0"/>
                <w:kern w:val="0"/>
                <w:sz w:val="24"/>
                <w:szCs w:val="24"/>
              </w:rPr>
            </w:pPr>
          </w:p>
        </w:tc>
        <w:tc>
          <w:tcPr>
            <w:tcW w:w="1307" w:type="dxa"/>
            <w:vAlign w:val="center"/>
          </w:tcPr>
          <w:p w14:paraId="4A214E97">
            <w:pPr>
              <w:jc w:val="center"/>
              <w:rPr>
                <w:rFonts w:ascii="仿宋" w:hAnsi="仿宋" w:eastAsia="仿宋"/>
                <w:snapToGrid w:val="0"/>
                <w:kern w:val="0"/>
                <w:sz w:val="24"/>
                <w:szCs w:val="24"/>
              </w:rPr>
            </w:pPr>
          </w:p>
        </w:tc>
      </w:tr>
      <w:tr w14:paraId="1F96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0" w:hRule="atLeast"/>
          <w:jc w:val="center"/>
        </w:trPr>
        <w:tc>
          <w:tcPr>
            <w:tcW w:w="3284" w:type="dxa"/>
            <w:gridSpan w:val="2"/>
            <w:vAlign w:val="center"/>
          </w:tcPr>
          <w:p w14:paraId="14F5AADB">
            <w:pPr>
              <w:jc w:val="center"/>
              <w:rPr>
                <w:rFonts w:hint="eastAsia" w:ascii="仿宋" w:hAnsi="仿宋" w:eastAsia="仿宋"/>
                <w:snapToGrid w:val="0"/>
                <w:kern w:val="0"/>
                <w:sz w:val="24"/>
                <w:lang w:eastAsia="zh-CN"/>
              </w:rPr>
            </w:pPr>
            <w:r>
              <w:rPr>
                <w:rFonts w:hint="eastAsia" w:ascii="仿宋" w:hAnsi="仿宋" w:eastAsia="仿宋"/>
                <w:snapToGrid w:val="0"/>
                <w:kern w:val="0"/>
                <w:sz w:val="24"/>
              </w:rPr>
              <w:t>投标报价</w:t>
            </w:r>
            <w:r>
              <w:rPr>
                <w:rFonts w:hint="eastAsia" w:ascii="仿宋" w:hAnsi="仿宋" w:eastAsia="仿宋"/>
                <w:snapToGrid w:val="0"/>
                <w:kern w:val="0"/>
                <w:sz w:val="24"/>
                <w:lang w:val="en-US" w:eastAsia="zh-CN"/>
              </w:rPr>
              <w:t xml:space="preserve"> </w:t>
            </w:r>
          </w:p>
        </w:tc>
        <w:tc>
          <w:tcPr>
            <w:tcW w:w="5513" w:type="dxa"/>
            <w:gridSpan w:val="3"/>
            <w:vAlign w:val="center"/>
          </w:tcPr>
          <w:p w14:paraId="247C4795">
            <w:pPr>
              <w:pStyle w:val="96"/>
              <w:spacing w:line="400" w:lineRule="exact"/>
              <w:jc w:val="both"/>
              <w:rPr>
                <w:rFonts w:hint="default" w:ascii="仿宋" w:hAnsi="仿宋" w:eastAsia="仿宋"/>
                <w:snapToGrid w:val="0"/>
                <w:kern w:val="0"/>
                <w:sz w:val="24"/>
                <w:u w:val="single"/>
                <w:lang w:val="en-US" w:eastAsia="zh-CN"/>
              </w:rPr>
            </w:pPr>
            <w:r>
              <w:rPr>
                <w:rFonts w:hint="eastAsia" w:ascii="仿宋" w:hAnsi="仿宋" w:eastAsia="仿宋"/>
                <w:snapToGrid w:val="0"/>
                <w:kern w:val="0"/>
                <w:sz w:val="24"/>
                <w:u w:val="single"/>
              </w:rPr>
              <w:t xml:space="preserve">（小写）  </w:t>
            </w:r>
            <w:r>
              <w:rPr>
                <w:rFonts w:hint="eastAsia" w:ascii="仿宋" w:hAnsi="仿宋" w:eastAsia="仿宋"/>
                <w:snapToGrid w:val="0"/>
                <w:kern w:val="0"/>
                <w:sz w:val="24"/>
                <w:u w:val="single"/>
                <w:lang w:val="en-US" w:eastAsia="zh-CN"/>
              </w:rPr>
              <w:t xml:space="preserve">            </w:t>
            </w:r>
          </w:p>
          <w:p w14:paraId="450BBC6B">
            <w:pPr>
              <w:pStyle w:val="96"/>
              <w:spacing w:line="400" w:lineRule="exact"/>
              <w:jc w:val="both"/>
              <w:rPr>
                <w:rFonts w:hint="default" w:ascii="仿宋" w:hAnsi="仿宋" w:eastAsia="仿宋"/>
                <w:snapToGrid w:val="0"/>
                <w:kern w:val="0"/>
                <w:sz w:val="24"/>
                <w:lang w:val="en-US" w:eastAsia="zh-CN"/>
              </w:rPr>
            </w:pPr>
            <w:r>
              <w:rPr>
                <w:rFonts w:hint="eastAsia" w:ascii="仿宋" w:hAnsi="仿宋" w:eastAsia="仿宋"/>
                <w:snapToGrid w:val="0"/>
                <w:kern w:val="0"/>
                <w:sz w:val="24"/>
                <w:u w:val="single"/>
              </w:rPr>
              <w:t xml:space="preserve">（大写）  </w:t>
            </w:r>
            <w:r>
              <w:rPr>
                <w:rFonts w:hint="eastAsia" w:ascii="仿宋" w:hAnsi="仿宋" w:eastAsia="仿宋"/>
                <w:snapToGrid w:val="0"/>
                <w:kern w:val="0"/>
                <w:sz w:val="24"/>
                <w:u w:val="single"/>
                <w:lang w:val="en-US" w:eastAsia="zh-CN"/>
              </w:rPr>
              <w:t xml:space="preserve">            </w:t>
            </w:r>
          </w:p>
        </w:tc>
      </w:tr>
    </w:tbl>
    <w:p w14:paraId="0F6B284B">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说明：</w:t>
      </w:r>
    </w:p>
    <w:p w14:paraId="23ACEE89">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1、投标人严格按照规定的格式填写。投标</w:t>
      </w:r>
      <w:r>
        <w:rPr>
          <w:rFonts w:hint="eastAsia" w:ascii="仿宋" w:hAnsi="仿宋" w:eastAsia="仿宋"/>
          <w:bCs/>
          <w:snapToGrid w:val="0"/>
          <w:kern w:val="0"/>
          <w:sz w:val="24"/>
          <w:lang w:val="en-US" w:eastAsia="zh-CN"/>
        </w:rPr>
        <w:t>报</w:t>
      </w:r>
      <w:r>
        <w:rPr>
          <w:rFonts w:hint="eastAsia" w:ascii="仿宋" w:hAnsi="仿宋" w:eastAsia="仿宋"/>
          <w:bCs/>
          <w:snapToGrid w:val="0"/>
          <w:kern w:val="0"/>
          <w:sz w:val="24"/>
        </w:rPr>
        <w:t>价为优惠后报价，并作为评审及定标的依据。</w:t>
      </w:r>
    </w:p>
    <w:p w14:paraId="2EF59113">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2、任何有选择或有条件的投标</w:t>
      </w:r>
      <w:r>
        <w:rPr>
          <w:rFonts w:hint="eastAsia" w:ascii="仿宋" w:hAnsi="仿宋" w:eastAsia="仿宋"/>
          <w:bCs/>
          <w:snapToGrid w:val="0"/>
          <w:kern w:val="0"/>
          <w:sz w:val="24"/>
          <w:lang w:val="en-US" w:eastAsia="zh-CN"/>
        </w:rPr>
        <w:t>报</w:t>
      </w:r>
      <w:r>
        <w:rPr>
          <w:rFonts w:hint="eastAsia" w:ascii="仿宋" w:hAnsi="仿宋" w:eastAsia="仿宋"/>
          <w:bCs/>
          <w:snapToGrid w:val="0"/>
          <w:kern w:val="0"/>
          <w:sz w:val="24"/>
        </w:rPr>
        <w:t>价或表中某一包填写多个报价，均将导致投标被拒绝。</w:t>
      </w:r>
    </w:p>
    <w:p w14:paraId="72455A04">
      <w:pPr>
        <w:keepNext w:val="0"/>
        <w:keepLines w:val="0"/>
        <w:widowControl/>
        <w:suppressLineNumbers w:val="0"/>
        <w:jc w:val="left"/>
        <w:rPr>
          <w:rFonts w:hint="eastAsia" w:ascii="仿宋" w:hAnsi="仿宋" w:eastAsia="仿宋" w:cs="Times New Roman"/>
          <w:bCs/>
          <w:snapToGrid w:val="0"/>
          <w:kern w:val="0"/>
          <w:sz w:val="24"/>
          <w:szCs w:val="24"/>
          <w:lang w:val="en-US" w:eastAsia="zh-CN" w:bidi="ar-SA"/>
        </w:rPr>
      </w:pPr>
      <w:r>
        <w:rPr>
          <w:rFonts w:hint="eastAsia" w:ascii="仿宋" w:hAnsi="仿宋" w:eastAsia="仿宋"/>
          <w:bCs/>
          <w:snapToGrid w:val="0"/>
          <w:kern w:val="0"/>
          <w:sz w:val="24"/>
        </w:rPr>
        <w:t>3、</w:t>
      </w:r>
      <w:r>
        <w:rPr>
          <w:rFonts w:hint="eastAsia" w:ascii="仿宋" w:hAnsi="仿宋" w:eastAsia="仿宋" w:cs="Times New Roman"/>
          <w:bCs/>
          <w:snapToGrid w:val="0"/>
          <w:kern w:val="0"/>
          <w:sz w:val="24"/>
          <w:szCs w:val="24"/>
          <w:lang w:val="en-US" w:eastAsia="zh-CN" w:bidi="ar-SA"/>
        </w:rPr>
        <w:t>本项目为交钥匙工程，产品须满足甲方最终正常使用要求，甲方不再支付任何额外费用。</w:t>
      </w:r>
      <w:r>
        <w:rPr>
          <w:rFonts w:hint="default" w:ascii="仿宋" w:hAnsi="仿宋" w:eastAsia="仿宋" w:cs="Times New Roman"/>
          <w:bCs/>
          <w:snapToGrid w:val="0"/>
          <w:kern w:val="0"/>
          <w:sz w:val="24"/>
          <w:szCs w:val="24"/>
          <w:lang w:val="en-US" w:eastAsia="zh-CN" w:bidi="ar-SA"/>
        </w:rPr>
        <w:t>项目所需运输费、保险、税费、安装调试费、培训费等一切费用均包含在单台货物或服务（设备）的报价中，不得单列。</w:t>
      </w:r>
    </w:p>
    <w:p w14:paraId="28D49B2A">
      <w:pPr>
        <w:pStyle w:val="222"/>
        <w:spacing w:line="360" w:lineRule="auto"/>
        <w:ind w:firstLine="480" w:firstLineChars="200"/>
        <w:rPr>
          <w:rFonts w:ascii="仿宋" w:hAnsi="仿宋" w:eastAsia="仿宋"/>
          <w:snapToGrid w:val="0"/>
          <w:kern w:val="0"/>
          <w:sz w:val="24"/>
        </w:rPr>
      </w:pPr>
    </w:p>
    <w:p w14:paraId="475A7661">
      <w:pPr>
        <w:pStyle w:val="222"/>
        <w:spacing w:line="360" w:lineRule="auto"/>
        <w:ind w:firstLine="480" w:firstLineChars="200"/>
        <w:rPr>
          <w:rFonts w:ascii="仿宋" w:hAnsi="仿宋" w:eastAsia="仿宋"/>
          <w:snapToGrid w:val="0"/>
          <w:kern w:val="0"/>
          <w:sz w:val="24"/>
          <w:u w:val="single"/>
        </w:rPr>
      </w:pPr>
    </w:p>
    <w:p w14:paraId="0AA1A498">
      <w:pPr>
        <w:pStyle w:val="107"/>
        <w:spacing w:line="420" w:lineRule="exact"/>
        <w:ind w:firstLine="482" w:firstLineChars="200"/>
        <w:rPr>
          <w:rFonts w:ascii="仿宋" w:hAnsi="仿宋" w:eastAsia="仿宋" w:cs="仿宋"/>
          <w:snapToGrid w:val="0"/>
          <w:kern w:val="0"/>
          <w:sz w:val="24"/>
        </w:rPr>
      </w:pPr>
      <w:r>
        <w:rPr>
          <w:rFonts w:hint="eastAsia" w:ascii="仿宋" w:hAnsi="仿宋" w:eastAsia="仿宋"/>
          <w:b/>
          <w:snapToGrid w:val="0"/>
          <w:kern w:val="0"/>
          <w:sz w:val="24"/>
        </w:rPr>
        <w:t xml:space="preserve"> </w:t>
      </w:r>
      <w:r>
        <w:rPr>
          <w:rFonts w:hint="eastAsia" w:ascii="仿宋" w:hAnsi="仿宋" w:eastAsia="仿宋"/>
          <w:b w:val="0"/>
          <w:bCs/>
          <w:snapToGrid w:val="0"/>
          <w:kern w:val="0"/>
          <w:sz w:val="24"/>
        </w:rPr>
        <w:t xml:space="preserve">     </w:t>
      </w: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227C1BFD">
      <w:pPr>
        <w:pStyle w:val="115"/>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6F4B73AC">
      <w:pPr>
        <w:pStyle w:val="115"/>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0A796481">
      <w:pPr>
        <w:pStyle w:val="175"/>
        <w:spacing w:line="360" w:lineRule="auto"/>
        <w:ind w:firstLine="3528" w:firstLineChars="1470"/>
        <w:rPr>
          <w:rFonts w:ascii="仿宋" w:hAnsi="仿宋" w:eastAsia="仿宋"/>
          <w:b w:val="0"/>
          <w:bCs/>
          <w:snapToGrid w:val="0"/>
          <w:kern w:val="0"/>
          <w:sz w:val="24"/>
        </w:rPr>
      </w:pPr>
    </w:p>
    <w:p w14:paraId="6B4C81E4">
      <w:pPr>
        <w:pStyle w:val="160"/>
        <w:jc w:val="center"/>
        <w:outlineLvl w:val="2"/>
        <w:rPr>
          <w:rFonts w:ascii="仿宋" w:hAnsi="仿宋" w:eastAsia="仿宋"/>
          <w:b w:val="0"/>
          <w:bCs/>
          <w:snapToGrid w:val="0"/>
        </w:rPr>
      </w:pPr>
      <w:r>
        <w:rPr>
          <w:rFonts w:ascii="仿宋" w:hAnsi="仿宋" w:eastAsia="仿宋"/>
          <w:b w:val="0"/>
          <w:bCs/>
          <w:snapToGrid w:val="0"/>
        </w:rPr>
        <w:br w:type="page"/>
      </w:r>
      <w:bookmarkStart w:id="115" w:name="_Toc256000072"/>
      <w:bookmarkStart w:id="116" w:name="_Toc11394"/>
      <w:bookmarkStart w:id="117" w:name="_Toc167962645"/>
    </w:p>
    <w:p w14:paraId="48EB19AA">
      <w:pPr>
        <w:pStyle w:val="160"/>
        <w:jc w:val="center"/>
        <w:outlineLvl w:val="2"/>
        <w:rPr>
          <w:rFonts w:ascii="仿宋" w:hAnsi="仿宋" w:eastAsia="仿宋"/>
          <w:b w:val="0"/>
          <w:bCs/>
          <w:snapToGrid w:val="0"/>
        </w:rPr>
      </w:pPr>
    </w:p>
    <w:p w14:paraId="7CFDA3D4">
      <w:pPr>
        <w:pStyle w:val="160"/>
        <w:jc w:val="center"/>
        <w:outlineLvl w:val="2"/>
        <w:rPr>
          <w:rFonts w:ascii="仿宋" w:hAnsi="仿宋" w:eastAsia="仿宋"/>
          <w:snapToGrid w:val="0"/>
        </w:rPr>
      </w:pPr>
      <w:r>
        <w:rPr>
          <w:rFonts w:ascii="仿宋" w:hAnsi="仿宋" w:eastAsia="仿宋"/>
          <w:snapToGrid w:val="0"/>
          <w:sz w:val="28"/>
          <w:szCs w:val="28"/>
        </w:rPr>
        <w:t>投标报价明细表</w:t>
      </w:r>
      <w:bookmarkEnd w:id="115"/>
      <w:bookmarkEnd w:id="116"/>
      <w:bookmarkEnd w:id="117"/>
    </w:p>
    <w:tbl>
      <w:tblPr>
        <w:tblStyle w:val="40"/>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990"/>
        <w:gridCol w:w="1082"/>
        <w:gridCol w:w="726"/>
        <w:gridCol w:w="754"/>
        <w:gridCol w:w="1157"/>
        <w:gridCol w:w="1185"/>
        <w:gridCol w:w="1373"/>
        <w:gridCol w:w="724"/>
        <w:gridCol w:w="805"/>
      </w:tblGrid>
      <w:tr w14:paraId="1541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5AD206F">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序</w:t>
            </w:r>
          </w:p>
          <w:p w14:paraId="2ACF8209">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号</w:t>
            </w:r>
          </w:p>
        </w:tc>
        <w:tc>
          <w:tcPr>
            <w:tcW w:w="990" w:type="dxa"/>
            <w:tcBorders>
              <w:top w:val="single" w:color="auto" w:sz="4" w:space="0"/>
              <w:left w:val="single" w:color="auto" w:sz="4" w:space="0"/>
              <w:bottom w:val="single" w:color="auto" w:sz="4" w:space="0"/>
              <w:right w:val="single" w:color="auto" w:sz="4" w:space="0"/>
            </w:tcBorders>
            <w:vAlign w:val="center"/>
          </w:tcPr>
          <w:p w14:paraId="4E589E95">
            <w:pPr>
              <w:pStyle w:val="107"/>
              <w:tabs>
                <w:tab w:val="left" w:pos="1337"/>
              </w:tabs>
              <w:spacing w:line="360" w:lineRule="auto"/>
              <w:jc w:val="center"/>
              <w:rPr>
                <w:rFonts w:ascii="仿宋" w:hAnsi="仿宋" w:eastAsia="仿宋" w:cs="仿宋"/>
                <w:snapToGrid w:val="0"/>
                <w:kern w:val="0"/>
                <w:sz w:val="24"/>
              </w:rPr>
            </w:pPr>
            <w:r>
              <w:rPr>
                <w:rFonts w:hint="eastAsia" w:ascii="仿宋" w:hAnsi="仿宋" w:eastAsia="仿宋" w:cs="仿宋"/>
                <w:snapToGrid w:val="0"/>
                <w:kern w:val="0"/>
                <w:sz w:val="24"/>
              </w:rPr>
              <w:t>名称</w:t>
            </w:r>
          </w:p>
        </w:tc>
        <w:tc>
          <w:tcPr>
            <w:tcW w:w="1082" w:type="dxa"/>
            <w:tcBorders>
              <w:top w:val="single" w:color="auto" w:sz="4" w:space="0"/>
              <w:left w:val="single" w:color="auto" w:sz="4" w:space="0"/>
              <w:bottom w:val="single" w:color="auto" w:sz="4" w:space="0"/>
              <w:right w:val="single" w:color="auto" w:sz="4" w:space="0"/>
            </w:tcBorders>
            <w:vAlign w:val="center"/>
          </w:tcPr>
          <w:p w14:paraId="28F478A2">
            <w:pPr>
              <w:pStyle w:val="107"/>
              <w:tabs>
                <w:tab w:val="left" w:pos="1337"/>
              </w:tabs>
              <w:spacing w:line="360" w:lineRule="auto"/>
              <w:ind w:left="-42" w:right="-42"/>
              <w:jc w:val="center"/>
              <w:rPr>
                <w:rFonts w:hint="eastAsia" w:ascii="仿宋" w:hAnsi="仿宋" w:eastAsia="仿宋" w:cs="仿宋"/>
                <w:snapToGrid w:val="0"/>
                <w:kern w:val="0"/>
                <w:sz w:val="24"/>
              </w:rPr>
            </w:pPr>
            <w:r>
              <w:rPr>
                <w:rFonts w:hint="eastAsia" w:ascii="仿宋" w:hAnsi="仿宋" w:eastAsia="仿宋" w:cs="仿宋"/>
                <w:snapToGrid w:val="0"/>
                <w:kern w:val="0"/>
                <w:sz w:val="24"/>
              </w:rPr>
              <w:t>规格</w:t>
            </w:r>
          </w:p>
          <w:p w14:paraId="102B1F0F">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型号</w:t>
            </w:r>
          </w:p>
        </w:tc>
        <w:tc>
          <w:tcPr>
            <w:tcW w:w="726" w:type="dxa"/>
            <w:tcBorders>
              <w:top w:val="single" w:color="auto" w:sz="4" w:space="0"/>
              <w:left w:val="single" w:color="auto" w:sz="4" w:space="0"/>
              <w:right w:val="single" w:color="auto" w:sz="4" w:space="0"/>
            </w:tcBorders>
            <w:vAlign w:val="center"/>
          </w:tcPr>
          <w:p w14:paraId="0FDA489D">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单位</w:t>
            </w:r>
          </w:p>
        </w:tc>
        <w:tc>
          <w:tcPr>
            <w:tcW w:w="754" w:type="dxa"/>
            <w:tcBorders>
              <w:top w:val="single" w:color="auto" w:sz="4" w:space="0"/>
              <w:left w:val="single" w:color="auto" w:sz="4" w:space="0"/>
              <w:right w:val="single" w:color="auto" w:sz="4" w:space="0"/>
            </w:tcBorders>
            <w:vAlign w:val="center"/>
          </w:tcPr>
          <w:p w14:paraId="7312A9B4">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数量</w:t>
            </w:r>
          </w:p>
        </w:tc>
        <w:tc>
          <w:tcPr>
            <w:tcW w:w="1157" w:type="dxa"/>
            <w:tcBorders>
              <w:top w:val="single" w:color="auto" w:sz="4" w:space="0"/>
              <w:left w:val="single" w:color="auto" w:sz="4" w:space="0"/>
              <w:bottom w:val="single" w:color="auto" w:sz="4" w:space="0"/>
              <w:right w:val="single" w:color="auto" w:sz="4" w:space="0"/>
            </w:tcBorders>
            <w:vAlign w:val="center"/>
          </w:tcPr>
          <w:p w14:paraId="0C6BA28F">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单价（元）</w:t>
            </w:r>
          </w:p>
        </w:tc>
        <w:tc>
          <w:tcPr>
            <w:tcW w:w="1185" w:type="dxa"/>
            <w:tcBorders>
              <w:top w:val="single" w:color="auto" w:sz="4" w:space="0"/>
              <w:left w:val="single" w:color="auto" w:sz="4" w:space="0"/>
              <w:bottom w:val="single" w:color="auto" w:sz="4" w:space="0"/>
              <w:right w:val="single" w:color="auto" w:sz="4" w:space="0"/>
            </w:tcBorders>
            <w:vAlign w:val="center"/>
          </w:tcPr>
          <w:p w14:paraId="21BF4F8E">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合</w:t>
            </w:r>
            <w:r>
              <w:rPr>
                <w:rFonts w:hint="eastAsia" w:ascii="仿宋" w:hAnsi="仿宋" w:eastAsia="仿宋" w:cs="仿宋"/>
                <w:snapToGrid w:val="0"/>
                <w:kern w:val="0"/>
                <w:sz w:val="24"/>
                <w:lang w:val="en-US" w:eastAsia="zh-CN"/>
              </w:rPr>
              <w:t>价</w:t>
            </w:r>
            <w:r>
              <w:rPr>
                <w:rFonts w:hint="eastAsia" w:ascii="仿宋" w:hAnsi="仿宋" w:eastAsia="仿宋" w:cs="仿宋"/>
                <w:snapToGrid w:val="0"/>
                <w:kern w:val="0"/>
                <w:sz w:val="24"/>
                <w:lang w:eastAsia="zh-CN"/>
              </w:rPr>
              <w:t>（元）</w:t>
            </w:r>
          </w:p>
        </w:tc>
        <w:tc>
          <w:tcPr>
            <w:tcW w:w="1373" w:type="dxa"/>
            <w:tcBorders>
              <w:top w:val="single" w:color="auto" w:sz="4" w:space="0"/>
              <w:left w:val="single" w:color="auto" w:sz="4" w:space="0"/>
              <w:bottom w:val="single" w:color="auto" w:sz="4" w:space="0"/>
              <w:right w:val="single" w:color="auto" w:sz="4" w:space="0"/>
            </w:tcBorders>
            <w:vAlign w:val="center"/>
          </w:tcPr>
          <w:p w14:paraId="26A2F73B">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制造商名称</w:t>
            </w:r>
          </w:p>
        </w:tc>
        <w:tc>
          <w:tcPr>
            <w:tcW w:w="724" w:type="dxa"/>
            <w:tcBorders>
              <w:top w:val="single" w:color="auto" w:sz="4" w:space="0"/>
              <w:left w:val="single" w:color="auto" w:sz="4" w:space="0"/>
              <w:bottom w:val="single" w:color="auto" w:sz="4" w:space="0"/>
              <w:right w:val="single" w:color="auto" w:sz="4" w:space="0"/>
            </w:tcBorders>
            <w:vAlign w:val="center"/>
          </w:tcPr>
          <w:p w14:paraId="4A5AF379">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品牌</w:t>
            </w:r>
          </w:p>
        </w:tc>
        <w:tc>
          <w:tcPr>
            <w:tcW w:w="805" w:type="dxa"/>
            <w:tcBorders>
              <w:top w:val="single" w:color="auto" w:sz="4" w:space="0"/>
              <w:left w:val="single" w:color="auto" w:sz="4" w:space="0"/>
              <w:bottom w:val="single" w:color="auto" w:sz="4" w:space="0"/>
              <w:right w:val="single" w:color="auto" w:sz="4" w:space="0"/>
            </w:tcBorders>
            <w:vAlign w:val="center"/>
          </w:tcPr>
          <w:p w14:paraId="05F63E84">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val="en-US" w:eastAsia="zh-CN"/>
              </w:rPr>
              <w:t xml:space="preserve">备注  </w:t>
            </w:r>
          </w:p>
        </w:tc>
      </w:tr>
      <w:tr w14:paraId="7463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0C47685">
            <w:pPr>
              <w:pStyle w:val="107"/>
              <w:tabs>
                <w:tab w:val="left" w:pos="1337"/>
              </w:tabs>
              <w:spacing w:line="360" w:lineRule="auto"/>
              <w:jc w:val="center"/>
              <w:rPr>
                <w:rFonts w:hint="eastAsia" w:ascii="仿宋" w:hAnsi="仿宋" w:eastAsia="仿宋" w:cs="仿宋"/>
                <w:snapToGrid w:val="0"/>
                <w:kern w:val="0"/>
                <w:sz w:val="24"/>
                <w:lang w:val="en-US" w:eastAsia="zh-CN"/>
              </w:rPr>
            </w:pPr>
          </w:p>
        </w:tc>
        <w:tc>
          <w:tcPr>
            <w:tcW w:w="990" w:type="dxa"/>
            <w:tcBorders>
              <w:top w:val="single" w:color="auto" w:sz="4" w:space="0"/>
              <w:left w:val="single" w:color="auto" w:sz="4" w:space="0"/>
              <w:bottom w:val="single" w:color="auto" w:sz="4" w:space="0"/>
              <w:right w:val="single" w:color="auto" w:sz="4" w:space="0"/>
            </w:tcBorders>
            <w:vAlign w:val="center"/>
          </w:tcPr>
          <w:p w14:paraId="573D4E8B">
            <w:pPr>
              <w:pStyle w:val="107"/>
              <w:tabs>
                <w:tab w:val="left" w:pos="1337"/>
              </w:tabs>
              <w:spacing w:line="360" w:lineRule="auto"/>
              <w:jc w:val="center"/>
              <w:rPr>
                <w:rFonts w:hint="eastAsia" w:ascii="仿宋" w:hAnsi="仿宋" w:eastAsia="仿宋" w:cs="仿宋"/>
                <w:snapToGrid w:val="0"/>
                <w:kern w:val="0"/>
                <w:sz w:val="24"/>
                <w:lang w:eastAsia="zh-CN"/>
              </w:rPr>
            </w:pPr>
            <w:r>
              <w:rPr>
                <w:rFonts w:hint="eastAsia" w:ascii="仿宋" w:hAnsi="仿宋" w:eastAsia="仿宋"/>
                <w:snapToGrid w:val="0"/>
                <w:kern w:val="0"/>
                <w:sz w:val="24"/>
                <w:lang w:val="en-US" w:eastAsia="zh-CN"/>
              </w:rPr>
              <w:t xml:space="preserve"> </w:t>
            </w:r>
          </w:p>
        </w:tc>
        <w:tc>
          <w:tcPr>
            <w:tcW w:w="1082" w:type="dxa"/>
            <w:tcBorders>
              <w:top w:val="single" w:color="auto" w:sz="4" w:space="0"/>
              <w:left w:val="single" w:color="auto" w:sz="4" w:space="0"/>
              <w:bottom w:val="single" w:color="auto" w:sz="4" w:space="0"/>
              <w:right w:val="single" w:color="auto" w:sz="4" w:space="0"/>
            </w:tcBorders>
            <w:vAlign w:val="center"/>
          </w:tcPr>
          <w:p w14:paraId="7A8E0DCD">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30C9E5C3">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72F681EE">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2D8EA51">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77DFDA62">
            <w:pPr>
              <w:pStyle w:val="107"/>
              <w:tabs>
                <w:tab w:val="left" w:pos="1337"/>
              </w:tabs>
              <w:spacing w:line="360" w:lineRule="auto"/>
              <w:jc w:val="center"/>
              <w:rPr>
                <w:rFonts w:ascii="仿宋" w:hAnsi="仿宋" w:eastAsia="仿宋" w:cs="仿宋"/>
                <w:snapToGrid w:val="0"/>
                <w:kern w:val="0"/>
                <w:sz w:val="24"/>
              </w:rPr>
            </w:pPr>
          </w:p>
        </w:tc>
        <w:tc>
          <w:tcPr>
            <w:tcW w:w="1373" w:type="dxa"/>
            <w:tcBorders>
              <w:top w:val="single" w:color="auto" w:sz="4" w:space="0"/>
              <w:left w:val="single" w:color="auto" w:sz="4" w:space="0"/>
              <w:bottom w:val="single" w:color="auto" w:sz="4" w:space="0"/>
              <w:right w:val="single" w:color="auto" w:sz="4" w:space="0"/>
            </w:tcBorders>
            <w:vAlign w:val="center"/>
          </w:tcPr>
          <w:p w14:paraId="7E781DE3">
            <w:pPr>
              <w:pStyle w:val="107"/>
              <w:tabs>
                <w:tab w:val="left" w:pos="1337"/>
              </w:tabs>
              <w:spacing w:line="360" w:lineRule="auto"/>
              <w:jc w:val="center"/>
              <w:rPr>
                <w:rFonts w:ascii="仿宋" w:hAnsi="仿宋" w:eastAsia="仿宋" w:cs="仿宋"/>
                <w:snapToGrid w:val="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79A8BADE">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6D2D1ED8">
            <w:pPr>
              <w:pStyle w:val="107"/>
              <w:tabs>
                <w:tab w:val="left" w:pos="1337"/>
              </w:tabs>
              <w:spacing w:line="360" w:lineRule="auto"/>
              <w:jc w:val="center"/>
              <w:rPr>
                <w:rFonts w:ascii="仿宋" w:hAnsi="仿宋" w:eastAsia="仿宋" w:cs="仿宋"/>
                <w:snapToGrid w:val="0"/>
                <w:kern w:val="0"/>
                <w:sz w:val="24"/>
              </w:rPr>
            </w:pPr>
          </w:p>
        </w:tc>
      </w:tr>
      <w:tr w14:paraId="3594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386180F8">
            <w:pPr>
              <w:pStyle w:val="107"/>
              <w:tabs>
                <w:tab w:val="left" w:pos="1337"/>
              </w:tabs>
              <w:spacing w:line="360" w:lineRule="auto"/>
              <w:jc w:val="center"/>
              <w:rPr>
                <w:rFonts w:hint="eastAsia" w:ascii="仿宋" w:hAnsi="仿宋" w:eastAsia="仿宋" w:cs="仿宋"/>
                <w:snapToGrid w:val="0"/>
                <w:kern w:val="0"/>
                <w:sz w:val="24"/>
                <w:lang w:val="en-US" w:eastAsia="zh-CN"/>
              </w:rPr>
            </w:pPr>
          </w:p>
        </w:tc>
        <w:tc>
          <w:tcPr>
            <w:tcW w:w="990" w:type="dxa"/>
            <w:tcBorders>
              <w:top w:val="single" w:color="auto" w:sz="4" w:space="0"/>
              <w:left w:val="single" w:color="auto" w:sz="4" w:space="0"/>
              <w:bottom w:val="single" w:color="auto" w:sz="4" w:space="0"/>
              <w:right w:val="single" w:color="auto" w:sz="4" w:space="0"/>
            </w:tcBorders>
            <w:vAlign w:val="center"/>
          </w:tcPr>
          <w:p w14:paraId="6EC1BC1C">
            <w:pPr>
              <w:pStyle w:val="107"/>
              <w:tabs>
                <w:tab w:val="left" w:pos="1337"/>
              </w:tabs>
              <w:spacing w:line="360" w:lineRule="auto"/>
              <w:jc w:val="center"/>
              <w:rPr>
                <w:rFonts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30D7AB56">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327CC895">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4BCA97E7">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22CCF3B5">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3648835D">
            <w:pPr>
              <w:pStyle w:val="107"/>
              <w:tabs>
                <w:tab w:val="left" w:pos="1337"/>
              </w:tabs>
              <w:spacing w:line="360" w:lineRule="auto"/>
              <w:jc w:val="center"/>
              <w:rPr>
                <w:rFonts w:ascii="仿宋" w:hAnsi="仿宋" w:eastAsia="仿宋" w:cs="仿宋"/>
                <w:snapToGrid w:val="0"/>
                <w:kern w:val="0"/>
                <w:sz w:val="24"/>
              </w:rPr>
            </w:pPr>
          </w:p>
        </w:tc>
        <w:tc>
          <w:tcPr>
            <w:tcW w:w="1373" w:type="dxa"/>
            <w:tcBorders>
              <w:top w:val="single" w:color="auto" w:sz="4" w:space="0"/>
              <w:left w:val="single" w:color="auto" w:sz="4" w:space="0"/>
              <w:bottom w:val="single" w:color="auto" w:sz="4" w:space="0"/>
              <w:right w:val="single" w:color="auto" w:sz="4" w:space="0"/>
            </w:tcBorders>
            <w:vAlign w:val="center"/>
          </w:tcPr>
          <w:p w14:paraId="6FC25856">
            <w:pPr>
              <w:pStyle w:val="107"/>
              <w:tabs>
                <w:tab w:val="left" w:pos="1337"/>
              </w:tabs>
              <w:spacing w:line="360" w:lineRule="auto"/>
              <w:jc w:val="center"/>
              <w:rPr>
                <w:rFonts w:ascii="仿宋" w:hAnsi="仿宋" w:eastAsia="仿宋" w:cs="仿宋"/>
                <w:snapToGrid w:val="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0DF1DF41">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3B0172E5">
            <w:pPr>
              <w:pStyle w:val="107"/>
              <w:tabs>
                <w:tab w:val="left" w:pos="1337"/>
              </w:tabs>
              <w:spacing w:line="360" w:lineRule="auto"/>
              <w:jc w:val="center"/>
              <w:rPr>
                <w:rFonts w:ascii="仿宋" w:hAnsi="仿宋" w:eastAsia="仿宋" w:cs="仿宋"/>
                <w:snapToGrid w:val="0"/>
                <w:kern w:val="0"/>
                <w:sz w:val="24"/>
              </w:rPr>
            </w:pPr>
          </w:p>
        </w:tc>
      </w:tr>
      <w:tr w14:paraId="7776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6076D03A">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5D0DD3C8">
            <w:pPr>
              <w:pStyle w:val="107"/>
              <w:tabs>
                <w:tab w:val="left" w:pos="1337"/>
              </w:tabs>
              <w:spacing w:line="360" w:lineRule="auto"/>
              <w:jc w:val="center"/>
              <w:rPr>
                <w:rFonts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69059F65">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4D40FB6D">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08310858">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43B7FA5">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177F8C06">
            <w:pPr>
              <w:pStyle w:val="107"/>
              <w:tabs>
                <w:tab w:val="left" w:pos="1337"/>
              </w:tabs>
              <w:spacing w:line="360" w:lineRule="auto"/>
              <w:jc w:val="center"/>
              <w:rPr>
                <w:rFonts w:ascii="仿宋" w:hAnsi="仿宋" w:eastAsia="仿宋" w:cs="仿宋"/>
                <w:snapToGrid w:val="0"/>
                <w:kern w:val="0"/>
                <w:sz w:val="24"/>
              </w:rPr>
            </w:pPr>
          </w:p>
        </w:tc>
        <w:tc>
          <w:tcPr>
            <w:tcW w:w="1373" w:type="dxa"/>
            <w:tcBorders>
              <w:top w:val="single" w:color="auto" w:sz="4" w:space="0"/>
              <w:left w:val="single" w:color="auto" w:sz="4" w:space="0"/>
              <w:bottom w:val="single" w:color="auto" w:sz="4" w:space="0"/>
              <w:right w:val="single" w:color="auto" w:sz="4" w:space="0"/>
            </w:tcBorders>
            <w:vAlign w:val="center"/>
          </w:tcPr>
          <w:p w14:paraId="4D07F61C">
            <w:pPr>
              <w:pStyle w:val="107"/>
              <w:tabs>
                <w:tab w:val="left" w:pos="1337"/>
              </w:tabs>
              <w:spacing w:line="360" w:lineRule="auto"/>
              <w:jc w:val="center"/>
              <w:rPr>
                <w:rFonts w:ascii="仿宋" w:hAnsi="仿宋" w:eastAsia="仿宋" w:cs="仿宋"/>
                <w:snapToGrid w:val="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66ACE780">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28139991">
            <w:pPr>
              <w:pStyle w:val="107"/>
              <w:tabs>
                <w:tab w:val="left" w:pos="1337"/>
              </w:tabs>
              <w:spacing w:line="360" w:lineRule="auto"/>
              <w:jc w:val="center"/>
              <w:rPr>
                <w:rFonts w:ascii="仿宋" w:hAnsi="仿宋" w:eastAsia="仿宋" w:cs="仿宋"/>
                <w:snapToGrid w:val="0"/>
                <w:kern w:val="0"/>
                <w:sz w:val="24"/>
              </w:rPr>
            </w:pPr>
          </w:p>
        </w:tc>
      </w:tr>
      <w:tr w14:paraId="5BD2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6B7F7A9">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660287BA">
            <w:pPr>
              <w:pStyle w:val="107"/>
              <w:tabs>
                <w:tab w:val="left" w:pos="1337"/>
              </w:tabs>
              <w:spacing w:line="360" w:lineRule="auto"/>
              <w:jc w:val="center"/>
              <w:rPr>
                <w:rFonts w:hint="eastAsia"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5E2FCF80">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41B8EEE8">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320B3950">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C6C4E6C">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5A200EA1">
            <w:pPr>
              <w:pStyle w:val="107"/>
              <w:tabs>
                <w:tab w:val="left" w:pos="1337"/>
              </w:tabs>
              <w:spacing w:line="360" w:lineRule="auto"/>
              <w:jc w:val="center"/>
              <w:rPr>
                <w:rFonts w:ascii="仿宋" w:hAnsi="仿宋" w:eastAsia="仿宋" w:cs="仿宋"/>
                <w:snapToGrid w:val="0"/>
                <w:kern w:val="0"/>
                <w:sz w:val="24"/>
              </w:rPr>
            </w:pPr>
          </w:p>
        </w:tc>
        <w:tc>
          <w:tcPr>
            <w:tcW w:w="1373" w:type="dxa"/>
            <w:tcBorders>
              <w:top w:val="single" w:color="auto" w:sz="4" w:space="0"/>
              <w:left w:val="single" w:color="auto" w:sz="4" w:space="0"/>
              <w:bottom w:val="single" w:color="auto" w:sz="4" w:space="0"/>
              <w:right w:val="single" w:color="auto" w:sz="4" w:space="0"/>
            </w:tcBorders>
            <w:vAlign w:val="center"/>
          </w:tcPr>
          <w:p w14:paraId="74C282D8">
            <w:pPr>
              <w:pStyle w:val="107"/>
              <w:tabs>
                <w:tab w:val="left" w:pos="1337"/>
              </w:tabs>
              <w:spacing w:line="360" w:lineRule="auto"/>
              <w:jc w:val="center"/>
              <w:rPr>
                <w:rFonts w:ascii="仿宋" w:hAnsi="仿宋" w:eastAsia="仿宋" w:cs="仿宋"/>
                <w:snapToGrid w:val="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644228BC">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183973E4">
            <w:pPr>
              <w:pStyle w:val="107"/>
              <w:tabs>
                <w:tab w:val="left" w:pos="1337"/>
              </w:tabs>
              <w:spacing w:line="360" w:lineRule="auto"/>
              <w:jc w:val="center"/>
              <w:rPr>
                <w:rFonts w:ascii="仿宋" w:hAnsi="仿宋" w:eastAsia="仿宋" w:cs="仿宋"/>
                <w:snapToGrid w:val="0"/>
                <w:kern w:val="0"/>
                <w:sz w:val="24"/>
              </w:rPr>
            </w:pPr>
          </w:p>
        </w:tc>
      </w:tr>
      <w:tr w14:paraId="12D5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47C514CC">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37056664">
            <w:pPr>
              <w:pStyle w:val="107"/>
              <w:tabs>
                <w:tab w:val="left" w:pos="1337"/>
              </w:tabs>
              <w:spacing w:line="360" w:lineRule="auto"/>
              <w:jc w:val="center"/>
              <w:rPr>
                <w:rFonts w:hint="default" w:ascii="仿宋" w:hAnsi="仿宋" w:eastAsia="仿宋" w:cs="仿宋"/>
                <w:snapToGrid w:val="0"/>
                <w:kern w:val="0"/>
                <w:sz w:val="24"/>
                <w:lang w:val="en-US" w:eastAsia="zh-CN"/>
              </w:rPr>
            </w:pPr>
          </w:p>
        </w:tc>
        <w:tc>
          <w:tcPr>
            <w:tcW w:w="1082" w:type="dxa"/>
            <w:tcBorders>
              <w:top w:val="single" w:color="auto" w:sz="4" w:space="0"/>
              <w:left w:val="single" w:color="auto" w:sz="4" w:space="0"/>
              <w:bottom w:val="single" w:color="auto" w:sz="4" w:space="0"/>
              <w:right w:val="single" w:color="auto" w:sz="4" w:space="0"/>
            </w:tcBorders>
            <w:vAlign w:val="center"/>
          </w:tcPr>
          <w:p w14:paraId="6AECF748">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70583348">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04942D32">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60D52F46">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1280CBC0">
            <w:pPr>
              <w:pStyle w:val="107"/>
              <w:tabs>
                <w:tab w:val="left" w:pos="1337"/>
              </w:tabs>
              <w:spacing w:line="360" w:lineRule="auto"/>
              <w:jc w:val="center"/>
              <w:rPr>
                <w:rFonts w:ascii="仿宋" w:hAnsi="仿宋" w:eastAsia="仿宋" w:cs="仿宋"/>
                <w:snapToGrid w:val="0"/>
                <w:kern w:val="0"/>
                <w:sz w:val="24"/>
              </w:rPr>
            </w:pPr>
          </w:p>
        </w:tc>
        <w:tc>
          <w:tcPr>
            <w:tcW w:w="1373" w:type="dxa"/>
            <w:tcBorders>
              <w:top w:val="single" w:color="auto" w:sz="4" w:space="0"/>
              <w:left w:val="single" w:color="auto" w:sz="4" w:space="0"/>
              <w:bottom w:val="single" w:color="auto" w:sz="4" w:space="0"/>
              <w:right w:val="single" w:color="auto" w:sz="4" w:space="0"/>
            </w:tcBorders>
            <w:vAlign w:val="center"/>
          </w:tcPr>
          <w:p w14:paraId="12779FB2">
            <w:pPr>
              <w:pStyle w:val="107"/>
              <w:tabs>
                <w:tab w:val="left" w:pos="1337"/>
              </w:tabs>
              <w:spacing w:line="360" w:lineRule="auto"/>
              <w:jc w:val="center"/>
              <w:rPr>
                <w:rFonts w:ascii="仿宋" w:hAnsi="仿宋" w:eastAsia="仿宋" w:cs="仿宋"/>
                <w:snapToGrid w:val="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339ECF7F">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4DD7CE26">
            <w:pPr>
              <w:pStyle w:val="107"/>
              <w:tabs>
                <w:tab w:val="left" w:pos="1337"/>
              </w:tabs>
              <w:spacing w:line="360" w:lineRule="auto"/>
              <w:jc w:val="center"/>
              <w:rPr>
                <w:rFonts w:ascii="仿宋" w:hAnsi="仿宋" w:eastAsia="仿宋" w:cs="仿宋"/>
                <w:snapToGrid w:val="0"/>
                <w:kern w:val="0"/>
                <w:sz w:val="24"/>
              </w:rPr>
            </w:pPr>
          </w:p>
        </w:tc>
      </w:tr>
      <w:tr w14:paraId="0134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18DA226B">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30EF3642">
            <w:pPr>
              <w:pStyle w:val="107"/>
              <w:tabs>
                <w:tab w:val="left" w:pos="1337"/>
              </w:tabs>
              <w:spacing w:line="360" w:lineRule="auto"/>
              <w:jc w:val="center"/>
              <w:rPr>
                <w:rFonts w:hint="default" w:ascii="仿宋" w:hAnsi="仿宋" w:eastAsia="仿宋" w:cs="仿宋"/>
                <w:snapToGrid w:val="0"/>
                <w:kern w:val="0"/>
                <w:sz w:val="24"/>
                <w:lang w:val="en-US" w:eastAsia="zh-CN"/>
              </w:rPr>
            </w:pPr>
          </w:p>
        </w:tc>
        <w:tc>
          <w:tcPr>
            <w:tcW w:w="1082" w:type="dxa"/>
            <w:tcBorders>
              <w:top w:val="single" w:color="auto" w:sz="4" w:space="0"/>
              <w:left w:val="single" w:color="auto" w:sz="4" w:space="0"/>
              <w:bottom w:val="single" w:color="auto" w:sz="4" w:space="0"/>
              <w:right w:val="single" w:color="auto" w:sz="4" w:space="0"/>
            </w:tcBorders>
            <w:vAlign w:val="center"/>
          </w:tcPr>
          <w:p w14:paraId="1EB1BC11">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6139667B">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3028DE41">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2A4F0CE6">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3FFE04EF">
            <w:pPr>
              <w:pStyle w:val="107"/>
              <w:tabs>
                <w:tab w:val="left" w:pos="1337"/>
              </w:tabs>
              <w:spacing w:line="360" w:lineRule="auto"/>
              <w:jc w:val="center"/>
              <w:rPr>
                <w:rFonts w:ascii="仿宋" w:hAnsi="仿宋" w:eastAsia="仿宋" w:cs="仿宋"/>
                <w:snapToGrid w:val="0"/>
                <w:kern w:val="0"/>
                <w:sz w:val="24"/>
              </w:rPr>
            </w:pPr>
          </w:p>
        </w:tc>
        <w:tc>
          <w:tcPr>
            <w:tcW w:w="1373" w:type="dxa"/>
            <w:tcBorders>
              <w:top w:val="single" w:color="auto" w:sz="4" w:space="0"/>
              <w:left w:val="single" w:color="auto" w:sz="4" w:space="0"/>
              <w:bottom w:val="single" w:color="auto" w:sz="4" w:space="0"/>
              <w:right w:val="single" w:color="auto" w:sz="4" w:space="0"/>
            </w:tcBorders>
            <w:vAlign w:val="center"/>
          </w:tcPr>
          <w:p w14:paraId="2CB89953">
            <w:pPr>
              <w:pStyle w:val="107"/>
              <w:tabs>
                <w:tab w:val="left" w:pos="1337"/>
              </w:tabs>
              <w:spacing w:line="360" w:lineRule="auto"/>
              <w:jc w:val="center"/>
              <w:rPr>
                <w:rFonts w:ascii="仿宋" w:hAnsi="仿宋" w:eastAsia="仿宋" w:cs="仿宋"/>
                <w:snapToGrid w:val="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65F382C3">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3AED209F">
            <w:pPr>
              <w:pStyle w:val="107"/>
              <w:tabs>
                <w:tab w:val="left" w:pos="1337"/>
              </w:tabs>
              <w:spacing w:line="360" w:lineRule="auto"/>
              <w:jc w:val="center"/>
              <w:rPr>
                <w:rFonts w:ascii="仿宋" w:hAnsi="仿宋" w:eastAsia="仿宋" w:cs="仿宋"/>
                <w:snapToGrid w:val="0"/>
                <w:kern w:val="0"/>
                <w:sz w:val="24"/>
              </w:rPr>
            </w:pPr>
          </w:p>
        </w:tc>
      </w:tr>
      <w:tr w14:paraId="0D4A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620" w:type="dxa"/>
            <w:tcBorders>
              <w:top w:val="single" w:color="auto" w:sz="4" w:space="0"/>
              <w:left w:val="single" w:color="auto" w:sz="12" w:space="0"/>
              <w:bottom w:val="single" w:color="auto" w:sz="12" w:space="0"/>
              <w:right w:val="single" w:color="auto" w:sz="4" w:space="0"/>
            </w:tcBorders>
            <w:vAlign w:val="center"/>
          </w:tcPr>
          <w:p w14:paraId="4D89DC33">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12" w:space="0"/>
              <w:right w:val="single" w:color="auto" w:sz="4" w:space="0"/>
            </w:tcBorders>
            <w:vAlign w:val="center"/>
          </w:tcPr>
          <w:p w14:paraId="07D1DE62">
            <w:pPr>
              <w:pStyle w:val="107"/>
              <w:tabs>
                <w:tab w:val="left" w:pos="1337"/>
              </w:tabs>
              <w:spacing w:line="340" w:lineRule="exact"/>
              <w:jc w:val="center"/>
              <w:rPr>
                <w:rFonts w:ascii="仿宋" w:hAnsi="仿宋" w:eastAsia="仿宋" w:cs="仿宋"/>
                <w:snapToGrid w:val="0"/>
                <w:kern w:val="0"/>
                <w:sz w:val="24"/>
              </w:rPr>
            </w:pPr>
            <w:r>
              <w:rPr>
                <w:rFonts w:hint="eastAsia" w:ascii="仿宋" w:hAnsi="仿宋" w:eastAsia="仿宋" w:cs="仿宋"/>
                <w:snapToGrid w:val="0"/>
                <w:kern w:val="0"/>
                <w:sz w:val="24"/>
                <w:lang w:val="en-US" w:eastAsia="zh-CN"/>
              </w:rPr>
              <w:t>总价</w:t>
            </w:r>
            <w:r>
              <w:rPr>
                <w:rFonts w:hint="eastAsia" w:ascii="仿宋" w:hAnsi="仿宋" w:eastAsia="仿宋" w:cs="仿宋"/>
                <w:snapToGrid w:val="0"/>
                <w:kern w:val="0"/>
                <w:sz w:val="24"/>
              </w:rPr>
              <w:t>（元）</w:t>
            </w:r>
          </w:p>
        </w:tc>
        <w:tc>
          <w:tcPr>
            <w:tcW w:w="7806" w:type="dxa"/>
            <w:gridSpan w:val="8"/>
            <w:tcBorders>
              <w:top w:val="single" w:color="auto" w:sz="4" w:space="0"/>
              <w:left w:val="single" w:color="auto" w:sz="4" w:space="0"/>
              <w:bottom w:val="single" w:color="auto" w:sz="12" w:space="0"/>
              <w:right w:val="single" w:color="auto" w:sz="4" w:space="0"/>
            </w:tcBorders>
          </w:tcPr>
          <w:p w14:paraId="60957AFC">
            <w:pPr>
              <w:pStyle w:val="107"/>
              <w:tabs>
                <w:tab w:val="left" w:pos="1337"/>
              </w:tabs>
              <w:spacing w:line="360" w:lineRule="auto"/>
              <w:jc w:val="center"/>
              <w:rPr>
                <w:rFonts w:ascii="仿宋" w:hAnsi="仿宋" w:eastAsia="仿宋" w:cs="仿宋"/>
                <w:snapToGrid w:val="0"/>
                <w:kern w:val="0"/>
                <w:sz w:val="24"/>
              </w:rPr>
            </w:pPr>
          </w:p>
        </w:tc>
      </w:tr>
    </w:tbl>
    <w:p w14:paraId="227CC7A7">
      <w:pPr>
        <w:pStyle w:val="107"/>
        <w:snapToGrid w:val="0"/>
        <w:spacing w:line="312" w:lineRule="auto"/>
        <w:rPr>
          <w:rFonts w:ascii="仿宋" w:hAnsi="仿宋" w:eastAsia="仿宋"/>
          <w:bCs/>
          <w:snapToGrid w:val="0"/>
          <w:kern w:val="0"/>
          <w:sz w:val="24"/>
        </w:rPr>
      </w:pPr>
      <w:r>
        <w:rPr>
          <w:rFonts w:hint="eastAsia" w:ascii="仿宋" w:hAnsi="仿宋" w:eastAsia="仿宋"/>
          <w:snapToGrid w:val="0"/>
          <w:kern w:val="0"/>
          <w:sz w:val="24"/>
        </w:rPr>
        <w:t>重要说明：</w:t>
      </w:r>
    </w:p>
    <w:p w14:paraId="668FFD99">
      <w:pPr>
        <w:pStyle w:val="107"/>
        <w:snapToGrid w:val="0"/>
        <w:spacing w:line="312" w:lineRule="auto"/>
        <w:rPr>
          <w:rFonts w:hint="eastAsia" w:ascii="仿宋" w:hAnsi="仿宋" w:eastAsia="仿宋"/>
          <w:b/>
          <w:snapToGrid w:val="0"/>
          <w:kern w:val="0"/>
          <w:sz w:val="24"/>
        </w:rPr>
      </w:pPr>
      <w:r>
        <w:rPr>
          <w:rFonts w:hint="eastAsia" w:ascii="仿宋" w:hAnsi="仿宋" w:eastAsia="仿宋"/>
          <w:b/>
          <w:snapToGrid w:val="0"/>
          <w:kern w:val="0"/>
          <w:sz w:val="24"/>
        </w:rPr>
        <w:t>1、供应商必须严格按照本项目招标文件《第三部分采购需求》的内容、顺序进行填报；</w:t>
      </w:r>
    </w:p>
    <w:p w14:paraId="5430BCC5">
      <w:pPr>
        <w:pStyle w:val="107"/>
        <w:snapToGrid w:val="0"/>
        <w:spacing w:line="312" w:lineRule="auto"/>
        <w:rPr>
          <w:rFonts w:hint="default" w:ascii="仿宋" w:hAnsi="仿宋" w:eastAsia="仿宋"/>
          <w:b/>
          <w:snapToGrid w:val="0"/>
          <w:kern w:val="0"/>
          <w:sz w:val="24"/>
          <w:lang w:val="en-US" w:eastAsia="zh-CN"/>
        </w:rPr>
      </w:pPr>
      <w:r>
        <w:rPr>
          <w:rFonts w:hint="eastAsia" w:ascii="仿宋" w:hAnsi="仿宋" w:eastAsia="仿宋"/>
          <w:b/>
          <w:snapToGrid w:val="0"/>
          <w:kern w:val="0"/>
          <w:sz w:val="24"/>
          <w:lang w:val="en-US" w:eastAsia="zh-CN"/>
        </w:rPr>
        <w:t>2、供应商必须按此表格式中的对应栏目内容填写，不接受缺漏项，否则将导致投标被拒绝。</w:t>
      </w:r>
    </w:p>
    <w:p w14:paraId="2C27025A">
      <w:pPr>
        <w:pStyle w:val="107"/>
        <w:snapToGrid w:val="0"/>
        <w:spacing w:line="312" w:lineRule="auto"/>
        <w:rPr>
          <w:rFonts w:hint="eastAsia" w:ascii="仿宋" w:hAnsi="仿宋" w:eastAsia="仿宋"/>
          <w:b/>
          <w:snapToGrid w:val="0"/>
          <w:kern w:val="0"/>
          <w:sz w:val="24"/>
        </w:rPr>
      </w:pPr>
      <w:r>
        <w:rPr>
          <w:rFonts w:hint="eastAsia" w:ascii="仿宋" w:hAnsi="仿宋" w:eastAsia="仿宋"/>
          <w:b/>
          <w:snapToGrid w:val="0"/>
          <w:kern w:val="0"/>
          <w:sz w:val="24"/>
        </w:rPr>
        <w:t>3.</w:t>
      </w:r>
      <w:r>
        <w:rPr>
          <w:rFonts w:hint="eastAsia" w:ascii="仿宋" w:hAnsi="仿宋" w:eastAsia="仿宋"/>
          <w:b/>
          <w:snapToGrid w:val="0"/>
          <w:kern w:val="0"/>
          <w:sz w:val="24"/>
          <w:lang w:val="en-US" w:eastAsia="zh-CN"/>
        </w:rPr>
        <w:t xml:space="preserve"> 投标报价明细表的总价必须与《开标一览表》报价一致</w:t>
      </w:r>
      <w:r>
        <w:rPr>
          <w:rFonts w:hint="eastAsia" w:ascii="仿宋" w:hAnsi="仿宋" w:eastAsia="仿宋"/>
          <w:b/>
          <w:snapToGrid w:val="0"/>
          <w:kern w:val="0"/>
          <w:sz w:val="24"/>
        </w:rPr>
        <w:t>。</w:t>
      </w:r>
    </w:p>
    <w:p w14:paraId="1CC65011">
      <w:pPr>
        <w:pStyle w:val="107"/>
        <w:spacing w:line="420" w:lineRule="exact"/>
        <w:ind w:firstLine="480" w:firstLineChars="200"/>
        <w:rPr>
          <w:rFonts w:hint="eastAsia" w:ascii="仿宋" w:hAnsi="仿宋" w:eastAsia="仿宋" w:cs="仿宋"/>
          <w:snapToGrid w:val="0"/>
          <w:kern w:val="0"/>
          <w:sz w:val="24"/>
        </w:rPr>
      </w:pPr>
      <w:bookmarkStart w:id="118" w:name="_Toc167962647"/>
    </w:p>
    <w:p w14:paraId="07D20B04">
      <w:pPr>
        <w:pStyle w:val="107"/>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2F25653B">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654449A4">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73E4EB3C">
      <w:pPr>
        <w:pStyle w:val="222"/>
        <w:snapToGrid w:val="0"/>
        <w:spacing w:line="312" w:lineRule="auto"/>
        <w:ind w:right="480"/>
        <w:jc w:val="both"/>
        <w:rPr>
          <w:b/>
          <w:sz w:val="32"/>
          <w:szCs w:val="24"/>
        </w:rPr>
      </w:pPr>
      <w:r>
        <w:br w:type="page"/>
      </w:r>
    </w:p>
    <w:bookmarkEnd w:id="118"/>
    <w:p w14:paraId="12F9D413">
      <w:pPr>
        <w:pStyle w:val="216"/>
        <w:spacing w:line="560" w:lineRule="exact"/>
        <w:ind w:firstLine="0" w:firstLineChars="0"/>
        <w:jc w:val="center"/>
        <w:rPr>
          <w:rFonts w:hint="default" w:ascii="仿宋" w:hAnsi="仿宋" w:eastAsia="仿宋" w:cs="Times New Roman"/>
          <w:b/>
          <w:snapToGrid w:val="0"/>
          <w:kern w:val="0"/>
          <w:sz w:val="32"/>
          <w:szCs w:val="32"/>
          <w:lang w:val="en-US" w:eastAsia="zh-CN"/>
        </w:rPr>
      </w:pPr>
      <w:r>
        <w:rPr>
          <w:rFonts w:hint="eastAsia" w:ascii="仿宋" w:hAnsi="仿宋" w:eastAsia="仿宋" w:cs="Times New Roman"/>
          <w:b/>
          <w:snapToGrid w:val="0"/>
          <w:kern w:val="0"/>
          <w:sz w:val="32"/>
          <w:szCs w:val="32"/>
          <w:lang w:val="en-US" w:eastAsia="zh-CN"/>
        </w:rPr>
        <w:t>近三年业绩表</w:t>
      </w:r>
    </w:p>
    <w:p w14:paraId="402B0F1D">
      <w:pPr>
        <w:widowControl/>
        <w:tabs>
          <w:tab w:val="left" w:pos="5330"/>
        </w:tabs>
        <w:spacing w:line="440" w:lineRule="exact"/>
        <w:jc w:val="left"/>
        <w:rPr>
          <w:rFonts w:ascii="仿宋" w:hAnsi="仿宋" w:eastAsia="仿宋"/>
          <w:b/>
          <w:snapToGrid w:val="0"/>
          <w:kern w:val="0"/>
          <w:szCs w:val="21"/>
        </w:rPr>
      </w:pPr>
    </w:p>
    <w:tbl>
      <w:tblPr>
        <w:tblStyle w:val="40"/>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260"/>
        <w:gridCol w:w="1843"/>
        <w:gridCol w:w="1842"/>
        <w:gridCol w:w="1596"/>
      </w:tblGrid>
      <w:tr w14:paraId="60F3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vAlign w:val="center"/>
          </w:tcPr>
          <w:p w14:paraId="5E8FA407">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序号</w:t>
            </w:r>
          </w:p>
        </w:tc>
        <w:tc>
          <w:tcPr>
            <w:tcW w:w="3260" w:type="dxa"/>
            <w:shd w:val="clear" w:color="auto" w:fill="F3F3F3"/>
            <w:vAlign w:val="center"/>
          </w:tcPr>
          <w:p w14:paraId="251229AF">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项目名称</w:t>
            </w:r>
          </w:p>
        </w:tc>
        <w:tc>
          <w:tcPr>
            <w:tcW w:w="1843" w:type="dxa"/>
            <w:shd w:val="clear" w:color="auto" w:fill="F3F3F3"/>
            <w:vAlign w:val="center"/>
          </w:tcPr>
          <w:p w14:paraId="00E7D466">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采购人</w:t>
            </w:r>
          </w:p>
        </w:tc>
        <w:tc>
          <w:tcPr>
            <w:tcW w:w="1842" w:type="dxa"/>
            <w:shd w:val="clear" w:color="auto" w:fill="F3F3F3"/>
            <w:vAlign w:val="center"/>
          </w:tcPr>
          <w:p w14:paraId="59978E60">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合同价格</w:t>
            </w:r>
          </w:p>
        </w:tc>
        <w:tc>
          <w:tcPr>
            <w:tcW w:w="1596" w:type="dxa"/>
            <w:shd w:val="clear" w:color="auto" w:fill="F3F3F3"/>
            <w:vAlign w:val="center"/>
          </w:tcPr>
          <w:p w14:paraId="5072E4EC">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备注</w:t>
            </w:r>
          </w:p>
        </w:tc>
      </w:tr>
      <w:tr w14:paraId="735B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3C3B738">
            <w:pPr>
              <w:widowControl/>
              <w:spacing w:line="440" w:lineRule="exact"/>
              <w:jc w:val="left"/>
              <w:rPr>
                <w:rFonts w:ascii="仿宋" w:hAnsi="仿宋" w:eastAsia="仿宋"/>
                <w:snapToGrid w:val="0"/>
                <w:kern w:val="0"/>
                <w:szCs w:val="21"/>
              </w:rPr>
            </w:pPr>
          </w:p>
        </w:tc>
        <w:tc>
          <w:tcPr>
            <w:tcW w:w="3260" w:type="dxa"/>
            <w:vAlign w:val="center"/>
          </w:tcPr>
          <w:p w14:paraId="0514D341">
            <w:pPr>
              <w:widowControl/>
              <w:spacing w:line="440" w:lineRule="exact"/>
              <w:jc w:val="left"/>
              <w:rPr>
                <w:rFonts w:ascii="仿宋" w:hAnsi="仿宋" w:eastAsia="仿宋"/>
                <w:snapToGrid w:val="0"/>
                <w:kern w:val="0"/>
                <w:szCs w:val="21"/>
              </w:rPr>
            </w:pPr>
          </w:p>
        </w:tc>
        <w:tc>
          <w:tcPr>
            <w:tcW w:w="1843" w:type="dxa"/>
          </w:tcPr>
          <w:p w14:paraId="2E51FC55">
            <w:pPr>
              <w:widowControl/>
              <w:spacing w:line="440" w:lineRule="exact"/>
              <w:jc w:val="left"/>
              <w:rPr>
                <w:rFonts w:ascii="仿宋" w:hAnsi="仿宋" w:eastAsia="仿宋"/>
                <w:snapToGrid w:val="0"/>
                <w:kern w:val="0"/>
                <w:szCs w:val="21"/>
              </w:rPr>
            </w:pPr>
          </w:p>
        </w:tc>
        <w:tc>
          <w:tcPr>
            <w:tcW w:w="1842" w:type="dxa"/>
            <w:vAlign w:val="center"/>
          </w:tcPr>
          <w:p w14:paraId="0BD32C56">
            <w:pPr>
              <w:widowControl/>
              <w:spacing w:line="440" w:lineRule="exact"/>
              <w:jc w:val="left"/>
              <w:rPr>
                <w:rFonts w:ascii="仿宋" w:hAnsi="仿宋" w:eastAsia="仿宋"/>
                <w:snapToGrid w:val="0"/>
                <w:kern w:val="0"/>
                <w:szCs w:val="21"/>
              </w:rPr>
            </w:pPr>
          </w:p>
        </w:tc>
        <w:tc>
          <w:tcPr>
            <w:tcW w:w="1596" w:type="dxa"/>
            <w:vAlign w:val="center"/>
          </w:tcPr>
          <w:p w14:paraId="30641F0C">
            <w:pPr>
              <w:widowControl/>
              <w:spacing w:line="440" w:lineRule="exact"/>
              <w:jc w:val="left"/>
              <w:rPr>
                <w:rFonts w:ascii="仿宋" w:hAnsi="仿宋" w:eastAsia="仿宋"/>
                <w:snapToGrid w:val="0"/>
                <w:kern w:val="0"/>
                <w:szCs w:val="21"/>
              </w:rPr>
            </w:pPr>
          </w:p>
        </w:tc>
      </w:tr>
      <w:tr w14:paraId="271E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36DB786D">
            <w:pPr>
              <w:widowControl/>
              <w:spacing w:line="440" w:lineRule="exact"/>
              <w:jc w:val="left"/>
              <w:rPr>
                <w:rFonts w:ascii="仿宋" w:hAnsi="仿宋" w:eastAsia="仿宋"/>
                <w:snapToGrid w:val="0"/>
                <w:kern w:val="0"/>
                <w:szCs w:val="21"/>
              </w:rPr>
            </w:pPr>
          </w:p>
        </w:tc>
        <w:tc>
          <w:tcPr>
            <w:tcW w:w="3260" w:type="dxa"/>
            <w:vAlign w:val="center"/>
          </w:tcPr>
          <w:p w14:paraId="4626C9DB">
            <w:pPr>
              <w:widowControl/>
              <w:spacing w:line="440" w:lineRule="exact"/>
              <w:jc w:val="left"/>
              <w:rPr>
                <w:rFonts w:ascii="仿宋" w:hAnsi="仿宋" w:eastAsia="仿宋"/>
                <w:snapToGrid w:val="0"/>
                <w:kern w:val="0"/>
                <w:szCs w:val="21"/>
              </w:rPr>
            </w:pPr>
          </w:p>
        </w:tc>
        <w:tc>
          <w:tcPr>
            <w:tcW w:w="1843" w:type="dxa"/>
          </w:tcPr>
          <w:p w14:paraId="1A636C97">
            <w:pPr>
              <w:widowControl/>
              <w:spacing w:line="440" w:lineRule="exact"/>
              <w:jc w:val="left"/>
              <w:rPr>
                <w:rFonts w:ascii="仿宋" w:hAnsi="仿宋" w:eastAsia="仿宋"/>
                <w:snapToGrid w:val="0"/>
                <w:kern w:val="0"/>
                <w:szCs w:val="21"/>
              </w:rPr>
            </w:pPr>
          </w:p>
        </w:tc>
        <w:tc>
          <w:tcPr>
            <w:tcW w:w="1842" w:type="dxa"/>
            <w:vAlign w:val="center"/>
          </w:tcPr>
          <w:p w14:paraId="5895BD96">
            <w:pPr>
              <w:widowControl/>
              <w:spacing w:line="440" w:lineRule="exact"/>
              <w:jc w:val="left"/>
              <w:rPr>
                <w:rFonts w:ascii="仿宋" w:hAnsi="仿宋" w:eastAsia="仿宋"/>
                <w:snapToGrid w:val="0"/>
                <w:kern w:val="0"/>
                <w:szCs w:val="21"/>
              </w:rPr>
            </w:pPr>
          </w:p>
        </w:tc>
        <w:tc>
          <w:tcPr>
            <w:tcW w:w="1596" w:type="dxa"/>
            <w:vAlign w:val="center"/>
          </w:tcPr>
          <w:p w14:paraId="7EFA5DF3">
            <w:pPr>
              <w:widowControl/>
              <w:spacing w:line="440" w:lineRule="exact"/>
              <w:jc w:val="left"/>
              <w:rPr>
                <w:rFonts w:ascii="仿宋" w:hAnsi="仿宋" w:eastAsia="仿宋"/>
                <w:snapToGrid w:val="0"/>
                <w:kern w:val="0"/>
                <w:szCs w:val="21"/>
              </w:rPr>
            </w:pPr>
          </w:p>
        </w:tc>
      </w:tr>
      <w:tr w14:paraId="1550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00B91D3">
            <w:pPr>
              <w:widowControl/>
              <w:spacing w:line="440" w:lineRule="exact"/>
              <w:jc w:val="left"/>
              <w:rPr>
                <w:rFonts w:ascii="仿宋" w:hAnsi="仿宋" w:eastAsia="仿宋"/>
                <w:snapToGrid w:val="0"/>
                <w:kern w:val="0"/>
                <w:szCs w:val="21"/>
              </w:rPr>
            </w:pPr>
          </w:p>
        </w:tc>
        <w:tc>
          <w:tcPr>
            <w:tcW w:w="3260" w:type="dxa"/>
            <w:vAlign w:val="center"/>
          </w:tcPr>
          <w:p w14:paraId="0795ACB7">
            <w:pPr>
              <w:widowControl/>
              <w:spacing w:line="440" w:lineRule="exact"/>
              <w:jc w:val="left"/>
              <w:rPr>
                <w:rFonts w:ascii="仿宋" w:hAnsi="仿宋" w:eastAsia="仿宋"/>
                <w:snapToGrid w:val="0"/>
                <w:kern w:val="0"/>
                <w:szCs w:val="21"/>
              </w:rPr>
            </w:pPr>
          </w:p>
        </w:tc>
        <w:tc>
          <w:tcPr>
            <w:tcW w:w="1843" w:type="dxa"/>
          </w:tcPr>
          <w:p w14:paraId="793E22F0">
            <w:pPr>
              <w:widowControl/>
              <w:spacing w:line="440" w:lineRule="exact"/>
              <w:jc w:val="left"/>
              <w:rPr>
                <w:rFonts w:ascii="仿宋" w:hAnsi="仿宋" w:eastAsia="仿宋"/>
                <w:snapToGrid w:val="0"/>
                <w:kern w:val="0"/>
                <w:szCs w:val="21"/>
              </w:rPr>
            </w:pPr>
          </w:p>
        </w:tc>
        <w:tc>
          <w:tcPr>
            <w:tcW w:w="1842" w:type="dxa"/>
            <w:vAlign w:val="center"/>
          </w:tcPr>
          <w:p w14:paraId="739D40CB">
            <w:pPr>
              <w:widowControl/>
              <w:spacing w:line="440" w:lineRule="exact"/>
              <w:jc w:val="left"/>
              <w:rPr>
                <w:rFonts w:ascii="仿宋" w:hAnsi="仿宋" w:eastAsia="仿宋"/>
                <w:snapToGrid w:val="0"/>
                <w:kern w:val="0"/>
                <w:szCs w:val="21"/>
              </w:rPr>
            </w:pPr>
          </w:p>
        </w:tc>
        <w:tc>
          <w:tcPr>
            <w:tcW w:w="1596" w:type="dxa"/>
            <w:vAlign w:val="center"/>
          </w:tcPr>
          <w:p w14:paraId="5E5B7F17">
            <w:pPr>
              <w:widowControl/>
              <w:spacing w:line="440" w:lineRule="exact"/>
              <w:jc w:val="left"/>
              <w:rPr>
                <w:rFonts w:ascii="仿宋" w:hAnsi="仿宋" w:eastAsia="仿宋"/>
                <w:snapToGrid w:val="0"/>
                <w:kern w:val="0"/>
                <w:szCs w:val="21"/>
              </w:rPr>
            </w:pPr>
          </w:p>
        </w:tc>
      </w:tr>
      <w:tr w14:paraId="1C6C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7953F860">
            <w:pPr>
              <w:widowControl/>
              <w:spacing w:line="440" w:lineRule="exact"/>
              <w:jc w:val="left"/>
              <w:rPr>
                <w:rFonts w:ascii="仿宋" w:hAnsi="仿宋" w:eastAsia="仿宋"/>
                <w:snapToGrid w:val="0"/>
                <w:kern w:val="0"/>
                <w:szCs w:val="21"/>
              </w:rPr>
            </w:pPr>
          </w:p>
        </w:tc>
        <w:tc>
          <w:tcPr>
            <w:tcW w:w="3260" w:type="dxa"/>
            <w:vAlign w:val="center"/>
          </w:tcPr>
          <w:p w14:paraId="4EB3E994">
            <w:pPr>
              <w:widowControl/>
              <w:spacing w:line="440" w:lineRule="exact"/>
              <w:jc w:val="left"/>
              <w:rPr>
                <w:rFonts w:ascii="仿宋" w:hAnsi="仿宋" w:eastAsia="仿宋"/>
                <w:snapToGrid w:val="0"/>
                <w:kern w:val="0"/>
                <w:szCs w:val="21"/>
              </w:rPr>
            </w:pPr>
          </w:p>
        </w:tc>
        <w:tc>
          <w:tcPr>
            <w:tcW w:w="1843" w:type="dxa"/>
          </w:tcPr>
          <w:p w14:paraId="3992086E">
            <w:pPr>
              <w:widowControl/>
              <w:spacing w:line="440" w:lineRule="exact"/>
              <w:jc w:val="left"/>
              <w:rPr>
                <w:rFonts w:ascii="仿宋" w:hAnsi="仿宋" w:eastAsia="仿宋"/>
                <w:snapToGrid w:val="0"/>
                <w:kern w:val="0"/>
                <w:szCs w:val="21"/>
              </w:rPr>
            </w:pPr>
          </w:p>
        </w:tc>
        <w:tc>
          <w:tcPr>
            <w:tcW w:w="1842" w:type="dxa"/>
            <w:vAlign w:val="center"/>
          </w:tcPr>
          <w:p w14:paraId="1077FB5B">
            <w:pPr>
              <w:widowControl/>
              <w:spacing w:line="440" w:lineRule="exact"/>
              <w:jc w:val="left"/>
              <w:rPr>
                <w:rFonts w:ascii="仿宋" w:hAnsi="仿宋" w:eastAsia="仿宋"/>
                <w:snapToGrid w:val="0"/>
                <w:kern w:val="0"/>
                <w:szCs w:val="21"/>
              </w:rPr>
            </w:pPr>
          </w:p>
        </w:tc>
        <w:tc>
          <w:tcPr>
            <w:tcW w:w="1596" w:type="dxa"/>
            <w:vAlign w:val="center"/>
          </w:tcPr>
          <w:p w14:paraId="43F59835">
            <w:pPr>
              <w:widowControl/>
              <w:spacing w:line="440" w:lineRule="exact"/>
              <w:jc w:val="left"/>
              <w:rPr>
                <w:rFonts w:ascii="仿宋" w:hAnsi="仿宋" w:eastAsia="仿宋"/>
                <w:snapToGrid w:val="0"/>
                <w:kern w:val="0"/>
                <w:szCs w:val="21"/>
              </w:rPr>
            </w:pPr>
          </w:p>
        </w:tc>
      </w:tr>
      <w:tr w14:paraId="6D5B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889" w:type="dxa"/>
            <w:vAlign w:val="center"/>
          </w:tcPr>
          <w:p w14:paraId="1F6F7A5F">
            <w:pPr>
              <w:widowControl/>
              <w:spacing w:line="440" w:lineRule="exact"/>
              <w:jc w:val="left"/>
              <w:rPr>
                <w:rFonts w:ascii="仿宋" w:hAnsi="仿宋" w:eastAsia="仿宋"/>
                <w:snapToGrid w:val="0"/>
                <w:kern w:val="0"/>
                <w:szCs w:val="21"/>
              </w:rPr>
            </w:pPr>
          </w:p>
        </w:tc>
        <w:tc>
          <w:tcPr>
            <w:tcW w:w="3260" w:type="dxa"/>
            <w:vAlign w:val="center"/>
          </w:tcPr>
          <w:p w14:paraId="674D718E">
            <w:pPr>
              <w:widowControl/>
              <w:spacing w:line="440" w:lineRule="exact"/>
              <w:jc w:val="left"/>
              <w:rPr>
                <w:rFonts w:ascii="仿宋" w:hAnsi="仿宋" w:eastAsia="仿宋"/>
                <w:snapToGrid w:val="0"/>
                <w:kern w:val="0"/>
                <w:szCs w:val="21"/>
              </w:rPr>
            </w:pPr>
          </w:p>
        </w:tc>
        <w:tc>
          <w:tcPr>
            <w:tcW w:w="1843" w:type="dxa"/>
          </w:tcPr>
          <w:p w14:paraId="5FB73741">
            <w:pPr>
              <w:widowControl/>
              <w:spacing w:line="440" w:lineRule="exact"/>
              <w:jc w:val="left"/>
              <w:rPr>
                <w:rFonts w:ascii="仿宋" w:hAnsi="仿宋" w:eastAsia="仿宋"/>
                <w:snapToGrid w:val="0"/>
                <w:kern w:val="0"/>
                <w:szCs w:val="21"/>
              </w:rPr>
            </w:pPr>
          </w:p>
        </w:tc>
        <w:tc>
          <w:tcPr>
            <w:tcW w:w="1842" w:type="dxa"/>
            <w:vAlign w:val="center"/>
          </w:tcPr>
          <w:p w14:paraId="3819A5B2">
            <w:pPr>
              <w:widowControl/>
              <w:spacing w:line="440" w:lineRule="exact"/>
              <w:jc w:val="left"/>
              <w:rPr>
                <w:rFonts w:ascii="仿宋" w:hAnsi="仿宋" w:eastAsia="仿宋"/>
                <w:snapToGrid w:val="0"/>
                <w:kern w:val="0"/>
                <w:szCs w:val="21"/>
              </w:rPr>
            </w:pPr>
          </w:p>
        </w:tc>
        <w:tc>
          <w:tcPr>
            <w:tcW w:w="1596" w:type="dxa"/>
            <w:vAlign w:val="center"/>
          </w:tcPr>
          <w:p w14:paraId="18275A25">
            <w:pPr>
              <w:widowControl/>
              <w:spacing w:line="440" w:lineRule="exact"/>
              <w:jc w:val="left"/>
              <w:rPr>
                <w:rFonts w:ascii="仿宋" w:hAnsi="仿宋" w:eastAsia="仿宋"/>
                <w:snapToGrid w:val="0"/>
                <w:kern w:val="0"/>
                <w:szCs w:val="21"/>
              </w:rPr>
            </w:pPr>
          </w:p>
        </w:tc>
      </w:tr>
      <w:tr w14:paraId="49FD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889" w:type="dxa"/>
            <w:vAlign w:val="center"/>
          </w:tcPr>
          <w:p w14:paraId="13856101">
            <w:pPr>
              <w:widowControl/>
              <w:spacing w:line="440" w:lineRule="exact"/>
              <w:jc w:val="left"/>
              <w:rPr>
                <w:rFonts w:ascii="仿宋" w:hAnsi="仿宋" w:eastAsia="仿宋"/>
                <w:snapToGrid w:val="0"/>
                <w:kern w:val="0"/>
                <w:szCs w:val="21"/>
              </w:rPr>
            </w:pPr>
          </w:p>
        </w:tc>
        <w:tc>
          <w:tcPr>
            <w:tcW w:w="3260" w:type="dxa"/>
            <w:vAlign w:val="center"/>
          </w:tcPr>
          <w:p w14:paraId="0BA5F2D4">
            <w:pPr>
              <w:widowControl/>
              <w:spacing w:line="440" w:lineRule="exact"/>
              <w:jc w:val="left"/>
              <w:rPr>
                <w:rFonts w:ascii="仿宋" w:hAnsi="仿宋" w:eastAsia="仿宋"/>
                <w:snapToGrid w:val="0"/>
                <w:kern w:val="0"/>
                <w:szCs w:val="21"/>
              </w:rPr>
            </w:pPr>
          </w:p>
        </w:tc>
        <w:tc>
          <w:tcPr>
            <w:tcW w:w="1843" w:type="dxa"/>
          </w:tcPr>
          <w:p w14:paraId="4106B0B8">
            <w:pPr>
              <w:widowControl/>
              <w:spacing w:line="440" w:lineRule="exact"/>
              <w:jc w:val="left"/>
              <w:rPr>
                <w:rFonts w:ascii="仿宋" w:hAnsi="仿宋" w:eastAsia="仿宋"/>
                <w:snapToGrid w:val="0"/>
                <w:kern w:val="0"/>
                <w:szCs w:val="21"/>
              </w:rPr>
            </w:pPr>
          </w:p>
        </w:tc>
        <w:tc>
          <w:tcPr>
            <w:tcW w:w="1842" w:type="dxa"/>
            <w:vAlign w:val="center"/>
          </w:tcPr>
          <w:p w14:paraId="7F292B8A">
            <w:pPr>
              <w:widowControl/>
              <w:spacing w:line="440" w:lineRule="exact"/>
              <w:jc w:val="left"/>
              <w:rPr>
                <w:rFonts w:ascii="仿宋" w:hAnsi="仿宋" w:eastAsia="仿宋"/>
                <w:snapToGrid w:val="0"/>
                <w:kern w:val="0"/>
                <w:szCs w:val="21"/>
              </w:rPr>
            </w:pPr>
          </w:p>
        </w:tc>
        <w:tc>
          <w:tcPr>
            <w:tcW w:w="1596" w:type="dxa"/>
            <w:vAlign w:val="center"/>
          </w:tcPr>
          <w:p w14:paraId="3BB51E2C">
            <w:pPr>
              <w:widowControl/>
              <w:spacing w:line="440" w:lineRule="exact"/>
              <w:jc w:val="left"/>
              <w:rPr>
                <w:rFonts w:ascii="仿宋" w:hAnsi="仿宋" w:eastAsia="仿宋"/>
                <w:snapToGrid w:val="0"/>
                <w:kern w:val="0"/>
                <w:szCs w:val="21"/>
              </w:rPr>
            </w:pPr>
          </w:p>
        </w:tc>
      </w:tr>
      <w:tr w14:paraId="4B8D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F9FDA73">
            <w:pPr>
              <w:widowControl/>
              <w:spacing w:line="440" w:lineRule="exact"/>
              <w:jc w:val="left"/>
              <w:rPr>
                <w:rFonts w:ascii="仿宋" w:hAnsi="仿宋" w:eastAsia="仿宋"/>
                <w:snapToGrid w:val="0"/>
                <w:kern w:val="0"/>
                <w:szCs w:val="21"/>
              </w:rPr>
            </w:pPr>
            <w:r>
              <w:rPr>
                <w:rFonts w:hint="eastAsia" w:ascii="仿宋" w:hAnsi="仿宋" w:eastAsia="仿宋"/>
                <w:snapToGrid w:val="0"/>
                <w:kern w:val="0"/>
                <w:szCs w:val="21"/>
              </w:rPr>
              <w:t>…</w:t>
            </w:r>
          </w:p>
        </w:tc>
        <w:tc>
          <w:tcPr>
            <w:tcW w:w="3260" w:type="dxa"/>
            <w:vAlign w:val="center"/>
          </w:tcPr>
          <w:p w14:paraId="49143ACA">
            <w:pPr>
              <w:widowControl/>
              <w:spacing w:line="440" w:lineRule="exact"/>
              <w:jc w:val="left"/>
              <w:rPr>
                <w:rFonts w:ascii="仿宋" w:hAnsi="仿宋" w:eastAsia="仿宋"/>
                <w:snapToGrid w:val="0"/>
                <w:kern w:val="0"/>
                <w:szCs w:val="21"/>
              </w:rPr>
            </w:pPr>
            <w:r>
              <w:rPr>
                <w:rFonts w:hint="eastAsia" w:ascii="仿宋" w:hAnsi="仿宋" w:eastAsia="仿宋"/>
                <w:snapToGrid w:val="0"/>
                <w:kern w:val="0"/>
                <w:szCs w:val="21"/>
              </w:rPr>
              <w:t>……</w:t>
            </w:r>
          </w:p>
        </w:tc>
        <w:tc>
          <w:tcPr>
            <w:tcW w:w="1843" w:type="dxa"/>
          </w:tcPr>
          <w:p w14:paraId="7DD53590">
            <w:pPr>
              <w:widowControl/>
              <w:spacing w:line="440" w:lineRule="exact"/>
              <w:jc w:val="left"/>
              <w:rPr>
                <w:rFonts w:ascii="仿宋" w:hAnsi="仿宋" w:eastAsia="仿宋"/>
                <w:snapToGrid w:val="0"/>
                <w:kern w:val="0"/>
                <w:szCs w:val="21"/>
              </w:rPr>
            </w:pPr>
          </w:p>
        </w:tc>
        <w:tc>
          <w:tcPr>
            <w:tcW w:w="1842" w:type="dxa"/>
            <w:vAlign w:val="center"/>
          </w:tcPr>
          <w:p w14:paraId="4BECFCAE">
            <w:pPr>
              <w:widowControl/>
              <w:spacing w:line="440" w:lineRule="exact"/>
              <w:jc w:val="left"/>
              <w:rPr>
                <w:rFonts w:ascii="仿宋" w:hAnsi="仿宋" w:eastAsia="仿宋"/>
                <w:snapToGrid w:val="0"/>
                <w:kern w:val="0"/>
                <w:szCs w:val="21"/>
              </w:rPr>
            </w:pPr>
          </w:p>
        </w:tc>
        <w:tc>
          <w:tcPr>
            <w:tcW w:w="1596" w:type="dxa"/>
            <w:vAlign w:val="center"/>
          </w:tcPr>
          <w:p w14:paraId="72D415CB">
            <w:pPr>
              <w:widowControl/>
              <w:spacing w:line="440" w:lineRule="exact"/>
              <w:jc w:val="left"/>
              <w:rPr>
                <w:rFonts w:ascii="仿宋" w:hAnsi="仿宋" w:eastAsia="仿宋"/>
                <w:snapToGrid w:val="0"/>
                <w:kern w:val="0"/>
                <w:szCs w:val="21"/>
              </w:rPr>
            </w:pPr>
          </w:p>
        </w:tc>
      </w:tr>
      <w:tr w14:paraId="65A0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26E2D69">
            <w:pPr>
              <w:widowControl/>
              <w:spacing w:line="440" w:lineRule="exact"/>
              <w:jc w:val="left"/>
              <w:rPr>
                <w:rFonts w:ascii="仿宋" w:hAnsi="仿宋" w:eastAsia="仿宋"/>
                <w:snapToGrid w:val="0"/>
                <w:kern w:val="0"/>
                <w:szCs w:val="21"/>
              </w:rPr>
            </w:pPr>
          </w:p>
        </w:tc>
        <w:tc>
          <w:tcPr>
            <w:tcW w:w="3260" w:type="dxa"/>
            <w:vAlign w:val="center"/>
          </w:tcPr>
          <w:p w14:paraId="04CF947C">
            <w:pPr>
              <w:widowControl/>
              <w:spacing w:line="440" w:lineRule="exact"/>
              <w:jc w:val="left"/>
              <w:rPr>
                <w:rFonts w:ascii="仿宋" w:hAnsi="仿宋" w:eastAsia="仿宋"/>
                <w:snapToGrid w:val="0"/>
                <w:kern w:val="0"/>
                <w:szCs w:val="21"/>
              </w:rPr>
            </w:pPr>
          </w:p>
        </w:tc>
        <w:tc>
          <w:tcPr>
            <w:tcW w:w="1843" w:type="dxa"/>
          </w:tcPr>
          <w:p w14:paraId="57131CA2">
            <w:pPr>
              <w:widowControl/>
              <w:spacing w:line="440" w:lineRule="exact"/>
              <w:jc w:val="left"/>
              <w:rPr>
                <w:rFonts w:ascii="仿宋" w:hAnsi="仿宋" w:eastAsia="仿宋"/>
                <w:snapToGrid w:val="0"/>
                <w:kern w:val="0"/>
                <w:szCs w:val="21"/>
              </w:rPr>
            </w:pPr>
          </w:p>
        </w:tc>
        <w:tc>
          <w:tcPr>
            <w:tcW w:w="1842" w:type="dxa"/>
            <w:vAlign w:val="center"/>
          </w:tcPr>
          <w:p w14:paraId="06804F00">
            <w:pPr>
              <w:widowControl/>
              <w:spacing w:line="440" w:lineRule="exact"/>
              <w:jc w:val="left"/>
              <w:rPr>
                <w:rFonts w:ascii="仿宋" w:hAnsi="仿宋" w:eastAsia="仿宋"/>
                <w:snapToGrid w:val="0"/>
                <w:kern w:val="0"/>
                <w:szCs w:val="21"/>
              </w:rPr>
            </w:pPr>
          </w:p>
        </w:tc>
        <w:tc>
          <w:tcPr>
            <w:tcW w:w="1596" w:type="dxa"/>
            <w:vAlign w:val="center"/>
          </w:tcPr>
          <w:p w14:paraId="7F6D58D3">
            <w:pPr>
              <w:widowControl/>
              <w:spacing w:line="440" w:lineRule="exact"/>
              <w:jc w:val="left"/>
              <w:rPr>
                <w:rFonts w:ascii="仿宋" w:hAnsi="仿宋" w:eastAsia="仿宋"/>
                <w:snapToGrid w:val="0"/>
                <w:kern w:val="0"/>
                <w:szCs w:val="21"/>
              </w:rPr>
            </w:pPr>
          </w:p>
        </w:tc>
      </w:tr>
      <w:tr w14:paraId="552F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889" w:type="dxa"/>
            <w:vAlign w:val="center"/>
          </w:tcPr>
          <w:p w14:paraId="6532092A">
            <w:pPr>
              <w:widowControl/>
              <w:spacing w:line="440" w:lineRule="exact"/>
              <w:jc w:val="left"/>
              <w:rPr>
                <w:rFonts w:ascii="仿宋" w:hAnsi="仿宋" w:eastAsia="仿宋"/>
                <w:snapToGrid w:val="0"/>
                <w:kern w:val="0"/>
                <w:szCs w:val="21"/>
              </w:rPr>
            </w:pPr>
          </w:p>
        </w:tc>
        <w:tc>
          <w:tcPr>
            <w:tcW w:w="3260" w:type="dxa"/>
            <w:vAlign w:val="center"/>
          </w:tcPr>
          <w:p w14:paraId="018E3934">
            <w:pPr>
              <w:widowControl/>
              <w:spacing w:line="440" w:lineRule="exact"/>
              <w:jc w:val="left"/>
              <w:rPr>
                <w:rFonts w:ascii="仿宋" w:hAnsi="仿宋" w:eastAsia="仿宋"/>
                <w:snapToGrid w:val="0"/>
                <w:kern w:val="0"/>
                <w:szCs w:val="21"/>
              </w:rPr>
            </w:pPr>
          </w:p>
        </w:tc>
        <w:tc>
          <w:tcPr>
            <w:tcW w:w="1843" w:type="dxa"/>
          </w:tcPr>
          <w:p w14:paraId="6D499012">
            <w:pPr>
              <w:widowControl/>
              <w:spacing w:line="440" w:lineRule="exact"/>
              <w:jc w:val="left"/>
              <w:rPr>
                <w:rFonts w:ascii="仿宋" w:hAnsi="仿宋" w:eastAsia="仿宋"/>
                <w:snapToGrid w:val="0"/>
                <w:kern w:val="0"/>
                <w:szCs w:val="21"/>
              </w:rPr>
            </w:pPr>
          </w:p>
        </w:tc>
        <w:tc>
          <w:tcPr>
            <w:tcW w:w="1842" w:type="dxa"/>
            <w:vAlign w:val="center"/>
          </w:tcPr>
          <w:p w14:paraId="43BE49F3">
            <w:pPr>
              <w:widowControl/>
              <w:spacing w:line="440" w:lineRule="exact"/>
              <w:jc w:val="left"/>
              <w:rPr>
                <w:rFonts w:ascii="仿宋" w:hAnsi="仿宋" w:eastAsia="仿宋"/>
                <w:snapToGrid w:val="0"/>
                <w:kern w:val="0"/>
                <w:szCs w:val="21"/>
              </w:rPr>
            </w:pPr>
          </w:p>
        </w:tc>
        <w:tc>
          <w:tcPr>
            <w:tcW w:w="1596" w:type="dxa"/>
            <w:vAlign w:val="center"/>
          </w:tcPr>
          <w:p w14:paraId="7DFB72C3">
            <w:pPr>
              <w:widowControl/>
              <w:spacing w:line="440" w:lineRule="exact"/>
              <w:jc w:val="left"/>
              <w:rPr>
                <w:rFonts w:ascii="仿宋" w:hAnsi="仿宋" w:eastAsia="仿宋"/>
                <w:snapToGrid w:val="0"/>
                <w:kern w:val="0"/>
                <w:szCs w:val="21"/>
              </w:rPr>
            </w:pPr>
          </w:p>
        </w:tc>
      </w:tr>
      <w:tr w14:paraId="4957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EC4DA3C">
            <w:pPr>
              <w:widowControl/>
              <w:spacing w:line="440" w:lineRule="exact"/>
              <w:jc w:val="left"/>
              <w:rPr>
                <w:rFonts w:ascii="仿宋" w:hAnsi="仿宋" w:eastAsia="仿宋"/>
                <w:b/>
                <w:snapToGrid w:val="0"/>
                <w:kern w:val="0"/>
                <w:szCs w:val="21"/>
              </w:rPr>
            </w:pPr>
          </w:p>
        </w:tc>
        <w:tc>
          <w:tcPr>
            <w:tcW w:w="3260" w:type="dxa"/>
            <w:vAlign w:val="center"/>
          </w:tcPr>
          <w:p w14:paraId="0C216A90">
            <w:pPr>
              <w:widowControl/>
              <w:spacing w:line="440" w:lineRule="exact"/>
              <w:jc w:val="left"/>
              <w:rPr>
                <w:rFonts w:ascii="仿宋" w:hAnsi="仿宋" w:eastAsia="仿宋"/>
                <w:b/>
                <w:snapToGrid w:val="0"/>
                <w:kern w:val="0"/>
                <w:szCs w:val="21"/>
              </w:rPr>
            </w:pPr>
          </w:p>
        </w:tc>
        <w:tc>
          <w:tcPr>
            <w:tcW w:w="1843" w:type="dxa"/>
          </w:tcPr>
          <w:p w14:paraId="79E867D8">
            <w:pPr>
              <w:widowControl/>
              <w:spacing w:line="440" w:lineRule="exact"/>
              <w:jc w:val="left"/>
              <w:rPr>
                <w:rFonts w:ascii="仿宋" w:hAnsi="仿宋" w:eastAsia="仿宋"/>
                <w:b/>
                <w:snapToGrid w:val="0"/>
                <w:kern w:val="0"/>
                <w:szCs w:val="21"/>
              </w:rPr>
            </w:pPr>
          </w:p>
        </w:tc>
        <w:tc>
          <w:tcPr>
            <w:tcW w:w="1842" w:type="dxa"/>
            <w:vAlign w:val="center"/>
          </w:tcPr>
          <w:p w14:paraId="6DF7A7ED">
            <w:pPr>
              <w:widowControl/>
              <w:spacing w:line="440" w:lineRule="exact"/>
              <w:jc w:val="left"/>
              <w:rPr>
                <w:rFonts w:ascii="仿宋" w:hAnsi="仿宋" w:eastAsia="仿宋"/>
                <w:b/>
                <w:snapToGrid w:val="0"/>
                <w:kern w:val="0"/>
                <w:szCs w:val="21"/>
              </w:rPr>
            </w:pPr>
          </w:p>
        </w:tc>
        <w:tc>
          <w:tcPr>
            <w:tcW w:w="1596" w:type="dxa"/>
            <w:vAlign w:val="center"/>
          </w:tcPr>
          <w:p w14:paraId="4C8AD6F9">
            <w:pPr>
              <w:widowControl/>
              <w:spacing w:line="440" w:lineRule="exact"/>
              <w:jc w:val="left"/>
              <w:rPr>
                <w:rFonts w:ascii="仿宋" w:hAnsi="仿宋" w:eastAsia="仿宋"/>
                <w:b/>
                <w:snapToGrid w:val="0"/>
                <w:kern w:val="0"/>
                <w:szCs w:val="21"/>
              </w:rPr>
            </w:pPr>
          </w:p>
        </w:tc>
      </w:tr>
    </w:tbl>
    <w:p w14:paraId="64F11CE0">
      <w:pPr>
        <w:rPr>
          <w:rFonts w:hint="default" w:ascii="仿宋" w:hAnsi="仿宋" w:eastAsia="仿宋" w:cs="Times New Roman"/>
          <w:b/>
          <w:bCs/>
          <w:snapToGrid w:val="0"/>
          <w:kern w:val="0"/>
          <w:sz w:val="21"/>
          <w:szCs w:val="21"/>
          <w:lang w:val="en-US" w:eastAsia="zh-CN" w:bidi="ar-SA"/>
        </w:rPr>
      </w:pPr>
      <w:bookmarkStart w:id="119" w:name="_Toc89103243"/>
      <w:bookmarkStart w:id="120" w:name="_Toc100833539"/>
      <w:bookmarkStart w:id="121" w:name="_Toc86843995"/>
      <w:bookmarkStart w:id="122" w:name="_Toc89269581"/>
      <w:r>
        <w:rPr>
          <w:rFonts w:hint="eastAsia" w:ascii="仿宋" w:hAnsi="仿宋" w:eastAsia="仿宋" w:cs="Times New Roman"/>
          <w:b/>
          <w:bCs/>
          <w:snapToGrid w:val="0"/>
          <w:kern w:val="0"/>
          <w:sz w:val="21"/>
          <w:szCs w:val="21"/>
          <w:lang w:val="en-US" w:eastAsia="zh-CN" w:bidi="ar-SA"/>
        </w:rPr>
        <w:t>备注：</w:t>
      </w:r>
      <w:bookmarkEnd w:id="119"/>
      <w:bookmarkEnd w:id="120"/>
      <w:bookmarkEnd w:id="121"/>
      <w:bookmarkEnd w:id="122"/>
      <w:r>
        <w:rPr>
          <w:rFonts w:hint="eastAsia" w:ascii="仿宋" w:hAnsi="仿宋" w:eastAsia="仿宋" w:cs="Times New Roman"/>
          <w:b/>
          <w:bCs/>
          <w:snapToGrid w:val="0"/>
          <w:kern w:val="0"/>
          <w:sz w:val="21"/>
          <w:szCs w:val="21"/>
          <w:lang w:val="en-US" w:eastAsia="zh-CN" w:bidi="ar-SA"/>
        </w:rPr>
        <w:t>附相关证明材料</w:t>
      </w:r>
    </w:p>
    <w:p w14:paraId="45352FA5">
      <w:pPr>
        <w:pStyle w:val="92"/>
        <w:rPr>
          <w:rFonts w:hint="eastAsia"/>
          <w:sz w:val="24"/>
          <w:szCs w:val="24"/>
        </w:rPr>
      </w:pPr>
    </w:p>
    <w:p w14:paraId="659EEA2F">
      <w:pPr>
        <w:pStyle w:val="92"/>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4678D0B2">
      <w:pPr>
        <w:pStyle w:val="92"/>
        <w:rPr>
          <w:sz w:val="24"/>
          <w:szCs w:val="24"/>
        </w:rPr>
      </w:pPr>
      <w:r>
        <w:rPr>
          <w:rFonts w:hint="eastAsia"/>
          <w:sz w:val="24"/>
          <w:szCs w:val="24"/>
        </w:rPr>
        <w:t>法定代表人或委托代理人（签字或盖章）：</w:t>
      </w:r>
    </w:p>
    <w:p w14:paraId="11EA6F8D">
      <w:pPr>
        <w:pStyle w:val="92"/>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日期：</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年</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月</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日</w:t>
      </w:r>
    </w:p>
    <w:p w14:paraId="0027A503">
      <w:pPr>
        <w:pStyle w:val="216"/>
        <w:spacing w:line="560" w:lineRule="exact"/>
        <w:ind w:firstLine="0" w:firstLineChars="0"/>
        <w:jc w:val="center"/>
        <w:rPr>
          <w:rFonts w:ascii="仿宋" w:hAnsi="仿宋" w:eastAsia="仿宋"/>
          <w:snapToGrid w:val="0"/>
          <w:kern w:val="0"/>
        </w:rPr>
      </w:pPr>
      <w:r>
        <w:rPr>
          <w:rFonts w:hint="eastAsia" w:ascii="仿宋" w:hAnsi="仿宋" w:eastAsia="仿宋"/>
          <w:snapToGrid w:val="0"/>
          <w:kern w:val="0"/>
        </w:rPr>
        <w:br w:type="page"/>
      </w:r>
    </w:p>
    <w:p w14:paraId="5A029F9F">
      <w:pPr>
        <w:pStyle w:val="18"/>
        <w:spacing w:before="97" w:line="229" w:lineRule="auto"/>
        <w:ind w:left="3230"/>
        <w:outlineLvl w:val="2"/>
        <w:rPr>
          <w:rFonts w:hint="eastAsia" w:ascii="仿宋" w:hAnsi="仿宋" w:eastAsia="仿宋" w:cs="Times New Roman"/>
          <w:b/>
          <w:bCs/>
          <w:snapToGrid w:val="0"/>
          <w:kern w:val="0"/>
          <w:sz w:val="28"/>
          <w:szCs w:val="28"/>
          <w:lang w:val="en-US" w:eastAsia="zh-CN" w:bidi="ar-SA"/>
        </w:rPr>
      </w:pPr>
      <w:bookmarkStart w:id="123" w:name="_Toc167962651"/>
      <w:bookmarkStart w:id="124" w:name="_Toc6806"/>
      <w:bookmarkStart w:id="125" w:name="_Toc256000083"/>
    </w:p>
    <w:p w14:paraId="6AA5CE10">
      <w:pPr>
        <w:pStyle w:val="18"/>
        <w:spacing w:before="97" w:line="229" w:lineRule="auto"/>
        <w:ind w:left="3230"/>
        <w:outlineLvl w:val="2"/>
        <w:rPr>
          <w:rFonts w:hint="eastAsia" w:ascii="仿宋" w:hAnsi="仿宋" w:eastAsia="仿宋" w:cs="Times New Roman"/>
          <w:b/>
          <w:bCs/>
          <w:snapToGrid w:val="0"/>
          <w:kern w:val="0"/>
          <w:sz w:val="28"/>
          <w:szCs w:val="28"/>
          <w:lang w:val="en-US" w:eastAsia="zh-CN" w:bidi="ar-SA"/>
        </w:rPr>
      </w:pPr>
      <w:r>
        <w:rPr>
          <w:rFonts w:hint="eastAsia" w:ascii="仿宋" w:hAnsi="仿宋" w:eastAsia="仿宋" w:cs="Times New Roman"/>
          <w:b/>
          <w:bCs/>
          <w:snapToGrid w:val="0"/>
          <w:kern w:val="0"/>
          <w:sz w:val="28"/>
          <w:szCs w:val="28"/>
          <w:lang w:val="en-US" w:eastAsia="zh-CN" w:bidi="ar-SA"/>
        </w:rPr>
        <w:t>拟派项目团队</w:t>
      </w:r>
    </w:p>
    <w:p w14:paraId="34D98093">
      <w:pPr>
        <w:spacing w:line="173" w:lineRule="exact"/>
        <w:rPr>
          <w:highlight w:val="none"/>
        </w:rPr>
      </w:pPr>
    </w:p>
    <w:tbl>
      <w:tblPr>
        <w:tblStyle w:val="300"/>
        <w:tblW w:w="10158" w:type="dxa"/>
        <w:tblInd w:w="-5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1275"/>
        <w:gridCol w:w="1186"/>
        <w:gridCol w:w="1473"/>
        <w:gridCol w:w="1860"/>
        <w:gridCol w:w="1311"/>
        <w:gridCol w:w="1084"/>
        <w:gridCol w:w="1084"/>
      </w:tblGrid>
      <w:tr w14:paraId="1A789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85" w:type="dxa"/>
            <w:vAlign w:val="top"/>
          </w:tcPr>
          <w:p w14:paraId="74D1DA5B">
            <w:pPr>
              <w:jc w:val="center"/>
              <w:rPr>
                <w:rFonts w:hint="eastAsia" w:ascii="仿宋" w:hAnsi="仿宋" w:eastAsia="仿宋" w:cs="Times New Roman"/>
                <w:sz w:val="21"/>
                <w:szCs w:val="21"/>
                <w:lang w:val="en-US" w:eastAsia="zh-CN"/>
              </w:rPr>
            </w:pPr>
          </w:p>
          <w:p w14:paraId="7EE6548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序号</w:t>
            </w:r>
          </w:p>
        </w:tc>
        <w:tc>
          <w:tcPr>
            <w:tcW w:w="1275" w:type="dxa"/>
            <w:vAlign w:val="center"/>
          </w:tcPr>
          <w:p w14:paraId="6336AD23">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团队成员姓名</w:t>
            </w:r>
          </w:p>
        </w:tc>
        <w:tc>
          <w:tcPr>
            <w:tcW w:w="1186" w:type="dxa"/>
            <w:vAlign w:val="top"/>
          </w:tcPr>
          <w:p w14:paraId="14D6714A">
            <w:pPr>
              <w:jc w:val="center"/>
              <w:rPr>
                <w:rFonts w:hint="eastAsia" w:ascii="仿宋" w:hAnsi="仿宋" w:eastAsia="仿宋" w:cs="Times New Roman"/>
                <w:sz w:val="21"/>
                <w:szCs w:val="21"/>
                <w:lang w:val="en-US" w:eastAsia="zh-CN"/>
              </w:rPr>
            </w:pPr>
          </w:p>
          <w:p w14:paraId="7B79D093">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工作单位</w:t>
            </w:r>
          </w:p>
        </w:tc>
        <w:tc>
          <w:tcPr>
            <w:tcW w:w="1473" w:type="dxa"/>
            <w:vAlign w:val="top"/>
          </w:tcPr>
          <w:p w14:paraId="7402DE07">
            <w:pPr>
              <w:jc w:val="center"/>
              <w:rPr>
                <w:rFonts w:hint="eastAsia" w:ascii="仿宋" w:hAnsi="仿宋" w:eastAsia="仿宋" w:cs="Times New Roman"/>
                <w:sz w:val="21"/>
                <w:szCs w:val="21"/>
                <w:lang w:val="en-US" w:eastAsia="zh-CN"/>
              </w:rPr>
            </w:pPr>
          </w:p>
          <w:p w14:paraId="497E3DE1">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身份证号</w:t>
            </w:r>
          </w:p>
        </w:tc>
        <w:tc>
          <w:tcPr>
            <w:tcW w:w="1860" w:type="dxa"/>
            <w:vAlign w:val="top"/>
          </w:tcPr>
          <w:p w14:paraId="18AEEB17">
            <w:pPr>
              <w:jc w:val="center"/>
              <w:rPr>
                <w:rFonts w:hint="eastAsia" w:ascii="仿宋" w:hAnsi="仿宋" w:eastAsia="仿宋" w:cs="Times New Roman"/>
                <w:sz w:val="21"/>
                <w:szCs w:val="21"/>
                <w:lang w:val="en-US" w:eastAsia="zh-CN"/>
              </w:rPr>
            </w:pPr>
          </w:p>
          <w:p w14:paraId="6A8CC48F">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证书名称及编号</w:t>
            </w:r>
          </w:p>
        </w:tc>
        <w:tc>
          <w:tcPr>
            <w:tcW w:w="1311" w:type="dxa"/>
            <w:vAlign w:val="center"/>
          </w:tcPr>
          <w:p w14:paraId="5F0A4A19">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在团队中职务（岗位）</w:t>
            </w:r>
          </w:p>
        </w:tc>
        <w:tc>
          <w:tcPr>
            <w:tcW w:w="1084" w:type="dxa"/>
            <w:vAlign w:val="center"/>
          </w:tcPr>
          <w:p w14:paraId="5968891B">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自有/外聘</w:t>
            </w:r>
          </w:p>
        </w:tc>
        <w:tc>
          <w:tcPr>
            <w:tcW w:w="1084" w:type="dxa"/>
            <w:vAlign w:val="center"/>
          </w:tcPr>
          <w:p w14:paraId="7874AD41">
            <w:pPr>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联系电话</w:t>
            </w:r>
          </w:p>
        </w:tc>
      </w:tr>
      <w:tr w14:paraId="5CC2B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6775017B">
            <w:pPr>
              <w:jc w:val="center"/>
              <w:rPr>
                <w:rFonts w:hint="eastAsia" w:ascii="仿宋" w:hAnsi="仿宋" w:eastAsia="仿宋" w:cs="Times New Roman"/>
                <w:sz w:val="21"/>
                <w:szCs w:val="21"/>
                <w:lang w:val="en-US" w:eastAsia="zh-CN"/>
              </w:rPr>
            </w:pPr>
          </w:p>
          <w:p w14:paraId="309E2C6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1</w:t>
            </w:r>
          </w:p>
        </w:tc>
        <w:tc>
          <w:tcPr>
            <w:tcW w:w="1275" w:type="dxa"/>
            <w:vAlign w:val="top"/>
          </w:tcPr>
          <w:p w14:paraId="58FDFF28">
            <w:pPr>
              <w:jc w:val="center"/>
              <w:rPr>
                <w:rFonts w:hint="eastAsia" w:ascii="仿宋" w:hAnsi="仿宋" w:eastAsia="仿宋" w:cs="Times New Roman"/>
                <w:sz w:val="21"/>
                <w:szCs w:val="21"/>
                <w:lang w:val="en-US" w:eastAsia="zh-CN"/>
              </w:rPr>
            </w:pPr>
          </w:p>
        </w:tc>
        <w:tc>
          <w:tcPr>
            <w:tcW w:w="1186" w:type="dxa"/>
            <w:vAlign w:val="top"/>
          </w:tcPr>
          <w:p w14:paraId="6725D79C">
            <w:pPr>
              <w:rPr>
                <w:rFonts w:ascii="Arial"/>
                <w:sz w:val="21"/>
                <w:highlight w:val="none"/>
              </w:rPr>
            </w:pPr>
          </w:p>
        </w:tc>
        <w:tc>
          <w:tcPr>
            <w:tcW w:w="1473" w:type="dxa"/>
            <w:vAlign w:val="top"/>
          </w:tcPr>
          <w:p w14:paraId="17BAFC38">
            <w:pPr>
              <w:rPr>
                <w:rFonts w:ascii="Arial"/>
                <w:sz w:val="21"/>
                <w:highlight w:val="none"/>
              </w:rPr>
            </w:pPr>
          </w:p>
        </w:tc>
        <w:tc>
          <w:tcPr>
            <w:tcW w:w="1860" w:type="dxa"/>
            <w:vAlign w:val="top"/>
          </w:tcPr>
          <w:p w14:paraId="0A13B909">
            <w:pPr>
              <w:rPr>
                <w:rFonts w:ascii="Arial"/>
                <w:sz w:val="21"/>
                <w:highlight w:val="none"/>
              </w:rPr>
            </w:pPr>
          </w:p>
        </w:tc>
        <w:tc>
          <w:tcPr>
            <w:tcW w:w="1311" w:type="dxa"/>
            <w:vAlign w:val="top"/>
          </w:tcPr>
          <w:p w14:paraId="73079479">
            <w:pPr>
              <w:rPr>
                <w:rFonts w:ascii="Arial"/>
                <w:sz w:val="21"/>
                <w:highlight w:val="none"/>
              </w:rPr>
            </w:pPr>
          </w:p>
        </w:tc>
        <w:tc>
          <w:tcPr>
            <w:tcW w:w="1084" w:type="dxa"/>
            <w:vAlign w:val="top"/>
          </w:tcPr>
          <w:p w14:paraId="2A343F12">
            <w:pPr>
              <w:rPr>
                <w:rFonts w:ascii="Arial"/>
                <w:sz w:val="21"/>
                <w:highlight w:val="none"/>
              </w:rPr>
            </w:pPr>
          </w:p>
        </w:tc>
        <w:tc>
          <w:tcPr>
            <w:tcW w:w="1084" w:type="dxa"/>
            <w:vAlign w:val="top"/>
          </w:tcPr>
          <w:p w14:paraId="1E8AF5AC">
            <w:pPr>
              <w:rPr>
                <w:rFonts w:ascii="Arial"/>
                <w:sz w:val="21"/>
                <w:highlight w:val="none"/>
              </w:rPr>
            </w:pPr>
          </w:p>
        </w:tc>
      </w:tr>
      <w:tr w14:paraId="59A45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5AC578B4">
            <w:pPr>
              <w:jc w:val="center"/>
              <w:rPr>
                <w:rFonts w:hint="eastAsia" w:ascii="仿宋" w:hAnsi="仿宋" w:eastAsia="仿宋" w:cs="Times New Roman"/>
                <w:sz w:val="21"/>
                <w:szCs w:val="21"/>
                <w:lang w:val="en-US" w:eastAsia="zh-CN"/>
              </w:rPr>
            </w:pPr>
          </w:p>
          <w:p w14:paraId="59896AFC">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2</w:t>
            </w:r>
          </w:p>
        </w:tc>
        <w:tc>
          <w:tcPr>
            <w:tcW w:w="1275" w:type="dxa"/>
            <w:vAlign w:val="top"/>
          </w:tcPr>
          <w:p w14:paraId="2137CEF1">
            <w:pPr>
              <w:jc w:val="center"/>
              <w:rPr>
                <w:rFonts w:hint="eastAsia" w:ascii="仿宋" w:hAnsi="仿宋" w:eastAsia="仿宋" w:cs="Times New Roman"/>
                <w:sz w:val="21"/>
                <w:szCs w:val="21"/>
                <w:lang w:val="en-US" w:eastAsia="zh-CN"/>
              </w:rPr>
            </w:pPr>
          </w:p>
        </w:tc>
        <w:tc>
          <w:tcPr>
            <w:tcW w:w="1186" w:type="dxa"/>
            <w:vAlign w:val="top"/>
          </w:tcPr>
          <w:p w14:paraId="20C911D4">
            <w:pPr>
              <w:rPr>
                <w:rFonts w:ascii="Arial"/>
                <w:sz w:val="21"/>
                <w:highlight w:val="none"/>
              </w:rPr>
            </w:pPr>
          </w:p>
        </w:tc>
        <w:tc>
          <w:tcPr>
            <w:tcW w:w="1473" w:type="dxa"/>
            <w:vAlign w:val="top"/>
          </w:tcPr>
          <w:p w14:paraId="243E75CF">
            <w:pPr>
              <w:rPr>
                <w:rFonts w:ascii="Arial"/>
                <w:sz w:val="21"/>
                <w:highlight w:val="none"/>
              </w:rPr>
            </w:pPr>
          </w:p>
        </w:tc>
        <w:tc>
          <w:tcPr>
            <w:tcW w:w="1860" w:type="dxa"/>
            <w:vAlign w:val="top"/>
          </w:tcPr>
          <w:p w14:paraId="4E5C7096">
            <w:pPr>
              <w:rPr>
                <w:rFonts w:ascii="Arial"/>
                <w:sz w:val="21"/>
                <w:highlight w:val="none"/>
              </w:rPr>
            </w:pPr>
          </w:p>
        </w:tc>
        <w:tc>
          <w:tcPr>
            <w:tcW w:w="1311" w:type="dxa"/>
            <w:vAlign w:val="top"/>
          </w:tcPr>
          <w:p w14:paraId="117C4149">
            <w:pPr>
              <w:rPr>
                <w:rFonts w:ascii="Arial"/>
                <w:sz w:val="21"/>
                <w:highlight w:val="none"/>
              </w:rPr>
            </w:pPr>
          </w:p>
        </w:tc>
        <w:tc>
          <w:tcPr>
            <w:tcW w:w="1084" w:type="dxa"/>
            <w:vAlign w:val="top"/>
          </w:tcPr>
          <w:p w14:paraId="22EABC7F">
            <w:pPr>
              <w:rPr>
                <w:rFonts w:ascii="Arial"/>
                <w:sz w:val="21"/>
                <w:highlight w:val="none"/>
              </w:rPr>
            </w:pPr>
          </w:p>
        </w:tc>
        <w:tc>
          <w:tcPr>
            <w:tcW w:w="1084" w:type="dxa"/>
            <w:vAlign w:val="top"/>
          </w:tcPr>
          <w:p w14:paraId="6FFE1CDE">
            <w:pPr>
              <w:rPr>
                <w:rFonts w:ascii="Arial"/>
                <w:sz w:val="21"/>
                <w:highlight w:val="none"/>
              </w:rPr>
            </w:pPr>
          </w:p>
        </w:tc>
      </w:tr>
      <w:tr w14:paraId="3F5C0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885" w:type="dxa"/>
            <w:vAlign w:val="top"/>
          </w:tcPr>
          <w:p w14:paraId="2723B56B">
            <w:pPr>
              <w:jc w:val="center"/>
              <w:rPr>
                <w:rFonts w:hint="eastAsia" w:ascii="仿宋" w:hAnsi="仿宋" w:eastAsia="仿宋" w:cs="Times New Roman"/>
                <w:sz w:val="21"/>
                <w:szCs w:val="21"/>
                <w:lang w:val="en-US" w:eastAsia="zh-CN"/>
              </w:rPr>
            </w:pPr>
          </w:p>
          <w:p w14:paraId="252752EB">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3</w:t>
            </w:r>
          </w:p>
        </w:tc>
        <w:tc>
          <w:tcPr>
            <w:tcW w:w="1275" w:type="dxa"/>
            <w:vAlign w:val="top"/>
          </w:tcPr>
          <w:p w14:paraId="6FD4F369">
            <w:pPr>
              <w:jc w:val="center"/>
              <w:rPr>
                <w:rFonts w:hint="eastAsia" w:ascii="仿宋" w:hAnsi="仿宋" w:eastAsia="仿宋" w:cs="Times New Roman"/>
                <w:sz w:val="21"/>
                <w:szCs w:val="21"/>
                <w:lang w:val="en-US" w:eastAsia="zh-CN"/>
              </w:rPr>
            </w:pPr>
          </w:p>
        </w:tc>
        <w:tc>
          <w:tcPr>
            <w:tcW w:w="1186" w:type="dxa"/>
            <w:vAlign w:val="top"/>
          </w:tcPr>
          <w:p w14:paraId="31806FC3">
            <w:pPr>
              <w:rPr>
                <w:rFonts w:ascii="Arial"/>
                <w:sz w:val="21"/>
                <w:highlight w:val="none"/>
              </w:rPr>
            </w:pPr>
          </w:p>
        </w:tc>
        <w:tc>
          <w:tcPr>
            <w:tcW w:w="1473" w:type="dxa"/>
            <w:vAlign w:val="top"/>
          </w:tcPr>
          <w:p w14:paraId="2561E286">
            <w:pPr>
              <w:rPr>
                <w:rFonts w:ascii="Arial"/>
                <w:sz w:val="21"/>
                <w:highlight w:val="none"/>
              </w:rPr>
            </w:pPr>
          </w:p>
        </w:tc>
        <w:tc>
          <w:tcPr>
            <w:tcW w:w="1860" w:type="dxa"/>
            <w:vAlign w:val="top"/>
          </w:tcPr>
          <w:p w14:paraId="3FEA0EA2">
            <w:pPr>
              <w:rPr>
                <w:rFonts w:ascii="Arial"/>
                <w:sz w:val="21"/>
                <w:highlight w:val="none"/>
              </w:rPr>
            </w:pPr>
          </w:p>
        </w:tc>
        <w:tc>
          <w:tcPr>
            <w:tcW w:w="1311" w:type="dxa"/>
            <w:vAlign w:val="top"/>
          </w:tcPr>
          <w:p w14:paraId="18667CAC">
            <w:pPr>
              <w:rPr>
                <w:rFonts w:ascii="Arial"/>
                <w:sz w:val="21"/>
                <w:highlight w:val="none"/>
              </w:rPr>
            </w:pPr>
          </w:p>
        </w:tc>
        <w:tc>
          <w:tcPr>
            <w:tcW w:w="1084" w:type="dxa"/>
            <w:vAlign w:val="top"/>
          </w:tcPr>
          <w:p w14:paraId="1024BF47">
            <w:pPr>
              <w:rPr>
                <w:rFonts w:ascii="Arial"/>
                <w:sz w:val="21"/>
                <w:highlight w:val="none"/>
              </w:rPr>
            </w:pPr>
          </w:p>
        </w:tc>
        <w:tc>
          <w:tcPr>
            <w:tcW w:w="1084" w:type="dxa"/>
            <w:vAlign w:val="top"/>
          </w:tcPr>
          <w:p w14:paraId="13082AC9">
            <w:pPr>
              <w:rPr>
                <w:rFonts w:ascii="Arial"/>
                <w:sz w:val="21"/>
                <w:highlight w:val="none"/>
              </w:rPr>
            </w:pPr>
          </w:p>
        </w:tc>
      </w:tr>
      <w:tr w14:paraId="507BD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885" w:type="dxa"/>
            <w:vAlign w:val="top"/>
          </w:tcPr>
          <w:p w14:paraId="5CD8D062">
            <w:pPr>
              <w:jc w:val="center"/>
              <w:rPr>
                <w:rFonts w:hint="eastAsia" w:ascii="仿宋" w:hAnsi="仿宋" w:eastAsia="仿宋" w:cs="Times New Roman"/>
                <w:sz w:val="21"/>
                <w:szCs w:val="21"/>
                <w:lang w:val="en-US" w:eastAsia="zh-CN"/>
              </w:rPr>
            </w:pPr>
          </w:p>
          <w:p w14:paraId="2A953D9E">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4</w:t>
            </w:r>
          </w:p>
        </w:tc>
        <w:tc>
          <w:tcPr>
            <w:tcW w:w="1275" w:type="dxa"/>
            <w:vAlign w:val="top"/>
          </w:tcPr>
          <w:p w14:paraId="4959F81E">
            <w:pPr>
              <w:jc w:val="center"/>
              <w:rPr>
                <w:rFonts w:hint="eastAsia" w:ascii="仿宋" w:hAnsi="仿宋" w:eastAsia="仿宋" w:cs="Times New Roman"/>
                <w:sz w:val="21"/>
                <w:szCs w:val="21"/>
                <w:lang w:val="en-US" w:eastAsia="zh-CN"/>
              </w:rPr>
            </w:pPr>
          </w:p>
        </w:tc>
        <w:tc>
          <w:tcPr>
            <w:tcW w:w="1186" w:type="dxa"/>
            <w:vAlign w:val="top"/>
          </w:tcPr>
          <w:p w14:paraId="0CDA344F">
            <w:pPr>
              <w:rPr>
                <w:rFonts w:ascii="Arial"/>
                <w:sz w:val="21"/>
                <w:highlight w:val="none"/>
              </w:rPr>
            </w:pPr>
          </w:p>
        </w:tc>
        <w:tc>
          <w:tcPr>
            <w:tcW w:w="1473" w:type="dxa"/>
            <w:vAlign w:val="top"/>
          </w:tcPr>
          <w:p w14:paraId="7EF598DA">
            <w:pPr>
              <w:rPr>
                <w:rFonts w:ascii="Arial"/>
                <w:sz w:val="21"/>
                <w:highlight w:val="none"/>
              </w:rPr>
            </w:pPr>
          </w:p>
        </w:tc>
        <w:tc>
          <w:tcPr>
            <w:tcW w:w="1860" w:type="dxa"/>
            <w:vAlign w:val="top"/>
          </w:tcPr>
          <w:p w14:paraId="0E73ED39">
            <w:pPr>
              <w:rPr>
                <w:rFonts w:ascii="Arial"/>
                <w:sz w:val="21"/>
                <w:highlight w:val="none"/>
              </w:rPr>
            </w:pPr>
          </w:p>
        </w:tc>
        <w:tc>
          <w:tcPr>
            <w:tcW w:w="1311" w:type="dxa"/>
            <w:vAlign w:val="top"/>
          </w:tcPr>
          <w:p w14:paraId="453E3E63">
            <w:pPr>
              <w:rPr>
                <w:rFonts w:ascii="Arial"/>
                <w:sz w:val="21"/>
                <w:highlight w:val="none"/>
              </w:rPr>
            </w:pPr>
          </w:p>
        </w:tc>
        <w:tc>
          <w:tcPr>
            <w:tcW w:w="1084" w:type="dxa"/>
            <w:vAlign w:val="top"/>
          </w:tcPr>
          <w:p w14:paraId="24C4E5C3">
            <w:pPr>
              <w:rPr>
                <w:rFonts w:ascii="Arial"/>
                <w:sz w:val="21"/>
                <w:highlight w:val="none"/>
              </w:rPr>
            </w:pPr>
          </w:p>
        </w:tc>
        <w:tc>
          <w:tcPr>
            <w:tcW w:w="1084" w:type="dxa"/>
            <w:vAlign w:val="top"/>
          </w:tcPr>
          <w:p w14:paraId="497F1089">
            <w:pPr>
              <w:rPr>
                <w:rFonts w:ascii="Arial"/>
                <w:sz w:val="21"/>
                <w:highlight w:val="none"/>
              </w:rPr>
            </w:pPr>
          </w:p>
        </w:tc>
      </w:tr>
      <w:tr w14:paraId="7EC20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0CE79CC4">
            <w:pPr>
              <w:jc w:val="center"/>
              <w:rPr>
                <w:rFonts w:hint="eastAsia" w:ascii="仿宋" w:hAnsi="仿宋" w:eastAsia="仿宋" w:cs="Times New Roman"/>
                <w:sz w:val="21"/>
                <w:szCs w:val="21"/>
                <w:lang w:val="en-US" w:eastAsia="zh-CN"/>
              </w:rPr>
            </w:pPr>
          </w:p>
          <w:p w14:paraId="31118F8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5</w:t>
            </w:r>
          </w:p>
        </w:tc>
        <w:tc>
          <w:tcPr>
            <w:tcW w:w="1275" w:type="dxa"/>
            <w:vAlign w:val="top"/>
          </w:tcPr>
          <w:p w14:paraId="3D711930">
            <w:pPr>
              <w:jc w:val="center"/>
              <w:rPr>
                <w:rFonts w:hint="eastAsia" w:ascii="仿宋" w:hAnsi="仿宋" w:eastAsia="仿宋" w:cs="Times New Roman"/>
                <w:sz w:val="21"/>
                <w:szCs w:val="21"/>
                <w:lang w:val="en-US" w:eastAsia="zh-CN"/>
              </w:rPr>
            </w:pPr>
          </w:p>
        </w:tc>
        <w:tc>
          <w:tcPr>
            <w:tcW w:w="1186" w:type="dxa"/>
            <w:vAlign w:val="top"/>
          </w:tcPr>
          <w:p w14:paraId="529311D7">
            <w:pPr>
              <w:rPr>
                <w:rFonts w:ascii="Arial"/>
                <w:sz w:val="21"/>
                <w:highlight w:val="none"/>
              </w:rPr>
            </w:pPr>
          </w:p>
        </w:tc>
        <w:tc>
          <w:tcPr>
            <w:tcW w:w="1473" w:type="dxa"/>
            <w:vAlign w:val="top"/>
          </w:tcPr>
          <w:p w14:paraId="48B58458">
            <w:pPr>
              <w:rPr>
                <w:rFonts w:ascii="Arial"/>
                <w:sz w:val="21"/>
                <w:highlight w:val="none"/>
              </w:rPr>
            </w:pPr>
          </w:p>
        </w:tc>
        <w:tc>
          <w:tcPr>
            <w:tcW w:w="1860" w:type="dxa"/>
            <w:vAlign w:val="top"/>
          </w:tcPr>
          <w:p w14:paraId="7E3CE9B4">
            <w:pPr>
              <w:rPr>
                <w:rFonts w:ascii="Arial"/>
                <w:sz w:val="21"/>
                <w:highlight w:val="none"/>
              </w:rPr>
            </w:pPr>
          </w:p>
        </w:tc>
        <w:tc>
          <w:tcPr>
            <w:tcW w:w="1311" w:type="dxa"/>
            <w:vAlign w:val="top"/>
          </w:tcPr>
          <w:p w14:paraId="7D783802">
            <w:pPr>
              <w:rPr>
                <w:rFonts w:ascii="Arial"/>
                <w:sz w:val="21"/>
                <w:highlight w:val="none"/>
              </w:rPr>
            </w:pPr>
          </w:p>
        </w:tc>
        <w:tc>
          <w:tcPr>
            <w:tcW w:w="1084" w:type="dxa"/>
            <w:vAlign w:val="top"/>
          </w:tcPr>
          <w:p w14:paraId="63D2A763">
            <w:pPr>
              <w:rPr>
                <w:rFonts w:ascii="Arial"/>
                <w:sz w:val="21"/>
                <w:highlight w:val="none"/>
              </w:rPr>
            </w:pPr>
          </w:p>
        </w:tc>
        <w:tc>
          <w:tcPr>
            <w:tcW w:w="1084" w:type="dxa"/>
            <w:vAlign w:val="top"/>
          </w:tcPr>
          <w:p w14:paraId="19358E93">
            <w:pPr>
              <w:rPr>
                <w:rFonts w:ascii="Arial"/>
                <w:sz w:val="21"/>
                <w:highlight w:val="none"/>
              </w:rPr>
            </w:pPr>
          </w:p>
        </w:tc>
      </w:tr>
      <w:tr w14:paraId="44637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0680C98B">
            <w:pPr>
              <w:jc w:val="center"/>
              <w:rPr>
                <w:rFonts w:hint="eastAsia" w:ascii="仿宋" w:hAnsi="仿宋" w:eastAsia="仿宋" w:cs="Times New Roman"/>
                <w:sz w:val="21"/>
                <w:szCs w:val="21"/>
                <w:lang w:val="en-US" w:eastAsia="zh-CN"/>
              </w:rPr>
            </w:pPr>
          </w:p>
          <w:p w14:paraId="25F042EC">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w:t>
            </w:r>
          </w:p>
        </w:tc>
        <w:tc>
          <w:tcPr>
            <w:tcW w:w="1275" w:type="dxa"/>
            <w:vAlign w:val="top"/>
          </w:tcPr>
          <w:p w14:paraId="48F36354">
            <w:pPr>
              <w:jc w:val="center"/>
              <w:rPr>
                <w:rFonts w:hint="eastAsia" w:ascii="仿宋" w:hAnsi="仿宋" w:eastAsia="仿宋" w:cs="Times New Roman"/>
                <w:sz w:val="21"/>
                <w:szCs w:val="21"/>
                <w:lang w:val="en-US" w:eastAsia="zh-CN"/>
              </w:rPr>
            </w:pPr>
          </w:p>
        </w:tc>
        <w:tc>
          <w:tcPr>
            <w:tcW w:w="1186" w:type="dxa"/>
            <w:vAlign w:val="top"/>
          </w:tcPr>
          <w:p w14:paraId="65278F9E">
            <w:pPr>
              <w:rPr>
                <w:rFonts w:ascii="Arial"/>
                <w:sz w:val="21"/>
                <w:highlight w:val="none"/>
              </w:rPr>
            </w:pPr>
          </w:p>
        </w:tc>
        <w:tc>
          <w:tcPr>
            <w:tcW w:w="1473" w:type="dxa"/>
            <w:vAlign w:val="top"/>
          </w:tcPr>
          <w:p w14:paraId="538CFF89">
            <w:pPr>
              <w:rPr>
                <w:rFonts w:ascii="Arial"/>
                <w:sz w:val="21"/>
                <w:highlight w:val="none"/>
              </w:rPr>
            </w:pPr>
          </w:p>
        </w:tc>
        <w:tc>
          <w:tcPr>
            <w:tcW w:w="1860" w:type="dxa"/>
            <w:vAlign w:val="top"/>
          </w:tcPr>
          <w:p w14:paraId="33A19E5A">
            <w:pPr>
              <w:rPr>
                <w:rFonts w:ascii="Arial"/>
                <w:sz w:val="21"/>
                <w:highlight w:val="none"/>
              </w:rPr>
            </w:pPr>
          </w:p>
        </w:tc>
        <w:tc>
          <w:tcPr>
            <w:tcW w:w="1311" w:type="dxa"/>
            <w:vAlign w:val="top"/>
          </w:tcPr>
          <w:p w14:paraId="618C2CDF">
            <w:pPr>
              <w:rPr>
                <w:rFonts w:ascii="Arial"/>
                <w:sz w:val="21"/>
                <w:highlight w:val="none"/>
              </w:rPr>
            </w:pPr>
          </w:p>
        </w:tc>
        <w:tc>
          <w:tcPr>
            <w:tcW w:w="1084" w:type="dxa"/>
            <w:vAlign w:val="top"/>
          </w:tcPr>
          <w:p w14:paraId="3A23E3A0">
            <w:pPr>
              <w:rPr>
                <w:rFonts w:ascii="Arial"/>
                <w:sz w:val="21"/>
                <w:highlight w:val="none"/>
              </w:rPr>
            </w:pPr>
          </w:p>
        </w:tc>
        <w:tc>
          <w:tcPr>
            <w:tcW w:w="1084" w:type="dxa"/>
            <w:vAlign w:val="top"/>
          </w:tcPr>
          <w:p w14:paraId="55A3500D">
            <w:pPr>
              <w:rPr>
                <w:rFonts w:ascii="Arial"/>
                <w:sz w:val="21"/>
                <w:highlight w:val="none"/>
              </w:rPr>
            </w:pPr>
          </w:p>
        </w:tc>
      </w:tr>
      <w:tr w14:paraId="38F10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85" w:type="dxa"/>
            <w:vAlign w:val="top"/>
          </w:tcPr>
          <w:p w14:paraId="306FA4BB">
            <w:pPr>
              <w:jc w:val="center"/>
              <w:rPr>
                <w:rFonts w:hint="eastAsia" w:ascii="仿宋" w:hAnsi="仿宋" w:eastAsia="仿宋" w:cs="Times New Roman"/>
                <w:sz w:val="21"/>
                <w:szCs w:val="21"/>
                <w:lang w:val="en-US" w:eastAsia="zh-CN"/>
              </w:rPr>
            </w:pPr>
          </w:p>
          <w:p w14:paraId="16D90656">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w:t>
            </w:r>
          </w:p>
        </w:tc>
        <w:tc>
          <w:tcPr>
            <w:tcW w:w="1275" w:type="dxa"/>
            <w:vAlign w:val="top"/>
          </w:tcPr>
          <w:p w14:paraId="3371C9E5">
            <w:pPr>
              <w:jc w:val="center"/>
              <w:rPr>
                <w:rFonts w:hint="eastAsia" w:ascii="仿宋" w:hAnsi="仿宋" w:eastAsia="仿宋" w:cs="Times New Roman"/>
                <w:sz w:val="21"/>
                <w:szCs w:val="21"/>
                <w:lang w:val="en-US" w:eastAsia="zh-CN"/>
              </w:rPr>
            </w:pPr>
          </w:p>
        </w:tc>
        <w:tc>
          <w:tcPr>
            <w:tcW w:w="1186" w:type="dxa"/>
            <w:vAlign w:val="top"/>
          </w:tcPr>
          <w:p w14:paraId="4073B546">
            <w:pPr>
              <w:rPr>
                <w:rFonts w:ascii="Arial"/>
                <w:sz w:val="21"/>
                <w:highlight w:val="none"/>
              </w:rPr>
            </w:pPr>
          </w:p>
        </w:tc>
        <w:tc>
          <w:tcPr>
            <w:tcW w:w="1473" w:type="dxa"/>
            <w:vAlign w:val="top"/>
          </w:tcPr>
          <w:p w14:paraId="21FB816D">
            <w:pPr>
              <w:rPr>
                <w:rFonts w:ascii="Arial"/>
                <w:sz w:val="21"/>
                <w:highlight w:val="none"/>
              </w:rPr>
            </w:pPr>
          </w:p>
        </w:tc>
        <w:tc>
          <w:tcPr>
            <w:tcW w:w="1860" w:type="dxa"/>
            <w:vAlign w:val="top"/>
          </w:tcPr>
          <w:p w14:paraId="30D49C9A">
            <w:pPr>
              <w:rPr>
                <w:rFonts w:ascii="Arial"/>
                <w:sz w:val="21"/>
                <w:highlight w:val="none"/>
              </w:rPr>
            </w:pPr>
          </w:p>
        </w:tc>
        <w:tc>
          <w:tcPr>
            <w:tcW w:w="1311" w:type="dxa"/>
            <w:vAlign w:val="top"/>
          </w:tcPr>
          <w:p w14:paraId="2E323A5C">
            <w:pPr>
              <w:rPr>
                <w:rFonts w:ascii="Arial"/>
                <w:sz w:val="21"/>
                <w:highlight w:val="none"/>
              </w:rPr>
            </w:pPr>
          </w:p>
        </w:tc>
        <w:tc>
          <w:tcPr>
            <w:tcW w:w="1084" w:type="dxa"/>
            <w:vAlign w:val="top"/>
          </w:tcPr>
          <w:p w14:paraId="612B7A18">
            <w:pPr>
              <w:rPr>
                <w:rFonts w:ascii="Arial"/>
                <w:sz w:val="21"/>
                <w:highlight w:val="none"/>
              </w:rPr>
            </w:pPr>
          </w:p>
        </w:tc>
        <w:tc>
          <w:tcPr>
            <w:tcW w:w="1084" w:type="dxa"/>
            <w:vAlign w:val="top"/>
          </w:tcPr>
          <w:p w14:paraId="64C1AD9D">
            <w:pPr>
              <w:rPr>
                <w:rFonts w:ascii="Arial"/>
                <w:sz w:val="21"/>
                <w:highlight w:val="none"/>
              </w:rPr>
            </w:pPr>
          </w:p>
        </w:tc>
      </w:tr>
    </w:tbl>
    <w:p w14:paraId="5B6FD164">
      <w:pPr>
        <w:rPr>
          <w:rFonts w:ascii="Arial"/>
          <w:sz w:val="21"/>
          <w:highlight w:val="none"/>
        </w:rPr>
      </w:pPr>
    </w:p>
    <w:p w14:paraId="103D159D">
      <w:pPr>
        <w:pStyle w:val="92"/>
        <w:rPr>
          <w:rFonts w:hint="eastAsia" w:cs="Times New Roman"/>
          <w:sz w:val="24"/>
          <w:szCs w:val="24"/>
        </w:rPr>
      </w:pPr>
      <w:r>
        <w:rPr>
          <w:rFonts w:hint="eastAsia" w:cs="Times New Roman"/>
          <w:sz w:val="24"/>
          <w:szCs w:val="24"/>
        </w:rPr>
        <w:t xml:space="preserve">注：后附人员相关资格证书复印件。 </w:t>
      </w:r>
    </w:p>
    <w:p w14:paraId="3AA2CC4B">
      <w:pPr>
        <w:pStyle w:val="92"/>
        <w:ind w:firstLine="720" w:firstLineChars="300"/>
        <w:rPr>
          <w:rFonts w:ascii="宋体" w:hAnsi="宋体" w:eastAsia="宋体" w:cs="宋体"/>
          <w:sz w:val="24"/>
          <w:szCs w:val="24"/>
        </w:rPr>
      </w:pPr>
    </w:p>
    <w:p w14:paraId="293D7539">
      <w:pPr>
        <w:pStyle w:val="92"/>
        <w:ind w:firstLine="720" w:firstLineChars="300"/>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42D99156">
      <w:pPr>
        <w:spacing w:line="460" w:lineRule="exact"/>
        <w:ind w:firstLine="720" w:firstLineChars="3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2A832DE8">
      <w:pPr>
        <w:spacing w:line="460" w:lineRule="exact"/>
        <w:ind w:firstLine="720" w:firstLineChars="300"/>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474791D3">
      <w:pPr>
        <w:rPr>
          <w:rFonts w:ascii="Arial" w:hAnsi="Arial" w:eastAsia="Arial" w:cs="Arial"/>
          <w:sz w:val="21"/>
          <w:szCs w:val="21"/>
          <w:highlight w:val="none"/>
        </w:rPr>
        <w:sectPr>
          <w:headerReference r:id="rId15" w:type="default"/>
          <w:footerReference r:id="rId16" w:type="default"/>
          <w:pgSz w:w="11906" w:h="16840"/>
          <w:pgMar w:top="1174" w:right="967" w:bottom="1405" w:left="1677" w:header="767" w:footer="1160" w:gutter="0"/>
          <w:pgNumType w:fmt="decimal"/>
          <w:cols w:space="720" w:num="1"/>
        </w:sectPr>
      </w:pPr>
    </w:p>
    <w:p w14:paraId="496F89F8">
      <w:pPr>
        <w:shd w:val="clear" w:color="auto" w:fill="FFFFFF"/>
        <w:spacing w:line="440" w:lineRule="exact"/>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商务条款偏离表</w:t>
      </w:r>
    </w:p>
    <w:p w14:paraId="2B673D5F">
      <w:pPr>
        <w:spacing w:line="360" w:lineRule="atLeast"/>
        <w:ind w:right="352" w:firstLine="560"/>
        <w:jc w:val="left"/>
        <w:rPr>
          <w:rFonts w:hint="default" w:ascii="仿宋" w:hAnsi="仿宋" w:eastAsia="仿宋"/>
          <w:sz w:val="24"/>
          <w:szCs w:val="24"/>
          <w:lang w:val="en-US" w:eastAsia="zh-CN"/>
        </w:rPr>
      </w:pPr>
      <w:r>
        <w:rPr>
          <w:rFonts w:hint="eastAsia" w:ascii="仿宋" w:hAnsi="仿宋" w:eastAsia="仿宋"/>
          <w:sz w:val="24"/>
          <w:szCs w:val="24"/>
          <w:lang w:val="en-US" w:eastAsia="zh-CN"/>
        </w:rPr>
        <w:t>项目名称：</w:t>
      </w:r>
    </w:p>
    <w:p w14:paraId="4C717624">
      <w:pPr>
        <w:spacing w:line="360" w:lineRule="atLeast"/>
        <w:ind w:right="352" w:firstLine="560"/>
        <w:jc w:val="left"/>
        <w:rPr>
          <w:rFonts w:ascii="仿宋" w:hAnsi="仿宋" w:eastAsia="仿宋"/>
          <w:sz w:val="24"/>
          <w:szCs w:val="24"/>
        </w:rPr>
      </w:pPr>
      <w:r>
        <w:rPr>
          <w:rFonts w:hint="eastAsia" w:ascii="仿宋" w:hAnsi="仿宋" w:eastAsia="仿宋"/>
          <w:sz w:val="24"/>
          <w:szCs w:val="24"/>
        </w:rPr>
        <w:t>项目编号：</w:t>
      </w:r>
      <w:r>
        <w:rPr>
          <w:rFonts w:ascii="仿宋" w:hAnsi="仿宋" w:eastAsia="仿宋"/>
          <w:sz w:val="24"/>
          <w:szCs w:val="24"/>
        </w:rPr>
        <w:t xml:space="preserve">  </w:t>
      </w:r>
      <w:r>
        <w:rPr>
          <w:rFonts w:hint="eastAsia" w:ascii="仿宋" w:hAnsi="仿宋" w:eastAsia="仿宋"/>
          <w:sz w:val="24"/>
          <w:szCs w:val="24"/>
        </w:rPr>
        <w:t xml:space="preserve">                                                  </w:t>
      </w:r>
    </w:p>
    <w:tbl>
      <w:tblPr>
        <w:tblStyle w:val="40"/>
        <w:tblW w:w="8578" w:type="dxa"/>
        <w:jc w:val="center"/>
        <w:tblLayout w:type="fixed"/>
        <w:tblCellMar>
          <w:top w:w="0" w:type="dxa"/>
          <w:left w:w="108" w:type="dxa"/>
          <w:bottom w:w="0" w:type="dxa"/>
          <w:right w:w="108" w:type="dxa"/>
        </w:tblCellMar>
      </w:tblPr>
      <w:tblGrid>
        <w:gridCol w:w="1041"/>
        <w:gridCol w:w="2354"/>
        <w:gridCol w:w="2190"/>
        <w:gridCol w:w="1440"/>
        <w:gridCol w:w="1553"/>
      </w:tblGrid>
      <w:tr w14:paraId="79B6441D">
        <w:tblPrEx>
          <w:tblCellMar>
            <w:top w:w="0" w:type="dxa"/>
            <w:left w:w="108" w:type="dxa"/>
            <w:bottom w:w="0" w:type="dxa"/>
            <w:right w:w="108" w:type="dxa"/>
          </w:tblCellMar>
        </w:tblPrEx>
        <w:trPr>
          <w:trHeight w:val="999"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6A943EA">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序号</w:t>
            </w:r>
          </w:p>
        </w:tc>
        <w:tc>
          <w:tcPr>
            <w:tcW w:w="2354" w:type="dxa"/>
            <w:tcBorders>
              <w:top w:val="single" w:color="auto" w:sz="6" w:space="0"/>
              <w:left w:val="single" w:color="auto" w:sz="6" w:space="0"/>
              <w:bottom w:val="single" w:color="auto" w:sz="6" w:space="0"/>
              <w:right w:val="single" w:color="auto" w:sz="6" w:space="0"/>
            </w:tcBorders>
            <w:vAlign w:val="center"/>
          </w:tcPr>
          <w:p w14:paraId="34396A88">
            <w:pPr>
              <w:jc w:val="center"/>
              <w:rPr>
                <w:rFonts w:hint="eastAsia" w:ascii="仿宋" w:hAnsi="仿宋" w:eastAsia="仿宋"/>
                <w:sz w:val="21"/>
                <w:szCs w:val="21"/>
                <w:lang w:eastAsia="zh-CN"/>
              </w:rPr>
            </w:pPr>
            <w:r>
              <w:rPr>
                <w:rFonts w:hint="eastAsia" w:ascii="仿宋" w:hAnsi="仿宋" w:eastAsia="仿宋" w:cs="Times New Roman"/>
                <w:sz w:val="21"/>
                <w:szCs w:val="21"/>
                <w:lang w:val="en-US" w:eastAsia="zh-CN"/>
              </w:rPr>
              <w:t>招标文件的商务条款</w:t>
            </w:r>
            <w:r>
              <w:rPr>
                <w:rFonts w:hint="eastAsia" w:ascii="仿宋" w:hAnsi="仿宋" w:eastAsia="仿宋"/>
                <w:sz w:val="21"/>
                <w:szCs w:val="21"/>
                <w:lang w:val="en-US" w:eastAsia="zh-CN"/>
              </w:rPr>
              <w:t xml:space="preserve"> </w:t>
            </w:r>
          </w:p>
        </w:tc>
        <w:tc>
          <w:tcPr>
            <w:tcW w:w="2190" w:type="dxa"/>
            <w:tcBorders>
              <w:top w:val="single" w:color="auto" w:sz="6" w:space="0"/>
              <w:left w:val="single" w:color="auto" w:sz="6" w:space="0"/>
              <w:bottom w:val="single" w:color="auto" w:sz="6" w:space="0"/>
              <w:right w:val="single" w:color="auto" w:sz="6" w:space="0"/>
            </w:tcBorders>
            <w:vAlign w:val="center"/>
          </w:tcPr>
          <w:p w14:paraId="77B4BCB7">
            <w:pPr>
              <w:jc w:val="center"/>
              <w:rPr>
                <w:rFonts w:hint="eastAsia" w:ascii="仿宋" w:hAnsi="仿宋" w:eastAsia="仿宋" w:cs="Times New Roman"/>
                <w:sz w:val="21"/>
                <w:szCs w:val="21"/>
              </w:rPr>
            </w:pPr>
            <w:r>
              <w:rPr>
                <w:rFonts w:hint="eastAsia" w:ascii="仿宋" w:hAnsi="仿宋" w:eastAsia="仿宋" w:cs="Times New Roman"/>
                <w:sz w:val="21"/>
                <w:szCs w:val="21"/>
                <w:lang w:val="en-US" w:eastAsia="zh-CN"/>
              </w:rPr>
              <w:t>投标文件的商务条款</w:t>
            </w:r>
          </w:p>
        </w:tc>
        <w:tc>
          <w:tcPr>
            <w:tcW w:w="1440" w:type="dxa"/>
            <w:tcBorders>
              <w:top w:val="single" w:color="auto" w:sz="6" w:space="0"/>
              <w:left w:val="single" w:color="auto" w:sz="6" w:space="0"/>
              <w:bottom w:val="single" w:color="auto" w:sz="6" w:space="0"/>
              <w:right w:val="single" w:color="auto" w:sz="6" w:space="0"/>
            </w:tcBorders>
            <w:vAlign w:val="center"/>
          </w:tcPr>
          <w:p w14:paraId="57C813E0">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响应情况</w:t>
            </w:r>
          </w:p>
        </w:tc>
        <w:tc>
          <w:tcPr>
            <w:tcW w:w="1553" w:type="dxa"/>
            <w:tcBorders>
              <w:top w:val="single" w:color="auto" w:sz="6" w:space="0"/>
              <w:left w:val="single" w:color="auto" w:sz="6" w:space="0"/>
              <w:bottom w:val="single" w:color="auto" w:sz="6" w:space="0"/>
              <w:right w:val="single" w:color="auto" w:sz="6" w:space="0"/>
            </w:tcBorders>
            <w:vAlign w:val="center"/>
          </w:tcPr>
          <w:p w14:paraId="7500B32E">
            <w:pPr>
              <w:jc w:val="center"/>
              <w:rPr>
                <w:rFonts w:hint="eastAsia" w:ascii="仿宋" w:hAnsi="仿宋" w:eastAsia="仿宋"/>
                <w:sz w:val="21"/>
                <w:szCs w:val="21"/>
                <w:lang w:eastAsia="zh-CN"/>
              </w:rPr>
            </w:pPr>
            <w:r>
              <w:rPr>
                <w:rFonts w:hint="eastAsia" w:ascii="仿宋" w:hAnsi="仿宋" w:eastAsia="仿宋"/>
                <w:sz w:val="21"/>
                <w:szCs w:val="21"/>
                <w:lang w:eastAsia="zh-CN"/>
              </w:rPr>
              <w:t>说明</w:t>
            </w:r>
          </w:p>
        </w:tc>
      </w:tr>
      <w:tr w14:paraId="0A9A811E">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88104A5">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4F0F82E8">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669298EE">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247EBB5B">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0F32ADBE">
            <w:pPr>
              <w:ind w:firstLine="420"/>
              <w:jc w:val="center"/>
              <w:rPr>
                <w:rFonts w:ascii="仿宋" w:hAnsi="仿宋" w:eastAsia="仿宋"/>
                <w:sz w:val="21"/>
                <w:szCs w:val="21"/>
              </w:rPr>
            </w:pPr>
          </w:p>
        </w:tc>
      </w:tr>
      <w:tr w14:paraId="0C4F3FDE">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1CA2225B">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7ABCC106">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2A62D02C">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79684693">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01CE5640">
            <w:pPr>
              <w:ind w:firstLine="420"/>
              <w:jc w:val="center"/>
              <w:rPr>
                <w:rFonts w:ascii="仿宋" w:hAnsi="仿宋" w:eastAsia="仿宋"/>
                <w:sz w:val="21"/>
                <w:szCs w:val="21"/>
              </w:rPr>
            </w:pPr>
          </w:p>
        </w:tc>
      </w:tr>
      <w:tr w14:paraId="09AC781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78147C25">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2D4EB789">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630782E1">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1095527">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1064EAFC">
            <w:pPr>
              <w:ind w:firstLine="420"/>
              <w:jc w:val="center"/>
              <w:rPr>
                <w:rFonts w:ascii="仿宋" w:hAnsi="仿宋" w:eastAsia="仿宋"/>
                <w:sz w:val="21"/>
                <w:szCs w:val="21"/>
              </w:rPr>
            </w:pPr>
          </w:p>
        </w:tc>
      </w:tr>
      <w:tr w14:paraId="5184D59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54B5F676">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4B2B194A">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03AB0017">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A85788C">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77C46CDC">
            <w:pPr>
              <w:ind w:firstLine="420"/>
              <w:jc w:val="center"/>
              <w:rPr>
                <w:rFonts w:ascii="仿宋" w:hAnsi="仿宋" w:eastAsia="仿宋"/>
                <w:sz w:val="21"/>
                <w:szCs w:val="21"/>
              </w:rPr>
            </w:pPr>
          </w:p>
        </w:tc>
      </w:tr>
      <w:tr w14:paraId="37ACD471">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778BD1EE">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5D7956D1">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5B50F47E">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35D86107">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409B8B49">
            <w:pPr>
              <w:ind w:firstLine="420"/>
              <w:jc w:val="center"/>
              <w:rPr>
                <w:rFonts w:ascii="仿宋" w:hAnsi="仿宋" w:eastAsia="仿宋"/>
                <w:sz w:val="21"/>
                <w:szCs w:val="21"/>
              </w:rPr>
            </w:pPr>
          </w:p>
        </w:tc>
      </w:tr>
      <w:tr w14:paraId="68BECA7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63F10FD">
            <w:pPr>
              <w:shd w:val="clear" w:color="auto" w:fill="FFFFFF"/>
              <w:spacing w:line="500" w:lineRule="exact"/>
              <w:ind w:firstLine="99"/>
              <w:rPr>
                <w:rFonts w:ascii="仿宋" w:hAnsi="仿宋" w:eastAsia="仿宋"/>
                <w:sz w:val="21"/>
                <w:szCs w:val="21"/>
              </w:rPr>
            </w:pPr>
          </w:p>
        </w:tc>
        <w:tc>
          <w:tcPr>
            <w:tcW w:w="2354" w:type="dxa"/>
            <w:tcBorders>
              <w:top w:val="single" w:color="auto" w:sz="6" w:space="0"/>
              <w:left w:val="single" w:color="auto" w:sz="6" w:space="0"/>
              <w:bottom w:val="single" w:color="auto" w:sz="6" w:space="0"/>
              <w:right w:val="single" w:color="auto" w:sz="6" w:space="0"/>
            </w:tcBorders>
            <w:vAlign w:val="center"/>
          </w:tcPr>
          <w:p w14:paraId="46E89CF4">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41FC121F">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3E193973">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454C0157">
            <w:pPr>
              <w:ind w:firstLine="420"/>
              <w:jc w:val="center"/>
              <w:rPr>
                <w:rFonts w:ascii="仿宋" w:hAnsi="仿宋" w:eastAsia="仿宋"/>
                <w:sz w:val="21"/>
                <w:szCs w:val="21"/>
              </w:rPr>
            </w:pPr>
          </w:p>
        </w:tc>
      </w:tr>
      <w:tr w14:paraId="50C08CE6">
        <w:tblPrEx>
          <w:tblCellMar>
            <w:top w:w="0" w:type="dxa"/>
            <w:left w:w="108" w:type="dxa"/>
            <w:bottom w:w="0" w:type="dxa"/>
            <w:right w:w="108" w:type="dxa"/>
          </w:tblCellMar>
        </w:tblPrEx>
        <w:trPr>
          <w:trHeight w:val="564"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63546E8A">
            <w:pPr>
              <w:ind w:firstLine="420"/>
              <w:jc w:val="center"/>
              <w:rPr>
                <w:rFonts w:ascii="仿宋" w:hAnsi="仿宋" w:eastAsia="仿宋"/>
                <w:sz w:val="21"/>
                <w:szCs w:val="21"/>
              </w:rPr>
            </w:pPr>
          </w:p>
        </w:tc>
        <w:tc>
          <w:tcPr>
            <w:tcW w:w="2354" w:type="dxa"/>
            <w:tcBorders>
              <w:top w:val="single" w:color="auto" w:sz="6" w:space="0"/>
              <w:left w:val="single" w:color="auto" w:sz="6" w:space="0"/>
              <w:bottom w:val="single" w:color="auto" w:sz="6" w:space="0"/>
              <w:right w:val="single" w:color="auto" w:sz="6" w:space="0"/>
            </w:tcBorders>
            <w:vAlign w:val="center"/>
          </w:tcPr>
          <w:p w14:paraId="01F59078">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1FDC9B86">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CB1060D">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5610DE92">
            <w:pPr>
              <w:ind w:firstLine="420"/>
              <w:jc w:val="center"/>
              <w:rPr>
                <w:rFonts w:ascii="仿宋" w:hAnsi="仿宋" w:eastAsia="仿宋"/>
                <w:sz w:val="21"/>
                <w:szCs w:val="21"/>
              </w:rPr>
            </w:pPr>
          </w:p>
        </w:tc>
      </w:tr>
    </w:tbl>
    <w:p w14:paraId="3B478CA4">
      <w:pPr>
        <w:ind w:firstLine="620"/>
        <w:rPr>
          <w:rFonts w:ascii="仿宋" w:hAnsi="仿宋" w:eastAsia="仿宋"/>
          <w:sz w:val="24"/>
          <w:szCs w:val="24"/>
        </w:rPr>
      </w:pPr>
    </w:p>
    <w:p w14:paraId="75B5A3FA">
      <w:pPr>
        <w:pStyle w:val="92"/>
        <w:ind w:firstLine="480" w:firstLineChars="200"/>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0778995A">
      <w:pPr>
        <w:spacing w:line="460" w:lineRule="exact"/>
        <w:ind w:firstLine="480" w:firstLineChars="2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46536DB5">
      <w:pPr>
        <w:spacing w:line="460" w:lineRule="exact"/>
        <w:ind w:firstLine="480" w:firstLineChars="200"/>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02F4FF1F">
      <w:pPr>
        <w:shd w:val="clear" w:color="auto" w:fill="FFFFFF"/>
        <w:spacing w:line="440" w:lineRule="exact"/>
        <w:jc w:val="center"/>
        <w:rPr>
          <w:rFonts w:hint="eastAsia" w:ascii="仿宋" w:hAnsi="仿宋" w:eastAsia="仿宋" w:cs="Times New Roman"/>
          <w:b/>
          <w:bCs/>
          <w:snapToGrid w:val="0"/>
          <w:kern w:val="0"/>
          <w:sz w:val="28"/>
          <w:szCs w:val="28"/>
        </w:rPr>
      </w:pPr>
    </w:p>
    <w:p w14:paraId="03BD148E">
      <w:pPr>
        <w:shd w:val="clear" w:color="auto" w:fill="FFFFFF"/>
        <w:spacing w:line="440" w:lineRule="exact"/>
        <w:jc w:val="center"/>
        <w:rPr>
          <w:rFonts w:hint="eastAsia" w:ascii="仿宋" w:hAnsi="仿宋" w:eastAsia="仿宋" w:cs="Times New Roman"/>
          <w:b/>
          <w:bCs/>
          <w:snapToGrid w:val="0"/>
          <w:kern w:val="0"/>
          <w:sz w:val="28"/>
          <w:szCs w:val="28"/>
        </w:rPr>
      </w:pPr>
    </w:p>
    <w:p w14:paraId="35100EB7">
      <w:pPr>
        <w:shd w:val="clear" w:color="auto" w:fill="FFFFFF"/>
        <w:spacing w:line="440" w:lineRule="exact"/>
        <w:jc w:val="center"/>
        <w:rPr>
          <w:rFonts w:hint="eastAsia" w:ascii="仿宋" w:hAnsi="仿宋" w:eastAsia="仿宋" w:cs="Times New Roman"/>
          <w:b/>
          <w:bCs/>
          <w:snapToGrid w:val="0"/>
          <w:kern w:val="0"/>
          <w:sz w:val="28"/>
          <w:szCs w:val="28"/>
        </w:rPr>
      </w:pPr>
    </w:p>
    <w:p w14:paraId="468779BE">
      <w:pPr>
        <w:shd w:val="clear" w:color="auto" w:fill="FFFFFF"/>
        <w:spacing w:line="440" w:lineRule="exact"/>
        <w:jc w:val="center"/>
        <w:rPr>
          <w:rFonts w:hint="eastAsia" w:ascii="仿宋" w:hAnsi="仿宋" w:eastAsia="仿宋" w:cs="Times New Roman"/>
          <w:b/>
          <w:bCs/>
          <w:snapToGrid w:val="0"/>
          <w:kern w:val="0"/>
          <w:sz w:val="28"/>
          <w:szCs w:val="28"/>
        </w:rPr>
      </w:pPr>
    </w:p>
    <w:p w14:paraId="5AC195EE">
      <w:pPr>
        <w:shd w:val="clear" w:color="auto" w:fill="FFFFFF"/>
        <w:spacing w:line="440" w:lineRule="exact"/>
        <w:jc w:val="center"/>
        <w:rPr>
          <w:rFonts w:hint="eastAsia" w:ascii="仿宋" w:hAnsi="仿宋" w:eastAsia="仿宋" w:cs="Times New Roman"/>
          <w:b/>
          <w:bCs/>
          <w:snapToGrid w:val="0"/>
          <w:kern w:val="0"/>
          <w:sz w:val="28"/>
          <w:szCs w:val="28"/>
        </w:rPr>
      </w:pPr>
    </w:p>
    <w:p w14:paraId="70715CAE">
      <w:pPr>
        <w:shd w:val="clear" w:color="auto" w:fill="FFFFFF"/>
        <w:spacing w:line="440" w:lineRule="exact"/>
        <w:jc w:val="center"/>
        <w:rPr>
          <w:rFonts w:hint="eastAsia" w:ascii="仿宋" w:hAnsi="仿宋" w:eastAsia="仿宋" w:cs="Times New Roman"/>
          <w:b/>
          <w:bCs/>
          <w:snapToGrid w:val="0"/>
          <w:kern w:val="0"/>
          <w:sz w:val="28"/>
          <w:szCs w:val="28"/>
        </w:rPr>
      </w:pPr>
    </w:p>
    <w:p w14:paraId="35E7AD8B">
      <w:pPr>
        <w:shd w:val="clear" w:color="auto" w:fill="FFFFFF"/>
        <w:spacing w:line="440" w:lineRule="exact"/>
        <w:jc w:val="center"/>
        <w:rPr>
          <w:rFonts w:hint="eastAsia" w:ascii="仿宋" w:hAnsi="仿宋" w:eastAsia="仿宋" w:cs="Times New Roman"/>
          <w:b/>
          <w:bCs/>
          <w:snapToGrid w:val="0"/>
          <w:kern w:val="0"/>
          <w:sz w:val="28"/>
          <w:szCs w:val="28"/>
        </w:rPr>
      </w:pPr>
    </w:p>
    <w:p w14:paraId="684AACCB">
      <w:pPr>
        <w:shd w:val="clear" w:color="auto" w:fill="FFFFFF"/>
        <w:spacing w:line="440" w:lineRule="exact"/>
        <w:jc w:val="center"/>
        <w:rPr>
          <w:rFonts w:hint="eastAsia" w:ascii="仿宋" w:hAnsi="仿宋" w:eastAsia="仿宋" w:cs="Times New Roman"/>
          <w:b/>
          <w:bCs/>
          <w:snapToGrid w:val="0"/>
          <w:kern w:val="0"/>
          <w:sz w:val="28"/>
          <w:szCs w:val="28"/>
        </w:rPr>
      </w:pPr>
    </w:p>
    <w:p w14:paraId="3226C5FB">
      <w:pPr>
        <w:shd w:val="clear" w:color="auto" w:fill="FFFFFF"/>
        <w:spacing w:line="440" w:lineRule="exact"/>
        <w:jc w:val="center"/>
        <w:rPr>
          <w:rFonts w:hint="eastAsia" w:ascii="仿宋" w:hAnsi="仿宋" w:eastAsia="仿宋" w:cs="Times New Roman"/>
          <w:b/>
          <w:bCs/>
          <w:snapToGrid w:val="0"/>
          <w:kern w:val="0"/>
          <w:sz w:val="28"/>
          <w:szCs w:val="28"/>
        </w:rPr>
      </w:pPr>
    </w:p>
    <w:p w14:paraId="5473F086">
      <w:pPr>
        <w:shd w:val="clear" w:color="auto" w:fill="FFFFFF"/>
        <w:spacing w:line="440" w:lineRule="exact"/>
        <w:jc w:val="center"/>
        <w:rPr>
          <w:rFonts w:hint="eastAsia" w:ascii="仿宋" w:hAnsi="仿宋" w:eastAsia="仿宋" w:cs="Times New Roman"/>
          <w:b/>
          <w:bCs/>
          <w:snapToGrid w:val="0"/>
          <w:kern w:val="0"/>
          <w:sz w:val="28"/>
          <w:szCs w:val="28"/>
        </w:rPr>
      </w:pPr>
    </w:p>
    <w:p w14:paraId="33EB6D88">
      <w:pPr>
        <w:shd w:val="clear" w:color="auto" w:fill="FFFFFF"/>
        <w:spacing w:line="440" w:lineRule="exact"/>
        <w:jc w:val="center"/>
        <w:rPr>
          <w:rFonts w:hint="eastAsia" w:ascii="仿宋" w:hAnsi="仿宋" w:eastAsia="仿宋" w:cs="Times New Roman"/>
          <w:b/>
          <w:bCs/>
          <w:snapToGrid w:val="0"/>
          <w:kern w:val="0"/>
          <w:sz w:val="28"/>
          <w:szCs w:val="28"/>
        </w:rPr>
      </w:pPr>
    </w:p>
    <w:p w14:paraId="036E1492">
      <w:pPr>
        <w:shd w:val="clear" w:color="auto" w:fill="FFFFFF"/>
        <w:spacing w:line="440" w:lineRule="exact"/>
        <w:jc w:val="center"/>
        <w:rPr>
          <w:rFonts w:hint="eastAsia" w:ascii="仿宋" w:hAnsi="仿宋" w:eastAsia="仿宋" w:cs="Times New Roman"/>
          <w:b/>
          <w:bCs/>
          <w:snapToGrid w:val="0"/>
          <w:kern w:val="0"/>
          <w:sz w:val="28"/>
          <w:szCs w:val="28"/>
        </w:rPr>
      </w:pPr>
    </w:p>
    <w:p w14:paraId="0E081B08">
      <w:pPr>
        <w:shd w:val="clear" w:color="auto" w:fill="FFFFFF"/>
        <w:spacing w:line="440" w:lineRule="exact"/>
        <w:jc w:val="center"/>
        <w:rPr>
          <w:rFonts w:hint="eastAsia" w:ascii="仿宋" w:hAnsi="仿宋" w:eastAsia="仿宋" w:cs="Times New Roman"/>
          <w:b/>
          <w:bCs/>
          <w:snapToGrid w:val="0"/>
          <w:kern w:val="0"/>
          <w:sz w:val="28"/>
          <w:szCs w:val="28"/>
        </w:rPr>
      </w:pPr>
    </w:p>
    <w:p w14:paraId="424695F4">
      <w:pPr>
        <w:shd w:val="clear" w:color="auto" w:fill="FFFFFF"/>
        <w:spacing w:line="440" w:lineRule="exact"/>
        <w:jc w:val="center"/>
        <w:rPr>
          <w:rFonts w:hint="eastAsia" w:ascii="仿宋" w:hAnsi="仿宋" w:eastAsia="仿宋" w:cs="Times New Roman"/>
          <w:b/>
          <w:bCs/>
          <w:snapToGrid w:val="0"/>
          <w:kern w:val="0"/>
          <w:sz w:val="28"/>
          <w:szCs w:val="28"/>
        </w:rPr>
      </w:pPr>
    </w:p>
    <w:p w14:paraId="799D2A72">
      <w:pPr>
        <w:shd w:val="clear" w:color="auto" w:fill="FFFFFF"/>
        <w:spacing w:line="440" w:lineRule="exact"/>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产品注册证或备案证明（需在有效期内）</w:t>
      </w:r>
    </w:p>
    <w:p w14:paraId="61CA5171">
      <w:pPr>
        <w:shd w:val="clear" w:color="auto" w:fill="FFFFFF"/>
        <w:spacing w:line="440" w:lineRule="exact"/>
        <w:jc w:val="center"/>
        <w:rPr>
          <w:rFonts w:hint="eastAsia" w:ascii="仿宋" w:hAnsi="仿宋" w:eastAsia="仿宋" w:cs="Times New Roman"/>
          <w:b/>
          <w:bCs/>
          <w:snapToGrid w:val="0"/>
          <w:kern w:val="0"/>
          <w:sz w:val="28"/>
          <w:szCs w:val="28"/>
        </w:rPr>
      </w:pPr>
    </w:p>
    <w:p w14:paraId="03923621">
      <w:pPr>
        <w:shd w:val="clear" w:color="auto" w:fill="FFFFFF"/>
        <w:spacing w:line="440" w:lineRule="exact"/>
        <w:jc w:val="center"/>
        <w:rPr>
          <w:rFonts w:hint="eastAsia" w:ascii="仿宋" w:hAnsi="仿宋" w:eastAsia="仿宋" w:cs="Times New Roman"/>
          <w:b/>
          <w:bCs/>
          <w:snapToGrid w:val="0"/>
          <w:kern w:val="0"/>
          <w:sz w:val="28"/>
          <w:szCs w:val="28"/>
        </w:rPr>
      </w:pPr>
    </w:p>
    <w:p w14:paraId="148E6F53">
      <w:pPr>
        <w:shd w:val="clear" w:color="auto" w:fill="FFFFFF"/>
        <w:spacing w:line="440" w:lineRule="exact"/>
        <w:jc w:val="center"/>
        <w:rPr>
          <w:rFonts w:hint="eastAsia" w:ascii="仿宋" w:hAnsi="仿宋" w:eastAsia="仿宋" w:cs="Times New Roman"/>
          <w:b/>
          <w:bCs/>
          <w:snapToGrid w:val="0"/>
          <w:kern w:val="0"/>
          <w:sz w:val="28"/>
          <w:szCs w:val="28"/>
        </w:rPr>
      </w:pPr>
    </w:p>
    <w:p w14:paraId="1B5958E2">
      <w:pPr>
        <w:shd w:val="clear" w:color="auto" w:fill="FFFFFF"/>
        <w:spacing w:line="440" w:lineRule="exact"/>
        <w:jc w:val="center"/>
        <w:rPr>
          <w:rFonts w:hint="eastAsia" w:ascii="仿宋" w:hAnsi="仿宋" w:eastAsia="仿宋" w:cs="Times New Roman"/>
          <w:b/>
          <w:bCs/>
          <w:snapToGrid w:val="0"/>
          <w:kern w:val="0"/>
          <w:sz w:val="28"/>
          <w:szCs w:val="28"/>
        </w:rPr>
      </w:pPr>
    </w:p>
    <w:p w14:paraId="1140D85C">
      <w:pPr>
        <w:shd w:val="clear" w:color="auto" w:fill="FFFFFF"/>
        <w:spacing w:line="440" w:lineRule="exact"/>
        <w:jc w:val="center"/>
        <w:rPr>
          <w:rFonts w:hint="eastAsia" w:ascii="仿宋" w:hAnsi="仿宋" w:eastAsia="仿宋" w:cs="Times New Roman"/>
          <w:b/>
          <w:bCs/>
          <w:snapToGrid w:val="0"/>
          <w:kern w:val="0"/>
          <w:sz w:val="28"/>
          <w:szCs w:val="28"/>
        </w:rPr>
      </w:pPr>
    </w:p>
    <w:p w14:paraId="416E7837">
      <w:pPr>
        <w:shd w:val="clear" w:color="auto" w:fill="FFFFFF"/>
        <w:spacing w:line="440" w:lineRule="exact"/>
        <w:jc w:val="center"/>
        <w:rPr>
          <w:rFonts w:hint="eastAsia" w:ascii="仿宋" w:hAnsi="仿宋" w:eastAsia="仿宋" w:cs="Times New Roman"/>
          <w:b/>
          <w:bCs/>
          <w:snapToGrid w:val="0"/>
          <w:kern w:val="0"/>
          <w:sz w:val="28"/>
          <w:szCs w:val="28"/>
        </w:rPr>
      </w:pPr>
    </w:p>
    <w:p w14:paraId="1D7AD9FE">
      <w:pPr>
        <w:shd w:val="clear" w:color="auto" w:fill="FFFFFF"/>
        <w:spacing w:line="440" w:lineRule="exact"/>
        <w:jc w:val="center"/>
        <w:rPr>
          <w:rFonts w:hint="eastAsia" w:ascii="仿宋" w:hAnsi="仿宋" w:eastAsia="仿宋" w:cs="Times New Roman"/>
          <w:b/>
          <w:bCs/>
          <w:snapToGrid w:val="0"/>
          <w:kern w:val="0"/>
          <w:sz w:val="28"/>
          <w:szCs w:val="28"/>
        </w:rPr>
      </w:pPr>
    </w:p>
    <w:p w14:paraId="362C9CF0">
      <w:pPr>
        <w:shd w:val="clear" w:color="auto" w:fill="FFFFFF"/>
        <w:spacing w:line="440" w:lineRule="exact"/>
        <w:jc w:val="center"/>
        <w:rPr>
          <w:rFonts w:hint="eastAsia" w:ascii="仿宋" w:hAnsi="仿宋" w:eastAsia="仿宋" w:cs="Times New Roman"/>
          <w:b/>
          <w:bCs/>
          <w:snapToGrid w:val="0"/>
          <w:kern w:val="0"/>
          <w:sz w:val="28"/>
          <w:szCs w:val="28"/>
        </w:rPr>
      </w:pPr>
    </w:p>
    <w:p w14:paraId="2931721E">
      <w:pPr>
        <w:shd w:val="clear" w:color="auto" w:fill="FFFFFF"/>
        <w:spacing w:line="440" w:lineRule="exact"/>
        <w:jc w:val="center"/>
        <w:rPr>
          <w:rFonts w:hint="eastAsia" w:ascii="仿宋" w:hAnsi="仿宋" w:eastAsia="仿宋" w:cs="Times New Roman"/>
          <w:b/>
          <w:bCs/>
          <w:snapToGrid w:val="0"/>
          <w:kern w:val="0"/>
          <w:sz w:val="28"/>
          <w:szCs w:val="28"/>
        </w:rPr>
      </w:pPr>
    </w:p>
    <w:p w14:paraId="7436D957">
      <w:pPr>
        <w:shd w:val="clear" w:color="auto" w:fill="FFFFFF"/>
        <w:spacing w:line="440" w:lineRule="exact"/>
        <w:jc w:val="center"/>
        <w:rPr>
          <w:rFonts w:hint="eastAsia" w:ascii="仿宋" w:hAnsi="仿宋" w:eastAsia="仿宋" w:cs="Times New Roman"/>
          <w:b/>
          <w:bCs/>
          <w:snapToGrid w:val="0"/>
          <w:kern w:val="0"/>
          <w:sz w:val="28"/>
          <w:szCs w:val="28"/>
        </w:rPr>
      </w:pPr>
    </w:p>
    <w:p w14:paraId="2DE29F63">
      <w:pPr>
        <w:shd w:val="clear" w:color="auto" w:fill="FFFFFF"/>
        <w:spacing w:line="440" w:lineRule="exact"/>
        <w:jc w:val="center"/>
        <w:rPr>
          <w:rFonts w:hint="eastAsia" w:ascii="仿宋" w:hAnsi="仿宋" w:eastAsia="仿宋" w:cs="Times New Roman"/>
          <w:b/>
          <w:bCs/>
          <w:snapToGrid w:val="0"/>
          <w:kern w:val="0"/>
          <w:sz w:val="28"/>
          <w:szCs w:val="28"/>
        </w:rPr>
      </w:pPr>
    </w:p>
    <w:p w14:paraId="51D33119">
      <w:pPr>
        <w:shd w:val="clear" w:color="auto" w:fill="FFFFFF"/>
        <w:spacing w:line="440" w:lineRule="exact"/>
        <w:jc w:val="center"/>
        <w:rPr>
          <w:rFonts w:hint="eastAsia" w:ascii="仿宋" w:hAnsi="仿宋" w:eastAsia="仿宋" w:cs="Times New Roman"/>
          <w:b/>
          <w:bCs/>
          <w:snapToGrid w:val="0"/>
          <w:kern w:val="0"/>
          <w:sz w:val="28"/>
          <w:szCs w:val="28"/>
        </w:rPr>
      </w:pPr>
    </w:p>
    <w:p w14:paraId="4C42BF01">
      <w:pPr>
        <w:shd w:val="clear" w:color="auto" w:fill="FFFFFF"/>
        <w:spacing w:line="440" w:lineRule="exact"/>
        <w:jc w:val="center"/>
        <w:rPr>
          <w:rFonts w:hint="eastAsia" w:ascii="仿宋" w:hAnsi="仿宋" w:eastAsia="仿宋" w:cs="Times New Roman"/>
          <w:b/>
          <w:bCs/>
          <w:snapToGrid w:val="0"/>
          <w:kern w:val="0"/>
          <w:sz w:val="28"/>
          <w:szCs w:val="28"/>
        </w:rPr>
      </w:pPr>
    </w:p>
    <w:p w14:paraId="52BA4179">
      <w:pPr>
        <w:shd w:val="clear" w:color="auto" w:fill="FFFFFF"/>
        <w:spacing w:line="440" w:lineRule="exact"/>
        <w:jc w:val="center"/>
        <w:rPr>
          <w:rFonts w:hint="eastAsia" w:ascii="仿宋" w:hAnsi="仿宋" w:eastAsia="仿宋" w:cs="Times New Roman"/>
          <w:b/>
          <w:bCs/>
          <w:snapToGrid w:val="0"/>
          <w:kern w:val="0"/>
          <w:sz w:val="28"/>
          <w:szCs w:val="28"/>
        </w:rPr>
      </w:pPr>
    </w:p>
    <w:p w14:paraId="202D8D8B">
      <w:pPr>
        <w:shd w:val="clear" w:color="auto" w:fill="FFFFFF"/>
        <w:spacing w:line="440" w:lineRule="exact"/>
        <w:jc w:val="center"/>
        <w:rPr>
          <w:rFonts w:hint="eastAsia" w:ascii="仿宋" w:hAnsi="仿宋" w:eastAsia="仿宋" w:cs="Times New Roman"/>
          <w:b/>
          <w:bCs/>
          <w:snapToGrid w:val="0"/>
          <w:kern w:val="0"/>
          <w:sz w:val="28"/>
          <w:szCs w:val="28"/>
        </w:rPr>
      </w:pPr>
    </w:p>
    <w:p w14:paraId="5A21AAB5">
      <w:pPr>
        <w:widowControl/>
        <w:ind w:firstLine="240" w:firstLineChars="100"/>
        <w:jc w:val="left"/>
        <w:rPr>
          <w:rFonts w:ascii="宋体" w:hAnsi="宋体" w:eastAsia="宋体" w:cs="宋体"/>
          <w:sz w:val="24"/>
          <w:szCs w:val="24"/>
        </w:rPr>
      </w:pPr>
    </w:p>
    <w:p w14:paraId="0B97A3B7">
      <w:pPr>
        <w:widowControl/>
        <w:ind w:firstLine="240" w:firstLineChars="100"/>
        <w:jc w:val="left"/>
        <w:rPr>
          <w:rFonts w:ascii="宋体" w:hAnsi="宋体" w:eastAsia="宋体" w:cs="宋体"/>
          <w:sz w:val="24"/>
          <w:szCs w:val="24"/>
        </w:rPr>
      </w:pPr>
    </w:p>
    <w:p w14:paraId="13179FDA">
      <w:pPr>
        <w:widowControl/>
        <w:ind w:firstLine="240" w:firstLineChars="100"/>
        <w:jc w:val="left"/>
        <w:rPr>
          <w:rFonts w:ascii="宋体" w:hAnsi="宋体" w:eastAsia="宋体" w:cs="宋体"/>
          <w:sz w:val="24"/>
          <w:szCs w:val="24"/>
        </w:rPr>
      </w:pPr>
    </w:p>
    <w:p w14:paraId="1C8B958D">
      <w:pPr>
        <w:widowControl/>
        <w:ind w:firstLine="240" w:firstLineChars="100"/>
        <w:jc w:val="left"/>
        <w:rPr>
          <w:rFonts w:ascii="宋体" w:hAnsi="宋体" w:eastAsia="宋体" w:cs="宋体"/>
          <w:sz w:val="24"/>
          <w:szCs w:val="24"/>
        </w:rPr>
      </w:pPr>
    </w:p>
    <w:p w14:paraId="7A0ACCB1">
      <w:pPr>
        <w:widowControl/>
        <w:ind w:firstLine="240" w:firstLineChars="100"/>
        <w:jc w:val="left"/>
        <w:rPr>
          <w:rFonts w:ascii="宋体" w:hAnsi="宋体" w:eastAsia="宋体" w:cs="宋体"/>
          <w:sz w:val="24"/>
          <w:szCs w:val="24"/>
        </w:rPr>
      </w:pPr>
    </w:p>
    <w:p w14:paraId="60D41F27">
      <w:pPr>
        <w:widowControl/>
        <w:ind w:firstLine="240" w:firstLineChars="100"/>
        <w:jc w:val="left"/>
        <w:rPr>
          <w:rFonts w:ascii="宋体" w:hAnsi="宋体" w:eastAsia="宋体" w:cs="宋体"/>
          <w:sz w:val="24"/>
          <w:szCs w:val="24"/>
        </w:rPr>
      </w:pPr>
    </w:p>
    <w:p w14:paraId="64A2F40D">
      <w:pPr>
        <w:widowControl/>
        <w:ind w:firstLine="240" w:firstLineChars="100"/>
        <w:jc w:val="left"/>
        <w:rPr>
          <w:rFonts w:ascii="宋体" w:hAnsi="宋体" w:eastAsia="宋体" w:cs="宋体"/>
          <w:sz w:val="24"/>
          <w:szCs w:val="24"/>
        </w:rPr>
      </w:pPr>
    </w:p>
    <w:p w14:paraId="4BEBC18C">
      <w:pPr>
        <w:widowControl/>
        <w:ind w:firstLine="240" w:firstLineChars="100"/>
        <w:jc w:val="left"/>
        <w:rPr>
          <w:rFonts w:ascii="宋体" w:hAnsi="宋体" w:eastAsia="宋体" w:cs="宋体"/>
          <w:sz w:val="24"/>
          <w:szCs w:val="24"/>
        </w:rPr>
      </w:pPr>
    </w:p>
    <w:p w14:paraId="09023932">
      <w:pPr>
        <w:widowControl/>
        <w:ind w:firstLine="240" w:firstLineChars="100"/>
        <w:jc w:val="left"/>
        <w:rPr>
          <w:rFonts w:ascii="宋体" w:hAnsi="宋体" w:eastAsia="宋体" w:cs="宋体"/>
          <w:sz w:val="24"/>
          <w:szCs w:val="24"/>
        </w:rPr>
      </w:pPr>
    </w:p>
    <w:p w14:paraId="4C7700A6">
      <w:pPr>
        <w:widowControl/>
        <w:ind w:firstLine="240" w:firstLineChars="100"/>
        <w:jc w:val="left"/>
        <w:rPr>
          <w:rFonts w:ascii="宋体" w:hAnsi="宋体" w:eastAsia="宋体" w:cs="宋体"/>
          <w:sz w:val="24"/>
          <w:szCs w:val="24"/>
        </w:rPr>
      </w:pPr>
    </w:p>
    <w:p w14:paraId="2942F365">
      <w:pPr>
        <w:widowControl/>
        <w:ind w:firstLine="240" w:firstLineChars="100"/>
        <w:jc w:val="left"/>
        <w:rPr>
          <w:rFonts w:ascii="宋体" w:hAnsi="宋体" w:eastAsia="宋体" w:cs="宋体"/>
          <w:sz w:val="24"/>
          <w:szCs w:val="24"/>
        </w:rPr>
      </w:pPr>
    </w:p>
    <w:p w14:paraId="5C1A7200">
      <w:pPr>
        <w:widowControl/>
        <w:ind w:firstLine="240" w:firstLineChars="100"/>
        <w:jc w:val="left"/>
        <w:rPr>
          <w:rFonts w:ascii="宋体" w:hAnsi="宋体" w:eastAsia="宋体" w:cs="宋体"/>
          <w:sz w:val="24"/>
          <w:szCs w:val="24"/>
        </w:rPr>
      </w:pPr>
    </w:p>
    <w:p w14:paraId="5BC04ED3">
      <w:pPr>
        <w:widowControl/>
        <w:ind w:firstLine="240" w:firstLineChars="100"/>
        <w:jc w:val="left"/>
        <w:rPr>
          <w:rFonts w:ascii="宋体" w:hAnsi="宋体" w:eastAsia="宋体" w:cs="宋体"/>
          <w:sz w:val="24"/>
          <w:szCs w:val="24"/>
        </w:rPr>
      </w:pPr>
    </w:p>
    <w:p w14:paraId="041D9CE0">
      <w:pPr>
        <w:widowControl/>
        <w:ind w:firstLine="240" w:firstLineChars="100"/>
        <w:jc w:val="left"/>
        <w:rPr>
          <w:rFonts w:ascii="宋体" w:hAnsi="宋体" w:eastAsia="宋体" w:cs="宋体"/>
          <w:sz w:val="24"/>
          <w:szCs w:val="24"/>
        </w:rPr>
      </w:pPr>
    </w:p>
    <w:p w14:paraId="2356BAC9">
      <w:pPr>
        <w:widowControl/>
        <w:ind w:firstLine="240" w:firstLineChars="100"/>
        <w:jc w:val="left"/>
        <w:rPr>
          <w:rFonts w:ascii="宋体" w:hAnsi="宋体" w:eastAsia="宋体" w:cs="宋体"/>
          <w:sz w:val="24"/>
          <w:szCs w:val="24"/>
        </w:rPr>
      </w:pPr>
    </w:p>
    <w:p w14:paraId="0913FC72">
      <w:pPr>
        <w:widowControl/>
        <w:ind w:firstLine="240" w:firstLineChars="100"/>
        <w:jc w:val="left"/>
        <w:rPr>
          <w:rFonts w:ascii="宋体" w:hAnsi="宋体" w:eastAsia="宋体" w:cs="宋体"/>
          <w:sz w:val="24"/>
          <w:szCs w:val="24"/>
        </w:rPr>
      </w:pPr>
    </w:p>
    <w:p w14:paraId="69DA1BC8">
      <w:pPr>
        <w:widowControl/>
        <w:ind w:firstLine="240" w:firstLineChars="100"/>
        <w:jc w:val="left"/>
        <w:rPr>
          <w:rFonts w:ascii="宋体" w:hAnsi="宋体" w:eastAsia="宋体" w:cs="宋体"/>
          <w:sz w:val="24"/>
          <w:szCs w:val="24"/>
        </w:rPr>
      </w:pPr>
    </w:p>
    <w:p w14:paraId="146AAAEF">
      <w:pPr>
        <w:widowControl/>
        <w:ind w:firstLine="240" w:firstLineChars="100"/>
        <w:jc w:val="left"/>
        <w:rPr>
          <w:rFonts w:ascii="宋体" w:hAnsi="宋体" w:eastAsia="宋体" w:cs="宋体"/>
          <w:sz w:val="24"/>
          <w:szCs w:val="24"/>
        </w:rPr>
      </w:pPr>
    </w:p>
    <w:p w14:paraId="0782CEB0">
      <w:pPr>
        <w:widowControl/>
        <w:ind w:firstLine="240" w:firstLineChars="100"/>
        <w:jc w:val="left"/>
        <w:rPr>
          <w:rFonts w:ascii="宋体" w:hAnsi="宋体" w:eastAsia="宋体" w:cs="宋体"/>
          <w:sz w:val="24"/>
          <w:szCs w:val="24"/>
        </w:rPr>
      </w:pPr>
    </w:p>
    <w:p w14:paraId="35B112DF">
      <w:pPr>
        <w:widowControl/>
        <w:ind w:firstLine="240" w:firstLineChars="100"/>
        <w:jc w:val="left"/>
        <w:rPr>
          <w:rFonts w:ascii="宋体" w:hAnsi="宋体" w:eastAsia="宋体" w:cs="宋体"/>
          <w:sz w:val="24"/>
          <w:szCs w:val="24"/>
        </w:rPr>
      </w:pPr>
    </w:p>
    <w:p w14:paraId="1F396003">
      <w:pPr>
        <w:widowControl/>
        <w:ind w:firstLine="240" w:firstLineChars="100"/>
        <w:jc w:val="left"/>
        <w:rPr>
          <w:rFonts w:ascii="宋体" w:hAnsi="宋体" w:eastAsia="宋体" w:cs="宋体"/>
          <w:sz w:val="24"/>
          <w:szCs w:val="24"/>
        </w:rPr>
      </w:pPr>
    </w:p>
    <w:p w14:paraId="6B02851A">
      <w:pPr>
        <w:widowControl/>
        <w:ind w:firstLine="240" w:firstLineChars="100"/>
        <w:jc w:val="left"/>
        <w:rPr>
          <w:rFonts w:ascii="宋体" w:hAnsi="宋体" w:eastAsia="宋体" w:cs="宋体"/>
          <w:sz w:val="24"/>
          <w:szCs w:val="24"/>
        </w:rPr>
      </w:pPr>
    </w:p>
    <w:p w14:paraId="11C7A0AC">
      <w:pPr>
        <w:widowControl/>
        <w:ind w:firstLine="240" w:firstLineChars="100"/>
        <w:jc w:val="left"/>
        <w:rPr>
          <w:rFonts w:ascii="宋体" w:hAnsi="宋体" w:eastAsia="宋体" w:cs="宋体"/>
          <w:sz w:val="24"/>
          <w:szCs w:val="24"/>
        </w:rPr>
      </w:pPr>
    </w:p>
    <w:p w14:paraId="6389D6D1">
      <w:pPr>
        <w:widowControl/>
        <w:ind w:firstLine="482" w:firstLineChars="200"/>
        <w:jc w:val="left"/>
        <w:rPr>
          <w:rFonts w:ascii="仿宋" w:hAnsi="仿宋" w:eastAsia="仿宋"/>
          <w:snapToGrid w:val="0"/>
        </w:rPr>
      </w:pPr>
      <w:r>
        <w:rPr>
          <w:rFonts w:hint="eastAsia" w:ascii="仿宋" w:hAnsi="仿宋" w:eastAsia="仿宋" w:cs="Times New Roman"/>
          <w:b/>
          <w:bCs/>
          <w:snapToGrid w:val="0"/>
          <w:kern w:val="0"/>
          <w:sz w:val="24"/>
          <w:szCs w:val="24"/>
        </w:rPr>
        <w:t>产品技术支持文件（包含但不限于产品检测报告、产品彩页或技术白皮书等）</w:t>
      </w:r>
      <w:r>
        <w:rPr>
          <w:rFonts w:ascii="仿宋" w:hAnsi="仿宋" w:eastAsia="仿宋"/>
          <w:snapToGrid w:val="0"/>
          <w:sz w:val="24"/>
        </w:rPr>
        <w:br w:type="page"/>
      </w:r>
    </w:p>
    <w:bookmarkEnd w:id="123"/>
    <w:bookmarkEnd w:id="124"/>
    <w:bookmarkEnd w:id="125"/>
    <w:p w14:paraId="333900E6">
      <w:pPr>
        <w:shd w:val="clear" w:color="auto" w:fill="FFFFFF"/>
        <w:spacing w:line="440" w:lineRule="exact"/>
        <w:jc w:val="center"/>
        <w:rPr>
          <w:rFonts w:ascii="仿宋" w:hAnsi="仿宋" w:eastAsia="仿宋"/>
          <w:snapToGrid w:val="0"/>
          <w:kern w:val="0"/>
          <w:sz w:val="28"/>
          <w:szCs w:val="28"/>
        </w:rPr>
      </w:pPr>
      <w:r>
        <w:rPr>
          <w:rFonts w:hint="eastAsia" w:ascii="仿宋" w:hAnsi="仿宋" w:eastAsia="仿宋"/>
          <w:b/>
          <w:bCs/>
          <w:snapToGrid w:val="0"/>
          <w:kern w:val="0"/>
          <w:sz w:val="28"/>
          <w:szCs w:val="28"/>
        </w:rPr>
        <w:t>技术</w:t>
      </w:r>
      <w:r>
        <w:rPr>
          <w:rFonts w:hint="eastAsia" w:ascii="仿宋" w:hAnsi="仿宋" w:eastAsia="仿宋"/>
          <w:b/>
          <w:bCs/>
          <w:snapToGrid w:val="0"/>
          <w:kern w:val="0"/>
          <w:sz w:val="28"/>
          <w:szCs w:val="28"/>
          <w:lang w:eastAsia="zh-CN"/>
        </w:rPr>
        <w:t>参数</w:t>
      </w:r>
      <w:r>
        <w:rPr>
          <w:rFonts w:hint="eastAsia" w:ascii="仿宋" w:hAnsi="仿宋" w:eastAsia="仿宋"/>
          <w:b/>
          <w:bCs/>
          <w:snapToGrid w:val="0"/>
          <w:kern w:val="0"/>
          <w:sz w:val="28"/>
          <w:szCs w:val="28"/>
        </w:rPr>
        <w:t>偏离表</w:t>
      </w:r>
    </w:p>
    <w:p w14:paraId="074C8ADF">
      <w:pPr>
        <w:shd w:val="clear" w:color="auto" w:fill="FFFFFF"/>
        <w:spacing w:line="500" w:lineRule="exact"/>
        <w:ind w:firstLine="120" w:firstLineChars="50"/>
        <w:rPr>
          <w:rFonts w:hint="eastAsia" w:ascii="仿宋" w:hAnsi="仿宋" w:eastAsia="仿宋"/>
          <w:snapToGrid w:val="0"/>
          <w:kern w:val="0"/>
          <w:sz w:val="24"/>
        </w:rPr>
      </w:pPr>
      <w:r>
        <w:rPr>
          <w:rFonts w:hint="eastAsia" w:ascii="仿宋" w:hAnsi="仿宋" w:eastAsia="仿宋"/>
          <w:snapToGrid w:val="0"/>
          <w:kern w:val="0"/>
          <w:sz w:val="24"/>
        </w:rPr>
        <w:t xml:space="preserve">项目名称：        </w:t>
      </w:r>
    </w:p>
    <w:p w14:paraId="7AAD2035">
      <w:pPr>
        <w:shd w:val="clear" w:color="auto" w:fill="FFFFFF"/>
        <w:spacing w:line="500" w:lineRule="exact"/>
        <w:ind w:firstLine="120" w:firstLineChars="50"/>
        <w:rPr>
          <w:rFonts w:hint="eastAsia" w:ascii="仿宋" w:hAnsi="仿宋" w:eastAsia="仿宋"/>
          <w:snapToGrid w:val="0"/>
          <w:kern w:val="0"/>
          <w:sz w:val="24"/>
          <w:lang w:val="en-US" w:eastAsia="zh-CN"/>
        </w:rPr>
      </w:pPr>
      <w:r>
        <w:rPr>
          <w:rFonts w:hint="eastAsia" w:ascii="仿宋" w:hAnsi="仿宋" w:eastAsia="仿宋"/>
          <w:snapToGrid w:val="0"/>
          <w:kern w:val="0"/>
          <w:sz w:val="24"/>
        </w:rPr>
        <w:t>项目编号：</w:t>
      </w:r>
      <w:r>
        <w:rPr>
          <w:rFonts w:hint="eastAsia" w:ascii="仿宋" w:hAnsi="仿宋" w:eastAsia="仿宋"/>
          <w:snapToGrid w:val="0"/>
          <w:kern w:val="0"/>
          <w:sz w:val="24"/>
          <w:lang w:val="en-US" w:eastAsia="zh-CN"/>
        </w:rPr>
        <w:t xml:space="preserve"> </w:t>
      </w:r>
    </w:p>
    <w:tbl>
      <w:tblPr>
        <w:tblStyle w:val="40"/>
        <w:tblW w:w="9362" w:type="dxa"/>
        <w:jc w:val="center"/>
        <w:tblLayout w:type="fixed"/>
        <w:tblCellMar>
          <w:top w:w="0" w:type="dxa"/>
          <w:left w:w="108" w:type="dxa"/>
          <w:bottom w:w="0" w:type="dxa"/>
          <w:right w:w="108" w:type="dxa"/>
        </w:tblCellMar>
      </w:tblPr>
      <w:tblGrid>
        <w:gridCol w:w="1275"/>
        <w:gridCol w:w="1710"/>
        <w:gridCol w:w="1770"/>
        <w:gridCol w:w="1590"/>
        <w:gridCol w:w="1519"/>
        <w:gridCol w:w="1498"/>
      </w:tblGrid>
      <w:tr w14:paraId="4DE39C70">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B94E6AD">
            <w:pPr>
              <w:shd w:val="clear" w:color="auto" w:fill="FFFFFF"/>
              <w:spacing w:line="500" w:lineRule="exact"/>
              <w:ind w:firstLine="99"/>
              <w:rPr>
                <w:rFonts w:ascii="仿宋" w:hAnsi="仿宋" w:eastAsia="仿宋"/>
                <w:snapToGrid w:val="0"/>
                <w:kern w:val="0"/>
                <w:szCs w:val="21"/>
              </w:rPr>
            </w:pPr>
            <w:r>
              <w:rPr>
                <w:rFonts w:hint="eastAsia" w:ascii="仿宋" w:hAnsi="仿宋" w:eastAsia="仿宋"/>
                <w:snapToGrid w:val="0"/>
                <w:kern w:val="0"/>
                <w:szCs w:val="21"/>
              </w:rPr>
              <w:t>序 号</w:t>
            </w:r>
          </w:p>
        </w:tc>
        <w:tc>
          <w:tcPr>
            <w:tcW w:w="1710" w:type="dxa"/>
            <w:tcBorders>
              <w:top w:val="single" w:color="auto" w:sz="6" w:space="0"/>
              <w:left w:val="single" w:color="auto" w:sz="6" w:space="0"/>
              <w:bottom w:val="single" w:color="auto" w:sz="6" w:space="0"/>
              <w:right w:val="single" w:color="auto" w:sz="6" w:space="0"/>
            </w:tcBorders>
          </w:tcPr>
          <w:p w14:paraId="40BEE8EB">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条款</w:t>
            </w:r>
          </w:p>
        </w:tc>
        <w:tc>
          <w:tcPr>
            <w:tcW w:w="1770" w:type="dxa"/>
            <w:tcBorders>
              <w:top w:val="single" w:color="auto" w:sz="6" w:space="0"/>
              <w:left w:val="single" w:color="auto" w:sz="6" w:space="0"/>
              <w:bottom w:val="single" w:color="auto" w:sz="6" w:space="0"/>
              <w:right w:val="single" w:color="auto" w:sz="6" w:space="0"/>
            </w:tcBorders>
          </w:tcPr>
          <w:p w14:paraId="690439D3">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招标规格</w:t>
            </w:r>
          </w:p>
        </w:tc>
        <w:tc>
          <w:tcPr>
            <w:tcW w:w="1590" w:type="dxa"/>
            <w:tcBorders>
              <w:top w:val="single" w:color="auto" w:sz="6" w:space="0"/>
              <w:left w:val="single" w:color="auto" w:sz="6" w:space="0"/>
              <w:bottom w:val="single" w:color="auto" w:sz="6" w:space="0"/>
              <w:right w:val="single" w:color="auto" w:sz="6" w:space="0"/>
            </w:tcBorders>
          </w:tcPr>
          <w:p w14:paraId="2D92EDEF">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投标规格</w:t>
            </w:r>
          </w:p>
        </w:tc>
        <w:tc>
          <w:tcPr>
            <w:tcW w:w="1519" w:type="dxa"/>
            <w:tcBorders>
              <w:top w:val="single" w:color="auto" w:sz="6" w:space="0"/>
              <w:left w:val="single" w:color="auto" w:sz="6" w:space="0"/>
              <w:bottom w:val="single" w:color="auto" w:sz="6" w:space="0"/>
              <w:right w:val="single" w:color="auto" w:sz="6" w:space="0"/>
            </w:tcBorders>
          </w:tcPr>
          <w:p w14:paraId="15B99824">
            <w:pPr>
              <w:shd w:val="clear" w:color="auto" w:fill="FFFFFF"/>
              <w:spacing w:line="500" w:lineRule="exact"/>
              <w:ind w:firstLine="99"/>
              <w:jc w:val="center"/>
              <w:rPr>
                <w:rFonts w:hint="eastAsia" w:ascii="仿宋" w:hAnsi="仿宋" w:eastAsia="仿宋"/>
                <w:snapToGrid w:val="0"/>
                <w:kern w:val="0"/>
                <w:szCs w:val="21"/>
                <w:lang w:val="en-US" w:eastAsia="zh-CN"/>
              </w:rPr>
            </w:pPr>
            <w:r>
              <w:rPr>
                <w:rFonts w:hint="eastAsia" w:ascii="仿宋" w:hAnsi="仿宋" w:eastAsia="仿宋"/>
                <w:snapToGrid w:val="0"/>
                <w:kern w:val="0"/>
                <w:szCs w:val="21"/>
              </w:rPr>
              <w:t>偏离</w:t>
            </w:r>
            <w:r>
              <w:rPr>
                <w:rFonts w:hint="eastAsia" w:ascii="仿宋" w:hAnsi="仿宋" w:eastAsia="仿宋"/>
                <w:snapToGrid w:val="0"/>
                <w:kern w:val="0"/>
                <w:szCs w:val="21"/>
                <w:lang w:val="en-US" w:eastAsia="zh-CN"/>
              </w:rPr>
              <w:t>情况</w:t>
            </w:r>
          </w:p>
        </w:tc>
        <w:tc>
          <w:tcPr>
            <w:tcW w:w="1498" w:type="dxa"/>
            <w:tcBorders>
              <w:top w:val="single" w:color="auto" w:sz="6" w:space="0"/>
              <w:left w:val="single" w:color="auto" w:sz="6" w:space="0"/>
              <w:bottom w:val="single" w:color="auto" w:sz="6" w:space="0"/>
              <w:right w:val="single" w:color="auto" w:sz="6" w:space="0"/>
            </w:tcBorders>
          </w:tcPr>
          <w:p w14:paraId="63BF43D4">
            <w:pPr>
              <w:shd w:val="clear" w:color="auto" w:fill="FFFFFF"/>
              <w:spacing w:line="500" w:lineRule="exact"/>
              <w:ind w:firstLine="99"/>
              <w:jc w:val="center"/>
              <w:rPr>
                <w:rFonts w:hint="eastAsia" w:ascii="仿宋" w:hAnsi="仿宋" w:eastAsia="仿宋"/>
                <w:snapToGrid w:val="0"/>
                <w:kern w:val="0"/>
                <w:szCs w:val="21"/>
                <w:lang w:val="en-US" w:eastAsia="zh-CN"/>
              </w:rPr>
            </w:pPr>
            <w:r>
              <w:rPr>
                <w:rFonts w:hint="eastAsia" w:ascii="仿宋" w:hAnsi="仿宋" w:eastAsia="仿宋"/>
                <w:snapToGrid w:val="0"/>
                <w:kern w:val="0"/>
                <w:szCs w:val="21"/>
                <w:lang w:val="en-US" w:eastAsia="zh-CN"/>
              </w:rPr>
              <w:t>对应页码</w:t>
            </w:r>
          </w:p>
        </w:tc>
      </w:tr>
      <w:tr w14:paraId="55E4F873">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03D49FB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6591951B">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6DF13A">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12C77898">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5406E66F">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0AD1A90">
            <w:pPr>
              <w:shd w:val="clear" w:color="auto" w:fill="FFFFFF"/>
              <w:spacing w:line="500" w:lineRule="exact"/>
              <w:ind w:firstLine="99"/>
              <w:rPr>
                <w:rFonts w:ascii="仿宋" w:hAnsi="仿宋" w:eastAsia="仿宋"/>
                <w:snapToGrid w:val="0"/>
                <w:kern w:val="0"/>
                <w:szCs w:val="21"/>
              </w:rPr>
            </w:pPr>
          </w:p>
        </w:tc>
      </w:tr>
      <w:tr w14:paraId="5FFB463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880034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76EBAF98">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45D32F1B">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7755EDE3">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62044F44">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1F6B593E">
            <w:pPr>
              <w:shd w:val="clear" w:color="auto" w:fill="FFFFFF"/>
              <w:spacing w:line="500" w:lineRule="exact"/>
              <w:ind w:firstLine="99"/>
              <w:rPr>
                <w:rFonts w:ascii="仿宋" w:hAnsi="仿宋" w:eastAsia="仿宋"/>
                <w:snapToGrid w:val="0"/>
                <w:kern w:val="0"/>
                <w:szCs w:val="21"/>
              </w:rPr>
            </w:pPr>
          </w:p>
        </w:tc>
      </w:tr>
      <w:tr w14:paraId="01157435">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12D84436">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4E853975">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2B9EA80">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36C0AB95">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7E20DAE4">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18001D4B">
            <w:pPr>
              <w:shd w:val="clear" w:color="auto" w:fill="FFFFFF"/>
              <w:spacing w:line="500" w:lineRule="exact"/>
              <w:ind w:firstLine="99"/>
              <w:rPr>
                <w:rFonts w:ascii="仿宋" w:hAnsi="仿宋" w:eastAsia="仿宋"/>
                <w:snapToGrid w:val="0"/>
                <w:kern w:val="0"/>
                <w:szCs w:val="21"/>
              </w:rPr>
            </w:pPr>
          </w:p>
        </w:tc>
      </w:tr>
      <w:tr w14:paraId="37C888A7">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7D4C7826">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08A4E2B7">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7F9E470C">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14E160B">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97A7DA5">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77B21DF">
            <w:pPr>
              <w:shd w:val="clear" w:color="auto" w:fill="FFFFFF"/>
              <w:spacing w:line="500" w:lineRule="exact"/>
              <w:ind w:firstLine="99"/>
              <w:rPr>
                <w:rFonts w:ascii="仿宋" w:hAnsi="仿宋" w:eastAsia="仿宋"/>
                <w:snapToGrid w:val="0"/>
                <w:kern w:val="0"/>
                <w:szCs w:val="21"/>
              </w:rPr>
            </w:pPr>
          </w:p>
        </w:tc>
      </w:tr>
      <w:tr w14:paraId="6DA0EE8B">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07DB41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5297DA58">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D78D4E">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6B719033">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16605D4D">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3744B529">
            <w:pPr>
              <w:shd w:val="clear" w:color="auto" w:fill="FFFFFF"/>
              <w:spacing w:line="500" w:lineRule="exact"/>
              <w:ind w:firstLine="99"/>
              <w:rPr>
                <w:rFonts w:ascii="仿宋" w:hAnsi="仿宋" w:eastAsia="仿宋"/>
                <w:snapToGrid w:val="0"/>
                <w:kern w:val="0"/>
                <w:szCs w:val="21"/>
              </w:rPr>
            </w:pPr>
          </w:p>
        </w:tc>
      </w:tr>
      <w:tr w14:paraId="06E0D36F">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3318D8BE">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15E86C5D">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02E9C860">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0EC7BA1">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316F140C">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0B99278">
            <w:pPr>
              <w:shd w:val="clear" w:color="auto" w:fill="FFFFFF"/>
              <w:spacing w:line="500" w:lineRule="exact"/>
              <w:ind w:firstLine="99"/>
              <w:rPr>
                <w:rFonts w:ascii="仿宋" w:hAnsi="仿宋" w:eastAsia="仿宋"/>
                <w:snapToGrid w:val="0"/>
                <w:kern w:val="0"/>
                <w:szCs w:val="21"/>
              </w:rPr>
            </w:pPr>
          </w:p>
        </w:tc>
      </w:tr>
      <w:tr w14:paraId="3EADCD9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12352BB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5D04F8BB">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013A64">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68498004">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0C0E2F8">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2020D574">
            <w:pPr>
              <w:shd w:val="clear" w:color="auto" w:fill="FFFFFF"/>
              <w:spacing w:line="500" w:lineRule="exact"/>
              <w:ind w:firstLine="99"/>
              <w:rPr>
                <w:rFonts w:ascii="仿宋" w:hAnsi="仿宋" w:eastAsia="仿宋"/>
                <w:snapToGrid w:val="0"/>
                <w:kern w:val="0"/>
                <w:szCs w:val="21"/>
              </w:rPr>
            </w:pPr>
          </w:p>
        </w:tc>
      </w:tr>
      <w:tr w14:paraId="651999F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070B30BB">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3A604C8F">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3E27F2F2">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52733D21">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058E5792">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0D06D8B9">
            <w:pPr>
              <w:shd w:val="clear" w:color="auto" w:fill="FFFFFF"/>
              <w:spacing w:line="500" w:lineRule="exact"/>
              <w:ind w:firstLine="99"/>
              <w:rPr>
                <w:rFonts w:ascii="仿宋" w:hAnsi="仿宋" w:eastAsia="仿宋"/>
                <w:snapToGrid w:val="0"/>
                <w:kern w:val="0"/>
                <w:szCs w:val="21"/>
              </w:rPr>
            </w:pPr>
          </w:p>
        </w:tc>
      </w:tr>
      <w:tr w14:paraId="74685B7E">
        <w:tblPrEx>
          <w:tblCellMar>
            <w:top w:w="0" w:type="dxa"/>
            <w:left w:w="108" w:type="dxa"/>
            <w:bottom w:w="0" w:type="dxa"/>
            <w:right w:w="108" w:type="dxa"/>
          </w:tblCellMar>
        </w:tblPrEx>
        <w:trPr>
          <w:cantSplit/>
          <w:trHeight w:val="579" w:hRule="exact"/>
          <w:jc w:val="center"/>
        </w:trPr>
        <w:tc>
          <w:tcPr>
            <w:tcW w:w="1275" w:type="dxa"/>
            <w:tcBorders>
              <w:top w:val="single" w:color="auto" w:sz="6" w:space="0"/>
              <w:left w:val="single" w:color="auto" w:sz="6" w:space="0"/>
              <w:bottom w:val="single" w:color="auto" w:sz="6" w:space="0"/>
              <w:right w:val="single" w:color="auto" w:sz="6" w:space="0"/>
            </w:tcBorders>
          </w:tcPr>
          <w:p w14:paraId="59360623">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499F4F4F">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2FE93047">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1D7F58E">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21C492D">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0956152F">
            <w:pPr>
              <w:shd w:val="clear" w:color="auto" w:fill="FFFFFF"/>
              <w:spacing w:line="500" w:lineRule="exact"/>
              <w:ind w:firstLine="99"/>
              <w:rPr>
                <w:rFonts w:ascii="仿宋" w:hAnsi="仿宋" w:eastAsia="仿宋"/>
                <w:snapToGrid w:val="0"/>
                <w:kern w:val="0"/>
                <w:szCs w:val="21"/>
              </w:rPr>
            </w:pPr>
          </w:p>
        </w:tc>
      </w:tr>
    </w:tbl>
    <w:p w14:paraId="5DE31F35">
      <w:pPr>
        <w:spacing w:line="400" w:lineRule="atLeast"/>
        <w:ind w:left="632" w:hanging="632" w:hangingChars="300"/>
        <w:rPr>
          <w:rFonts w:hint="eastAsia" w:ascii="仿宋" w:hAnsi="仿宋" w:eastAsia="仿宋" w:cs="Times New Roman"/>
          <w:b/>
          <w:snapToGrid w:val="0"/>
          <w:kern w:val="0"/>
          <w:szCs w:val="21"/>
        </w:rPr>
      </w:pPr>
      <w:r>
        <w:rPr>
          <w:rFonts w:hint="eastAsia" w:ascii="仿宋" w:hAnsi="仿宋" w:eastAsia="仿宋"/>
          <w:b/>
          <w:snapToGrid w:val="0"/>
          <w:kern w:val="0"/>
          <w:szCs w:val="21"/>
        </w:rPr>
        <w:t>说明：与招标文件中“第三部分采购需求”要求逐条对应填写</w:t>
      </w:r>
      <w:r>
        <w:rPr>
          <w:rFonts w:hint="default" w:ascii="仿宋" w:hAnsi="仿宋" w:eastAsia="仿宋" w:cs="Times New Roman"/>
          <w:b/>
          <w:snapToGrid w:val="0"/>
          <w:kern w:val="0"/>
          <w:szCs w:val="21"/>
          <w:lang w:val="en-US" w:eastAsia="zh-CN"/>
        </w:rPr>
        <w:t>；</w:t>
      </w:r>
    </w:p>
    <w:p w14:paraId="2B7CB266">
      <w:pPr>
        <w:shd w:val="clear" w:color="auto" w:fill="FFFFFF"/>
        <w:spacing w:line="500" w:lineRule="exact"/>
        <w:rPr>
          <w:rFonts w:ascii="仿宋" w:hAnsi="仿宋" w:eastAsia="仿宋"/>
          <w:snapToGrid w:val="0"/>
          <w:kern w:val="0"/>
          <w:sz w:val="24"/>
        </w:rPr>
      </w:pPr>
    </w:p>
    <w:p w14:paraId="66320915">
      <w:pPr>
        <w:pStyle w:val="92"/>
        <w:rPr>
          <w:sz w:val="24"/>
          <w:szCs w:val="24"/>
        </w:rPr>
      </w:pPr>
      <w:bookmarkStart w:id="126" w:name="_Toc8379"/>
      <w:r>
        <w:rPr>
          <w:rFonts w:hint="eastAsia"/>
          <w:sz w:val="24"/>
          <w:szCs w:val="24"/>
        </w:rPr>
        <w:t>供应商</w:t>
      </w:r>
      <w:r>
        <w:rPr>
          <w:rFonts w:hint="eastAsia"/>
          <w:sz w:val="24"/>
          <w:szCs w:val="24"/>
          <w:lang w:val="en-US" w:eastAsia="zh-CN"/>
        </w:rPr>
        <w:t>名称</w:t>
      </w:r>
      <w:r>
        <w:rPr>
          <w:rFonts w:hint="eastAsia"/>
          <w:sz w:val="24"/>
          <w:szCs w:val="24"/>
        </w:rPr>
        <w:t>（盖公章）：</w:t>
      </w:r>
    </w:p>
    <w:p w14:paraId="32EFA56D">
      <w:pPr>
        <w:spacing w:line="460" w:lineRule="exact"/>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78E1A3BD">
      <w:pPr>
        <w:spacing w:line="460" w:lineRule="exact"/>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731AE02B">
      <w:pPr>
        <w:widowControl/>
        <w:jc w:val="left"/>
        <w:rPr>
          <w:rFonts w:hint="eastAsia" w:ascii="仿宋" w:hAnsi="仿宋" w:eastAsia="仿宋"/>
          <w:b/>
          <w:snapToGrid w:val="0"/>
          <w:kern w:val="0"/>
          <w:szCs w:val="21"/>
        </w:rPr>
      </w:pPr>
    </w:p>
    <w:p w14:paraId="7CF14A55">
      <w:pPr>
        <w:jc w:val="center"/>
        <w:rPr>
          <w:rFonts w:ascii="仿宋" w:hAnsi="仿宋" w:eastAsia="仿宋"/>
          <w:snapToGrid w:val="0"/>
          <w:kern w:val="0"/>
          <w:sz w:val="28"/>
          <w:szCs w:val="28"/>
        </w:rPr>
      </w:pPr>
    </w:p>
    <w:p w14:paraId="7E6E9076">
      <w:pPr>
        <w:jc w:val="center"/>
        <w:rPr>
          <w:rFonts w:ascii="仿宋" w:hAnsi="仿宋" w:eastAsia="仿宋"/>
          <w:snapToGrid w:val="0"/>
          <w:kern w:val="0"/>
          <w:sz w:val="28"/>
          <w:szCs w:val="28"/>
        </w:rPr>
      </w:pPr>
    </w:p>
    <w:p w14:paraId="5DBC5859">
      <w:pPr>
        <w:jc w:val="center"/>
        <w:rPr>
          <w:rFonts w:ascii="仿宋" w:hAnsi="仿宋" w:eastAsia="仿宋"/>
          <w:snapToGrid w:val="0"/>
          <w:kern w:val="0"/>
          <w:sz w:val="28"/>
          <w:szCs w:val="28"/>
        </w:rPr>
      </w:pPr>
    </w:p>
    <w:p w14:paraId="6CD777D4">
      <w:pPr>
        <w:jc w:val="center"/>
        <w:rPr>
          <w:rFonts w:ascii="仿宋" w:hAnsi="仿宋" w:eastAsia="仿宋"/>
          <w:snapToGrid w:val="0"/>
          <w:kern w:val="0"/>
          <w:sz w:val="28"/>
          <w:szCs w:val="28"/>
        </w:rPr>
      </w:pPr>
    </w:p>
    <w:p w14:paraId="5ED1FE7E">
      <w:pPr>
        <w:pStyle w:val="92"/>
      </w:pPr>
      <w:bookmarkStart w:id="127" w:name="_Toc602"/>
      <w:r>
        <w:rPr>
          <w:rFonts w:ascii="仿宋" w:hAnsi="仿宋" w:eastAsia="仿宋"/>
          <w:snapToGrid w:val="0"/>
        </w:rPr>
        <w:br w:type="page"/>
      </w:r>
      <w:bookmarkEnd w:id="127"/>
    </w:p>
    <w:bookmarkEnd w:id="126"/>
    <w:p w14:paraId="54655DF9">
      <w:pPr>
        <w:shd w:val="clear" w:color="auto" w:fill="FFFFFF"/>
        <w:spacing w:line="440" w:lineRule="exact"/>
        <w:jc w:val="center"/>
        <w:rPr>
          <w:rFonts w:hint="eastAsia" w:ascii="仿宋" w:hAnsi="仿宋" w:eastAsia="仿宋" w:cs="Times New Roman"/>
          <w:b/>
          <w:bCs/>
          <w:snapToGrid w:val="0"/>
          <w:kern w:val="0"/>
          <w:sz w:val="28"/>
          <w:szCs w:val="28"/>
          <w:lang w:val="en-US" w:eastAsia="zh-CN"/>
        </w:rPr>
      </w:pPr>
      <w:bookmarkStart w:id="128" w:name="_Toc11016"/>
      <w:r>
        <w:rPr>
          <w:rFonts w:hint="eastAsia" w:ascii="仿宋" w:hAnsi="仿宋" w:eastAsia="仿宋" w:cs="Times New Roman"/>
          <w:b/>
          <w:bCs/>
          <w:snapToGrid w:val="0"/>
          <w:kern w:val="0"/>
          <w:sz w:val="28"/>
          <w:szCs w:val="28"/>
          <w:lang w:val="en-US" w:eastAsia="zh-CN"/>
        </w:rPr>
        <w:t>节能、环境标志产品优惠明细表【不适用可不提供】</w:t>
      </w:r>
      <w:bookmarkEnd w:id="128"/>
    </w:p>
    <w:p w14:paraId="0189CC31">
      <w:pPr>
        <w:spacing w:line="300" w:lineRule="auto"/>
        <w:rPr>
          <w:rFonts w:hint="eastAsia" w:ascii="仿宋" w:hAnsi="仿宋" w:eastAsia="仿宋" w:cs="仿宋"/>
          <w:color w:val="auto"/>
          <w:sz w:val="24"/>
          <w:szCs w:val="24"/>
          <w:highlight w:val="none"/>
        </w:rPr>
      </w:pPr>
    </w:p>
    <w:p w14:paraId="648990B5">
      <w:pPr>
        <w:spacing w:line="30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项目编号：</w:t>
      </w:r>
    </w:p>
    <w:p w14:paraId="33E65E07">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节能产品</w:t>
      </w:r>
    </w:p>
    <w:tbl>
      <w:tblPr>
        <w:tblStyle w:val="4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193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0306C8C">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63D1493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27DEE2DB">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A33D01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4CEF5E7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EFFFD97">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3D6BA2B">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14306FF9">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224" w:type="dxa"/>
            <w:tcBorders>
              <w:top w:val="single" w:color="auto" w:sz="4" w:space="0"/>
              <w:left w:val="single" w:color="auto" w:sz="4" w:space="0"/>
              <w:bottom w:val="single" w:color="auto" w:sz="4" w:space="0"/>
              <w:right w:val="single" w:color="auto" w:sz="4" w:space="0"/>
            </w:tcBorders>
            <w:vAlign w:val="center"/>
          </w:tcPr>
          <w:p w14:paraId="0142726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6CB144F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582" w:type="dxa"/>
            <w:tcBorders>
              <w:top w:val="single" w:color="auto" w:sz="4" w:space="0"/>
              <w:left w:val="single" w:color="auto" w:sz="4" w:space="0"/>
              <w:bottom w:val="single" w:color="auto" w:sz="4" w:space="0"/>
              <w:right w:val="single" w:color="auto" w:sz="4" w:space="0"/>
            </w:tcBorders>
            <w:vAlign w:val="center"/>
          </w:tcPr>
          <w:p w14:paraId="18CF29C8">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属强制采购或优先采购</w:t>
            </w:r>
          </w:p>
        </w:tc>
      </w:tr>
      <w:tr w14:paraId="36C0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40D7B06">
            <w:pPr>
              <w:pStyle w:val="209"/>
              <w:numPr>
                <w:ilvl w:val="0"/>
                <w:numId w:val="13"/>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D2309A3">
            <w:pPr>
              <w:pStyle w:val="209"/>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EEBC53C">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D29DA73">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E9578EB">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ABA8BCB">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F571F36">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174FE7D">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9DEB92F">
            <w:pPr>
              <w:pStyle w:val="209"/>
              <w:jc w:val="center"/>
              <w:rPr>
                <w:rFonts w:hint="eastAsia" w:ascii="仿宋" w:hAnsi="仿宋" w:eastAsia="仿宋" w:cs="仿宋"/>
                <w:color w:val="auto"/>
                <w:sz w:val="21"/>
                <w:szCs w:val="21"/>
                <w:highlight w:val="none"/>
              </w:rPr>
            </w:pPr>
          </w:p>
        </w:tc>
      </w:tr>
      <w:tr w14:paraId="1697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3BB8DCE">
            <w:pPr>
              <w:pStyle w:val="209"/>
              <w:numPr>
                <w:ilvl w:val="0"/>
                <w:numId w:val="13"/>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2124F14">
            <w:pPr>
              <w:pStyle w:val="209"/>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E53E8C6">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FA9CD2A">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14E6CA4">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558AEA7D">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3BAE3D4">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59B3427">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E18E2FA">
            <w:pPr>
              <w:pStyle w:val="209"/>
              <w:jc w:val="center"/>
              <w:rPr>
                <w:rFonts w:hint="eastAsia" w:ascii="仿宋" w:hAnsi="仿宋" w:eastAsia="仿宋" w:cs="仿宋"/>
                <w:color w:val="auto"/>
                <w:sz w:val="21"/>
                <w:szCs w:val="21"/>
                <w:highlight w:val="none"/>
              </w:rPr>
            </w:pPr>
          </w:p>
        </w:tc>
      </w:tr>
      <w:tr w14:paraId="66C0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CCD5E93">
            <w:pPr>
              <w:pStyle w:val="209"/>
              <w:numPr>
                <w:ilvl w:val="0"/>
                <w:numId w:val="13"/>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A66975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5B65FACD">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E871059">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2C4AD7F">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096D9D3">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3F471E9">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0E2CB157">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572809F">
            <w:pPr>
              <w:pStyle w:val="209"/>
              <w:jc w:val="center"/>
              <w:rPr>
                <w:rFonts w:hint="eastAsia" w:ascii="仿宋" w:hAnsi="仿宋" w:eastAsia="仿宋" w:cs="仿宋"/>
                <w:color w:val="auto"/>
                <w:sz w:val="21"/>
                <w:szCs w:val="21"/>
                <w:highlight w:val="none"/>
              </w:rPr>
            </w:pPr>
          </w:p>
        </w:tc>
      </w:tr>
    </w:tbl>
    <w:p w14:paraId="24BE96E5">
      <w:pPr>
        <w:spacing w:line="300" w:lineRule="auto"/>
        <w:rPr>
          <w:rFonts w:hint="eastAsia" w:ascii="仿宋" w:hAnsi="仿宋" w:eastAsia="仿宋" w:cs="仿宋"/>
          <w:color w:val="auto"/>
          <w:sz w:val="24"/>
          <w:szCs w:val="24"/>
          <w:highlight w:val="none"/>
        </w:rPr>
      </w:pPr>
    </w:p>
    <w:p w14:paraId="1D138553">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环保产品</w:t>
      </w:r>
    </w:p>
    <w:tbl>
      <w:tblPr>
        <w:tblStyle w:val="4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0299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CEAB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322413AE">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122C22F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w:t>
            </w:r>
          </w:p>
          <w:p w14:paraId="7A152AD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0B8374F">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31C865A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2122927E">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09C37B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233C030D">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714" w:type="dxa"/>
            <w:tcBorders>
              <w:top w:val="single" w:color="auto" w:sz="4" w:space="0"/>
              <w:left w:val="single" w:color="auto" w:sz="4" w:space="0"/>
              <w:bottom w:val="single" w:color="auto" w:sz="4" w:space="0"/>
              <w:right w:val="single" w:color="auto" w:sz="4" w:space="0"/>
            </w:tcBorders>
            <w:vAlign w:val="center"/>
          </w:tcPr>
          <w:p w14:paraId="4E8377A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2CB4C3A0">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r>
      <w:tr w14:paraId="79FA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48438D0">
            <w:pPr>
              <w:pStyle w:val="209"/>
              <w:numPr>
                <w:ilvl w:val="0"/>
                <w:numId w:val="14"/>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7B544B0">
            <w:pPr>
              <w:pStyle w:val="209"/>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48ACF929">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5257D17">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AE000C1">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EC2C5C2">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7C1F104">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D123B99">
            <w:pPr>
              <w:pStyle w:val="209"/>
              <w:jc w:val="center"/>
              <w:rPr>
                <w:rFonts w:hint="eastAsia" w:ascii="仿宋" w:hAnsi="仿宋" w:eastAsia="仿宋" w:cs="仿宋"/>
                <w:color w:val="auto"/>
                <w:sz w:val="21"/>
                <w:szCs w:val="21"/>
                <w:highlight w:val="none"/>
              </w:rPr>
            </w:pPr>
          </w:p>
        </w:tc>
      </w:tr>
      <w:tr w14:paraId="3CB6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65C0E79">
            <w:pPr>
              <w:pStyle w:val="209"/>
              <w:numPr>
                <w:ilvl w:val="0"/>
                <w:numId w:val="14"/>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8C6222B">
            <w:pPr>
              <w:pStyle w:val="209"/>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1315F6E">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AF13A43">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99109A2">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7DEF9FC">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7B02318">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C5F7906">
            <w:pPr>
              <w:pStyle w:val="209"/>
              <w:jc w:val="center"/>
              <w:rPr>
                <w:rFonts w:hint="eastAsia" w:ascii="仿宋" w:hAnsi="仿宋" w:eastAsia="仿宋" w:cs="仿宋"/>
                <w:color w:val="auto"/>
                <w:sz w:val="21"/>
                <w:szCs w:val="21"/>
                <w:highlight w:val="none"/>
              </w:rPr>
            </w:pPr>
          </w:p>
        </w:tc>
      </w:tr>
      <w:tr w14:paraId="7D4A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41EB2F7">
            <w:pPr>
              <w:pStyle w:val="209"/>
              <w:numPr>
                <w:ilvl w:val="0"/>
                <w:numId w:val="14"/>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42E0927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10254C79">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80D2C22">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4315301">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4342CEB">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997D740">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8F5AB9F">
            <w:pPr>
              <w:pStyle w:val="209"/>
              <w:jc w:val="center"/>
              <w:rPr>
                <w:rFonts w:hint="eastAsia" w:ascii="仿宋" w:hAnsi="仿宋" w:eastAsia="仿宋" w:cs="仿宋"/>
                <w:color w:val="auto"/>
                <w:sz w:val="21"/>
                <w:szCs w:val="21"/>
                <w:highlight w:val="none"/>
              </w:rPr>
            </w:pPr>
          </w:p>
        </w:tc>
      </w:tr>
    </w:tbl>
    <w:p w14:paraId="39AF4A92">
      <w:pPr>
        <w:spacing w:line="300" w:lineRule="auto"/>
        <w:rPr>
          <w:rFonts w:hint="eastAsia" w:ascii="仿宋" w:hAnsi="仿宋" w:eastAsia="仿宋" w:cs="仿宋"/>
          <w:color w:val="auto"/>
          <w:szCs w:val="21"/>
          <w:highlight w:val="none"/>
        </w:rPr>
      </w:pPr>
    </w:p>
    <w:p w14:paraId="74CCBFF4">
      <w:pP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特别说明：若无货物属于优先采购节能、环境标志产品的，则不填写此表。</w:t>
      </w:r>
    </w:p>
    <w:p w14:paraId="106D60A5">
      <w:pPr>
        <w:spacing w:line="300" w:lineRule="auto"/>
        <w:rPr>
          <w:rFonts w:hint="eastAsia" w:ascii="仿宋" w:hAnsi="仿宋" w:eastAsia="仿宋" w:cs="仿宋"/>
          <w:color w:val="auto"/>
          <w:szCs w:val="21"/>
          <w:highlight w:val="none"/>
          <w:lang w:eastAsia="zh-CN"/>
        </w:rPr>
      </w:pPr>
    </w:p>
    <w:p w14:paraId="1409997F">
      <w:pPr>
        <w:spacing w:line="300"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lang w:val="en-US" w:eastAsia="zh-CN"/>
        </w:rPr>
        <w:t>名称</w:t>
      </w:r>
      <w:r>
        <w:rPr>
          <w:rFonts w:hint="eastAsia" w:ascii="仿宋" w:hAnsi="仿宋" w:eastAsia="仿宋" w:cs="仿宋"/>
          <w:color w:val="auto"/>
          <w:szCs w:val="21"/>
          <w:highlight w:val="none"/>
          <w:lang w:eastAsia="zh-CN"/>
        </w:rPr>
        <w:t>（盖公章</w:t>
      </w:r>
      <w:r>
        <w:rPr>
          <w:rFonts w:hint="eastAsia" w:ascii="仿宋" w:hAnsi="仿宋" w:eastAsia="仿宋" w:cs="仿宋"/>
          <w:color w:val="auto"/>
          <w:szCs w:val="21"/>
          <w:highlight w:val="none"/>
          <w:lang w:val="zh-CN" w:eastAsia="zh-CN"/>
        </w:rPr>
        <w:t>)</w:t>
      </w:r>
      <w:r>
        <w:rPr>
          <w:rFonts w:hint="eastAsia" w:ascii="仿宋" w:hAnsi="仿宋" w:eastAsia="仿宋" w:cs="仿宋"/>
          <w:color w:val="auto"/>
          <w:szCs w:val="21"/>
          <w:highlight w:val="none"/>
          <w:lang w:eastAsia="zh-CN"/>
        </w:rPr>
        <w:t>：</w:t>
      </w:r>
    </w:p>
    <w:p w14:paraId="50BCC235">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p>
    <w:p w14:paraId="31544731">
      <w:pPr>
        <w:jc w:val="center"/>
        <w:rPr>
          <w:rFonts w:hint="eastAsia" w:ascii="仿宋" w:hAnsi="仿宋" w:eastAsia="仿宋" w:cs="仿宋"/>
          <w:b/>
          <w:color w:val="auto"/>
          <w:sz w:val="21"/>
          <w:szCs w:val="21"/>
          <w:highlight w:val="none"/>
          <w:lang w:val="en-US" w:eastAsia="zh-CN"/>
        </w:rPr>
      </w:pPr>
    </w:p>
    <w:p w14:paraId="32AAA837">
      <w:pPr>
        <w:jc w:val="center"/>
        <w:rPr>
          <w:rFonts w:hint="eastAsia" w:ascii="仿宋" w:hAnsi="仿宋" w:eastAsia="仿宋" w:cs="仿宋"/>
          <w:b/>
          <w:color w:val="auto"/>
          <w:sz w:val="21"/>
          <w:szCs w:val="21"/>
          <w:highlight w:val="none"/>
          <w:lang w:val="en-US" w:eastAsia="zh-CN"/>
        </w:rPr>
      </w:pPr>
    </w:p>
    <w:p w14:paraId="160788EF">
      <w:pPr>
        <w:jc w:val="center"/>
        <w:rPr>
          <w:rFonts w:hint="eastAsia" w:ascii="仿宋" w:hAnsi="仿宋" w:eastAsia="仿宋" w:cs="仿宋"/>
          <w:b/>
          <w:color w:val="auto"/>
          <w:sz w:val="21"/>
          <w:szCs w:val="21"/>
          <w:highlight w:val="none"/>
          <w:lang w:val="en-US" w:eastAsia="zh-CN"/>
        </w:rPr>
      </w:pPr>
    </w:p>
    <w:p w14:paraId="3B9A912F">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节</w:t>
      </w:r>
      <w:r>
        <w:rPr>
          <w:rFonts w:hint="eastAsia" w:ascii="仿宋" w:hAnsi="仿宋" w:eastAsia="仿宋" w:cs="仿宋"/>
          <w:b/>
          <w:color w:val="auto"/>
          <w:sz w:val="21"/>
          <w:szCs w:val="21"/>
          <w:highlight w:val="none"/>
        </w:rPr>
        <w:t>能、环境标志产品证明材料</w:t>
      </w:r>
    </w:p>
    <w:p w14:paraId="7D74C112">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1.节能产品：应在中国政府采购网（ http://www.ccgp.gov.cn ）</w:t>
      </w:r>
    </w:p>
    <w:p w14:paraId="4C89CDE1">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2.环境标志产品：应在中国政府采购网（ http://www.ccgp.gov.cn ）</w:t>
      </w:r>
    </w:p>
    <w:p w14:paraId="5E94BB95">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3.属优先采购节能、环境标志产品须从以上权威媒体网站上查询并打印结果。</w:t>
      </w:r>
    </w:p>
    <w:p w14:paraId="1147610A">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4.证明材料加盖投标人公章。</w:t>
      </w:r>
    </w:p>
    <w:p w14:paraId="16DFACF9">
      <w:pPr>
        <w:rPr>
          <w:rFonts w:hint="eastAsia" w:ascii="仿宋" w:hAnsi="仿宋" w:eastAsia="仿宋" w:cs="仿宋"/>
          <w:color w:val="auto"/>
          <w:highlight w:val="none"/>
          <w:lang w:val="en-US" w:eastAsia="zh-CN"/>
        </w:rPr>
      </w:pPr>
    </w:p>
    <w:p w14:paraId="701E1E57">
      <w:pPr>
        <w:rPr>
          <w:rFonts w:hint="eastAsia" w:ascii="仿宋" w:hAnsi="仿宋" w:eastAsia="仿宋" w:cs="仿宋"/>
          <w:color w:val="auto"/>
          <w:highlight w:val="none"/>
          <w:lang w:val="en-US" w:eastAsia="zh-CN"/>
        </w:rPr>
      </w:pPr>
    </w:p>
    <w:p w14:paraId="4A170C63">
      <w:pPr>
        <w:rPr>
          <w:rFonts w:hint="eastAsia" w:eastAsia="宋体"/>
          <w:color w:val="auto"/>
          <w:highlight w:val="none"/>
          <w:lang w:val="en-US" w:eastAsia="zh-CN"/>
        </w:rPr>
      </w:pPr>
      <w:r>
        <w:rPr>
          <w:rFonts w:hint="eastAsia" w:eastAsia="宋体"/>
          <w:color w:val="auto"/>
          <w:highlight w:val="none"/>
          <w:lang w:val="en-US" w:eastAsia="zh-CN"/>
        </w:rPr>
        <w:br w:type="page"/>
      </w:r>
    </w:p>
    <w:p w14:paraId="4305D7F6">
      <w:pPr>
        <w:shd w:val="clear" w:color="auto" w:fill="FFFFFF"/>
        <w:spacing w:line="440" w:lineRule="exact"/>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中小企业声明函（</w:t>
      </w:r>
      <w:r>
        <w:rPr>
          <w:rFonts w:hint="eastAsia" w:ascii="仿宋" w:hAnsi="仿宋" w:eastAsia="仿宋" w:cs="Times New Roman"/>
          <w:b/>
          <w:bCs/>
          <w:snapToGrid w:val="0"/>
          <w:kern w:val="0"/>
          <w:sz w:val="28"/>
          <w:szCs w:val="28"/>
          <w:lang w:val="en-US" w:eastAsia="zh-CN"/>
        </w:rPr>
        <w:t>货物</w:t>
      </w:r>
      <w:r>
        <w:rPr>
          <w:rFonts w:hint="eastAsia" w:ascii="仿宋" w:hAnsi="仿宋" w:eastAsia="仿宋" w:cs="Times New Roman"/>
          <w:b/>
          <w:bCs/>
          <w:snapToGrid w:val="0"/>
          <w:kern w:val="0"/>
          <w:sz w:val="28"/>
          <w:szCs w:val="28"/>
        </w:rPr>
        <w:t>）</w:t>
      </w:r>
    </w:p>
    <w:p w14:paraId="69CDA55B">
      <w:pPr>
        <w:pStyle w:val="233"/>
        <w:rPr>
          <w:rFonts w:ascii="仿宋" w:hAnsi="仿宋" w:eastAsia="仿宋"/>
          <w:snapToGrid w:val="0"/>
          <w:sz w:val="24"/>
        </w:rPr>
      </w:pPr>
    </w:p>
    <w:p w14:paraId="12D80AE6">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本公司（联合体）郑重声明，根据《政府采购促进中小企业发展管理办法》（财库﹝2020﹞46 号）的规定，本公司（联合体）参加</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（单位名称）</w:t>
      </w:r>
      <w:r>
        <w:rPr>
          <w:rFonts w:hint="eastAsia" w:ascii="仿宋" w:hAnsi="仿宋" w:eastAsia="仿宋"/>
          <w:b w:val="0"/>
          <w:snapToGrid w:val="0"/>
          <w:sz w:val="24"/>
        </w:rPr>
        <w:t>的</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（项目名称）</w:t>
      </w:r>
      <w:r>
        <w:rPr>
          <w:rFonts w:hint="eastAsia" w:ascii="仿宋" w:hAnsi="仿宋" w:eastAsia="仿宋"/>
          <w:b w:val="0"/>
          <w:snapToGrid w:val="0"/>
          <w:sz w:val="24"/>
        </w:rPr>
        <w:t>采购活动，提供的货物全部由符合政策要求的中小企业制造。相关企业（含联合体中的中小企业、签订分包意向协议的中小企业） 的具体情况如下：</w:t>
      </w:r>
    </w:p>
    <w:p w14:paraId="4D1DF5C3">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 xml:space="preserve">1.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（招标文件明确的行业名称）</w:t>
      </w:r>
      <w:r>
        <w:rPr>
          <w:rFonts w:hint="eastAsia" w:ascii="仿宋" w:hAnsi="仿宋" w:eastAsia="仿宋"/>
          <w:b w:val="0"/>
          <w:snapToGrid w:val="0"/>
          <w:sz w:val="24"/>
        </w:rPr>
        <w:t>行业；制造商为</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p>
    <w:p w14:paraId="38F5EE9F">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lang w:val="en-US" w:eastAsia="zh-CN"/>
        </w:rPr>
        <w:t>2</w:t>
      </w:r>
      <w:r>
        <w:rPr>
          <w:rFonts w:hint="eastAsia" w:ascii="仿宋" w:hAnsi="仿宋" w:eastAsia="仿宋"/>
          <w:b w:val="0"/>
          <w:snapToGrid w:val="0"/>
          <w:sz w:val="24"/>
        </w:rPr>
        <w:t xml:space="preserve">.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（招标文件明确的行业名称）</w:t>
      </w:r>
      <w:r>
        <w:rPr>
          <w:rFonts w:hint="eastAsia" w:ascii="仿宋" w:hAnsi="仿宋" w:eastAsia="仿宋"/>
          <w:b w:val="0"/>
          <w:snapToGrid w:val="0"/>
          <w:sz w:val="24"/>
        </w:rPr>
        <w:t>行业；制造商为</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p>
    <w:p w14:paraId="4CF0A3AD">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w:t>
      </w:r>
    </w:p>
    <w:p w14:paraId="5E937A3A">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以上企业，不属于大企业的分支机构，不存在控股股东为大企业的情形，也不存在与大企业的负责人为同一人的情形。</w:t>
      </w:r>
    </w:p>
    <w:p w14:paraId="6CE8776A">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本企业对上述声明内容的真实性负责。如有虚假，将依法承担相应责任。</w:t>
      </w:r>
    </w:p>
    <w:p w14:paraId="6FCB7B2C">
      <w:pPr>
        <w:pStyle w:val="233"/>
        <w:snapToGrid w:val="0"/>
        <w:spacing w:line="312" w:lineRule="auto"/>
        <w:ind w:firstLine="480" w:firstLineChars="200"/>
        <w:jc w:val="both"/>
        <w:rPr>
          <w:rFonts w:ascii="仿宋" w:hAnsi="仿宋" w:eastAsia="仿宋"/>
          <w:b w:val="0"/>
          <w:snapToGrid w:val="0"/>
          <w:sz w:val="24"/>
        </w:rPr>
      </w:pPr>
    </w:p>
    <w:p w14:paraId="00A8E547">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以上企业，不属于大企业的分支机构，不存在控股股东为大企业的情形，也不存在与大企业的负责人为同一人的情形。</w:t>
      </w:r>
    </w:p>
    <w:p w14:paraId="14D28E2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本企业对上述声明内容的真实性负责。如有虚假，将依法承担相应责任。 </w:t>
      </w:r>
    </w:p>
    <w:p w14:paraId="75523783">
      <w:pPr>
        <w:keepNext w:val="0"/>
        <w:keepLines w:val="0"/>
        <w:pageBreakBefore w:val="0"/>
        <w:widowControl/>
        <w:suppressLineNumbers w:val="0"/>
        <w:kinsoku/>
        <w:wordWrap/>
        <w:overflowPunct/>
        <w:topLinePunct w:val="0"/>
        <w:autoSpaceDE/>
        <w:autoSpaceDN/>
        <w:bidi w:val="0"/>
        <w:adjustRightInd/>
        <w:snapToGrid/>
        <w:spacing w:line="460" w:lineRule="exact"/>
        <w:ind w:firstLine="3840" w:firstLineChars="16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企业名称（盖章）： </w:t>
      </w:r>
    </w:p>
    <w:p w14:paraId="507FEC6B">
      <w:pPr>
        <w:keepNext w:val="0"/>
        <w:keepLines w:val="0"/>
        <w:pageBreakBefore w:val="0"/>
        <w:widowControl/>
        <w:suppressLineNumbers w:val="0"/>
        <w:kinsoku/>
        <w:wordWrap/>
        <w:overflowPunct/>
        <w:topLinePunct w:val="0"/>
        <w:autoSpaceDE/>
        <w:autoSpaceDN/>
        <w:bidi w:val="0"/>
        <w:adjustRightInd/>
        <w:snapToGrid/>
        <w:spacing w:line="460" w:lineRule="exact"/>
        <w:ind w:firstLine="3840" w:firstLineChars="16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日    期：年   月   日  </w:t>
      </w:r>
    </w:p>
    <w:p w14:paraId="7F6CB6C1">
      <w:pPr>
        <w:pStyle w:val="233"/>
        <w:snapToGrid w:val="0"/>
        <w:spacing w:line="312" w:lineRule="auto"/>
        <w:ind w:firstLine="480" w:firstLineChars="200"/>
        <w:jc w:val="both"/>
        <w:rPr>
          <w:rFonts w:ascii="仿宋" w:hAnsi="仿宋" w:eastAsia="仿宋"/>
          <w:b w:val="0"/>
          <w:snapToGrid w:val="0"/>
          <w:sz w:val="24"/>
        </w:rPr>
      </w:pPr>
    </w:p>
    <w:p w14:paraId="2B846153">
      <w:pPr>
        <w:pStyle w:val="233"/>
        <w:snapToGrid w:val="0"/>
        <w:spacing w:line="312" w:lineRule="auto"/>
        <w:ind w:firstLine="480" w:firstLineChars="200"/>
        <w:jc w:val="both"/>
        <w:rPr>
          <w:rFonts w:ascii="仿宋" w:hAnsi="仿宋" w:eastAsia="仿宋"/>
          <w:b w:val="0"/>
          <w:snapToGrid w:val="0"/>
          <w:sz w:val="24"/>
        </w:rPr>
      </w:pPr>
    </w:p>
    <w:p w14:paraId="52E0200A">
      <w:pPr>
        <w:pStyle w:val="233"/>
        <w:snapToGrid w:val="0"/>
        <w:spacing w:line="312" w:lineRule="auto"/>
        <w:ind w:firstLine="480" w:firstLineChars="200"/>
        <w:jc w:val="both"/>
        <w:rPr>
          <w:rFonts w:ascii="仿宋" w:hAnsi="仿宋" w:eastAsia="仿宋"/>
          <w:b w:val="0"/>
          <w:snapToGrid w:val="0"/>
          <w:sz w:val="24"/>
        </w:rPr>
      </w:pPr>
      <w:r>
        <w:rPr>
          <w:rFonts w:ascii="仿宋" w:hAnsi="仿宋" w:eastAsia="仿宋"/>
          <w:b w:val="0"/>
          <w:snapToGrid w:val="0"/>
          <w:sz w:val="24"/>
        </w:rPr>
        <w:t>1.从业人员、营业收入、资产总额填报上一年度数据，无上一年度数据的新成立企业可不填报。</w:t>
      </w:r>
    </w:p>
    <w:p w14:paraId="1FEFCD12">
      <w:pPr>
        <w:spacing w:line="588" w:lineRule="exact"/>
        <w:ind w:firstLine="723" w:firstLineChars="300"/>
        <w:rPr>
          <w:rFonts w:hint="eastAsia" w:ascii="仿宋" w:hAnsi="仿宋" w:eastAsia="仿宋" w:cs="Times New Roman"/>
          <w:b/>
          <w:snapToGrid w:val="0"/>
          <w:kern w:val="0"/>
          <w:sz w:val="32"/>
          <w:szCs w:val="24"/>
          <w:lang w:val="en-US" w:eastAsia="zh-CN" w:bidi="ar-SA"/>
        </w:rPr>
      </w:pPr>
      <w:r>
        <w:rPr>
          <w:rFonts w:hint="eastAsia" w:ascii="仿宋" w:hAnsi="仿宋" w:eastAsia="仿宋" w:cs="仿宋"/>
          <w:b/>
          <w:bCs/>
          <w:sz w:val="24"/>
          <w:szCs w:val="24"/>
        </w:rPr>
        <w:t xml:space="preserve">（若投标文件中无上述文件，则在评审时不考虑对该小、微企业的相关优惠。） </w:t>
      </w:r>
      <w:r>
        <w:rPr>
          <w:rFonts w:ascii="仿宋" w:hAnsi="仿宋" w:eastAsia="仿宋"/>
          <w:b/>
          <w:snapToGrid w:val="0"/>
          <w:kern w:val="0"/>
          <w:sz w:val="24"/>
          <w:szCs w:val="24"/>
        </w:rPr>
        <w:br w:type="page"/>
      </w:r>
    </w:p>
    <w:p w14:paraId="3D70791E">
      <w:pPr>
        <w:shd w:val="clear" w:color="auto" w:fill="FFFFFF"/>
        <w:spacing w:line="440" w:lineRule="exact"/>
        <w:ind w:firstLine="562"/>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监狱企业声明函</w:t>
      </w:r>
    </w:p>
    <w:p w14:paraId="5063A5E7">
      <w:pPr>
        <w:shd w:val="clear" w:color="auto" w:fill="FFFFFF"/>
        <w:spacing w:line="440" w:lineRule="exact"/>
        <w:ind w:firstLine="562"/>
        <w:jc w:val="center"/>
        <w:rPr>
          <w:rFonts w:hint="default" w:ascii="仿宋" w:hAnsi="仿宋" w:eastAsia="仿宋" w:cs="Times New Roman"/>
          <w:snapToGrid w:val="0"/>
          <w:kern w:val="0"/>
          <w:sz w:val="24"/>
          <w:szCs w:val="24"/>
          <w:lang w:val="en-US" w:eastAsia="zh-CN"/>
        </w:rPr>
      </w:pPr>
      <w:r>
        <w:rPr>
          <w:rFonts w:hint="eastAsia" w:ascii="仿宋" w:hAnsi="仿宋" w:eastAsia="仿宋" w:cs="Times New Roman"/>
          <w:snapToGrid w:val="0"/>
          <w:kern w:val="0"/>
          <w:sz w:val="24"/>
          <w:szCs w:val="24"/>
        </w:rPr>
        <w:t>（</w:t>
      </w:r>
      <w:r>
        <w:rPr>
          <w:rFonts w:hint="eastAsia" w:ascii="仿宋" w:hAnsi="仿宋" w:eastAsia="仿宋" w:cs="Times New Roman"/>
          <w:b/>
          <w:bCs/>
          <w:snapToGrid w:val="0"/>
          <w:kern w:val="0"/>
          <w:sz w:val="24"/>
          <w:szCs w:val="24"/>
        </w:rPr>
        <w:t>监狱企业适用</w:t>
      </w:r>
      <w:r>
        <w:rPr>
          <w:rFonts w:hint="eastAsia" w:ascii="仿宋" w:hAnsi="仿宋" w:eastAsia="仿宋" w:cs="Times New Roman"/>
          <w:snapToGrid w:val="0"/>
          <w:kern w:val="0"/>
          <w:sz w:val="24"/>
          <w:szCs w:val="24"/>
        </w:rPr>
        <w:t>）</w:t>
      </w:r>
    </w:p>
    <w:p w14:paraId="2959C6C3">
      <w:pPr>
        <w:adjustRightInd w:val="0"/>
        <w:snapToGrid w:val="0"/>
        <w:spacing w:line="312" w:lineRule="auto"/>
        <w:rPr>
          <w:rFonts w:ascii="仿宋" w:hAnsi="仿宋" w:eastAsia="仿宋"/>
          <w:snapToGrid w:val="0"/>
          <w:kern w:val="0"/>
          <w:sz w:val="24"/>
          <w:szCs w:val="24"/>
        </w:rPr>
      </w:pPr>
    </w:p>
    <w:p w14:paraId="565AFCF3">
      <w:pPr>
        <w:adjustRightInd w:val="0"/>
        <w:snapToGrid w:val="0"/>
        <w:spacing w:line="312" w:lineRule="auto"/>
        <w:ind w:firstLine="480" w:firstLineChars="200"/>
        <w:rPr>
          <w:rFonts w:hint="eastAsia" w:ascii="仿宋" w:hAnsi="仿宋" w:eastAsia="仿宋" w:cs="Times New Roman"/>
          <w:snapToGrid w:val="0"/>
          <w:kern w:val="0"/>
          <w:sz w:val="24"/>
          <w:szCs w:val="24"/>
        </w:rPr>
      </w:pPr>
      <w:r>
        <w:rPr>
          <w:rFonts w:hint="eastAsia" w:ascii="仿宋" w:hAnsi="仿宋" w:eastAsia="仿宋"/>
          <w:snapToGrid w:val="0"/>
          <w:kern w:val="0"/>
          <w:sz w:val="24"/>
          <w:szCs w:val="24"/>
        </w:rPr>
        <w:t>说明</w:t>
      </w:r>
      <w:r>
        <w:rPr>
          <w:rFonts w:ascii="仿宋" w:hAnsi="仿宋" w:eastAsia="仿宋"/>
          <w:snapToGrid w:val="0"/>
          <w:kern w:val="0"/>
          <w:sz w:val="24"/>
          <w:szCs w:val="24"/>
        </w:rPr>
        <w:t>：</w:t>
      </w:r>
      <w:r>
        <w:rPr>
          <w:rFonts w:hint="eastAsia" w:ascii="仿宋" w:hAnsi="仿宋" w:eastAsia="仿宋" w:cs="Times New Roman"/>
          <w:snapToGrid w:val="0"/>
          <w:kern w:val="0"/>
          <w:sz w:val="24"/>
          <w:szCs w:val="24"/>
        </w:rPr>
        <w:t>监狱企业参加政府采购活动时，应当提供由省级以上监狱管理局、戒毒管理局（含新疆生产建设兵团）出具的属于监狱企业的证明文件。</w:t>
      </w:r>
    </w:p>
    <w:p w14:paraId="39569834">
      <w:pPr>
        <w:shd w:val="clear" w:color="auto" w:fill="FFFFFF"/>
        <w:spacing w:line="440" w:lineRule="exact"/>
        <w:jc w:val="center"/>
        <w:rPr>
          <w:rFonts w:hint="eastAsia" w:ascii="仿宋" w:hAnsi="仿宋" w:eastAsia="仿宋" w:cs="Times New Roman"/>
          <w:b/>
          <w:bCs/>
          <w:snapToGrid w:val="0"/>
          <w:kern w:val="0"/>
          <w:sz w:val="28"/>
          <w:szCs w:val="28"/>
        </w:rPr>
      </w:pPr>
    </w:p>
    <w:p w14:paraId="3E205532">
      <w:pPr>
        <w:shd w:val="clear" w:color="auto" w:fill="FFFFFF"/>
        <w:spacing w:line="440" w:lineRule="exact"/>
        <w:jc w:val="center"/>
        <w:rPr>
          <w:rFonts w:hint="eastAsia" w:ascii="仿宋" w:hAnsi="仿宋" w:eastAsia="仿宋" w:cs="Times New Roman"/>
          <w:b/>
          <w:bCs/>
          <w:snapToGrid w:val="0"/>
          <w:kern w:val="0"/>
          <w:sz w:val="28"/>
          <w:szCs w:val="28"/>
        </w:rPr>
      </w:pPr>
    </w:p>
    <w:p w14:paraId="1D319544">
      <w:pPr>
        <w:shd w:val="clear" w:color="auto" w:fill="FFFFFF"/>
        <w:spacing w:line="440" w:lineRule="exact"/>
        <w:jc w:val="center"/>
        <w:rPr>
          <w:rFonts w:hint="default" w:ascii="仿宋" w:hAnsi="仿宋" w:eastAsia="仿宋" w:cs="Times New Roman"/>
          <w:b/>
          <w:bCs/>
          <w:snapToGrid w:val="0"/>
          <w:kern w:val="0"/>
          <w:sz w:val="28"/>
          <w:szCs w:val="28"/>
          <w:lang w:val="en-US" w:eastAsia="zh-CN"/>
        </w:rPr>
      </w:pPr>
      <w:r>
        <w:rPr>
          <w:rFonts w:hint="eastAsia" w:ascii="仿宋" w:hAnsi="仿宋" w:eastAsia="仿宋" w:cs="Times New Roman"/>
          <w:b/>
          <w:bCs/>
          <w:snapToGrid w:val="0"/>
          <w:kern w:val="0"/>
          <w:sz w:val="28"/>
          <w:szCs w:val="28"/>
        </w:rPr>
        <w:t>残疾人福利性单位声明函</w:t>
      </w:r>
      <w:r>
        <w:rPr>
          <w:rFonts w:hint="eastAsia" w:ascii="仿宋" w:hAnsi="仿宋" w:eastAsia="仿宋" w:cs="Times New Roman"/>
          <w:b/>
          <w:bCs/>
          <w:snapToGrid w:val="0"/>
          <w:kern w:val="0"/>
          <w:sz w:val="28"/>
          <w:szCs w:val="28"/>
          <w:lang w:val="en-US" w:eastAsia="zh-CN"/>
        </w:rPr>
        <w:t>(如是)</w:t>
      </w:r>
    </w:p>
    <w:p w14:paraId="46545974">
      <w:pPr>
        <w:adjustRightInd w:val="0"/>
        <w:snapToGrid w:val="0"/>
        <w:spacing w:line="312" w:lineRule="auto"/>
        <w:jc w:val="center"/>
        <w:rPr>
          <w:rFonts w:ascii="仿宋" w:hAnsi="仿宋" w:eastAsia="仿宋" w:cs="仿宋"/>
          <w:b/>
          <w:snapToGrid w:val="0"/>
          <w:kern w:val="0"/>
          <w:sz w:val="24"/>
          <w:szCs w:val="24"/>
        </w:rPr>
      </w:pPr>
    </w:p>
    <w:p w14:paraId="27E8C2F9">
      <w:pPr>
        <w:adjustRightInd w:val="0"/>
        <w:snapToGrid w:val="0"/>
        <w:spacing w:line="312" w:lineRule="auto"/>
        <w:ind w:firstLine="480" w:firstLineChars="200"/>
        <w:rPr>
          <w:rFonts w:ascii="仿宋" w:hAnsi="仿宋" w:eastAsia="仿宋"/>
          <w:snapToGrid w:val="0"/>
          <w:kern w:val="0"/>
          <w:sz w:val="24"/>
          <w:szCs w:val="24"/>
        </w:rPr>
      </w:pPr>
      <w:r>
        <w:rPr>
          <w:rFonts w:hint="eastAsia" w:ascii="仿宋" w:hAnsi="仿宋" w:eastAsia="仿宋"/>
          <w:snapToGrid w:val="0"/>
          <w:kern w:val="0"/>
          <w:sz w:val="24"/>
          <w:szCs w:val="24"/>
        </w:rPr>
        <w:t>本单位郑重声明，根据《财政部 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18B4316">
      <w:pPr>
        <w:spacing w:line="588"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本单位对上述声明的真实性负责。如有虚假，将依法承担相应责任。</w:t>
      </w:r>
    </w:p>
    <w:p w14:paraId="54B5C2DD">
      <w:pPr>
        <w:pStyle w:val="92"/>
        <w:ind w:firstLine="240" w:firstLineChars="1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供应商（盖公章）：</w:t>
      </w:r>
    </w:p>
    <w:p w14:paraId="23FAF1D3">
      <w:pPr>
        <w:pStyle w:val="92"/>
        <w:ind w:firstLine="240" w:firstLineChars="1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法定代表人（签字或盖章）：</w:t>
      </w:r>
    </w:p>
    <w:p w14:paraId="2D932DC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仿宋" w:hAnsi="仿宋" w:eastAsia="仿宋" w:cs="Times New Roman"/>
          <w:snapToGrid w:val="0"/>
          <w:kern w:val="0"/>
          <w:sz w:val="24"/>
          <w:szCs w:val="24"/>
          <w:lang w:val="en-US" w:eastAsia="zh-CN" w:bidi="ar-SA"/>
        </w:rPr>
      </w:pPr>
    </w:p>
    <w:p w14:paraId="3D6EB62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仿宋" w:hAnsi="仿宋" w:eastAsia="仿宋" w:cs="Times New Roman"/>
          <w:b/>
          <w:snapToGrid w:val="0"/>
          <w:sz w:val="28"/>
          <w:szCs w:val="28"/>
          <w:lang w:val="en-US" w:eastAsia="zh-CN" w:bidi="ar-SA"/>
        </w:rPr>
      </w:pPr>
      <w:r>
        <w:rPr>
          <w:rFonts w:hint="eastAsia" w:ascii="仿宋" w:hAnsi="仿宋" w:eastAsia="仿宋" w:cs="Times New Roman"/>
          <w:snapToGrid w:val="0"/>
          <w:kern w:val="0"/>
          <w:sz w:val="24"/>
          <w:szCs w:val="24"/>
          <w:lang w:val="en-US" w:eastAsia="zh-CN" w:bidi="ar-SA"/>
        </w:rPr>
        <w:t>日期： 年 月 日</w:t>
      </w:r>
      <w:r>
        <w:rPr>
          <w:rFonts w:ascii="仿宋" w:hAnsi="仿宋" w:eastAsia="仿宋"/>
          <w:snapToGrid w:val="0"/>
        </w:rPr>
        <w:br w:type="page"/>
      </w:r>
      <w:r>
        <w:rPr>
          <w:rFonts w:hint="eastAsia" w:ascii="仿宋" w:hAnsi="仿宋" w:eastAsia="仿宋" w:cs="Times New Roman"/>
          <w:b/>
          <w:snapToGrid w:val="0"/>
          <w:sz w:val="28"/>
          <w:szCs w:val="28"/>
          <w:lang w:val="en-US" w:eastAsia="zh-CN" w:bidi="ar-SA"/>
        </w:rPr>
        <w:t>关于符合本国产品标准的声明函</w:t>
      </w:r>
    </w:p>
    <w:p w14:paraId="0A5E30D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01107CE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1.</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（产品名称1）</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1</w:t>
      </w:r>
      <w:r>
        <w:rPr>
          <w:rFonts w:hint="eastAsia" w:ascii="仿宋" w:hAnsi="仿宋" w:eastAsia="仿宋" w:cs="仿宋"/>
          <w:i w:val="0"/>
          <w:iCs w:val="0"/>
          <w:caps w:val="0"/>
          <w:color w:val="auto"/>
          <w:spacing w:val="0"/>
          <w:sz w:val="24"/>
          <w:szCs w:val="24"/>
          <w:highlight w:val="none"/>
          <w:shd w:val="clear" w:color="auto" w:fill="FFFFFF"/>
        </w:rPr>
        <w:t>，生产厂为</w:t>
      </w:r>
      <w:r>
        <w:rPr>
          <w:rStyle w:val="46"/>
          <w:rFonts w:hint="eastAsia" w:ascii="仿宋" w:hAnsi="仿宋" w:eastAsia="仿宋" w:cs="仿宋"/>
          <w:i w:val="0"/>
          <w:iCs w:val="0"/>
          <w:caps w:val="0"/>
          <w:color w:val="auto"/>
          <w:spacing w:val="0"/>
          <w:sz w:val="24"/>
          <w:szCs w:val="24"/>
          <w:highlight w:val="none"/>
          <w:u w:val="single"/>
          <w:shd w:val="clear" w:color="auto" w:fill="FFFFFF"/>
        </w:rPr>
        <w:t>（厂名）</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2</w:t>
      </w:r>
      <w:r>
        <w:rPr>
          <w:rFonts w:hint="eastAsia" w:ascii="仿宋" w:hAnsi="仿宋" w:eastAsia="仿宋" w:cs="仿宋"/>
          <w:i w:val="0"/>
          <w:iCs w:val="0"/>
          <w:caps w:val="0"/>
          <w:color w:val="auto"/>
          <w:spacing w:val="0"/>
          <w:sz w:val="24"/>
          <w:szCs w:val="24"/>
          <w:highlight w:val="none"/>
          <w:shd w:val="clear" w:color="auto" w:fill="FFFFFF"/>
        </w:rPr>
        <w:t>，厂址为</w:t>
      </w:r>
      <w:r>
        <w:rPr>
          <w:rStyle w:val="46"/>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3</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4</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5</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7051CB3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2</w:t>
      </w:r>
      <w:r>
        <w:rPr>
          <w:rFonts w:hint="eastAsia" w:ascii="仿宋" w:hAnsi="仿宋" w:eastAsia="仿宋" w:cs="仿宋"/>
          <w:i w:val="0"/>
          <w:iCs w:val="0"/>
          <w:caps w:val="0"/>
          <w:color w:val="auto"/>
          <w:spacing w:val="0"/>
          <w:sz w:val="24"/>
          <w:szCs w:val="24"/>
          <w:highlight w:val="none"/>
          <w:shd w:val="clear" w:color="auto" w:fill="FFFFFF"/>
        </w:rPr>
        <w:t>.</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2</w:t>
      </w:r>
      <w:r>
        <w:rPr>
          <w:rStyle w:val="46"/>
          <w:rFonts w:hint="eastAsia" w:ascii="仿宋" w:hAnsi="仿宋" w:eastAsia="仿宋" w:cs="仿宋"/>
          <w:i w:val="0"/>
          <w:iCs w:val="0"/>
          <w:caps w:val="0"/>
          <w:color w:val="auto"/>
          <w:spacing w:val="0"/>
          <w:sz w:val="24"/>
          <w:szCs w:val="24"/>
          <w:highlight w:val="none"/>
          <w:u w:val="single"/>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rPr>
        <w:t>，生产厂为</w:t>
      </w:r>
      <w:r>
        <w:rPr>
          <w:rStyle w:val="46"/>
          <w:rFonts w:hint="eastAsia" w:ascii="仿宋" w:hAnsi="仿宋" w:eastAsia="仿宋" w:cs="仿宋"/>
          <w:i w:val="0"/>
          <w:iCs w:val="0"/>
          <w:caps w:val="0"/>
          <w:color w:val="auto"/>
          <w:spacing w:val="0"/>
          <w:sz w:val="24"/>
          <w:szCs w:val="24"/>
          <w:highlight w:val="none"/>
          <w:u w:val="single"/>
          <w:shd w:val="clear" w:color="auto" w:fill="FFFFFF"/>
        </w:rPr>
        <w:t>（厂名）</w:t>
      </w:r>
      <w:r>
        <w:rPr>
          <w:rFonts w:hint="eastAsia" w:ascii="仿宋" w:hAnsi="仿宋" w:eastAsia="仿宋" w:cs="仿宋"/>
          <w:i w:val="0"/>
          <w:iCs w:val="0"/>
          <w:caps w:val="0"/>
          <w:color w:val="auto"/>
          <w:spacing w:val="0"/>
          <w:sz w:val="24"/>
          <w:szCs w:val="24"/>
          <w:highlight w:val="none"/>
          <w:shd w:val="clear" w:color="auto" w:fill="FFFFFF"/>
        </w:rPr>
        <w:t>，厂址为</w:t>
      </w:r>
      <w:r>
        <w:rPr>
          <w:rStyle w:val="46"/>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035E2E2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w:t>
      </w:r>
    </w:p>
    <w:p w14:paraId="22374EC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本公司（单位）对上述声明内容的真实性负责。如有虚假，愿承担相应法律责任。</w:t>
      </w:r>
    </w:p>
    <w:p w14:paraId="01CF0DF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textAlignment w:val="auto"/>
        <w:rPr>
          <w:rFonts w:hint="eastAsia" w:ascii="仿宋" w:hAnsi="仿宋" w:eastAsia="仿宋" w:cs="仿宋"/>
          <w:i w:val="0"/>
          <w:iCs w:val="0"/>
          <w:caps w:val="0"/>
          <w:color w:val="auto"/>
          <w:spacing w:val="0"/>
          <w:sz w:val="24"/>
          <w:szCs w:val="24"/>
          <w:highlight w:val="none"/>
        </w:rPr>
      </w:pPr>
    </w:p>
    <w:p w14:paraId="484278F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jc w:val="righ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公司（单位）名称（</w:t>
      </w:r>
      <w:r>
        <w:rPr>
          <w:rFonts w:hint="eastAsia" w:ascii="仿宋" w:hAnsi="仿宋" w:eastAsia="仿宋" w:cs="仿宋"/>
          <w:i w:val="0"/>
          <w:iCs w:val="0"/>
          <w:caps w:val="0"/>
          <w:color w:val="auto"/>
          <w:spacing w:val="0"/>
          <w:sz w:val="24"/>
          <w:szCs w:val="24"/>
          <w:highlight w:val="none"/>
          <w:shd w:val="clear" w:color="auto" w:fill="FFFFFF"/>
          <w:lang w:eastAsia="zh-CN"/>
        </w:rPr>
        <w:t>加盖</w:t>
      </w:r>
      <w:r>
        <w:rPr>
          <w:rFonts w:hint="eastAsia" w:ascii="仿宋" w:hAnsi="仿宋" w:eastAsia="仿宋" w:cs="仿宋"/>
          <w:i w:val="0"/>
          <w:iCs w:val="0"/>
          <w:caps w:val="0"/>
          <w:color w:val="auto"/>
          <w:spacing w:val="0"/>
          <w:sz w:val="24"/>
          <w:szCs w:val="24"/>
          <w:highlight w:val="none"/>
          <w:shd w:val="clear" w:color="auto" w:fill="FFFFFF"/>
          <w:lang w:val="en-US" w:eastAsia="zh-CN"/>
        </w:rPr>
        <w:t>CA电子公章</w:t>
      </w:r>
      <w:r>
        <w:rPr>
          <w:rFonts w:hint="eastAsia" w:ascii="仿宋" w:hAnsi="仿宋" w:eastAsia="仿宋" w:cs="仿宋"/>
          <w:i w:val="0"/>
          <w:iCs w:val="0"/>
          <w:caps w:val="0"/>
          <w:color w:val="auto"/>
          <w:spacing w:val="0"/>
          <w:sz w:val="24"/>
          <w:szCs w:val="24"/>
          <w:highlight w:val="none"/>
          <w:shd w:val="clear" w:color="auto" w:fill="FFFFFF"/>
        </w:rPr>
        <w:t>）：　        </w:t>
      </w:r>
    </w:p>
    <w:p w14:paraId="6E510A1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日期：　     年　  月　  日       </w:t>
      </w:r>
    </w:p>
    <w:p w14:paraId="3A4A5E9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仿宋" w:hAnsi="仿宋" w:eastAsia="仿宋" w:cs="仿宋"/>
          <w:i w:val="0"/>
          <w:iCs w:val="0"/>
          <w:caps w:val="0"/>
          <w:color w:val="auto"/>
          <w:spacing w:val="0"/>
          <w:sz w:val="24"/>
          <w:szCs w:val="24"/>
          <w:highlight w:val="none"/>
          <w:u w:val="none"/>
        </w:rPr>
      </w:pPr>
      <w:r>
        <w:rPr>
          <w:rFonts w:hint="eastAsia" w:ascii="仿宋" w:hAnsi="仿宋" w:eastAsia="仿宋" w:cs="仿宋"/>
          <w:i w:val="0"/>
          <w:iCs w:val="0"/>
          <w:caps w:val="0"/>
          <w:color w:val="auto"/>
          <w:spacing w:val="0"/>
          <w:sz w:val="24"/>
          <w:szCs w:val="24"/>
          <w:highlight w:val="none"/>
          <w:u w:val="none"/>
        </w:rPr>
        <w:t>__________________</w:t>
      </w:r>
    </w:p>
    <w:p w14:paraId="27578DA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1.产品如有型号，请在“产品名称”栏一并填写。</w:t>
      </w:r>
    </w:p>
    <w:p w14:paraId="495D37B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2.生产厂名与厂址应与生产厂营业执照载明的相关信息保持一致。</w:t>
      </w:r>
    </w:p>
    <w:p w14:paraId="485EB4A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3.该产品的中国境内生产的组件成本占比相关要求实施前，“规定比例”栏可不填，下同。</w:t>
      </w:r>
    </w:p>
    <w:p w14:paraId="10E7FA3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4.该产品的关键组件要求实施前，“关键组件”栏可不填，下同。</w:t>
      </w:r>
    </w:p>
    <w:p w14:paraId="138205E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5.该产品的关键工序要求实施前，“关键工序”栏可不填，下同。</w:t>
      </w:r>
    </w:p>
    <w:p w14:paraId="290C40C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lang w:val="en-US" w:eastAsia="zh-CN"/>
        </w:rPr>
      </w:pPr>
      <w:r>
        <w:rPr>
          <w:rFonts w:hint="eastAsia" w:ascii="仿宋" w:hAnsi="仿宋" w:eastAsia="仿宋" w:cs="仿宋"/>
          <w:b/>
          <w:bCs/>
          <w:i w:val="0"/>
          <w:iCs w:val="0"/>
          <w:caps w:val="0"/>
          <w:color w:val="auto"/>
          <w:spacing w:val="0"/>
          <w:sz w:val="24"/>
          <w:szCs w:val="24"/>
          <w:highlight w:val="none"/>
          <w:u w:val="none"/>
          <w:lang w:val="en-US" w:eastAsia="zh-CN"/>
        </w:rPr>
        <w:t>6.《声明函》中标注“  /  ”的地方无需填写。</w:t>
      </w:r>
    </w:p>
    <w:p w14:paraId="2E4FAABC">
      <w:pPr>
        <w:rPr>
          <w:rFonts w:hint="eastAsia" w:ascii="宋体" w:hAnsi="宋体" w:eastAsia="宋体" w:cs="宋体"/>
          <w:color w:val="auto"/>
          <w:sz w:val="24"/>
          <w:szCs w:val="24"/>
          <w:highlight w:val="none"/>
        </w:rPr>
      </w:pPr>
    </w:p>
    <w:p w14:paraId="4A3A6147">
      <w:pPr>
        <w:pStyle w:val="301"/>
        <w:spacing w:line="0" w:lineRule="atLeast"/>
        <w:ind w:left="0" w:leftChars="0" w:firstLine="442" w:firstLineChars="200"/>
        <w:rPr>
          <w:rFonts w:hint="eastAsia" w:ascii="仿宋" w:hAnsi="仿宋" w:eastAsia="仿宋" w:cs="仿宋"/>
          <w:b/>
          <w:bCs/>
          <w:color w:val="auto"/>
          <w:kern w:val="2"/>
          <w:sz w:val="22"/>
          <w:szCs w:val="22"/>
          <w:highlight w:val="none"/>
          <w:lang w:val="en-US" w:eastAsia="zh-CN"/>
        </w:rPr>
      </w:pPr>
      <w:r>
        <w:rPr>
          <w:rFonts w:hint="eastAsia" w:ascii="仿宋" w:hAnsi="仿宋" w:eastAsia="仿宋" w:cs="仿宋"/>
          <w:b/>
          <w:bCs/>
          <w:color w:val="auto"/>
          <w:kern w:val="2"/>
          <w:sz w:val="22"/>
          <w:szCs w:val="22"/>
          <w:highlight w:val="none"/>
          <w:lang w:val="en-US" w:eastAsia="zh-CN"/>
        </w:rPr>
        <w:t>注：1.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14:paraId="0DF381C3">
      <w:pPr>
        <w:pStyle w:val="301"/>
        <w:spacing w:line="0" w:lineRule="atLeast"/>
        <w:ind w:left="0" w:leftChars="0" w:firstLine="442" w:firstLineChars="200"/>
        <w:rPr>
          <w:rFonts w:hint="eastAsia" w:ascii="仿宋" w:hAnsi="仿宋" w:eastAsia="仿宋" w:cs="仿宋"/>
          <w:b/>
          <w:bCs/>
          <w:color w:val="auto"/>
          <w:kern w:val="2"/>
          <w:sz w:val="22"/>
          <w:szCs w:val="22"/>
          <w:highlight w:val="none"/>
          <w:lang w:val="en-US" w:eastAsia="zh-CN"/>
        </w:rPr>
      </w:pPr>
      <w:r>
        <w:rPr>
          <w:rFonts w:hint="eastAsia" w:ascii="仿宋" w:hAnsi="仿宋" w:eastAsia="仿宋" w:cs="仿宋"/>
          <w:b/>
          <w:bCs/>
          <w:color w:val="auto"/>
          <w:kern w:val="2"/>
          <w:sz w:val="22"/>
          <w:szCs w:val="22"/>
          <w:highlight w:val="none"/>
          <w:lang w:val="en-US" w:eastAsia="zh-CN"/>
        </w:rPr>
        <w:t>2.根据《国务院办公厅关于在政府采购中实施本国产品标准及相关政策的通知》三、对本国产品的支持政策：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 20%的价格扣除，用扣除后的价格参与评审。</w:t>
      </w:r>
    </w:p>
    <w:p w14:paraId="5F227F06">
      <w:pPr>
        <w:pStyle w:val="160"/>
        <w:ind w:firstLine="442" w:firstLineChars="200"/>
        <w:jc w:val="both"/>
        <w:outlineLvl w:val="2"/>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 xml:space="preserve">3.投标人提供符合本国标准的产品成本之和占全部产品成本之和的比例未达到80%以上时， 可不提供此声明函。 </w:t>
      </w:r>
    </w:p>
    <w:p w14:paraId="02B23F3F">
      <w:pPr>
        <w:pStyle w:val="160"/>
        <w:ind w:firstLine="442" w:firstLineChars="200"/>
        <w:jc w:val="both"/>
        <w:outlineLvl w:val="2"/>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4.未提供此声明函，则不享受相关政策的优惠。</w:t>
      </w:r>
    </w:p>
    <w:p w14:paraId="33091369">
      <w:pPr>
        <w:pStyle w:val="160"/>
        <w:jc w:val="center"/>
        <w:outlineLvl w:val="2"/>
        <w:rPr>
          <w:rFonts w:hint="eastAsia" w:ascii="仿宋" w:hAnsi="仿宋" w:eastAsia="仿宋"/>
          <w:b/>
          <w:bCs/>
          <w:snapToGrid w:val="0"/>
          <w:sz w:val="28"/>
          <w:szCs w:val="28"/>
          <w:lang w:val="en-US" w:eastAsia="zh-CN"/>
        </w:rPr>
      </w:pPr>
    </w:p>
    <w:p w14:paraId="15AD2009">
      <w:pPr>
        <w:jc w:val="center"/>
        <w:rPr>
          <w:rFonts w:ascii="仿宋" w:hAnsi="仿宋" w:eastAsia="仿宋"/>
          <w:snapToGrid w:val="0"/>
          <w:kern w:val="0"/>
          <w:sz w:val="28"/>
          <w:szCs w:val="28"/>
        </w:rPr>
      </w:pPr>
    </w:p>
    <w:p w14:paraId="3A6DC6F9">
      <w:pPr>
        <w:pStyle w:val="160"/>
        <w:outlineLvl w:val="2"/>
        <w:rPr>
          <w:rFonts w:hint="eastAsia" w:ascii="仿宋" w:hAnsi="仿宋" w:eastAsia="仿宋"/>
          <w:snapToGrid w:val="0"/>
          <w:lang w:eastAsia="zh-CN"/>
        </w:rPr>
      </w:pPr>
      <w:r>
        <w:rPr>
          <w:rFonts w:hint="eastAsia" w:eastAsia="仿宋"/>
          <w:lang w:val="en-US" w:eastAsia="zh-CN"/>
        </w:rPr>
        <w:t xml:space="preserve"> </w:t>
      </w:r>
    </w:p>
    <w:p w14:paraId="2D2B4503">
      <w:pPr>
        <w:pStyle w:val="160"/>
        <w:jc w:val="center"/>
        <w:outlineLvl w:val="2"/>
        <w:rPr>
          <w:rFonts w:ascii="仿宋" w:hAnsi="仿宋" w:eastAsia="仿宋"/>
          <w:snapToGrid w:val="0"/>
          <w:kern w:val="0"/>
          <w:sz w:val="28"/>
          <w:szCs w:val="28"/>
        </w:rPr>
      </w:pPr>
      <w:bookmarkStart w:id="129" w:name="_Toc167962654"/>
      <w:r>
        <w:rPr>
          <w:rFonts w:hint="eastAsia" w:ascii="仿宋" w:hAnsi="仿宋" w:eastAsia="仿宋"/>
          <w:snapToGrid w:val="0"/>
          <w:sz w:val="28"/>
          <w:szCs w:val="28"/>
          <w:lang w:val="en-US" w:eastAsia="zh-CN"/>
        </w:rPr>
        <w:t>技术</w:t>
      </w:r>
      <w:r>
        <w:rPr>
          <w:rFonts w:hint="eastAsia" w:ascii="仿宋" w:hAnsi="仿宋" w:eastAsia="仿宋"/>
          <w:snapToGrid w:val="0"/>
          <w:sz w:val="28"/>
          <w:szCs w:val="28"/>
        </w:rPr>
        <w:t>方案</w:t>
      </w:r>
      <w:bookmarkEnd w:id="129"/>
    </w:p>
    <w:p w14:paraId="29D5D1D8">
      <w:pPr>
        <w:pStyle w:val="216"/>
        <w:ind w:firstLine="0" w:firstLineChars="0"/>
        <w:jc w:val="center"/>
        <w:rPr>
          <w:rFonts w:hint="eastAsia" w:ascii="仿宋" w:hAnsi="仿宋" w:eastAsia="仿宋"/>
          <w:snapToGrid w:val="0"/>
          <w:kern w:val="0"/>
          <w:sz w:val="32"/>
          <w:szCs w:val="32"/>
        </w:rPr>
      </w:pPr>
    </w:p>
    <w:p w14:paraId="591A4502">
      <w:pPr>
        <w:pStyle w:val="18"/>
        <w:spacing w:before="78" w:line="346" w:lineRule="auto"/>
        <w:ind w:left="41" w:right="145" w:firstLine="479"/>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投标人应按照招标文件的要求，提供详细的供货及相关服务方案，包括文字描述或图表显示。格式自拟。</w:t>
      </w:r>
    </w:p>
    <w:p w14:paraId="4CC1A2E6">
      <w:pPr>
        <w:pStyle w:val="216"/>
        <w:ind w:firstLine="0" w:firstLineChars="0"/>
        <w:jc w:val="center"/>
        <w:rPr>
          <w:rFonts w:hint="eastAsia" w:ascii="仿宋" w:hAnsi="仿宋" w:eastAsia="仿宋" w:cs="Times New Roman"/>
          <w:snapToGrid w:val="0"/>
          <w:sz w:val="21"/>
          <w:szCs w:val="21"/>
          <w:lang w:val="en-US" w:eastAsia="zh-CN" w:bidi="ar-SA"/>
        </w:rPr>
      </w:pPr>
    </w:p>
    <w:p w14:paraId="4A33BBA9">
      <w:pPr>
        <w:pStyle w:val="216"/>
        <w:ind w:firstLine="0" w:firstLineChars="0"/>
        <w:jc w:val="center"/>
        <w:rPr>
          <w:rFonts w:hint="eastAsia" w:ascii="仿宋" w:hAnsi="仿宋" w:eastAsia="仿宋" w:cs="Times New Roman"/>
          <w:snapToGrid w:val="0"/>
          <w:sz w:val="21"/>
          <w:szCs w:val="21"/>
          <w:lang w:val="en-US" w:eastAsia="zh-CN" w:bidi="ar-SA"/>
        </w:rPr>
      </w:pPr>
    </w:p>
    <w:p w14:paraId="45876AE0">
      <w:pPr>
        <w:pStyle w:val="216"/>
        <w:ind w:firstLine="0" w:firstLineChars="0"/>
        <w:jc w:val="center"/>
        <w:rPr>
          <w:rFonts w:hint="eastAsia" w:ascii="仿宋" w:hAnsi="仿宋" w:eastAsia="仿宋" w:cs="Times New Roman"/>
          <w:snapToGrid w:val="0"/>
          <w:sz w:val="21"/>
          <w:szCs w:val="21"/>
          <w:lang w:val="en-US" w:eastAsia="zh-CN" w:bidi="ar-SA"/>
        </w:rPr>
      </w:pPr>
    </w:p>
    <w:p w14:paraId="23BEAC9A">
      <w:pPr>
        <w:jc w:val="center"/>
        <w:rPr>
          <w:rFonts w:ascii="仿宋" w:hAnsi="仿宋" w:eastAsia="仿宋"/>
          <w:snapToGrid w:val="0"/>
          <w:kern w:val="0"/>
          <w:sz w:val="28"/>
          <w:szCs w:val="28"/>
        </w:rPr>
      </w:pPr>
    </w:p>
    <w:p w14:paraId="47FE26AA">
      <w:pPr>
        <w:widowControl/>
        <w:jc w:val="left"/>
        <w:rPr>
          <w:rFonts w:ascii="仿宋" w:hAnsi="仿宋" w:eastAsia="仿宋"/>
          <w:snapToGrid w:val="0"/>
        </w:rPr>
      </w:pPr>
    </w:p>
    <w:p w14:paraId="4785AB6F">
      <w:pPr>
        <w:spacing w:line="360" w:lineRule="auto"/>
        <w:ind w:firstLine="480" w:firstLineChars="200"/>
        <w:jc w:val="left"/>
        <w:rPr>
          <w:rFonts w:hint="eastAsia" w:ascii="仿宋" w:hAnsi="仿宋" w:eastAsia="仿宋" w:cs="宋体"/>
          <w:snapToGrid w:val="0"/>
          <w:kern w:val="0"/>
          <w:sz w:val="24"/>
          <w:szCs w:val="24"/>
          <w:lang w:val="en-US" w:eastAsia="zh-CN"/>
        </w:rPr>
      </w:pPr>
      <w:r>
        <w:rPr>
          <w:rFonts w:hint="eastAsia" w:ascii="仿宋" w:hAnsi="仿宋" w:eastAsia="仿宋" w:cs="宋体"/>
          <w:snapToGrid w:val="0"/>
          <w:kern w:val="0"/>
          <w:sz w:val="24"/>
          <w:szCs w:val="24"/>
          <w:lang w:val="en-US" w:eastAsia="zh-CN"/>
        </w:rPr>
        <w:t xml:space="preserve"> </w:t>
      </w:r>
    </w:p>
    <w:p w14:paraId="2444D62C">
      <w:pPr>
        <w:jc w:val="center"/>
        <w:rPr>
          <w:rFonts w:ascii="仿宋" w:hAnsi="仿宋" w:eastAsia="仿宋"/>
          <w:snapToGrid w:val="0"/>
          <w:kern w:val="0"/>
          <w:sz w:val="28"/>
          <w:szCs w:val="28"/>
        </w:rPr>
      </w:pPr>
    </w:p>
    <w:p w14:paraId="00493352">
      <w:pPr>
        <w:jc w:val="center"/>
        <w:rPr>
          <w:rFonts w:ascii="仿宋" w:hAnsi="仿宋" w:eastAsia="仿宋"/>
          <w:snapToGrid w:val="0"/>
          <w:kern w:val="0"/>
          <w:sz w:val="28"/>
          <w:szCs w:val="28"/>
        </w:rPr>
      </w:pPr>
    </w:p>
    <w:p w14:paraId="3FA1C8ED">
      <w:pPr>
        <w:jc w:val="center"/>
        <w:rPr>
          <w:rFonts w:ascii="仿宋" w:hAnsi="仿宋" w:eastAsia="仿宋"/>
          <w:snapToGrid w:val="0"/>
          <w:kern w:val="0"/>
          <w:sz w:val="28"/>
          <w:szCs w:val="28"/>
        </w:rPr>
      </w:pPr>
    </w:p>
    <w:p w14:paraId="231B92A0">
      <w:pPr>
        <w:jc w:val="center"/>
        <w:rPr>
          <w:rFonts w:ascii="仿宋" w:hAnsi="仿宋" w:eastAsia="仿宋"/>
          <w:snapToGrid w:val="0"/>
          <w:kern w:val="0"/>
          <w:sz w:val="28"/>
          <w:szCs w:val="28"/>
        </w:rPr>
      </w:pPr>
    </w:p>
    <w:p w14:paraId="10C3FD0D">
      <w:pPr>
        <w:shd w:val="clear" w:color="auto" w:fill="FFFFFF"/>
        <w:spacing w:line="312" w:lineRule="auto"/>
        <w:rPr>
          <w:rFonts w:hint="eastAsia" w:ascii="仿宋" w:hAnsi="仿宋" w:eastAsia="仿宋"/>
          <w:bCs/>
          <w:snapToGrid w:val="0"/>
          <w:kern w:val="0"/>
          <w:sz w:val="24"/>
          <w:lang w:eastAsia="zh-CN"/>
        </w:rPr>
      </w:pPr>
      <w:r>
        <w:rPr>
          <w:rFonts w:hint="eastAsia" w:eastAsia="仿宋"/>
          <w:lang w:val="en-US" w:eastAsia="zh-CN"/>
        </w:rPr>
        <w:t xml:space="preserve"> </w:t>
      </w:r>
    </w:p>
    <w:p w14:paraId="3EF996D5">
      <w:pPr>
        <w:pStyle w:val="18"/>
        <w:rPr>
          <w:rFonts w:ascii="仿宋" w:hAnsi="仿宋" w:eastAsia="仿宋"/>
          <w:snapToGrid w:val="0"/>
          <w:kern w:val="0"/>
        </w:rPr>
      </w:pPr>
    </w:p>
    <w:p w14:paraId="5FDB4DDF">
      <w:pPr>
        <w:rPr>
          <w:rFonts w:ascii="仿宋" w:hAnsi="仿宋" w:eastAsia="仿宋"/>
          <w:snapToGrid w:val="0"/>
          <w:kern w:val="0"/>
        </w:rPr>
      </w:pPr>
    </w:p>
    <w:p w14:paraId="464AB812">
      <w:pPr>
        <w:pStyle w:val="18"/>
        <w:rPr>
          <w:rFonts w:ascii="仿宋" w:hAnsi="仿宋" w:eastAsia="仿宋"/>
          <w:snapToGrid w:val="0"/>
          <w:kern w:val="0"/>
        </w:rPr>
      </w:pPr>
    </w:p>
    <w:p w14:paraId="1D12CCEC">
      <w:pPr>
        <w:pStyle w:val="160"/>
        <w:outlineLvl w:val="2"/>
      </w:pPr>
    </w:p>
    <w:sectPr>
      <w:footerReference r:id="rId17" w:type="default"/>
      <w:pgSz w:w="11906" w:h="16838"/>
      <w:pgMar w:top="1418"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dobe 仿宋 Std R">
    <w:altName w:val="仿宋"/>
    <w:panose1 w:val="00000000000000000000"/>
    <w:charset w:val="86"/>
    <w:family w:val="roman"/>
    <w:pitch w:val="default"/>
    <w:sig w:usb0="00000000" w:usb1="00000000" w:usb2="00000016"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GE Inspira">
    <w:altName w:val="Calibri"/>
    <w:panose1 w:val="020F0603030400020203"/>
    <w:charset w:val="00"/>
    <w:family w:val="swiss"/>
    <w:pitch w:val="default"/>
    <w:sig w:usb0="00000000" w:usb1="00000000" w:usb2="00000000" w:usb3="00000000" w:csb0="0000009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GE Inspira Sans">
    <w:altName w:val="Calibri"/>
    <w:panose1 w:val="00000000000000000000"/>
    <w:charset w:val="00"/>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E1312">
    <w:pPr>
      <w:pStyle w:val="28"/>
    </w:pPr>
    <w:r>
      <w:rPr>
        <w:sz w:val="18"/>
      </w:rPr>
      <w:pict>
        <v:shape id="_x0000_s2053" o:spid="_x0000_s205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6D05F8AD">
                <w:pPr>
                  <w:pStyle w:val="28"/>
                </w:pPr>
                <w:r>
                  <w:fldChar w:fldCharType="begin"/>
                </w:r>
                <w:r>
                  <w:instrText xml:space="preserve"> PAGE  \* MERGEFORMAT </w:instrText>
                </w:r>
                <w:r>
                  <w:fldChar w:fldCharType="separate"/>
                </w:r>
                <w: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42E0E">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6C56B">
    <w:pPr>
      <w:pStyle w:val="28"/>
    </w:pPr>
    <w:r>
      <w:rPr>
        <w:sz w:val="18"/>
      </w:rPr>
      <w:pict>
        <v:shape id="_x0000_s2054" o:spid="_x0000_s205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6727E4D5">
                <w:pPr>
                  <w:pStyle w:val="28"/>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5B3C8">
    <w:pPr>
      <w:pStyle w:val="28"/>
      <w:jc w:val="center"/>
    </w:pPr>
    <w:r>
      <w:rPr>
        <w:sz w:val="18"/>
      </w:rPr>
      <w:pict>
        <v:shape id="_x0000_s2055" o:spid="_x0000_s2055"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BE3B4AD">
                <w:pPr>
                  <w:pStyle w:val="28"/>
                </w:pPr>
                <w:r>
                  <w:fldChar w:fldCharType="begin"/>
                </w:r>
                <w:r>
                  <w:instrText xml:space="preserve"> PAGE  \* MERGEFORMAT </w:instrText>
                </w:r>
                <w:r>
                  <w:fldChar w:fldCharType="separate"/>
                </w:r>
                <w:r>
                  <w:t>1</w:t>
                </w:r>
                <w:r>
                  <w:fldChar w:fldCharType="end"/>
                </w:r>
              </w:p>
            </w:txbxContent>
          </v:textbox>
        </v:shape>
      </w:pict>
    </w:r>
  </w:p>
  <w:p w14:paraId="7E3EBA50">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CD7A9">
    <w:pPr>
      <w:pStyle w:val="28"/>
      <w:jc w:val="center"/>
    </w:pPr>
    <w:r>
      <w:rPr>
        <w:sz w:val="18"/>
      </w:rPr>
      <w:pict>
        <v:shape id="_x0000_s2056" o:spid="_x0000_s2056"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030E1DAE">
                <w:pPr>
                  <w:pStyle w:val="28"/>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5A597">
    <w:pPr>
      <w:pStyle w:val="28"/>
    </w:pPr>
    <w:r>
      <w:pict>
        <v:shape id="文本框 8" o:spid="_x0000_s204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2951B67E">
                <w:pPr>
                  <w:pStyle w:val="28"/>
                </w:pPr>
                <w:r>
                  <w:fldChar w:fldCharType="begin"/>
                </w:r>
                <w:r>
                  <w:instrText xml:space="preserve"> PAGE  \* MERGEFORMAT </w:instrText>
                </w:r>
                <w:r>
                  <w:fldChar w:fldCharType="separate"/>
                </w:r>
                <w:r>
                  <w:t>- 36 -</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0715E">
    <w:pPr>
      <w:pStyle w:val="28"/>
    </w:pPr>
    <w:r>
      <w:rPr>
        <w:sz w:val="18"/>
      </w:rPr>
      <w:pict>
        <v:shape id="_x0000_s2057" o:spid="_x0000_s2057"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68FB6F4F">
                <w:pPr>
                  <w:pStyle w:val="28"/>
                </w:pPr>
                <w:r>
                  <w:fldChar w:fldCharType="begin"/>
                </w:r>
                <w:r>
                  <w:instrText xml:space="preserve"> PAGE  \* MERGEFORMAT </w:instrText>
                </w:r>
                <w:r>
                  <w:fldChar w:fldCharType="separate"/>
                </w:r>
                <w:r>
                  <w:t>29</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2C747">
    <w:pPr>
      <w:spacing w:line="235" w:lineRule="exact"/>
      <w:ind w:left="4256"/>
      <w:rPr>
        <w:rFonts w:ascii="Arial" w:hAnsi="Arial" w:eastAsia="Arial" w:cs="Arial"/>
        <w:sz w:val="18"/>
        <w:szCs w:val="18"/>
      </w:rPr>
    </w:pPr>
    <w:r>
      <w:rPr>
        <w:sz w:val="18"/>
      </w:rPr>
      <w:pict>
        <v:shape id="文本框 174" o:spid="_x0000_s2058"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path/>
          <v:fill on="f" focussize="0,0"/>
          <v:stroke on="f" weight="0.5pt"/>
          <v:imagedata o:title=""/>
          <o:lock v:ext="edit" aspectratio="f"/>
          <v:textbox inset="0mm,0mm,0mm,0mm" style="mso-fit-shape-to-text:t;">
            <w:txbxContent>
              <w:p w14:paraId="4A77ACEE">
                <w:pPr>
                  <w:pStyle w:val="28"/>
                </w:pPr>
                <w:r>
                  <w:fldChar w:fldCharType="begin"/>
                </w:r>
                <w:r>
                  <w:instrText xml:space="preserve"> PAGE  \* MERGEFORMAT </w:instrText>
                </w:r>
                <w:r>
                  <w:fldChar w:fldCharType="separate"/>
                </w:r>
                <w:r>
                  <w:t>92</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79D28">
    <w:pPr>
      <w:pStyle w:val="28"/>
      <w:jc w:val="center"/>
    </w:pPr>
    <w:r>
      <w:rPr>
        <w:sz w:val="18"/>
      </w:rP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107C2FC">
                <w:pPr>
                  <w:pStyle w:val="28"/>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1D0DC">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A3B5F">
    <w:pPr>
      <w:pStyle w:val="29"/>
      <w:pBdr>
        <w:bottom w:val="none" w:color="auto" w:sz="0" w:space="0"/>
      </w:pBdr>
      <w:rPr>
        <w:rFonts w:ascii="宋体" w:hAnsi="宋体" w:eastAsia="宋体" w:cs="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9B190">
    <w:pPr>
      <w:pStyle w:val="29"/>
      <w:rPr>
        <w:rFonts w:ascii="宋体" w:hAnsi="宋体" w:eastAsia="宋体" w:cs="宋体"/>
      </w:rPr>
    </w:pPr>
    <w:r>
      <w:pict>
        <v:shape id="PowerPlusWaterMarkObject937549079" o:spid="_x0000_s2050" o:spt="136" type="#_x0000_t136" style="position:absolute;left:0pt;height:34.45pt;width:551.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新疆生产建设兵团公共资源交易中心"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C45F7">
    <w:pPr>
      <w:pStyle w:val="29"/>
      <w:rPr>
        <w:rFonts w:ascii="宋体" w:hAnsi="宋体" w:eastAsia="宋体" w:cs="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BAE4C">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DB19">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EDA7B"/>
    <w:multiLevelType w:val="singleLevel"/>
    <w:tmpl w:val="A9EEDA7B"/>
    <w:lvl w:ilvl="0" w:tentative="0">
      <w:start w:val="23"/>
      <w:numFmt w:val="decimal"/>
      <w:lvlText w:val="%1."/>
      <w:lvlJc w:val="left"/>
      <w:pPr>
        <w:tabs>
          <w:tab w:val="left" w:pos="312"/>
        </w:tabs>
      </w:pPr>
    </w:lvl>
  </w:abstractNum>
  <w:abstractNum w:abstractNumId="1">
    <w:nsid w:val="B3B5B1E0"/>
    <w:multiLevelType w:val="singleLevel"/>
    <w:tmpl w:val="B3B5B1E0"/>
    <w:lvl w:ilvl="0" w:tentative="0">
      <w:start w:val="3"/>
      <w:numFmt w:val="chineseCounting"/>
      <w:suff w:val="space"/>
      <w:lvlText w:val="第%1部分"/>
      <w:lvlJc w:val="left"/>
      <w:rPr>
        <w:rFonts w:hint="eastAsia"/>
      </w:rPr>
    </w:lvl>
  </w:abstractNum>
  <w:abstractNum w:abstractNumId="2">
    <w:nsid w:val="BD27C7C2"/>
    <w:multiLevelType w:val="singleLevel"/>
    <w:tmpl w:val="BD27C7C2"/>
    <w:lvl w:ilvl="0" w:tentative="0">
      <w:start w:val="2"/>
      <w:numFmt w:val="decimal"/>
      <w:suff w:val="space"/>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F5B17AE"/>
    <w:multiLevelType w:val="singleLevel"/>
    <w:tmpl w:val="2F5B17AE"/>
    <w:lvl w:ilvl="0" w:tentative="0">
      <w:start w:val="1"/>
      <w:numFmt w:val="decimal"/>
      <w:lvlText w:val="%1."/>
      <w:lvlJc w:val="left"/>
      <w:pPr>
        <w:tabs>
          <w:tab w:val="left" w:pos="312"/>
        </w:tabs>
      </w:pPr>
    </w:lvl>
  </w:abstractNum>
  <w:abstractNum w:abstractNumId="11">
    <w:nsid w:val="39D602D9"/>
    <w:multiLevelType w:val="singleLevel"/>
    <w:tmpl w:val="39D602D9"/>
    <w:lvl w:ilvl="0" w:tentative="0">
      <w:start w:val="2"/>
      <w:numFmt w:val="decimal"/>
      <w:suff w:val="space"/>
      <w:lvlText w:val="%1."/>
      <w:lvlJc w:val="left"/>
    </w:lvl>
  </w:abstractNum>
  <w:abstractNum w:abstractNumId="12">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A0F6431"/>
    <w:multiLevelType w:val="singleLevel"/>
    <w:tmpl w:val="7A0F6431"/>
    <w:lvl w:ilvl="0" w:tentative="0">
      <w:start w:val="1"/>
      <w:numFmt w:val="decimal"/>
      <w:suff w:val="space"/>
      <w:lvlText w:val="%1."/>
      <w:lvlJc w:val="left"/>
    </w:lvl>
  </w:abstractNum>
  <w:num w:numId="1">
    <w:abstractNumId w:val="10"/>
  </w:num>
  <w:num w:numId="2">
    <w:abstractNumId w:val="0"/>
  </w:num>
  <w:num w:numId="3">
    <w:abstractNumId w:val="1"/>
  </w:num>
  <w:num w:numId="4">
    <w:abstractNumId w:val="11"/>
  </w:num>
  <w:num w:numId="5">
    <w:abstractNumId w:val="2"/>
  </w:num>
  <w:num w:numId="6">
    <w:abstractNumId w:val="13"/>
  </w:num>
  <w:num w:numId="7">
    <w:abstractNumId w:val="4"/>
  </w:num>
  <w:num w:numId="8">
    <w:abstractNumId w:val="8"/>
  </w:num>
  <w:num w:numId="9">
    <w:abstractNumId w:val="6"/>
  </w:num>
  <w:num w:numId="10">
    <w:abstractNumId w:val="5"/>
  </w:num>
  <w:num w:numId="11">
    <w:abstractNumId w:val="3"/>
  </w:num>
  <w:num w:numId="12">
    <w:abstractNumId w:val="7"/>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FjNjVjNjgxNzI3NTU2ODUyZGIxMDhkMjQ2NTJhNzIifQ=="/>
  </w:docVars>
  <w:rsids>
    <w:rsidRoot w:val="00172A27"/>
    <w:rsid w:val="000264BF"/>
    <w:rsid w:val="000606CB"/>
    <w:rsid w:val="00076194"/>
    <w:rsid w:val="00080280"/>
    <w:rsid w:val="000943A0"/>
    <w:rsid w:val="000A18A4"/>
    <w:rsid w:val="000A2437"/>
    <w:rsid w:val="000A70DB"/>
    <w:rsid w:val="000B2DC7"/>
    <w:rsid w:val="000C1CBA"/>
    <w:rsid w:val="000D15BC"/>
    <w:rsid w:val="000E3D08"/>
    <w:rsid w:val="00107826"/>
    <w:rsid w:val="00111988"/>
    <w:rsid w:val="001338F9"/>
    <w:rsid w:val="00135135"/>
    <w:rsid w:val="00135EB2"/>
    <w:rsid w:val="00144EA5"/>
    <w:rsid w:val="001456B8"/>
    <w:rsid w:val="00145AF5"/>
    <w:rsid w:val="0015224A"/>
    <w:rsid w:val="00153836"/>
    <w:rsid w:val="0016221F"/>
    <w:rsid w:val="0016639F"/>
    <w:rsid w:val="0016760B"/>
    <w:rsid w:val="001701B2"/>
    <w:rsid w:val="001776F0"/>
    <w:rsid w:val="001834C1"/>
    <w:rsid w:val="001A5FED"/>
    <w:rsid w:val="001A6A3A"/>
    <w:rsid w:val="001B062D"/>
    <w:rsid w:val="001B5918"/>
    <w:rsid w:val="001B59F5"/>
    <w:rsid w:val="001C24D5"/>
    <w:rsid w:val="001D54D6"/>
    <w:rsid w:val="001E3AD7"/>
    <w:rsid w:val="001E43CC"/>
    <w:rsid w:val="001E5BBC"/>
    <w:rsid w:val="002034AA"/>
    <w:rsid w:val="00205256"/>
    <w:rsid w:val="00211B42"/>
    <w:rsid w:val="002143E4"/>
    <w:rsid w:val="00220343"/>
    <w:rsid w:val="00220C76"/>
    <w:rsid w:val="00222A7E"/>
    <w:rsid w:val="00222DFF"/>
    <w:rsid w:val="00223F17"/>
    <w:rsid w:val="00226C13"/>
    <w:rsid w:val="00235620"/>
    <w:rsid w:val="0024101C"/>
    <w:rsid w:val="0024611D"/>
    <w:rsid w:val="00250197"/>
    <w:rsid w:val="00260F38"/>
    <w:rsid w:val="002660BB"/>
    <w:rsid w:val="00266494"/>
    <w:rsid w:val="0026684C"/>
    <w:rsid w:val="00267966"/>
    <w:rsid w:val="00270129"/>
    <w:rsid w:val="00275757"/>
    <w:rsid w:val="00283197"/>
    <w:rsid w:val="00284EFD"/>
    <w:rsid w:val="00286D08"/>
    <w:rsid w:val="00292B58"/>
    <w:rsid w:val="00294E52"/>
    <w:rsid w:val="002A08EF"/>
    <w:rsid w:val="002A710F"/>
    <w:rsid w:val="002B2894"/>
    <w:rsid w:val="002B2CB3"/>
    <w:rsid w:val="002B6B8E"/>
    <w:rsid w:val="002C0909"/>
    <w:rsid w:val="002C0DA8"/>
    <w:rsid w:val="002C7A26"/>
    <w:rsid w:val="002D1031"/>
    <w:rsid w:val="002E0DF0"/>
    <w:rsid w:val="002E5B9A"/>
    <w:rsid w:val="002E6FE4"/>
    <w:rsid w:val="002F6AEF"/>
    <w:rsid w:val="00300736"/>
    <w:rsid w:val="00304B45"/>
    <w:rsid w:val="003221A6"/>
    <w:rsid w:val="00347F12"/>
    <w:rsid w:val="0035311E"/>
    <w:rsid w:val="003532A2"/>
    <w:rsid w:val="00353CB9"/>
    <w:rsid w:val="00354266"/>
    <w:rsid w:val="00355F96"/>
    <w:rsid w:val="003638A4"/>
    <w:rsid w:val="00365DA9"/>
    <w:rsid w:val="00373CBF"/>
    <w:rsid w:val="00375E87"/>
    <w:rsid w:val="00381C1B"/>
    <w:rsid w:val="003838AC"/>
    <w:rsid w:val="0038522B"/>
    <w:rsid w:val="00386AE5"/>
    <w:rsid w:val="003949B5"/>
    <w:rsid w:val="00397ED7"/>
    <w:rsid w:val="003A19D2"/>
    <w:rsid w:val="003A213B"/>
    <w:rsid w:val="003A7483"/>
    <w:rsid w:val="003B1C05"/>
    <w:rsid w:val="003C4836"/>
    <w:rsid w:val="003C56A5"/>
    <w:rsid w:val="003D0666"/>
    <w:rsid w:val="003E541F"/>
    <w:rsid w:val="003E6F46"/>
    <w:rsid w:val="003E71CB"/>
    <w:rsid w:val="003E7D9D"/>
    <w:rsid w:val="003F5ABA"/>
    <w:rsid w:val="003F6AF4"/>
    <w:rsid w:val="004005F6"/>
    <w:rsid w:val="00402381"/>
    <w:rsid w:val="00404153"/>
    <w:rsid w:val="00404AD4"/>
    <w:rsid w:val="00405DBA"/>
    <w:rsid w:val="00406573"/>
    <w:rsid w:val="00412C97"/>
    <w:rsid w:val="0041528B"/>
    <w:rsid w:val="00417BAE"/>
    <w:rsid w:val="00420344"/>
    <w:rsid w:val="00420679"/>
    <w:rsid w:val="0042282E"/>
    <w:rsid w:val="00422AA3"/>
    <w:rsid w:val="00422B6A"/>
    <w:rsid w:val="0042427C"/>
    <w:rsid w:val="00431196"/>
    <w:rsid w:val="00433036"/>
    <w:rsid w:val="00433D38"/>
    <w:rsid w:val="00440B23"/>
    <w:rsid w:val="00442CF5"/>
    <w:rsid w:val="00463297"/>
    <w:rsid w:val="00473270"/>
    <w:rsid w:val="004743E5"/>
    <w:rsid w:val="00496B87"/>
    <w:rsid w:val="004B2BBD"/>
    <w:rsid w:val="004C11A8"/>
    <w:rsid w:val="004C7988"/>
    <w:rsid w:val="005003EC"/>
    <w:rsid w:val="0051178D"/>
    <w:rsid w:val="00513CC2"/>
    <w:rsid w:val="00515654"/>
    <w:rsid w:val="00517B49"/>
    <w:rsid w:val="005263D4"/>
    <w:rsid w:val="005269A7"/>
    <w:rsid w:val="00537317"/>
    <w:rsid w:val="005413BE"/>
    <w:rsid w:val="005522B8"/>
    <w:rsid w:val="00557DEC"/>
    <w:rsid w:val="005601F6"/>
    <w:rsid w:val="005714C6"/>
    <w:rsid w:val="00572D0F"/>
    <w:rsid w:val="005836A0"/>
    <w:rsid w:val="005907A1"/>
    <w:rsid w:val="0059342F"/>
    <w:rsid w:val="00597F66"/>
    <w:rsid w:val="005A2D29"/>
    <w:rsid w:val="005B03DD"/>
    <w:rsid w:val="005B0403"/>
    <w:rsid w:val="005B28D0"/>
    <w:rsid w:val="005B2E90"/>
    <w:rsid w:val="005C231A"/>
    <w:rsid w:val="005C648F"/>
    <w:rsid w:val="005D7AE2"/>
    <w:rsid w:val="005E6416"/>
    <w:rsid w:val="005F01B5"/>
    <w:rsid w:val="005F436F"/>
    <w:rsid w:val="005F68CB"/>
    <w:rsid w:val="00603DEE"/>
    <w:rsid w:val="00605E1E"/>
    <w:rsid w:val="00606085"/>
    <w:rsid w:val="00622FCB"/>
    <w:rsid w:val="00623557"/>
    <w:rsid w:val="00624132"/>
    <w:rsid w:val="00634201"/>
    <w:rsid w:val="0063779F"/>
    <w:rsid w:val="00643D82"/>
    <w:rsid w:val="00651D7F"/>
    <w:rsid w:val="00652005"/>
    <w:rsid w:val="00652C02"/>
    <w:rsid w:val="00654EB5"/>
    <w:rsid w:val="006560F2"/>
    <w:rsid w:val="0065642E"/>
    <w:rsid w:val="0065700C"/>
    <w:rsid w:val="00662C27"/>
    <w:rsid w:val="00672E66"/>
    <w:rsid w:val="006739DC"/>
    <w:rsid w:val="00675774"/>
    <w:rsid w:val="00680F26"/>
    <w:rsid w:val="006A1DAE"/>
    <w:rsid w:val="006B2B11"/>
    <w:rsid w:val="006B346D"/>
    <w:rsid w:val="006C718B"/>
    <w:rsid w:val="006C7A06"/>
    <w:rsid w:val="006D2063"/>
    <w:rsid w:val="006D41CE"/>
    <w:rsid w:val="006D7FD2"/>
    <w:rsid w:val="006F7A1C"/>
    <w:rsid w:val="007043BB"/>
    <w:rsid w:val="007064AB"/>
    <w:rsid w:val="007138CE"/>
    <w:rsid w:val="00715B6A"/>
    <w:rsid w:val="00726DDD"/>
    <w:rsid w:val="00731D16"/>
    <w:rsid w:val="007355F8"/>
    <w:rsid w:val="007538D8"/>
    <w:rsid w:val="0075689E"/>
    <w:rsid w:val="00757B9E"/>
    <w:rsid w:val="00760E0B"/>
    <w:rsid w:val="00762A11"/>
    <w:rsid w:val="00764B3C"/>
    <w:rsid w:val="00774889"/>
    <w:rsid w:val="007764CA"/>
    <w:rsid w:val="007826B4"/>
    <w:rsid w:val="00786048"/>
    <w:rsid w:val="00792C8E"/>
    <w:rsid w:val="007A0987"/>
    <w:rsid w:val="007B0AEF"/>
    <w:rsid w:val="007B0B2F"/>
    <w:rsid w:val="007B1FB2"/>
    <w:rsid w:val="007C16A0"/>
    <w:rsid w:val="007C4A7E"/>
    <w:rsid w:val="007E0BCF"/>
    <w:rsid w:val="007E4661"/>
    <w:rsid w:val="007F3AF1"/>
    <w:rsid w:val="00815A53"/>
    <w:rsid w:val="0082681A"/>
    <w:rsid w:val="00835F1B"/>
    <w:rsid w:val="00842DDE"/>
    <w:rsid w:val="00857DAE"/>
    <w:rsid w:val="00862D15"/>
    <w:rsid w:val="00863672"/>
    <w:rsid w:val="008770A3"/>
    <w:rsid w:val="008802C7"/>
    <w:rsid w:val="00886E0E"/>
    <w:rsid w:val="008947C1"/>
    <w:rsid w:val="00895BD2"/>
    <w:rsid w:val="008A6D47"/>
    <w:rsid w:val="008B1C90"/>
    <w:rsid w:val="008B1E6D"/>
    <w:rsid w:val="008C05CF"/>
    <w:rsid w:val="008C231E"/>
    <w:rsid w:val="008C296F"/>
    <w:rsid w:val="008C6F45"/>
    <w:rsid w:val="008D172B"/>
    <w:rsid w:val="008D7146"/>
    <w:rsid w:val="008E2031"/>
    <w:rsid w:val="00901DBC"/>
    <w:rsid w:val="009040CF"/>
    <w:rsid w:val="00930FF3"/>
    <w:rsid w:val="00933FCE"/>
    <w:rsid w:val="00936276"/>
    <w:rsid w:val="009454BC"/>
    <w:rsid w:val="00947BA7"/>
    <w:rsid w:val="009502DB"/>
    <w:rsid w:val="00956AA9"/>
    <w:rsid w:val="00960832"/>
    <w:rsid w:val="0096754C"/>
    <w:rsid w:val="009739AA"/>
    <w:rsid w:val="00980688"/>
    <w:rsid w:val="00983DB1"/>
    <w:rsid w:val="00991ADF"/>
    <w:rsid w:val="009A32C0"/>
    <w:rsid w:val="009A6BB4"/>
    <w:rsid w:val="009B20A4"/>
    <w:rsid w:val="009B5BA1"/>
    <w:rsid w:val="009B5DAF"/>
    <w:rsid w:val="009C2C61"/>
    <w:rsid w:val="009C3FDD"/>
    <w:rsid w:val="009C7E52"/>
    <w:rsid w:val="009D694C"/>
    <w:rsid w:val="009D73B3"/>
    <w:rsid w:val="009F121C"/>
    <w:rsid w:val="009F26FE"/>
    <w:rsid w:val="009F28D4"/>
    <w:rsid w:val="009F58A4"/>
    <w:rsid w:val="00A12AF4"/>
    <w:rsid w:val="00A14A4A"/>
    <w:rsid w:val="00A17061"/>
    <w:rsid w:val="00A17D2B"/>
    <w:rsid w:val="00A21072"/>
    <w:rsid w:val="00A2671D"/>
    <w:rsid w:val="00A33818"/>
    <w:rsid w:val="00A412BE"/>
    <w:rsid w:val="00A46BCE"/>
    <w:rsid w:val="00A470D5"/>
    <w:rsid w:val="00A501F3"/>
    <w:rsid w:val="00A67223"/>
    <w:rsid w:val="00A67D58"/>
    <w:rsid w:val="00A71F50"/>
    <w:rsid w:val="00A76DBC"/>
    <w:rsid w:val="00A777BD"/>
    <w:rsid w:val="00A82A93"/>
    <w:rsid w:val="00A855EE"/>
    <w:rsid w:val="00A90CEE"/>
    <w:rsid w:val="00A94410"/>
    <w:rsid w:val="00AA3CA2"/>
    <w:rsid w:val="00AA775E"/>
    <w:rsid w:val="00AB48D2"/>
    <w:rsid w:val="00AC1AE9"/>
    <w:rsid w:val="00AC23C2"/>
    <w:rsid w:val="00AD77B4"/>
    <w:rsid w:val="00AE2729"/>
    <w:rsid w:val="00B10AA6"/>
    <w:rsid w:val="00B16814"/>
    <w:rsid w:val="00B23696"/>
    <w:rsid w:val="00B25A9F"/>
    <w:rsid w:val="00B30532"/>
    <w:rsid w:val="00B428AF"/>
    <w:rsid w:val="00B513D3"/>
    <w:rsid w:val="00B618B5"/>
    <w:rsid w:val="00B75E21"/>
    <w:rsid w:val="00B774F7"/>
    <w:rsid w:val="00B81B2B"/>
    <w:rsid w:val="00B82E6C"/>
    <w:rsid w:val="00B91821"/>
    <w:rsid w:val="00B93861"/>
    <w:rsid w:val="00BA1AC0"/>
    <w:rsid w:val="00BA3803"/>
    <w:rsid w:val="00BA44A1"/>
    <w:rsid w:val="00BA6DA4"/>
    <w:rsid w:val="00BB2718"/>
    <w:rsid w:val="00BB4BD8"/>
    <w:rsid w:val="00BF57E5"/>
    <w:rsid w:val="00C02B8F"/>
    <w:rsid w:val="00C06EC7"/>
    <w:rsid w:val="00C140AE"/>
    <w:rsid w:val="00C21C0D"/>
    <w:rsid w:val="00C350E3"/>
    <w:rsid w:val="00C37BEE"/>
    <w:rsid w:val="00C40BB0"/>
    <w:rsid w:val="00C41FB7"/>
    <w:rsid w:val="00C4366E"/>
    <w:rsid w:val="00C61563"/>
    <w:rsid w:val="00C62D18"/>
    <w:rsid w:val="00C6462A"/>
    <w:rsid w:val="00C714F5"/>
    <w:rsid w:val="00C81842"/>
    <w:rsid w:val="00C85218"/>
    <w:rsid w:val="00C913AF"/>
    <w:rsid w:val="00C91BB3"/>
    <w:rsid w:val="00C9245B"/>
    <w:rsid w:val="00C9521A"/>
    <w:rsid w:val="00CA182E"/>
    <w:rsid w:val="00CA58C9"/>
    <w:rsid w:val="00CB0058"/>
    <w:rsid w:val="00CB5201"/>
    <w:rsid w:val="00CB5A10"/>
    <w:rsid w:val="00CB677A"/>
    <w:rsid w:val="00CB75C5"/>
    <w:rsid w:val="00CC6445"/>
    <w:rsid w:val="00CD29E5"/>
    <w:rsid w:val="00CD30DA"/>
    <w:rsid w:val="00CE1FCD"/>
    <w:rsid w:val="00CE44F9"/>
    <w:rsid w:val="00D01CDD"/>
    <w:rsid w:val="00D0457A"/>
    <w:rsid w:val="00D07B8C"/>
    <w:rsid w:val="00D10971"/>
    <w:rsid w:val="00D12CBC"/>
    <w:rsid w:val="00D13124"/>
    <w:rsid w:val="00D145DF"/>
    <w:rsid w:val="00D17D34"/>
    <w:rsid w:val="00D22928"/>
    <w:rsid w:val="00D348C5"/>
    <w:rsid w:val="00D348FD"/>
    <w:rsid w:val="00D5174D"/>
    <w:rsid w:val="00D5479C"/>
    <w:rsid w:val="00D5688D"/>
    <w:rsid w:val="00D60688"/>
    <w:rsid w:val="00D6179C"/>
    <w:rsid w:val="00D66623"/>
    <w:rsid w:val="00D71110"/>
    <w:rsid w:val="00D903EE"/>
    <w:rsid w:val="00D92843"/>
    <w:rsid w:val="00DA230C"/>
    <w:rsid w:val="00DD7679"/>
    <w:rsid w:val="00DF25C0"/>
    <w:rsid w:val="00E16ACA"/>
    <w:rsid w:val="00E228F5"/>
    <w:rsid w:val="00E242C0"/>
    <w:rsid w:val="00E25C4E"/>
    <w:rsid w:val="00E303A0"/>
    <w:rsid w:val="00E32465"/>
    <w:rsid w:val="00E3293A"/>
    <w:rsid w:val="00E34193"/>
    <w:rsid w:val="00E420F1"/>
    <w:rsid w:val="00E51129"/>
    <w:rsid w:val="00E52F76"/>
    <w:rsid w:val="00E63CAD"/>
    <w:rsid w:val="00E66868"/>
    <w:rsid w:val="00E8484D"/>
    <w:rsid w:val="00E84E28"/>
    <w:rsid w:val="00E85EB9"/>
    <w:rsid w:val="00EA2D89"/>
    <w:rsid w:val="00EB25C4"/>
    <w:rsid w:val="00EB52B6"/>
    <w:rsid w:val="00EC6297"/>
    <w:rsid w:val="00EC7118"/>
    <w:rsid w:val="00EE5BDC"/>
    <w:rsid w:val="00EF196E"/>
    <w:rsid w:val="00EF407E"/>
    <w:rsid w:val="00F107EE"/>
    <w:rsid w:val="00F15134"/>
    <w:rsid w:val="00F1793F"/>
    <w:rsid w:val="00F55301"/>
    <w:rsid w:val="00F5606E"/>
    <w:rsid w:val="00F657A6"/>
    <w:rsid w:val="00F73EE8"/>
    <w:rsid w:val="00F76ED6"/>
    <w:rsid w:val="00F81E76"/>
    <w:rsid w:val="00F917FC"/>
    <w:rsid w:val="00F91958"/>
    <w:rsid w:val="00F9365F"/>
    <w:rsid w:val="00F9723B"/>
    <w:rsid w:val="00FA30E3"/>
    <w:rsid w:val="00FA3342"/>
    <w:rsid w:val="00FA5C90"/>
    <w:rsid w:val="00FB1C41"/>
    <w:rsid w:val="00FB1C56"/>
    <w:rsid w:val="00FB2EB7"/>
    <w:rsid w:val="00FB5B0A"/>
    <w:rsid w:val="00FC42EB"/>
    <w:rsid w:val="00FC63E5"/>
    <w:rsid w:val="00FD0625"/>
    <w:rsid w:val="00FD57B7"/>
    <w:rsid w:val="00FE2C55"/>
    <w:rsid w:val="00FF294E"/>
    <w:rsid w:val="00FF494C"/>
    <w:rsid w:val="012375FA"/>
    <w:rsid w:val="01331E68"/>
    <w:rsid w:val="013B519C"/>
    <w:rsid w:val="013F4F3A"/>
    <w:rsid w:val="01593285"/>
    <w:rsid w:val="016853DB"/>
    <w:rsid w:val="01742EA8"/>
    <w:rsid w:val="018A1427"/>
    <w:rsid w:val="018C549E"/>
    <w:rsid w:val="019978BC"/>
    <w:rsid w:val="01A7647D"/>
    <w:rsid w:val="01C03053"/>
    <w:rsid w:val="01F462C4"/>
    <w:rsid w:val="020411DA"/>
    <w:rsid w:val="0204742C"/>
    <w:rsid w:val="020A2C85"/>
    <w:rsid w:val="02170FB4"/>
    <w:rsid w:val="02581525"/>
    <w:rsid w:val="02587777"/>
    <w:rsid w:val="025F28B4"/>
    <w:rsid w:val="027345B1"/>
    <w:rsid w:val="02753C88"/>
    <w:rsid w:val="02820350"/>
    <w:rsid w:val="02AB5AF9"/>
    <w:rsid w:val="02AE2F1A"/>
    <w:rsid w:val="02B32C00"/>
    <w:rsid w:val="02B91847"/>
    <w:rsid w:val="02C32E43"/>
    <w:rsid w:val="02C848FD"/>
    <w:rsid w:val="02C926E5"/>
    <w:rsid w:val="02D752DC"/>
    <w:rsid w:val="02D90EFF"/>
    <w:rsid w:val="02E87549"/>
    <w:rsid w:val="02F81BDC"/>
    <w:rsid w:val="031712B6"/>
    <w:rsid w:val="031C69F7"/>
    <w:rsid w:val="032633D2"/>
    <w:rsid w:val="0326714F"/>
    <w:rsid w:val="032B6C3A"/>
    <w:rsid w:val="03477BA5"/>
    <w:rsid w:val="03541CED"/>
    <w:rsid w:val="03813DB8"/>
    <w:rsid w:val="03A74512"/>
    <w:rsid w:val="03CF75C5"/>
    <w:rsid w:val="03D66F49"/>
    <w:rsid w:val="03DC6164"/>
    <w:rsid w:val="03E2554B"/>
    <w:rsid w:val="03EA08A3"/>
    <w:rsid w:val="04406715"/>
    <w:rsid w:val="04470273"/>
    <w:rsid w:val="046B474E"/>
    <w:rsid w:val="04720162"/>
    <w:rsid w:val="04770389"/>
    <w:rsid w:val="04830723"/>
    <w:rsid w:val="049251C3"/>
    <w:rsid w:val="04BA516E"/>
    <w:rsid w:val="04BD1B14"/>
    <w:rsid w:val="04C62EEE"/>
    <w:rsid w:val="04CA48BF"/>
    <w:rsid w:val="04D453FA"/>
    <w:rsid w:val="04DA0198"/>
    <w:rsid w:val="05087233"/>
    <w:rsid w:val="051E6A56"/>
    <w:rsid w:val="052A1574"/>
    <w:rsid w:val="054113C9"/>
    <w:rsid w:val="055D39E7"/>
    <w:rsid w:val="05777F14"/>
    <w:rsid w:val="059C797B"/>
    <w:rsid w:val="05CA273A"/>
    <w:rsid w:val="05CF7E3D"/>
    <w:rsid w:val="05DC58AA"/>
    <w:rsid w:val="05E80E12"/>
    <w:rsid w:val="060531CD"/>
    <w:rsid w:val="063339BA"/>
    <w:rsid w:val="064F2C3F"/>
    <w:rsid w:val="06665659"/>
    <w:rsid w:val="06A64F55"/>
    <w:rsid w:val="06B807E5"/>
    <w:rsid w:val="06BF1B73"/>
    <w:rsid w:val="06C70A28"/>
    <w:rsid w:val="06F04422"/>
    <w:rsid w:val="06FA0DFD"/>
    <w:rsid w:val="070659F4"/>
    <w:rsid w:val="07261BF2"/>
    <w:rsid w:val="072B6555"/>
    <w:rsid w:val="075708A0"/>
    <w:rsid w:val="0768045D"/>
    <w:rsid w:val="07686EEB"/>
    <w:rsid w:val="077C7A64"/>
    <w:rsid w:val="07BE1E2B"/>
    <w:rsid w:val="07D21D7A"/>
    <w:rsid w:val="07E15B19"/>
    <w:rsid w:val="07F37404"/>
    <w:rsid w:val="07F910B5"/>
    <w:rsid w:val="080F2686"/>
    <w:rsid w:val="08206641"/>
    <w:rsid w:val="086A1FB2"/>
    <w:rsid w:val="086C1887"/>
    <w:rsid w:val="08716E9D"/>
    <w:rsid w:val="088567B3"/>
    <w:rsid w:val="088E3EF3"/>
    <w:rsid w:val="08E111D9"/>
    <w:rsid w:val="08E41D65"/>
    <w:rsid w:val="08E43B13"/>
    <w:rsid w:val="08F55D20"/>
    <w:rsid w:val="08F57ACE"/>
    <w:rsid w:val="08F8136C"/>
    <w:rsid w:val="09012BD3"/>
    <w:rsid w:val="091066B6"/>
    <w:rsid w:val="091F4D2B"/>
    <w:rsid w:val="0925014F"/>
    <w:rsid w:val="093C56FD"/>
    <w:rsid w:val="0946032A"/>
    <w:rsid w:val="095E1A22"/>
    <w:rsid w:val="098552F6"/>
    <w:rsid w:val="09864BCA"/>
    <w:rsid w:val="099512B1"/>
    <w:rsid w:val="099927E4"/>
    <w:rsid w:val="09AD65FB"/>
    <w:rsid w:val="09B90AFC"/>
    <w:rsid w:val="09D5345C"/>
    <w:rsid w:val="09DB3168"/>
    <w:rsid w:val="09E77409"/>
    <w:rsid w:val="09F877D7"/>
    <w:rsid w:val="09F935EE"/>
    <w:rsid w:val="0A0D7099"/>
    <w:rsid w:val="0A2E0C9A"/>
    <w:rsid w:val="0A45046B"/>
    <w:rsid w:val="0A5E78F5"/>
    <w:rsid w:val="0A636CB9"/>
    <w:rsid w:val="0A6767AA"/>
    <w:rsid w:val="0A682522"/>
    <w:rsid w:val="0A9D041D"/>
    <w:rsid w:val="0AA760CC"/>
    <w:rsid w:val="0AFF2E86"/>
    <w:rsid w:val="0B093D05"/>
    <w:rsid w:val="0B0A61FE"/>
    <w:rsid w:val="0B0B35D9"/>
    <w:rsid w:val="0B0B5DFE"/>
    <w:rsid w:val="0B0E4E77"/>
    <w:rsid w:val="0B1526A9"/>
    <w:rsid w:val="0B154457"/>
    <w:rsid w:val="0B844E71"/>
    <w:rsid w:val="0B884C29"/>
    <w:rsid w:val="0BB56CC5"/>
    <w:rsid w:val="0BC419DA"/>
    <w:rsid w:val="0BC639A4"/>
    <w:rsid w:val="0BCD4FD5"/>
    <w:rsid w:val="0BDF049F"/>
    <w:rsid w:val="0BE107DE"/>
    <w:rsid w:val="0C160487"/>
    <w:rsid w:val="0C193AD3"/>
    <w:rsid w:val="0C2E310B"/>
    <w:rsid w:val="0C59120F"/>
    <w:rsid w:val="0C6531BD"/>
    <w:rsid w:val="0C6A432F"/>
    <w:rsid w:val="0C73257B"/>
    <w:rsid w:val="0C7F6978"/>
    <w:rsid w:val="0C8A49D1"/>
    <w:rsid w:val="0C8F2CAA"/>
    <w:rsid w:val="0CD81BE1"/>
    <w:rsid w:val="0CDB6FDB"/>
    <w:rsid w:val="0D350FFF"/>
    <w:rsid w:val="0D4B3F78"/>
    <w:rsid w:val="0D531267"/>
    <w:rsid w:val="0D821B4C"/>
    <w:rsid w:val="0D842078"/>
    <w:rsid w:val="0D8E1A9E"/>
    <w:rsid w:val="0D8F1924"/>
    <w:rsid w:val="0DA47D15"/>
    <w:rsid w:val="0DA90E87"/>
    <w:rsid w:val="0DB77669"/>
    <w:rsid w:val="0DB93014"/>
    <w:rsid w:val="0DCB34F3"/>
    <w:rsid w:val="0E383F68"/>
    <w:rsid w:val="0E3E1F17"/>
    <w:rsid w:val="0E6602CB"/>
    <w:rsid w:val="0E7D0559"/>
    <w:rsid w:val="0E912047"/>
    <w:rsid w:val="0EB67D00"/>
    <w:rsid w:val="0EED2016"/>
    <w:rsid w:val="0EF4287D"/>
    <w:rsid w:val="0F0942D3"/>
    <w:rsid w:val="0F113188"/>
    <w:rsid w:val="0F12319F"/>
    <w:rsid w:val="0F1B23D5"/>
    <w:rsid w:val="0F3B08AB"/>
    <w:rsid w:val="0F3F7601"/>
    <w:rsid w:val="0F43735A"/>
    <w:rsid w:val="0F4946D0"/>
    <w:rsid w:val="0F576509"/>
    <w:rsid w:val="0F5B2655"/>
    <w:rsid w:val="0F6634D4"/>
    <w:rsid w:val="0F753717"/>
    <w:rsid w:val="0F7D6A6F"/>
    <w:rsid w:val="0F80090A"/>
    <w:rsid w:val="0F990AA2"/>
    <w:rsid w:val="0FA1275E"/>
    <w:rsid w:val="0FA90F3A"/>
    <w:rsid w:val="0FA95E3E"/>
    <w:rsid w:val="0FAA64DF"/>
    <w:rsid w:val="0FB81855"/>
    <w:rsid w:val="0FC95811"/>
    <w:rsid w:val="0FD83CA6"/>
    <w:rsid w:val="0FE46C78"/>
    <w:rsid w:val="1008458B"/>
    <w:rsid w:val="100B407B"/>
    <w:rsid w:val="101271B8"/>
    <w:rsid w:val="10234F21"/>
    <w:rsid w:val="10325D0B"/>
    <w:rsid w:val="104D121E"/>
    <w:rsid w:val="10892E4D"/>
    <w:rsid w:val="10CD30DE"/>
    <w:rsid w:val="10D75D0B"/>
    <w:rsid w:val="10F13271"/>
    <w:rsid w:val="10F50D14"/>
    <w:rsid w:val="10FE598E"/>
    <w:rsid w:val="11162CD7"/>
    <w:rsid w:val="112F2C7A"/>
    <w:rsid w:val="112F4CB1"/>
    <w:rsid w:val="113E3FDC"/>
    <w:rsid w:val="1143150A"/>
    <w:rsid w:val="114C66F9"/>
    <w:rsid w:val="116C6D9B"/>
    <w:rsid w:val="11877731"/>
    <w:rsid w:val="11A26319"/>
    <w:rsid w:val="11B06C88"/>
    <w:rsid w:val="11C12C43"/>
    <w:rsid w:val="11D7305A"/>
    <w:rsid w:val="11DF30C9"/>
    <w:rsid w:val="11F6004D"/>
    <w:rsid w:val="11FA0FC6"/>
    <w:rsid w:val="12062DD6"/>
    <w:rsid w:val="121C345B"/>
    <w:rsid w:val="12301B77"/>
    <w:rsid w:val="1230704F"/>
    <w:rsid w:val="127E0B34"/>
    <w:rsid w:val="129A3715"/>
    <w:rsid w:val="129F7021"/>
    <w:rsid w:val="12A367ED"/>
    <w:rsid w:val="12AF0CEE"/>
    <w:rsid w:val="12C14EC5"/>
    <w:rsid w:val="12DD1CFF"/>
    <w:rsid w:val="12E37745"/>
    <w:rsid w:val="12E60488"/>
    <w:rsid w:val="12E666D9"/>
    <w:rsid w:val="12F6691D"/>
    <w:rsid w:val="13054DB2"/>
    <w:rsid w:val="130D10CE"/>
    <w:rsid w:val="13151D97"/>
    <w:rsid w:val="132A1142"/>
    <w:rsid w:val="13541895"/>
    <w:rsid w:val="13645F7C"/>
    <w:rsid w:val="137B4D6C"/>
    <w:rsid w:val="13B448C6"/>
    <w:rsid w:val="13C14DD5"/>
    <w:rsid w:val="13E26EA1"/>
    <w:rsid w:val="13EA7908"/>
    <w:rsid w:val="14076907"/>
    <w:rsid w:val="141C05BF"/>
    <w:rsid w:val="14524026"/>
    <w:rsid w:val="147C10A3"/>
    <w:rsid w:val="147D6BCA"/>
    <w:rsid w:val="14B80E08"/>
    <w:rsid w:val="14BB1356"/>
    <w:rsid w:val="14C173FE"/>
    <w:rsid w:val="14C52A4A"/>
    <w:rsid w:val="14D233B9"/>
    <w:rsid w:val="14E70D5B"/>
    <w:rsid w:val="14ED1FA1"/>
    <w:rsid w:val="1510089B"/>
    <w:rsid w:val="1520215A"/>
    <w:rsid w:val="152A0E2F"/>
    <w:rsid w:val="15311E8E"/>
    <w:rsid w:val="155362A8"/>
    <w:rsid w:val="156C55BC"/>
    <w:rsid w:val="1571679A"/>
    <w:rsid w:val="15802E15"/>
    <w:rsid w:val="15836196"/>
    <w:rsid w:val="158741A4"/>
    <w:rsid w:val="15891CCA"/>
    <w:rsid w:val="15900928"/>
    <w:rsid w:val="15B42ABF"/>
    <w:rsid w:val="15BA1E48"/>
    <w:rsid w:val="15E149B3"/>
    <w:rsid w:val="15EA028F"/>
    <w:rsid w:val="160114A8"/>
    <w:rsid w:val="160A26DF"/>
    <w:rsid w:val="16202908"/>
    <w:rsid w:val="163559AE"/>
    <w:rsid w:val="164E6A70"/>
    <w:rsid w:val="167E0D04"/>
    <w:rsid w:val="16BB2748"/>
    <w:rsid w:val="16BC01CA"/>
    <w:rsid w:val="16D2144F"/>
    <w:rsid w:val="170A508C"/>
    <w:rsid w:val="170F0360"/>
    <w:rsid w:val="171264E8"/>
    <w:rsid w:val="172A0FF4"/>
    <w:rsid w:val="17604CAC"/>
    <w:rsid w:val="17676303"/>
    <w:rsid w:val="17710C68"/>
    <w:rsid w:val="17753C81"/>
    <w:rsid w:val="177F2E7F"/>
    <w:rsid w:val="1781072E"/>
    <w:rsid w:val="17B9616B"/>
    <w:rsid w:val="17C314F1"/>
    <w:rsid w:val="18224A2B"/>
    <w:rsid w:val="18463BD6"/>
    <w:rsid w:val="186802BC"/>
    <w:rsid w:val="186E51A7"/>
    <w:rsid w:val="18D06820"/>
    <w:rsid w:val="1907275C"/>
    <w:rsid w:val="190B50EC"/>
    <w:rsid w:val="1914090C"/>
    <w:rsid w:val="1922366A"/>
    <w:rsid w:val="192E20B5"/>
    <w:rsid w:val="19335508"/>
    <w:rsid w:val="19507C43"/>
    <w:rsid w:val="196A1E12"/>
    <w:rsid w:val="19704F4F"/>
    <w:rsid w:val="19872AD1"/>
    <w:rsid w:val="198804EA"/>
    <w:rsid w:val="19882A4F"/>
    <w:rsid w:val="1988673C"/>
    <w:rsid w:val="19A60971"/>
    <w:rsid w:val="19B61CEE"/>
    <w:rsid w:val="19D53A39"/>
    <w:rsid w:val="19D92AF4"/>
    <w:rsid w:val="19EB5F20"/>
    <w:rsid w:val="19F416DC"/>
    <w:rsid w:val="19F94F44"/>
    <w:rsid w:val="1A173B5B"/>
    <w:rsid w:val="1A1C2C01"/>
    <w:rsid w:val="1A260B99"/>
    <w:rsid w:val="1A2E2E40"/>
    <w:rsid w:val="1A4768A9"/>
    <w:rsid w:val="1A4A55D6"/>
    <w:rsid w:val="1A732F49"/>
    <w:rsid w:val="1A756CC1"/>
    <w:rsid w:val="1AA9696A"/>
    <w:rsid w:val="1AAB4490"/>
    <w:rsid w:val="1ADD5EA3"/>
    <w:rsid w:val="1ADE5342"/>
    <w:rsid w:val="1ADF05DE"/>
    <w:rsid w:val="1AE94FD7"/>
    <w:rsid w:val="1AFA0F74"/>
    <w:rsid w:val="1AFF2A2E"/>
    <w:rsid w:val="1B010554"/>
    <w:rsid w:val="1B0342CC"/>
    <w:rsid w:val="1B1C713C"/>
    <w:rsid w:val="1B244243"/>
    <w:rsid w:val="1B2D5A87"/>
    <w:rsid w:val="1B601C8B"/>
    <w:rsid w:val="1B6B3C20"/>
    <w:rsid w:val="1B811695"/>
    <w:rsid w:val="1BBC26CD"/>
    <w:rsid w:val="1BC17CE4"/>
    <w:rsid w:val="1BC72FE4"/>
    <w:rsid w:val="1BD1755F"/>
    <w:rsid w:val="1BD87507"/>
    <w:rsid w:val="1C110ADF"/>
    <w:rsid w:val="1C116575"/>
    <w:rsid w:val="1C16002F"/>
    <w:rsid w:val="1C1F504A"/>
    <w:rsid w:val="1C2344FA"/>
    <w:rsid w:val="1CA714CE"/>
    <w:rsid w:val="1CB6536F"/>
    <w:rsid w:val="1CC667EB"/>
    <w:rsid w:val="1CF87735"/>
    <w:rsid w:val="1D3F5F97"/>
    <w:rsid w:val="1D532BBD"/>
    <w:rsid w:val="1D5C1A72"/>
    <w:rsid w:val="1D7C3EC2"/>
    <w:rsid w:val="1D7E7107"/>
    <w:rsid w:val="1D9751A0"/>
    <w:rsid w:val="1DC5546E"/>
    <w:rsid w:val="1DCD0A0A"/>
    <w:rsid w:val="1DF15516"/>
    <w:rsid w:val="1DF952B2"/>
    <w:rsid w:val="1E0B4F13"/>
    <w:rsid w:val="1E4470D6"/>
    <w:rsid w:val="1E472722"/>
    <w:rsid w:val="1EB53B30"/>
    <w:rsid w:val="1EB63404"/>
    <w:rsid w:val="1EBD29E4"/>
    <w:rsid w:val="1EE61F3B"/>
    <w:rsid w:val="1EE937D9"/>
    <w:rsid w:val="1EF04B68"/>
    <w:rsid w:val="1F054013"/>
    <w:rsid w:val="1F106FB8"/>
    <w:rsid w:val="1F266E6E"/>
    <w:rsid w:val="1F2E7318"/>
    <w:rsid w:val="1F4E6311"/>
    <w:rsid w:val="1F66307C"/>
    <w:rsid w:val="1F6C1A5C"/>
    <w:rsid w:val="1F6F5E24"/>
    <w:rsid w:val="1F824529"/>
    <w:rsid w:val="1FAC7CB2"/>
    <w:rsid w:val="1FB45B95"/>
    <w:rsid w:val="1FDB51FE"/>
    <w:rsid w:val="200A7EAB"/>
    <w:rsid w:val="20417936"/>
    <w:rsid w:val="206A4D21"/>
    <w:rsid w:val="207F2647"/>
    <w:rsid w:val="209B1666"/>
    <w:rsid w:val="20AC4ABE"/>
    <w:rsid w:val="20F16065"/>
    <w:rsid w:val="211F1734"/>
    <w:rsid w:val="21242CAC"/>
    <w:rsid w:val="21262AC3"/>
    <w:rsid w:val="212B632B"/>
    <w:rsid w:val="216159A5"/>
    <w:rsid w:val="21640AD1"/>
    <w:rsid w:val="218908E0"/>
    <w:rsid w:val="21C615AE"/>
    <w:rsid w:val="21D20555"/>
    <w:rsid w:val="21DD569B"/>
    <w:rsid w:val="21F347B5"/>
    <w:rsid w:val="222D60D3"/>
    <w:rsid w:val="22350AE4"/>
    <w:rsid w:val="22456C94"/>
    <w:rsid w:val="224D407F"/>
    <w:rsid w:val="22685527"/>
    <w:rsid w:val="227E0004"/>
    <w:rsid w:val="229E4052"/>
    <w:rsid w:val="22B3482A"/>
    <w:rsid w:val="22C5455D"/>
    <w:rsid w:val="22D8603F"/>
    <w:rsid w:val="22FB7F7F"/>
    <w:rsid w:val="23106D12"/>
    <w:rsid w:val="231245AC"/>
    <w:rsid w:val="23185F90"/>
    <w:rsid w:val="23250B58"/>
    <w:rsid w:val="233C0FFD"/>
    <w:rsid w:val="23443AEE"/>
    <w:rsid w:val="234B6983"/>
    <w:rsid w:val="2351194D"/>
    <w:rsid w:val="23923D15"/>
    <w:rsid w:val="239D1036"/>
    <w:rsid w:val="23B02B18"/>
    <w:rsid w:val="23B118D1"/>
    <w:rsid w:val="23CE155A"/>
    <w:rsid w:val="23F64758"/>
    <w:rsid w:val="2403533D"/>
    <w:rsid w:val="243A0633"/>
    <w:rsid w:val="247B1377"/>
    <w:rsid w:val="249266C1"/>
    <w:rsid w:val="24AD32BB"/>
    <w:rsid w:val="24D86DC9"/>
    <w:rsid w:val="24D97E4C"/>
    <w:rsid w:val="24DB1E16"/>
    <w:rsid w:val="24FD1D8D"/>
    <w:rsid w:val="25013DD6"/>
    <w:rsid w:val="250D1853"/>
    <w:rsid w:val="250F7ADC"/>
    <w:rsid w:val="2520745A"/>
    <w:rsid w:val="25355BC3"/>
    <w:rsid w:val="25472D7E"/>
    <w:rsid w:val="25BD776E"/>
    <w:rsid w:val="25CE54D7"/>
    <w:rsid w:val="25E92568"/>
    <w:rsid w:val="25FA62CC"/>
    <w:rsid w:val="260B43E4"/>
    <w:rsid w:val="261D4907"/>
    <w:rsid w:val="26217CFD"/>
    <w:rsid w:val="26223DC5"/>
    <w:rsid w:val="2652435A"/>
    <w:rsid w:val="265F25D3"/>
    <w:rsid w:val="266C5D8E"/>
    <w:rsid w:val="267D4CE8"/>
    <w:rsid w:val="26880014"/>
    <w:rsid w:val="2689561E"/>
    <w:rsid w:val="26A12BEB"/>
    <w:rsid w:val="26BD59E5"/>
    <w:rsid w:val="26E74AA2"/>
    <w:rsid w:val="26FB22FC"/>
    <w:rsid w:val="27127645"/>
    <w:rsid w:val="27192832"/>
    <w:rsid w:val="27392E24"/>
    <w:rsid w:val="27435A51"/>
    <w:rsid w:val="27520636"/>
    <w:rsid w:val="277453CC"/>
    <w:rsid w:val="27896BEC"/>
    <w:rsid w:val="27912C60"/>
    <w:rsid w:val="279A7D67"/>
    <w:rsid w:val="27A943B7"/>
    <w:rsid w:val="28006E6B"/>
    <w:rsid w:val="28245882"/>
    <w:rsid w:val="28247630"/>
    <w:rsid w:val="28312D16"/>
    <w:rsid w:val="284068D9"/>
    <w:rsid w:val="284565A1"/>
    <w:rsid w:val="284877C3"/>
    <w:rsid w:val="285717B4"/>
    <w:rsid w:val="285F4B0C"/>
    <w:rsid w:val="28642123"/>
    <w:rsid w:val="28786360"/>
    <w:rsid w:val="28836A4D"/>
    <w:rsid w:val="289522DC"/>
    <w:rsid w:val="28AB1AFF"/>
    <w:rsid w:val="28D23530"/>
    <w:rsid w:val="28D843A1"/>
    <w:rsid w:val="28DB23E5"/>
    <w:rsid w:val="28E31299"/>
    <w:rsid w:val="28E903FF"/>
    <w:rsid w:val="28EC2844"/>
    <w:rsid w:val="28FC421D"/>
    <w:rsid w:val="295178A7"/>
    <w:rsid w:val="29565F0F"/>
    <w:rsid w:val="297A7E50"/>
    <w:rsid w:val="29A931E2"/>
    <w:rsid w:val="29E67293"/>
    <w:rsid w:val="2A070FB7"/>
    <w:rsid w:val="2A181417"/>
    <w:rsid w:val="2A420242"/>
    <w:rsid w:val="2A896C3D"/>
    <w:rsid w:val="2AAF3B29"/>
    <w:rsid w:val="2AC05DD3"/>
    <w:rsid w:val="2AE9463C"/>
    <w:rsid w:val="2B0116CE"/>
    <w:rsid w:val="2B0551C4"/>
    <w:rsid w:val="2B57521E"/>
    <w:rsid w:val="2B69017C"/>
    <w:rsid w:val="2B7D534D"/>
    <w:rsid w:val="2BB824C9"/>
    <w:rsid w:val="2BBB64FD"/>
    <w:rsid w:val="2BD33847"/>
    <w:rsid w:val="2BEE0681"/>
    <w:rsid w:val="2BF42E3D"/>
    <w:rsid w:val="2BFA7026"/>
    <w:rsid w:val="2C0A4D8F"/>
    <w:rsid w:val="2C1E312F"/>
    <w:rsid w:val="2C1F111B"/>
    <w:rsid w:val="2C1F6A8C"/>
    <w:rsid w:val="2C263E87"/>
    <w:rsid w:val="2C332538"/>
    <w:rsid w:val="2C624BCB"/>
    <w:rsid w:val="2C705ACA"/>
    <w:rsid w:val="2C8B5ED0"/>
    <w:rsid w:val="2CE21E58"/>
    <w:rsid w:val="2D18303F"/>
    <w:rsid w:val="2D3C541C"/>
    <w:rsid w:val="2D485B6F"/>
    <w:rsid w:val="2D5C161A"/>
    <w:rsid w:val="2D686211"/>
    <w:rsid w:val="2D796670"/>
    <w:rsid w:val="2D8E52CE"/>
    <w:rsid w:val="2DC45B3D"/>
    <w:rsid w:val="2DCC0037"/>
    <w:rsid w:val="2DD06422"/>
    <w:rsid w:val="2DD33ABD"/>
    <w:rsid w:val="2DDE4FE4"/>
    <w:rsid w:val="2DFD4901"/>
    <w:rsid w:val="2E100D83"/>
    <w:rsid w:val="2E1B6D84"/>
    <w:rsid w:val="2E3F71A5"/>
    <w:rsid w:val="2E5137B7"/>
    <w:rsid w:val="2E710B54"/>
    <w:rsid w:val="2E787CD3"/>
    <w:rsid w:val="2E9149D2"/>
    <w:rsid w:val="2EB51324"/>
    <w:rsid w:val="2EEB70FA"/>
    <w:rsid w:val="2EFD278C"/>
    <w:rsid w:val="2EFE6E2D"/>
    <w:rsid w:val="2F0F103A"/>
    <w:rsid w:val="2F1321AD"/>
    <w:rsid w:val="2F146650"/>
    <w:rsid w:val="2F1A178D"/>
    <w:rsid w:val="2F1E618A"/>
    <w:rsid w:val="2F234AE5"/>
    <w:rsid w:val="2F381FE9"/>
    <w:rsid w:val="2F762E67"/>
    <w:rsid w:val="2F884F6F"/>
    <w:rsid w:val="2F9E5F1A"/>
    <w:rsid w:val="2FD340E4"/>
    <w:rsid w:val="2FE04785"/>
    <w:rsid w:val="2FF12BC3"/>
    <w:rsid w:val="2FF70715"/>
    <w:rsid w:val="2FF80B38"/>
    <w:rsid w:val="301D029D"/>
    <w:rsid w:val="302A5A00"/>
    <w:rsid w:val="304E1A43"/>
    <w:rsid w:val="30550CCF"/>
    <w:rsid w:val="30817482"/>
    <w:rsid w:val="30915A7F"/>
    <w:rsid w:val="30A05CC2"/>
    <w:rsid w:val="30D8545C"/>
    <w:rsid w:val="30DD6F16"/>
    <w:rsid w:val="30FA5594"/>
    <w:rsid w:val="30FE7DB5"/>
    <w:rsid w:val="31476A24"/>
    <w:rsid w:val="314825E1"/>
    <w:rsid w:val="3148438F"/>
    <w:rsid w:val="3152197B"/>
    <w:rsid w:val="316210C5"/>
    <w:rsid w:val="316D2C5D"/>
    <w:rsid w:val="31905E79"/>
    <w:rsid w:val="31D326AD"/>
    <w:rsid w:val="32132CAE"/>
    <w:rsid w:val="32250B75"/>
    <w:rsid w:val="3226097E"/>
    <w:rsid w:val="32584212"/>
    <w:rsid w:val="3268280F"/>
    <w:rsid w:val="327C46B2"/>
    <w:rsid w:val="32894C60"/>
    <w:rsid w:val="328B4E7C"/>
    <w:rsid w:val="328F29C5"/>
    <w:rsid w:val="3293788C"/>
    <w:rsid w:val="32977091"/>
    <w:rsid w:val="32A25D21"/>
    <w:rsid w:val="32CC61D1"/>
    <w:rsid w:val="32D1646E"/>
    <w:rsid w:val="330B1B18"/>
    <w:rsid w:val="33386686"/>
    <w:rsid w:val="33467255"/>
    <w:rsid w:val="336510EC"/>
    <w:rsid w:val="336C586C"/>
    <w:rsid w:val="33822A0F"/>
    <w:rsid w:val="33863895"/>
    <w:rsid w:val="339A10EE"/>
    <w:rsid w:val="33A90211"/>
    <w:rsid w:val="33EB6F0B"/>
    <w:rsid w:val="33FB7DDF"/>
    <w:rsid w:val="341F7742"/>
    <w:rsid w:val="342844A1"/>
    <w:rsid w:val="34394463"/>
    <w:rsid w:val="343E2D6C"/>
    <w:rsid w:val="34403A44"/>
    <w:rsid w:val="34496D9C"/>
    <w:rsid w:val="34594B05"/>
    <w:rsid w:val="34617870"/>
    <w:rsid w:val="349D0E96"/>
    <w:rsid w:val="34C12DD7"/>
    <w:rsid w:val="34C74D53"/>
    <w:rsid w:val="34DC3703"/>
    <w:rsid w:val="34F4459F"/>
    <w:rsid w:val="350B22A4"/>
    <w:rsid w:val="3511441F"/>
    <w:rsid w:val="352B0250"/>
    <w:rsid w:val="356B4AF0"/>
    <w:rsid w:val="357379B3"/>
    <w:rsid w:val="35754F59"/>
    <w:rsid w:val="357A11D7"/>
    <w:rsid w:val="357D65D2"/>
    <w:rsid w:val="35A95897"/>
    <w:rsid w:val="35E548A3"/>
    <w:rsid w:val="35F40F8A"/>
    <w:rsid w:val="35F66AB0"/>
    <w:rsid w:val="360F1920"/>
    <w:rsid w:val="362664E5"/>
    <w:rsid w:val="36321AB2"/>
    <w:rsid w:val="36453593"/>
    <w:rsid w:val="3658662E"/>
    <w:rsid w:val="365E28A7"/>
    <w:rsid w:val="365E6403"/>
    <w:rsid w:val="36704F7A"/>
    <w:rsid w:val="36A55DE0"/>
    <w:rsid w:val="36B349A1"/>
    <w:rsid w:val="36C13E62"/>
    <w:rsid w:val="36CC1BDE"/>
    <w:rsid w:val="36D77E83"/>
    <w:rsid w:val="36EC71A8"/>
    <w:rsid w:val="36EC7EB3"/>
    <w:rsid w:val="36F079A3"/>
    <w:rsid w:val="370F0579"/>
    <w:rsid w:val="371C0798"/>
    <w:rsid w:val="372907BF"/>
    <w:rsid w:val="37464BE1"/>
    <w:rsid w:val="37667C65"/>
    <w:rsid w:val="376D7A09"/>
    <w:rsid w:val="37757EA8"/>
    <w:rsid w:val="37A95DA4"/>
    <w:rsid w:val="37DA5F5D"/>
    <w:rsid w:val="37DC7F27"/>
    <w:rsid w:val="380065E5"/>
    <w:rsid w:val="3809239F"/>
    <w:rsid w:val="386341A5"/>
    <w:rsid w:val="38657F1D"/>
    <w:rsid w:val="386D2AA0"/>
    <w:rsid w:val="386E218B"/>
    <w:rsid w:val="388108C3"/>
    <w:rsid w:val="388A7983"/>
    <w:rsid w:val="38995E18"/>
    <w:rsid w:val="389D1465"/>
    <w:rsid w:val="38BE40E6"/>
    <w:rsid w:val="38C70290"/>
    <w:rsid w:val="38CD7870"/>
    <w:rsid w:val="38D34E4A"/>
    <w:rsid w:val="38E86458"/>
    <w:rsid w:val="38EB38F7"/>
    <w:rsid w:val="38EE5026"/>
    <w:rsid w:val="38FA68B7"/>
    <w:rsid w:val="38FC478C"/>
    <w:rsid w:val="390F7E89"/>
    <w:rsid w:val="39202096"/>
    <w:rsid w:val="39447B32"/>
    <w:rsid w:val="39495F16"/>
    <w:rsid w:val="397C551E"/>
    <w:rsid w:val="3995038E"/>
    <w:rsid w:val="39AE0E6C"/>
    <w:rsid w:val="39BE5B37"/>
    <w:rsid w:val="39D30EB6"/>
    <w:rsid w:val="39DF785B"/>
    <w:rsid w:val="3A045513"/>
    <w:rsid w:val="3A1A4D37"/>
    <w:rsid w:val="3A1E7362"/>
    <w:rsid w:val="3A241C9F"/>
    <w:rsid w:val="3A323E2F"/>
    <w:rsid w:val="3A4B06A0"/>
    <w:rsid w:val="3A5A1156"/>
    <w:rsid w:val="3ABE3914"/>
    <w:rsid w:val="3AC455FA"/>
    <w:rsid w:val="3AC92E49"/>
    <w:rsid w:val="3AE74D28"/>
    <w:rsid w:val="3B167A46"/>
    <w:rsid w:val="3B366613"/>
    <w:rsid w:val="3B745AEC"/>
    <w:rsid w:val="3B9C785C"/>
    <w:rsid w:val="3B9D79CE"/>
    <w:rsid w:val="3BA74152"/>
    <w:rsid w:val="3BB23479"/>
    <w:rsid w:val="3BBC771E"/>
    <w:rsid w:val="3BC211E2"/>
    <w:rsid w:val="3BC455CA"/>
    <w:rsid w:val="3BD6632E"/>
    <w:rsid w:val="3BFA4E20"/>
    <w:rsid w:val="3C0161AE"/>
    <w:rsid w:val="3C1063F2"/>
    <w:rsid w:val="3C1A7270"/>
    <w:rsid w:val="3C56598B"/>
    <w:rsid w:val="3C666012"/>
    <w:rsid w:val="3C81109D"/>
    <w:rsid w:val="3C991F43"/>
    <w:rsid w:val="3CCE0028"/>
    <w:rsid w:val="3CD10EE6"/>
    <w:rsid w:val="3D0575D8"/>
    <w:rsid w:val="3D3305EA"/>
    <w:rsid w:val="3D4C1E8A"/>
    <w:rsid w:val="3D553D9C"/>
    <w:rsid w:val="3D9646D4"/>
    <w:rsid w:val="3D983285"/>
    <w:rsid w:val="3DA80F65"/>
    <w:rsid w:val="3DD25518"/>
    <w:rsid w:val="3E014244"/>
    <w:rsid w:val="3E027FBC"/>
    <w:rsid w:val="3E1026D9"/>
    <w:rsid w:val="3E134ABB"/>
    <w:rsid w:val="3E495BEB"/>
    <w:rsid w:val="3E6D18D9"/>
    <w:rsid w:val="3E817133"/>
    <w:rsid w:val="3EA63437"/>
    <w:rsid w:val="3EA7166F"/>
    <w:rsid w:val="3EAA520A"/>
    <w:rsid w:val="3EAF3CA0"/>
    <w:rsid w:val="3EB219E2"/>
    <w:rsid w:val="3EDF2F0D"/>
    <w:rsid w:val="3EE52FF3"/>
    <w:rsid w:val="3EEA4CD8"/>
    <w:rsid w:val="3EF913BF"/>
    <w:rsid w:val="3F185CE9"/>
    <w:rsid w:val="3F3512C1"/>
    <w:rsid w:val="3F3D0B2F"/>
    <w:rsid w:val="3F3D5750"/>
    <w:rsid w:val="3F413830"/>
    <w:rsid w:val="3F5F4CCF"/>
    <w:rsid w:val="3F6E673D"/>
    <w:rsid w:val="3F8D02A9"/>
    <w:rsid w:val="3F9B5FD2"/>
    <w:rsid w:val="3F9F48D4"/>
    <w:rsid w:val="3FAE4C10"/>
    <w:rsid w:val="3FBB48C6"/>
    <w:rsid w:val="3FCC10A8"/>
    <w:rsid w:val="3FDB6D16"/>
    <w:rsid w:val="405A7C3B"/>
    <w:rsid w:val="4061721C"/>
    <w:rsid w:val="406904CE"/>
    <w:rsid w:val="40877F83"/>
    <w:rsid w:val="4097476B"/>
    <w:rsid w:val="409B4E84"/>
    <w:rsid w:val="40B60F95"/>
    <w:rsid w:val="40E73B81"/>
    <w:rsid w:val="40FE2CBD"/>
    <w:rsid w:val="40FF6385"/>
    <w:rsid w:val="4109543B"/>
    <w:rsid w:val="41197AF6"/>
    <w:rsid w:val="4135208B"/>
    <w:rsid w:val="414C3749"/>
    <w:rsid w:val="414F18C3"/>
    <w:rsid w:val="41526B64"/>
    <w:rsid w:val="4157061F"/>
    <w:rsid w:val="41601281"/>
    <w:rsid w:val="416E7C67"/>
    <w:rsid w:val="417116E0"/>
    <w:rsid w:val="41BB295C"/>
    <w:rsid w:val="41CF4659"/>
    <w:rsid w:val="41DE3006"/>
    <w:rsid w:val="41EE0F83"/>
    <w:rsid w:val="41FB36A0"/>
    <w:rsid w:val="42087E65"/>
    <w:rsid w:val="42192894"/>
    <w:rsid w:val="422449A5"/>
    <w:rsid w:val="422760F2"/>
    <w:rsid w:val="422E137F"/>
    <w:rsid w:val="423170C2"/>
    <w:rsid w:val="426339F7"/>
    <w:rsid w:val="42905B96"/>
    <w:rsid w:val="429D02B3"/>
    <w:rsid w:val="42B3025B"/>
    <w:rsid w:val="42BD55F2"/>
    <w:rsid w:val="42FA74B4"/>
    <w:rsid w:val="43182009"/>
    <w:rsid w:val="43526E1E"/>
    <w:rsid w:val="435968D0"/>
    <w:rsid w:val="436560E8"/>
    <w:rsid w:val="4379487C"/>
    <w:rsid w:val="43866F99"/>
    <w:rsid w:val="438723AD"/>
    <w:rsid w:val="43994E6F"/>
    <w:rsid w:val="43A01E09"/>
    <w:rsid w:val="43A538C3"/>
    <w:rsid w:val="43B21B3C"/>
    <w:rsid w:val="43C84EED"/>
    <w:rsid w:val="43CC0E50"/>
    <w:rsid w:val="43CD6976"/>
    <w:rsid w:val="43E363A9"/>
    <w:rsid w:val="43E7452D"/>
    <w:rsid w:val="43F565F9"/>
    <w:rsid w:val="4407792B"/>
    <w:rsid w:val="446327EF"/>
    <w:rsid w:val="448160DE"/>
    <w:rsid w:val="448E6105"/>
    <w:rsid w:val="44990214"/>
    <w:rsid w:val="449A64B2"/>
    <w:rsid w:val="44A1052F"/>
    <w:rsid w:val="44A7032C"/>
    <w:rsid w:val="44C85ABB"/>
    <w:rsid w:val="44D53D34"/>
    <w:rsid w:val="44DC6931"/>
    <w:rsid w:val="44DD0E3B"/>
    <w:rsid w:val="44E623E5"/>
    <w:rsid w:val="44E74A7B"/>
    <w:rsid w:val="45241AFF"/>
    <w:rsid w:val="452F56CC"/>
    <w:rsid w:val="45392515"/>
    <w:rsid w:val="45562AD0"/>
    <w:rsid w:val="45585F0F"/>
    <w:rsid w:val="455C6204"/>
    <w:rsid w:val="45615AF3"/>
    <w:rsid w:val="459A7D41"/>
    <w:rsid w:val="45BB49F3"/>
    <w:rsid w:val="45C53E83"/>
    <w:rsid w:val="45C76EB3"/>
    <w:rsid w:val="45C92771"/>
    <w:rsid w:val="45E83F3B"/>
    <w:rsid w:val="45FD7B64"/>
    <w:rsid w:val="45FE550D"/>
    <w:rsid w:val="46303C37"/>
    <w:rsid w:val="463852FF"/>
    <w:rsid w:val="46A61E2C"/>
    <w:rsid w:val="46AB7B7E"/>
    <w:rsid w:val="46B06807"/>
    <w:rsid w:val="46C027C2"/>
    <w:rsid w:val="46C2653A"/>
    <w:rsid w:val="4714323A"/>
    <w:rsid w:val="472B0583"/>
    <w:rsid w:val="472C388B"/>
    <w:rsid w:val="474D674C"/>
    <w:rsid w:val="47A217D6"/>
    <w:rsid w:val="47B84205"/>
    <w:rsid w:val="47C85DD2"/>
    <w:rsid w:val="47D77DC3"/>
    <w:rsid w:val="47EB4A2F"/>
    <w:rsid w:val="47FC30E6"/>
    <w:rsid w:val="4825522B"/>
    <w:rsid w:val="48384D06"/>
    <w:rsid w:val="48537D92"/>
    <w:rsid w:val="48790E7B"/>
    <w:rsid w:val="489A776F"/>
    <w:rsid w:val="48B33A52"/>
    <w:rsid w:val="48BA13BF"/>
    <w:rsid w:val="48DB1977"/>
    <w:rsid w:val="490475FC"/>
    <w:rsid w:val="49117305"/>
    <w:rsid w:val="4916418D"/>
    <w:rsid w:val="49195679"/>
    <w:rsid w:val="491C63D6"/>
    <w:rsid w:val="4936052D"/>
    <w:rsid w:val="493B5AEE"/>
    <w:rsid w:val="49796A18"/>
    <w:rsid w:val="49A5461D"/>
    <w:rsid w:val="49B31D46"/>
    <w:rsid w:val="49BC54C3"/>
    <w:rsid w:val="49D71680"/>
    <w:rsid w:val="49EB552C"/>
    <w:rsid w:val="49EC0F55"/>
    <w:rsid w:val="49ED7D72"/>
    <w:rsid w:val="49F44C5D"/>
    <w:rsid w:val="49F7474D"/>
    <w:rsid w:val="4A0A0924"/>
    <w:rsid w:val="4A2319E6"/>
    <w:rsid w:val="4A2E0DA9"/>
    <w:rsid w:val="4A31720E"/>
    <w:rsid w:val="4A534079"/>
    <w:rsid w:val="4A58168F"/>
    <w:rsid w:val="4A6242BC"/>
    <w:rsid w:val="4A804742"/>
    <w:rsid w:val="4A87456B"/>
    <w:rsid w:val="4A914BA1"/>
    <w:rsid w:val="4A9A58AC"/>
    <w:rsid w:val="4AAE5753"/>
    <w:rsid w:val="4AB443EC"/>
    <w:rsid w:val="4ABB1C1E"/>
    <w:rsid w:val="4ACE235F"/>
    <w:rsid w:val="4AFA44F5"/>
    <w:rsid w:val="4AFA62A3"/>
    <w:rsid w:val="4B06387A"/>
    <w:rsid w:val="4B071B2B"/>
    <w:rsid w:val="4B0E61F2"/>
    <w:rsid w:val="4B1650A7"/>
    <w:rsid w:val="4B1A06F3"/>
    <w:rsid w:val="4B1D4687"/>
    <w:rsid w:val="4B1E3073"/>
    <w:rsid w:val="4B4439C2"/>
    <w:rsid w:val="4B7F2C4C"/>
    <w:rsid w:val="4BA40904"/>
    <w:rsid w:val="4BB548C0"/>
    <w:rsid w:val="4BB74194"/>
    <w:rsid w:val="4C123AC0"/>
    <w:rsid w:val="4C1E238C"/>
    <w:rsid w:val="4C323092"/>
    <w:rsid w:val="4C3434D6"/>
    <w:rsid w:val="4C3951E7"/>
    <w:rsid w:val="4C450D39"/>
    <w:rsid w:val="4C891FD4"/>
    <w:rsid w:val="4CDB65A8"/>
    <w:rsid w:val="4CE21189"/>
    <w:rsid w:val="4CF0341D"/>
    <w:rsid w:val="4CF65E74"/>
    <w:rsid w:val="4CFB4554"/>
    <w:rsid w:val="4D292E6F"/>
    <w:rsid w:val="4D471547"/>
    <w:rsid w:val="4D551EB6"/>
    <w:rsid w:val="4D5679DC"/>
    <w:rsid w:val="4D6C7200"/>
    <w:rsid w:val="4D8D78A2"/>
    <w:rsid w:val="4DBC3CE3"/>
    <w:rsid w:val="4DC82688"/>
    <w:rsid w:val="4DCC3E12"/>
    <w:rsid w:val="4DEA7686"/>
    <w:rsid w:val="4E3715BC"/>
    <w:rsid w:val="4E3C5889"/>
    <w:rsid w:val="4E4446C6"/>
    <w:rsid w:val="4E675DBB"/>
    <w:rsid w:val="4E6D1482"/>
    <w:rsid w:val="4E834801"/>
    <w:rsid w:val="4E8428DD"/>
    <w:rsid w:val="4E865DE0"/>
    <w:rsid w:val="4EA63FF0"/>
    <w:rsid w:val="4EB26CF6"/>
    <w:rsid w:val="4EB5692F"/>
    <w:rsid w:val="4EC05306"/>
    <w:rsid w:val="4ECB38F5"/>
    <w:rsid w:val="4ED82D9F"/>
    <w:rsid w:val="4F082F58"/>
    <w:rsid w:val="4F103949"/>
    <w:rsid w:val="4F22226C"/>
    <w:rsid w:val="4F3B332E"/>
    <w:rsid w:val="4F47041D"/>
    <w:rsid w:val="4F4F36BF"/>
    <w:rsid w:val="4F6273C0"/>
    <w:rsid w:val="4F6E725F"/>
    <w:rsid w:val="4F806F93"/>
    <w:rsid w:val="4F834330"/>
    <w:rsid w:val="4F894099"/>
    <w:rsid w:val="4F945244"/>
    <w:rsid w:val="4F9D5D96"/>
    <w:rsid w:val="4FBB7FCB"/>
    <w:rsid w:val="4FBF3F5F"/>
    <w:rsid w:val="4FDF015D"/>
    <w:rsid w:val="4FE70DC0"/>
    <w:rsid w:val="4FF84D7B"/>
    <w:rsid w:val="50047552"/>
    <w:rsid w:val="50074FD7"/>
    <w:rsid w:val="502838B2"/>
    <w:rsid w:val="503E30D6"/>
    <w:rsid w:val="50476006"/>
    <w:rsid w:val="505714FE"/>
    <w:rsid w:val="506A2AFE"/>
    <w:rsid w:val="50722D7F"/>
    <w:rsid w:val="50772144"/>
    <w:rsid w:val="50940F47"/>
    <w:rsid w:val="50BB2978"/>
    <w:rsid w:val="512E590A"/>
    <w:rsid w:val="513D2404"/>
    <w:rsid w:val="51454BE3"/>
    <w:rsid w:val="516721B8"/>
    <w:rsid w:val="517448D5"/>
    <w:rsid w:val="51D707EB"/>
    <w:rsid w:val="51EB1CF5"/>
    <w:rsid w:val="520A1676"/>
    <w:rsid w:val="520E4D2A"/>
    <w:rsid w:val="52151C14"/>
    <w:rsid w:val="521F6F37"/>
    <w:rsid w:val="522307D5"/>
    <w:rsid w:val="52470CFC"/>
    <w:rsid w:val="524B7D2C"/>
    <w:rsid w:val="524F46D7"/>
    <w:rsid w:val="525766D1"/>
    <w:rsid w:val="52636E23"/>
    <w:rsid w:val="528648C0"/>
    <w:rsid w:val="528A2445"/>
    <w:rsid w:val="52952D55"/>
    <w:rsid w:val="52972F71"/>
    <w:rsid w:val="529E60AD"/>
    <w:rsid w:val="52A87A96"/>
    <w:rsid w:val="52B458D1"/>
    <w:rsid w:val="52BC4D48"/>
    <w:rsid w:val="52C30B5E"/>
    <w:rsid w:val="52E26189"/>
    <w:rsid w:val="52EF3659"/>
    <w:rsid w:val="53081779"/>
    <w:rsid w:val="530F6FAB"/>
    <w:rsid w:val="53356266"/>
    <w:rsid w:val="53534E74"/>
    <w:rsid w:val="536E3CD2"/>
    <w:rsid w:val="539F3574"/>
    <w:rsid w:val="53A019B1"/>
    <w:rsid w:val="53A21BCD"/>
    <w:rsid w:val="53B06098"/>
    <w:rsid w:val="53BB39F5"/>
    <w:rsid w:val="53C71C72"/>
    <w:rsid w:val="53E1503E"/>
    <w:rsid w:val="53E2021C"/>
    <w:rsid w:val="53EB70D0"/>
    <w:rsid w:val="53FF0DCE"/>
    <w:rsid w:val="541008E5"/>
    <w:rsid w:val="543459E1"/>
    <w:rsid w:val="545B54D4"/>
    <w:rsid w:val="549571B5"/>
    <w:rsid w:val="549A4653"/>
    <w:rsid w:val="54BB4DCB"/>
    <w:rsid w:val="54C16083"/>
    <w:rsid w:val="54C46B9F"/>
    <w:rsid w:val="54F62A99"/>
    <w:rsid w:val="55077788"/>
    <w:rsid w:val="55452810"/>
    <w:rsid w:val="55482300"/>
    <w:rsid w:val="554A3CC0"/>
    <w:rsid w:val="554D1082"/>
    <w:rsid w:val="555B0286"/>
    <w:rsid w:val="5579070C"/>
    <w:rsid w:val="557E0DDE"/>
    <w:rsid w:val="558F6EA7"/>
    <w:rsid w:val="55933D75"/>
    <w:rsid w:val="55A439DB"/>
    <w:rsid w:val="55C6154B"/>
    <w:rsid w:val="55EA33B8"/>
    <w:rsid w:val="55F304BE"/>
    <w:rsid w:val="561D2654"/>
    <w:rsid w:val="565C6063"/>
    <w:rsid w:val="566E5D97"/>
    <w:rsid w:val="568C4D64"/>
    <w:rsid w:val="569972B8"/>
    <w:rsid w:val="56A30136"/>
    <w:rsid w:val="56AB2B47"/>
    <w:rsid w:val="56B25162"/>
    <w:rsid w:val="56B27BF3"/>
    <w:rsid w:val="56BB45D7"/>
    <w:rsid w:val="56BE0ACC"/>
    <w:rsid w:val="56D46542"/>
    <w:rsid w:val="56DF2712"/>
    <w:rsid w:val="56F24C1A"/>
    <w:rsid w:val="571E18C6"/>
    <w:rsid w:val="572953FE"/>
    <w:rsid w:val="5737262D"/>
    <w:rsid w:val="573C40E7"/>
    <w:rsid w:val="574C0B47"/>
    <w:rsid w:val="57525385"/>
    <w:rsid w:val="57811AFA"/>
    <w:rsid w:val="57B57870"/>
    <w:rsid w:val="582E57DE"/>
    <w:rsid w:val="582F1556"/>
    <w:rsid w:val="58341CC2"/>
    <w:rsid w:val="584E7C2E"/>
    <w:rsid w:val="585F62DF"/>
    <w:rsid w:val="58647451"/>
    <w:rsid w:val="586934A0"/>
    <w:rsid w:val="587642D6"/>
    <w:rsid w:val="58773629"/>
    <w:rsid w:val="58826864"/>
    <w:rsid w:val="58977BDF"/>
    <w:rsid w:val="58A3441E"/>
    <w:rsid w:val="58A85581"/>
    <w:rsid w:val="58BC2E9C"/>
    <w:rsid w:val="58C21485"/>
    <w:rsid w:val="58C84153"/>
    <w:rsid w:val="58EF1411"/>
    <w:rsid w:val="58F22CAF"/>
    <w:rsid w:val="59064BE9"/>
    <w:rsid w:val="590824D3"/>
    <w:rsid w:val="59277E44"/>
    <w:rsid w:val="59464DA9"/>
    <w:rsid w:val="594E7E30"/>
    <w:rsid w:val="597043BD"/>
    <w:rsid w:val="59914276"/>
    <w:rsid w:val="59D800F7"/>
    <w:rsid w:val="59D95C1D"/>
    <w:rsid w:val="59EA7E2A"/>
    <w:rsid w:val="5A165757"/>
    <w:rsid w:val="5A3D7F5A"/>
    <w:rsid w:val="5A4A08C9"/>
    <w:rsid w:val="5A582D49"/>
    <w:rsid w:val="5A9A1850"/>
    <w:rsid w:val="5AC661A1"/>
    <w:rsid w:val="5AE66D32"/>
    <w:rsid w:val="5AE824B9"/>
    <w:rsid w:val="5AED7BD2"/>
    <w:rsid w:val="5AFA5E4B"/>
    <w:rsid w:val="5B3710B2"/>
    <w:rsid w:val="5B6B6D49"/>
    <w:rsid w:val="5B8147BE"/>
    <w:rsid w:val="5BC07095"/>
    <w:rsid w:val="5BC8608D"/>
    <w:rsid w:val="5BCA4C47"/>
    <w:rsid w:val="5C292E8C"/>
    <w:rsid w:val="5C295FAD"/>
    <w:rsid w:val="5C2A5466"/>
    <w:rsid w:val="5C422212"/>
    <w:rsid w:val="5C882985"/>
    <w:rsid w:val="5CAC586B"/>
    <w:rsid w:val="5CBD5382"/>
    <w:rsid w:val="5CE13766"/>
    <w:rsid w:val="5CE24DE9"/>
    <w:rsid w:val="5D302299"/>
    <w:rsid w:val="5D443CF5"/>
    <w:rsid w:val="5D511015"/>
    <w:rsid w:val="5D6B1282"/>
    <w:rsid w:val="5D6E585A"/>
    <w:rsid w:val="5D9E1657"/>
    <w:rsid w:val="5DB16D35"/>
    <w:rsid w:val="5DF96D35"/>
    <w:rsid w:val="5E3756F2"/>
    <w:rsid w:val="5E5B6FBC"/>
    <w:rsid w:val="5E79416C"/>
    <w:rsid w:val="5EAA793D"/>
    <w:rsid w:val="5EB17A4D"/>
    <w:rsid w:val="5EBB1D95"/>
    <w:rsid w:val="5EC55836"/>
    <w:rsid w:val="5ECB12B0"/>
    <w:rsid w:val="5EF67BBC"/>
    <w:rsid w:val="5F5875E4"/>
    <w:rsid w:val="5F797C86"/>
    <w:rsid w:val="5F887EC9"/>
    <w:rsid w:val="5F90683D"/>
    <w:rsid w:val="5F94195C"/>
    <w:rsid w:val="5F9920D6"/>
    <w:rsid w:val="5FB707AE"/>
    <w:rsid w:val="5FC073F7"/>
    <w:rsid w:val="5FDA0D11"/>
    <w:rsid w:val="5FF92B75"/>
    <w:rsid w:val="602D6E28"/>
    <w:rsid w:val="60365B77"/>
    <w:rsid w:val="603E4740"/>
    <w:rsid w:val="60511E26"/>
    <w:rsid w:val="60811560"/>
    <w:rsid w:val="60870181"/>
    <w:rsid w:val="608A1A1F"/>
    <w:rsid w:val="60937300"/>
    <w:rsid w:val="60B05112"/>
    <w:rsid w:val="60B5389D"/>
    <w:rsid w:val="60C50CA9"/>
    <w:rsid w:val="61073070"/>
    <w:rsid w:val="611548F6"/>
    <w:rsid w:val="61155036"/>
    <w:rsid w:val="613135D1"/>
    <w:rsid w:val="613436B2"/>
    <w:rsid w:val="613C540F"/>
    <w:rsid w:val="614442C4"/>
    <w:rsid w:val="61461DEA"/>
    <w:rsid w:val="61475B62"/>
    <w:rsid w:val="6151253D"/>
    <w:rsid w:val="617701F5"/>
    <w:rsid w:val="61CC5103"/>
    <w:rsid w:val="61D84114"/>
    <w:rsid w:val="61DA7EEA"/>
    <w:rsid w:val="61F95FFD"/>
    <w:rsid w:val="62465E1A"/>
    <w:rsid w:val="62773DC1"/>
    <w:rsid w:val="629372B1"/>
    <w:rsid w:val="62A04430"/>
    <w:rsid w:val="62AD77C6"/>
    <w:rsid w:val="62BA62C6"/>
    <w:rsid w:val="62C03E1D"/>
    <w:rsid w:val="62DB2A06"/>
    <w:rsid w:val="62EB6652"/>
    <w:rsid w:val="62F12229"/>
    <w:rsid w:val="62FA7330"/>
    <w:rsid w:val="630C7063"/>
    <w:rsid w:val="63141A74"/>
    <w:rsid w:val="63690012"/>
    <w:rsid w:val="636C10C3"/>
    <w:rsid w:val="637F7835"/>
    <w:rsid w:val="63B2141C"/>
    <w:rsid w:val="63C946A8"/>
    <w:rsid w:val="63CC6C29"/>
    <w:rsid w:val="63D01E3F"/>
    <w:rsid w:val="63D9073C"/>
    <w:rsid w:val="63E61662"/>
    <w:rsid w:val="63FD6F0A"/>
    <w:rsid w:val="64355611"/>
    <w:rsid w:val="64520066"/>
    <w:rsid w:val="64550596"/>
    <w:rsid w:val="646D3B32"/>
    <w:rsid w:val="64852C29"/>
    <w:rsid w:val="648F1CFA"/>
    <w:rsid w:val="64A532CB"/>
    <w:rsid w:val="64B90B25"/>
    <w:rsid w:val="64D15E6F"/>
    <w:rsid w:val="64D31856"/>
    <w:rsid w:val="64E7315F"/>
    <w:rsid w:val="64F733FB"/>
    <w:rsid w:val="65056FC8"/>
    <w:rsid w:val="650D2C1F"/>
    <w:rsid w:val="652F0DDD"/>
    <w:rsid w:val="6546685C"/>
    <w:rsid w:val="655676A2"/>
    <w:rsid w:val="65817895"/>
    <w:rsid w:val="659A6BA8"/>
    <w:rsid w:val="65BA2DBD"/>
    <w:rsid w:val="65BA5A0A"/>
    <w:rsid w:val="65EA6BA9"/>
    <w:rsid w:val="65FD2C93"/>
    <w:rsid w:val="660344B9"/>
    <w:rsid w:val="66065FEC"/>
    <w:rsid w:val="661B7AC3"/>
    <w:rsid w:val="661C580F"/>
    <w:rsid w:val="664A237C"/>
    <w:rsid w:val="665945D8"/>
    <w:rsid w:val="665A1CA4"/>
    <w:rsid w:val="665E04DA"/>
    <w:rsid w:val="66605174"/>
    <w:rsid w:val="66CD6B09"/>
    <w:rsid w:val="66D24120"/>
    <w:rsid w:val="66ED0F5A"/>
    <w:rsid w:val="66F72007"/>
    <w:rsid w:val="6709173C"/>
    <w:rsid w:val="67212C05"/>
    <w:rsid w:val="672E57FA"/>
    <w:rsid w:val="673C5455"/>
    <w:rsid w:val="673F50CA"/>
    <w:rsid w:val="677537E0"/>
    <w:rsid w:val="677B0314"/>
    <w:rsid w:val="677F6056"/>
    <w:rsid w:val="678418BE"/>
    <w:rsid w:val="67886446"/>
    <w:rsid w:val="67980EC5"/>
    <w:rsid w:val="679963C9"/>
    <w:rsid w:val="679B2764"/>
    <w:rsid w:val="67C1041C"/>
    <w:rsid w:val="67DA328C"/>
    <w:rsid w:val="67EB36EB"/>
    <w:rsid w:val="67FA392E"/>
    <w:rsid w:val="67FB781A"/>
    <w:rsid w:val="680B78E9"/>
    <w:rsid w:val="68246BFD"/>
    <w:rsid w:val="6828049B"/>
    <w:rsid w:val="68606DD4"/>
    <w:rsid w:val="686F7E78"/>
    <w:rsid w:val="689A0C6D"/>
    <w:rsid w:val="68A47FBA"/>
    <w:rsid w:val="68A67612"/>
    <w:rsid w:val="691661FC"/>
    <w:rsid w:val="693019AE"/>
    <w:rsid w:val="695E1C9B"/>
    <w:rsid w:val="69606DFB"/>
    <w:rsid w:val="696574CD"/>
    <w:rsid w:val="696841BF"/>
    <w:rsid w:val="697B284D"/>
    <w:rsid w:val="69842151"/>
    <w:rsid w:val="69A6408C"/>
    <w:rsid w:val="69C621A4"/>
    <w:rsid w:val="69C7293C"/>
    <w:rsid w:val="69D16911"/>
    <w:rsid w:val="69F12FFD"/>
    <w:rsid w:val="6A175A20"/>
    <w:rsid w:val="6A55309E"/>
    <w:rsid w:val="6A6E55CD"/>
    <w:rsid w:val="6A70612A"/>
    <w:rsid w:val="6A707ED8"/>
    <w:rsid w:val="6A7663DB"/>
    <w:rsid w:val="6A8958E2"/>
    <w:rsid w:val="6AC05EC9"/>
    <w:rsid w:val="6ACD0E86"/>
    <w:rsid w:val="6AD06BC8"/>
    <w:rsid w:val="6AD227CD"/>
    <w:rsid w:val="6AD71D05"/>
    <w:rsid w:val="6AF01018"/>
    <w:rsid w:val="6B113469"/>
    <w:rsid w:val="6B273AED"/>
    <w:rsid w:val="6B2A452A"/>
    <w:rsid w:val="6B2D2590"/>
    <w:rsid w:val="6B427AC6"/>
    <w:rsid w:val="6B623CC4"/>
    <w:rsid w:val="6B99520C"/>
    <w:rsid w:val="6BA240C1"/>
    <w:rsid w:val="6BA77929"/>
    <w:rsid w:val="6BAC13E3"/>
    <w:rsid w:val="6BB87D88"/>
    <w:rsid w:val="6BC01404"/>
    <w:rsid w:val="6BC01E1C"/>
    <w:rsid w:val="6BF012D0"/>
    <w:rsid w:val="6C0C1BDA"/>
    <w:rsid w:val="6C0D620F"/>
    <w:rsid w:val="6C144961"/>
    <w:rsid w:val="6C3D028D"/>
    <w:rsid w:val="6C9B47AC"/>
    <w:rsid w:val="6CA152AA"/>
    <w:rsid w:val="6CCC3C0D"/>
    <w:rsid w:val="6CCD5BB6"/>
    <w:rsid w:val="6CF941B4"/>
    <w:rsid w:val="6D301BA0"/>
    <w:rsid w:val="6D401DE3"/>
    <w:rsid w:val="6D763A57"/>
    <w:rsid w:val="6DB54BAC"/>
    <w:rsid w:val="6DBD5E96"/>
    <w:rsid w:val="6DE62BCC"/>
    <w:rsid w:val="6DE74955"/>
    <w:rsid w:val="6DE76703"/>
    <w:rsid w:val="6DE803B4"/>
    <w:rsid w:val="6DF05D55"/>
    <w:rsid w:val="6DF47B59"/>
    <w:rsid w:val="6DFB3020"/>
    <w:rsid w:val="6E16325A"/>
    <w:rsid w:val="6E166FE8"/>
    <w:rsid w:val="6E1F1AF8"/>
    <w:rsid w:val="6E6E0008"/>
    <w:rsid w:val="6EA2593E"/>
    <w:rsid w:val="6ECD58F9"/>
    <w:rsid w:val="6EF410D7"/>
    <w:rsid w:val="6F0163D7"/>
    <w:rsid w:val="6F1379C2"/>
    <w:rsid w:val="6F1B61AE"/>
    <w:rsid w:val="6F265009"/>
    <w:rsid w:val="6F5A2463"/>
    <w:rsid w:val="6F7246F2"/>
    <w:rsid w:val="6F76710D"/>
    <w:rsid w:val="6FB110FA"/>
    <w:rsid w:val="6FBE2549"/>
    <w:rsid w:val="6FC7059A"/>
    <w:rsid w:val="6FCF3CB7"/>
    <w:rsid w:val="6FD1766A"/>
    <w:rsid w:val="6FF5141A"/>
    <w:rsid w:val="701E2CFF"/>
    <w:rsid w:val="702F613F"/>
    <w:rsid w:val="70380151"/>
    <w:rsid w:val="703F09D9"/>
    <w:rsid w:val="704C0A9F"/>
    <w:rsid w:val="706C1141"/>
    <w:rsid w:val="707B3132"/>
    <w:rsid w:val="709D1572"/>
    <w:rsid w:val="70AB5F1B"/>
    <w:rsid w:val="70D32F6E"/>
    <w:rsid w:val="70D679F6"/>
    <w:rsid w:val="70F33611"/>
    <w:rsid w:val="71010D74"/>
    <w:rsid w:val="71153587"/>
    <w:rsid w:val="711A294B"/>
    <w:rsid w:val="712944B7"/>
    <w:rsid w:val="71347EB1"/>
    <w:rsid w:val="7141612A"/>
    <w:rsid w:val="71561459"/>
    <w:rsid w:val="71C56E45"/>
    <w:rsid w:val="71D376CA"/>
    <w:rsid w:val="71D63066"/>
    <w:rsid w:val="71E80C9B"/>
    <w:rsid w:val="72040888"/>
    <w:rsid w:val="72693B8A"/>
    <w:rsid w:val="726E06C3"/>
    <w:rsid w:val="72AE7CC0"/>
    <w:rsid w:val="72B017B9"/>
    <w:rsid w:val="72C66AB0"/>
    <w:rsid w:val="72CC5EC7"/>
    <w:rsid w:val="733E0A5D"/>
    <w:rsid w:val="73497518"/>
    <w:rsid w:val="735A224E"/>
    <w:rsid w:val="73655FDF"/>
    <w:rsid w:val="736A5E0C"/>
    <w:rsid w:val="73764465"/>
    <w:rsid w:val="73BA21C4"/>
    <w:rsid w:val="73C372CA"/>
    <w:rsid w:val="73DA064A"/>
    <w:rsid w:val="73EF6CC7"/>
    <w:rsid w:val="742B4AA4"/>
    <w:rsid w:val="74B530B7"/>
    <w:rsid w:val="74B66E2F"/>
    <w:rsid w:val="74D774D1"/>
    <w:rsid w:val="750556C0"/>
    <w:rsid w:val="750F133E"/>
    <w:rsid w:val="751B4EE4"/>
    <w:rsid w:val="753D12FE"/>
    <w:rsid w:val="75A1188D"/>
    <w:rsid w:val="75AB270C"/>
    <w:rsid w:val="75AC08B9"/>
    <w:rsid w:val="75E33C54"/>
    <w:rsid w:val="76191423"/>
    <w:rsid w:val="761C423F"/>
    <w:rsid w:val="76314486"/>
    <w:rsid w:val="76366479"/>
    <w:rsid w:val="764A782F"/>
    <w:rsid w:val="764F3097"/>
    <w:rsid w:val="768B2625"/>
    <w:rsid w:val="769D3E02"/>
    <w:rsid w:val="76C07AF1"/>
    <w:rsid w:val="76D21CDD"/>
    <w:rsid w:val="76E40345"/>
    <w:rsid w:val="76E576A7"/>
    <w:rsid w:val="76F105F2"/>
    <w:rsid w:val="77256A29"/>
    <w:rsid w:val="77784870"/>
    <w:rsid w:val="7793136C"/>
    <w:rsid w:val="77972F48"/>
    <w:rsid w:val="77A85521"/>
    <w:rsid w:val="77B54A47"/>
    <w:rsid w:val="77C35AEB"/>
    <w:rsid w:val="77CD0717"/>
    <w:rsid w:val="77E141C3"/>
    <w:rsid w:val="77FF6529"/>
    <w:rsid w:val="78014AF5"/>
    <w:rsid w:val="78110B1F"/>
    <w:rsid w:val="7818568D"/>
    <w:rsid w:val="781F6A99"/>
    <w:rsid w:val="783469E8"/>
    <w:rsid w:val="783972AB"/>
    <w:rsid w:val="784529A4"/>
    <w:rsid w:val="7862121E"/>
    <w:rsid w:val="786372CE"/>
    <w:rsid w:val="78922DDF"/>
    <w:rsid w:val="78AA0A59"/>
    <w:rsid w:val="78B638A1"/>
    <w:rsid w:val="78C04608"/>
    <w:rsid w:val="78E23848"/>
    <w:rsid w:val="78EB6019"/>
    <w:rsid w:val="78F425F8"/>
    <w:rsid w:val="78F9553C"/>
    <w:rsid w:val="791F31F5"/>
    <w:rsid w:val="793F5645"/>
    <w:rsid w:val="795D46BF"/>
    <w:rsid w:val="797F1EE5"/>
    <w:rsid w:val="7997722F"/>
    <w:rsid w:val="79BC5254"/>
    <w:rsid w:val="79C97604"/>
    <w:rsid w:val="79D93106"/>
    <w:rsid w:val="79E32474"/>
    <w:rsid w:val="79E461EC"/>
    <w:rsid w:val="79EE5F19"/>
    <w:rsid w:val="79F24E5C"/>
    <w:rsid w:val="7A13262E"/>
    <w:rsid w:val="7A5B654D"/>
    <w:rsid w:val="7A7255A6"/>
    <w:rsid w:val="7A7430CC"/>
    <w:rsid w:val="7A837A68"/>
    <w:rsid w:val="7A861051"/>
    <w:rsid w:val="7A9C0875"/>
    <w:rsid w:val="7AB279FF"/>
    <w:rsid w:val="7ABA6CB0"/>
    <w:rsid w:val="7AD16771"/>
    <w:rsid w:val="7ADE009E"/>
    <w:rsid w:val="7AEC0927"/>
    <w:rsid w:val="7AFE2227"/>
    <w:rsid w:val="7B02692A"/>
    <w:rsid w:val="7B032256"/>
    <w:rsid w:val="7B1D62C4"/>
    <w:rsid w:val="7B203254"/>
    <w:rsid w:val="7B3A5D21"/>
    <w:rsid w:val="7B413260"/>
    <w:rsid w:val="7B54536C"/>
    <w:rsid w:val="7B7122A7"/>
    <w:rsid w:val="7B7D06A6"/>
    <w:rsid w:val="7B9C7EA8"/>
    <w:rsid w:val="7BA21EBB"/>
    <w:rsid w:val="7BA908FD"/>
    <w:rsid w:val="7BB07361"/>
    <w:rsid w:val="7BBB10FB"/>
    <w:rsid w:val="7BCC6F38"/>
    <w:rsid w:val="7C246D74"/>
    <w:rsid w:val="7C8F68E3"/>
    <w:rsid w:val="7C9725F4"/>
    <w:rsid w:val="7CDE0A96"/>
    <w:rsid w:val="7CFE77F1"/>
    <w:rsid w:val="7D0A03FB"/>
    <w:rsid w:val="7D6C09D3"/>
    <w:rsid w:val="7D6F67DE"/>
    <w:rsid w:val="7D8F646F"/>
    <w:rsid w:val="7DC70768"/>
    <w:rsid w:val="7DC73E5B"/>
    <w:rsid w:val="7DDD367E"/>
    <w:rsid w:val="7DE80C9C"/>
    <w:rsid w:val="7DF047E6"/>
    <w:rsid w:val="7DFC16A8"/>
    <w:rsid w:val="7DFC1D56"/>
    <w:rsid w:val="7DFF3485"/>
    <w:rsid w:val="7E1B6BE8"/>
    <w:rsid w:val="7E2272E3"/>
    <w:rsid w:val="7E2C351F"/>
    <w:rsid w:val="7E582977"/>
    <w:rsid w:val="7E7F4735"/>
    <w:rsid w:val="7E9A21B4"/>
    <w:rsid w:val="7EA67F14"/>
    <w:rsid w:val="7EAB6D7E"/>
    <w:rsid w:val="7EB876DD"/>
    <w:rsid w:val="7EBA6176"/>
    <w:rsid w:val="7EE7398F"/>
    <w:rsid w:val="7EF173E1"/>
    <w:rsid w:val="7EFD28DC"/>
    <w:rsid w:val="7F04261A"/>
    <w:rsid w:val="7F1135E0"/>
    <w:rsid w:val="7F2B2DE4"/>
    <w:rsid w:val="7F395731"/>
    <w:rsid w:val="7F3D2627"/>
    <w:rsid w:val="7F645025"/>
    <w:rsid w:val="7F6E2303"/>
    <w:rsid w:val="7F6F1448"/>
    <w:rsid w:val="7F833A63"/>
    <w:rsid w:val="7F923FF5"/>
    <w:rsid w:val="7F977196"/>
    <w:rsid w:val="7FA06711"/>
    <w:rsid w:val="7FA53D28"/>
    <w:rsid w:val="7FA97CBC"/>
    <w:rsid w:val="7FBB10CD"/>
    <w:rsid w:val="7FBB179D"/>
    <w:rsid w:val="7FC20D7E"/>
    <w:rsid w:val="7FD418E8"/>
    <w:rsid w:val="7FEC5DFB"/>
    <w:rsid w:val="7FF64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55"/>
    <w:qFormat/>
    <w:uiPriority w:val="0"/>
    <w:pPr>
      <w:spacing w:before="340" w:after="330" w:line="578" w:lineRule="atLeast"/>
      <w:ind w:firstLine="288"/>
      <w:outlineLvl w:val="0"/>
    </w:pPr>
    <w:rPr>
      <w:b/>
      <w:bCs/>
      <w:kern w:val="44"/>
      <w:sz w:val="44"/>
      <w:szCs w:val="44"/>
    </w:rPr>
  </w:style>
  <w:style w:type="paragraph" w:styleId="4">
    <w:name w:val="heading 2"/>
    <w:basedOn w:val="1"/>
    <w:next w:val="1"/>
    <w:link w:val="56"/>
    <w:qFormat/>
    <w:uiPriority w:val="0"/>
    <w:pPr>
      <w:ind w:left="240"/>
      <w:outlineLvl w:val="1"/>
    </w:pPr>
    <w:rPr>
      <w:rFonts w:ascii="Arial" w:hAnsi="Arial" w:eastAsia="黑体"/>
    </w:rPr>
  </w:style>
  <w:style w:type="paragraph" w:styleId="5">
    <w:name w:val="heading 3"/>
    <w:basedOn w:val="1"/>
    <w:next w:val="1"/>
    <w:link w:val="57"/>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6">
    <w:name w:val="heading 4"/>
    <w:basedOn w:val="1"/>
    <w:next w:val="1"/>
    <w:link w:val="58"/>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1"/>
    <w:link w:val="5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1"/>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6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63"/>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eastAsia="宋体" w:cs="Times New Roman"/>
      <w:sz w:val="24"/>
    </w:rPr>
  </w:style>
  <w:style w:type="paragraph" w:styleId="12">
    <w:name w:val="List 3"/>
    <w:basedOn w:val="1"/>
    <w:qFormat/>
    <w:uiPriority w:val="0"/>
    <w:pPr>
      <w:ind w:left="100" w:leftChars="400" w:hanging="200" w:hangingChars="200"/>
    </w:pPr>
  </w:style>
  <w:style w:type="paragraph" w:styleId="13">
    <w:name w:val="Normal Indent"/>
    <w:basedOn w:val="1"/>
    <w:unhideWhenUsed/>
    <w:qFormat/>
    <w:uiPriority w:val="0"/>
    <w:pPr>
      <w:ind w:firstLine="420" w:firstLineChars="200"/>
    </w:pPr>
    <w:rPr>
      <w:rFonts w:ascii="Calibri" w:hAnsi="Calibri"/>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4"/>
    <w:semiHidden/>
    <w:qFormat/>
    <w:uiPriority w:val="0"/>
    <w:pPr>
      <w:shd w:val="clear" w:color="auto" w:fill="000080"/>
    </w:pPr>
  </w:style>
  <w:style w:type="paragraph" w:styleId="16">
    <w:name w:val="annotation text"/>
    <w:basedOn w:val="1"/>
    <w:link w:val="65"/>
    <w:qFormat/>
    <w:uiPriority w:val="0"/>
    <w:pPr>
      <w:jc w:val="left"/>
    </w:pPr>
    <w:rPr>
      <w:rFonts w:ascii="Times New Roman" w:hAnsi="Times New Roman" w:eastAsia="宋体"/>
      <w:szCs w:val="24"/>
    </w:rPr>
  </w:style>
  <w:style w:type="paragraph" w:styleId="17">
    <w:name w:val="Body Text 3"/>
    <w:basedOn w:val="1"/>
    <w:link w:val="66"/>
    <w:qFormat/>
    <w:uiPriority w:val="0"/>
    <w:pPr>
      <w:spacing w:after="120"/>
    </w:pPr>
    <w:rPr>
      <w:sz w:val="16"/>
      <w:szCs w:val="16"/>
    </w:rPr>
  </w:style>
  <w:style w:type="paragraph" w:styleId="18">
    <w:name w:val="Body Text"/>
    <w:basedOn w:val="1"/>
    <w:next w:val="19"/>
    <w:link w:val="67"/>
    <w:qFormat/>
    <w:uiPriority w:val="1"/>
    <w:pPr>
      <w:spacing w:after="120"/>
    </w:pPr>
    <w:rPr>
      <w:rFonts w:ascii="Times New Roman" w:hAnsi="Times New Roman" w:eastAsia="宋体"/>
      <w:szCs w:val="24"/>
    </w:rPr>
  </w:style>
  <w:style w:type="paragraph" w:styleId="19">
    <w:name w:val="Date"/>
    <w:basedOn w:val="1"/>
    <w:next w:val="1"/>
    <w:link w:val="70"/>
    <w:qFormat/>
    <w:uiPriority w:val="0"/>
    <w:pPr>
      <w:ind w:left="100" w:leftChars="2500"/>
    </w:pPr>
  </w:style>
  <w:style w:type="paragraph" w:styleId="20">
    <w:name w:val="Body Text Indent"/>
    <w:basedOn w:val="1"/>
    <w:next w:val="21"/>
    <w:link w:val="68"/>
    <w:qFormat/>
    <w:uiPriority w:val="0"/>
    <w:pPr>
      <w:spacing w:line="500" w:lineRule="exact"/>
      <w:ind w:left="1588" w:leftChars="832" w:firstLine="433" w:firstLineChars="196"/>
    </w:pPr>
    <w:rPr>
      <w:rFonts w:ascii="Times New Roman" w:hAnsi="Times New Roman" w:eastAsia="宋体"/>
      <w:sz w:val="24"/>
      <w:szCs w:val="24"/>
    </w:rPr>
  </w:style>
  <w:style w:type="paragraph" w:styleId="21">
    <w:name w:val="Body Text First Indent 2"/>
    <w:basedOn w:val="20"/>
    <w:next w:val="22"/>
    <w:link w:val="83"/>
    <w:qFormat/>
    <w:uiPriority w:val="0"/>
    <w:pPr>
      <w:ind w:firstLine="420" w:firstLineChars="200"/>
    </w:pPr>
  </w:style>
  <w:style w:type="paragraph" w:styleId="22">
    <w:name w:val="Normal (Web)"/>
    <w:basedOn w:val="1"/>
    <w:qFormat/>
    <w:uiPriority w:val="99"/>
    <w:rPr>
      <w:sz w:val="24"/>
    </w:rPr>
  </w:style>
  <w:style w:type="paragraph" w:styleId="23">
    <w:name w:val="List 2"/>
    <w:basedOn w:val="1"/>
    <w:qFormat/>
    <w:uiPriority w:val="0"/>
    <w:pPr>
      <w:ind w:left="100" w:leftChars="200" w:hanging="200" w:hangingChars="200"/>
    </w:pPr>
  </w:style>
  <w:style w:type="paragraph" w:styleId="24">
    <w:name w:val="toc 3"/>
    <w:basedOn w:val="1"/>
    <w:next w:val="1"/>
    <w:qFormat/>
    <w:uiPriority w:val="39"/>
    <w:pPr>
      <w:ind w:left="840" w:leftChars="400"/>
    </w:pPr>
  </w:style>
  <w:style w:type="paragraph" w:styleId="25">
    <w:name w:val="Plain Text"/>
    <w:basedOn w:val="1"/>
    <w:link w:val="69"/>
    <w:qFormat/>
    <w:uiPriority w:val="0"/>
    <w:pPr>
      <w:adjustRightInd w:val="0"/>
      <w:snapToGrid w:val="0"/>
      <w:spacing w:line="312" w:lineRule="auto"/>
      <w:ind w:firstLine="560" w:firstLineChars="200"/>
    </w:pPr>
    <w:rPr>
      <w:rFonts w:ascii="仿宋" w:hAnsi="仿宋" w:eastAsia="仿宋"/>
      <w:snapToGrid w:val="0"/>
      <w:kern w:val="0"/>
      <w:sz w:val="28"/>
      <w:szCs w:val="28"/>
      <w:lang w:val="zh-TW"/>
    </w:rPr>
  </w:style>
  <w:style w:type="paragraph" w:styleId="26">
    <w:name w:val="Body Text Indent 2"/>
    <w:basedOn w:val="1"/>
    <w:link w:val="71"/>
    <w:qFormat/>
    <w:uiPriority w:val="0"/>
    <w:pPr>
      <w:spacing w:after="120" w:line="480" w:lineRule="auto"/>
      <w:ind w:left="420" w:leftChars="200"/>
    </w:pPr>
  </w:style>
  <w:style w:type="paragraph" w:styleId="27">
    <w:name w:val="Balloon Text"/>
    <w:basedOn w:val="1"/>
    <w:link w:val="72"/>
    <w:semiHidden/>
    <w:qFormat/>
    <w:uiPriority w:val="0"/>
    <w:rPr>
      <w:sz w:val="18"/>
      <w:szCs w:val="18"/>
    </w:rPr>
  </w:style>
  <w:style w:type="paragraph" w:styleId="28">
    <w:name w:val="footer"/>
    <w:basedOn w:val="1"/>
    <w:link w:val="73"/>
    <w:qFormat/>
    <w:uiPriority w:val="99"/>
    <w:pPr>
      <w:tabs>
        <w:tab w:val="center" w:pos="4153"/>
        <w:tab w:val="right" w:pos="8306"/>
      </w:tabs>
      <w:snapToGrid w:val="0"/>
      <w:jc w:val="left"/>
    </w:pPr>
    <w:rPr>
      <w:rFonts w:ascii="Times New Roman" w:hAnsi="Times New Roman" w:eastAsia="宋体"/>
      <w:sz w:val="18"/>
      <w:szCs w:val="18"/>
    </w:rPr>
  </w:style>
  <w:style w:type="paragraph" w:styleId="29">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right" w:leader="dot" w:pos="8931"/>
      </w:tabs>
      <w:adjustRightInd w:val="0"/>
      <w:snapToGrid w:val="0"/>
      <w:spacing w:line="312" w:lineRule="auto"/>
      <w:jc w:val="left"/>
    </w:pPr>
  </w:style>
  <w:style w:type="paragraph" w:styleId="31">
    <w:name w:val="footnote text"/>
    <w:basedOn w:val="1"/>
    <w:link w:val="76"/>
    <w:qFormat/>
    <w:uiPriority w:val="0"/>
    <w:pPr>
      <w:widowControl/>
      <w:jc w:val="left"/>
    </w:pPr>
    <w:rPr>
      <w:rFonts w:ascii="Times New Roman" w:hAnsi="Times New Roman" w:eastAsia="宋体"/>
      <w:sz w:val="18"/>
      <w:szCs w:val="18"/>
    </w:rPr>
  </w:style>
  <w:style w:type="paragraph" w:styleId="32">
    <w:name w:val="Body Text Indent 3"/>
    <w:basedOn w:val="1"/>
    <w:link w:val="77"/>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33">
    <w:name w:val="toc 2"/>
    <w:basedOn w:val="1"/>
    <w:next w:val="1"/>
    <w:qFormat/>
    <w:uiPriority w:val="39"/>
    <w:pPr>
      <w:ind w:left="420" w:leftChars="200"/>
    </w:pPr>
  </w:style>
  <w:style w:type="paragraph" w:styleId="34">
    <w:name w:val="Body Text 2"/>
    <w:basedOn w:val="1"/>
    <w:link w:val="78"/>
    <w:qFormat/>
    <w:uiPriority w:val="0"/>
    <w:pPr>
      <w:spacing w:after="120" w:line="480" w:lineRule="auto"/>
    </w:pPr>
  </w:style>
  <w:style w:type="paragraph" w:styleId="35">
    <w:name w:val="HTML Preformatted"/>
    <w:basedOn w:val="36"/>
    <w:link w:val="7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rPr>
  </w:style>
  <w:style w:type="paragraph" w:customStyle="1" w:styleId="3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7">
    <w:name w:val="Title"/>
    <w:basedOn w:val="1"/>
    <w:next w:val="1"/>
    <w:link w:val="80"/>
    <w:qFormat/>
    <w:uiPriority w:val="0"/>
    <w:rPr>
      <w:rFonts w:ascii="宋体" w:hAnsi="宋体"/>
      <w:b/>
      <w:sz w:val="44"/>
      <w:szCs w:val="28"/>
    </w:rPr>
  </w:style>
  <w:style w:type="paragraph" w:styleId="38">
    <w:name w:val="annotation subject"/>
    <w:basedOn w:val="16"/>
    <w:next w:val="16"/>
    <w:link w:val="81"/>
    <w:semiHidden/>
    <w:qFormat/>
    <w:uiPriority w:val="0"/>
    <w:rPr>
      <w:b/>
      <w:bCs/>
    </w:rPr>
  </w:style>
  <w:style w:type="paragraph" w:styleId="39">
    <w:name w:val="Body Text First Indent"/>
    <w:basedOn w:val="18"/>
    <w:link w:val="82"/>
    <w:qFormat/>
    <w:uiPriority w:val="0"/>
    <w:pPr>
      <w:ind w:firstLine="420" w:firstLineChars="100"/>
    </w:pPr>
    <w:rPr>
      <w:rFonts w:ascii="等线" w:hAnsi="等线" w:eastAsia="等线"/>
      <w:szCs w:val="22"/>
    </w:rPr>
  </w:style>
  <w:style w:type="table" w:styleId="41">
    <w:name w:val="Table Grid"/>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rPr>
  </w:style>
  <w:style w:type="character" w:styleId="44">
    <w:name w:val="page number"/>
    <w:qFormat/>
    <w:uiPriority w:val="0"/>
  </w:style>
  <w:style w:type="character" w:styleId="45">
    <w:name w:val="FollowedHyperlink"/>
    <w:basedOn w:val="42"/>
    <w:unhideWhenUsed/>
    <w:qFormat/>
    <w:uiPriority w:val="99"/>
    <w:rPr>
      <w:color w:val="800080"/>
      <w:u w:val="single"/>
    </w:rPr>
  </w:style>
  <w:style w:type="character" w:styleId="46">
    <w:name w:val="Emphasis"/>
    <w:basedOn w:val="42"/>
    <w:qFormat/>
    <w:uiPriority w:val="0"/>
    <w:rPr>
      <w:i/>
    </w:rPr>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styleId="49">
    <w:name w:val="HTML Sample"/>
    <w:basedOn w:val="42"/>
    <w:semiHidden/>
    <w:unhideWhenUsed/>
    <w:qFormat/>
    <w:uiPriority w:val="99"/>
    <w:rPr>
      <w:rFonts w:ascii="Courier New" w:hAnsi="Courier New"/>
    </w:rPr>
  </w:style>
  <w:style w:type="paragraph" w:customStyle="1" w:styleId="50">
    <w:name w:val="正文文本缩进_0"/>
    <w:basedOn w:val="51"/>
    <w:qFormat/>
    <w:uiPriority w:val="0"/>
    <w:pPr>
      <w:spacing w:line="500" w:lineRule="exact"/>
      <w:ind w:left="1588" w:leftChars="832" w:firstLine="433" w:firstLineChars="196"/>
    </w:pPr>
    <w:rPr>
      <w:sz w:val="24"/>
    </w:rPr>
  </w:style>
  <w:style w:type="paragraph" w:customStyle="1" w:styleId="51">
    <w:name w:val="正文_0"/>
    <w:basedOn w:val="52"/>
    <w:qFormat/>
    <w:uiPriority w:val="0"/>
    <w:rPr>
      <w:szCs w:val="22"/>
    </w:rPr>
  </w:style>
  <w:style w:type="paragraph" w:customStyle="1" w:styleId="52">
    <w:name w:val="正文_1"/>
    <w:basedOn w:val="53"/>
    <w:next w:val="54"/>
    <w:qFormat/>
    <w:uiPriority w:val="0"/>
    <w:rPr>
      <w:szCs w:val="24"/>
    </w:rPr>
  </w:style>
  <w:style w:type="paragraph" w:customStyle="1" w:styleId="53">
    <w:name w:val="正文_2_0"/>
    <w:next w:val="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文本_0"/>
    <w:basedOn w:val="53"/>
    <w:qFormat/>
    <w:uiPriority w:val="0"/>
    <w:pPr>
      <w:spacing w:after="120"/>
    </w:pPr>
    <w:rPr>
      <w:kern w:val="0"/>
      <w:sz w:val="20"/>
    </w:rPr>
  </w:style>
  <w:style w:type="character" w:customStyle="1" w:styleId="55">
    <w:name w:val="标题 1 字符"/>
    <w:basedOn w:val="42"/>
    <w:link w:val="3"/>
    <w:qFormat/>
    <w:uiPriority w:val="0"/>
    <w:rPr>
      <w:rFonts w:ascii="Arial" w:hAnsi="Arial" w:eastAsia="黑体" w:cs="Times New Roman"/>
      <w:b/>
      <w:bCs/>
      <w:kern w:val="44"/>
      <w:sz w:val="44"/>
      <w:szCs w:val="44"/>
    </w:rPr>
  </w:style>
  <w:style w:type="character" w:customStyle="1" w:styleId="56">
    <w:name w:val="标题 2 字符"/>
    <w:basedOn w:val="42"/>
    <w:link w:val="4"/>
    <w:qFormat/>
    <w:uiPriority w:val="0"/>
    <w:rPr>
      <w:rFonts w:ascii="Arial" w:hAnsi="Arial" w:eastAsia="黑体" w:cs="Times New Roman"/>
      <w:kern w:val="0"/>
      <w:sz w:val="32"/>
      <w:szCs w:val="32"/>
    </w:rPr>
  </w:style>
  <w:style w:type="character" w:customStyle="1" w:styleId="57">
    <w:name w:val="标题 3 字符"/>
    <w:basedOn w:val="42"/>
    <w:link w:val="5"/>
    <w:qFormat/>
    <w:uiPriority w:val="0"/>
    <w:rPr>
      <w:rFonts w:ascii="等线" w:hAnsi="等线" w:eastAsia="等线" w:cs="Times New Roman"/>
      <w:b/>
      <w:bCs/>
      <w:kern w:val="0"/>
      <w:sz w:val="32"/>
      <w:szCs w:val="32"/>
    </w:rPr>
  </w:style>
  <w:style w:type="character" w:customStyle="1" w:styleId="58">
    <w:name w:val="标题 4 字符"/>
    <w:basedOn w:val="42"/>
    <w:link w:val="6"/>
    <w:qFormat/>
    <w:uiPriority w:val="0"/>
    <w:rPr>
      <w:rFonts w:ascii="Arial" w:hAnsi="Arial" w:eastAsia="黑体" w:cs="Times New Roman"/>
      <w:b/>
      <w:bCs/>
      <w:kern w:val="0"/>
      <w:sz w:val="28"/>
      <w:szCs w:val="28"/>
    </w:rPr>
  </w:style>
  <w:style w:type="character" w:customStyle="1" w:styleId="59">
    <w:name w:val="标题 5 字符"/>
    <w:basedOn w:val="42"/>
    <w:link w:val="7"/>
    <w:qFormat/>
    <w:uiPriority w:val="0"/>
    <w:rPr>
      <w:rFonts w:ascii="等线" w:hAnsi="等线" w:eastAsia="等线" w:cs="Times New Roman"/>
      <w:b/>
      <w:bCs/>
      <w:kern w:val="0"/>
      <w:sz w:val="28"/>
      <w:szCs w:val="28"/>
    </w:rPr>
  </w:style>
  <w:style w:type="character" w:customStyle="1" w:styleId="60">
    <w:name w:val="标题 6 字符"/>
    <w:basedOn w:val="42"/>
    <w:link w:val="8"/>
    <w:qFormat/>
    <w:uiPriority w:val="0"/>
    <w:rPr>
      <w:rFonts w:ascii="Arial" w:hAnsi="Arial" w:eastAsia="黑体" w:cs="Times New Roman"/>
      <w:b/>
      <w:bCs/>
      <w:kern w:val="0"/>
      <w:sz w:val="24"/>
    </w:rPr>
  </w:style>
  <w:style w:type="character" w:customStyle="1" w:styleId="61">
    <w:name w:val="标题 7 字符"/>
    <w:basedOn w:val="42"/>
    <w:link w:val="9"/>
    <w:qFormat/>
    <w:uiPriority w:val="0"/>
    <w:rPr>
      <w:rFonts w:ascii="等线" w:hAnsi="等线" w:eastAsia="等线" w:cs="Times New Roman"/>
      <w:b/>
      <w:bCs/>
      <w:kern w:val="0"/>
      <w:sz w:val="24"/>
    </w:rPr>
  </w:style>
  <w:style w:type="character" w:customStyle="1" w:styleId="62">
    <w:name w:val="标题 8 字符"/>
    <w:basedOn w:val="42"/>
    <w:link w:val="10"/>
    <w:qFormat/>
    <w:uiPriority w:val="0"/>
    <w:rPr>
      <w:rFonts w:ascii="Arial" w:hAnsi="Arial" w:eastAsia="黑体" w:cs="Times New Roman"/>
      <w:kern w:val="0"/>
      <w:sz w:val="24"/>
    </w:rPr>
  </w:style>
  <w:style w:type="character" w:customStyle="1" w:styleId="63">
    <w:name w:val="标题 9 字符"/>
    <w:basedOn w:val="42"/>
    <w:link w:val="11"/>
    <w:qFormat/>
    <w:uiPriority w:val="0"/>
    <w:rPr>
      <w:rFonts w:ascii="Arial" w:hAnsi="Arial" w:eastAsia="黑体" w:cs="Times New Roman"/>
      <w:kern w:val="0"/>
      <w:szCs w:val="21"/>
    </w:rPr>
  </w:style>
  <w:style w:type="character" w:customStyle="1" w:styleId="64">
    <w:name w:val="文档结构图 字符"/>
    <w:basedOn w:val="42"/>
    <w:link w:val="15"/>
    <w:semiHidden/>
    <w:qFormat/>
    <w:uiPriority w:val="0"/>
    <w:rPr>
      <w:rFonts w:ascii="等线" w:hAnsi="等线" w:eastAsia="等线" w:cs="Times New Roman"/>
      <w:shd w:val="clear" w:color="auto" w:fill="000080"/>
    </w:rPr>
  </w:style>
  <w:style w:type="character" w:customStyle="1" w:styleId="65">
    <w:name w:val="批注文字 字符"/>
    <w:basedOn w:val="42"/>
    <w:link w:val="16"/>
    <w:qFormat/>
    <w:uiPriority w:val="0"/>
    <w:rPr>
      <w:rFonts w:ascii="Times New Roman" w:hAnsi="Times New Roman" w:eastAsia="宋体" w:cs="Times New Roman"/>
      <w:szCs w:val="24"/>
    </w:rPr>
  </w:style>
  <w:style w:type="character" w:customStyle="1" w:styleId="66">
    <w:name w:val="正文文本 3 字符"/>
    <w:basedOn w:val="42"/>
    <w:link w:val="17"/>
    <w:qFormat/>
    <w:uiPriority w:val="0"/>
    <w:rPr>
      <w:rFonts w:ascii="等线" w:hAnsi="等线" w:eastAsia="等线" w:cs="Times New Roman"/>
      <w:sz w:val="16"/>
      <w:szCs w:val="16"/>
    </w:rPr>
  </w:style>
  <w:style w:type="character" w:customStyle="1" w:styleId="67">
    <w:name w:val="正文文本 字符"/>
    <w:basedOn w:val="42"/>
    <w:link w:val="18"/>
    <w:qFormat/>
    <w:uiPriority w:val="99"/>
    <w:rPr>
      <w:rFonts w:ascii="Times New Roman" w:hAnsi="Times New Roman" w:eastAsia="宋体" w:cs="Times New Roman"/>
      <w:szCs w:val="24"/>
    </w:rPr>
  </w:style>
  <w:style w:type="character" w:customStyle="1" w:styleId="68">
    <w:name w:val="正文文本缩进 字符"/>
    <w:basedOn w:val="42"/>
    <w:link w:val="20"/>
    <w:qFormat/>
    <w:uiPriority w:val="0"/>
    <w:rPr>
      <w:rFonts w:ascii="Times New Roman" w:hAnsi="Times New Roman" w:eastAsia="宋体" w:cs="Times New Roman"/>
      <w:sz w:val="24"/>
      <w:szCs w:val="24"/>
    </w:rPr>
  </w:style>
  <w:style w:type="character" w:customStyle="1" w:styleId="69">
    <w:name w:val="纯文本 字符"/>
    <w:basedOn w:val="42"/>
    <w:link w:val="25"/>
    <w:qFormat/>
    <w:uiPriority w:val="0"/>
    <w:rPr>
      <w:rFonts w:ascii="仿宋" w:hAnsi="仿宋" w:eastAsia="仿宋"/>
      <w:snapToGrid w:val="0"/>
      <w:sz w:val="28"/>
      <w:szCs w:val="28"/>
      <w:lang w:val="zh-TW"/>
    </w:rPr>
  </w:style>
  <w:style w:type="character" w:customStyle="1" w:styleId="70">
    <w:name w:val="日期 字符"/>
    <w:basedOn w:val="42"/>
    <w:link w:val="19"/>
    <w:qFormat/>
    <w:uiPriority w:val="0"/>
    <w:rPr>
      <w:rFonts w:ascii="等线" w:hAnsi="等线" w:eastAsia="等线" w:cs="Times New Roman"/>
    </w:rPr>
  </w:style>
  <w:style w:type="character" w:customStyle="1" w:styleId="71">
    <w:name w:val="正文文本缩进 2 字符"/>
    <w:basedOn w:val="42"/>
    <w:link w:val="26"/>
    <w:qFormat/>
    <w:uiPriority w:val="0"/>
    <w:rPr>
      <w:rFonts w:ascii="等线" w:hAnsi="等线" w:eastAsia="等线" w:cs="Times New Roman"/>
    </w:rPr>
  </w:style>
  <w:style w:type="character" w:customStyle="1" w:styleId="72">
    <w:name w:val="批注框文本 字符"/>
    <w:basedOn w:val="42"/>
    <w:link w:val="27"/>
    <w:semiHidden/>
    <w:qFormat/>
    <w:uiPriority w:val="0"/>
    <w:rPr>
      <w:rFonts w:ascii="等线" w:hAnsi="等线" w:eastAsia="等线" w:cs="Times New Roman"/>
      <w:sz w:val="18"/>
      <w:szCs w:val="18"/>
    </w:rPr>
  </w:style>
  <w:style w:type="character" w:customStyle="1" w:styleId="73">
    <w:name w:val="页脚 字符"/>
    <w:basedOn w:val="42"/>
    <w:link w:val="28"/>
    <w:qFormat/>
    <w:uiPriority w:val="99"/>
    <w:rPr>
      <w:rFonts w:ascii="Times New Roman" w:hAnsi="Times New Roman" w:eastAsia="宋体" w:cs="Times New Roman"/>
      <w:sz w:val="18"/>
      <w:szCs w:val="18"/>
    </w:rPr>
  </w:style>
  <w:style w:type="character" w:customStyle="1" w:styleId="74">
    <w:name w:val="页眉 字符"/>
    <w:basedOn w:val="42"/>
    <w:link w:val="29"/>
    <w:qFormat/>
    <w:uiPriority w:val="0"/>
    <w:rPr>
      <w:rFonts w:ascii="等线" w:hAnsi="等线" w:eastAsia="等线" w:cs="Times New Roman"/>
      <w:sz w:val="18"/>
      <w:szCs w:val="18"/>
    </w:rPr>
  </w:style>
  <w:style w:type="character" w:customStyle="1" w:styleId="75">
    <w:name w:val="脚注文本 Char"/>
    <w:basedOn w:val="42"/>
    <w:qFormat/>
    <w:uiPriority w:val="0"/>
    <w:rPr>
      <w:rFonts w:ascii="等线" w:hAnsi="等线" w:eastAsia="等线" w:cs="Times New Roman"/>
      <w:sz w:val="18"/>
      <w:szCs w:val="18"/>
    </w:rPr>
  </w:style>
  <w:style w:type="character" w:customStyle="1" w:styleId="76">
    <w:name w:val="脚注文本 字符"/>
    <w:basedOn w:val="42"/>
    <w:link w:val="31"/>
    <w:qFormat/>
    <w:uiPriority w:val="0"/>
    <w:rPr>
      <w:rFonts w:ascii="Times New Roman" w:hAnsi="Times New Roman" w:eastAsia="宋体" w:cs="Times New Roman"/>
      <w:sz w:val="18"/>
      <w:szCs w:val="18"/>
    </w:rPr>
  </w:style>
  <w:style w:type="character" w:customStyle="1" w:styleId="77">
    <w:name w:val="正文文本缩进 3 字符"/>
    <w:basedOn w:val="42"/>
    <w:link w:val="32"/>
    <w:qFormat/>
    <w:uiPriority w:val="0"/>
    <w:rPr>
      <w:rFonts w:ascii="等线" w:hAnsi="等线" w:eastAsia="黑体" w:cs="Times New Roman"/>
      <w:b/>
      <w:bCs/>
      <w:sz w:val="72"/>
    </w:rPr>
  </w:style>
  <w:style w:type="character" w:customStyle="1" w:styleId="78">
    <w:name w:val="正文文本 2 字符"/>
    <w:basedOn w:val="42"/>
    <w:link w:val="34"/>
    <w:qFormat/>
    <w:uiPriority w:val="0"/>
    <w:rPr>
      <w:rFonts w:ascii="等线" w:hAnsi="等线" w:eastAsia="等线" w:cs="Times New Roman"/>
    </w:rPr>
  </w:style>
  <w:style w:type="character" w:customStyle="1" w:styleId="79">
    <w:name w:val="HTML 预设格式 字符"/>
    <w:basedOn w:val="42"/>
    <w:link w:val="35"/>
    <w:qFormat/>
    <w:uiPriority w:val="99"/>
    <w:rPr>
      <w:rFonts w:ascii="宋体" w:hAnsi="宋体" w:eastAsia="宋体" w:cs="Times New Roman"/>
      <w:sz w:val="24"/>
      <w:szCs w:val="24"/>
      <w:lang w:val="en-US" w:eastAsia="zh-CN"/>
    </w:rPr>
  </w:style>
  <w:style w:type="character" w:customStyle="1" w:styleId="80">
    <w:name w:val="标题 字符"/>
    <w:basedOn w:val="42"/>
    <w:link w:val="37"/>
    <w:qFormat/>
    <w:uiPriority w:val="0"/>
    <w:rPr>
      <w:rFonts w:ascii="宋体" w:hAnsi="宋体" w:eastAsia="等线" w:cs="Times New Roman"/>
      <w:b/>
      <w:sz w:val="44"/>
      <w:szCs w:val="28"/>
    </w:rPr>
  </w:style>
  <w:style w:type="character" w:customStyle="1" w:styleId="81">
    <w:name w:val="批注主题 字符"/>
    <w:basedOn w:val="65"/>
    <w:link w:val="38"/>
    <w:semiHidden/>
    <w:qFormat/>
    <w:uiPriority w:val="0"/>
    <w:rPr>
      <w:rFonts w:ascii="Times New Roman" w:hAnsi="Times New Roman" w:eastAsia="宋体" w:cs="Times New Roman"/>
      <w:b/>
      <w:bCs/>
      <w:szCs w:val="24"/>
    </w:rPr>
  </w:style>
  <w:style w:type="character" w:customStyle="1" w:styleId="82">
    <w:name w:val="正文首行缩进 字符"/>
    <w:basedOn w:val="67"/>
    <w:link w:val="39"/>
    <w:qFormat/>
    <w:uiPriority w:val="0"/>
    <w:rPr>
      <w:rFonts w:ascii="等线" w:hAnsi="等线" w:eastAsia="等线" w:cs="Times New Roman"/>
      <w:szCs w:val="24"/>
    </w:rPr>
  </w:style>
  <w:style w:type="character" w:customStyle="1" w:styleId="83">
    <w:name w:val="正文首行缩进 2 字符"/>
    <w:basedOn w:val="68"/>
    <w:link w:val="21"/>
    <w:qFormat/>
    <w:uiPriority w:val="0"/>
    <w:rPr>
      <w:rFonts w:ascii="Calibri" w:hAnsi="Calibri" w:eastAsia="宋体" w:cs="Times New Roman"/>
      <w:sz w:val="24"/>
      <w:szCs w:val="24"/>
    </w:rPr>
  </w:style>
  <w:style w:type="character" w:customStyle="1" w:styleId="84">
    <w:name w:val="正文文本缩进 Char_1"/>
    <w:link w:val="85"/>
    <w:qFormat/>
    <w:uiPriority w:val="0"/>
    <w:rPr>
      <w:rFonts w:ascii="Times New Roman" w:hAnsi="Times New Roman" w:eastAsia="宋体" w:cs="Times New Roman"/>
      <w:sz w:val="24"/>
      <w:szCs w:val="24"/>
    </w:rPr>
  </w:style>
  <w:style w:type="paragraph" w:customStyle="1" w:styleId="85">
    <w:name w:val="正文文本缩进_1_0"/>
    <w:basedOn w:val="86"/>
    <w:link w:val="84"/>
    <w:qFormat/>
    <w:uiPriority w:val="0"/>
    <w:pPr>
      <w:spacing w:line="500" w:lineRule="exact"/>
      <w:ind w:left="1588" w:leftChars="832" w:firstLine="433" w:firstLineChars="196"/>
    </w:pPr>
    <w:rPr>
      <w:sz w:val="24"/>
    </w:rPr>
  </w:style>
  <w:style w:type="paragraph" w:customStyle="1" w:styleId="86">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7">
    <w:name w:val="正文文本缩进 Char_0"/>
    <w:link w:val="88"/>
    <w:qFormat/>
    <w:uiPriority w:val="0"/>
    <w:rPr>
      <w:rFonts w:ascii="Times New Roman" w:hAnsi="Times New Roman" w:eastAsia="宋体" w:cs="Times New Roman"/>
      <w:sz w:val="24"/>
      <w:szCs w:val="24"/>
    </w:rPr>
  </w:style>
  <w:style w:type="paragraph" w:customStyle="1" w:styleId="88">
    <w:name w:val="正文文本缩进_1"/>
    <w:basedOn w:val="89"/>
    <w:link w:val="87"/>
    <w:qFormat/>
    <w:uiPriority w:val="0"/>
    <w:pPr>
      <w:spacing w:line="500" w:lineRule="exact"/>
      <w:ind w:left="1588" w:leftChars="832" w:firstLine="433" w:firstLineChars="196"/>
    </w:pPr>
    <w:rPr>
      <w:sz w:val="24"/>
    </w:rPr>
  </w:style>
  <w:style w:type="paragraph" w:customStyle="1" w:styleId="89">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0">
    <w:name w:val="标题 3 Char_0_0"/>
    <w:link w:val="91"/>
    <w:qFormat/>
    <w:uiPriority w:val="0"/>
    <w:rPr>
      <w:rFonts w:ascii="宋体" w:hAnsi="宋体" w:eastAsia="宋体" w:cs="Times New Roman"/>
      <w:b/>
      <w:sz w:val="28"/>
      <w:szCs w:val="28"/>
      <w:lang w:val="en-US" w:eastAsia="zh-CN"/>
    </w:rPr>
  </w:style>
  <w:style w:type="paragraph" w:customStyle="1" w:styleId="91">
    <w:name w:val="标题 3_0_0"/>
    <w:basedOn w:val="92"/>
    <w:next w:val="92"/>
    <w:link w:val="90"/>
    <w:qFormat/>
    <w:uiPriority w:val="0"/>
    <w:pPr>
      <w:autoSpaceDE w:val="0"/>
      <w:autoSpaceDN w:val="0"/>
      <w:adjustRightInd w:val="0"/>
      <w:jc w:val="center"/>
      <w:outlineLvl w:val="2"/>
    </w:pPr>
    <w:rPr>
      <w:rFonts w:ascii="宋体" w:hAnsi="宋体"/>
      <w:b/>
      <w:szCs w:val="28"/>
    </w:rPr>
  </w:style>
  <w:style w:type="paragraph" w:customStyle="1" w:styleId="92">
    <w:name w:val="正文_0_0_0"/>
    <w:qFormat/>
    <w:uiPriority w:val="0"/>
    <w:pPr>
      <w:widowControl w:val="0"/>
      <w:spacing w:line="500" w:lineRule="exact"/>
      <w:jc w:val="both"/>
    </w:pPr>
    <w:rPr>
      <w:rFonts w:ascii="仿宋" w:hAnsi="仿宋" w:eastAsia="仿宋" w:cs="Times New Roman"/>
      <w:snapToGrid w:val="0"/>
      <w:sz w:val="21"/>
      <w:szCs w:val="21"/>
      <w:lang w:val="en-US" w:eastAsia="zh-CN" w:bidi="ar-SA"/>
    </w:rPr>
  </w:style>
  <w:style w:type="character" w:customStyle="1" w:styleId="93">
    <w:name w:val="Char Char3"/>
    <w:qFormat/>
    <w:uiPriority w:val="0"/>
    <w:rPr>
      <w:rFonts w:eastAsia="宋体"/>
      <w:kern w:val="2"/>
      <w:sz w:val="21"/>
      <w:szCs w:val="24"/>
      <w:lang w:val="en-US" w:eastAsia="zh-CN" w:bidi="ar-SA"/>
    </w:rPr>
  </w:style>
  <w:style w:type="character" w:customStyle="1" w:styleId="94">
    <w:name w:val="正文文本 Char1_1"/>
    <w:link w:val="95"/>
    <w:qFormat/>
    <w:uiPriority w:val="0"/>
    <w:rPr>
      <w:rFonts w:ascii="Times New Roman" w:hAnsi="Times New Roman" w:eastAsia="宋体" w:cs="Times New Roman"/>
      <w:szCs w:val="24"/>
    </w:rPr>
  </w:style>
  <w:style w:type="paragraph" w:customStyle="1" w:styleId="95">
    <w:name w:val="正文文本_0_3"/>
    <w:basedOn w:val="96"/>
    <w:link w:val="94"/>
    <w:qFormat/>
    <w:uiPriority w:val="0"/>
    <w:pPr>
      <w:spacing w:after="120"/>
    </w:pPr>
  </w:style>
  <w:style w:type="paragraph" w:customStyle="1" w:styleId="96">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正文文本缩进 Char_4"/>
    <w:link w:val="98"/>
    <w:qFormat/>
    <w:uiPriority w:val="0"/>
    <w:rPr>
      <w:rFonts w:ascii="Times New Roman" w:hAnsi="Times New Roman" w:eastAsia="宋体" w:cs="Times New Roman"/>
      <w:sz w:val="24"/>
      <w:szCs w:val="24"/>
    </w:rPr>
  </w:style>
  <w:style w:type="paragraph" w:customStyle="1" w:styleId="98">
    <w:name w:val="正文文本缩进_4"/>
    <w:basedOn w:val="99"/>
    <w:link w:val="97"/>
    <w:qFormat/>
    <w:uiPriority w:val="0"/>
    <w:pPr>
      <w:spacing w:line="500" w:lineRule="exact"/>
      <w:ind w:left="1588" w:leftChars="832" w:firstLine="433" w:firstLineChars="196"/>
    </w:pPr>
    <w:rPr>
      <w:sz w:val="24"/>
    </w:rPr>
  </w:style>
  <w:style w:type="paragraph" w:customStyle="1" w:styleId="99">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正文文本 Char1_0"/>
    <w:link w:val="101"/>
    <w:qFormat/>
    <w:locked/>
    <w:uiPriority w:val="0"/>
    <w:rPr>
      <w:szCs w:val="24"/>
    </w:rPr>
  </w:style>
  <w:style w:type="paragraph" w:customStyle="1" w:styleId="101">
    <w:name w:val="正文文本_0_2"/>
    <w:basedOn w:val="102"/>
    <w:link w:val="100"/>
    <w:qFormat/>
    <w:uiPriority w:val="0"/>
    <w:pPr>
      <w:spacing w:after="120"/>
    </w:pPr>
    <w:rPr>
      <w:rFonts w:asciiTheme="minorHAnsi" w:hAnsiTheme="minorHAnsi" w:eastAsiaTheme="minorEastAsia" w:cstheme="minorBidi"/>
    </w:rPr>
  </w:style>
  <w:style w:type="paragraph" w:customStyle="1" w:styleId="102">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Char Char6"/>
    <w:qFormat/>
    <w:uiPriority w:val="0"/>
    <w:rPr>
      <w:rFonts w:eastAsia="宋体"/>
      <w:kern w:val="2"/>
      <w:sz w:val="21"/>
      <w:szCs w:val="24"/>
      <w:lang w:val="en-US" w:eastAsia="zh-CN" w:bidi="ar-SA"/>
    </w:rPr>
  </w:style>
  <w:style w:type="paragraph" w:customStyle="1" w:styleId="104">
    <w:name w:val="日期_0"/>
    <w:basedOn w:val="96"/>
    <w:next w:val="96"/>
    <w:qFormat/>
    <w:uiPriority w:val="0"/>
    <w:pPr>
      <w:ind w:left="100" w:leftChars="2500"/>
    </w:pPr>
    <w:rPr>
      <w:kern w:val="0"/>
      <w:sz w:val="20"/>
    </w:rPr>
  </w:style>
  <w:style w:type="character" w:customStyle="1" w:styleId="105">
    <w:name w:val="正文文本缩进 Char_0_0"/>
    <w:link w:val="106"/>
    <w:qFormat/>
    <w:uiPriority w:val="0"/>
    <w:rPr>
      <w:rFonts w:ascii="Times New Roman" w:hAnsi="Times New Roman" w:eastAsia="宋体" w:cs="Times New Roman"/>
      <w:sz w:val="24"/>
      <w:szCs w:val="24"/>
    </w:rPr>
  </w:style>
  <w:style w:type="paragraph" w:customStyle="1" w:styleId="106">
    <w:name w:val="正文文本缩进_0_2"/>
    <w:basedOn w:val="107"/>
    <w:link w:val="105"/>
    <w:qFormat/>
    <w:uiPriority w:val="0"/>
    <w:pPr>
      <w:spacing w:line="500" w:lineRule="exact"/>
      <w:ind w:left="1588" w:leftChars="832" w:firstLine="433" w:firstLineChars="196"/>
    </w:pPr>
    <w:rPr>
      <w:sz w:val="24"/>
    </w:rPr>
  </w:style>
  <w:style w:type="paragraph" w:customStyle="1" w:styleId="107">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8">
    <w:name w:val="正文文本 Char1_0_0"/>
    <w:link w:val="109"/>
    <w:qFormat/>
    <w:uiPriority w:val="0"/>
    <w:rPr>
      <w:rFonts w:ascii="Times New Roman" w:hAnsi="Times New Roman" w:eastAsia="宋体" w:cs="Times New Roman"/>
      <w:szCs w:val="24"/>
    </w:rPr>
  </w:style>
  <w:style w:type="paragraph" w:customStyle="1" w:styleId="109">
    <w:name w:val="正文文本_2_0"/>
    <w:basedOn w:val="107"/>
    <w:link w:val="108"/>
    <w:qFormat/>
    <w:uiPriority w:val="0"/>
    <w:pPr>
      <w:spacing w:after="120"/>
    </w:pPr>
  </w:style>
  <w:style w:type="character" w:customStyle="1" w:styleId="110">
    <w:name w:val="标题 3 Char_0"/>
    <w:link w:val="111"/>
    <w:qFormat/>
    <w:uiPriority w:val="0"/>
    <w:rPr>
      <w:rFonts w:ascii="宋体" w:hAnsi="宋体"/>
      <w:b/>
      <w:sz w:val="28"/>
      <w:szCs w:val="28"/>
      <w:lang w:val="en-US" w:eastAsia="zh-CN"/>
    </w:rPr>
  </w:style>
  <w:style w:type="paragraph" w:customStyle="1" w:styleId="111">
    <w:name w:val="标题 3_0"/>
    <w:basedOn w:val="112"/>
    <w:next w:val="112"/>
    <w:link w:val="110"/>
    <w:qFormat/>
    <w:uiPriority w:val="0"/>
    <w:pPr>
      <w:autoSpaceDE w:val="0"/>
      <w:autoSpaceDN w:val="0"/>
      <w:adjustRightInd w:val="0"/>
      <w:spacing w:line="500" w:lineRule="exact"/>
      <w:jc w:val="center"/>
      <w:outlineLvl w:val="2"/>
    </w:pPr>
    <w:rPr>
      <w:rFonts w:ascii="宋体" w:hAnsi="宋体" w:eastAsiaTheme="minorEastAsia" w:cstheme="minorBidi"/>
      <w:b/>
      <w:szCs w:val="28"/>
    </w:rPr>
  </w:style>
  <w:style w:type="paragraph" w:customStyle="1" w:styleId="112">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3">
    <w:name w:val="标题 3 Char_0_0_0"/>
    <w:link w:val="114"/>
    <w:qFormat/>
    <w:uiPriority w:val="0"/>
    <w:rPr>
      <w:rFonts w:ascii="宋体" w:hAnsi="宋体" w:eastAsia="宋体" w:cs="Times New Roman"/>
      <w:b/>
      <w:sz w:val="28"/>
      <w:szCs w:val="28"/>
      <w:lang w:val="en-US" w:eastAsia="zh-CN"/>
    </w:rPr>
  </w:style>
  <w:style w:type="paragraph" w:customStyle="1" w:styleId="114">
    <w:name w:val="标题 3_0_0_0"/>
    <w:basedOn w:val="115"/>
    <w:next w:val="115"/>
    <w:link w:val="113"/>
    <w:qFormat/>
    <w:uiPriority w:val="0"/>
    <w:pPr>
      <w:autoSpaceDE w:val="0"/>
      <w:autoSpaceDN w:val="0"/>
      <w:adjustRightInd w:val="0"/>
      <w:spacing w:line="500" w:lineRule="exact"/>
      <w:jc w:val="center"/>
      <w:outlineLvl w:val="2"/>
    </w:pPr>
    <w:rPr>
      <w:rFonts w:ascii="宋体" w:hAnsi="宋体"/>
      <w:b/>
      <w:szCs w:val="28"/>
    </w:rPr>
  </w:style>
  <w:style w:type="paragraph" w:customStyle="1" w:styleId="115">
    <w:name w:val="正文_0_0_1"/>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6">
    <w:name w:val="正文文本缩进 Char_2"/>
    <w:link w:val="117"/>
    <w:qFormat/>
    <w:uiPriority w:val="0"/>
    <w:rPr>
      <w:rFonts w:ascii="Times New Roman" w:hAnsi="Times New Roman" w:eastAsia="宋体" w:cs="Times New Roman"/>
      <w:sz w:val="24"/>
      <w:szCs w:val="24"/>
    </w:rPr>
  </w:style>
  <w:style w:type="paragraph" w:customStyle="1" w:styleId="117">
    <w:name w:val="正文文本缩进_2"/>
    <w:basedOn w:val="118"/>
    <w:link w:val="116"/>
    <w:qFormat/>
    <w:uiPriority w:val="0"/>
    <w:pPr>
      <w:spacing w:line="500" w:lineRule="exact"/>
      <w:ind w:left="1588" w:leftChars="832" w:firstLine="433" w:firstLineChars="196"/>
    </w:pPr>
    <w:rPr>
      <w:sz w:val="24"/>
    </w:rPr>
  </w:style>
  <w:style w:type="paragraph" w:customStyle="1" w:styleId="11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9">
    <w:name w:val="正文文本缩进 Char_3"/>
    <w:link w:val="120"/>
    <w:qFormat/>
    <w:uiPriority w:val="0"/>
    <w:rPr>
      <w:rFonts w:ascii="Times New Roman" w:hAnsi="Times New Roman" w:eastAsia="宋体" w:cs="Times New Roman"/>
      <w:sz w:val="24"/>
      <w:szCs w:val="24"/>
    </w:rPr>
  </w:style>
  <w:style w:type="paragraph" w:customStyle="1" w:styleId="120">
    <w:name w:val="正文文本缩进_3"/>
    <w:basedOn w:val="121"/>
    <w:link w:val="119"/>
    <w:qFormat/>
    <w:uiPriority w:val="0"/>
    <w:pPr>
      <w:spacing w:line="500" w:lineRule="exact"/>
      <w:ind w:left="1588" w:leftChars="832" w:firstLine="433" w:firstLineChars="196"/>
    </w:pPr>
    <w:rPr>
      <w:sz w:val="24"/>
    </w:rPr>
  </w:style>
  <w:style w:type="paragraph" w:customStyle="1" w:styleId="121">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正文文本_0_0"/>
    <w:basedOn w:val="123"/>
    <w:qFormat/>
    <w:uiPriority w:val="0"/>
    <w:pPr>
      <w:spacing w:after="120"/>
    </w:pPr>
    <w:rPr>
      <w:rFonts w:ascii="Calibri" w:hAnsi="Calibri"/>
      <w:kern w:val="0"/>
      <w:sz w:val="20"/>
    </w:rPr>
  </w:style>
  <w:style w:type="paragraph" w:customStyle="1" w:styleId="123">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_1_0"/>
    <w:basedOn w:val="125"/>
    <w:next w:val="131"/>
    <w:qFormat/>
    <w:uiPriority w:val="0"/>
    <w:rPr>
      <w:szCs w:val="24"/>
    </w:rPr>
  </w:style>
  <w:style w:type="paragraph" w:customStyle="1" w:styleId="125">
    <w:name w:val="正文_2_0_0"/>
    <w:basedOn w:val="126"/>
    <w:next w:val="127"/>
    <w:qFormat/>
    <w:uiPriority w:val="0"/>
    <w:rPr>
      <w:rFonts w:ascii="Calibri" w:hAnsi="Calibri"/>
      <w:szCs w:val="22"/>
    </w:rPr>
  </w:style>
  <w:style w:type="paragraph" w:customStyle="1" w:styleId="126">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_0_1"/>
    <w:basedOn w:val="128"/>
    <w:qFormat/>
    <w:uiPriority w:val="0"/>
    <w:pPr>
      <w:spacing w:after="120"/>
    </w:pPr>
    <w:rPr>
      <w:rFonts w:ascii="Calibri" w:hAnsi="Calibri"/>
      <w:kern w:val="0"/>
      <w:sz w:val="20"/>
    </w:rPr>
  </w:style>
  <w:style w:type="paragraph" w:customStyle="1" w:styleId="128">
    <w:name w:val="正文_2_2"/>
    <w:next w:val="1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正文首行缩进 2_0"/>
    <w:basedOn w:val="130"/>
    <w:qFormat/>
    <w:uiPriority w:val="0"/>
    <w:pPr>
      <w:ind w:firstLine="420" w:firstLineChars="200"/>
    </w:pPr>
  </w:style>
  <w:style w:type="paragraph" w:customStyle="1" w:styleId="130">
    <w:name w:val="正文文本缩进_0_1"/>
    <w:basedOn w:val="126"/>
    <w:qFormat/>
    <w:uiPriority w:val="0"/>
    <w:pPr>
      <w:spacing w:line="500" w:lineRule="exact"/>
      <w:ind w:left="1588" w:leftChars="832" w:firstLine="433" w:firstLineChars="196"/>
    </w:pPr>
    <w:rPr>
      <w:rFonts w:ascii="Calibri" w:hAnsi="Calibri"/>
      <w:sz w:val="24"/>
    </w:rPr>
  </w:style>
  <w:style w:type="paragraph" w:customStyle="1" w:styleId="131">
    <w:name w:val="正文首行缩进1"/>
    <w:basedOn w:val="122"/>
    <w:unhideWhenUsed/>
    <w:qFormat/>
    <w:uiPriority w:val="99"/>
    <w:pPr>
      <w:ind w:firstLine="201" w:firstLineChars="100"/>
      <w:jc w:val="left"/>
    </w:pPr>
    <w:rPr>
      <w:rFonts w:ascii="仿宋" w:hAnsi="仿宋" w:eastAsia="仿宋"/>
      <w:b/>
      <w:color w:val="0000FF"/>
      <w:szCs w:val="22"/>
    </w:rPr>
  </w:style>
  <w:style w:type="paragraph" w:customStyle="1" w:styleId="132">
    <w:name w:val="Normal_17"/>
    <w:qFormat/>
    <w:uiPriority w:val="0"/>
    <w:rPr>
      <w:rFonts w:ascii="黑体" w:hAnsi="黑体" w:eastAsia="黑体" w:cs="Times New Roman"/>
      <w:b/>
      <w:sz w:val="32"/>
      <w:szCs w:val="24"/>
      <w:lang w:val="en-US" w:eastAsia="zh-CN" w:bidi="ar-SA"/>
    </w:rPr>
  </w:style>
  <w:style w:type="paragraph" w:customStyle="1" w:styleId="133">
    <w:name w:val="Normal_0_0"/>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Normal_19"/>
    <w:qFormat/>
    <w:uiPriority w:val="0"/>
    <w:rPr>
      <w:rFonts w:ascii="黑体" w:hAnsi="黑体" w:eastAsia="黑体" w:cs="Times New Roman"/>
      <w:b/>
      <w:sz w:val="32"/>
      <w:szCs w:val="24"/>
      <w:lang w:val="en-US" w:eastAsia="zh-CN" w:bidi="ar-SA"/>
    </w:rPr>
  </w:style>
  <w:style w:type="paragraph" w:customStyle="1" w:styleId="135">
    <w:name w:val="Normal_10"/>
    <w:qFormat/>
    <w:uiPriority w:val="0"/>
    <w:rPr>
      <w:rFonts w:ascii="黑体" w:hAnsi="黑体" w:eastAsia="黑体" w:cs="Times New Roman"/>
      <w:b/>
      <w:sz w:val="32"/>
      <w:szCs w:val="24"/>
      <w:lang w:val="en-US" w:eastAsia="zh-CN" w:bidi="ar-SA"/>
    </w:rPr>
  </w:style>
  <w:style w:type="paragraph" w:customStyle="1" w:styleId="136">
    <w:name w:val="Normal_22"/>
    <w:qFormat/>
    <w:uiPriority w:val="0"/>
    <w:rPr>
      <w:rFonts w:ascii="Times New Roman" w:hAnsi="Times New Roman" w:eastAsia="Times New Roman" w:cs="Times New Roman"/>
      <w:sz w:val="24"/>
      <w:szCs w:val="24"/>
      <w:lang w:val="en-US" w:eastAsia="zh-CN" w:bidi="ar-SA"/>
    </w:rPr>
  </w:style>
  <w:style w:type="paragraph" w:customStyle="1" w:styleId="137">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样式 标题 2 + 宋体 五号 非加粗 黑色"/>
    <w:basedOn w:val="4"/>
    <w:qFormat/>
    <w:uiPriority w:val="0"/>
    <w:rPr>
      <w:rFonts w:ascii="宋体" w:hAnsi="宋体" w:eastAsia="宋体"/>
      <w:b/>
      <w:bCs/>
      <w:color w:val="000000"/>
      <w:sz w:val="21"/>
    </w:rPr>
  </w:style>
  <w:style w:type="paragraph" w:customStyle="1" w:styleId="139">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标题 1_0"/>
    <w:basedOn w:val="141"/>
    <w:next w:val="141"/>
    <w:qFormat/>
    <w:uiPriority w:val="9"/>
    <w:pPr>
      <w:spacing w:before="38"/>
      <w:ind w:left="1844"/>
      <w:outlineLvl w:val="0"/>
    </w:pPr>
    <w:rPr>
      <w:rFonts w:ascii="宋体" w:hAnsi="宋体" w:eastAsia="宋体" w:cs="Times New Roman"/>
      <w:b/>
      <w:bCs/>
      <w:sz w:val="36"/>
      <w:szCs w:val="36"/>
      <w:lang w:eastAsia="zh-CN"/>
    </w:rPr>
  </w:style>
  <w:style w:type="paragraph" w:customStyle="1" w:styleId="141">
    <w:name w:val="正文_4_0"/>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42">
    <w:name w:val="正文首行缩进 21"/>
    <w:basedOn w:val="143"/>
    <w:qFormat/>
    <w:uiPriority w:val="0"/>
    <w:pPr>
      <w:ind w:firstLine="420" w:firstLineChars="200"/>
    </w:pPr>
  </w:style>
  <w:style w:type="paragraph" w:customStyle="1" w:styleId="143">
    <w:name w:val="正文文本缩进_0_0"/>
    <w:basedOn w:val="144"/>
    <w:qFormat/>
    <w:uiPriority w:val="0"/>
    <w:pPr>
      <w:spacing w:line="500" w:lineRule="exact"/>
      <w:ind w:left="1588" w:leftChars="832" w:firstLine="433" w:firstLineChars="196"/>
    </w:pPr>
    <w:rPr>
      <w:rFonts w:ascii="Calibri" w:hAnsi="Calibri"/>
      <w:sz w:val="24"/>
    </w:rPr>
  </w:style>
  <w:style w:type="paragraph" w:customStyle="1" w:styleId="144">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Char Char Char Char Char Char"/>
    <w:basedOn w:val="15"/>
    <w:qFormat/>
    <w:uiPriority w:val="0"/>
    <w:rPr>
      <w:rFonts w:ascii="Tahoma" w:hAnsi="Tahoma"/>
      <w:sz w:val="24"/>
    </w:rPr>
  </w:style>
  <w:style w:type="paragraph" w:customStyle="1" w:styleId="146">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47">
    <w:name w:val="列出段落2"/>
    <w:basedOn w:val="1"/>
    <w:unhideWhenUsed/>
    <w:qFormat/>
    <w:uiPriority w:val="34"/>
    <w:pPr>
      <w:ind w:firstLine="420" w:firstLineChars="200"/>
    </w:pPr>
    <w:rPr>
      <w:rFonts w:ascii="Calibri" w:hAnsi="Calibri" w:eastAsia="宋体"/>
    </w:rPr>
  </w:style>
  <w:style w:type="paragraph" w:customStyle="1" w:styleId="148">
    <w:name w:val="附件正文"/>
    <w:basedOn w:val="1"/>
    <w:qFormat/>
    <w:uiPriority w:val="0"/>
    <w:pPr>
      <w:snapToGrid w:val="0"/>
      <w:spacing w:line="500" w:lineRule="exact"/>
      <w:ind w:firstLine="540" w:firstLineChars="225"/>
    </w:pPr>
    <w:rPr>
      <w:kern w:val="0"/>
      <w:sz w:val="24"/>
    </w:rPr>
  </w:style>
  <w:style w:type="paragraph" w:customStyle="1" w:styleId="149">
    <w:name w:val="列出段落_0"/>
    <w:basedOn w:val="51"/>
    <w:qFormat/>
    <w:uiPriority w:val="34"/>
    <w:pPr>
      <w:ind w:firstLine="420" w:firstLineChars="200"/>
    </w:pPr>
  </w:style>
  <w:style w:type="paragraph" w:customStyle="1" w:styleId="150">
    <w:name w:val="正文_2"/>
    <w:basedOn w:val="52"/>
    <w:qFormat/>
    <w:uiPriority w:val="0"/>
  </w:style>
  <w:style w:type="paragraph" w:customStyle="1" w:styleId="151">
    <w:name w:val="正文文本_1"/>
    <w:basedOn w:val="128"/>
    <w:qFormat/>
    <w:uiPriority w:val="1"/>
    <w:pPr>
      <w:ind w:left="220"/>
    </w:pPr>
    <w:rPr>
      <w:rFonts w:ascii="Calibri" w:hAnsi="Calibri"/>
      <w:sz w:val="32"/>
      <w:szCs w:val="32"/>
    </w:rPr>
  </w:style>
  <w:style w:type="paragraph" w:customStyle="1" w:styleId="152">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Normal_6"/>
    <w:qFormat/>
    <w:uiPriority w:val="0"/>
    <w:rPr>
      <w:rFonts w:ascii="黑体" w:hAnsi="黑体" w:eastAsia="黑体" w:cs="Times New Roman"/>
      <w:b/>
      <w:sz w:val="32"/>
      <w:szCs w:val="24"/>
      <w:lang w:val="en-US" w:eastAsia="zh-CN" w:bidi="ar-SA"/>
    </w:rPr>
  </w:style>
  <w:style w:type="paragraph" w:customStyle="1" w:styleId="154">
    <w:name w:val="Normal_12"/>
    <w:qFormat/>
    <w:uiPriority w:val="0"/>
    <w:rPr>
      <w:rFonts w:ascii="黑体" w:hAnsi="黑体" w:eastAsia="黑体" w:cs="Times New Roman"/>
      <w:b/>
      <w:sz w:val="32"/>
      <w:szCs w:val="24"/>
      <w:lang w:val="en-US" w:eastAsia="zh-CN" w:bidi="ar-SA"/>
    </w:rPr>
  </w:style>
  <w:style w:type="paragraph" w:customStyle="1" w:styleId="155">
    <w:name w:val="正文_2_1"/>
    <w:next w:val="1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列出段落1"/>
    <w:basedOn w:val="1"/>
    <w:qFormat/>
    <w:uiPriority w:val="34"/>
    <w:pPr>
      <w:ind w:firstLine="420" w:firstLineChars="200"/>
    </w:pPr>
    <w:rPr>
      <w:rFonts w:ascii="Calibri" w:hAnsi="Calibri" w:eastAsia="宋体"/>
    </w:rPr>
  </w:style>
  <w:style w:type="paragraph" w:customStyle="1" w:styleId="157">
    <w:name w:val="Normal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1"/>
    <w:qFormat/>
    <w:uiPriority w:val="0"/>
    <w:pPr>
      <w:widowControl w:val="0"/>
      <w:spacing w:line="360" w:lineRule="auto"/>
      <w:ind w:firstLine="560" w:firstLineChars="200"/>
    </w:pPr>
    <w:rPr>
      <w:rFonts w:ascii="仿宋" w:hAnsi="仿宋" w:eastAsia="仿宋" w:cs="Courier New"/>
      <w:snapToGrid w:val="0"/>
      <w:sz w:val="28"/>
      <w:szCs w:val="28"/>
      <w:lang w:val="en-US" w:eastAsia="zh-CN" w:bidi="ar-SA"/>
    </w:rPr>
  </w:style>
  <w:style w:type="paragraph" w:customStyle="1" w:styleId="159">
    <w:name w:val="Normal_9"/>
    <w:qFormat/>
    <w:uiPriority w:val="0"/>
    <w:rPr>
      <w:rFonts w:ascii="黑体" w:hAnsi="黑体" w:eastAsia="黑体" w:cs="Times New Roman"/>
      <w:b/>
      <w:sz w:val="32"/>
      <w:szCs w:val="24"/>
      <w:lang w:val="en-US" w:eastAsia="zh-CN" w:bidi="ar-SA"/>
    </w:rPr>
  </w:style>
  <w:style w:type="paragraph" w:customStyle="1" w:styleId="160">
    <w:name w:val="Normal_3"/>
    <w:qFormat/>
    <w:uiPriority w:val="0"/>
    <w:rPr>
      <w:rFonts w:ascii="黑体" w:hAnsi="黑体" w:eastAsia="黑体" w:cs="Times New Roman"/>
      <w:b/>
      <w:sz w:val="32"/>
      <w:szCs w:val="24"/>
      <w:lang w:val="en-US" w:eastAsia="zh-CN" w:bidi="ar-SA"/>
    </w:rPr>
  </w:style>
  <w:style w:type="paragraph" w:customStyle="1" w:styleId="161">
    <w:name w:val="Normal_1_0"/>
    <w:qFormat/>
    <w:uiPriority w:val="0"/>
    <w:rPr>
      <w:rFonts w:ascii="黑体" w:hAnsi="黑体" w:eastAsia="黑体" w:cs="Times New Roman"/>
      <w:b/>
      <w:sz w:val="32"/>
      <w:szCs w:val="24"/>
      <w:lang w:val="en-US" w:eastAsia="zh-CN" w:bidi="ar-SA"/>
    </w:rPr>
  </w:style>
  <w:style w:type="paragraph" w:customStyle="1" w:styleId="162">
    <w:name w:val="Char"/>
    <w:basedOn w:val="1"/>
    <w:qFormat/>
    <w:uiPriority w:val="0"/>
    <w:pPr>
      <w:tabs>
        <w:tab w:val="left" w:pos="360"/>
      </w:tabs>
      <w:spacing w:line="360" w:lineRule="auto"/>
      <w:ind w:firstLine="480" w:firstLineChars="200"/>
    </w:pPr>
    <w:rPr>
      <w:rFonts w:ascii="楷体_GB2312" w:eastAsia="楷体_GB2312"/>
      <w:sz w:val="24"/>
    </w:rPr>
  </w:style>
  <w:style w:type="paragraph" w:customStyle="1" w:styleId="163">
    <w:name w:val="题注_0"/>
    <w:basedOn w:val="121"/>
    <w:next w:val="121"/>
    <w:qFormat/>
    <w:uiPriority w:val="0"/>
    <w:pPr>
      <w:spacing w:before="152" w:after="160"/>
    </w:pPr>
    <w:rPr>
      <w:rFonts w:ascii="Arial" w:hAnsi="Arial" w:eastAsia="黑体"/>
      <w:sz w:val="20"/>
      <w:szCs w:val="20"/>
    </w:rPr>
  </w:style>
  <w:style w:type="paragraph" w:customStyle="1" w:styleId="164">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Normal_14"/>
    <w:qFormat/>
    <w:uiPriority w:val="0"/>
    <w:rPr>
      <w:rFonts w:ascii="黑体" w:hAnsi="黑体" w:eastAsia="黑体" w:cs="Times New Roman"/>
      <w:b/>
      <w:sz w:val="32"/>
      <w:szCs w:val="24"/>
      <w:lang w:val="en-US" w:eastAsia="zh-CN" w:bidi="ar-SA"/>
    </w:rPr>
  </w:style>
  <w:style w:type="paragraph" w:customStyle="1" w:styleId="166">
    <w:name w:val="Normal_8"/>
    <w:qFormat/>
    <w:uiPriority w:val="0"/>
    <w:rPr>
      <w:rFonts w:ascii="黑体" w:hAnsi="黑体" w:eastAsia="黑体" w:cs="Times New Roman"/>
      <w:b/>
      <w:sz w:val="32"/>
      <w:szCs w:val="24"/>
      <w:lang w:val="en-US" w:eastAsia="zh-CN" w:bidi="ar-SA"/>
    </w:rPr>
  </w:style>
  <w:style w:type="paragraph" w:customStyle="1" w:styleId="167">
    <w:name w:val="Normal_13"/>
    <w:qFormat/>
    <w:uiPriority w:val="0"/>
    <w:rPr>
      <w:rFonts w:ascii="黑体" w:hAnsi="黑体" w:eastAsia="黑体" w:cs="Times New Roman"/>
      <w:b/>
      <w:sz w:val="32"/>
      <w:szCs w:val="24"/>
      <w:lang w:val="en-US" w:eastAsia="zh-CN" w:bidi="ar-SA"/>
    </w:rPr>
  </w:style>
  <w:style w:type="paragraph" w:customStyle="1" w:styleId="168">
    <w:name w:val="正文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TOC 标题1"/>
    <w:basedOn w:val="3"/>
    <w:next w:val="1"/>
    <w:qFormat/>
    <w:uiPriority w:val="39"/>
    <w:pPr>
      <w:widowControl/>
      <w:adjustRightInd/>
      <w:spacing w:before="480" w:after="0" w:line="276" w:lineRule="auto"/>
      <w:ind w:firstLine="0"/>
      <w:textAlignment w:val="auto"/>
      <w:outlineLvl w:val="9"/>
    </w:pPr>
    <w:rPr>
      <w:rFonts w:ascii="Cambria" w:hAnsi="Cambria" w:eastAsia="宋体"/>
      <w:color w:val="365F91"/>
      <w:kern w:val="0"/>
      <w:sz w:val="28"/>
      <w:szCs w:val="28"/>
    </w:rPr>
  </w:style>
  <w:style w:type="paragraph" w:customStyle="1" w:styleId="170">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Normal_5"/>
    <w:qFormat/>
    <w:uiPriority w:val="0"/>
    <w:rPr>
      <w:rFonts w:ascii="黑体" w:hAnsi="黑体" w:eastAsia="黑体" w:cs="Times New Roman"/>
      <w:b/>
      <w:sz w:val="32"/>
      <w:szCs w:val="24"/>
      <w:lang w:val="en-US" w:eastAsia="zh-CN" w:bidi="ar-SA"/>
    </w:rPr>
  </w:style>
  <w:style w:type="paragraph" w:customStyle="1" w:styleId="172">
    <w:name w:val="Normal_15"/>
    <w:qFormat/>
    <w:uiPriority w:val="0"/>
    <w:rPr>
      <w:rFonts w:ascii="黑体" w:hAnsi="黑体" w:eastAsia="黑体" w:cs="Times New Roman"/>
      <w:b/>
      <w:sz w:val="32"/>
      <w:szCs w:val="24"/>
      <w:lang w:val="en-US" w:eastAsia="zh-CN" w:bidi="ar-SA"/>
    </w:rPr>
  </w:style>
  <w:style w:type="paragraph" w:customStyle="1" w:styleId="173">
    <w:name w:val="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4">
    <w:name w:val="正文_4_1"/>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75">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正文文本_2"/>
    <w:basedOn w:val="174"/>
    <w:qFormat/>
    <w:uiPriority w:val="1"/>
    <w:pPr>
      <w:ind w:left="220"/>
    </w:pPr>
    <w:rPr>
      <w:rFonts w:ascii="Calibri" w:hAnsi="Calibri" w:eastAsia="宋体" w:cs="Times New Roman"/>
      <w:sz w:val="32"/>
      <w:szCs w:val="32"/>
      <w:lang w:eastAsia="zh-CN"/>
    </w:rPr>
  </w:style>
  <w:style w:type="paragraph" w:customStyle="1" w:styleId="177">
    <w:name w:val="默认段落字体 Para Char Char Char Char Char Char Char Char Char Char Char Char Char Char Char Char"/>
    <w:basedOn w:val="1"/>
    <w:qFormat/>
    <w:uiPriority w:val="0"/>
    <w:rPr>
      <w:rFonts w:ascii="Tahoma" w:hAnsi="Tahoma"/>
      <w:sz w:val="24"/>
      <w:szCs w:val="20"/>
    </w:rPr>
  </w:style>
  <w:style w:type="paragraph" w:customStyle="1" w:styleId="17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Normal_0_0_0"/>
    <w:qFormat/>
    <w:uiPriority w:val="0"/>
    <w:pPr>
      <w:widowControl w:val="0"/>
      <w:jc w:val="both"/>
    </w:pPr>
    <w:rPr>
      <w:rFonts w:ascii="Times New Roman" w:hAnsi="Times New Roman" w:eastAsia="Times New Roman" w:cs="Times New Roman"/>
      <w:lang w:val="en-US" w:eastAsia="zh-CN" w:bidi="ar-SA"/>
    </w:rPr>
  </w:style>
  <w:style w:type="paragraph" w:customStyle="1" w:styleId="180">
    <w:name w:val="列表段落1"/>
    <w:basedOn w:val="1"/>
    <w:qFormat/>
    <w:uiPriority w:val="99"/>
    <w:pPr>
      <w:ind w:firstLine="420" w:firstLineChars="200"/>
    </w:pPr>
    <w:rPr>
      <w:rFonts w:ascii="Times New Roman" w:hAnsi="Times New Roman" w:eastAsia="宋体"/>
      <w:szCs w:val="24"/>
    </w:rPr>
  </w:style>
  <w:style w:type="paragraph" w:customStyle="1" w:styleId="181">
    <w:name w:val="正文_1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Normal_11"/>
    <w:qFormat/>
    <w:uiPriority w:val="0"/>
    <w:rPr>
      <w:rFonts w:ascii="黑体" w:hAnsi="黑体" w:eastAsia="黑体" w:cs="Times New Roman"/>
      <w:b/>
      <w:sz w:val="32"/>
      <w:szCs w:val="24"/>
      <w:lang w:val="en-US" w:eastAsia="zh-CN" w:bidi="ar-SA"/>
    </w:rPr>
  </w:style>
  <w:style w:type="paragraph" w:customStyle="1" w:styleId="183">
    <w:name w:val="正文11"/>
    <w:qFormat/>
    <w:uiPriority w:val="0"/>
    <w:pPr>
      <w:adjustRightInd w:val="0"/>
      <w:spacing w:before="120" w:after="120" w:line="180" w:lineRule="auto"/>
      <w:ind w:firstLine="200" w:firstLineChars="200"/>
    </w:pPr>
    <w:rPr>
      <w:rFonts w:ascii="Times New Roman" w:hAnsi="Times New Roman" w:eastAsia="Adobe 仿宋 Std R" w:cs="Times New Roman"/>
      <w:kern w:val="2"/>
      <w:sz w:val="21"/>
      <w:szCs w:val="21"/>
      <w:lang w:val="en-US" w:eastAsia="zh-CN" w:bidi="ar-SA"/>
    </w:rPr>
  </w:style>
  <w:style w:type="paragraph" w:customStyle="1" w:styleId="184">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列出段落_0_0"/>
    <w:basedOn w:val="170"/>
    <w:qFormat/>
    <w:uiPriority w:val="34"/>
    <w:pPr>
      <w:ind w:firstLine="420" w:firstLineChars="200"/>
    </w:pPr>
  </w:style>
  <w:style w:type="paragraph" w:customStyle="1" w:styleId="186">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Normal_18"/>
    <w:qFormat/>
    <w:uiPriority w:val="0"/>
    <w:rPr>
      <w:rFonts w:ascii="黑体" w:hAnsi="黑体" w:eastAsia="黑体" w:cs="Times New Roman"/>
      <w:b/>
      <w:sz w:val="32"/>
      <w:szCs w:val="24"/>
      <w:lang w:val="en-US" w:eastAsia="zh-CN" w:bidi="ar-SA"/>
    </w:rPr>
  </w:style>
  <w:style w:type="paragraph" w:customStyle="1" w:styleId="188">
    <w:name w:val="Normal_0_1"/>
    <w:qFormat/>
    <w:uiPriority w:val="0"/>
    <w:rPr>
      <w:rFonts w:ascii="黑体" w:hAnsi="黑体" w:eastAsia="黑体" w:cs="Times New Roman"/>
      <w:b/>
      <w:sz w:val="32"/>
      <w:szCs w:val="24"/>
      <w:lang w:val="en-US" w:eastAsia="zh-CN" w:bidi="ar-SA"/>
    </w:rPr>
  </w:style>
  <w:style w:type="paragraph" w:customStyle="1" w:styleId="189">
    <w:name w:val="正文文本1"/>
    <w:basedOn w:val="158"/>
    <w:qFormat/>
    <w:uiPriority w:val="0"/>
    <w:pPr>
      <w:spacing w:after="120"/>
    </w:pPr>
    <w:rPr>
      <w:rFonts w:ascii="Times New Roman" w:hAnsi="Times New Roman"/>
    </w:rPr>
  </w:style>
  <w:style w:type="paragraph" w:customStyle="1" w:styleId="190">
    <w:name w:val="Char1"/>
    <w:basedOn w:val="1"/>
    <w:qFormat/>
    <w:uiPriority w:val="0"/>
    <w:pPr>
      <w:tabs>
        <w:tab w:val="left" w:pos="432"/>
      </w:tabs>
      <w:spacing w:beforeLines="50" w:afterLines="50"/>
      <w:ind w:left="432" w:hanging="432"/>
    </w:pPr>
  </w:style>
  <w:style w:type="paragraph" w:customStyle="1" w:styleId="191">
    <w:name w:val="Normal_16"/>
    <w:qFormat/>
    <w:uiPriority w:val="0"/>
    <w:rPr>
      <w:rFonts w:ascii="黑体" w:hAnsi="黑体" w:eastAsia="黑体" w:cs="Times New Roman"/>
      <w:b/>
      <w:sz w:val="32"/>
      <w:szCs w:val="24"/>
      <w:lang w:val="en-US" w:eastAsia="zh-CN" w:bidi="ar-SA"/>
    </w:rPr>
  </w:style>
  <w:style w:type="paragraph" w:customStyle="1" w:styleId="192">
    <w:name w:val="正文缩进_0"/>
    <w:basedOn w:val="53"/>
    <w:unhideWhenUsed/>
    <w:qFormat/>
    <w:uiPriority w:val="0"/>
    <w:pPr>
      <w:ind w:firstLine="420" w:firstLineChars="200"/>
    </w:pPr>
  </w:style>
  <w:style w:type="paragraph" w:customStyle="1" w:styleId="193">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_1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5">
    <w:name w:val="正文缩进_0_0"/>
    <w:basedOn w:val="125"/>
    <w:unhideWhenUsed/>
    <w:qFormat/>
    <w:uiPriority w:val="0"/>
    <w:pPr>
      <w:ind w:firstLine="420" w:firstLineChars="200"/>
    </w:pPr>
  </w:style>
  <w:style w:type="paragraph" w:customStyle="1" w:styleId="196">
    <w:name w:val="Normal_2"/>
    <w:qFormat/>
    <w:uiPriority w:val="0"/>
    <w:rPr>
      <w:rFonts w:ascii="黑体" w:hAnsi="黑体" w:eastAsia="黑体" w:cs="Times New Roman"/>
      <w:b/>
      <w:sz w:val="32"/>
      <w:szCs w:val="24"/>
      <w:lang w:val="en-US" w:eastAsia="zh-CN" w:bidi="ar-SA"/>
    </w:rPr>
  </w:style>
  <w:style w:type="paragraph" w:customStyle="1" w:styleId="197">
    <w:name w:val="正文_1_0_0"/>
    <w:basedOn w:val="178"/>
    <w:qFormat/>
    <w:uiPriority w:val="0"/>
    <w:rPr>
      <w:szCs w:val="21"/>
    </w:rPr>
  </w:style>
  <w:style w:type="paragraph" w:customStyle="1" w:styleId="198">
    <w:name w:val="题注_0_0"/>
    <w:basedOn w:val="99"/>
    <w:next w:val="99"/>
    <w:qFormat/>
    <w:uiPriority w:val="0"/>
    <w:pPr>
      <w:spacing w:before="152" w:after="160"/>
    </w:pPr>
    <w:rPr>
      <w:rFonts w:ascii="Arial" w:hAnsi="Arial" w:eastAsia="黑体"/>
      <w:sz w:val="20"/>
      <w:szCs w:val="20"/>
    </w:rPr>
  </w:style>
  <w:style w:type="paragraph" w:customStyle="1" w:styleId="199">
    <w:name w:val="样式1"/>
    <w:basedOn w:val="1"/>
    <w:next w:val="6"/>
    <w:qFormat/>
    <w:uiPriority w:val="0"/>
    <w:pPr>
      <w:tabs>
        <w:tab w:val="left" w:pos="1110"/>
      </w:tabs>
      <w:adjustRightInd w:val="0"/>
      <w:ind w:firstLine="288"/>
      <w:textAlignment w:val="baseline"/>
    </w:pPr>
    <w:rPr>
      <w:rFonts w:ascii="宋体" w:hAnsi="宋体"/>
      <w:kern w:val="0"/>
      <w:szCs w:val="21"/>
    </w:rPr>
  </w:style>
  <w:style w:type="paragraph" w:customStyle="1" w:styleId="200">
    <w:name w:val="正文_5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样式 标题 4 + 段前: 5 磅 段后: 5 磅 行距: 单倍行距"/>
    <w:basedOn w:val="6"/>
    <w:qFormat/>
    <w:uiPriority w:val="0"/>
    <w:pPr>
      <w:spacing w:before="100" w:after="100" w:line="240" w:lineRule="auto"/>
    </w:pPr>
    <w:rPr>
      <w:rFonts w:cs="宋体"/>
      <w:szCs w:val="20"/>
    </w:rPr>
  </w:style>
  <w:style w:type="paragraph" w:customStyle="1" w:styleId="202">
    <w:name w:val="Char Char Char"/>
    <w:basedOn w:val="1"/>
    <w:qFormat/>
    <w:uiPriority w:val="0"/>
    <w:pPr>
      <w:widowControl/>
      <w:spacing w:after="160" w:line="240" w:lineRule="exact"/>
      <w:jc w:val="left"/>
    </w:pPr>
  </w:style>
  <w:style w:type="paragraph" w:customStyle="1" w:styleId="203">
    <w:name w:val="正文_0_1"/>
    <w:next w:val="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Normal_7"/>
    <w:qFormat/>
    <w:uiPriority w:val="0"/>
    <w:rPr>
      <w:rFonts w:ascii="黑体" w:hAnsi="黑体" w:eastAsia="黑体" w:cs="Times New Roman"/>
      <w:b/>
      <w:sz w:val="32"/>
      <w:szCs w:val="24"/>
      <w:lang w:val="en-US" w:eastAsia="zh-CN" w:bidi="ar-SA"/>
    </w:rPr>
  </w:style>
  <w:style w:type="paragraph" w:customStyle="1" w:styleId="205">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_2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Normal_4"/>
    <w:qFormat/>
    <w:uiPriority w:val="0"/>
    <w:rPr>
      <w:rFonts w:ascii="黑体" w:hAnsi="黑体" w:eastAsia="黑体" w:cs="Times New Roman"/>
      <w:b/>
      <w:sz w:val="32"/>
      <w:szCs w:val="24"/>
      <w:lang w:val="en-US" w:eastAsia="zh-CN" w:bidi="ar-SA"/>
    </w:rPr>
  </w:style>
  <w:style w:type="paragraph" w:customStyle="1" w:styleId="208">
    <w:name w:val="Normal_20"/>
    <w:qFormat/>
    <w:uiPriority w:val="0"/>
    <w:rPr>
      <w:rFonts w:ascii="黑体" w:hAnsi="黑体" w:eastAsia="黑体" w:cs="Times New Roman"/>
      <w:b/>
      <w:sz w:val="32"/>
      <w:szCs w:val="24"/>
      <w:lang w:val="en-US" w:eastAsia="zh-CN" w:bidi="ar-SA"/>
    </w:rPr>
  </w:style>
  <w:style w:type="paragraph" w:styleId="209">
    <w:name w:val="No Spacing"/>
    <w:basedOn w:val="1"/>
    <w:qFormat/>
    <w:uiPriority w:val="1"/>
    <w:pPr>
      <w:widowControl w:val="0"/>
      <w:jc w:val="center"/>
    </w:pPr>
    <w:rPr>
      <w:rFonts w:ascii="Times New Roman" w:hAnsi="Times New Roman" w:eastAsia="黑体" w:cs="Times New Roman"/>
      <w:kern w:val="2"/>
      <w:sz w:val="30"/>
      <w:szCs w:val="24"/>
      <w:lang w:val="en-US" w:eastAsia="zh-CN" w:bidi="ar-SA"/>
    </w:rPr>
  </w:style>
  <w:style w:type="paragraph" w:customStyle="1" w:styleId="210">
    <w:name w:val="Normal_21"/>
    <w:qFormat/>
    <w:uiPriority w:val="0"/>
    <w:rPr>
      <w:rFonts w:ascii="黑体" w:hAnsi="黑体" w:eastAsia="黑体" w:cs="Times New Roman"/>
      <w:b/>
      <w:sz w:val="32"/>
      <w:szCs w:val="24"/>
      <w:lang w:val="en-US" w:eastAsia="zh-CN" w:bidi="ar-SA"/>
    </w:rPr>
  </w:style>
  <w:style w:type="paragraph" w:customStyle="1" w:styleId="211">
    <w:name w:val="Char Char Char1 Char8"/>
    <w:basedOn w:val="1"/>
    <w:semiHidden/>
    <w:qFormat/>
    <w:uiPriority w:val="0"/>
    <w:pPr>
      <w:spacing w:line="360" w:lineRule="auto"/>
      <w:ind w:firstLine="200" w:firstLineChars="200"/>
    </w:pPr>
    <w:rPr>
      <w:rFonts w:ascii="宋体" w:hAnsi="宋体" w:cs="宋体"/>
      <w:sz w:val="24"/>
    </w:rPr>
  </w:style>
  <w:style w:type="paragraph" w:styleId="212">
    <w:name w:val="List Paragraph"/>
    <w:basedOn w:val="1"/>
    <w:qFormat/>
    <w:uiPriority w:val="34"/>
    <w:pPr>
      <w:ind w:firstLine="420" w:firstLineChars="200"/>
    </w:pPr>
    <w:rPr>
      <w:rFonts w:ascii="Calibri" w:hAnsi="Calibri"/>
    </w:rPr>
  </w:style>
  <w:style w:type="paragraph" w:customStyle="1" w:styleId="213">
    <w:name w:val="列表_0"/>
    <w:basedOn w:val="52"/>
    <w:semiHidden/>
    <w:qFormat/>
    <w:locked/>
    <w:uiPriority w:val="0"/>
    <w:pPr>
      <w:ind w:left="200" w:hanging="200" w:hangingChars="200"/>
    </w:pPr>
  </w:style>
  <w:style w:type="paragraph" w:customStyle="1" w:styleId="21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Default Text"/>
    <w:basedOn w:val="5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6">
    <w:name w:val="标书正文"/>
    <w:basedOn w:val="1"/>
    <w:link w:val="217"/>
    <w:qFormat/>
    <w:uiPriority w:val="0"/>
    <w:pPr>
      <w:spacing w:line="360" w:lineRule="auto"/>
      <w:ind w:firstLine="497" w:firstLineChars="207"/>
    </w:pPr>
    <w:rPr>
      <w:rFonts w:ascii="Times New Roman" w:hAnsi="Times New Roman" w:eastAsia="宋体"/>
      <w:sz w:val="24"/>
      <w:szCs w:val="20"/>
    </w:rPr>
  </w:style>
  <w:style w:type="character" w:customStyle="1" w:styleId="217">
    <w:name w:val="标书正文 Char2"/>
    <w:link w:val="216"/>
    <w:qFormat/>
    <w:uiPriority w:val="0"/>
    <w:rPr>
      <w:rFonts w:ascii="Times New Roman" w:hAnsi="Times New Roman" w:eastAsia="宋体" w:cs="Times New Roman"/>
      <w:sz w:val="24"/>
      <w:szCs w:val="20"/>
    </w:rPr>
  </w:style>
  <w:style w:type="paragraph" w:customStyle="1" w:styleId="218">
    <w:name w:val="正文_0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9">
    <w:name w:val="正文_1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正文_1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Normal_21_0"/>
    <w:qFormat/>
    <w:uiPriority w:val="0"/>
    <w:rPr>
      <w:rFonts w:ascii="Times New Roman" w:hAnsi="Times New Roman" w:eastAsia="Times New Roman" w:cs="Times New Roman"/>
      <w:sz w:val="24"/>
      <w:szCs w:val="24"/>
      <w:lang w:val="en-US" w:eastAsia="zh-CN" w:bidi="ar-SA"/>
    </w:rPr>
  </w:style>
  <w:style w:type="paragraph" w:customStyle="1" w:styleId="222">
    <w:name w:val="正文_4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正文文本缩进_2_0"/>
    <w:basedOn w:val="184"/>
    <w:qFormat/>
    <w:uiPriority w:val="0"/>
    <w:pPr>
      <w:spacing w:line="500" w:lineRule="exact"/>
      <w:ind w:left="1588" w:firstLine="433"/>
    </w:pPr>
    <w:rPr>
      <w:color w:val="000000"/>
      <w:kern w:val="0"/>
      <w:sz w:val="24"/>
      <w:szCs w:val="24"/>
      <w:lang w:val="zh-CN"/>
    </w:rPr>
  </w:style>
  <w:style w:type="paragraph" w:customStyle="1" w:styleId="224">
    <w:name w:val="正文_4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Normal_12_0"/>
    <w:qFormat/>
    <w:uiPriority w:val="0"/>
    <w:rPr>
      <w:rFonts w:ascii="黑体" w:hAnsi="黑体" w:eastAsia="黑体" w:cs="Times New Roman"/>
      <w:b/>
      <w:sz w:val="32"/>
      <w:szCs w:val="24"/>
      <w:lang w:val="en-US" w:eastAsia="zh-CN" w:bidi="ar-SA"/>
    </w:rPr>
  </w:style>
  <w:style w:type="paragraph" w:customStyle="1" w:styleId="226">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正文_8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正文_3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正文_19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
    <w:name w:val="Normal_14_0"/>
    <w:qFormat/>
    <w:uiPriority w:val="0"/>
    <w:rPr>
      <w:rFonts w:ascii="黑体" w:hAnsi="黑体" w:eastAsia="黑体" w:cs="Times New Roman"/>
      <w:b/>
      <w:sz w:val="32"/>
      <w:szCs w:val="24"/>
      <w:lang w:val="en-US" w:eastAsia="zh-CN" w:bidi="ar-SA"/>
    </w:rPr>
  </w:style>
  <w:style w:type="paragraph" w:customStyle="1" w:styleId="234">
    <w:name w:val="Normal_0_7"/>
    <w:qFormat/>
    <w:uiPriority w:val="0"/>
    <w:rPr>
      <w:rFonts w:ascii="黑体" w:hAnsi="黑体" w:eastAsia="黑体" w:cs="黑体"/>
      <w:b/>
      <w:color w:val="000000"/>
      <w:sz w:val="32"/>
      <w:szCs w:val="24"/>
      <w:lang w:val="en-US" w:eastAsia="zh-CN" w:bidi="ar-SA"/>
    </w:rPr>
  </w:style>
  <w:style w:type="paragraph" w:customStyle="1" w:styleId="235">
    <w:name w:val="正文_1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6">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正文文本缩进_4_0"/>
    <w:basedOn w:val="236"/>
    <w:link w:val="238"/>
    <w:qFormat/>
    <w:uiPriority w:val="0"/>
    <w:pPr>
      <w:spacing w:line="500" w:lineRule="exact"/>
      <w:ind w:left="1588" w:leftChars="832" w:firstLine="433" w:firstLineChars="196"/>
    </w:pPr>
    <w:rPr>
      <w:kern w:val="0"/>
      <w:sz w:val="24"/>
    </w:rPr>
  </w:style>
  <w:style w:type="character" w:customStyle="1" w:styleId="238">
    <w:name w:val="正文文本缩进 Char_4_0"/>
    <w:link w:val="237"/>
    <w:qFormat/>
    <w:uiPriority w:val="0"/>
    <w:rPr>
      <w:rFonts w:ascii="Times New Roman" w:hAnsi="Times New Roman" w:eastAsia="宋体" w:cs="Times New Roman"/>
      <w:kern w:val="0"/>
      <w:sz w:val="24"/>
      <w:szCs w:val="24"/>
    </w:rPr>
  </w:style>
  <w:style w:type="paragraph" w:customStyle="1" w:styleId="239">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正文_1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1">
    <w:name w:val="Normal_0_8"/>
    <w:qFormat/>
    <w:uiPriority w:val="0"/>
    <w:rPr>
      <w:rFonts w:ascii="黑体" w:hAnsi="黑体" w:eastAsia="黑体" w:cs="黑体"/>
      <w:b/>
      <w:color w:val="000000"/>
      <w:sz w:val="32"/>
      <w:szCs w:val="24"/>
      <w:lang w:val="en-US" w:eastAsia="zh-CN" w:bidi="ar-SA"/>
    </w:rPr>
  </w:style>
  <w:style w:type="paragraph" w:customStyle="1" w:styleId="242">
    <w:name w:val="正文_14_0"/>
    <w:qFormat/>
    <w:uiPriority w:val="0"/>
    <w:pPr>
      <w:widowControl w:val="0"/>
      <w:jc w:val="both"/>
    </w:pPr>
    <w:rPr>
      <w:rFonts w:ascii="Times New Roman" w:hAnsi="Times New Roman" w:eastAsia="宋体" w:cs="Times New Roman"/>
      <w:color w:val="000000"/>
      <w:kern w:val="1"/>
      <w:sz w:val="21"/>
      <w:szCs w:val="24"/>
      <w:lang w:val="en-US" w:eastAsia="zh-CN" w:bidi="ar-SA"/>
    </w:rPr>
  </w:style>
  <w:style w:type="paragraph" w:customStyle="1" w:styleId="243">
    <w:name w:val="正文_1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4">
    <w:name w:val="正文_1_0_3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5">
    <w:name w:val="fontstyle01"/>
    <w:basedOn w:val="42"/>
    <w:qFormat/>
    <w:uiPriority w:val="0"/>
    <w:rPr>
      <w:rFonts w:hint="default" w:ascii="仿宋" w:hAnsi="仿宋"/>
      <w:color w:val="000000"/>
      <w:sz w:val="28"/>
      <w:szCs w:val="28"/>
    </w:rPr>
  </w:style>
  <w:style w:type="paragraph" w:customStyle="1" w:styleId="24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7">
    <w:name w:val="font6"/>
    <w:basedOn w:val="1"/>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48">
    <w:name w:val="font7"/>
    <w:basedOn w:val="1"/>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49">
    <w:name w:val="font8"/>
    <w:basedOn w:val="1"/>
    <w:qFormat/>
    <w:uiPriority w:val="0"/>
    <w:pPr>
      <w:widowControl/>
      <w:spacing w:before="100" w:beforeAutospacing="1" w:after="100" w:afterAutospacing="1"/>
      <w:jc w:val="left"/>
    </w:pPr>
    <w:rPr>
      <w:rFonts w:ascii="仿宋" w:hAnsi="仿宋" w:eastAsia="仿宋" w:cs="宋体"/>
      <w:color w:val="FF0000"/>
      <w:kern w:val="0"/>
      <w:sz w:val="22"/>
    </w:rPr>
  </w:style>
  <w:style w:type="paragraph" w:customStyle="1" w:styleId="250">
    <w:name w:val="xl65"/>
    <w:basedOn w:val="1"/>
    <w:qFormat/>
    <w:uiPriority w:val="0"/>
    <w:pPr>
      <w:widowControl/>
      <w:spacing w:before="100" w:beforeAutospacing="1" w:after="100" w:afterAutospacing="1"/>
      <w:jc w:val="left"/>
    </w:pPr>
    <w:rPr>
      <w:rFonts w:ascii="仿宋" w:hAnsi="仿宋" w:eastAsia="仿宋" w:cs="宋体"/>
      <w:kern w:val="0"/>
      <w:sz w:val="24"/>
      <w:szCs w:val="24"/>
    </w:rPr>
  </w:style>
  <w:style w:type="paragraph" w:customStyle="1" w:styleId="25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4"/>
      <w:szCs w:val="24"/>
    </w:rPr>
  </w:style>
  <w:style w:type="paragraph" w:customStyle="1" w:styleId="252">
    <w:name w:val="xl67"/>
    <w:basedOn w:val="1"/>
    <w:qFormat/>
    <w:uiPriority w:val="0"/>
    <w:pPr>
      <w:widowControl/>
      <w:spacing w:before="100" w:beforeAutospacing="1" w:after="100" w:afterAutospacing="1"/>
      <w:jc w:val="left"/>
    </w:pPr>
    <w:rPr>
      <w:rFonts w:ascii="仿宋" w:hAnsi="仿宋" w:eastAsia="仿宋" w:cs="宋体"/>
      <w:b/>
      <w:bCs/>
      <w:kern w:val="0"/>
      <w:sz w:val="24"/>
      <w:szCs w:val="24"/>
    </w:rPr>
  </w:style>
  <w:style w:type="paragraph" w:customStyle="1" w:styleId="25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szCs w:val="24"/>
    </w:rPr>
  </w:style>
  <w:style w:type="paragraph" w:customStyle="1" w:styleId="25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szCs w:val="24"/>
    </w:rPr>
  </w:style>
  <w:style w:type="paragraph" w:customStyle="1" w:styleId="255">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6">
    <w:name w:val="xl71"/>
    <w:basedOn w:val="1"/>
    <w:qFormat/>
    <w:uiPriority w:val="0"/>
    <w:pPr>
      <w:widowControl/>
      <w:pBdr>
        <w:top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7">
    <w:name w:val="xl7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0">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1">
    <w:name w:val="xl7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2">
    <w:name w:val="xl7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3">
    <w:name w:val="xl7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color w:val="000000"/>
      <w:kern w:val="0"/>
      <w:sz w:val="24"/>
      <w:szCs w:val="24"/>
    </w:rPr>
  </w:style>
  <w:style w:type="paragraph" w:customStyle="1" w:styleId="2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4"/>
      <w:szCs w:val="24"/>
    </w:rPr>
  </w:style>
  <w:style w:type="paragraph" w:customStyle="1" w:styleId="26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FF0000"/>
      <w:kern w:val="0"/>
      <w:sz w:val="24"/>
      <w:szCs w:val="24"/>
    </w:rPr>
  </w:style>
  <w:style w:type="paragraph" w:customStyle="1" w:styleId="26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FF0000"/>
      <w:kern w:val="0"/>
      <w:sz w:val="24"/>
      <w:szCs w:val="24"/>
    </w:rPr>
  </w:style>
  <w:style w:type="paragraph" w:customStyle="1" w:styleId="26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270">
    <w:name w:val="缺省文本"/>
    <w:qFormat/>
    <w:uiPriority w:val="99"/>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271">
    <w:name w:val="3zw1"/>
    <w:qFormat/>
    <w:uiPriority w:val="0"/>
    <w:rPr>
      <w:color w:val="000000"/>
      <w:sz w:val="21"/>
      <w:szCs w:val="21"/>
    </w:rPr>
  </w:style>
  <w:style w:type="character" w:customStyle="1" w:styleId="272">
    <w:name w:val="param-name"/>
    <w:qFormat/>
    <w:uiPriority w:val="0"/>
  </w:style>
  <w:style w:type="character" w:customStyle="1" w:styleId="273">
    <w:name w:val="正文文本缩进 Char1"/>
    <w:qFormat/>
    <w:uiPriority w:val="0"/>
    <w:rPr>
      <w:rFonts w:ascii="楷体_GB2312" w:eastAsia="楷体_GB2312"/>
      <w:kern w:val="2"/>
      <w:sz w:val="28"/>
      <w:szCs w:val="31"/>
    </w:rPr>
  </w:style>
  <w:style w:type="character" w:customStyle="1" w:styleId="274">
    <w:name w:val="表中左小5 Char"/>
    <w:link w:val="275"/>
    <w:qFormat/>
    <w:uiPriority w:val="0"/>
    <w:rPr>
      <w:rFonts w:ascii="Calibri" w:hAnsi="Calibri"/>
      <w:color w:val="0000FF"/>
      <w:sz w:val="18"/>
      <w:szCs w:val="18"/>
    </w:rPr>
  </w:style>
  <w:style w:type="paragraph" w:customStyle="1" w:styleId="275">
    <w:name w:val="表中左小5"/>
    <w:link w:val="274"/>
    <w:qFormat/>
    <w:uiPriority w:val="0"/>
    <w:pPr>
      <w:adjustRightInd w:val="0"/>
      <w:snapToGrid w:val="0"/>
      <w:spacing w:line="320" w:lineRule="exact"/>
    </w:pPr>
    <w:rPr>
      <w:rFonts w:ascii="Calibri" w:hAnsi="Calibri" w:eastAsiaTheme="minorEastAsia" w:cstheme="minorBidi"/>
      <w:color w:val="0000FF"/>
      <w:kern w:val="2"/>
      <w:sz w:val="18"/>
      <w:szCs w:val="18"/>
      <w:lang w:val="en-US" w:eastAsia="zh-CN" w:bidi="ar-SA"/>
    </w:rPr>
  </w:style>
  <w:style w:type="character" w:customStyle="1" w:styleId="276">
    <w:name w:val="超链接_0"/>
    <w:qFormat/>
    <w:uiPriority w:val="99"/>
    <w:rPr>
      <w:rFonts w:ascii="Calibri" w:hAnsi="Calibri"/>
      <w:color w:val="0000FF"/>
      <w:u w:val="single"/>
    </w:rPr>
  </w:style>
  <w:style w:type="paragraph" w:customStyle="1" w:styleId="277">
    <w:name w:val="Normal_29"/>
    <w:qFormat/>
    <w:uiPriority w:val="0"/>
    <w:rPr>
      <w:rFonts w:ascii="黑体" w:hAnsi="黑体" w:eastAsia="黑体" w:cs="Times New Roman"/>
      <w:b/>
      <w:sz w:val="32"/>
      <w:szCs w:val="24"/>
      <w:lang w:val="en-US" w:eastAsia="zh-CN" w:bidi="ar-SA"/>
    </w:rPr>
  </w:style>
  <w:style w:type="character" w:customStyle="1" w:styleId="278">
    <w:name w:val="font61"/>
    <w:qFormat/>
    <w:uiPriority w:val="0"/>
    <w:rPr>
      <w:rFonts w:hint="default" w:ascii="Times New Roman" w:hAnsi="Times New Roman" w:cs="Times New Roman"/>
      <w:color w:val="000000"/>
      <w:sz w:val="20"/>
      <w:szCs w:val="20"/>
      <w:u w:val="none"/>
    </w:rPr>
  </w:style>
  <w:style w:type="paragraph" w:customStyle="1" w:styleId="279">
    <w:name w:val="Normal_30"/>
    <w:qFormat/>
    <w:uiPriority w:val="0"/>
    <w:rPr>
      <w:rFonts w:ascii="Times New Roman" w:hAnsi="Times New Roman" w:eastAsia="Times New Roman" w:cs="Times New Roman"/>
      <w:sz w:val="24"/>
      <w:szCs w:val="24"/>
      <w:lang w:val="en-US" w:eastAsia="zh-CN" w:bidi="ar-SA"/>
    </w:rPr>
  </w:style>
  <w:style w:type="character" w:customStyle="1" w:styleId="280">
    <w:name w:val="正文缩进2格 Char"/>
    <w:link w:val="281"/>
    <w:qFormat/>
    <w:uiPriority w:val="0"/>
    <w:rPr>
      <w:rFonts w:ascii="仿宋_GB2312" w:hAnsi="宋体" w:eastAsia="仿宋_GB2312"/>
      <w:sz w:val="31"/>
    </w:rPr>
  </w:style>
  <w:style w:type="paragraph" w:customStyle="1" w:styleId="281">
    <w:name w:val="正文缩进2格"/>
    <w:basedOn w:val="1"/>
    <w:link w:val="280"/>
    <w:qFormat/>
    <w:uiPriority w:val="0"/>
    <w:pPr>
      <w:spacing w:line="600" w:lineRule="exact"/>
      <w:ind w:firstLine="639" w:firstLineChars="206"/>
    </w:pPr>
    <w:rPr>
      <w:rFonts w:ascii="仿宋_GB2312" w:hAnsi="宋体" w:eastAsia="仿宋_GB2312" w:cstheme="minorBidi"/>
      <w:sz w:val="31"/>
    </w:rPr>
  </w:style>
  <w:style w:type="paragraph" w:customStyle="1" w:styleId="282">
    <w:name w:val="正文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3">
    <w:name w:val="font11"/>
    <w:basedOn w:val="42"/>
    <w:qFormat/>
    <w:uiPriority w:val="0"/>
    <w:rPr>
      <w:rFonts w:hint="eastAsia" w:ascii="仿宋" w:hAnsi="仿宋" w:eastAsia="仿宋" w:cs="仿宋"/>
      <w:color w:val="000000"/>
      <w:sz w:val="20"/>
      <w:szCs w:val="20"/>
      <w:u w:val="none"/>
    </w:rPr>
  </w:style>
  <w:style w:type="character" w:customStyle="1" w:styleId="284">
    <w:name w:val="font31"/>
    <w:basedOn w:val="42"/>
    <w:qFormat/>
    <w:uiPriority w:val="0"/>
    <w:rPr>
      <w:rFonts w:hint="eastAsia" w:ascii="仿宋" w:hAnsi="仿宋" w:eastAsia="仿宋" w:cs="仿宋"/>
      <w:b/>
      <w:bCs/>
      <w:color w:val="000000"/>
      <w:sz w:val="20"/>
      <w:szCs w:val="20"/>
      <w:u w:val="none"/>
    </w:rPr>
  </w:style>
  <w:style w:type="character" w:customStyle="1" w:styleId="285">
    <w:name w:val="font21"/>
    <w:basedOn w:val="42"/>
    <w:qFormat/>
    <w:uiPriority w:val="0"/>
    <w:rPr>
      <w:rFonts w:hint="default" w:ascii="Times New Roman" w:hAnsi="Times New Roman" w:cs="Times New Roman"/>
      <w:color w:val="000000"/>
      <w:sz w:val="21"/>
      <w:szCs w:val="21"/>
      <w:u w:val="none"/>
    </w:rPr>
  </w:style>
  <w:style w:type="paragraph" w:customStyle="1" w:styleId="286">
    <w:name w:val="正文_12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正文_14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8">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8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91">
    <w:name w:val="font01"/>
    <w:basedOn w:val="42"/>
    <w:qFormat/>
    <w:uiPriority w:val="0"/>
    <w:rPr>
      <w:rFonts w:hint="eastAsia" w:ascii="宋体" w:hAnsi="宋体" w:eastAsia="宋体" w:cs="宋体"/>
      <w:color w:val="000000"/>
      <w:sz w:val="22"/>
      <w:szCs w:val="22"/>
      <w:u w:val="none"/>
    </w:rPr>
  </w:style>
  <w:style w:type="character" w:customStyle="1" w:styleId="292">
    <w:name w:val="font41"/>
    <w:basedOn w:val="42"/>
    <w:qFormat/>
    <w:uiPriority w:val="0"/>
    <w:rPr>
      <w:rFonts w:hint="default" w:ascii="Calibri" w:hAnsi="Calibri" w:cs="Calibri"/>
      <w:color w:val="000000"/>
      <w:sz w:val="22"/>
      <w:szCs w:val="22"/>
      <w:u w:val="none"/>
    </w:rPr>
  </w:style>
  <w:style w:type="character" w:customStyle="1" w:styleId="293">
    <w:name w:val="font51"/>
    <w:basedOn w:val="42"/>
    <w:qFormat/>
    <w:uiPriority w:val="0"/>
    <w:rPr>
      <w:rFonts w:hint="eastAsia" w:ascii="宋体" w:hAnsi="宋体" w:eastAsia="宋体" w:cs="宋体"/>
      <w:color w:val="000000"/>
      <w:sz w:val="22"/>
      <w:szCs w:val="22"/>
      <w:u w:val="none"/>
    </w:rPr>
  </w:style>
  <w:style w:type="character" w:customStyle="1" w:styleId="294">
    <w:name w:val="font71"/>
    <w:basedOn w:val="42"/>
    <w:qFormat/>
    <w:uiPriority w:val="0"/>
    <w:rPr>
      <w:rFonts w:hint="default" w:ascii="Calibri" w:hAnsi="Calibri" w:cs="Calibri"/>
      <w:color w:val="000000"/>
      <w:sz w:val="22"/>
      <w:szCs w:val="22"/>
      <w:u w:val="none"/>
    </w:rPr>
  </w:style>
  <w:style w:type="character" w:customStyle="1" w:styleId="295">
    <w:name w:val="NormalCharacter"/>
    <w:link w:val="296"/>
    <w:qFormat/>
    <w:uiPriority w:val="0"/>
    <w:rPr>
      <w:rFonts w:ascii="等线" w:hAnsi="等线" w:eastAsia="等线" w:cs="Times New Roman"/>
      <w:kern w:val="2"/>
      <w:sz w:val="21"/>
      <w:szCs w:val="22"/>
      <w:lang w:val="en-US" w:eastAsia="zh-CN" w:bidi="ar-SA"/>
    </w:rPr>
  </w:style>
  <w:style w:type="paragraph" w:customStyle="1" w:styleId="296">
    <w:name w:val="UserStyle_2"/>
    <w:basedOn w:val="1"/>
    <w:link w:val="295"/>
    <w:qFormat/>
    <w:uiPriority w:val="0"/>
    <w:pPr>
      <w:textAlignment w:val="baseline"/>
    </w:pPr>
    <w:rPr>
      <w:szCs w:val="24"/>
    </w:rPr>
  </w:style>
  <w:style w:type="paragraph" w:customStyle="1" w:styleId="297">
    <w:name w:val="正文缩进2"/>
    <w:basedOn w:val="1"/>
    <w:qFormat/>
    <w:uiPriority w:val="0"/>
    <w:pPr>
      <w:wordWrap w:val="0"/>
      <w:ind w:firstLine="480"/>
    </w:pPr>
    <w:rPr>
      <w:iCs/>
      <w:shd w:val="clear" w:color="auto" w:fill="FFFFFF" w:themeFill="background1"/>
      <w:lang w:val="zh-CN"/>
    </w:rPr>
  </w:style>
  <w:style w:type="paragraph" w:customStyle="1" w:styleId="298">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299">
    <w:name w:val="Table Text"/>
    <w:basedOn w:val="1"/>
    <w:semiHidden/>
    <w:qFormat/>
    <w:uiPriority w:val="0"/>
    <w:rPr>
      <w:rFonts w:ascii="仿宋" w:hAnsi="仿宋" w:eastAsia="仿宋" w:cs="仿宋"/>
      <w:sz w:val="24"/>
      <w:szCs w:val="24"/>
      <w:lang w:val="en-US" w:eastAsia="en-US" w:bidi="ar-SA"/>
    </w:rPr>
  </w:style>
  <w:style w:type="table" w:customStyle="1" w:styleId="300">
    <w:name w:val="Table Normal"/>
    <w:semiHidden/>
    <w:unhideWhenUsed/>
    <w:qFormat/>
    <w:uiPriority w:val="0"/>
    <w:tblPr>
      <w:tblCellMar>
        <w:top w:w="0" w:type="dxa"/>
        <w:left w:w="0" w:type="dxa"/>
        <w:bottom w:w="0" w:type="dxa"/>
        <w:right w:w="0" w:type="dxa"/>
      </w:tblCellMar>
    </w:tblPr>
  </w:style>
  <w:style w:type="paragraph" w:customStyle="1" w:styleId="30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3" textRotate="1"/>
    <customShpInfo spid="_x0000_s2054" textRotate="1"/>
    <customShpInfo spid="_x0000_s2055" textRotate="1"/>
    <customShpInfo spid="_x0000_s2050"/>
    <customShpInfo spid="_x0000_s2056" textRotate="1"/>
    <customShpInfo spid="_x0000_s2049"/>
    <customShpInfo spid="_x0000_s2057" textRotate="1"/>
    <customShpInfo spid="_x0000_s2058" textRotate="1"/>
    <customShpInfo spid="_x0000_s2051" textRotate="1"/>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CADDDF-A194-4808-9325-688BFA54E21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184</Pages>
  <Words>27038</Words>
  <Characters>30091</Characters>
  <Lines>683</Lines>
  <Paragraphs>192</Paragraphs>
  <TotalTime>4</TotalTime>
  <ScaleCrop>false</ScaleCrop>
  <LinksUpToDate>false</LinksUpToDate>
  <CharactersWithSpaces>30543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2024-03-19T09:23:00Z</dcterms:created>
  <dc:creator>NTKO</dc:creator>
  <cp:lastModifiedBy>董蕊</cp:lastModifiedBy>
  <cp:lastPrinted>2025-09-30T09:26:00Z</cp:lastPrinted>
  <dcterms:modified xsi:type="dcterms:W3CDTF">2026-04-08T10:30:14Z</dcterms:modified>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C69DB5B05316424B8179A15B6D10994A_12</vt:lpwstr>
  </property>
  <property fmtid="{D5CDD505-2E9C-101B-9397-08002B2CF9AE}" pid="4" name="KSOTemplateDocerSaveRecord">
    <vt:lpwstr>eyJoZGlkIjoiMDI1ZTQwYTJiN2E3ZGM3OGUwY2ZkOGY0ZDA3NzFjM2MiLCJ1c2VySWQiOiI5MzYwMTg3NTYifQ==</vt:lpwstr>
  </property>
</Properties>
</file>