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35E21">
      <w:pPr>
        <w:pStyle w:val="7"/>
        <w:spacing w:line="281" w:lineRule="auto"/>
        <w:rPr>
          <w:sz w:val="22"/>
          <w:szCs w:val="22"/>
        </w:rPr>
      </w:pPr>
    </w:p>
    <w:p w14:paraId="45B5FDED">
      <w:pPr>
        <w:pStyle w:val="7"/>
        <w:spacing w:line="282" w:lineRule="auto"/>
        <w:rPr>
          <w:sz w:val="22"/>
          <w:szCs w:val="22"/>
        </w:rPr>
      </w:pPr>
    </w:p>
    <w:p w14:paraId="7EE85460">
      <w:pPr>
        <w:spacing w:line="608" w:lineRule="exact"/>
        <w:ind w:firstLine="8647"/>
        <w:rPr>
          <w:sz w:val="22"/>
          <w:szCs w:val="22"/>
        </w:rPr>
      </w:pPr>
    </w:p>
    <w:p w14:paraId="624BF7F4">
      <w:pPr>
        <w:pStyle w:val="7"/>
        <w:spacing w:line="432" w:lineRule="auto"/>
        <w:rPr>
          <w:sz w:val="22"/>
          <w:szCs w:val="22"/>
        </w:rPr>
      </w:pPr>
    </w:p>
    <w:p w14:paraId="544683C5">
      <w:pPr>
        <w:spacing w:before="231" w:line="366" w:lineRule="auto"/>
        <w:ind w:left="554" w:right="150" w:hanging="329"/>
        <w:jc w:val="center"/>
        <w:rPr>
          <w:rFonts w:ascii="仿宋" w:hAnsi="仿宋" w:eastAsia="仿宋" w:cs="仿宋"/>
          <w:sz w:val="72"/>
          <w:szCs w:val="72"/>
          <w:highlight w:val="none"/>
        </w:rPr>
      </w:pPr>
      <w:r>
        <w:rPr>
          <w:rFonts w:hint="eastAsia" w:ascii="仿宋" w:hAnsi="仿宋" w:eastAsia="仿宋" w:cs="仿宋"/>
          <w:b/>
          <w:bCs/>
          <w:spacing w:val="-19"/>
          <w:sz w:val="60"/>
          <w:szCs w:val="60"/>
          <w:highlight w:val="none"/>
        </w:rPr>
        <w:t>自治区</w:t>
      </w:r>
      <w:r>
        <w:rPr>
          <w:rFonts w:ascii="仿宋" w:hAnsi="仿宋" w:eastAsia="仿宋" w:cs="仿宋"/>
          <w:b/>
          <w:bCs/>
          <w:spacing w:val="-19"/>
          <w:sz w:val="60"/>
          <w:szCs w:val="60"/>
          <w:highlight w:val="none"/>
        </w:rPr>
        <w:t>首届“</w:t>
      </w:r>
      <w:r>
        <w:rPr>
          <w:rFonts w:ascii="仿宋" w:hAnsi="仿宋" w:eastAsia="仿宋" w:cs="仿宋"/>
          <w:spacing w:val="-214"/>
          <w:sz w:val="60"/>
          <w:szCs w:val="60"/>
          <w:highlight w:val="none"/>
        </w:rPr>
        <w:t xml:space="preserve"> </w:t>
      </w:r>
      <w:r>
        <w:rPr>
          <w:rFonts w:ascii="仿宋" w:hAnsi="仿宋" w:eastAsia="仿宋" w:cs="仿宋"/>
          <w:b/>
          <w:bCs/>
          <w:spacing w:val="-19"/>
          <w:sz w:val="60"/>
          <w:szCs w:val="60"/>
          <w:highlight w:val="none"/>
        </w:rPr>
        <w:t>同心杯</w:t>
      </w:r>
      <w:r>
        <w:rPr>
          <w:rFonts w:ascii="仿宋" w:hAnsi="仿宋" w:eastAsia="仿宋" w:cs="仿宋"/>
          <w:spacing w:val="-254"/>
          <w:sz w:val="60"/>
          <w:szCs w:val="60"/>
          <w:highlight w:val="none"/>
        </w:rPr>
        <w:t xml:space="preserve"> </w:t>
      </w:r>
      <w:r>
        <w:rPr>
          <w:rFonts w:ascii="仿宋" w:hAnsi="仿宋" w:eastAsia="仿宋" w:cs="仿宋"/>
          <w:b/>
          <w:bCs/>
          <w:spacing w:val="-19"/>
          <w:sz w:val="60"/>
          <w:szCs w:val="60"/>
          <w:highlight w:val="none"/>
        </w:rPr>
        <w:t>”</w:t>
      </w:r>
      <w:r>
        <w:rPr>
          <w:rFonts w:hint="eastAsia" w:ascii="仿宋" w:hAnsi="仿宋" w:eastAsia="仿宋" w:cs="仿宋"/>
          <w:b/>
          <w:bCs/>
          <w:spacing w:val="-19"/>
          <w:sz w:val="60"/>
          <w:szCs w:val="60"/>
          <w:highlight w:val="none"/>
          <w:lang w:val="en-US" w:eastAsia="zh-CN"/>
        </w:rPr>
        <w:t>·</w:t>
      </w:r>
      <w:r>
        <w:rPr>
          <w:rFonts w:ascii="仿宋" w:hAnsi="仿宋" w:eastAsia="仿宋" w:cs="仿宋"/>
          <w:b/>
          <w:bCs/>
          <w:spacing w:val="-19"/>
          <w:sz w:val="60"/>
          <w:szCs w:val="60"/>
          <w:highlight w:val="none"/>
        </w:rPr>
        <w:t>新疆足球超级</w:t>
      </w:r>
      <w:r>
        <w:rPr>
          <w:rFonts w:ascii="仿宋" w:hAnsi="仿宋" w:eastAsia="仿宋" w:cs="仿宋"/>
          <w:b/>
          <w:bCs/>
          <w:spacing w:val="1"/>
          <w:sz w:val="60"/>
          <w:szCs w:val="60"/>
          <w:highlight w:val="none"/>
        </w:rPr>
        <w:t>联赛</w:t>
      </w:r>
      <w:r>
        <w:rPr>
          <w:rFonts w:hint="eastAsia" w:ascii="仿宋" w:hAnsi="仿宋" w:eastAsia="仿宋" w:cs="仿宋"/>
          <w:b/>
          <w:bCs/>
          <w:spacing w:val="1"/>
          <w:sz w:val="60"/>
          <w:szCs w:val="60"/>
          <w:highlight w:val="none"/>
          <w:lang w:val="en-US" w:eastAsia="zh-CN"/>
        </w:rPr>
        <w:t>吐鲁番市</w:t>
      </w:r>
      <w:r>
        <w:rPr>
          <w:rFonts w:ascii="仿宋" w:hAnsi="仿宋" w:eastAsia="仿宋" w:cs="仿宋"/>
          <w:b/>
          <w:bCs/>
          <w:spacing w:val="1"/>
          <w:sz w:val="60"/>
          <w:szCs w:val="60"/>
          <w:highlight w:val="none"/>
        </w:rPr>
        <w:t>赛区承办项目</w:t>
      </w:r>
    </w:p>
    <w:p w14:paraId="7533855A">
      <w:pPr>
        <w:pStyle w:val="7"/>
        <w:spacing w:line="287" w:lineRule="auto"/>
        <w:rPr>
          <w:sz w:val="22"/>
          <w:szCs w:val="22"/>
        </w:rPr>
      </w:pPr>
    </w:p>
    <w:p w14:paraId="0299FC3A">
      <w:pPr>
        <w:pStyle w:val="7"/>
        <w:spacing w:line="288" w:lineRule="auto"/>
        <w:rPr>
          <w:sz w:val="22"/>
          <w:szCs w:val="22"/>
        </w:rPr>
      </w:pPr>
    </w:p>
    <w:p w14:paraId="23CF4E95">
      <w:pPr>
        <w:pStyle w:val="7"/>
        <w:spacing w:line="288" w:lineRule="auto"/>
        <w:rPr>
          <w:sz w:val="22"/>
          <w:szCs w:val="22"/>
        </w:rPr>
      </w:pPr>
    </w:p>
    <w:p w14:paraId="7C51BBB5">
      <w:pPr>
        <w:spacing w:before="231" w:line="223" w:lineRule="auto"/>
        <w:ind w:left="2390"/>
        <w:rPr>
          <w:rFonts w:ascii="仿宋" w:hAnsi="仿宋" w:eastAsia="仿宋" w:cs="仿宋"/>
          <w:b/>
          <w:bCs/>
          <w:spacing w:val="-5"/>
          <w:sz w:val="72"/>
          <w:szCs w:val="72"/>
        </w:rPr>
      </w:pPr>
      <w:r>
        <w:rPr>
          <w:rFonts w:ascii="仿宋" w:hAnsi="仿宋" w:eastAsia="仿宋" w:cs="仿宋"/>
          <w:b/>
          <w:bCs/>
          <w:spacing w:val="-5"/>
          <w:sz w:val="72"/>
          <w:szCs w:val="72"/>
        </w:rPr>
        <w:t>竞争性磋商文件</w:t>
      </w:r>
    </w:p>
    <w:p w14:paraId="08505CF3">
      <w:pPr>
        <w:spacing w:before="231" w:line="223" w:lineRule="auto"/>
        <w:ind w:left="2390"/>
        <w:rPr>
          <w:rFonts w:ascii="仿宋" w:hAnsi="仿宋" w:eastAsia="仿宋" w:cs="仿宋"/>
          <w:b/>
          <w:bCs/>
          <w:spacing w:val="-5"/>
          <w:sz w:val="72"/>
          <w:szCs w:val="72"/>
        </w:rPr>
      </w:pPr>
    </w:p>
    <w:p w14:paraId="1FC004D0">
      <w:pPr>
        <w:spacing w:before="98" w:line="222" w:lineRule="auto"/>
        <w:ind w:firstLine="313" w:firstLineChars="100"/>
        <w:jc w:val="center"/>
        <w:rPr>
          <w:rFonts w:hint="default" w:ascii="仿宋" w:hAnsi="仿宋" w:eastAsia="仿宋" w:cs="仿宋"/>
          <w:b/>
          <w:bCs/>
          <w:spacing w:val="-4"/>
          <w:sz w:val="32"/>
          <w:szCs w:val="32"/>
          <w:lang w:val="en-US" w:eastAsia="zh-CN"/>
        </w:rPr>
      </w:pPr>
      <w:r>
        <w:rPr>
          <w:rFonts w:hint="eastAsia" w:ascii="仿宋" w:hAnsi="仿宋" w:eastAsia="仿宋" w:cs="仿宋"/>
          <w:b/>
          <w:bCs/>
          <w:spacing w:val="-4"/>
          <w:sz w:val="32"/>
          <w:szCs w:val="32"/>
        </w:rPr>
        <w:t>项目编号：XJXYJS2026ZB001</w:t>
      </w:r>
      <w:r>
        <w:rPr>
          <w:rFonts w:hint="eastAsia" w:ascii="仿宋" w:hAnsi="仿宋" w:eastAsia="仿宋" w:cs="仿宋"/>
          <w:b/>
          <w:bCs/>
          <w:spacing w:val="-4"/>
          <w:sz w:val="32"/>
          <w:szCs w:val="32"/>
          <w:lang w:val="en-US" w:eastAsia="zh-CN"/>
        </w:rPr>
        <w:t>7</w:t>
      </w:r>
      <w:r>
        <w:rPr>
          <w:rFonts w:hint="eastAsia" w:ascii="仿宋" w:hAnsi="仿宋" w:eastAsia="仿宋" w:cs="仿宋"/>
          <w:b/>
          <w:bCs/>
          <w:spacing w:val="-4"/>
          <w:sz w:val="32"/>
          <w:szCs w:val="32"/>
        </w:rPr>
        <w:t>-</w:t>
      </w:r>
      <w:r>
        <w:rPr>
          <w:rFonts w:hint="eastAsia" w:ascii="仿宋" w:hAnsi="仿宋" w:eastAsia="仿宋" w:cs="仿宋"/>
          <w:b/>
          <w:bCs/>
          <w:spacing w:val="-4"/>
          <w:sz w:val="32"/>
          <w:szCs w:val="32"/>
          <w:lang w:val="en-US" w:eastAsia="zh-CN"/>
        </w:rPr>
        <w:t>FW</w:t>
      </w:r>
    </w:p>
    <w:p w14:paraId="6676E094">
      <w:pPr>
        <w:pStyle w:val="7"/>
        <w:spacing w:line="280" w:lineRule="auto"/>
        <w:rPr>
          <w:sz w:val="22"/>
          <w:szCs w:val="22"/>
        </w:rPr>
      </w:pPr>
    </w:p>
    <w:p w14:paraId="37F4C3DD">
      <w:pPr>
        <w:pStyle w:val="7"/>
        <w:spacing w:line="281" w:lineRule="auto"/>
        <w:rPr>
          <w:sz w:val="22"/>
          <w:szCs w:val="22"/>
        </w:rPr>
      </w:pPr>
    </w:p>
    <w:p w14:paraId="4F09A842">
      <w:pPr>
        <w:pStyle w:val="7"/>
        <w:spacing w:line="281" w:lineRule="auto"/>
        <w:rPr>
          <w:sz w:val="22"/>
          <w:szCs w:val="22"/>
        </w:rPr>
      </w:pPr>
    </w:p>
    <w:p w14:paraId="58379117">
      <w:pPr>
        <w:pStyle w:val="7"/>
        <w:spacing w:line="281" w:lineRule="auto"/>
        <w:rPr>
          <w:sz w:val="22"/>
          <w:szCs w:val="22"/>
        </w:rPr>
      </w:pPr>
    </w:p>
    <w:p w14:paraId="61A17BC4">
      <w:pPr>
        <w:spacing w:before="98" w:line="222" w:lineRule="auto"/>
        <w:ind w:firstLine="313" w:firstLineChars="100"/>
        <w:rPr>
          <w:rFonts w:ascii="仿宋" w:hAnsi="仿宋" w:eastAsia="仿宋" w:cs="仿宋"/>
          <w:sz w:val="32"/>
          <w:szCs w:val="32"/>
        </w:rPr>
      </w:pPr>
      <w:r>
        <w:rPr>
          <w:rFonts w:ascii="仿宋" w:hAnsi="仿宋" w:eastAsia="仿宋" w:cs="仿宋"/>
          <w:b/>
          <w:bCs/>
          <w:spacing w:val="-4"/>
          <w:sz w:val="32"/>
          <w:szCs w:val="32"/>
        </w:rPr>
        <w:t>采购人：</w:t>
      </w:r>
      <w:r>
        <w:rPr>
          <w:rFonts w:hint="eastAsia" w:ascii="仿宋" w:hAnsi="仿宋" w:eastAsia="仿宋" w:cs="仿宋"/>
          <w:b/>
          <w:bCs/>
          <w:spacing w:val="-4"/>
          <w:sz w:val="32"/>
          <w:szCs w:val="32"/>
        </w:rPr>
        <w:t>吐鲁番市文化体育广播电视和旅游局</w:t>
      </w:r>
    </w:p>
    <w:p w14:paraId="2B48D052">
      <w:pPr>
        <w:pStyle w:val="7"/>
        <w:spacing w:line="260" w:lineRule="auto"/>
        <w:rPr>
          <w:sz w:val="22"/>
          <w:szCs w:val="22"/>
        </w:rPr>
      </w:pPr>
    </w:p>
    <w:p w14:paraId="329B49D4">
      <w:pPr>
        <w:pStyle w:val="7"/>
        <w:spacing w:line="260" w:lineRule="auto"/>
        <w:rPr>
          <w:sz w:val="22"/>
          <w:szCs w:val="22"/>
        </w:rPr>
      </w:pPr>
    </w:p>
    <w:p w14:paraId="69EBBAF3">
      <w:pPr>
        <w:pStyle w:val="7"/>
        <w:spacing w:line="260" w:lineRule="auto"/>
        <w:rPr>
          <w:sz w:val="22"/>
          <w:szCs w:val="22"/>
        </w:rPr>
      </w:pPr>
    </w:p>
    <w:p w14:paraId="45EC267A">
      <w:pPr>
        <w:pStyle w:val="7"/>
        <w:spacing w:line="260" w:lineRule="auto"/>
        <w:rPr>
          <w:sz w:val="22"/>
          <w:szCs w:val="22"/>
        </w:rPr>
      </w:pPr>
    </w:p>
    <w:p w14:paraId="02613131">
      <w:pPr>
        <w:pStyle w:val="7"/>
        <w:spacing w:line="260" w:lineRule="auto"/>
        <w:rPr>
          <w:sz w:val="22"/>
          <w:szCs w:val="22"/>
        </w:rPr>
      </w:pPr>
    </w:p>
    <w:p w14:paraId="5A8D0C50">
      <w:pPr>
        <w:spacing w:before="97" w:line="222" w:lineRule="auto"/>
        <w:ind w:firstLine="315" w:firstLineChars="100"/>
        <w:rPr>
          <w:rFonts w:ascii="仿宋" w:hAnsi="仿宋" w:eastAsia="仿宋" w:cs="仿宋"/>
          <w:sz w:val="32"/>
          <w:szCs w:val="32"/>
        </w:rPr>
      </w:pPr>
      <w:r>
        <w:rPr>
          <w:rFonts w:ascii="仿宋" w:hAnsi="仿宋" w:eastAsia="仿宋" w:cs="仿宋"/>
          <w:b/>
          <w:bCs/>
          <w:spacing w:val="-3"/>
          <w:sz w:val="32"/>
          <w:szCs w:val="32"/>
        </w:rPr>
        <w:t>采购代理机构：</w:t>
      </w:r>
      <w:r>
        <w:rPr>
          <w:rFonts w:hint="eastAsia" w:ascii="仿宋" w:hAnsi="仿宋" w:eastAsia="仿宋" w:cs="仿宋"/>
          <w:b/>
          <w:bCs/>
          <w:spacing w:val="-3"/>
          <w:sz w:val="32"/>
          <w:szCs w:val="32"/>
        </w:rPr>
        <w:t>新疆新业景顺工程管理有限公司</w:t>
      </w:r>
    </w:p>
    <w:p w14:paraId="7DCCF48D">
      <w:pPr>
        <w:pStyle w:val="7"/>
        <w:spacing w:line="252" w:lineRule="auto"/>
        <w:rPr>
          <w:sz w:val="22"/>
          <w:szCs w:val="22"/>
        </w:rPr>
      </w:pPr>
    </w:p>
    <w:p w14:paraId="192E2A3D">
      <w:pPr>
        <w:pStyle w:val="7"/>
        <w:spacing w:line="252" w:lineRule="auto"/>
        <w:rPr>
          <w:rFonts w:hint="eastAsia" w:eastAsia="宋体"/>
          <w:sz w:val="22"/>
          <w:szCs w:val="22"/>
          <w:lang w:val="en-US" w:eastAsia="zh-CN"/>
        </w:rPr>
      </w:pPr>
    </w:p>
    <w:p w14:paraId="0D268F8F">
      <w:pPr>
        <w:pStyle w:val="7"/>
        <w:spacing w:line="252" w:lineRule="auto"/>
        <w:rPr>
          <w:sz w:val="22"/>
          <w:szCs w:val="22"/>
        </w:rPr>
      </w:pPr>
    </w:p>
    <w:p w14:paraId="3BFD04C9">
      <w:pPr>
        <w:pStyle w:val="7"/>
        <w:spacing w:line="252" w:lineRule="auto"/>
        <w:rPr>
          <w:sz w:val="22"/>
          <w:szCs w:val="22"/>
        </w:rPr>
      </w:pPr>
    </w:p>
    <w:p w14:paraId="530B811A">
      <w:pPr>
        <w:pStyle w:val="7"/>
        <w:spacing w:line="252" w:lineRule="auto"/>
        <w:rPr>
          <w:sz w:val="22"/>
          <w:szCs w:val="22"/>
        </w:rPr>
      </w:pPr>
    </w:p>
    <w:p w14:paraId="1F96FF28">
      <w:pPr>
        <w:pStyle w:val="7"/>
        <w:spacing w:line="253" w:lineRule="auto"/>
        <w:rPr>
          <w:sz w:val="22"/>
          <w:szCs w:val="22"/>
        </w:rPr>
      </w:pPr>
    </w:p>
    <w:p w14:paraId="44A0B3A5">
      <w:pPr>
        <w:spacing w:before="102" w:line="228" w:lineRule="auto"/>
        <w:ind w:left="3760"/>
        <w:rPr>
          <w:rFonts w:ascii="仿宋" w:hAnsi="仿宋" w:eastAsia="仿宋" w:cs="仿宋"/>
          <w:sz w:val="32"/>
          <w:szCs w:val="32"/>
        </w:rPr>
      </w:pPr>
      <w:r>
        <w:rPr>
          <w:rFonts w:ascii="仿宋" w:hAnsi="仿宋" w:eastAsia="仿宋" w:cs="仿宋"/>
          <w:b/>
          <w:bCs/>
          <w:spacing w:val="-3"/>
          <w:sz w:val="32"/>
          <w:szCs w:val="32"/>
        </w:rPr>
        <w:t>二</w:t>
      </w:r>
      <w:r>
        <w:rPr>
          <w:rFonts w:ascii="仿宋" w:hAnsi="仿宋" w:eastAsia="仿宋" w:cs="仿宋"/>
          <w:spacing w:val="-113"/>
          <w:sz w:val="32"/>
          <w:szCs w:val="32"/>
        </w:rPr>
        <w:t xml:space="preserve"> </w:t>
      </w:r>
      <w:r>
        <w:rPr>
          <w:rFonts w:ascii="仿宋" w:hAnsi="仿宋" w:eastAsia="仿宋" w:cs="仿宋"/>
          <w:b/>
          <w:bCs/>
          <w:spacing w:val="-3"/>
          <w:sz w:val="32"/>
          <w:szCs w:val="32"/>
        </w:rPr>
        <w:t>○二六年四月</w:t>
      </w:r>
    </w:p>
    <w:p w14:paraId="5BEEE632">
      <w:pPr>
        <w:spacing w:line="228" w:lineRule="auto"/>
        <w:rPr>
          <w:rFonts w:ascii="仿宋" w:hAnsi="仿宋" w:eastAsia="仿宋" w:cs="仿宋"/>
          <w:sz w:val="32"/>
          <w:szCs w:val="32"/>
        </w:rPr>
        <w:sectPr>
          <w:pgSz w:w="11907" w:h="16840"/>
          <w:pgMar w:top="1431" w:right="1108" w:bottom="0" w:left="1099" w:header="0" w:footer="0" w:gutter="0"/>
          <w:cols w:space="720" w:num="1"/>
        </w:sectPr>
      </w:pPr>
    </w:p>
    <w:p w14:paraId="65386EE5">
      <w:pPr>
        <w:spacing w:before="343" w:line="227" w:lineRule="auto"/>
        <w:ind w:left="3785"/>
        <w:rPr>
          <w:rFonts w:ascii="仿宋" w:hAnsi="仿宋" w:eastAsia="仿宋" w:cs="仿宋"/>
          <w:sz w:val="44"/>
          <w:szCs w:val="44"/>
        </w:rPr>
      </w:pPr>
      <w:bookmarkStart w:id="0" w:name="bookmark1"/>
      <w:bookmarkEnd w:id="0"/>
      <w:r>
        <w:rPr>
          <w:rFonts w:ascii="仿宋" w:hAnsi="仿宋" w:eastAsia="仿宋" w:cs="仿宋"/>
          <w:b/>
          <w:bCs/>
          <w:spacing w:val="-47"/>
          <w:sz w:val="44"/>
          <w:szCs w:val="44"/>
        </w:rPr>
        <w:t>总</w:t>
      </w:r>
      <w:r>
        <w:rPr>
          <w:rFonts w:ascii="仿宋" w:hAnsi="仿宋" w:eastAsia="仿宋" w:cs="仿宋"/>
          <w:spacing w:val="-105"/>
          <w:sz w:val="44"/>
          <w:szCs w:val="44"/>
        </w:rPr>
        <w:t xml:space="preserve"> </w:t>
      </w:r>
      <w:r>
        <w:rPr>
          <w:rFonts w:ascii="仿宋" w:hAnsi="仿宋" w:eastAsia="仿宋" w:cs="仿宋"/>
          <w:b/>
          <w:bCs/>
          <w:spacing w:val="-47"/>
          <w:sz w:val="44"/>
          <w:szCs w:val="44"/>
        </w:rPr>
        <w:t>目录</w:t>
      </w:r>
    </w:p>
    <w:p w14:paraId="0C0D57D7">
      <w:pPr>
        <w:pStyle w:val="7"/>
        <w:spacing w:line="273" w:lineRule="auto"/>
        <w:rPr>
          <w:sz w:val="22"/>
          <w:szCs w:val="22"/>
        </w:rPr>
      </w:pPr>
    </w:p>
    <w:p w14:paraId="23AE9A50">
      <w:pPr>
        <w:pStyle w:val="7"/>
        <w:spacing w:line="274" w:lineRule="auto"/>
        <w:rPr>
          <w:sz w:val="22"/>
          <w:szCs w:val="22"/>
        </w:rPr>
      </w:pPr>
    </w:p>
    <w:p w14:paraId="15DD0CCF">
      <w:pPr>
        <w:pStyle w:val="7"/>
        <w:spacing w:line="274" w:lineRule="auto"/>
        <w:rPr>
          <w:sz w:val="22"/>
          <w:szCs w:val="22"/>
        </w:rPr>
      </w:pPr>
    </w:p>
    <w:p w14:paraId="5D6F834F">
      <w:pPr>
        <w:pStyle w:val="7"/>
        <w:spacing w:line="274" w:lineRule="auto"/>
        <w:rPr>
          <w:sz w:val="22"/>
          <w:szCs w:val="22"/>
        </w:rPr>
      </w:pPr>
    </w:p>
    <w:p w14:paraId="02BB7BE0">
      <w:pPr>
        <w:pStyle w:val="7"/>
        <w:spacing w:line="274" w:lineRule="auto"/>
        <w:rPr>
          <w:sz w:val="22"/>
          <w:szCs w:val="22"/>
        </w:rPr>
      </w:pPr>
    </w:p>
    <w:sdt>
      <w:sdtPr>
        <w:rPr>
          <w:rFonts w:ascii="仿宋" w:hAnsi="仿宋" w:eastAsia="仿宋" w:cs="仿宋"/>
          <w:sz w:val="32"/>
          <w:szCs w:val="32"/>
        </w:rPr>
        <w:id w:val="147471923"/>
        <w:docPartObj>
          <w:docPartGallery w:val="Table of Contents"/>
          <w:docPartUnique/>
        </w:docPartObj>
      </w:sdtPr>
      <w:sdtEndPr>
        <w:rPr>
          <w:rFonts w:ascii="仿宋" w:hAnsi="仿宋" w:eastAsia="仿宋" w:cs="仿宋"/>
          <w:sz w:val="32"/>
          <w:szCs w:val="32"/>
          <w:highlight w:val="none"/>
        </w:rPr>
      </w:sdtEndPr>
      <w:sdtContent>
        <w:p w14:paraId="13AA7EF8">
          <w:pPr>
            <w:tabs>
              <w:tab w:val="right" w:leader="hyphen" w:pos="9070"/>
            </w:tabs>
            <w:spacing w:before="91" w:line="221" w:lineRule="auto"/>
            <w:rPr>
              <w:rFonts w:ascii="仿宋" w:hAnsi="仿宋" w:eastAsia="仿宋" w:cs="仿宋"/>
              <w:sz w:val="32"/>
              <w:szCs w:val="32"/>
            </w:rPr>
          </w:pPr>
          <w:r>
            <w:rPr>
              <w:sz w:val="22"/>
              <w:szCs w:val="22"/>
            </w:rPr>
            <w:fldChar w:fldCharType="begin"/>
          </w:r>
          <w:r>
            <w:rPr>
              <w:sz w:val="22"/>
              <w:szCs w:val="22"/>
            </w:rPr>
            <w:instrText xml:space="preserve"> HYPERLINK \l "bookmark2" </w:instrText>
          </w:r>
          <w:r>
            <w:rPr>
              <w:sz w:val="22"/>
              <w:szCs w:val="22"/>
            </w:rPr>
            <w:fldChar w:fldCharType="separate"/>
          </w:r>
          <w:r>
            <w:rPr>
              <w:rFonts w:ascii="仿宋" w:hAnsi="仿宋" w:eastAsia="仿宋" w:cs="仿宋"/>
              <w:spacing w:val="-3"/>
              <w:sz w:val="32"/>
              <w:szCs w:val="32"/>
            </w:rPr>
            <w:t>第一章  竞争性磋商公告</w:t>
          </w:r>
          <w:r>
            <w:rPr>
              <w:rFonts w:ascii="仿宋" w:hAnsi="仿宋" w:eastAsia="仿宋" w:cs="仿宋"/>
              <w:sz w:val="32"/>
              <w:szCs w:val="32"/>
            </w:rPr>
            <w:tab/>
          </w:r>
          <w:r>
            <w:rPr>
              <w:rFonts w:ascii="仿宋" w:hAnsi="仿宋" w:eastAsia="仿宋" w:cs="仿宋"/>
              <w:spacing w:val="-5"/>
              <w:sz w:val="32"/>
              <w:szCs w:val="32"/>
            </w:rPr>
            <w:t>第</w:t>
          </w:r>
          <w:r>
            <w:rPr>
              <w:rFonts w:ascii="仿宋" w:hAnsi="仿宋" w:eastAsia="仿宋" w:cs="仿宋"/>
              <w:spacing w:val="-56"/>
              <w:sz w:val="32"/>
              <w:szCs w:val="32"/>
            </w:rPr>
            <w:t xml:space="preserve"> </w:t>
          </w:r>
          <w:r>
            <w:rPr>
              <w:rFonts w:hint="eastAsia" w:ascii="仿宋" w:hAnsi="仿宋" w:eastAsia="仿宋" w:cs="仿宋"/>
              <w:spacing w:val="-5"/>
              <w:sz w:val="32"/>
              <w:szCs w:val="32"/>
              <w:lang w:val="en-US" w:eastAsia="zh-CN"/>
            </w:rPr>
            <w:t>1</w:t>
          </w:r>
          <w:r>
            <w:rPr>
              <w:rFonts w:ascii="仿宋" w:hAnsi="仿宋" w:eastAsia="仿宋" w:cs="仿宋"/>
              <w:spacing w:val="-39"/>
              <w:sz w:val="32"/>
              <w:szCs w:val="32"/>
            </w:rPr>
            <w:t xml:space="preserve"> </w:t>
          </w:r>
          <w:r>
            <w:rPr>
              <w:rFonts w:ascii="仿宋" w:hAnsi="仿宋" w:eastAsia="仿宋" w:cs="仿宋"/>
              <w:spacing w:val="-5"/>
              <w:sz w:val="32"/>
              <w:szCs w:val="32"/>
            </w:rPr>
            <w:t>页</w:t>
          </w:r>
          <w:r>
            <w:rPr>
              <w:rFonts w:ascii="仿宋" w:hAnsi="仿宋" w:eastAsia="仿宋" w:cs="仿宋"/>
              <w:spacing w:val="-5"/>
              <w:sz w:val="32"/>
              <w:szCs w:val="32"/>
            </w:rPr>
            <w:fldChar w:fldCharType="end"/>
          </w:r>
        </w:p>
        <w:p w14:paraId="748B51F6">
          <w:pPr>
            <w:pStyle w:val="7"/>
            <w:spacing w:line="299" w:lineRule="auto"/>
            <w:rPr>
              <w:sz w:val="22"/>
              <w:szCs w:val="22"/>
            </w:rPr>
          </w:pPr>
        </w:p>
        <w:p w14:paraId="53A20B52">
          <w:pPr>
            <w:tabs>
              <w:tab w:val="right" w:leader="hyphen" w:pos="9070"/>
            </w:tabs>
            <w:spacing w:before="91" w:line="223" w:lineRule="auto"/>
            <w:rPr>
              <w:rFonts w:ascii="仿宋" w:hAnsi="仿宋" w:eastAsia="仿宋" w:cs="仿宋"/>
              <w:sz w:val="32"/>
              <w:szCs w:val="32"/>
            </w:rPr>
          </w:pPr>
          <w:r>
            <w:rPr>
              <w:sz w:val="22"/>
              <w:szCs w:val="22"/>
            </w:rPr>
            <w:fldChar w:fldCharType="begin"/>
          </w:r>
          <w:r>
            <w:rPr>
              <w:sz w:val="22"/>
              <w:szCs w:val="22"/>
            </w:rPr>
            <w:instrText xml:space="preserve"> HYPERLINK \l "bookmark3" </w:instrText>
          </w:r>
          <w:r>
            <w:rPr>
              <w:sz w:val="22"/>
              <w:szCs w:val="22"/>
            </w:rPr>
            <w:fldChar w:fldCharType="separate"/>
          </w:r>
          <w:r>
            <w:rPr>
              <w:rFonts w:ascii="仿宋" w:hAnsi="仿宋" w:eastAsia="仿宋" w:cs="仿宋"/>
              <w:spacing w:val="-7"/>
              <w:sz w:val="32"/>
              <w:szCs w:val="32"/>
            </w:rPr>
            <w:t>第二章</w:t>
          </w:r>
          <w:r>
            <w:rPr>
              <w:rFonts w:ascii="仿宋" w:hAnsi="仿宋" w:eastAsia="仿宋" w:cs="仿宋"/>
              <w:spacing w:val="13"/>
              <w:sz w:val="32"/>
              <w:szCs w:val="32"/>
            </w:rPr>
            <w:t xml:space="preserve">  </w:t>
          </w:r>
          <w:r>
            <w:rPr>
              <w:rFonts w:ascii="仿宋" w:hAnsi="仿宋" w:eastAsia="仿宋" w:cs="仿宋"/>
              <w:spacing w:val="-7"/>
              <w:sz w:val="32"/>
              <w:szCs w:val="32"/>
            </w:rPr>
            <w:t>供应商须知前附表</w:t>
          </w:r>
          <w:r>
            <w:rPr>
              <w:rFonts w:ascii="仿宋" w:hAnsi="仿宋" w:eastAsia="仿宋" w:cs="仿宋"/>
              <w:sz w:val="32"/>
              <w:szCs w:val="32"/>
            </w:rPr>
            <w:tab/>
          </w:r>
          <w:r>
            <w:rPr>
              <w:rFonts w:ascii="仿宋" w:hAnsi="仿宋" w:eastAsia="仿宋" w:cs="仿宋"/>
              <w:spacing w:val="-5"/>
              <w:sz w:val="32"/>
              <w:szCs w:val="32"/>
            </w:rPr>
            <w:t>第</w:t>
          </w:r>
          <w:r>
            <w:rPr>
              <w:rFonts w:ascii="仿宋" w:hAnsi="仿宋" w:eastAsia="仿宋" w:cs="仿宋"/>
              <w:spacing w:val="-56"/>
              <w:sz w:val="32"/>
              <w:szCs w:val="32"/>
            </w:rPr>
            <w:t xml:space="preserve"> </w:t>
          </w:r>
          <w:r>
            <w:rPr>
              <w:rFonts w:hint="eastAsia" w:ascii="仿宋" w:hAnsi="仿宋" w:eastAsia="仿宋" w:cs="仿宋"/>
              <w:spacing w:val="-5"/>
              <w:sz w:val="32"/>
              <w:szCs w:val="32"/>
              <w:lang w:val="en-US" w:eastAsia="zh-CN"/>
            </w:rPr>
            <w:t>4</w:t>
          </w:r>
          <w:r>
            <w:rPr>
              <w:rFonts w:ascii="仿宋" w:hAnsi="仿宋" w:eastAsia="仿宋" w:cs="仿宋"/>
              <w:spacing w:val="-39"/>
              <w:sz w:val="32"/>
              <w:szCs w:val="32"/>
            </w:rPr>
            <w:t xml:space="preserve"> </w:t>
          </w:r>
          <w:r>
            <w:rPr>
              <w:rFonts w:ascii="仿宋" w:hAnsi="仿宋" w:eastAsia="仿宋" w:cs="仿宋"/>
              <w:spacing w:val="-5"/>
              <w:sz w:val="32"/>
              <w:szCs w:val="32"/>
            </w:rPr>
            <w:t>页</w:t>
          </w:r>
          <w:r>
            <w:rPr>
              <w:rFonts w:ascii="仿宋" w:hAnsi="仿宋" w:eastAsia="仿宋" w:cs="仿宋"/>
              <w:spacing w:val="-5"/>
              <w:sz w:val="32"/>
              <w:szCs w:val="32"/>
            </w:rPr>
            <w:fldChar w:fldCharType="end"/>
          </w:r>
        </w:p>
        <w:p w14:paraId="58E000B5">
          <w:pPr>
            <w:pStyle w:val="7"/>
            <w:spacing w:line="293" w:lineRule="auto"/>
            <w:rPr>
              <w:sz w:val="22"/>
              <w:szCs w:val="22"/>
            </w:rPr>
          </w:pPr>
        </w:p>
        <w:p w14:paraId="04BA5F07">
          <w:pPr>
            <w:tabs>
              <w:tab w:val="right" w:leader="hyphen" w:pos="9209"/>
            </w:tabs>
            <w:spacing w:before="91" w:line="223" w:lineRule="auto"/>
            <w:rPr>
              <w:rFonts w:ascii="仿宋" w:hAnsi="仿宋" w:eastAsia="仿宋" w:cs="仿宋"/>
              <w:sz w:val="32"/>
              <w:szCs w:val="32"/>
            </w:rPr>
          </w:pPr>
          <w:r>
            <w:rPr>
              <w:sz w:val="22"/>
              <w:szCs w:val="22"/>
            </w:rPr>
            <w:fldChar w:fldCharType="begin"/>
          </w:r>
          <w:r>
            <w:rPr>
              <w:sz w:val="22"/>
              <w:szCs w:val="22"/>
            </w:rPr>
            <w:instrText xml:space="preserve"> HYPERLINK \l "bookmark4" </w:instrText>
          </w:r>
          <w:r>
            <w:rPr>
              <w:sz w:val="22"/>
              <w:szCs w:val="22"/>
            </w:rPr>
            <w:fldChar w:fldCharType="separate"/>
          </w:r>
          <w:r>
            <w:rPr>
              <w:rFonts w:ascii="仿宋" w:hAnsi="仿宋" w:eastAsia="仿宋" w:cs="仿宋"/>
              <w:spacing w:val="-6"/>
              <w:sz w:val="32"/>
              <w:szCs w:val="32"/>
            </w:rPr>
            <w:t>第三章</w:t>
          </w:r>
          <w:r>
            <w:rPr>
              <w:rFonts w:ascii="仿宋" w:hAnsi="仿宋" w:eastAsia="仿宋" w:cs="仿宋"/>
              <w:spacing w:val="11"/>
              <w:sz w:val="32"/>
              <w:szCs w:val="32"/>
            </w:rPr>
            <w:t xml:space="preserve">  </w:t>
          </w:r>
          <w:r>
            <w:rPr>
              <w:rFonts w:ascii="仿宋" w:hAnsi="仿宋" w:eastAsia="仿宋" w:cs="仿宋"/>
              <w:spacing w:val="-6"/>
              <w:sz w:val="32"/>
              <w:szCs w:val="32"/>
            </w:rPr>
            <w:t>项目采购需求</w:t>
          </w:r>
          <w:r>
            <w:rPr>
              <w:rFonts w:ascii="仿宋" w:hAnsi="仿宋" w:eastAsia="仿宋" w:cs="仿宋"/>
              <w:sz w:val="32"/>
              <w:szCs w:val="32"/>
            </w:rPr>
            <w:tab/>
          </w:r>
          <w:r>
            <w:rPr>
              <w:rFonts w:ascii="仿宋" w:hAnsi="仿宋" w:eastAsia="仿宋" w:cs="仿宋"/>
              <w:spacing w:val="-12"/>
              <w:sz w:val="32"/>
              <w:szCs w:val="32"/>
            </w:rPr>
            <w:t>第</w:t>
          </w:r>
          <w:r>
            <w:rPr>
              <w:rFonts w:ascii="仿宋" w:hAnsi="仿宋" w:eastAsia="仿宋" w:cs="仿宋"/>
              <w:spacing w:val="-56"/>
              <w:sz w:val="32"/>
              <w:szCs w:val="32"/>
            </w:rPr>
            <w:t xml:space="preserve"> </w:t>
          </w:r>
          <w:r>
            <w:rPr>
              <w:rFonts w:hint="eastAsia" w:ascii="仿宋" w:hAnsi="仿宋" w:eastAsia="仿宋" w:cs="仿宋"/>
              <w:spacing w:val="-12"/>
              <w:sz w:val="32"/>
              <w:szCs w:val="32"/>
              <w:lang w:val="en-US" w:eastAsia="zh-CN"/>
            </w:rPr>
            <w:t>30</w:t>
          </w:r>
          <w:r>
            <w:rPr>
              <w:rFonts w:ascii="仿宋" w:hAnsi="仿宋" w:eastAsia="仿宋" w:cs="仿宋"/>
              <w:spacing w:val="-39"/>
              <w:sz w:val="32"/>
              <w:szCs w:val="32"/>
            </w:rPr>
            <w:t xml:space="preserve"> </w:t>
          </w:r>
          <w:r>
            <w:rPr>
              <w:rFonts w:ascii="仿宋" w:hAnsi="仿宋" w:eastAsia="仿宋" w:cs="仿宋"/>
              <w:spacing w:val="-12"/>
              <w:sz w:val="32"/>
              <w:szCs w:val="32"/>
            </w:rPr>
            <w:t>页</w:t>
          </w:r>
          <w:r>
            <w:rPr>
              <w:rFonts w:ascii="仿宋" w:hAnsi="仿宋" w:eastAsia="仿宋" w:cs="仿宋"/>
              <w:spacing w:val="-12"/>
              <w:sz w:val="32"/>
              <w:szCs w:val="32"/>
            </w:rPr>
            <w:fldChar w:fldCharType="end"/>
          </w:r>
        </w:p>
        <w:p w14:paraId="52AE1C27">
          <w:pPr>
            <w:pStyle w:val="7"/>
            <w:spacing w:line="296" w:lineRule="auto"/>
            <w:rPr>
              <w:sz w:val="22"/>
              <w:szCs w:val="22"/>
            </w:rPr>
          </w:pPr>
        </w:p>
        <w:p w14:paraId="6C20BB1A">
          <w:pPr>
            <w:tabs>
              <w:tab w:val="right" w:leader="hyphen" w:pos="9209"/>
            </w:tabs>
            <w:spacing w:before="91" w:line="223" w:lineRule="auto"/>
            <w:rPr>
              <w:rFonts w:ascii="仿宋" w:hAnsi="仿宋" w:eastAsia="仿宋" w:cs="仿宋"/>
              <w:sz w:val="32"/>
              <w:szCs w:val="32"/>
            </w:rPr>
          </w:pPr>
          <w:r>
            <w:rPr>
              <w:sz w:val="22"/>
              <w:szCs w:val="22"/>
            </w:rPr>
            <w:fldChar w:fldCharType="begin"/>
          </w:r>
          <w:r>
            <w:rPr>
              <w:sz w:val="22"/>
              <w:szCs w:val="22"/>
            </w:rPr>
            <w:instrText xml:space="preserve"> HYPERLINK \l "bookmark5" </w:instrText>
          </w:r>
          <w:r>
            <w:rPr>
              <w:sz w:val="22"/>
              <w:szCs w:val="22"/>
            </w:rPr>
            <w:fldChar w:fldCharType="separate"/>
          </w:r>
          <w:r>
            <w:rPr>
              <w:rFonts w:ascii="仿宋" w:hAnsi="仿宋" w:eastAsia="仿宋" w:cs="仿宋"/>
              <w:spacing w:val="-8"/>
              <w:sz w:val="32"/>
              <w:szCs w:val="32"/>
            </w:rPr>
            <w:t>第四章</w:t>
          </w:r>
          <w:r>
            <w:rPr>
              <w:rFonts w:ascii="仿宋" w:hAnsi="仿宋" w:eastAsia="仿宋" w:cs="仿宋"/>
              <w:spacing w:val="13"/>
              <w:sz w:val="32"/>
              <w:szCs w:val="32"/>
            </w:rPr>
            <w:t xml:space="preserve">  评审标准（综合评分法）</w:t>
          </w:r>
          <w:r>
            <w:rPr>
              <w:rFonts w:ascii="仿宋" w:hAnsi="仿宋" w:eastAsia="仿宋" w:cs="仿宋"/>
              <w:sz w:val="32"/>
              <w:szCs w:val="32"/>
            </w:rPr>
            <w:tab/>
          </w:r>
          <w:r>
            <w:rPr>
              <w:rFonts w:ascii="仿宋" w:hAnsi="仿宋" w:eastAsia="仿宋" w:cs="仿宋"/>
              <w:spacing w:val="-11"/>
              <w:sz w:val="32"/>
              <w:szCs w:val="32"/>
            </w:rPr>
            <w:t>第</w:t>
          </w:r>
          <w:r>
            <w:rPr>
              <w:rFonts w:ascii="仿宋" w:hAnsi="仿宋" w:eastAsia="仿宋" w:cs="仿宋"/>
              <w:spacing w:val="-57"/>
              <w:sz w:val="32"/>
              <w:szCs w:val="32"/>
            </w:rPr>
            <w:t xml:space="preserve"> </w:t>
          </w:r>
          <w:r>
            <w:rPr>
              <w:rFonts w:hint="eastAsia" w:ascii="仿宋" w:hAnsi="仿宋" w:eastAsia="仿宋" w:cs="仿宋"/>
              <w:spacing w:val="-11"/>
              <w:sz w:val="32"/>
              <w:szCs w:val="32"/>
              <w:lang w:val="en-US" w:eastAsia="zh-CN"/>
            </w:rPr>
            <w:t>34</w:t>
          </w:r>
          <w:r>
            <w:rPr>
              <w:rFonts w:ascii="仿宋" w:hAnsi="仿宋" w:eastAsia="仿宋" w:cs="仿宋"/>
              <w:spacing w:val="-39"/>
              <w:sz w:val="32"/>
              <w:szCs w:val="32"/>
            </w:rPr>
            <w:t xml:space="preserve"> </w:t>
          </w:r>
          <w:r>
            <w:rPr>
              <w:rFonts w:ascii="仿宋" w:hAnsi="仿宋" w:eastAsia="仿宋" w:cs="仿宋"/>
              <w:spacing w:val="-11"/>
              <w:sz w:val="32"/>
              <w:szCs w:val="32"/>
            </w:rPr>
            <w:t>页</w:t>
          </w:r>
          <w:r>
            <w:rPr>
              <w:rFonts w:ascii="仿宋" w:hAnsi="仿宋" w:eastAsia="仿宋" w:cs="仿宋"/>
              <w:spacing w:val="-11"/>
              <w:sz w:val="32"/>
              <w:szCs w:val="32"/>
            </w:rPr>
            <w:fldChar w:fldCharType="end"/>
          </w:r>
        </w:p>
        <w:p w14:paraId="13A68F1E">
          <w:pPr>
            <w:pStyle w:val="7"/>
            <w:spacing w:line="293" w:lineRule="auto"/>
            <w:rPr>
              <w:sz w:val="22"/>
              <w:szCs w:val="22"/>
            </w:rPr>
          </w:pPr>
        </w:p>
        <w:p w14:paraId="1A2415D6">
          <w:pPr>
            <w:tabs>
              <w:tab w:val="right" w:leader="hyphen" w:pos="9210"/>
            </w:tabs>
            <w:spacing w:before="91" w:line="223" w:lineRule="auto"/>
            <w:rPr>
              <w:rFonts w:ascii="仿宋" w:hAnsi="仿宋" w:eastAsia="仿宋" w:cs="仿宋"/>
              <w:sz w:val="32"/>
              <w:szCs w:val="32"/>
            </w:rPr>
          </w:pPr>
          <w:r>
            <w:rPr>
              <w:sz w:val="22"/>
              <w:szCs w:val="22"/>
            </w:rPr>
            <w:fldChar w:fldCharType="begin"/>
          </w:r>
          <w:r>
            <w:rPr>
              <w:sz w:val="22"/>
              <w:szCs w:val="22"/>
            </w:rPr>
            <w:instrText xml:space="preserve"> HYPERLINK \l "bookmark6" </w:instrText>
          </w:r>
          <w:r>
            <w:rPr>
              <w:sz w:val="22"/>
              <w:szCs w:val="22"/>
            </w:rPr>
            <w:fldChar w:fldCharType="separate"/>
          </w:r>
          <w:r>
            <w:rPr>
              <w:rFonts w:ascii="仿宋" w:hAnsi="仿宋" w:eastAsia="仿宋" w:cs="仿宋"/>
              <w:spacing w:val="-7"/>
              <w:sz w:val="32"/>
              <w:szCs w:val="32"/>
            </w:rPr>
            <w:t>第五章</w:t>
          </w:r>
          <w:r>
            <w:rPr>
              <w:rFonts w:ascii="仿宋" w:hAnsi="仿宋" w:eastAsia="仿宋" w:cs="仿宋"/>
              <w:spacing w:val="16"/>
              <w:sz w:val="32"/>
              <w:szCs w:val="32"/>
            </w:rPr>
            <w:t xml:space="preserve">  </w:t>
          </w:r>
          <w:r>
            <w:rPr>
              <w:rFonts w:ascii="仿宋" w:hAnsi="仿宋" w:eastAsia="仿宋" w:cs="仿宋"/>
              <w:spacing w:val="-8"/>
              <w:sz w:val="32"/>
              <w:szCs w:val="32"/>
            </w:rPr>
            <w:t>合同条款</w:t>
          </w:r>
          <w:r>
            <w:rPr>
              <w:rFonts w:ascii="仿宋" w:hAnsi="仿宋" w:eastAsia="仿宋" w:cs="仿宋"/>
              <w:sz w:val="32"/>
              <w:szCs w:val="32"/>
            </w:rPr>
            <w:tab/>
          </w:r>
          <w:r>
            <w:rPr>
              <w:rFonts w:ascii="仿宋" w:hAnsi="仿宋" w:eastAsia="仿宋" w:cs="仿宋"/>
              <w:spacing w:val="-11"/>
              <w:sz w:val="32"/>
              <w:szCs w:val="32"/>
            </w:rPr>
            <w:t>第</w:t>
          </w:r>
          <w:r>
            <w:rPr>
              <w:rFonts w:ascii="仿宋" w:hAnsi="仿宋" w:eastAsia="仿宋" w:cs="仿宋"/>
              <w:spacing w:val="-58"/>
              <w:sz w:val="32"/>
              <w:szCs w:val="32"/>
            </w:rPr>
            <w:t xml:space="preserve"> </w:t>
          </w:r>
          <w:r>
            <w:rPr>
              <w:rFonts w:hint="eastAsia" w:ascii="仿宋" w:hAnsi="仿宋" w:eastAsia="仿宋" w:cs="仿宋"/>
              <w:spacing w:val="-11"/>
              <w:sz w:val="32"/>
              <w:szCs w:val="32"/>
              <w:lang w:val="en-US" w:eastAsia="zh-CN"/>
            </w:rPr>
            <w:t>48</w:t>
          </w:r>
          <w:r>
            <w:rPr>
              <w:rFonts w:ascii="仿宋" w:hAnsi="仿宋" w:eastAsia="仿宋" w:cs="仿宋"/>
              <w:spacing w:val="-39"/>
              <w:sz w:val="32"/>
              <w:szCs w:val="32"/>
            </w:rPr>
            <w:t xml:space="preserve"> </w:t>
          </w:r>
          <w:r>
            <w:rPr>
              <w:rFonts w:ascii="仿宋" w:hAnsi="仿宋" w:eastAsia="仿宋" w:cs="仿宋"/>
              <w:spacing w:val="-11"/>
              <w:sz w:val="32"/>
              <w:szCs w:val="32"/>
            </w:rPr>
            <w:t>页</w:t>
          </w:r>
          <w:r>
            <w:rPr>
              <w:rFonts w:ascii="仿宋" w:hAnsi="仿宋" w:eastAsia="仿宋" w:cs="仿宋"/>
              <w:spacing w:val="-11"/>
              <w:sz w:val="32"/>
              <w:szCs w:val="32"/>
            </w:rPr>
            <w:fldChar w:fldCharType="end"/>
          </w:r>
        </w:p>
        <w:p w14:paraId="546FED80">
          <w:pPr>
            <w:pStyle w:val="7"/>
            <w:spacing w:line="296" w:lineRule="auto"/>
            <w:rPr>
              <w:sz w:val="22"/>
              <w:szCs w:val="22"/>
            </w:rPr>
          </w:pPr>
        </w:p>
        <w:p w14:paraId="72BADBB8">
          <w:pPr>
            <w:tabs>
              <w:tab w:val="right" w:leader="hyphen" w:pos="9210"/>
            </w:tabs>
            <w:spacing w:before="92" w:line="223" w:lineRule="auto"/>
            <w:rPr>
              <w:rFonts w:ascii="仿宋" w:hAnsi="仿宋" w:eastAsia="仿宋" w:cs="仿宋"/>
              <w:sz w:val="32"/>
              <w:szCs w:val="32"/>
              <w:highlight w:val="none"/>
            </w:rPr>
          </w:pPr>
          <w:r>
            <w:rPr>
              <w:sz w:val="22"/>
              <w:szCs w:val="22"/>
              <w:highlight w:val="none"/>
            </w:rPr>
            <w:fldChar w:fldCharType="begin"/>
          </w:r>
          <w:r>
            <w:rPr>
              <w:sz w:val="22"/>
              <w:szCs w:val="22"/>
              <w:highlight w:val="none"/>
            </w:rPr>
            <w:instrText xml:space="preserve"> HYPERLINK \l "bookmark7" </w:instrText>
          </w:r>
          <w:r>
            <w:rPr>
              <w:sz w:val="22"/>
              <w:szCs w:val="22"/>
              <w:highlight w:val="none"/>
            </w:rPr>
            <w:fldChar w:fldCharType="separate"/>
          </w:r>
          <w:r>
            <w:rPr>
              <w:rFonts w:ascii="仿宋" w:hAnsi="仿宋" w:eastAsia="仿宋" w:cs="仿宋"/>
              <w:spacing w:val="-2"/>
              <w:sz w:val="32"/>
              <w:szCs w:val="32"/>
              <w:highlight w:val="none"/>
            </w:rPr>
            <w:t xml:space="preserve">第六章  </w:t>
          </w:r>
          <w:r>
            <w:rPr>
              <w:rFonts w:ascii="仿宋" w:hAnsi="仿宋" w:eastAsia="仿宋" w:cs="仿宋"/>
              <w:spacing w:val="-7"/>
              <w:sz w:val="32"/>
              <w:szCs w:val="32"/>
              <w:highlight w:val="none"/>
            </w:rPr>
            <w:t>响应文件格式</w:t>
          </w:r>
          <w:r>
            <w:rPr>
              <w:rFonts w:ascii="仿宋" w:hAnsi="仿宋" w:eastAsia="仿宋" w:cs="仿宋"/>
              <w:sz w:val="32"/>
              <w:szCs w:val="32"/>
              <w:highlight w:val="none"/>
            </w:rPr>
            <w:tab/>
          </w:r>
          <w:r>
            <w:rPr>
              <w:rFonts w:ascii="仿宋" w:hAnsi="仿宋" w:eastAsia="仿宋" w:cs="仿宋"/>
              <w:spacing w:val="-10"/>
              <w:sz w:val="32"/>
              <w:szCs w:val="32"/>
              <w:highlight w:val="none"/>
            </w:rPr>
            <w:t>第</w:t>
          </w:r>
          <w:r>
            <w:rPr>
              <w:rFonts w:ascii="仿宋" w:hAnsi="仿宋" w:eastAsia="仿宋" w:cs="仿宋"/>
              <w:spacing w:val="-62"/>
              <w:sz w:val="32"/>
              <w:szCs w:val="32"/>
              <w:highlight w:val="none"/>
            </w:rPr>
            <w:t xml:space="preserve"> </w:t>
          </w:r>
          <w:r>
            <w:rPr>
              <w:rFonts w:hint="eastAsia" w:ascii="仿宋" w:hAnsi="仿宋" w:eastAsia="仿宋" w:cs="仿宋"/>
              <w:spacing w:val="-10"/>
              <w:sz w:val="32"/>
              <w:szCs w:val="32"/>
              <w:highlight w:val="none"/>
              <w:lang w:val="en-US" w:eastAsia="zh-CN"/>
            </w:rPr>
            <w:t>59</w:t>
          </w:r>
          <w:r>
            <w:rPr>
              <w:rFonts w:ascii="仿宋" w:hAnsi="仿宋" w:eastAsia="仿宋" w:cs="仿宋"/>
              <w:spacing w:val="-39"/>
              <w:sz w:val="32"/>
              <w:szCs w:val="32"/>
              <w:highlight w:val="none"/>
            </w:rPr>
            <w:t xml:space="preserve"> </w:t>
          </w:r>
          <w:r>
            <w:rPr>
              <w:rFonts w:ascii="仿宋" w:hAnsi="仿宋" w:eastAsia="仿宋" w:cs="仿宋"/>
              <w:spacing w:val="-10"/>
              <w:sz w:val="32"/>
              <w:szCs w:val="32"/>
              <w:highlight w:val="none"/>
            </w:rPr>
            <w:t>页</w:t>
          </w:r>
          <w:r>
            <w:rPr>
              <w:rFonts w:ascii="仿宋" w:hAnsi="仿宋" w:eastAsia="仿宋" w:cs="仿宋"/>
              <w:spacing w:val="-10"/>
              <w:sz w:val="32"/>
              <w:szCs w:val="32"/>
              <w:highlight w:val="none"/>
            </w:rPr>
            <w:fldChar w:fldCharType="end"/>
          </w:r>
        </w:p>
      </w:sdtContent>
    </w:sdt>
    <w:p w14:paraId="5004F0FA">
      <w:pPr>
        <w:spacing w:line="223" w:lineRule="auto"/>
        <w:rPr>
          <w:rFonts w:ascii="仿宋" w:hAnsi="仿宋" w:eastAsia="仿宋" w:cs="仿宋"/>
          <w:sz w:val="32"/>
          <w:szCs w:val="32"/>
          <w:highlight w:val="none"/>
        </w:rPr>
        <w:sectPr>
          <w:footerReference r:id="rId5" w:type="default"/>
          <w:pgSz w:w="11906" w:h="16839"/>
          <w:pgMar w:top="1431" w:right="1026" w:bottom="1362" w:left="1667" w:header="0" w:footer="1200" w:gutter="0"/>
          <w:cols w:space="720" w:num="1"/>
        </w:sectPr>
      </w:pPr>
    </w:p>
    <w:p w14:paraId="2D7F0B82">
      <w:pPr>
        <w:spacing w:before="57" w:line="221" w:lineRule="auto"/>
        <w:ind w:left="3214"/>
        <w:outlineLvl w:val="0"/>
        <w:rPr>
          <w:rFonts w:ascii="仿宋" w:hAnsi="仿宋" w:eastAsia="仿宋" w:cs="仿宋"/>
          <w:sz w:val="32"/>
          <w:szCs w:val="32"/>
        </w:rPr>
      </w:pPr>
      <w:bookmarkStart w:id="1" w:name="bookmark2"/>
      <w:bookmarkEnd w:id="1"/>
      <w:r>
        <w:rPr>
          <w:rFonts w:ascii="仿宋" w:hAnsi="仿宋" w:eastAsia="仿宋" w:cs="仿宋"/>
          <w:b/>
          <w:bCs/>
          <w:spacing w:val="-4"/>
          <w:sz w:val="36"/>
          <w:szCs w:val="36"/>
        </w:rPr>
        <w:t>第一章</w:t>
      </w:r>
      <w:r>
        <w:rPr>
          <w:rFonts w:ascii="仿宋" w:hAnsi="仿宋" w:eastAsia="仿宋" w:cs="仿宋"/>
          <w:spacing w:val="-4"/>
          <w:sz w:val="36"/>
          <w:szCs w:val="36"/>
        </w:rPr>
        <w:t xml:space="preserve">   </w:t>
      </w:r>
      <w:r>
        <w:rPr>
          <w:rFonts w:ascii="仿宋" w:hAnsi="仿宋" w:eastAsia="仿宋" w:cs="仿宋"/>
          <w:b/>
          <w:bCs/>
          <w:spacing w:val="-4"/>
          <w:sz w:val="36"/>
          <w:szCs w:val="36"/>
        </w:rPr>
        <w:t>竞争性磋商公告</w:t>
      </w:r>
    </w:p>
    <w:p w14:paraId="04808EFA">
      <w:pPr>
        <w:spacing w:before="42"/>
        <w:rPr>
          <w:sz w:val="22"/>
          <w:szCs w:val="22"/>
        </w:rPr>
      </w:pPr>
    </w:p>
    <w:p w14:paraId="7F79B0F7">
      <w:pPr>
        <w:spacing w:before="41"/>
        <w:rPr>
          <w:sz w:val="22"/>
          <w:szCs w:val="22"/>
        </w:rPr>
      </w:pPr>
    </w:p>
    <w:tbl>
      <w:tblPr>
        <w:tblStyle w:val="17"/>
        <w:tblW w:w="101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46"/>
      </w:tblGrid>
      <w:tr w14:paraId="67DE65C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65" w:hRule="atLeast"/>
        </w:trPr>
        <w:tc>
          <w:tcPr>
            <w:tcW w:w="10146" w:type="dxa"/>
            <w:vAlign w:val="top"/>
          </w:tcPr>
          <w:p w14:paraId="53287F13">
            <w:pPr>
              <w:pStyle w:val="18"/>
              <w:spacing w:before="69" w:line="287" w:lineRule="auto"/>
              <w:ind w:left="107" w:right="1" w:firstLine="556"/>
              <w:jc w:val="both"/>
              <w:rPr>
                <w:sz w:val="28"/>
                <w:szCs w:val="28"/>
              </w:rPr>
            </w:pPr>
            <w:r>
              <w:rPr>
                <w:spacing w:val="-6"/>
                <w:sz w:val="28"/>
                <w:szCs w:val="28"/>
              </w:rPr>
              <w:t>项目概况：</w:t>
            </w:r>
            <w:r>
              <w:rPr>
                <w:spacing w:val="-6"/>
                <w:sz w:val="28"/>
                <w:szCs w:val="28"/>
                <w:u w:val="single" w:color="auto"/>
              </w:rPr>
              <w:t xml:space="preserve"> </w:t>
            </w:r>
            <w:r>
              <w:rPr>
                <w:rFonts w:hint="eastAsia"/>
                <w:spacing w:val="-6"/>
                <w:sz w:val="28"/>
                <w:szCs w:val="28"/>
                <w:u w:val="single" w:color="auto"/>
              </w:rPr>
              <w:t>自治区</w:t>
            </w:r>
            <w:r>
              <w:rPr>
                <w:spacing w:val="-6"/>
                <w:sz w:val="28"/>
                <w:szCs w:val="28"/>
                <w:u w:val="single" w:color="auto"/>
              </w:rPr>
              <w:t>首届“</w:t>
            </w:r>
            <w:r>
              <w:rPr>
                <w:spacing w:val="-88"/>
                <w:sz w:val="28"/>
                <w:szCs w:val="28"/>
                <w:u w:val="single" w:color="auto"/>
              </w:rPr>
              <w:t xml:space="preserve"> </w:t>
            </w:r>
            <w:r>
              <w:rPr>
                <w:spacing w:val="-6"/>
                <w:sz w:val="28"/>
                <w:szCs w:val="28"/>
                <w:u w:val="single" w:color="auto"/>
              </w:rPr>
              <w:t>同心杯</w:t>
            </w:r>
            <w:r>
              <w:rPr>
                <w:spacing w:val="-103"/>
                <w:sz w:val="28"/>
                <w:szCs w:val="28"/>
                <w:u w:val="single" w:color="auto"/>
              </w:rPr>
              <w:t xml:space="preserve"> </w:t>
            </w:r>
            <w:r>
              <w:rPr>
                <w:spacing w:val="-6"/>
                <w:sz w:val="28"/>
                <w:szCs w:val="28"/>
                <w:u w:val="single" w:color="auto"/>
              </w:rPr>
              <w:t>”</w:t>
            </w:r>
            <w:r>
              <w:rPr>
                <w:rFonts w:hint="eastAsia"/>
                <w:spacing w:val="-6"/>
                <w:sz w:val="28"/>
                <w:szCs w:val="28"/>
                <w:u w:val="single" w:color="auto"/>
                <w:lang w:val="en-US" w:eastAsia="zh-CN"/>
              </w:rPr>
              <w:t>·</w:t>
            </w:r>
            <w:r>
              <w:rPr>
                <w:spacing w:val="-6"/>
                <w:sz w:val="28"/>
                <w:szCs w:val="28"/>
                <w:u w:val="single" w:color="auto"/>
              </w:rPr>
              <w:t>新疆足球超级联赛</w:t>
            </w:r>
            <w:r>
              <w:rPr>
                <w:rFonts w:hint="eastAsia"/>
                <w:spacing w:val="-6"/>
                <w:sz w:val="28"/>
                <w:szCs w:val="28"/>
                <w:u w:val="single" w:color="auto"/>
                <w:lang w:val="en-US" w:eastAsia="zh-CN"/>
              </w:rPr>
              <w:t>吐鲁番市</w:t>
            </w:r>
            <w:r>
              <w:rPr>
                <w:spacing w:val="-6"/>
                <w:sz w:val="28"/>
                <w:szCs w:val="28"/>
                <w:u w:val="single" w:color="auto"/>
              </w:rPr>
              <w:t>赛区承办项目</w:t>
            </w:r>
            <w:r>
              <w:rPr>
                <w:spacing w:val="-6"/>
                <w:sz w:val="28"/>
                <w:szCs w:val="28"/>
              </w:rPr>
              <w:t xml:space="preserve"> 采购项</w:t>
            </w:r>
            <w:r>
              <w:rPr>
                <w:spacing w:val="-4"/>
                <w:sz w:val="28"/>
                <w:szCs w:val="28"/>
              </w:rPr>
              <w:t>目的潜在供应商应在</w:t>
            </w:r>
            <w:r>
              <w:rPr>
                <w:spacing w:val="-4"/>
                <w:sz w:val="28"/>
                <w:szCs w:val="28"/>
                <w:u w:val="single" w:color="auto"/>
              </w:rPr>
              <w:t>新疆政府采购网政采云平台（</w:t>
            </w:r>
            <w:r>
              <w:rPr>
                <w:sz w:val="28"/>
                <w:szCs w:val="28"/>
              </w:rPr>
              <w:fldChar w:fldCharType="begin"/>
            </w:r>
            <w:r>
              <w:rPr>
                <w:sz w:val="28"/>
                <w:szCs w:val="28"/>
              </w:rPr>
              <w:instrText xml:space="preserve"> HYPERLINK "http://www.zcygov.cn" </w:instrText>
            </w:r>
            <w:r>
              <w:rPr>
                <w:sz w:val="28"/>
                <w:szCs w:val="28"/>
              </w:rPr>
              <w:fldChar w:fldCharType="separate"/>
            </w:r>
            <w:r>
              <w:rPr>
                <w:spacing w:val="-4"/>
                <w:sz w:val="28"/>
                <w:szCs w:val="28"/>
                <w:u w:val="single" w:color="auto"/>
              </w:rPr>
              <w:t>www.zcygo</w:t>
            </w:r>
            <w:r>
              <w:rPr>
                <w:spacing w:val="-5"/>
                <w:sz w:val="28"/>
                <w:szCs w:val="28"/>
                <w:u w:val="single" w:color="auto"/>
              </w:rPr>
              <w:t>v.cn</w:t>
            </w:r>
            <w:r>
              <w:rPr>
                <w:spacing w:val="-5"/>
                <w:sz w:val="28"/>
                <w:szCs w:val="28"/>
                <w:u w:val="single" w:color="auto"/>
              </w:rPr>
              <w:fldChar w:fldCharType="end"/>
            </w:r>
            <w:r>
              <w:rPr>
                <w:spacing w:val="-5"/>
                <w:sz w:val="28"/>
                <w:szCs w:val="28"/>
                <w:u w:val="single" w:color="auto"/>
              </w:rPr>
              <w:t>）</w:t>
            </w:r>
            <w:r>
              <w:rPr>
                <w:spacing w:val="-5"/>
                <w:sz w:val="28"/>
                <w:szCs w:val="28"/>
              </w:rPr>
              <w:t>获取采购文件，</w:t>
            </w:r>
            <w:r>
              <w:rPr>
                <w:spacing w:val="-8"/>
                <w:sz w:val="28"/>
                <w:szCs w:val="28"/>
              </w:rPr>
              <w:t>并于</w:t>
            </w:r>
            <w:r>
              <w:rPr>
                <w:spacing w:val="-8"/>
                <w:sz w:val="28"/>
                <w:szCs w:val="28"/>
                <w:u w:val="single" w:color="auto"/>
              </w:rPr>
              <w:t xml:space="preserve"> 2026</w:t>
            </w:r>
            <w:r>
              <w:rPr>
                <w:spacing w:val="-37"/>
                <w:sz w:val="28"/>
                <w:szCs w:val="28"/>
                <w:u w:val="single" w:color="auto"/>
              </w:rPr>
              <w:t xml:space="preserve"> </w:t>
            </w:r>
            <w:r>
              <w:rPr>
                <w:spacing w:val="-8"/>
                <w:sz w:val="28"/>
                <w:szCs w:val="28"/>
                <w:u w:val="single" w:color="auto"/>
              </w:rPr>
              <w:t>年</w:t>
            </w:r>
            <w:r>
              <w:rPr>
                <w:rFonts w:hint="eastAsia"/>
                <w:spacing w:val="-8"/>
                <w:sz w:val="28"/>
                <w:szCs w:val="28"/>
                <w:u w:val="single" w:color="auto"/>
                <w:lang w:val="en-US" w:eastAsia="zh-CN"/>
              </w:rPr>
              <w:t xml:space="preserve"> </w:t>
            </w:r>
            <w:r>
              <w:rPr>
                <w:rFonts w:hint="eastAsia"/>
                <w:spacing w:val="-62"/>
                <w:sz w:val="28"/>
                <w:szCs w:val="28"/>
                <w:u w:val="single" w:color="auto"/>
                <w:lang w:val="en-US" w:eastAsia="zh-CN"/>
              </w:rPr>
              <w:t xml:space="preserve">5 </w:t>
            </w:r>
            <w:r>
              <w:rPr>
                <w:spacing w:val="-8"/>
                <w:sz w:val="28"/>
                <w:szCs w:val="28"/>
                <w:u w:val="single" w:color="auto"/>
              </w:rPr>
              <w:t>月</w:t>
            </w:r>
            <w:r>
              <w:rPr>
                <w:spacing w:val="-57"/>
                <w:sz w:val="28"/>
                <w:szCs w:val="28"/>
                <w:u w:val="single" w:color="auto"/>
              </w:rPr>
              <w:t xml:space="preserve"> </w:t>
            </w:r>
            <w:r>
              <w:rPr>
                <w:rFonts w:hint="eastAsia"/>
                <w:spacing w:val="-8"/>
                <w:sz w:val="28"/>
                <w:szCs w:val="28"/>
                <w:u w:val="single" w:color="auto"/>
                <w:lang w:val="en-US" w:eastAsia="zh-CN"/>
              </w:rPr>
              <w:t>14</w:t>
            </w:r>
            <w:r>
              <w:rPr>
                <w:spacing w:val="-8"/>
                <w:sz w:val="28"/>
                <w:szCs w:val="28"/>
                <w:u w:val="single" w:color="auto"/>
              </w:rPr>
              <w:t xml:space="preserve"> 日</w:t>
            </w:r>
            <w:r>
              <w:rPr>
                <w:spacing w:val="-40"/>
                <w:sz w:val="28"/>
                <w:szCs w:val="28"/>
                <w:u w:val="single" w:color="auto"/>
              </w:rPr>
              <w:t xml:space="preserve"> </w:t>
            </w:r>
            <w:r>
              <w:rPr>
                <w:spacing w:val="-8"/>
                <w:sz w:val="28"/>
                <w:szCs w:val="28"/>
                <w:u w:val="single" w:color="auto"/>
              </w:rPr>
              <w:t>10</w:t>
            </w:r>
            <w:r>
              <w:rPr>
                <w:spacing w:val="-38"/>
                <w:sz w:val="28"/>
                <w:szCs w:val="28"/>
                <w:u w:val="single" w:color="auto"/>
              </w:rPr>
              <w:t xml:space="preserve"> </w:t>
            </w:r>
            <w:r>
              <w:rPr>
                <w:spacing w:val="-8"/>
                <w:sz w:val="28"/>
                <w:szCs w:val="28"/>
                <w:u w:val="single" w:color="auto"/>
              </w:rPr>
              <w:t>点</w:t>
            </w:r>
            <w:r>
              <w:rPr>
                <w:rFonts w:hint="eastAsia"/>
                <w:spacing w:val="-8"/>
                <w:sz w:val="28"/>
                <w:szCs w:val="28"/>
                <w:u w:val="single" w:color="auto"/>
                <w:lang w:val="en-US" w:eastAsia="zh-CN"/>
              </w:rPr>
              <w:t xml:space="preserve"> </w:t>
            </w:r>
            <w:r>
              <w:rPr>
                <w:rFonts w:hint="eastAsia"/>
                <w:spacing w:val="-57"/>
                <w:sz w:val="28"/>
                <w:szCs w:val="28"/>
                <w:u w:val="single" w:color="auto"/>
                <w:lang w:val="en-US" w:eastAsia="zh-CN"/>
              </w:rPr>
              <w:t xml:space="preserve">0 </w:t>
            </w:r>
            <w:r>
              <w:rPr>
                <w:spacing w:val="-8"/>
                <w:sz w:val="28"/>
                <w:szCs w:val="28"/>
                <w:u w:val="single" w:color="auto"/>
              </w:rPr>
              <w:t>0</w:t>
            </w:r>
            <w:r>
              <w:rPr>
                <w:spacing w:val="-50"/>
                <w:sz w:val="28"/>
                <w:szCs w:val="28"/>
                <w:u w:val="single" w:color="auto"/>
              </w:rPr>
              <w:t xml:space="preserve"> </w:t>
            </w:r>
            <w:r>
              <w:rPr>
                <w:spacing w:val="-8"/>
                <w:sz w:val="28"/>
                <w:szCs w:val="28"/>
                <w:u w:val="single" w:color="auto"/>
              </w:rPr>
              <w:t>分</w:t>
            </w:r>
            <w:r>
              <w:rPr>
                <w:spacing w:val="-8"/>
                <w:sz w:val="28"/>
                <w:szCs w:val="28"/>
              </w:rPr>
              <w:t>（北京时间）前提交响应文件。</w:t>
            </w:r>
          </w:p>
        </w:tc>
      </w:tr>
    </w:tbl>
    <w:p w14:paraId="5A4D346B">
      <w:pPr>
        <w:numPr>
          <w:ilvl w:val="0"/>
          <w:numId w:val="0"/>
        </w:numPr>
        <w:spacing w:before="301" w:line="223" w:lineRule="auto"/>
        <w:outlineLvl w:val="0"/>
        <w:rPr>
          <w:rFonts w:ascii="仿宋" w:hAnsi="仿宋" w:eastAsia="仿宋" w:cs="仿宋"/>
          <w:b/>
          <w:bCs/>
          <w:spacing w:val="-3"/>
          <w:sz w:val="28"/>
          <w:szCs w:val="28"/>
        </w:rPr>
      </w:pPr>
      <w:r>
        <w:rPr>
          <w:rFonts w:hint="eastAsia" w:ascii="仿宋" w:hAnsi="仿宋" w:eastAsia="仿宋" w:cs="仿宋"/>
          <w:b/>
          <w:bCs/>
          <w:snapToGrid w:val="0"/>
          <w:color w:val="000000"/>
          <w:spacing w:val="-3"/>
          <w:kern w:val="0"/>
          <w:sz w:val="28"/>
          <w:szCs w:val="28"/>
          <w:lang w:val="en-US" w:eastAsia="en-US" w:bidi="ar-SA"/>
        </w:rPr>
        <w:t>一、</w:t>
      </w:r>
      <w:r>
        <w:rPr>
          <w:rFonts w:ascii="仿宋" w:hAnsi="仿宋" w:eastAsia="仿宋" w:cs="仿宋"/>
          <w:b/>
          <w:bCs/>
          <w:spacing w:val="-3"/>
          <w:sz w:val="28"/>
          <w:szCs w:val="28"/>
        </w:rPr>
        <w:t>项目基本情况</w:t>
      </w:r>
    </w:p>
    <w:p w14:paraId="40901114">
      <w:pPr>
        <w:spacing w:before="91" w:line="224" w:lineRule="auto"/>
        <w:ind w:left="669"/>
        <w:rPr>
          <w:rFonts w:ascii="仿宋" w:hAnsi="仿宋" w:eastAsia="仿宋" w:cs="仿宋"/>
          <w:sz w:val="28"/>
          <w:szCs w:val="28"/>
        </w:rPr>
      </w:pPr>
      <w:r>
        <w:rPr>
          <w:rFonts w:ascii="仿宋" w:hAnsi="仿宋" w:eastAsia="仿宋" w:cs="仿宋"/>
          <w:spacing w:val="-1"/>
          <w:sz w:val="28"/>
          <w:szCs w:val="28"/>
        </w:rPr>
        <w:t>项目编号：</w:t>
      </w:r>
      <w:r>
        <w:rPr>
          <w:rFonts w:hint="eastAsia" w:ascii="仿宋" w:hAnsi="仿宋" w:eastAsia="仿宋" w:cs="仿宋"/>
          <w:spacing w:val="-1"/>
          <w:sz w:val="28"/>
          <w:szCs w:val="28"/>
        </w:rPr>
        <w:t>XJXYJS2026ZB001</w:t>
      </w: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FW</w:t>
      </w:r>
    </w:p>
    <w:p w14:paraId="3E2606EE">
      <w:pPr>
        <w:spacing w:before="131" w:line="222" w:lineRule="auto"/>
        <w:ind w:left="669"/>
        <w:rPr>
          <w:rFonts w:ascii="仿宋" w:hAnsi="仿宋" w:eastAsia="仿宋" w:cs="仿宋"/>
          <w:sz w:val="28"/>
          <w:szCs w:val="28"/>
        </w:rPr>
      </w:pPr>
      <w:r>
        <w:rPr>
          <w:rFonts w:ascii="仿宋" w:hAnsi="仿宋" w:eastAsia="仿宋" w:cs="仿宋"/>
          <w:spacing w:val="-4"/>
          <w:sz w:val="28"/>
          <w:szCs w:val="28"/>
        </w:rPr>
        <w:t>项目名称：</w:t>
      </w:r>
      <w:r>
        <w:rPr>
          <w:rFonts w:hint="eastAsia" w:ascii="仿宋" w:hAnsi="仿宋" w:eastAsia="仿宋" w:cs="仿宋"/>
          <w:spacing w:val="-4"/>
          <w:sz w:val="28"/>
          <w:szCs w:val="28"/>
        </w:rPr>
        <w:t>自治区</w:t>
      </w:r>
      <w:r>
        <w:rPr>
          <w:rFonts w:ascii="仿宋" w:hAnsi="仿宋" w:eastAsia="仿宋" w:cs="仿宋"/>
          <w:spacing w:val="-4"/>
          <w:sz w:val="28"/>
          <w:szCs w:val="28"/>
        </w:rPr>
        <w:t>首届“ 同心杯 ”</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新疆足球超级联赛</w:t>
      </w:r>
      <w:r>
        <w:rPr>
          <w:rFonts w:hint="eastAsia" w:ascii="仿宋" w:hAnsi="仿宋" w:eastAsia="仿宋" w:cs="仿宋"/>
          <w:spacing w:val="-4"/>
          <w:sz w:val="28"/>
          <w:szCs w:val="28"/>
          <w:lang w:val="en-US" w:eastAsia="zh-CN"/>
        </w:rPr>
        <w:t>吐鲁番市</w:t>
      </w:r>
      <w:r>
        <w:rPr>
          <w:rFonts w:ascii="仿宋" w:hAnsi="仿宋" w:eastAsia="仿宋" w:cs="仿宋"/>
          <w:spacing w:val="-4"/>
          <w:sz w:val="28"/>
          <w:szCs w:val="28"/>
        </w:rPr>
        <w:t>赛区承办项目</w:t>
      </w:r>
    </w:p>
    <w:p w14:paraId="6191499E">
      <w:pPr>
        <w:spacing w:before="136" w:line="221" w:lineRule="auto"/>
        <w:ind w:left="670"/>
        <w:rPr>
          <w:rFonts w:ascii="仿宋" w:hAnsi="仿宋" w:eastAsia="仿宋" w:cs="仿宋"/>
          <w:sz w:val="28"/>
          <w:szCs w:val="28"/>
        </w:rPr>
      </w:pPr>
      <w:r>
        <w:rPr>
          <w:rFonts w:ascii="仿宋" w:hAnsi="仿宋" w:eastAsia="仿宋" w:cs="仿宋"/>
          <w:spacing w:val="-5"/>
          <w:sz w:val="28"/>
          <w:szCs w:val="28"/>
        </w:rPr>
        <w:t>采购方式：竞争性磋商</w:t>
      </w:r>
      <w:r>
        <w:rPr>
          <w:rFonts w:hint="eastAsia" w:ascii="仿宋" w:hAnsi="仿宋" w:eastAsia="仿宋" w:cs="仿宋"/>
          <w:spacing w:val="-5"/>
          <w:sz w:val="28"/>
          <w:szCs w:val="28"/>
          <w:lang w:val="en-US" w:eastAsia="zh-CN"/>
        </w:rPr>
        <w:t xml:space="preserve"> </w:t>
      </w:r>
    </w:p>
    <w:p w14:paraId="682A6CD7">
      <w:pPr>
        <w:spacing w:before="136" w:line="222" w:lineRule="auto"/>
        <w:ind w:left="670"/>
        <w:rPr>
          <w:rFonts w:ascii="仿宋" w:hAnsi="仿宋" w:eastAsia="仿宋" w:cs="仿宋"/>
          <w:sz w:val="28"/>
          <w:szCs w:val="28"/>
        </w:rPr>
      </w:pPr>
      <w:r>
        <w:rPr>
          <w:rFonts w:ascii="仿宋" w:hAnsi="仿宋" w:eastAsia="仿宋" w:cs="仿宋"/>
          <w:spacing w:val="-5"/>
          <w:sz w:val="28"/>
          <w:szCs w:val="28"/>
        </w:rPr>
        <w:t>预算金额</w:t>
      </w:r>
      <w:r>
        <w:rPr>
          <w:rFonts w:hint="eastAsia" w:ascii="仿宋" w:hAnsi="仿宋" w:eastAsia="仿宋" w:cs="仿宋"/>
          <w:spacing w:val="-5"/>
          <w:sz w:val="28"/>
          <w:szCs w:val="28"/>
          <w:lang w:eastAsia="zh-CN"/>
        </w:rPr>
        <w:t>（</w:t>
      </w:r>
      <w:r>
        <w:rPr>
          <w:rFonts w:ascii="仿宋" w:hAnsi="仿宋" w:eastAsia="仿宋" w:cs="仿宋"/>
          <w:spacing w:val="-5"/>
          <w:sz w:val="28"/>
          <w:szCs w:val="28"/>
        </w:rPr>
        <w:t>元</w:t>
      </w:r>
      <w:r>
        <w:rPr>
          <w:rFonts w:hint="eastAsia" w:ascii="仿宋" w:hAnsi="仿宋" w:eastAsia="仿宋" w:cs="仿宋"/>
          <w:spacing w:val="-5"/>
          <w:sz w:val="28"/>
          <w:szCs w:val="28"/>
          <w:lang w:eastAsia="zh-CN"/>
        </w:rPr>
        <w:t>）</w:t>
      </w:r>
      <w:r>
        <w:rPr>
          <w:rFonts w:ascii="仿宋" w:hAnsi="仿宋" w:eastAsia="仿宋" w:cs="仿宋"/>
          <w:spacing w:val="-5"/>
          <w:sz w:val="28"/>
          <w:szCs w:val="28"/>
        </w:rPr>
        <w:t>：</w:t>
      </w:r>
      <w:r>
        <w:rPr>
          <w:rFonts w:hint="eastAsia" w:ascii="仿宋" w:hAnsi="仿宋" w:eastAsia="仿宋" w:cs="仿宋"/>
          <w:spacing w:val="-5"/>
          <w:sz w:val="28"/>
          <w:szCs w:val="28"/>
          <w:lang w:val="en-US" w:eastAsia="zh-CN"/>
        </w:rPr>
        <w:t>1600000</w:t>
      </w:r>
    </w:p>
    <w:p w14:paraId="70B5D952">
      <w:pPr>
        <w:spacing w:before="136" w:line="223" w:lineRule="auto"/>
        <w:ind w:left="676"/>
        <w:rPr>
          <w:rFonts w:hint="default" w:ascii="仿宋" w:hAnsi="仿宋" w:eastAsia="仿宋" w:cs="仿宋"/>
          <w:sz w:val="28"/>
          <w:szCs w:val="28"/>
          <w:lang w:val="en-US" w:eastAsia="zh-CN"/>
        </w:rPr>
      </w:pPr>
      <w:r>
        <w:rPr>
          <w:rFonts w:ascii="仿宋" w:hAnsi="仿宋" w:eastAsia="仿宋" w:cs="仿宋"/>
          <w:spacing w:val="-1"/>
          <w:sz w:val="28"/>
          <w:szCs w:val="28"/>
        </w:rPr>
        <w:t>最高限价</w:t>
      </w:r>
      <w:r>
        <w:rPr>
          <w:rFonts w:hint="eastAsia" w:ascii="仿宋" w:hAnsi="仿宋" w:eastAsia="仿宋" w:cs="仿宋"/>
          <w:spacing w:val="-5"/>
          <w:sz w:val="28"/>
          <w:szCs w:val="28"/>
          <w:lang w:eastAsia="zh-CN"/>
        </w:rPr>
        <w:t>（</w:t>
      </w:r>
      <w:r>
        <w:rPr>
          <w:rFonts w:ascii="仿宋" w:hAnsi="仿宋" w:eastAsia="仿宋" w:cs="仿宋"/>
          <w:spacing w:val="-5"/>
          <w:sz w:val="28"/>
          <w:szCs w:val="28"/>
        </w:rPr>
        <w:t>元</w:t>
      </w:r>
      <w:r>
        <w:rPr>
          <w:rFonts w:hint="eastAsia" w:ascii="仿宋" w:hAnsi="仿宋" w:eastAsia="仿宋" w:cs="仿宋"/>
          <w:spacing w:val="-5"/>
          <w:sz w:val="28"/>
          <w:szCs w:val="28"/>
          <w:lang w:eastAsia="zh-CN"/>
        </w:rPr>
        <w:t>）</w:t>
      </w:r>
      <w:r>
        <w:rPr>
          <w:rFonts w:ascii="仿宋" w:hAnsi="仿宋" w:eastAsia="仿宋" w:cs="仿宋"/>
          <w:spacing w:val="-1"/>
          <w:sz w:val="28"/>
          <w:szCs w:val="28"/>
        </w:rPr>
        <w:t>：</w:t>
      </w:r>
      <w:r>
        <w:rPr>
          <w:rFonts w:hint="eastAsia" w:ascii="仿宋" w:hAnsi="仿宋" w:eastAsia="仿宋" w:cs="仿宋"/>
          <w:spacing w:val="-5"/>
          <w:sz w:val="28"/>
          <w:szCs w:val="28"/>
          <w:lang w:val="en-US" w:eastAsia="zh-CN"/>
        </w:rPr>
        <w:t>1600000</w:t>
      </w:r>
    </w:p>
    <w:p w14:paraId="7A45A705">
      <w:pPr>
        <w:spacing w:before="134" w:line="222" w:lineRule="auto"/>
        <w:ind w:left="2050" w:leftChars="319" w:hanging="1380" w:hangingChars="500"/>
        <w:rPr>
          <w:rFonts w:hint="eastAsia" w:ascii="仿宋" w:hAnsi="仿宋" w:eastAsia="仿宋" w:cs="仿宋"/>
          <w:spacing w:val="-2"/>
          <w:sz w:val="28"/>
          <w:szCs w:val="28"/>
          <w:lang w:val="en-US" w:eastAsia="zh-CN"/>
        </w:rPr>
      </w:pPr>
      <w:r>
        <w:rPr>
          <w:rFonts w:ascii="仿宋" w:hAnsi="仿宋" w:eastAsia="仿宋" w:cs="仿宋"/>
          <w:spacing w:val="-2"/>
          <w:sz w:val="28"/>
          <w:szCs w:val="28"/>
        </w:rPr>
        <w:t>采购需求：</w:t>
      </w:r>
      <w:r>
        <w:rPr>
          <w:rFonts w:hint="eastAsia" w:ascii="仿宋" w:hAnsi="仿宋" w:eastAsia="仿宋" w:cs="仿宋"/>
          <w:spacing w:val="-2"/>
          <w:sz w:val="28"/>
          <w:szCs w:val="28"/>
          <w:lang w:val="en-US" w:eastAsia="zh-CN"/>
        </w:rPr>
        <w:t>保障吐鲁番市代表队顺利参加首届“同心杯”</w:t>
      </w:r>
      <w:r>
        <w:rPr>
          <w:rFonts w:hint="eastAsia" w:ascii="仿宋" w:hAnsi="仿宋" w:eastAsia="仿宋" w:cs="仿宋"/>
          <w:spacing w:val="-4"/>
          <w:sz w:val="28"/>
          <w:szCs w:val="28"/>
          <w:lang w:val="en-US" w:eastAsia="zh-CN"/>
        </w:rPr>
        <w:t>·</w:t>
      </w:r>
      <w:r>
        <w:rPr>
          <w:rFonts w:hint="eastAsia" w:ascii="仿宋" w:hAnsi="仿宋" w:eastAsia="仿宋" w:cs="仿宋"/>
          <w:spacing w:val="-2"/>
          <w:sz w:val="28"/>
          <w:szCs w:val="28"/>
          <w:lang w:val="en-US" w:eastAsia="zh-CN"/>
        </w:rPr>
        <w:t>新疆足球超级联赛，严格落实《首届“同心杯”新疆足球超级联赛工作方案》要求，完成集训、参赛全流程保障工作。通过规范开展人员保障、集训训练、赛事参与、场地布置，助力代表队高质量备战、有序参赛。（详见磋商文件采购需求）</w:t>
      </w:r>
    </w:p>
    <w:p w14:paraId="37B3C870">
      <w:pPr>
        <w:spacing w:before="131" w:line="222" w:lineRule="auto"/>
        <w:ind w:left="669"/>
        <w:rPr>
          <w:rFonts w:ascii="仿宋" w:hAnsi="仿宋" w:eastAsia="仿宋" w:cs="仿宋"/>
          <w:sz w:val="28"/>
          <w:szCs w:val="28"/>
        </w:rPr>
      </w:pPr>
      <w:r>
        <w:rPr>
          <w:rFonts w:hint="eastAsia" w:ascii="仿宋" w:hAnsi="仿宋" w:eastAsia="仿宋" w:cs="仿宋"/>
          <w:spacing w:val="-2"/>
          <w:sz w:val="28"/>
          <w:szCs w:val="28"/>
          <w:lang w:val="en-US" w:eastAsia="zh-CN"/>
        </w:rPr>
        <w:t>标项名称：</w:t>
      </w:r>
      <w:r>
        <w:rPr>
          <w:rFonts w:hint="eastAsia" w:ascii="仿宋" w:hAnsi="仿宋" w:eastAsia="仿宋" w:cs="仿宋"/>
          <w:spacing w:val="-4"/>
          <w:sz w:val="28"/>
          <w:szCs w:val="28"/>
        </w:rPr>
        <w:t>自治区</w:t>
      </w:r>
      <w:r>
        <w:rPr>
          <w:rFonts w:ascii="仿宋" w:hAnsi="仿宋" w:eastAsia="仿宋" w:cs="仿宋"/>
          <w:spacing w:val="-4"/>
          <w:sz w:val="28"/>
          <w:szCs w:val="28"/>
        </w:rPr>
        <w:t>首届“ 同心杯 ”</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新疆足球超级联赛</w:t>
      </w:r>
      <w:r>
        <w:rPr>
          <w:rFonts w:hint="eastAsia" w:ascii="仿宋" w:hAnsi="仿宋" w:eastAsia="仿宋" w:cs="仿宋"/>
          <w:spacing w:val="-4"/>
          <w:sz w:val="28"/>
          <w:szCs w:val="28"/>
          <w:lang w:val="en-US" w:eastAsia="zh-CN"/>
        </w:rPr>
        <w:t>吐鲁番市</w:t>
      </w:r>
      <w:r>
        <w:rPr>
          <w:rFonts w:ascii="仿宋" w:hAnsi="仿宋" w:eastAsia="仿宋" w:cs="仿宋"/>
          <w:spacing w:val="-4"/>
          <w:sz w:val="28"/>
          <w:szCs w:val="28"/>
        </w:rPr>
        <w:t>赛区承办项目</w:t>
      </w:r>
    </w:p>
    <w:p w14:paraId="7E54B1CB">
      <w:pPr>
        <w:spacing w:before="134" w:line="222" w:lineRule="auto"/>
        <w:ind w:left="2050" w:leftChars="319" w:hanging="1380" w:hangingChars="50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数量：1</w:t>
      </w:r>
    </w:p>
    <w:p w14:paraId="583DB892">
      <w:pPr>
        <w:spacing w:before="136" w:line="223" w:lineRule="auto"/>
        <w:ind w:left="676"/>
        <w:rPr>
          <w:rFonts w:hint="default" w:ascii="仿宋" w:hAnsi="仿宋" w:eastAsia="仿宋" w:cs="仿宋"/>
          <w:sz w:val="28"/>
          <w:szCs w:val="28"/>
          <w:lang w:val="en-US" w:eastAsia="zh-CN"/>
        </w:rPr>
      </w:pPr>
      <w:r>
        <w:rPr>
          <w:rFonts w:hint="eastAsia" w:ascii="仿宋" w:hAnsi="仿宋" w:eastAsia="仿宋" w:cs="仿宋"/>
          <w:spacing w:val="-2"/>
          <w:sz w:val="28"/>
          <w:szCs w:val="28"/>
          <w:lang w:val="en-US" w:eastAsia="zh-CN"/>
        </w:rPr>
        <w:t>预算金额</w:t>
      </w:r>
      <w:r>
        <w:rPr>
          <w:rFonts w:hint="eastAsia" w:ascii="仿宋" w:hAnsi="仿宋" w:eastAsia="仿宋" w:cs="仿宋"/>
          <w:spacing w:val="-5"/>
          <w:sz w:val="28"/>
          <w:szCs w:val="28"/>
          <w:lang w:eastAsia="zh-CN"/>
        </w:rPr>
        <w:t>（</w:t>
      </w:r>
      <w:r>
        <w:rPr>
          <w:rFonts w:ascii="仿宋" w:hAnsi="仿宋" w:eastAsia="仿宋" w:cs="仿宋"/>
          <w:spacing w:val="-5"/>
          <w:sz w:val="28"/>
          <w:szCs w:val="28"/>
        </w:rPr>
        <w:t>元</w:t>
      </w:r>
      <w:r>
        <w:rPr>
          <w:rFonts w:hint="eastAsia" w:ascii="仿宋" w:hAnsi="仿宋" w:eastAsia="仿宋" w:cs="仿宋"/>
          <w:spacing w:val="-5"/>
          <w:sz w:val="28"/>
          <w:szCs w:val="28"/>
          <w:lang w:eastAsia="zh-CN"/>
        </w:rPr>
        <w:t>）</w:t>
      </w:r>
      <w:r>
        <w:rPr>
          <w:rFonts w:ascii="仿宋" w:hAnsi="仿宋" w:eastAsia="仿宋" w:cs="仿宋"/>
          <w:spacing w:val="-1"/>
          <w:sz w:val="28"/>
          <w:szCs w:val="28"/>
        </w:rPr>
        <w:t>：</w:t>
      </w:r>
      <w:r>
        <w:rPr>
          <w:rFonts w:hint="eastAsia" w:ascii="仿宋" w:hAnsi="仿宋" w:eastAsia="仿宋" w:cs="仿宋"/>
          <w:spacing w:val="-5"/>
          <w:sz w:val="28"/>
          <w:szCs w:val="28"/>
          <w:lang w:val="en-US" w:eastAsia="zh-CN"/>
        </w:rPr>
        <w:t>1600000</w:t>
      </w:r>
    </w:p>
    <w:p w14:paraId="710A0588">
      <w:pPr>
        <w:spacing w:before="134" w:line="222" w:lineRule="auto"/>
        <w:ind w:left="2050" w:leftChars="319" w:hanging="1380" w:hangingChars="500"/>
        <w:rPr>
          <w:rFonts w:hint="default" w:ascii="仿宋" w:hAnsi="仿宋" w:eastAsia="仿宋" w:cs="仿宋"/>
          <w:spacing w:val="-2"/>
          <w:sz w:val="28"/>
          <w:szCs w:val="28"/>
          <w:lang w:val="en-US" w:eastAsia="zh-CN"/>
        </w:rPr>
      </w:pPr>
      <w:r>
        <w:rPr>
          <w:rFonts w:hint="default" w:ascii="仿宋" w:hAnsi="仿宋" w:eastAsia="仿宋" w:cs="仿宋"/>
          <w:spacing w:val="-2"/>
          <w:sz w:val="28"/>
          <w:szCs w:val="28"/>
          <w:lang w:val="en-US" w:eastAsia="zh-CN"/>
        </w:rPr>
        <w:t>单位：场次</w:t>
      </w:r>
    </w:p>
    <w:p w14:paraId="039FB639">
      <w:pPr>
        <w:spacing w:before="134" w:line="222" w:lineRule="auto"/>
        <w:ind w:left="2050" w:leftChars="319" w:hanging="1380" w:hangingChars="50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简要规格描述：保障吐鲁番市代表队顺利参加首届“同心杯”·新疆足球超级联赛，严格落实《首届“同心杯”新疆足球超级联赛工作方案》要求，完成集训、参赛全流程保障工作。通过规范开展人员保障、集训训练、赛事参与、场地布置，助力代表队高质量备战、有序参赛。（详见磋商文件采购需求）</w:t>
      </w:r>
    </w:p>
    <w:p w14:paraId="47697AC0">
      <w:pPr>
        <w:spacing w:before="134" w:line="222" w:lineRule="auto"/>
        <w:ind w:left="2050" w:leftChars="319" w:hanging="1380" w:hangingChars="500"/>
        <w:rPr>
          <w:rFonts w:ascii="仿宋" w:hAnsi="仿宋" w:eastAsia="仿宋" w:cs="仿宋"/>
          <w:sz w:val="28"/>
          <w:szCs w:val="28"/>
        </w:rPr>
      </w:pPr>
      <w:r>
        <w:rPr>
          <w:rFonts w:ascii="仿宋" w:hAnsi="仿宋" w:eastAsia="仿宋" w:cs="仿宋"/>
          <w:spacing w:val="-2"/>
          <w:sz w:val="28"/>
          <w:szCs w:val="28"/>
        </w:rPr>
        <w:t>合同履行期限：标项 1，</w:t>
      </w:r>
      <w:r>
        <w:rPr>
          <w:rFonts w:ascii="仿宋" w:hAnsi="仿宋" w:eastAsia="仿宋" w:cs="仿宋"/>
          <w:spacing w:val="-2"/>
          <w:sz w:val="28"/>
          <w:szCs w:val="28"/>
          <w:lang w:val="en-US" w:eastAsia="zh-CN"/>
        </w:rPr>
        <w:t xml:space="preserve">自合同签订之日起 </w:t>
      </w:r>
      <w:r>
        <w:rPr>
          <w:rFonts w:hint="eastAsia" w:ascii="仿宋" w:hAnsi="仿宋" w:eastAsia="仿宋" w:cs="仿宋"/>
          <w:spacing w:val="-2"/>
          <w:sz w:val="28"/>
          <w:szCs w:val="28"/>
          <w:lang w:val="en-US" w:eastAsia="zh-CN"/>
        </w:rPr>
        <w:t>87</w:t>
      </w:r>
      <w:r>
        <w:rPr>
          <w:rFonts w:ascii="仿宋" w:hAnsi="仿宋" w:eastAsia="仿宋" w:cs="仿宋"/>
          <w:spacing w:val="-2"/>
          <w:sz w:val="28"/>
          <w:szCs w:val="28"/>
          <w:lang w:val="en-US" w:eastAsia="zh-CN"/>
        </w:rPr>
        <w:t xml:space="preserve"> </w:t>
      </w:r>
      <w:r>
        <w:rPr>
          <w:rFonts w:hint="eastAsia" w:ascii="仿宋" w:hAnsi="仿宋" w:eastAsia="仿宋" w:cs="仿宋"/>
          <w:spacing w:val="-2"/>
          <w:sz w:val="28"/>
          <w:szCs w:val="28"/>
          <w:lang w:val="en-US" w:eastAsia="zh-CN"/>
        </w:rPr>
        <w:t>天（日历日）内。</w:t>
      </w:r>
    </w:p>
    <w:p w14:paraId="5DFB887D">
      <w:pPr>
        <w:spacing w:before="136" w:line="223" w:lineRule="auto"/>
        <w:ind w:left="669"/>
        <w:rPr>
          <w:rFonts w:ascii="仿宋" w:hAnsi="仿宋" w:eastAsia="仿宋" w:cs="仿宋"/>
          <w:b/>
          <w:bCs/>
          <w:spacing w:val="-8"/>
          <w:sz w:val="28"/>
          <w:szCs w:val="28"/>
        </w:rPr>
      </w:pPr>
      <w:r>
        <w:rPr>
          <w:rFonts w:ascii="仿宋" w:hAnsi="仿宋" w:eastAsia="仿宋" w:cs="仿宋"/>
          <w:spacing w:val="-2"/>
          <w:sz w:val="28"/>
          <w:szCs w:val="28"/>
        </w:rPr>
        <w:t>本项目</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否）</w:t>
      </w:r>
      <w:r>
        <w:rPr>
          <w:rFonts w:ascii="仿宋" w:hAnsi="仿宋" w:eastAsia="仿宋" w:cs="仿宋"/>
          <w:spacing w:val="-2"/>
          <w:sz w:val="28"/>
          <w:szCs w:val="28"/>
        </w:rPr>
        <w:t>接受联合体</w:t>
      </w:r>
      <w:r>
        <w:rPr>
          <w:rFonts w:hint="eastAsia" w:ascii="仿宋" w:hAnsi="仿宋" w:eastAsia="仿宋" w:cs="仿宋"/>
          <w:spacing w:val="-2"/>
          <w:sz w:val="28"/>
          <w:szCs w:val="28"/>
          <w:lang w:val="en-US" w:eastAsia="zh-CN"/>
        </w:rPr>
        <w:t>投标</w:t>
      </w:r>
      <w:r>
        <w:rPr>
          <w:rFonts w:ascii="仿宋" w:hAnsi="仿宋" w:eastAsia="仿宋" w:cs="仿宋"/>
          <w:spacing w:val="-2"/>
          <w:sz w:val="28"/>
          <w:szCs w:val="28"/>
        </w:rPr>
        <w:t>。</w:t>
      </w:r>
    </w:p>
    <w:p w14:paraId="03F9A88E">
      <w:pPr>
        <w:spacing w:before="92" w:line="221" w:lineRule="auto"/>
        <w:outlineLvl w:val="0"/>
        <w:rPr>
          <w:sz w:val="28"/>
          <w:szCs w:val="28"/>
        </w:rPr>
      </w:pPr>
      <w:r>
        <w:rPr>
          <w:rFonts w:ascii="仿宋" w:hAnsi="仿宋" w:eastAsia="仿宋" w:cs="仿宋"/>
          <w:b/>
          <w:bCs/>
          <w:spacing w:val="-8"/>
          <w:sz w:val="28"/>
          <w:szCs w:val="28"/>
        </w:rPr>
        <w:t>二、</w:t>
      </w:r>
      <w:r>
        <w:rPr>
          <w:rFonts w:ascii="仿宋" w:hAnsi="仿宋" w:eastAsia="仿宋" w:cs="仿宋"/>
          <w:b/>
          <w:bCs/>
          <w:spacing w:val="-80"/>
          <w:sz w:val="28"/>
          <w:szCs w:val="28"/>
        </w:rPr>
        <w:t xml:space="preserve"> </w:t>
      </w:r>
      <w:r>
        <w:rPr>
          <w:rFonts w:ascii="仿宋" w:hAnsi="仿宋" w:eastAsia="仿宋" w:cs="仿宋"/>
          <w:b/>
          <w:bCs/>
          <w:spacing w:val="-8"/>
          <w:sz w:val="28"/>
          <w:szCs w:val="28"/>
        </w:rPr>
        <w:t>申请人的资格要求</w:t>
      </w:r>
    </w:p>
    <w:p w14:paraId="624A5118">
      <w:pPr>
        <w:spacing w:before="92" w:line="222" w:lineRule="auto"/>
        <w:ind w:left="680"/>
        <w:rPr>
          <w:rFonts w:ascii="仿宋" w:hAnsi="仿宋" w:eastAsia="仿宋" w:cs="仿宋"/>
          <w:sz w:val="28"/>
          <w:szCs w:val="28"/>
        </w:rPr>
      </w:pPr>
      <w:r>
        <w:rPr>
          <w:rFonts w:ascii="仿宋" w:hAnsi="仿宋" w:eastAsia="仿宋" w:cs="仿宋"/>
          <w:spacing w:val="-1"/>
          <w:sz w:val="28"/>
          <w:szCs w:val="28"/>
        </w:rPr>
        <w:t>1.满足《中华人民共和国政府采购法》第二十二</w:t>
      </w:r>
      <w:r>
        <w:rPr>
          <w:rFonts w:ascii="仿宋" w:hAnsi="仿宋" w:eastAsia="仿宋" w:cs="仿宋"/>
          <w:spacing w:val="-2"/>
          <w:sz w:val="28"/>
          <w:szCs w:val="28"/>
        </w:rPr>
        <w:t>条规定；</w:t>
      </w:r>
    </w:p>
    <w:p w14:paraId="4D067C29">
      <w:pPr>
        <w:spacing w:before="136" w:line="222" w:lineRule="auto"/>
        <w:ind w:left="662"/>
        <w:rPr>
          <w:rFonts w:hint="eastAsia" w:ascii="仿宋" w:hAnsi="仿宋" w:eastAsia="仿宋" w:cs="仿宋"/>
          <w:sz w:val="28"/>
          <w:szCs w:val="28"/>
          <w:highlight w:val="none"/>
          <w:lang w:eastAsia="zh-CN"/>
        </w:rPr>
      </w:pPr>
      <w:r>
        <w:rPr>
          <w:rFonts w:ascii="仿宋" w:hAnsi="仿宋" w:eastAsia="仿宋" w:cs="仿宋"/>
          <w:spacing w:val="1"/>
          <w:sz w:val="28"/>
          <w:szCs w:val="28"/>
        </w:rPr>
        <w:t>2.落实政府采购政策需满足的资格要求</w:t>
      </w:r>
      <w:r>
        <w:rPr>
          <w:rFonts w:ascii="仿宋" w:hAnsi="仿宋" w:eastAsia="仿宋" w:cs="仿宋"/>
          <w:spacing w:val="1"/>
          <w:sz w:val="28"/>
          <w:szCs w:val="28"/>
          <w:highlight w:val="none"/>
        </w:rPr>
        <w:t>：</w:t>
      </w:r>
      <w:r>
        <w:rPr>
          <w:rFonts w:hint="eastAsia" w:ascii="仿宋" w:hAnsi="仿宋" w:eastAsia="仿宋" w:cs="仿宋"/>
          <w:sz w:val="28"/>
          <w:szCs w:val="28"/>
          <w:highlight w:val="none"/>
          <w:u w:val="none" w:color="auto"/>
          <w:lang w:eastAsia="zh-CN"/>
        </w:rPr>
        <w:t>标项1：本项目专门面向小微企业；</w:t>
      </w:r>
    </w:p>
    <w:p w14:paraId="2DF53036">
      <w:pPr>
        <w:spacing w:before="136" w:line="223" w:lineRule="auto"/>
        <w:ind w:left="665"/>
        <w:rPr>
          <w:rFonts w:ascii="仿宋" w:hAnsi="仿宋" w:eastAsia="仿宋" w:cs="仿宋"/>
          <w:b/>
          <w:bCs/>
          <w:spacing w:val="-4"/>
          <w:sz w:val="28"/>
          <w:szCs w:val="28"/>
        </w:rPr>
      </w:pPr>
      <w:r>
        <w:rPr>
          <w:rFonts w:ascii="仿宋" w:hAnsi="仿宋" w:eastAsia="仿宋" w:cs="仿宋"/>
          <w:spacing w:val="1"/>
          <w:sz w:val="28"/>
          <w:szCs w:val="28"/>
        </w:rPr>
        <w:t>3.本项目的特定资格条件：</w:t>
      </w:r>
      <w:r>
        <w:rPr>
          <w:rFonts w:ascii="仿宋" w:hAnsi="仿宋" w:eastAsia="仿宋" w:cs="仿宋"/>
          <w:spacing w:val="1"/>
          <w:sz w:val="28"/>
          <w:szCs w:val="28"/>
          <w:u w:val="none" w:color="auto"/>
        </w:rPr>
        <w:t>无</w:t>
      </w:r>
      <w:r>
        <w:rPr>
          <w:rFonts w:hint="eastAsia" w:ascii="仿宋" w:hAnsi="仿宋" w:eastAsia="仿宋" w:cs="仿宋"/>
          <w:spacing w:val="1"/>
          <w:sz w:val="28"/>
          <w:szCs w:val="28"/>
          <w:u w:val="none" w:color="auto"/>
          <w:lang w:eastAsia="zh-CN"/>
        </w:rPr>
        <w:t>；</w:t>
      </w:r>
    </w:p>
    <w:p w14:paraId="2CA55F83">
      <w:pPr>
        <w:spacing w:before="91" w:line="223" w:lineRule="auto"/>
        <w:outlineLvl w:val="0"/>
        <w:rPr>
          <w:b/>
          <w:bCs/>
          <w:sz w:val="28"/>
          <w:szCs w:val="28"/>
        </w:rPr>
      </w:pPr>
      <w:r>
        <w:rPr>
          <w:rFonts w:ascii="仿宋" w:hAnsi="仿宋" w:eastAsia="仿宋" w:cs="仿宋"/>
          <w:b/>
          <w:bCs/>
          <w:spacing w:val="-4"/>
          <w:sz w:val="28"/>
          <w:szCs w:val="28"/>
        </w:rPr>
        <w:t>三、获取采购文件</w:t>
      </w:r>
    </w:p>
    <w:p w14:paraId="556ADAEB">
      <w:pPr>
        <w:spacing w:before="91" w:line="297" w:lineRule="auto"/>
        <w:ind w:left="112" w:right="87" w:firstLine="556"/>
        <w:rPr>
          <w:rFonts w:ascii="仿宋" w:hAnsi="仿宋" w:eastAsia="仿宋" w:cs="仿宋"/>
          <w:sz w:val="28"/>
          <w:szCs w:val="28"/>
        </w:rPr>
      </w:pPr>
      <w:r>
        <w:rPr>
          <w:rFonts w:ascii="仿宋" w:hAnsi="仿宋" w:eastAsia="仿宋" w:cs="仿宋"/>
          <w:spacing w:val="-9"/>
          <w:sz w:val="28"/>
          <w:szCs w:val="28"/>
        </w:rPr>
        <w:t>时间：</w:t>
      </w:r>
      <w:r>
        <w:rPr>
          <w:rFonts w:ascii="仿宋" w:hAnsi="仿宋" w:eastAsia="仿宋" w:cs="仿宋"/>
          <w:spacing w:val="-9"/>
          <w:sz w:val="28"/>
          <w:szCs w:val="28"/>
          <w:u w:val="none" w:color="auto"/>
        </w:rPr>
        <w:t>2026</w:t>
      </w:r>
      <w:r>
        <w:rPr>
          <w:rFonts w:ascii="仿宋" w:hAnsi="仿宋" w:eastAsia="仿宋" w:cs="仿宋"/>
          <w:spacing w:val="-45"/>
          <w:sz w:val="28"/>
          <w:szCs w:val="28"/>
          <w:u w:val="none" w:color="auto"/>
        </w:rPr>
        <w:t xml:space="preserve"> </w:t>
      </w:r>
      <w:r>
        <w:rPr>
          <w:rFonts w:ascii="仿宋" w:hAnsi="仿宋" w:eastAsia="仿宋" w:cs="仿宋"/>
          <w:spacing w:val="-9"/>
          <w:sz w:val="28"/>
          <w:szCs w:val="28"/>
          <w:u w:val="none" w:color="auto"/>
        </w:rPr>
        <w:t>年</w:t>
      </w:r>
      <w:r>
        <w:rPr>
          <w:rFonts w:ascii="仿宋" w:hAnsi="仿宋" w:eastAsia="仿宋" w:cs="仿宋"/>
          <w:spacing w:val="-60"/>
          <w:sz w:val="28"/>
          <w:szCs w:val="28"/>
          <w:u w:val="none" w:color="auto"/>
        </w:rPr>
        <w:t xml:space="preserve"> </w:t>
      </w:r>
      <w:r>
        <w:rPr>
          <w:rFonts w:ascii="仿宋" w:hAnsi="仿宋" w:eastAsia="仿宋" w:cs="仿宋"/>
          <w:spacing w:val="-9"/>
          <w:sz w:val="28"/>
          <w:szCs w:val="28"/>
          <w:u w:val="none" w:color="auto"/>
        </w:rPr>
        <w:t>4</w:t>
      </w:r>
      <w:r>
        <w:rPr>
          <w:rFonts w:ascii="仿宋" w:hAnsi="仿宋" w:eastAsia="仿宋" w:cs="仿宋"/>
          <w:spacing w:val="-37"/>
          <w:sz w:val="28"/>
          <w:szCs w:val="28"/>
          <w:u w:val="none" w:color="auto"/>
        </w:rPr>
        <w:t xml:space="preserve"> </w:t>
      </w:r>
      <w:r>
        <w:rPr>
          <w:rFonts w:ascii="仿宋" w:hAnsi="仿宋" w:eastAsia="仿宋" w:cs="仿宋"/>
          <w:spacing w:val="-9"/>
          <w:sz w:val="28"/>
          <w:szCs w:val="28"/>
          <w:u w:val="none" w:color="auto"/>
        </w:rPr>
        <w:t>月</w:t>
      </w:r>
      <w:r>
        <w:rPr>
          <w:rFonts w:ascii="仿宋" w:hAnsi="仿宋" w:eastAsia="仿宋" w:cs="仿宋"/>
          <w:spacing w:val="-38"/>
          <w:sz w:val="28"/>
          <w:szCs w:val="28"/>
          <w:u w:val="none" w:color="auto"/>
        </w:rPr>
        <w:t xml:space="preserve"> </w:t>
      </w:r>
      <w:r>
        <w:rPr>
          <w:rFonts w:hint="eastAsia" w:ascii="仿宋" w:hAnsi="仿宋" w:eastAsia="仿宋" w:cs="仿宋"/>
          <w:spacing w:val="-9"/>
          <w:sz w:val="28"/>
          <w:szCs w:val="28"/>
          <w:u w:val="none" w:color="auto"/>
          <w:lang w:val="en-US" w:eastAsia="zh-CN"/>
        </w:rPr>
        <w:t>30</w:t>
      </w:r>
      <w:r>
        <w:rPr>
          <w:rFonts w:ascii="仿宋" w:hAnsi="仿宋" w:eastAsia="仿宋" w:cs="仿宋"/>
          <w:spacing w:val="-9"/>
          <w:sz w:val="28"/>
          <w:szCs w:val="28"/>
          <w:u w:val="none" w:color="auto"/>
        </w:rPr>
        <w:t xml:space="preserve"> 日至</w:t>
      </w:r>
      <w:r>
        <w:rPr>
          <w:rFonts w:ascii="仿宋" w:hAnsi="仿宋" w:eastAsia="仿宋" w:cs="仿宋"/>
          <w:spacing w:val="-57"/>
          <w:sz w:val="28"/>
          <w:szCs w:val="28"/>
          <w:u w:val="none" w:color="auto"/>
        </w:rPr>
        <w:t xml:space="preserve"> </w:t>
      </w:r>
      <w:r>
        <w:rPr>
          <w:rFonts w:ascii="仿宋" w:hAnsi="仿宋" w:eastAsia="仿宋" w:cs="仿宋"/>
          <w:spacing w:val="-9"/>
          <w:sz w:val="28"/>
          <w:szCs w:val="28"/>
          <w:u w:val="none" w:color="auto"/>
        </w:rPr>
        <w:t>2026</w:t>
      </w:r>
      <w:r>
        <w:rPr>
          <w:rFonts w:ascii="仿宋" w:hAnsi="仿宋" w:eastAsia="仿宋" w:cs="仿宋"/>
          <w:spacing w:val="-43"/>
          <w:sz w:val="28"/>
          <w:szCs w:val="28"/>
          <w:u w:val="none" w:color="auto"/>
        </w:rPr>
        <w:t xml:space="preserve"> </w:t>
      </w:r>
      <w:r>
        <w:rPr>
          <w:rFonts w:ascii="仿宋" w:hAnsi="仿宋" w:eastAsia="仿宋" w:cs="仿宋"/>
          <w:spacing w:val="-9"/>
          <w:sz w:val="28"/>
          <w:szCs w:val="28"/>
          <w:u w:val="none" w:color="auto"/>
        </w:rPr>
        <w:t>年</w:t>
      </w:r>
      <w:r>
        <w:rPr>
          <w:rFonts w:ascii="仿宋" w:hAnsi="仿宋" w:eastAsia="仿宋" w:cs="仿宋"/>
          <w:spacing w:val="-60"/>
          <w:sz w:val="28"/>
          <w:szCs w:val="28"/>
          <w:u w:val="none" w:color="auto"/>
        </w:rPr>
        <w:t xml:space="preserve"> </w:t>
      </w:r>
      <w:r>
        <w:rPr>
          <w:rFonts w:hint="eastAsia" w:ascii="仿宋" w:hAnsi="仿宋" w:eastAsia="仿宋" w:cs="仿宋"/>
          <w:spacing w:val="-9"/>
          <w:sz w:val="28"/>
          <w:szCs w:val="28"/>
          <w:u w:val="none" w:color="auto"/>
          <w:lang w:val="en-US" w:eastAsia="zh-CN"/>
        </w:rPr>
        <w:t>5</w:t>
      </w:r>
      <w:r>
        <w:rPr>
          <w:rFonts w:ascii="仿宋" w:hAnsi="仿宋" w:eastAsia="仿宋" w:cs="仿宋"/>
          <w:spacing w:val="-37"/>
          <w:sz w:val="28"/>
          <w:szCs w:val="28"/>
          <w:u w:val="none" w:color="auto"/>
        </w:rPr>
        <w:t xml:space="preserve"> </w:t>
      </w:r>
      <w:r>
        <w:rPr>
          <w:rFonts w:ascii="仿宋" w:hAnsi="仿宋" w:eastAsia="仿宋" w:cs="仿宋"/>
          <w:spacing w:val="-9"/>
          <w:sz w:val="28"/>
          <w:szCs w:val="28"/>
          <w:u w:val="none" w:color="auto"/>
        </w:rPr>
        <w:t>月</w:t>
      </w:r>
      <w:r>
        <w:rPr>
          <w:rFonts w:ascii="仿宋" w:hAnsi="仿宋" w:eastAsia="仿宋" w:cs="仿宋"/>
          <w:spacing w:val="-38"/>
          <w:sz w:val="28"/>
          <w:szCs w:val="28"/>
          <w:u w:val="none" w:color="auto"/>
        </w:rPr>
        <w:t xml:space="preserve"> </w:t>
      </w:r>
      <w:r>
        <w:rPr>
          <w:rFonts w:hint="eastAsia" w:ascii="仿宋" w:hAnsi="仿宋" w:eastAsia="仿宋" w:cs="仿宋"/>
          <w:spacing w:val="-9"/>
          <w:sz w:val="28"/>
          <w:szCs w:val="28"/>
          <w:u w:val="none" w:color="auto"/>
          <w:lang w:val="en-US" w:eastAsia="zh-CN"/>
        </w:rPr>
        <w:t>11</w:t>
      </w:r>
      <w:r>
        <w:rPr>
          <w:rFonts w:ascii="仿宋" w:hAnsi="仿宋" w:eastAsia="仿宋" w:cs="仿宋"/>
          <w:spacing w:val="-9"/>
          <w:sz w:val="28"/>
          <w:szCs w:val="28"/>
          <w:u w:val="none" w:color="auto"/>
        </w:rPr>
        <w:t xml:space="preserve"> 日，</w:t>
      </w:r>
      <w:r>
        <w:rPr>
          <w:rFonts w:ascii="仿宋" w:hAnsi="仿宋" w:eastAsia="仿宋" w:cs="仿宋"/>
          <w:spacing w:val="-10"/>
          <w:sz w:val="28"/>
          <w:szCs w:val="28"/>
          <w:u w:val="none" w:color="auto"/>
        </w:rPr>
        <w:t>每</w:t>
      </w:r>
      <w:r>
        <w:rPr>
          <w:rFonts w:ascii="仿宋" w:hAnsi="仿宋" w:eastAsia="仿宋" w:cs="仿宋"/>
          <w:spacing w:val="-10"/>
          <w:sz w:val="28"/>
          <w:szCs w:val="28"/>
        </w:rPr>
        <w:t>天上午</w:t>
      </w:r>
      <w:r>
        <w:rPr>
          <w:rFonts w:ascii="仿宋" w:hAnsi="仿宋" w:eastAsia="仿宋" w:cs="仿宋"/>
          <w:spacing w:val="-56"/>
          <w:sz w:val="28"/>
          <w:szCs w:val="28"/>
          <w:u w:val="none" w:color="auto"/>
        </w:rPr>
        <w:t xml:space="preserve"> </w:t>
      </w:r>
      <w:r>
        <w:rPr>
          <w:rFonts w:ascii="仿宋" w:hAnsi="仿宋" w:eastAsia="仿宋" w:cs="仿宋"/>
          <w:spacing w:val="-10"/>
          <w:sz w:val="28"/>
          <w:szCs w:val="28"/>
          <w:u w:val="none" w:color="auto"/>
        </w:rPr>
        <w:t>00:00</w:t>
      </w:r>
      <w:r>
        <w:rPr>
          <w:rFonts w:ascii="仿宋" w:hAnsi="仿宋" w:eastAsia="仿宋" w:cs="仿宋"/>
          <w:spacing w:val="-41"/>
          <w:sz w:val="28"/>
          <w:szCs w:val="28"/>
          <w:u w:val="none" w:color="auto"/>
        </w:rPr>
        <w:t xml:space="preserve"> </w:t>
      </w:r>
      <w:r>
        <w:rPr>
          <w:rFonts w:ascii="仿宋" w:hAnsi="仿宋" w:eastAsia="仿宋" w:cs="仿宋"/>
          <w:spacing w:val="-10"/>
          <w:sz w:val="28"/>
          <w:szCs w:val="28"/>
          <w:u w:val="none" w:color="auto"/>
        </w:rPr>
        <w:t>至</w:t>
      </w:r>
      <w:r>
        <w:rPr>
          <w:rFonts w:ascii="仿宋" w:hAnsi="仿宋" w:eastAsia="仿宋" w:cs="仿宋"/>
          <w:spacing w:val="-36"/>
          <w:sz w:val="28"/>
          <w:szCs w:val="28"/>
          <w:u w:val="none" w:color="auto"/>
        </w:rPr>
        <w:t xml:space="preserve"> </w:t>
      </w:r>
      <w:r>
        <w:rPr>
          <w:rFonts w:ascii="仿宋" w:hAnsi="仿宋" w:eastAsia="仿宋" w:cs="仿宋"/>
          <w:spacing w:val="-10"/>
          <w:sz w:val="28"/>
          <w:szCs w:val="28"/>
          <w:u w:val="none" w:color="auto"/>
        </w:rPr>
        <w:t>1</w:t>
      </w:r>
      <w:r>
        <w:rPr>
          <w:rFonts w:hint="eastAsia" w:ascii="仿宋" w:hAnsi="仿宋" w:eastAsia="仿宋" w:cs="仿宋"/>
          <w:spacing w:val="-10"/>
          <w:sz w:val="28"/>
          <w:szCs w:val="28"/>
          <w:u w:val="none" w:color="auto"/>
          <w:lang w:val="en-US" w:eastAsia="zh-CN"/>
        </w:rPr>
        <w:t>4</w:t>
      </w:r>
      <w:r>
        <w:rPr>
          <w:rFonts w:ascii="仿宋" w:hAnsi="仿宋" w:eastAsia="仿宋" w:cs="仿宋"/>
          <w:spacing w:val="-10"/>
          <w:sz w:val="28"/>
          <w:szCs w:val="28"/>
          <w:u w:val="none" w:color="auto"/>
        </w:rPr>
        <w:t>:00，下</w:t>
      </w:r>
      <w:r>
        <w:rPr>
          <w:rFonts w:ascii="仿宋" w:hAnsi="仿宋" w:eastAsia="仿宋" w:cs="仿宋"/>
          <w:spacing w:val="-5"/>
          <w:sz w:val="28"/>
          <w:szCs w:val="28"/>
          <w:u w:val="none" w:color="auto"/>
        </w:rPr>
        <w:t>午</w:t>
      </w:r>
      <w:r>
        <w:rPr>
          <w:rFonts w:ascii="仿宋" w:hAnsi="仿宋" w:eastAsia="仿宋" w:cs="仿宋"/>
          <w:spacing w:val="-68"/>
          <w:sz w:val="28"/>
          <w:szCs w:val="28"/>
          <w:u w:val="none" w:color="auto"/>
        </w:rPr>
        <w:t xml:space="preserve"> </w:t>
      </w:r>
      <w:r>
        <w:rPr>
          <w:rFonts w:ascii="仿宋" w:hAnsi="仿宋" w:eastAsia="仿宋" w:cs="仿宋"/>
          <w:spacing w:val="-109"/>
          <w:sz w:val="28"/>
          <w:szCs w:val="28"/>
          <w:u w:val="none" w:color="auto"/>
        </w:rPr>
        <w:t xml:space="preserve"> </w:t>
      </w:r>
      <w:r>
        <w:rPr>
          <w:rFonts w:ascii="仿宋" w:hAnsi="仿宋" w:eastAsia="仿宋" w:cs="仿宋"/>
          <w:spacing w:val="-5"/>
          <w:sz w:val="28"/>
          <w:szCs w:val="28"/>
          <w:u w:val="none" w:color="auto"/>
        </w:rPr>
        <w:t>1</w:t>
      </w:r>
      <w:r>
        <w:rPr>
          <w:rFonts w:hint="eastAsia" w:ascii="仿宋" w:hAnsi="仿宋" w:eastAsia="仿宋" w:cs="仿宋"/>
          <w:spacing w:val="-5"/>
          <w:sz w:val="28"/>
          <w:szCs w:val="28"/>
          <w:u w:val="none" w:color="auto"/>
          <w:lang w:val="en-US" w:eastAsia="zh-CN"/>
        </w:rPr>
        <w:t>4</w:t>
      </w:r>
      <w:r>
        <w:rPr>
          <w:rFonts w:ascii="仿宋" w:hAnsi="仿宋" w:eastAsia="仿宋" w:cs="仿宋"/>
          <w:spacing w:val="-5"/>
          <w:sz w:val="28"/>
          <w:szCs w:val="28"/>
          <w:u w:val="none" w:color="auto"/>
        </w:rPr>
        <w:t>:00</w:t>
      </w:r>
      <w:r>
        <w:rPr>
          <w:rFonts w:ascii="仿宋" w:hAnsi="仿宋" w:eastAsia="仿宋" w:cs="仿宋"/>
          <w:spacing w:val="-44"/>
          <w:sz w:val="28"/>
          <w:szCs w:val="28"/>
          <w:u w:val="none" w:color="auto"/>
        </w:rPr>
        <w:t xml:space="preserve"> </w:t>
      </w:r>
      <w:r>
        <w:rPr>
          <w:rFonts w:ascii="仿宋" w:hAnsi="仿宋" w:eastAsia="仿宋" w:cs="仿宋"/>
          <w:spacing w:val="-5"/>
          <w:sz w:val="28"/>
          <w:szCs w:val="28"/>
          <w:u w:val="none" w:color="auto"/>
        </w:rPr>
        <w:t>至</w:t>
      </w:r>
      <w:r>
        <w:rPr>
          <w:rFonts w:ascii="仿宋" w:hAnsi="仿宋" w:eastAsia="仿宋" w:cs="仿宋"/>
          <w:spacing w:val="-58"/>
          <w:sz w:val="28"/>
          <w:szCs w:val="28"/>
          <w:u w:val="none" w:color="auto"/>
        </w:rPr>
        <w:t xml:space="preserve"> </w:t>
      </w:r>
      <w:r>
        <w:rPr>
          <w:rFonts w:ascii="仿宋" w:hAnsi="仿宋" w:eastAsia="仿宋" w:cs="仿宋"/>
          <w:spacing w:val="-5"/>
          <w:sz w:val="28"/>
          <w:szCs w:val="28"/>
          <w:u w:val="none" w:color="auto"/>
        </w:rPr>
        <w:t>23：59</w:t>
      </w:r>
      <w:r>
        <w:rPr>
          <w:rFonts w:ascii="仿宋" w:hAnsi="仿宋" w:eastAsia="仿宋" w:cs="仿宋"/>
          <w:spacing w:val="-5"/>
          <w:sz w:val="28"/>
          <w:szCs w:val="28"/>
        </w:rPr>
        <w:t>（北京时间，法定节假日除外</w:t>
      </w:r>
      <w:r>
        <w:rPr>
          <w:rFonts w:ascii="仿宋" w:hAnsi="仿宋" w:eastAsia="仿宋" w:cs="仿宋"/>
          <w:spacing w:val="40"/>
          <w:sz w:val="28"/>
          <w:szCs w:val="28"/>
        </w:rPr>
        <w:t xml:space="preserve"> </w:t>
      </w:r>
      <w:r>
        <w:rPr>
          <w:rFonts w:ascii="仿宋" w:hAnsi="仿宋" w:eastAsia="仿宋" w:cs="仿宋"/>
          <w:spacing w:val="-5"/>
          <w:sz w:val="28"/>
          <w:szCs w:val="28"/>
        </w:rPr>
        <w:t>）。</w:t>
      </w:r>
    </w:p>
    <w:p w14:paraId="679C62A0">
      <w:pPr>
        <w:spacing w:line="472" w:lineRule="exact"/>
        <w:ind w:left="650"/>
        <w:rPr>
          <w:rFonts w:ascii="仿宋" w:hAnsi="仿宋" w:eastAsia="仿宋" w:cs="仿宋"/>
          <w:sz w:val="28"/>
          <w:szCs w:val="28"/>
        </w:rPr>
      </w:pPr>
      <w:r>
        <w:rPr>
          <w:rFonts w:ascii="仿宋" w:hAnsi="仿宋" w:eastAsia="仿宋" w:cs="仿宋"/>
          <w:spacing w:val="-1"/>
          <w:position w:val="5"/>
          <w:sz w:val="28"/>
          <w:szCs w:val="28"/>
        </w:rPr>
        <w:t>地点：新疆政府采购网政采云平台（</w:t>
      </w:r>
      <w:r>
        <w:rPr>
          <w:sz w:val="28"/>
          <w:szCs w:val="28"/>
        </w:rPr>
        <w:fldChar w:fldCharType="begin"/>
      </w:r>
      <w:r>
        <w:rPr>
          <w:sz w:val="28"/>
          <w:szCs w:val="28"/>
        </w:rPr>
        <w:instrText xml:space="preserve"> HYPERLINK "http://www.zcygov.cn" </w:instrText>
      </w:r>
      <w:r>
        <w:rPr>
          <w:sz w:val="28"/>
          <w:szCs w:val="28"/>
        </w:rPr>
        <w:fldChar w:fldCharType="separate"/>
      </w:r>
      <w:r>
        <w:rPr>
          <w:rFonts w:ascii="仿宋" w:hAnsi="仿宋" w:eastAsia="仿宋" w:cs="仿宋"/>
          <w:spacing w:val="-1"/>
          <w:position w:val="5"/>
          <w:sz w:val="28"/>
          <w:szCs w:val="28"/>
        </w:rPr>
        <w:t>www.zcygov.cn</w:t>
      </w:r>
      <w:r>
        <w:rPr>
          <w:rFonts w:ascii="仿宋" w:hAnsi="仿宋" w:eastAsia="仿宋" w:cs="仿宋"/>
          <w:spacing w:val="-1"/>
          <w:position w:val="5"/>
          <w:sz w:val="28"/>
          <w:szCs w:val="28"/>
        </w:rPr>
        <w:fldChar w:fldCharType="end"/>
      </w:r>
      <w:r>
        <w:rPr>
          <w:rFonts w:ascii="仿宋" w:hAnsi="仿宋" w:eastAsia="仿宋" w:cs="仿宋"/>
          <w:spacing w:val="-1"/>
          <w:position w:val="5"/>
          <w:sz w:val="28"/>
          <w:szCs w:val="28"/>
        </w:rPr>
        <w:t>）</w:t>
      </w:r>
    </w:p>
    <w:p w14:paraId="02C98242">
      <w:pPr>
        <w:spacing w:before="41" w:line="311" w:lineRule="auto"/>
        <w:ind w:left="108" w:right="87" w:firstLine="546"/>
        <w:jc w:val="both"/>
        <w:rPr>
          <w:rFonts w:ascii="仿宋" w:hAnsi="仿宋" w:eastAsia="仿宋" w:cs="仿宋"/>
          <w:sz w:val="28"/>
          <w:szCs w:val="28"/>
        </w:rPr>
      </w:pPr>
      <w:r>
        <w:rPr>
          <w:rFonts w:ascii="仿宋" w:hAnsi="仿宋" w:eastAsia="仿宋" w:cs="仿宋"/>
          <w:spacing w:val="1"/>
          <w:sz w:val="28"/>
          <w:szCs w:val="28"/>
        </w:rPr>
        <w:t>方式：线上获取，供应商登录政采云账户,在线申请获取采购文件（</w:t>
      </w:r>
      <w:r>
        <w:rPr>
          <w:rFonts w:ascii="仿宋" w:hAnsi="仿宋" w:eastAsia="仿宋" w:cs="仿宋"/>
          <w:sz w:val="28"/>
          <w:szCs w:val="28"/>
        </w:rPr>
        <w:t>登录政府</w:t>
      </w:r>
      <w:r>
        <w:rPr>
          <w:rFonts w:ascii="仿宋" w:hAnsi="仿宋" w:eastAsia="仿宋" w:cs="仿宋"/>
          <w:spacing w:val="-5"/>
          <w:sz w:val="28"/>
          <w:szCs w:val="28"/>
        </w:rPr>
        <w:t>采购云平台→采购项目→获取采购文件→</w:t>
      </w:r>
      <w:r>
        <w:rPr>
          <w:rFonts w:ascii="仿宋" w:hAnsi="仿宋" w:eastAsia="仿宋" w:cs="仿宋"/>
          <w:spacing w:val="-81"/>
          <w:sz w:val="28"/>
          <w:szCs w:val="28"/>
        </w:rPr>
        <w:t xml:space="preserve"> </w:t>
      </w:r>
      <w:r>
        <w:rPr>
          <w:rFonts w:ascii="仿宋" w:hAnsi="仿宋" w:eastAsia="仿宋" w:cs="仿宋"/>
          <w:spacing w:val="-5"/>
          <w:sz w:val="28"/>
          <w:szCs w:val="28"/>
        </w:rPr>
        <w:t>申请，审核通过后可下载采购文件，如有</w:t>
      </w:r>
      <w:r>
        <w:rPr>
          <w:rFonts w:ascii="仿宋" w:hAnsi="仿宋" w:eastAsia="仿宋" w:cs="仿宋"/>
          <w:spacing w:val="1"/>
          <w:sz w:val="28"/>
          <w:szCs w:val="28"/>
        </w:rPr>
        <w:t>操作性问题，可与政采云在线客服进行咨询，咨询电话400-881-7190）</w:t>
      </w:r>
    </w:p>
    <w:p w14:paraId="5D95E96E">
      <w:pPr>
        <w:spacing w:before="2" w:line="222" w:lineRule="auto"/>
        <w:ind w:left="664"/>
        <w:rPr>
          <w:rFonts w:ascii="仿宋" w:hAnsi="仿宋" w:eastAsia="仿宋" w:cs="仿宋"/>
          <w:sz w:val="28"/>
          <w:szCs w:val="28"/>
        </w:rPr>
      </w:pPr>
      <w:r>
        <w:rPr>
          <w:rFonts w:ascii="仿宋" w:hAnsi="仿宋" w:eastAsia="仿宋" w:cs="仿宋"/>
          <w:spacing w:val="-7"/>
          <w:sz w:val="28"/>
          <w:szCs w:val="28"/>
        </w:rPr>
        <w:t>售价：0</w:t>
      </w:r>
      <w:r>
        <w:rPr>
          <w:rFonts w:ascii="仿宋" w:hAnsi="仿宋" w:eastAsia="仿宋" w:cs="仿宋"/>
          <w:spacing w:val="-49"/>
          <w:sz w:val="28"/>
          <w:szCs w:val="28"/>
        </w:rPr>
        <w:t xml:space="preserve"> </w:t>
      </w:r>
      <w:r>
        <w:rPr>
          <w:rFonts w:ascii="仿宋" w:hAnsi="仿宋" w:eastAsia="仿宋" w:cs="仿宋"/>
          <w:spacing w:val="-7"/>
          <w:sz w:val="28"/>
          <w:szCs w:val="28"/>
        </w:rPr>
        <w:t>元</w:t>
      </w:r>
    </w:p>
    <w:p w14:paraId="2BDF13C0">
      <w:pPr>
        <w:spacing w:before="57" w:line="223" w:lineRule="auto"/>
        <w:outlineLvl w:val="0"/>
        <w:rPr>
          <w:sz w:val="28"/>
          <w:szCs w:val="28"/>
        </w:rPr>
      </w:pPr>
      <w:r>
        <w:rPr>
          <w:rFonts w:ascii="仿宋" w:hAnsi="仿宋" w:eastAsia="仿宋" w:cs="仿宋"/>
          <w:b/>
          <w:bCs/>
          <w:spacing w:val="-7"/>
          <w:sz w:val="28"/>
          <w:szCs w:val="28"/>
        </w:rPr>
        <w:t>四、响应文件提交</w:t>
      </w:r>
    </w:p>
    <w:p w14:paraId="6D0676FF">
      <w:pPr>
        <w:spacing w:before="91" w:line="223" w:lineRule="auto"/>
        <w:ind w:left="575"/>
        <w:rPr>
          <w:rFonts w:ascii="仿宋" w:hAnsi="仿宋" w:eastAsia="仿宋" w:cs="仿宋"/>
          <w:spacing w:val="-10"/>
          <w:sz w:val="28"/>
          <w:szCs w:val="28"/>
        </w:rPr>
      </w:pPr>
      <w:r>
        <w:rPr>
          <w:rFonts w:ascii="仿宋" w:hAnsi="仿宋" w:eastAsia="仿宋" w:cs="仿宋"/>
          <w:spacing w:val="-9"/>
          <w:sz w:val="28"/>
          <w:szCs w:val="28"/>
        </w:rPr>
        <w:t>截止时间：</w:t>
      </w:r>
      <w:r>
        <w:rPr>
          <w:rFonts w:ascii="仿宋" w:hAnsi="仿宋" w:eastAsia="仿宋" w:cs="仿宋"/>
          <w:spacing w:val="-9"/>
          <w:sz w:val="28"/>
          <w:szCs w:val="28"/>
          <w:u w:val="none" w:color="auto"/>
        </w:rPr>
        <w:t>2026</w:t>
      </w:r>
      <w:r>
        <w:rPr>
          <w:rFonts w:ascii="仿宋" w:hAnsi="仿宋" w:eastAsia="仿宋" w:cs="仿宋"/>
          <w:spacing w:val="-45"/>
          <w:sz w:val="28"/>
          <w:szCs w:val="28"/>
          <w:u w:val="none" w:color="auto"/>
        </w:rPr>
        <w:t xml:space="preserve"> </w:t>
      </w:r>
      <w:r>
        <w:rPr>
          <w:rFonts w:ascii="仿宋" w:hAnsi="仿宋" w:eastAsia="仿宋" w:cs="仿宋"/>
          <w:spacing w:val="-9"/>
          <w:sz w:val="28"/>
          <w:szCs w:val="28"/>
          <w:u w:val="none" w:color="auto"/>
        </w:rPr>
        <w:t>年</w:t>
      </w:r>
      <w:r>
        <w:rPr>
          <w:rFonts w:ascii="仿宋" w:hAnsi="仿宋" w:eastAsia="仿宋" w:cs="仿宋"/>
          <w:spacing w:val="-62"/>
          <w:sz w:val="28"/>
          <w:szCs w:val="28"/>
          <w:u w:val="none" w:color="auto"/>
        </w:rPr>
        <w:t xml:space="preserve"> </w:t>
      </w:r>
      <w:r>
        <w:rPr>
          <w:rFonts w:hint="eastAsia" w:ascii="仿宋" w:hAnsi="仿宋" w:eastAsia="仿宋" w:cs="仿宋"/>
          <w:spacing w:val="-9"/>
          <w:sz w:val="28"/>
          <w:szCs w:val="28"/>
          <w:u w:val="none" w:color="auto"/>
          <w:lang w:val="en-US" w:eastAsia="zh-CN"/>
        </w:rPr>
        <w:t>5</w:t>
      </w:r>
      <w:r>
        <w:rPr>
          <w:rFonts w:ascii="仿宋" w:hAnsi="仿宋" w:eastAsia="仿宋" w:cs="仿宋"/>
          <w:spacing w:val="-40"/>
          <w:sz w:val="28"/>
          <w:szCs w:val="28"/>
          <w:u w:val="none" w:color="auto"/>
        </w:rPr>
        <w:t xml:space="preserve"> </w:t>
      </w:r>
      <w:r>
        <w:rPr>
          <w:rFonts w:ascii="仿宋" w:hAnsi="仿宋" w:eastAsia="仿宋" w:cs="仿宋"/>
          <w:spacing w:val="-9"/>
          <w:sz w:val="28"/>
          <w:szCs w:val="28"/>
          <w:u w:val="none" w:color="auto"/>
        </w:rPr>
        <w:t>月</w:t>
      </w:r>
      <w:r>
        <w:rPr>
          <w:rFonts w:hint="eastAsia" w:ascii="仿宋" w:hAnsi="仿宋" w:eastAsia="仿宋" w:cs="仿宋"/>
          <w:spacing w:val="-9"/>
          <w:sz w:val="28"/>
          <w:szCs w:val="28"/>
          <w:u w:val="none" w:color="auto"/>
          <w:lang w:val="en-US" w:eastAsia="zh-CN"/>
        </w:rPr>
        <w:t xml:space="preserve"> </w:t>
      </w:r>
      <w:r>
        <w:rPr>
          <w:rFonts w:hint="eastAsia" w:ascii="仿宋" w:hAnsi="仿宋" w:eastAsia="仿宋" w:cs="仿宋"/>
          <w:spacing w:val="-57"/>
          <w:sz w:val="28"/>
          <w:szCs w:val="28"/>
          <w:u w:val="none" w:color="auto"/>
          <w:lang w:val="en-US" w:eastAsia="zh-CN"/>
        </w:rPr>
        <w:t xml:space="preserve">14 </w:t>
      </w:r>
      <w:r>
        <w:rPr>
          <w:rFonts w:ascii="仿宋" w:hAnsi="仿宋" w:eastAsia="仿宋" w:cs="仿宋"/>
          <w:spacing w:val="-9"/>
          <w:sz w:val="28"/>
          <w:szCs w:val="28"/>
          <w:u w:val="none" w:color="auto"/>
        </w:rPr>
        <w:t>日</w:t>
      </w:r>
      <w:r>
        <w:rPr>
          <w:rFonts w:ascii="仿宋" w:hAnsi="仿宋" w:eastAsia="仿宋" w:cs="仿宋"/>
          <w:spacing w:val="-40"/>
          <w:sz w:val="28"/>
          <w:szCs w:val="28"/>
          <w:u w:val="none" w:color="auto"/>
        </w:rPr>
        <w:t xml:space="preserve"> </w:t>
      </w:r>
      <w:r>
        <w:rPr>
          <w:rFonts w:ascii="仿宋" w:hAnsi="仿宋" w:eastAsia="仿宋" w:cs="仿宋"/>
          <w:spacing w:val="-9"/>
          <w:sz w:val="28"/>
          <w:szCs w:val="28"/>
          <w:u w:val="none" w:color="auto"/>
        </w:rPr>
        <w:t>10</w:t>
      </w:r>
      <w:r>
        <w:rPr>
          <w:rFonts w:ascii="仿宋" w:hAnsi="仿宋" w:eastAsia="仿宋" w:cs="仿宋"/>
          <w:spacing w:val="-38"/>
          <w:sz w:val="28"/>
          <w:szCs w:val="28"/>
          <w:u w:val="none" w:color="auto"/>
        </w:rPr>
        <w:t xml:space="preserve"> </w:t>
      </w:r>
      <w:r>
        <w:rPr>
          <w:rFonts w:ascii="仿宋" w:hAnsi="仿宋" w:eastAsia="仿宋" w:cs="仿宋"/>
          <w:spacing w:val="-9"/>
          <w:sz w:val="28"/>
          <w:szCs w:val="28"/>
          <w:u w:val="none" w:color="auto"/>
        </w:rPr>
        <w:t>点</w:t>
      </w:r>
      <w:r>
        <w:rPr>
          <w:rFonts w:hint="eastAsia" w:ascii="仿宋" w:hAnsi="仿宋" w:eastAsia="仿宋" w:cs="仿宋"/>
          <w:spacing w:val="-9"/>
          <w:sz w:val="28"/>
          <w:szCs w:val="28"/>
          <w:u w:val="none" w:color="auto"/>
          <w:lang w:val="en-US" w:eastAsia="zh-CN"/>
        </w:rPr>
        <w:t xml:space="preserve"> </w:t>
      </w:r>
      <w:r>
        <w:rPr>
          <w:rFonts w:hint="eastAsia" w:ascii="仿宋" w:hAnsi="仿宋" w:eastAsia="仿宋" w:cs="仿宋"/>
          <w:spacing w:val="-57"/>
          <w:sz w:val="28"/>
          <w:szCs w:val="28"/>
          <w:u w:val="none" w:color="auto"/>
          <w:lang w:val="en-US" w:eastAsia="zh-CN"/>
        </w:rPr>
        <w:t xml:space="preserve">0 </w:t>
      </w:r>
      <w:r>
        <w:rPr>
          <w:rFonts w:ascii="仿宋" w:hAnsi="仿宋" w:eastAsia="仿宋" w:cs="仿宋"/>
          <w:spacing w:val="-9"/>
          <w:sz w:val="28"/>
          <w:szCs w:val="28"/>
          <w:u w:val="none" w:color="auto"/>
        </w:rPr>
        <w:t>0</w:t>
      </w:r>
      <w:r>
        <w:rPr>
          <w:rFonts w:ascii="仿宋" w:hAnsi="仿宋" w:eastAsia="仿宋" w:cs="仿宋"/>
          <w:spacing w:val="-50"/>
          <w:sz w:val="28"/>
          <w:szCs w:val="28"/>
          <w:u w:val="none" w:color="auto"/>
        </w:rPr>
        <w:t xml:space="preserve"> </w:t>
      </w:r>
      <w:r>
        <w:rPr>
          <w:rFonts w:ascii="仿宋" w:hAnsi="仿宋" w:eastAsia="仿宋" w:cs="仿宋"/>
          <w:spacing w:val="-10"/>
          <w:sz w:val="28"/>
          <w:szCs w:val="28"/>
          <w:u w:val="none" w:color="auto"/>
        </w:rPr>
        <w:t>分（</w:t>
      </w:r>
      <w:r>
        <w:rPr>
          <w:rFonts w:ascii="仿宋" w:hAnsi="仿宋" w:eastAsia="仿宋" w:cs="仿宋"/>
          <w:spacing w:val="-10"/>
          <w:sz w:val="28"/>
          <w:szCs w:val="28"/>
        </w:rPr>
        <w:t>北京时间）</w:t>
      </w:r>
    </w:p>
    <w:p w14:paraId="688D8486">
      <w:pPr>
        <w:spacing w:before="91" w:line="223" w:lineRule="auto"/>
        <w:ind w:left="575"/>
        <w:rPr>
          <w:rFonts w:ascii="仿宋" w:hAnsi="仿宋" w:eastAsia="仿宋" w:cs="仿宋"/>
          <w:sz w:val="28"/>
          <w:szCs w:val="28"/>
        </w:rPr>
      </w:pPr>
      <w:r>
        <w:rPr>
          <w:rFonts w:ascii="仿宋" w:hAnsi="仿宋" w:eastAsia="仿宋" w:cs="仿宋"/>
          <w:spacing w:val="-1"/>
          <w:position w:val="5"/>
          <w:sz w:val="28"/>
          <w:szCs w:val="28"/>
        </w:rPr>
        <w:t>地点：新疆政府采购网政采云平台（</w:t>
      </w:r>
      <w:r>
        <w:rPr>
          <w:sz w:val="28"/>
          <w:szCs w:val="28"/>
        </w:rPr>
        <w:fldChar w:fldCharType="begin"/>
      </w:r>
      <w:r>
        <w:rPr>
          <w:sz w:val="28"/>
          <w:szCs w:val="28"/>
        </w:rPr>
        <w:instrText xml:space="preserve"> HYPERLINK "http://www.zcygov.cn" </w:instrText>
      </w:r>
      <w:r>
        <w:rPr>
          <w:sz w:val="28"/>
          <w:szCs w:val="28"/>
        </w:rPr>
        <w:fldChar w:fldCharType="separate"/>
      </w:r>
      <w:r>
        <w:rPr>
          <w:rFonts w:ascii="仿宋" w:hAnsi="仿宋" w:eastAsia="仿宋" w:cs="仿宋"/>
          <w:spacing w:val="-1"/>
          <w:position w:val="5"/>
          <w:sz w:val="28"/>
          <w:szCs w:val="28"/>
        </w:rPr>
        <w:t>www.zcygov.cn</w:t>
      </w:r>
      <w:r>
        <w:rPr>
          <w:rFonts w:ascii="仿宋" w:hAnsi="仿宋" w:eastAsia="仿宋" w:cs="仿宋"/>
          <w:spacing w:val="-1"/>
          <w:position w:val="5"/>
          <w:sz w:val="28"/>
          <w:szCs w:val="28"/>
        </w:rPr>
        <w:fldChar w:fldCharType="end"/>
      </w:r>
      <w:r>
        <w:rPr>
          <w:rFonts w:ascii="仿宋" w:hAnsi="仿宋" w:eastAsia="仿宋" w:cs="仿宋"/>
          <w:spacing w:val="-1"/>
          <w:position w:val="5"/>
          <w:sz w:val="28"/>
          <w:szCs w:val="28"/>
        </w:rPr>
        <w:t>）</w:t>
      </w:r>
    </w:p>
    <w:p w14:paraId="4BFFBAEB">
      <w:pPr>
        <w:spacing w:before="300" w:line="223" w:lineRule="auto"/>
        <w:outlineLvl w:val="0"/>
        <w:rPr>
          <w:sz w:val="28"/>
          <w:szCs w:val="28"/>
        </w:rPr>
      </w:pPr>
      <w:r>
        <w:rPr>
          <w:rFonts w:ascii="仿宋" w:hAnsi="仿宋" w:eastAsia="仿宋" w:cs="仿宋"/>
          <w:b/>
          <w:bCs/>
          <w:spacing w:val="-6"/>
          <w:sz w:val="28"/>
          <w:szCs w:val="28"/>
        </w:rPr>
        <w:t>五、开启</w:t>
      </w:r>
    </w:p>
    <w:p w14:paraId="25B4C040">
      <w:pPr>
        <w:spacing w:before="92" w:line="223" w:lineRule="auto"/>
        <w:ind w:left="595"/>
        <w:rPr>
          <w:rFonts w:ascii="仿宋" w:hAnsi="仿宋" w:eastAsia="仿宋" w:cs="仿宋"/>
          <w:sz w:val="28"/>
          <w:szCs w:val="28"/>
        </w:rPr>
      </w:pPr>
      <w:r>
        <w:rPr>
          <w:rFonts w:ascii="仿宋" w:hAnsi="仿宋" w:eastAsia="仿宋" w:cs="仿宋"/>
          <w:spacing w:val="-11"/>
          <w:sz w:val="28"/>
          <w:szCs w:val="28"/>
        </w:rPr>
        <w:t>时间：</w:t>
      </w:r>
      <w:r>
        <w:rPr>
          <w:rFonts w:ascii="仿宋" w:hAnsi="仿宋" w:eastAsia="仿宋" w:cs="仿宋"/>
          <w:spacing w:val="-11"/>
          <w:sz w:val="28"/>
          <w:szCs w:val="28"/>
          <w:u w:val="none" w:color="auto"/>
        </w:rPr>
        <w:t>2026</w:t>
      </w:r>
      <w:r>
        <w:rPr>
          <w:rFonts w:ascii="仿宋" w:hAnsi="仿宋" w:eastAsia="仿宋" w:cs="仿宋"/>
          <w:spacing w:val="-37"/>
          <w:sz w:val="28"/>
          <w:szCs w:val="28"/>
          <w:u w:val="none" w:color="auto"/>
        </w:rPr>
        <w:t xml:space="preserve"> </w:t>
      </w:r>
      <w:r>
        <w:rPr>
          <w:rFonts w:ascii="仿宋" w:hAnsi="仿宋" w:eastAsia="仿宋" w:cs="仿宋"/>
          <w:spacing w:val="-11"/>
          <w:sz w:val="28"/>
          <w:szCs w:val="28"/>
          <w:u w:val="none" w:color="auto"/>
        </w:rPr>
        <w:t>年</w:t>
      </w:r>
      <w:r>
        <w:rPr>
          <w:rFonts w:ascii="仿宋" w:hAnsi="仿宋" w:eastAsia="仿宋" w:cs="仿宋"/>
          <w:spacing w:val="-64"/>
          <w:sz w:val="28"/>
          <w:szCs w:val="28"/>
          <w:u w:val="none" w:color="auto"/>
        </w:rPr>
        <w:t xml:space="preserve"> </w:t>
      </w:r>
      <w:r>
        <w:rPr>
          <w:rFonts w:hint="eastAsia" w:ascii="仿宋" w:hAnsi="仿宋" w:eastAsia="仿宋" w:cs="仿宋"/>
          <w:spacing w:val="-11"/>
          <w:sz w:val="28"/>
          <w:szCs w:val="28"/>
          <w:u w:val="none" w:color="auto"/>
          <w:lang w:val="en-US" w:eastAsia="zh-CN"/>
        </w:rPr>
        <w:t>5</w:t>
      </w:r>
      <w:r>
        <w:rPr>
          <w:rFonts w:ascii="仿宋" w:hAnsi="仿宋" w:eastAsia="仿宋" w:cs="仿宋"/>
          <w:spacing w:val="-38"/>
          <w:sz w:val="28"/>
          <w:szCs w:val="28"/>
          <w:u w:val="none" w:color="auto"/>
        </w:rPr>
        <w:t xml:space="preserve"> </w:t>
      </w:r>
      <w:r>
        <w:rPr>
          <w:rFonts w:ascii="仿宋" w:hAnsi="仿宋" w:eastAsia="仿宋" w:cs="仿宋"/>
          <w:spacing w:val="-11"/>
          <w:sz w:val="28"/>
          <w:szCs w:val="28"/>
          <w:u w:val="none" w:color="auto"/>
        </w:rPr>
        <w:t>月</w:t>
      </w:r>
      <w:r>
        <w:rPr>
          <w:rFonts w:ascii="仿宋" w:hAnsi="仿宋" w:eastAsia="仿宋" w:cs="仿宋"/>
          <w:spacing w:val="-57"/>
          <w:sz w:val="28"/>
          <w:szCs w:val="28"/>
          <w:u w:val="none" w:color="auto"/>
        </w:rPr>
        <w:t xml:space="preserve"> </w:t>
      </w:r>
      <w:r>
        <w:rPr>
          <w:rFonts w:hint="eastAsia" w:ascii="仿宋" w:hAnsi="仿宋" w:eastAsia="仿宋" w:cs="仿宋"/>
          <w:spacing w:val="-11"/>
          <w:sz w:val="28"/>
          <w:szCs w:val="28"/>
          <w:u w:val="none" w:color="auto"/>
          <w:lang w:val="en-US" w:eastAsia="zh-CN"/>
        </w:rPr>
        <w:t>14</w:t>
      </w:r>
      <w:r>
        <w:rPr>
          <w:rFonts w:ascii="仿宋" w:hAnsi="仿宋" w:eastAsia="仿宋" w:cs="仿宋"/>
          <w:spacing w:val="-11"/>
          <w:sz w:val="28"/>
          <w:szCs w:val="28"/>
          <w:u w:val="none" w:color="auto"/>
        </w:rPr>
        <w:t xml:space="preserve"> 日</w:t>
      </w:r>
      <w:r>
        <w:rPr>
          <w:rFonts w:ascii="仿宋" w:hAnsi="仿宋" w:eastAsia="仿宋" w:cs="仿宋"/>
          <w:spacing w:val="-42"/>
          <w:sz w:val="28"/>
          <w:szCs w:val="28"/>
          <w:u w:val="none" w:color="auto"/>
        </w:rPr>
        <w:t xml:space="preserve"> </w:t>
      </w:r>
      <w:r>
        <w:rPr>
          <w:rFonts w:ascii="仿宋" w:hAnsi="仿宋" w:eastAsia="仿宋" w:cs="仿宋"/>
          <w:spacing w:val="-11"/>
          <w:sz w:val="28"/>
          <w:szCs w:val="28"/>
          <w:u w:val="none" w:color="auto"/>
        </w:rPr>
        <w:t>10</w:t>
      </w:r>
      <w:r>
        <w:rPr>
          <w:rFonts w:ascii="仿宋" w:hAnsi="仿宋" w:eastAsia="仿宋" w:cs="仿宋"/>
          <w:spacing w:val="-38"/>
          <w:sz w:val="28"/>
          <w:szCs w:val="28"/>
          <w:u w:val="none" w:color="auto"/>
        </w:rPr>
        <w:t xml:space="preserve"> </w:t>
      </w:r>
      <w:r>
        <w:rPr>
          <w:rFonts w:ascii="仿宋" w:hAnsi="仿宋" w:eastAsia="仿宋" w:cs="仿宋"/>
          <w:spacing w:val="-11"/>
          <w:sz w:val="28"/>
          <w:szCs w:val="28"/>
          <w:u w:val="none" w:color="auto"/>
        </w:rPr>
        <w:t>点</w:t>
      </w:r>
      <w:r>
        <w:rPr>
          <w:rFonts w:ascii="仿宋" w:hAnsi="仿宋" w:eastAsia="仿宋" w:cs="仿宋"/>
          <w:spacing w:val="-55"/>
          <w:sz w:val="28"/>
          <w:szCs w:val="28"/>
          <w:u w:val="none" w:color="auto"/>
        </w:rPr>
        <w:t xml:space="preserve"> </w:t>
      </w:r>
      <w:r>
        <w:rPr>
          <w:rFonts w:hint="eastAsia" w:ascii="仿宋" w:hAnsi="仿宋" w:eastAsia="仿宋" w:cs="仿宋"/>
          <w:spacing w:val="-11"/>
          <w:sz w:val="28"/>
          <w:szCs w:val="28"/>
          <w:u w:val="none" w:color="auto"/>
          <w:lang w:val="en-US" w:eastAsia="zh-CN"/>
        </w:rPr>
        <w:t>0</w:t>
      </w:r>
      <w:r>
        <w:rPr>
          <w:rFonts w:ascii="仿宋" w:hAnsi="仿宋" w:eastAsia="仿宋" w:cs="仿宋"/>
          <w:spacing w:val="-11"/>
          <w:sz w:val="28"/>
          <w:szCs w:val="28"/>
          <w:u w:val="none" w:color="auto"/>
        </w:rPr>
        <w:t>0</w:t>
      </w:r>
      <w:r>
        <w:rPr>
          <w:rFonts w:ascii="仿宋" w:hAnsi="仿宋" w:eastAsia="仿宋" w:cs="仿宋"/>
          <w:spacing w:val="-50"/>
          <w:sz w:val="28"/>
          <w:szCs w:val="28"/>
          <w:u w:val="none" w:color="auto"/>
        </w:rPr>
        <w:t xml:space="preserve"> </w:t>
      </w:r>
      <w:r>
        <w:rPr>
          <w:rFonts w:ascii="仿宋" w:hAnsi="仿宋" w:eastAsia="仿宋" w:cs="仿宋"/>
          <w:spacing w:val="-11"/>
          <w:sz w:val="28"/>
          <w:szCs w:val="28"/>
          <w:u w:val="none" w:color="auto"/>
        </w:rPr>
        <w:t>分</w:t>
      </w:r>
      <w:r>
        <w:rPr>
          <w:rFonts w:ascii="仿宋" w:hAnsi="仿宋" w:eastAsia="仿宋" w:cs="仿宋"/>
          <w:spacing w:val="-11"/>
          <w:sz w:val="28"/>
          <w:szCs w:val="28"/>
        </w:rPr>
        <w:t>（北京时间）</w:t>
      </w:r>
    </w:p>
    <w:p w14:paraId="4A88FE05">
      <w:pPr>
        <w:spacing w:before="93" w:line="472" w:lineRule="exact"/>
        <w:ind w:left="576"/>
        <w:rPr>
          <w:rFonts w:ascii="仿宋" w:hAnsi="仿宋" w:eastAsia="仿宋" w:cs="仿宋"/>
          <w:spacing w:val="-1"/>
          <w:position w:val="5"/>
          <w:sz w:val="28"/>
          <w:szCs w:val="28"/>
        </w:rPr>
      </w:pPr>
      <w:r>
        <w:rPr>
          <w:rFonts w:ascii="仿宋" w:hAnsi="仿宋" w:eastAsia="仿宋" w:cs="仿宋"/>
          <w:spacing w:val="-1"/>
          <w:position w:val="5"/>
          <w:sz w:val="28"/>
          <w:szCs w:val="28"/>
        </w:rPr>
        <w:t>地点：新疆政府采购网政采云平台（</w:t>
      </w:r>
      <w:r>
        <w:rPr>
          <w:sz w:val="28"/>
          <w:szCs w:val="28"/>
        </w:rPr>
        <w:fldChar w:fldCharType="begin"/>
      </w:r>
      <w:r>
        <w:rPr>
          <w:sz w:val="28"/>
          <w:szCs w:val="28"/>
        </w:rPr>
        <w:instrText xml:space="preserve"> HYPERLINK "http://www.zcygov.cn" </w:instrText>
      </w:r>
      <w:r>
        <w:rPr>
          <w:sz w:val="28"/>
          <w:szCs w:val="28"/>
        </w:rPr>
        <w:fldChar w:fldCharType="separate"/>
      </w:r>
      <w:r>
        <w:rPr>
          <w:rFonts w:ascii="仿宋" w:hAnsi="仿宋" w:eastAsia="仿宋" w:cs="仿宋"/>
          <w:spacing w:val="-1"/>
          <w:position w:val="5"/>
          <w:sz w:val="28"/>
          <w:szCs w:val="28"/>
        </w:rPr>
        <w:t>www.zcygov.cn</w:t>
      </w:r>
      <w:r>
        <w:rPr>
          <w:rFonts w:ascii="仿宋" w:hAnsi="仿宋" w:eastAsia="仿宋" w:cs="仿宋"/>
          <w:spacing w:val="-1"/>
          <w:position w:val="5"/>
          <w:sz w:val="28"/>
          <w:szCs w:val="28"/>
        </w:rPr>
        <w:fldChar w:fldCharType="end"/>
      </w:r>
      <w:r>
        <w:rPr>
          <w:rFonts w:ascii="仿宋" w:hAnsi="仿宋" w:eastAsia="仿宋" w:cs="仿宋"/>
          <w:spacing w:val="-1"/>
          <w:position w:val="5"/>
          <w:sz w:val="28"/>
          <w:szCs w:val="28"/>
        </w:rPr>
        <w:t>）</w:t>
      </w:r>
    </w:p>
    <w:p w14:paraId="28F9D2E1">
      <w:pPr>
        <w:spacing w:before="93" w:line="472" w:lineRule="exact"/>
        <w:rPr>
          <w:rFonts w:ascii="仿宋" w:hAnsi="仿宋" w:eastAsia="仿宋" w:cs="仿宋"/>
          <w:sz w:val="28"/>
          <w:szCs w:val="28"/>
        </w:rPr>
      </w:pPr>
      <w:r>
        <w:rPr>
          <w:rFonts w:ascii="仿宋" w:hAnsi="仿宋" w:eastAsia="仿宋" w:cs="仿宋"/>
          <w:b/>
          <w:bCs/>
          <w:spacing w:val="-4"/>
          <w:sz w:val="28"/>
          <w:szCs w:val="28"/>
        </w:rPr>
        <w:t>六、公告期限</w:t>
      </w:r>
    </w:p>
    <w:p w14:paraId="71294ECD">
      <w:pPr>
        <w:pStyle w:val="7"/>
        <w:spacing w:line="300" w:lineRule="auto"/>
        <w:rPr>
          <w:sz w:val="28"/>
          <w:szCs w:val="28"/>
        </w:rPr>
      </w:pPr>
    </w:p>
    <w:p w14:paraId="5DCAA424">
      <w:pPr>
        <w:spacing w:before="91" w:line="221" w:lineRule="auto"/>
        <w:ind w:left="628"/>
        <w:rPr>
          <w:rFonts w:ascii="仿宋" w:hAnsi="仿宋" w:eastAsia="仿宋" w:cs="仿宋"/>
          <w:sz w:val="28"/>
          <w:szCs w:val="28"/>
        </w:rPr>
      </w:pPr>
      <w:r>
        <w:rPr>
          <w:rFonts w:ascii="仿宋" w:hAnsi="仿宋" w:eastAsia="仿宋" w:cs="仿宋"/>
          <w:spacing w:val="-2"/>
          <w:sz w:val="28"/>
          <w:szCs w:val="28"/>
        </w:rPr>
        <w:t>自本公告发布之日起3</w:t>
      </w:r>
      <w:r>
        <w:rPr>
          <w:rFonts w:ascii="仿宋" w:hAnsi="仿宋" w:eastAsia="仿宋" w:cs="仿宋"/>
          <w:spacing w:val="-41"/>
          <w:sz w:val="28"/>
          <w:szCs w:val="28"/>
        </w:rPr>
        <w:t xml:space="preserve"> </w:t>
      </w:r>
      <w:r>
        <w:rPr>
          <w:rFonts w:ascii="仿宋" w:hAnsi="仿宋" w:eastAsia="仿宋" w:cs="仿宋"/>
          <w:spacing w:val="-2"/>
          <w:sz w:val="28"/>
          <w:szCs w:val="28"/>
        </w:rPr>
        <w:t>个工作日。</w:t>
      </w:r>
    </w:p>
    <w:p w14:paraId="7C2257C2">
      <w:pPr>
        <w:pStyle w:val="7"/>
        <w:spacing w:line="304" w:lineRule="auto"/>
        <w:rPr>
          <w:sz w:val="28"/>
          <w:szCs w:val="28"/>
        </w:rPr>
      </w:pPr>
    </w:p>
    <w:p w14:paraId="01A6649F">
      <w:pPr>
        <w:spacing w:before="92" w:line="222" w:lineRule="auto"/>
        <w:outlineLvl w:val="0"/>
        <w:rPr>
          <w:sz w:val="28"/>
          <w:szCs w:val="28"/>
        </w:rPr>
      </w:pPr>
      <w:r>
        <w:rPr>
          <w:rFonts w:ascii="仿宋" w:hAnsi="仿宋" w:eastAsia="仿宋" w:cs="仿宋"/>
          <w:b/>
          <w:bCs/>
          <w:spacing w:val="-3"/>
          <w:sz w:val="28"/>
          <w:szCs w:val="28"/>
        </w:rPr>
        <w:t>七、其他补充事宜</w:t>
      </w:r>
    </w:p>
    <w:p w14:paraId="020627AE">
      <w:pPr>
        <w:spacing w:before="92" w:line="311" w:lineRule="auto"/>
        <w:ind w:left="15" w:right="279" w:firstLine="572"/>
        <w:jc w:val="both"/>
        <w:rPr>
          <w:rFonts w:ascii="仿宋" w:hAnsi="仿宋" w:eastAsia="仿宋" w:cs="仿宋"/>
          <w:sz w:val="28"/>
          <w:szCs w:val="28"/>
        </w:rPr>
      </w:pPr>
      <w:r>
        <w:rPr>
          <w:rFonts w:ascii="仿宋" w:hAnsi="仿宋" w:eastAsia="仿宋" w:cs="仿宋"/>
          <w:spacing w:val="2"/>
          <w:sz w:val="28"/>
          <w:szCs w:val="28"/>
        </w:rPr>
        <w:t>1.本项目为电子招投标项目，供应商需要使用</w:t>
      </w:r>
      <w:r>
        <w:rPr>
          <w:rFonts w:ascii="仿宋" w:hAnsi="仿宋" w:eastAsia="仿宋" w:cs="仿宋"/>
          <w:sz w:val="28"/>
          <w:szCs w:val="28"/>
        </w:rPr>
        <w:t>CA</w:t>
      </w:r>
      <w:r>
        <w:rPr>
          <w:rFonts w:ascii="仿宋" w:hAnsi="仿宋" w:eastAsia="仿宋" w:cs="仿宋"/>
          <w:spacing w:val="-52"/>
          <w:sz w:val="28"/>
          <w:szCs w:val="28"/>
        </w:rPr>
        <w:t xml:space="preserve"> </w:t>
      </w:r>
      <w:r>
        <w:rPr>
          <w:rFonts w:ascii="仿宋" w:hAnsi="仿宋" w:eastAsia="仿宋" w:cs="仿宋"/>
          <w:spacing w:val="2"/>
          <w:sz w:val="28"/>
          <w:szCs w:val="28"/>
        </w:rPr>
        <w:t>加密设备，凡</w:t>
      </w:r>
      <w:r>
        <w:rPr>
          <w:rFonts w:ascii="仿宋" w:hAnsi="仿宋" w:eastAsia="仿宋" w:cs="仿宋"/>
          <w:spacing w:val="1"/>
          <w:sz w:val="28"/>
          <w:szCs w:val="28"/>
        </w:rPr>
        <w:t>参加本项目供</w:t>
      </w:r>
      <w:r>
        <w:rPr>
          <w:rFonts w:ascii="仿宋" w:hAnsi="仿宋" w:eastAsia="仿宋" w:cs="仿宋"/>
          <w:spacing w:val="-2"/>
          <w:sz w:val="28"/>
          <w:szCs w:val="28"/>
        </w:rPr>
        <w:t>应商可通过新疆数字证书认证中心官网（</w:t>
      </w:r>
      <w:r>
        <w:rPr>
          <w:sz w:val="28"/>
          <w:szCs w:val="28"/>
        </w:rPr>
        <w:fldChar w:fldCharType="begin"/>
      </w:r>
      <w:r>
        <w:rPr>
          <w:sz w:val="28"/>
          <w:szCs w:val="28"/>
        </w:rPr>
        <w:instrText xml:space="preserve"> HYPERLINK "https://www.xjca.com.cn/" </w:instrText>
      </w:r>
      <w:r>
        <w:rPr>
          <w:sz w:val="28"/>
          <w:szCs w:val="28"/>
        </w:rPr>
        <w:fldChar w:fldCharType="separate"/>
      </w:r>
      <w:r>
        <w:rPr>
          <w:rFonts w:ascii="仿宋" w:hAnsi="仿宋" w:eastAsia="仿宋" w:cs="仿宋"/>
          <w:spacing w:val="-2"/>
          <w:sz w:val="28"/>
          <w:szCs w:val="28"/>
        </w:rPr>
        <w:t>https:</w:t>
      </w:r>
      <w:r>
        <w:rPr>
          <w:rFonts w:ascii="仿宋" w:hAnsi="仿宋" w:eastAsia="仿宋" w:cs="仿宋"/>
          <w:spacing w:val="-3"/>
          <w:sz w:val="28"/>
          <w:szCs w:val="28"/>
        </w:rPr>
        <w:t>//www.xjca.com.cn/</w:t>
      </w:r>
      <w:r>
        <w:rPr>
          <w:rFonts w:ascii="仿宋" w:hAnsi="仿宋" w:eastAsia="仿宋" w:cs="仿宋"/>
          <w:spacing w:val="-3"/>
          <w:sz w:val="28"/>
          <w:szCs w:val="28"/>
        </w:rPr>
        <w:fldChar w:fldCharType="end"/>
      </w:r>
      <w:r>
        <w:rPr>
          <w:rFonts w:ascii="仿宋" w:hAnsi="仿宋" w:eastAsia="仿宋" w:cs="仿宋"/>
          <w:spacing w:val="-3"/>
          <w:sz w:val="28"/>
          <w:szCs w:val="28"/>
        </w:rPr>
        <w:t>）或下载“新</w:t>
      </w:r>
      <w:r>
        <w:rPr>
          <w:rFonts w:ascii="仿宋" w:hAnsi="仿宋" w:eastAsia="仿宋" w:cs="仿宋"/>
          <w:spacing w:val="1"/>
          <w:sz w:val="28"/>
          <w:szCs w:val="28"/>
        </w:rPr>
        <w:t>疆政务通</w:t>
      </w:r>
      <w:r>
        <w:rPr>
          <w:rFonts w:ascii="仿宋" w:hAnsi="仿宋" w:eastAsia="仿宋" w:cs="仿宋"/>
          <w:spacing w:val="-100"/>
          <w:sz w:val="28"/>
          <w:szCs w:val="28"/>
        </w:rPr>
        <w:t xml:space="preserve"> </w:t>
      </w:r>
      <w:r>
        <w:rPr>
          <w:rFonts w:ascii="仿宋" w:hAnsi="仿宋" w:eastAsia="仿宋" w:cs="仿宋"/>
          <w:spacing w:val="1"/>
          <w:sz w:val="28"/>
          <w:szCs w:val="28"/>
        </w:rPr>
        <w:t>”</w:t>
      </w:r>
      <w:r>
        <w:rPr>
          <w:rFonts w:ascii="仿宋" w:hAnsi="仿宋" w:eastAsia="仿宋" w:cs="仿宋"/>
          <w:sz w:val="28"/>
          <w:szCs w:val="28"/>
        </w:rPr>
        <w:t>APP</w:t>
      </w:r>
      <w:r>
        <w:rPr>
          <w:rFonts w:ascii="仿宋" w:hAnsi="仿宋" w:eastAsia="仿宋" w:cs="仿宋"/>
          <w:spacing w:val="1"/>
          <w:sz w:val="28"/>
          <w:szCs w:val="28"/>
        </w:rPr>
        <w:t xml:space="preserve"> 自行进行线上申领</w:t>
      </w:r>
      <w:r>
        <w:rPr>
          <w:rFonts w:hint="eastAsia" w:ascii="仿宋" w:hAnsi="仿宋" w:eastAsia="仿宋" w:cs="仿宋"/>
          <w:spacing w:val="1"/>
          <w:sz w:val="28"/>
          <w:szCs w:val="28"/>
          <w:lang w:eastAsia="zh-CN"/>
        </w:rPr>
        <w:t>。</w:t>
      </w:r>
    </w:p>
    <w:p w14:paraId="1E013609">
      <w:pPr>
        <w:spacing w:before="2" w:line="311" w:lineRule="auto"/>
        <w:ind w:left="15" w:right="279" w:firstLine="554"/>
        <w:jc w:val="both"/>
        <w:rPr>
          <w:rFonts w:ascii="仿宋" w:hAnsi="仿宋" w:eastAsia="仿宋" w:cs="仿宋"/>
          <w:sz w:val="28"/>
          <w:szCs w:val="28"/>
        </w:rPr>
      </w:pPr>
      <w:r>
        <w:rPr>
          <w:rFonts w:ascii="仿宋" w:hAnsi="仿宋" w:eastAsia="仿宋" w:cs="仿宋"/>
          <w:spacing w:val="-3"/>
          <w:sz w:val="28"/>
          <w:szCs w:val="28"/>
        </w:rPr>
        <w:t>2.本项目实行网上投标，采用电子响应文件，若供应商</w:t>
      </w:r>
      <w:r>
        <w:rPr>
          <w:rFonts w:ascii="仿宋" w:hAnsi="仿宋" w:eastAsia="仿宋" w:cs="仿宋"/>
          <w:spacing w:val="-4"/>
          <w:sz w:val="28"/>
          <w:szCs w:val="28"/>
        </w:rPr>
        <w:t>参与磋商，应自行承担</w:t>
      </w:r>
      <w:r>
        <w:rPr>
          <w:rFonts w:ascii="仿宋" w:hAnsi="仿宋" w:eastAsia="仿宋" w:cs="仿宋"/>
          <w:spacing w:val="-3"/>
          <w:sz w:val="28"/>
          <w:szCs w:val="28"/>
        </w:rPr>
        <w:t>投标一切费用。</w:t>
      </w:r>
    </w:p>
    <w:p w14:paraId="4CF6D828">
      <w:pPr>
        <w:spacing w:line="311" w:lineRule="auto"/>
        <w:ind w:left="5" w:right="279" w:firstLine="567"/>
        <w:jc w:val="both"/>
        <w:rPr>
          <w:rFonts w:ascii="仿宋" w:hAnsi="仿宋" w:eastAsia="仿宋" w:cs="仿宋"/>
          <w:sz w:val="28"/>
          <w:szCs w:val="28"/>
        </w:rPr>
      </w:pPr>
      <w:r>
        <w:rPr>
          <w:rFonts w:ascii="仿宋" w:hAnsi="仿宋" w:eastAsia="仿宋" w:cs="仿宋"/>
          <w:spacing w:val="-3"/>
          <w:sz w:val="28"/>
          <w:szCs w:val="28"/>
        </w:rPr>
        <w:t>3.供应商应在磋商前应确保成为新疆政府采购网正</w:t>
      </w:r>
      <w:r>
        <w:rPr>
          <w:rFonts w:ascii="仿宋" w:hAnsi="仿宋" w:eastAsia="仿宋" w:cs="仿宋"/>
          <w:spacing w:val="-4"/>
          <w:sz w:val="28"/>
          <w:szCs w:val="28"/>
        </w:rPr>
        <w:t>式注册入库供应商，并完成</w:t>
      </w:r>
      <w:r>
        <w:rPr>
          <w:rFonts w:ascii="仿宋" w:hAnsi="仿宋" w:eastAsia="仿宋" w:cs="仿宋"/>
          <w:spacing w:val="-2"/>
          <w:sz w:val="28"/>
          <w:szCs w:val="28"/>
        </w:rPr>
        <w:t>CA</w:t>
      </w:r>
      <w:r>
        <w:rPr>
          <w:rFonts w:ascii="仿宋" w:hAnsi="仿宋" w:eastAsia="仿宋" w:cs="仿宋"/>
          <w:spacing w:val="-54"/>
          <w:sz w:val="28"/>
          <w:szCs w:val="28"/>
        </w:rPr>
        <w:t xml:space="preserve"> </w:t>
      </w:r>
      <w:r>
        <w:rPr>
          <w:rFonts w:ascii="仿宋" w:hAnsi="仿宋" w:eastAsia="仿宋" w:cs="仿宋"/>
          <w:spacing w:val="-2"/>
          <w:sz w:val="28"/>
          <w:szCs w:val="28"/>
        </w:rPr>
        <w:t>数字证书申领。因未注册入库、未办理</w:t>
      </w:r>
      <w:r>
        <w:rPr>
          <w:rFonts w:ascii="仿宋" w:hAnsi="仿宋" w:eastAsia="仿宋" w:cs="仿宋"/>
          <w:spacing w:val="-63"/>
          <w:sz w:val="28"/>
          <w:szCs w:val="28"/>
        </w:rPr>
        <w:t xml:space="preserve"> </w:t>
      </w:r>
      <w:r>
        <w:rPr>
          <w:rFonts w:ascii="仿宋" w:hAnsi="仿宋" w:eastAsia="仿宋" w:cs="仿宋"/>
          <w:spacing w:val="-2"/>
          <w:sz w:val="28"/>
          <w:szCs w:val="28"/>
        </w:rPr>
        <w:t>CA</w:t>
      </w:r>
      <w:r>
        <w:rPr>
          <w:rFonts w:ascii="仿宋" w:hAnsi="仿宋" w:eastAsia="仿宋" w:cs="仿宋"/>
          <w:spacing w:val="-54"/>
          <w:sz w:val="28"/>
          <w:szCs w:val="28"/>
        </w:rPr>
        <w:t xml:space="preserve"> </w:t>
      </w:r>
      <w:r>
        <w:rPr>
          <w:rFonts w:ascii="仿宋" w:hAnsi="仿宋" w:eastAsia="仿宋" w:cs="仿宋"/>
          <w:spacing w:val="-2"/>
          <w:sz w:val="28"/>
          <w:szCs w:val="28"/>
        </w:rPr>
        <w:t>数字证书等原因造成无法</w:t>
      </w:r>
      <w:r>
        <w:rPr>
          <w:rFonts w:ascii="仿宋" w:hAnsi="仿宋" w:eastAsia="仿宋" w:cs="仿宋"/>
          <w:spacing w:val="-3"/>
          <w:sz w:val="28"/>
          <w:szCs w:val="28"/>
        </w:rPr>
        <w:t>递交电子版</w:t>
      </w:r>
      <w:r>
        <w:rPr>
          <w:rFonts w:ascii="仿宋" w:hAnsi="仿宋" w:eastAsia="仿宋" w:cs="仿宋"/>
          <w:spacing w:val="-1"/>
          <w:sz w:val="28"/>
          <w:szCs w:val="28"/>
        </w:rPr>
        <w:t>响应文件或递交电子响应文件失败等后果由供应商自行承担。</w:t>
      </w:r>
    </w:p>
    <w:p w14:paraId="1443427C">
      <w:pPr>
        <w:spacing w:before="1" w:line="311" w:lineRule="auto"/>
        <w:ind w:right="159" w:firstLine="565"/>
        <w:jc w:val="both"/>
        <w:rPr>
          <w:rFonts w:ascii="仿宋" w:hAnsi="仿宋" w:eastAsia="仿宋" w:cs="仿宋"/>
          <w:sz w:val="28"/>
          <w:szCs w:val="28"/>
        </w:rPr>
      </w:pPr>
      <w:r>
        <w:rPr>
          <w:rFonts w:ascii="仿宋" w:hAnsi="仿宋" w:eastAsia="仿宋" w:cs="仿宋"/>
          <w:spacing w:val="2"/>
          <w:sz w:val="28"/>
          <w:szCs w:val="28"/>
        </w:rPr>
        <w:t>4.供应商应使用最新版本的</w:t>
      </w:r>
      <w:r>
        <w:rPr>
          <w:rFonts w:ascii="仿宋" w:hAnsi="仿宋" w:eastAsia="仿宋" w:cs="仿宋"/>
          <w:sz w:val="28"/>
          <w:szCs w:val="28"/>
        </w:rPr>
        <w:t>CA</w:t>
      </w:r>
      <w:r>
        <w:rPr>
          <w:rFonts w:ascii="仿宋" w:hAnsi="仿宋" w:eastAsia="仿宋" w:cs="仿宋"/>
          <w:spacing w:val="-39"/>
          <w:sz w:val="28"/>
          <w:szCs w:val="28"/>
        </w:rPr>
        <w:t xml:space="preserve"> </w:t>
      </w:r>
      <w:r>
        <w:rPr>
          <w:rFonts w:ascii="仿宋" w:hAnsi="仿宋" w:eastAsia="仿宋" w:cs="仿宋"/>
          <w:spacing w:val="2"/>
          <w:sz w:val="28"/>
          <w:szCs w:val="28"/>
        </w:rPr>
        <w:t>驱动和政采云投标客户端，客户端下载、安装</w:t>
      </w:r>
      <w:r>
        <w:rPr>
          <w:rFonts w:ascii="仿宋" w:hAnsi="仿宋" w:eastAsia="仿宋" w:cs="仿宋"/>
          <w:sz w:val="28"/>
          <w:szCs w:val="28"/>
        </w:rPr>
        <w:t>完成后，可通过账号密码或</w:t>
      </w:r>
      <w:r>
        <w:rPr>
          <w:rFonts w:ascii="仿宋" w:hAnsi="仿宋" w:eastAsia="仿宋" w:cs="仿宋"/>
          <w:spacing w:val="-59"/>
          <w:sz w:val="28"/>
          <w:szCs w:val="28"/>
        </w:rPr>
        <w:t xml:space="preserve"> </w:t>
      </w:r>
      <w:r>
        <w:rPr>
          <w:rFonts w:ascii="仿宋" w:hAnsi="仿宋" w:eastAsia="仿宋" w:cs="仿宋"/>
          <w:sz w:val="28"/>
          <w:szCs w:val="28"/>
        </w:rPr>
        <w:t>CA</w:t>
      </w:r>
      <w:r>
        <w:rPr>
          <w:rFonts w:ascii="仿宋" w:hAnsi="仿宋" w:eastAsia="仿宋" w:cs="仿宋"/>
          <w:spacing w:val="-45"/>
          <w:sz w:val="28"/>
          <w:szCs w:val="28"/>
        </w:rPr>
        <w:t xml:space="preserve"> </w:t>
      </w:r>
      <w:r>
        <w:rPr>
          <w:rFonts w:ascii="仿宋" w:hAnsi="仿宋" w:eastAsia="仿宋" w:cs="仿宋"/>
          <w:sz w:val="28"/>
          <w:szCs w:val="28"/>
        </w:rPr>
        <w:t>登录客户端进行响应文件制作。在使用政采云投标</w:t>
      </w:r>
      <w:r>
        <w:rPr>
          <w:rFonts w:ascii="仿宋" w:hAnsi="仿宋" w:eastAsia="仿宋" w:cs="仿宋"/>
          <w:spacing w:val="-3"/>
          <w:sz w:val="28"/>
          <w:szCs w:val="28"/>
        </w:rPr>
        <w:t>客户端时，建议使用谷歌浏览器，电脑配置满足</w:t>
      </w:r>
      <w:r>
        <w:rPr>
          <w:rFonts w:ascii="仿宋" w:hAnsi="仿宋" w:eastAsia="仿宋" w:cs="仿宋"/>
          <w:spacing w:val="-68"/>
          <w:sz w:val="28"/>
          <w:szCs w:val="28"/>
        </w:rPr>
        <w:t xml:space="preserve"> </w:t>
      </w:r>
      <w:r>
        <w:rPr>
          <w:rFonts w:ascii="仿宋" w:hAnsi="仿宋" w:eastAsia="仿宋" w:cs="仿宋"/>
          <w:spacing w:val="-3"/>
          <w:sz w:val="28"/>
          <w:szCs w:val="28"/>
        </w:rPr>
        <w:t>win7+64</w:t>
      </w:r>
      <w:r>
        <w:rPr>
          <w:rFonts w:ascii="仿宋" w:hAnsi="仿宋" w:eastAsia="仿宋" w:cs="仿宋"/>
          <w:spacing w:val="-52"/>
          <w:sz w:val="28"/>
          <w:szCs w:val="28"/>
        </w:rPr>
        <w:t xml:space="preserve"> </w:t>
      </w:r>
      <w:r>
        <w:rPr>
          <w:rFonts w:ascii="仿宋" w:hAnsi="仿宋" w:eastAsia="仿宋" w:cs="仿宋"/>
          <w:spacing w:val="-3"/>
          <w:sz w:val="28"/>
          <w:szCs w:val="28"/>
        </w:rPr>
        <w:t>位以上操</w:t>
      </w:r>
      <w:r>
        <w:rPr>
          <w:rFonts w:ascii="仿宋" w:hAnsi="仿宋" w:eastAsia="仿宋" w:cs="仿宋"/>
          <w:spacing w:val="-4"/>
          <w:sz w:val="28"/>
          <w:szCs w:val="28"/>
        </w:rPr>
        <w:t>作系统（不能用</w:t>
      </w:r>
      <w:r>
        <w:rPr>
          <w:rFonts w:ascii="仿宋" w:hAnsi="仿宋" w:eastAsia="仿宋" w:cs="仿宋"/>
          <w:spacing w:val="-5"/>
          <w:sz w:val="28"/>
          <w:szCs w:val="28"/>
        </w:rPr>
        <w:t>mac</w:t>
      </w:r>
      <w:r>
        <w:rPr>
          <w:rFonts w:ascii="仿宋" w:hAnsi="仿宋" w:eastAsia="仿宋" w:cs="仿宋"/>
          <w:spacing w:val="-48"/>
          <w:sz w:val="28"/>
          <w:szCs w:val="28"/>
        </w:rPr>
        <w:t xml:space="preserve"> </w:t>
      </w:r>
      <w:r>
        <w:rPr>
          <w:rFonts w:ascii="仿宋" w:hAnsi="仿宋" w:eastAsia="仿宋" w:cs="仿宋"/>
          <w:spacing w:val="-5"/>
          <w:sz w:val="28"/>
          <w:szCs w:val="28"/>
        </w:rPr>
        <w:t>或者</w:t>
      </w:r>
      <w:r>
        <w:rPr>
          <w:rFonts w:ascii="仿宋" w:hAnsi="仿宋" w:eastAsia="仿宋" w:cs="仿宋"/>
          <w:spacing w:val="-47"/>
          <w:sz w:val="28"/>
          <w:szCs w:val="28"/>
        </w:rPr>
        <w:t xml:space="preserve"> </w:t>
      </w:r>
      <w:r>
        <w:rPr>
          <w:rFonts w:ascii="仿宋" w:hAnsi="仿宋" w:eastAsia="仿宋" w:cs="仿宋"/>
          <w:spacing w:val="-5"/>
          <w:sz w:val="28"/>
          <w:szCs w:val="28"/>
        </w:rPr>
        <w:t>linux</w:t>
      </w:r>
      <w:r>
        <w:rPr>
          <w:rFonts w:ascii="仿宋" w:hAnsi="仿宋" w:eastAsia="仿宋" w:cs="仿宋"/>
          <w:spacing w:val="-42"/>
          <w:sz w:val="28"/>
          <w:szCs w:val="28"/>
        </w:rPr>
        <w:t xml:space="preserve"> </w:t>
      </w:r>
      <w:r>
        <w:rPr>
          <w:rFonts w:ascii="仿宋" w:hAnsi="仿宋" w:eastAsia="仿宋" w:cs="仿宋"/>
          <w:spacing w:val="-5"/>
          <w:sz w:val="28"/>
          <w:szCs w:val="28"/>
        </w:rPr>
        <w:t>系统）。客户端请至新疆政府采购网（</w:t>
      </w:r>
      <w:r>
        <w:rPr>
          <w:sz w:val="28"/>
          <w:szCs w:val="28"/>
        </w:rPr>
        <w:fldChar w:fldCharType="begin"/>
      </w:r>
      <w:r>
        <w:rPr>
          <w:sz w:val="28"/>
          <w:szCs w:val="28"/>
        </w:rPr>
        <w:instrText xml:space="preserve"> HYPERLINK "https://www.ccgp-xinjiang.gov.cn" </w:instrText>
      </w:r>
      <w:r>
        <w:rPr>
          <w:sz w:val="28"/>
          <w:szCs w:val="28"/>
        </w:rPr>
        <w:fldChar w:fldCharType="separate"/>
      </w:r>
      <w:r>
        <w:rPr>
          <w:rFonts w:ascii="仿宋" w:hAnsi="仿宋" w:eastAsia="仿宋" w:cs="仿宋"/>
          <w:spacing w:val="-5"/>
          <w:sz w:val="28"/>
          <w:szCs w:val="28"/>
        </w:rPr>
        <w:t>www.ccgp-xinjiang.</w:t>
      </w:r>
      <w:r>
        <w:rPr>
          <w:rFonts w:ascii="仿宋" w:hAnsi="仿宋" w:eastAsia="仿宋" w:cs="仿宋"/>
          <w:spacing w:val="-6"/>
          <w:sz w:val="28"/>
          <w:szCs w:val="28"/>
        </w:rPr>
        <w:t>gov.cn</w:t>
      </w:r>
      <w:r>
        <w:rPr>
          <w:rFonts w:ascii="仿宋" w:hAnsi="仿宋" w:eastAsia="仿宋" w:cs="仿宋"/>
          <w:spacing w:val="-6"/>
          <w:sz w:val="28"/>
          <w:szCs w:val="28"/>
        </w:rPr>
        <w:fldChar w:fldCharType="end"/>
      </w:r>
      <w:r>
        <w:rPr>
          <w:rFonts w:ascii="仿宋" w:hAnsi="仿宋" w:eastAsia="仿宋" w:cs="仿宋"/>
          <w:spacing w:val="-6"/>
          <w:sz w:val="28"/>
          <w:szCs w:val="28"/>
        </w:rPr>
        <w:t>）</w:t>
      </w:r>
      <w:r>
        <w:rPr>
          <w:rFonts w:ascii="仿宋" w:hAnsi="仿宋" w:eastAsia="仿宋" w:cs="仿宋"/>
          <w:spacing w:val="1"/>
          <w:sz w:val="28"/>
          <w:szCs w:val="28"/>
        </w:rPr>
        <w:t>下载专区查看，如有问题可拨打政采云客户服务热线400-881-7190</w:t>
      </w:r>
      <w:r>
        <w:rPr>
          <w:rFonts w:ascii="仿宋" w:hAnsi="仿宋" w:eastAsia="仿宋" w:cs="仿宋"/>
          <w:spacing w:val="-44"/>
          <w:sz w:val="28"/>
          <w:szCs w:val="28"/>
        </w:rPr>
        <w:t xml:space="preserve"> </w:t>
      </w:r>
      <w:r>
        <w:rPr>
          <w:rFonts w:ascii="仿宋" w:hAnsi="仿宋" w:eastAsia="仿宋" w:cs="仿宋"/>
          <w:spacing w:val="1"/>
          <w:sz w:val="28"/>
          <w:szCs w:val="28"/>
        </w:rPr>
        <w:t>进行咨询。</w:t>
      </w:r>
    </w:p>
    <w:p w14:paraId="15572F64">
      <w:pPr>
        <w:spacing w:before="1" w:line="312" w:lineRule="auto"/>
        <w:ind w:left="18" w:firstLine="553"/>
        <w:jc w:val="both"/>
        <w:rPr>
          <w:rFonts w:ascii="仿宋" w:hAnsi="仿宋" w:eastAsia="仿宋" w:cs="仿宋"/>
          <w:sz w:val="28"/>
          <w:szCs w:val="28"/>
        </w:rPr>
      </w:pPr>
      <w:r>
        <w:rPr>
          <w:rFonts w:ascii="仿宋" w:hAnsi="仿宋" w:eastAsia="仿宋" w:cs="仿宋"/>
          <w:spacing w:val="-3"/>
          <w:sz w:val="28"/>
          <w:szCs w:val="28"/>
        </w:rPr>
        <w:t>5.供应商应当在递交电子响应文件截止时间前，将生成的</w:t>
      </w:r>
      <w:r>
        <w:rPr>
          <w:rFonts w:ascii="仿宋" w:hAnsi="仿宋" w:eastAsia="仿宋" w:cs="仿宋"/>
          <w:spacing w:val="-4"/>
          <w:sz w:val="28"/>
          <w:szCs w:val="28"/>
        </w:rPr>
        <w:t>“电子加密响应文件”上传递交至“政府采购云平台</w:t>
      </w:r>
      <w:r>
        <w:rPr>
          <w:rFonts w:ascii="仿宋" w:hAnsi="仿宋" w:eastAsia="仿宋" w:cs="仿宋"/>
          <w:spacing w:val="-105"/>
          <w:sz w:val="28"/>
          <w:szCs w:val="28"/>
        </w:rPr>
        <w:t xml:space="preserve"> </w:t>
      </w:r>
      <w:r>
        <w:rPr>
          <w:rFonts w:ascii="仿宋" w:hAnsi="仿宋" w:eastAsia="仿宋" w:cs="仿宋"/>
          <w:spacing w:val="-4"/>
          <w:sz w:val="28"/>
          <w:szCs w:val="28"/>
        </w:rPr>
        <w:t>”，递交电子响应文</w:t>
      </w:r>
      <w:r>
        <w:rPr>
          <w:rFonts w:ascii="仿宋" w:hAnsi="仿宋" w:eastAsia="仿宋" w:cs="仿宋"/>
          <w:spacing w:val="-5"/>
          <w:sz w:val="28"/>
          <w:szCs w:val="28"/>
        </w:rPr>
        <w:t>件截止时间以后上传递交的响应</w:t>
      </w:r>
      <w:bookmarkStart w:id="2" w:name="bookmark8"/>
      <w:bookmarkEnd w:id="2"/>
      <w:r>
        <w:rPr>
          <w:rFonts w:ascii="仿宋" w:hAnsi="仿宋" w:eastAsia="仿宋" w:cs="仿宋"/>
          <w:spacing w:val="-4"/>
          <w:sz w:val="28"/>
          <w:szCs w:val="28"/>
        </w:rPr>
        <w:t>文件将被“政府采购云平台</w:t>
      </w:r>
      <w:r>
        <w:rPr>
          <w:rFonts w:ascii="仿宋" w:hAnsi="仿宋" w:eastAsia="仿宋" w:cs="仿宋"/>
          <w:spacing w:val="-96"/>
          <w:sz w:val="28"/>
          <w:szCs w:val="28"/>
        </w:rPr>
        <w:t xml:space="preserve"> </w:t>
      </w:r>
      <w:r>
        <w:rPr>
          <w:rFonts w:ascii="仿宋" w:hAnsi="仿宋" w:eastAsia="仿宋" w:cs="仿宋"/>
          <w:spacing w:val="-4"/>
          <w:sz w:val="28"/>
          <w:szCs w:val="28"/>
        </w:rPr>
        <w:t>”拒收。</w:t>
      </w:r>
    </w:p>
    <w:p w14:paraId="05535120">
      <w:pPr>
        <w:spacing w:before="136" w:line="312" w:lineRule="auto"/>
        <w:ind w:left="5" w:firstLine="547"/>
        <w:jc w:val="both"/>
        <w:rPr>
          <w:rFonts w:ascii="仿宋" w:hAnsi="仿宋" w:eastAsia="仿宋" w:cs="仿宋"/>
          <w:b/>
          <w:bCs/>
          <w:spacing w:val="-1"/>
          <w:sz w:val="28"/>
          <w:szCs w:val="28"/>
        </w:rPr>
      </w:pPr>
      <w:r>
        <w:rPr>
          <w:rFonts w:ascii="仿宋" w:hAnsi="仿宋" w:eastAsia="仿宋" w:cs="仿宋"/>
          <w:spacing w:val="4"/>
          <w:sz w:val="28"/>
          <w:szCs w:val="28"/>
        </w:rPr>
        <w:t>6.供应商登录政采云平台，在磋商时间后30</w:t>
      </w:r>
      <w:r>
        <w:rPr>
          <w:rFonts w:ascii="仿宋" w:hAnsi="仿宋" w:eastAsia="仿宋" w:cs="仿宋"/>
          <w:spacing w:val="-50"/>
          <w:sz w:val="28"/>
          <w:szCs w:val="28"/>
        </w:rPr>
        <w:t xml:space="preserve"> </w:t>
      </w:r>
      <w:r>
        <w:rPr>
          <w:rFonts w:ascii="仿宋" w:hAnsi="仿宋" w:eastAsia="仿宋" w:cs="仿宋"/>
          <w:spacing w:val="4"/>
          <w:sz w:val="28"/>
          <w:szCs w:val="28"/>
        </w:rPr>
        <w:t>分钟内用“项目采购-开</w:t>
      </w:r>
      <w:r>
        <w:rPr>
          <w:rFonts w:ascii="仿宋" w:hAnsi="仿宋" w:eastAsia="仿宋" w:cs="仿宋"/>
          <w:spacing w:val="3"/>
          <w:sz w:val="28"/>
          <w:szCs w:val="28"/>
        </w:rPr>
        <w:t>标评标</w:t>
      </w:r>
      <w:r>
        <w:rPr>
          <w:rFonts w:ascii="仿宋" w:hAnsi="仿宋" w:eastAsia="仿宋" w:cs="仿宋"/>
          <w:spacing w:val="-103"/>
          <w:sz w:val="28"/>
          <w:szCs w:val="28"/>
        </w:rPr>
        <w:t xml:space="preserve"> </w:t>
      </w:r>
      <w:r>
        <w:rPr>
          <w:rFonts w:ascii="仿宋" w:hAnsi="仿宋" w:eastAsia="仿宋" w:cs="仿宋"/>
          <w:spacing w:val="3"/>
          <w:sz w:val="28"/>
          <w:szCs w:val="28"/>
        </w:rPr>
        <w:t>”</w:t>
      </w:r>
      <w:r>
        <w:rPr>
          <w:rFonts w:ascii="仿宋" w:hAnsi="仿宋" w:eastAsia="仿宋" w:cs="仿宋"/>
          <w:spacing w:val="-4"/>
          <w:sz w:val="28"/>
          <w:szCs w:val="28"/>
        </w:rPr>
        <w:t>功能进行解密响应文件。若供应商在规定时间内未按时解密的，视为无效响应。解</w:t>
      </w:r>
      <w:r>
        <w:rPr>
          <w:rFonts w:ascii="仿宋" w:hAnsi="仿宋" w:eastAsia="仿宋" w:cs="仿宋"/>
          <w:spacing w:val="-2"/>
          <w:sz w:val="28"/>
          <w:szCs w:val="28"/>
        </w:rPr>
        <w:t>密与加密响应文件须使用同一个</w:t>
      </w:r>
      <w:r>
        <w:rPr>
          <w:rFonts w:ascii="仿宋" w:hAnsi="仿宋" w:eastAsia="仿宋" w:cs="仿宋"/>
          <w:spacing w:val="-61"/>
          <w:sz w:val="28"/>
          <w:szCs w:val="28"/>
        </w:rPr>
        <w:t xml:space="preserve"> </w:t>
      </w:r>
      <w:r>
        <w:rPr>
          <w:rFonts w:ascii="仿宋" w:hAnsi="仿宋" w:eastAsia="仿宋" w:cs="仿宋"/>
          <w:spacing w:val="-2"/>
          <w:sz w:val="28"/>
          <w:szCs w:val="28"/>
        </w:rPr>
        <w:t>CA。</w:t>
      </w:r>
    </w:p>
    <w:p w14:paraId="69E4E4BA">
      <w:pPr>
        <w:spacing w:before="256" w:line="221" w:lineRule="auto"/>
        <w:outlineLvl w:val="0"/>
        <w:rPr>
          <w:sz w:val="28"/>
          <w:szCs w:val="28"/>
        </w:rPr>
      </w:pPr>
      <w:r>
        <w:rPr>
          <w:rFonts w:ascii="仿宋" w:hAnsi="仿宋" w:eastAsia="仿宋" w:cs="仿宋"/>
          <w:b/>
          <w:bCs/>
          <w:spacing w:val="-1"/>
          <w:sz w:val="28"/>
          <w:szCs w:val="28"/>
        </w:rPr>
        <w:t>八、凡对本次采购提出询问，请按以下方式联系。</w:t>
      </w:r>
    </w:p>
    <w:p w14:paraId="47FB29C2">
      <w:pPr>
        <w:spacing w:before="91" w:line="222" w:lineRule="auto"/>
        <w:ind w:left="571"/>
        <w:outlineLvl w:val="0"/>
        <w:rPr>
          <w:sz w:val="28"/>
          <w:szCs w:val="28"/>
        </w:rPr>
      </w:pPr>
      <w:r>
        <w:rPr>
          <w:rFonts w:ascii="仿宋" w:hAnsi="仿宋" w:eastAsia="仿宋" w:cs="仿宋"/>
          <w:spacing w:val="-5"/>
          <w:sz w:val="28"/>
          <w:szCs w:val="28"/>
        </w:rPr>
        <w:t>1.采购人信息</w:t>
      </w:r>
    </w:p>
    <w:p w14:paraId="414848A2">
      <w:pPr>
        <w:spacing w:before="134" w:line="223" w:lineRule="auto"/>
        <w:ind w:left="560"/>
        <w:rPr>
          <w:rFonts w:hint="eastAsia" w:ascii="仿宋" w:hAnsi="仿宋" w:eastAsia="仿宋" w:cs="仿宋"/>
          <w:spacing w:val="-1"/>
          <w:sz w:val="28"/>
          <w:szCs w:val="28"/>
        </w:rPr>
      </w:pPr>
      <w:r>
        <w:rPr>
          <w:rFonts w:ascii="仿宋" w:hAnsi="仿宋" w:eastAsia="仿宋" w:cs="仿宋"/>
          <w:spacing w:val="-1"/>
          <w:sz w:val="28"/>
          <w:szCs w:val="28"/>
        </w:rPr>
        <w:t>名    称：</w:t>
      </w:r>
      <w:r>
        <w:rPr>
          <w:rFonts w:hint="eastAsia" w:ascii="仿宋" w:hAnsi="仿宋" w:eastAsia="仿宋" w:cs="仿宋"/>
          <w:spacing w:val="-1"/>
          <w:sz w:val="28"/>
          <w:szCs w:val="28"/>
        </w:rPr>
        <w:t>吐鲁番市文化体育广播电视和旅游局</w:t>
      </w:r>
    </w:p>
    <w:p w14:paraId="6B0DA2A0">
      <w:pPr>
        <w:spacing w:before="134" w:line="223" w:lineRule="auto"/>
        <w:ind w:left="560"/>
        <w:rPr>
          <w:rFonts w:ascii="仿宋" w:hAnsi="仿宋" w:eastAsia="仿宋" w:cs="仿宋"/>
          <w:sz w:val="28"/>
          <w:szCs w:val="28"/>
        </w:rPr>
      </w:pPr>
      <w:r>
        <w:rPr>
          <w:rFonts w:ascii="仿宋" w:hAnsi="仿宋" w:eastAsia="仿宋" w:cs="仿宋"/>
          <w:spacing w:val="2"/>
          <w:sz w:val="28"/>
          <w:szCs w:val="28"/>
        </w:rPr>
        <w:t>地    址：</w:t>
      </w:r>
      <w:r>
        <w:rPr>
          <w:rFonts w:hint="eastAsia" w:ascii="仿宋" w:hAnsi="仿宋" w:eastAsia="仿宋" w:cs="仿宋"/>
          <w:spacing w:val="2"/>
          <w:sz w:val="28"/>
          <w:szCs w:val="28"/>
        </w:rPr>
        <w:t>吐鲁番市高昌区青年路125号</w:t>
      </w:r>
    </w:p>
    <w:p w14:paraId="00F306AF">
      <w:pPr>
        <w:spacing w:before="134" w:line="224" w:lineRule="auto"/>
        <w:ind w:left="556"/>
        <w:rPr>
          <w:sz w:val="28"/>
          <w:szCs w:val="28"/>
        </w:rPr>
      </w:pPr>
      <w:r>
        <w:rPr>
          <w:rFonts w:ascii="仿宋" w:hAnsi="仿宋" w:eastAsia="仿宋" w:cs="仿宋"/>
          <w:spacing w:val="-1"/>
          <w:sz w:val="28"/>
          <w:szCs w:val="28"/>
        </w:rPr>
        <w:t>联系方式：</w:t>
      </w:r>
      <w:r>
        <w:rPr>
          <w:rFonts w:hint="eastAsia" w:ascii="仿宋" w:hAnsi="仿宋" w:eastAsia="仿宋" w:cs="仿宋"/>
          <w:spacing w:val="-1"/>
          <w:sz w:val="28"/>
          <w:szCs w:val="28"/>
          <w:lang w:val="en-US" w:eastAsia="zh-CN"/>
        </w:rPr>
        <w:t>15009956035</w:t>
      </w:r>
    </w:p>
    <w:p w14:paraId="0F49D073">
      <w:pPr>
        <w:numPr>
          <w:ilvl w:val="0"/>
          <w:numId w:val="3"/>
        </w:numPr>
        <w:spacing w:before="91" w:line="222" w:lineRule="auto"/>
        <w:ind w:left="553"/>
        <w:outlineLvl w:val="0"/>
        <w:rPr>
          <w:rFonts w:ascii="仿宋" w:hAnsi="仿宋" w:eastAsia="仿宋" w:cs="仿宋"/>
          <w:spacing w:val="-2"/>
          <w:sz w:val="28"/>
          <w:szCs w:val="28"/>
        </w:rPr>
      </w:pPr>
      <w:r>
        <w:rPr>
          <w:rFonts w:ascii="仿宋" w:hAnsi="仿宋" w:eastAsia="仿宋" w:cs="仿宋"/>
          <w:spacing w:val="-2"/>
          <w:sz w:val="28"/>
          <w:szCs w:val="28"/>
        </w:rPr>
        <w:t>采购代理机构信息</w:t>
      </w:r>
    </w:p>
    <w:p w14:paraId="39039691">
      <w:pPr>
        <w:spacing w:before="92" w:line="222" w:lineRule="auto"/>
        <w:ind w:left="560"/>
        <w:rPr>
          <w:rFonts w:ascii="仿宋" w:hAnsi="仿宋" w:eastAsia="仿宋" w:cs="仿宋"/>
          <w:sz w:val="28"/>
          <w:szCs w:val="28"/>
        </w:rPr>
      </w:pPr>
      <w:r>
        <w:rPr>
          <w:rFonts w:ascii="仿宋" w:hAnsi="仿宋" w:eastAsia="仿宋" w:cs="仿宋"/>
          <w:spacing w:val="-1"/>
          <w:sz w:val="28"/>
          <w:szCs w:val="28"/>
        </w:rPr>
        <w:t>名    称：</w:t>
      </w:r>
      <w:r>
        <w:rPr>
          <w:rFonts w:hint="eastAsia" w:ascii="仿宋" w:hAnsi="仿宋" w:eastAsia="仿宋" w:cs="仿宋"/>
          <w:spacing w:val="-1"/>
          <w:sz w:val="28"/>
          <w:szCs w:val="28"/>
          <w:lang w:val="en-US" w:eastAsia="zh-CN"/>
        </w:rPr>
        <w:t>新疆新业景顺工程管理有限公司</w:t>
      </w:r>
    </w:p>
    <w:p w14:paraId="7822187F">
      <w:pPr>
        <w:spacing w:before="136" w:line="223" w:lineRule="auto"/>
        <w:ind w:left="560"/>
        <w:rPr>
          <w:rFonts w:ascii="仿宋" w:hAnsi="仿宋" w:eastAsia="仿宋" w:cs="仿宋"/>
          <w:sz w:val="28"/>
          <w:szCs w:val="28"/>
        </w:rPr>
      </w:pPr>
      <w:r>
        <w:rPr>
          <w:rFonts w:ascii="仿宋" w:hAnsi="仿宋" w:eastAsia="仿宋" w:cs="仿宋"/>
          <w:spacing w:val="2"/>
          <w:sz w:val="28"/>
          <w:szCs w:val="28"/>
        </w:rPr>
        <w:t>地    址：</w:t>
      </w:r>
      <w:r>
        <w:rPr>
          <w:rFonts w:hint="eastAsia" w:ascii="仿宋" w:hAnsi="仿宋" w:eastAsia="仿宋" w:cs="仿宋"/>
          <w:spacing w:val="2"/>
          <w:sz w:val="28"/>
          <w:szCs w:val="28"/>
          <w:lang w:val="en-US" w:eastAsia="zh-CN"/>
        </w:rPr>
        <w:t>吐鲁番市高昌区东环路鸿福新绿洲商铺二楼201室</w:t>
      </w:r>
    </w:p>
    <w:p w14:paraId="16031D28">
      <w:pPr>
        <w:spacing w:before="132" w:line="224" w:lineRule="auto"/>
        <w:ind w:left="556"/>
        <w:rPr>
          <w:sz w:val="28"/>
          <w:szCs w:val="28"/>
        </w:rPr>
      </w:pPr>
      <w:r>
        <w:rPr>
          <w:rFonts w:ascii="仿宋" w:hAnsi="仿宋" w:eastAsia="仿宋" w:cs="仿宋"/>
          <w:spacing w:val="-1"/>
          <w:sz w:val="28"/>
          <w:szCs w:val="28"/>
        </w:rPr>
        <w:t>联系方式：</w:t>
      </w:r>
      <w:r>
        <w:rPr>
          <w:rFonts w:hint="eastAsia" w:ascii="仿宋" w:hAnsi="仿宋" w:eastAsia="仿宋" w:cs="仿宋"/>
          <w:spacing w:val="-1"/>
          <w:sz w:val="28"/>
          <w:szCs w:val="28"/>
          <w:lang w:val="en-US" w:eastAsia="zh-CN"/>
        </w:rPr>
        <w:t>18699522728</w:t>
      </w:r>
    </w:p>
    <w:p w14:paraId="399A0BCD">
      <w:pPr>
        <w:spacing w:before="92" w:line="224" w:lineRule="auto"/>
        <w:ind w:left="556"/>
        <w:outlineLvl w:val="0"/>
        <w:rPr>
          <w:sz w:val="28"/>
          <w:szCs w:val="28"/>
        </w:rPr>
      </w:pPr>
      <w:r>
        <w:rPr>
          <w:rFonts w:ascii="仿宋" w:hAnsi="仿宋" w:eastAsia="仿宋" w:cs="仿宋"/>
          <w:spacing w:val="-2"/>
          <w:sz w:val="28"/>
          <w:szCs w:val="28"/>
        </w:rPr>
        <w:t>3.项目联系方式</w:t>
      </w:r>
    </w:p>
    <w:p w14:paraId="5A5C8951">
      <w:pPr>
        <w:spacing w:before="91" w:line="222" w:lineRule="auto"/>
        <w:ind w:left="560"/>
        <w:rPr>
          <w:rFonts w:ascii="仿宋" w:hAnsi="仿宋" w:eastAsia="仿宋" w:cs="仿宋"/>
          <w:sz w:val="28"/>
          <w:szCs w:val="28"/>
        </w:rPr>
      </w:pPr>
      <w:r>
        <w:rPr>
          <w:rFonts w:ascii="仿宋" w:hAnsi="仿宋" w:eastAsia="仿宋" w:cs="仿宋"/>
          <w:spacing w:val="-6"/>
          <w:sz w:val="28"/>
          <w:szCs w:val="28"/>
        </w:rPr>
        <w:t>项目联系人：</w:t>
      </w:r>
      <w:r>
        <w:rPr>
          <w:rFonts w:hint="eastAsia" w:ascii="仿宋" w:hAnsi="仿宋" w:eastAsia="仿宋" w:cs="仿宋"/>
          <w:spacing w:val="-6"/>
          <w:sz w:val="28"/>
          <w:szCs w:val="28"/>
          <w:lang w:val="en-US" w:eastAsia="zh-CN"/>
        </w:rPr>
        <w:t>米娜娃尔、陈红、王雅珍</w:t>
      </w:r>
    </w:p>
    <w:p w14:paraId="50A3F7ED">
      <w:pPr>
        <w:spacing w:before="135" w:line="224" w:lineRule="auto"/>
        <w:ind w:left="590"/>
        <w:rPr>
          <w:rFonts w:ascii="仿宋" w:hAnsi="仿宋" w:eastAsia="仿宋" w:cs="仿宋"/>
          <w:sz w:val="28"/>
          <w:szCs w:val="28"/>
        </w:rPr>
      </w:pPr>
      <w:r>
        <w:rPr>
          <w:rFonts w:ascii="仿宋" w:hAnsi="仿宋" w:eastAsia="仿宋" w:cs="仿宋"/>
          <w:spacing w:val="-1"/>
          <w:sz w:val="28"/>
          <w:szCs w:val="28"/>
        </w:rPr>
        <w:t>电      话：</w:t>
      </w:r>
      <w:r>
        <w:rPr>
          <w:rFonts w:hint="eastAsia" w:ascii="仿宋" w:hAnsi="仿宋" w:eastAsia="仿宋" w:cs="仿宋"/>
          <w:spacing w:val="-1"/>
          <w:sz w:val="28"/>
          <w:szCs w:val="28"/>
          <w:lang w:val="en-US" w:eastAsia="zh-CN"/>
        </w:rPr>
        <w:t>18699522728</w:t>
      </w:r>
    </w:p>
    <w:p w14:paraId="4FB8A6E5">
      <w:pPr>
        <w:spacing w:line="224" w:lineRule="auto"/>
        <w:rPr>
          <w:rFonts w:ascii="仿宋" w:hAnsi="仿宋" w:eastAsia="仿宋" w:cs="仿宋"/>
          <w:sz w:val="32"/>
          <w:szCs w:val="32"/>
        </w:rPr>
        <w:sectPr>
          <w:footerReference r:id="rId6" w:type="default"/>
          <w:pgSz w:w="11906" w:h="16839"/>
          <w:pgMar w:top="551" w:right="608" w:bottom="1362" w:left="1096" w:header="0" w:footer="1200" w:gutter="0"/>
          <w:pgNumType w:fmt="decimal" w:start="1"/>
          <w:cols w:space="720" w:num="1"/>
        </w:sectPr>
      </w:pPr>
    </w:p>
    <w:p w14:paraId="08F9EBBC">
      <w:pPr>
        <w:spacing w:before="57" w:line="223" w:lineRule="auto"/>
        <w:jc w:val="center"/>
        <w:outlineLvl w:val="0"/>
        <w:rPr>
          <w:sz w:val="22"/>
          <w:szCs w:val="22"/>
        </w:rPr>
      </w:pPr>
      <w:bookmarkStart w:id="3" w:name="bookmark3"/>
      <w:bookmarkEnd w:id="3"/>
      <w:r>
        <w:rPr>
          <w:rFonts w:ascii="仿宋" w:hAnsi="仿宋" w:eastAsia="仿宋" w:cs="仿宋"/>
          <w:b/>
          <w:bCs/>
          <w:spacing w:val="-9"/>
          <w:sz w:val="32"/>
          <w:szCs w:val="32"/>
        </w:rPr>
        <w:t>第二章</w:t>
      </w:r>
      <w:r>
        <w:rPr>
          <w:rFonts w:ascii="仿宋" w:hAnsi="仿宋" w:eastAsia="仿宋" w:cs="仿宋"/>
          <w:spacing w:val="25"/>
          <w:sz w:val="32"/>
          <w:szCs w:val="32"/>
        </w:rPr>
        <w:t xml:space="preserve"> </w:t>
      </w:r>
      <w:r>
        <w:rPr>
          <w:rFonts w:ascii="仿宋" w:hAnsi="仿宋" w:eastAsia="仿宋" w:cs="仿宋"/>
          <w:b/>
          <w:bCs/>
          <w:spacing w:val="-9"/>
          <w:sz w:val="32"/>
          <w:szCs w:val="32"/>
        </w:rPr>
        <w:t>供应商须知</w:t>
      </w:r>
      <w:r>
        <w:rPr>
          <w:rFonts w:ascii="仿宋" w:hAnsi="仿宋" w:eastAsia="仿宋" w:cs="仿宋"/>
          <w:b/>
          <w:bCs/>
          <w:spacing w:val="-10"/>
          <w:sz w:val="32"/>
          <w:szCs w:val="32"/>
        </w:rPr>
        <w:t>前附表</w:t>
      </w:r>
    </w:p>
    <w:tbl>
      <w:tblPr>
        <w:tblStyle w:val="13"/>
        <w:tblpPr w:leftFromText="180" w:rightFromText="180" w:vertAnchor="text" w:horzAnchor="page" w:tblpX="1247" w:tblpY="313"/>
        <w:tblOverlap w:val="never"/>
        <w:tblW w:w="10194" w:type="dxa"/>
        <w:tblInd w:w="0" w:type="dxa"/>
        <w:tblLayout w:type="fixed"/>
        <w:tblCellMar>
          <w:top w:w="0" w:type="dxa"/>
          <w:left w:w="108" w:type="dxa"/>
          <w:bottom w:w="49" w:type="dxa"/>
          <w:right w:w="115" w:type="dxa"/>
        </w:tblCellMar>
      </w:tblPr>
      <w:tblGrid>
        <w:gridCol w:w="1265"/>
        <w:gridCol w:w="2276"/>
        <w:gridCol w:w="6653"/>
      </w:tblGrid>
      <w:tr w14:paraId="074A6CA3">
        <w:tblPrEx>
          <w:tblCellMar>
            <w:top w:w="0" w:type="dxa"/>
            <w:left w:w="108" w:type="dxa"/>
            <w:bottom w:w="49" w:type="dxa"/>
            <w:right w:w="115" w:type="dxa"/>
          </w:tblCellMar>
        </w:tblPrEx>
        <w:trPr>
          <w:trHeight w:val="421"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7B0BF96">
            <w:pPr>
              <w:spacing w:before="92" w:line="224" w:lineRule="auto"/>
              <w:jc w:val="center"/>
              <w:outlineLvl w:val="0"/>
              <w:rPr>
                <w:rFonts w:hint="eastAsia" w:ascii="仿宋" w:hAnsi="仿宋" w:eastAsia="仿宋" w:cs="仿宋"/>
                <w:b/>
                <w:bCs/>
                <w:spacing w:val="-2"/>
                <w:sz w:val="28"/>
                <w:szCs w:val="28"/>
              </w:rPr>
            </w:pPr>
            <w:bookmarkStart w:id="4" w:name="_Hlk503262599"/>
            <w:r>
              <w:rPr>
                <w:rFonts w:hint="eastAsia" w:ascii="仿宋" w:hAnsi="仿宋" w:eastAsia="仿宋" w:cs="仿宋"/>
                <w:b/>
                <w:bCs/>
                <w:spacing w:val="-2"/>
                <w:sz w:val="28"/>
                <w:szCs w:val="28"/>
              </w:rPr>
              <w:t>条款号</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19FEC19D">
            <w:pPr>
              <w:spacing w:before="92" w:line="224" w:lineRule="auto"/>
              <w:ind w:left="556"/>
              <w:jc w:val="center"/>
              <w:outlineLvl w:val="0"/>
              <w:rPr>
                <w:rFonts w:hint="eastAsia" w:ascii="仿宋" w:hAnsi="仿宋" w:eastAsia="仿宋" w:cs="仿宋"/>
                <w:b/>
                <w:bCs/>
                <w:spacing w:val="-2"/>
                <w:sz w:val="28"/>
                <w:szCs w:val="28"/>
              </w:rPr>
            </w:pPr>
            <w:r>
              <w:rPr>
                <w:rFonts w:hint="eastAsia" w:ascii="仿宋" w:hAnsi="仿宋" w:eastAsia="仿宋" w:cs="仿宋"/>
                <w:b/>
                <w:bCs/>
                <w:spacing w:val="-2"/>
                <w:sz w:val="28"/>
                <w:szCs w:val="28"/>
              </w:rPr>
              <w:t>条款名称</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D452C4D">
            <w:pPr>
              <w:spacing w:before="92" w:line="224" w:lineRule="auto"/>
              <w:ind w:left="556"/>
              <w:jc w:val="center"/>
              <w:outlineLvl w:val="0"/>
              <w:rPr>
                <w:rFonts w:hint="eastAsia" w:ascii="仿宋" w:hAnsi="仿宋" w:eastAsia="仿宋" w:cs="仿宋"/>
                <w:b/>
                <w:bCs/>
                <w:spacing w:val="-2"/>
                <w:sz w:val="28"/>
                <w:szCs w:val="28"/>
              </w:rPr>
            </w:pPr>
            <w:r>
              <w:rPr>
                <w:rFonts w:hint="eastAsia" w:ascii="仿宋" w:hAnsi="仿宋" w:eastAsia="仿宋" w:cs="仿宋"/>
                <w:b/>
                <w:bCs/>
                <w:spacing w:val="-2"/>
                <w:sz w:val="28"/>
                <w:szCs w:val="28"/>
              </w:rPr>
              <w:t>编列内容</w:t>
            </w:r>
          </w:p>
        </w:tc>
      </w:tr>
      <w:bookmarkEnd w:id="4"/>
      <w:tr w14:paraId="1777E75F">
        <w:tblPrEx>
          <w:tblCellMar>
            <w:top w:w="0" w:type="dxa"/>
            <w:left w:w="108" w:type="dxa"/>
            <w:bottom w:w="49" w:type="dxa"/>
            <w:right w:w="115" w:type="dxa"/>
          </w:tblCellMar>
        </w:tblPrEx>
        <w:trPr>
          <w:trHeight w:val="67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3FD9D25">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1</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14C12471">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采购人</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D4CA94E">
            <w:pPr>
              <w:spacing w:before="92" w:line="224" w:lineRule="auto"/>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rPr>
              <w:t>名称</w:t>
            </w:r>
            <w:r>
              <w:rPr>
                <w:rFonts w:hint="eastAsia" w:ascii="仿宋" w:hAnsi="仿宋" w:eastAsia="仿宋" w:cs="仿宋"/>
                <w:spacing w:val="-2"/>
                <w:sz w:val="28"/>
                <w:szCs w:val="28"/>
                <w:lang w:eastAsia="zh-CN"/>
              </w:rPr>
              <w:t>：吐鲁番市文化体育广播电视和旅游局</w:t>
            </w:r>
          </w:p>
          <w:p w14:paraId="174FC024">
            <w:pPr>
              <w:spacing w:before="92" w:line="224" w:lineRule="auto"/>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地址：吐鲁番市高昌区青年路125号</w:t>
            </w:r>
          </w:p>
          <w:p w14:paraId="3F051F7C">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联系人：</w:t>
            </w:r>
            <w:r>
              <w:rPr>
                <w:rFonts w:hint="eastAsia" w:ascii="仿宋" w:hAnsi="仿宋" w:eastAsia="仿宋" w:cs="仿宋"/>
                <w:spacing w:val="-2"/>
                <w:sz w:val="28"/>
                <w:szCs w:val="28"/>
                <w:lang w:val="en-US" w:eastAsia="zh-CN"/>
              </w:rPr>
              <w:t>周德宝</w:t>
            </w:r>
            <w:r>
              <w:rPr>
                <w:rFonts w:hint="eastAsia" w:ascii="仿宋" w:hAnsi="仿宋" w:eastAsia="仿宋" w:cs="仿宋"/>
                <w:spacing w:val="-2"/>
                <w:sz w:val="28"/>
                <w:szCs w:val="28"/>
              </w:rPr>
              <w:t xml:space="preserve">        </w:t>
            </w:r>
          </w:p>
          <w:p w14:paraId="6BB9A0E3">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电话：</w:t>
            </w:r>
            <w:r>
              <w:rPr>
                <w:rFonts w:hint="eastAsia" w:ascii="仿宋" w:hAnsi="仿宋" w:eastAsia="仿宋" w:cs="仿宋"/>
                <w:spacing w:val="-2"/>
                <w:sz w:val="28"/>
                <w:szCs w:val="28"/>
                <w:lang w:val="en-US" w:eastAsia="zh-CN"/>
              </w:rPr>
              <w:t>15009956035</w:t>
            </w:r>
            <w:r>
              <w:rPr>
                <w:rFonts w:hint="eastAsia" w:ascii="仿宋" w:hAnsi="仿宋" w:eastAsia="仿宋" w:cs="仿宋"/>
                <w:spacing w:val="-2"/>
                <w:sz w:val="28"/>
                <w:szCs w:val="28"/>
              </w:rPr>
              <w:t xml:space="preserve">   </w:t>
            </w:r>
          </w:p>
        </w:tc>
      </w:tr>
      <w:tr w14:paraId="402E13B2">
        <w:tblPrEx>
          <w:tblCellMar>
            <w:top w:w="0" w:type="dxa"/>
            <w:left w:w="108" w:type="dxa"/>
            <w:bottom w:w="49" w:type="dxa"/>
            <w:right w:w="115" w:type="dxa"/>
          </w:tblCellMar>
        </w:tblPrEx>
        <w:trPr>
          <w:trHeight w:val="694"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29FE44A">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2</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BC1E1D9">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代理机构</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5320AFDE">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名称：新疆新业景顺工程管理有限公司</w:t>
            </w:r>
          </w:p>
          <w:p w14:paraId="4243CF8C">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地址：</w:t>
            </w:r>
            <w:r>
              <w:rPr>
                <w:rFonts w:hint="eastAsia" w:ascii="仿宋" w:hAnsi="仿宋" w:eastAsia="仿宋" w:cs="仿宋"/>
                <w:spacing w:val="-2"/>
                <w:sz w:val="28"/>
                <w:szCs w:val="28"/>
                <w:lang w:val="en-US" w:eastAsia="zh-CN"/>
              </w:rPr>
              <w:t>吐鲁番市高昌区东环路鸿福新绿洲商铺二楼201室</w:t>
            </w:r>
          </w:p>
          <w:p w14:paraId="42F200FD">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联系人：</w:t>
            </w:r>
            <w:r>
              <w:rPr>
                <w:rFonts w:hint="eastAsia" w:ascii="仿宋" w:hAnsi="仿宋" w:eastAsia="仿宋" w:cs="仿宋"/>
                <w:spacing w:val="-2"/>
                <w:sz w:val="28"/>
                <w:szCs w:val="28"/>
                <w:lang w:val="en-US" w:eastAsia="zh-CN"/>
              </w:rPr>
              <w:t>米娜娃尔、陈红、王雅珍</w:t>
            </w:r>
            <w:r>
              <w:rPr>
                <w:rFonts w:hint="eastAsia" w:ascii="仿宋" w:hAnsi="仿宋" w:eastAsia="仿宋" w:cs="仿宋"/>
                <w:spacing w:val="-2"/>
                <w:sz w:val="28"/>
                <w:szCs w:val="28"/>
              </w:rPr>
              <w:t xml:space="preserve"> </w:t>
            </w:r>
          </w:p>
          <w:p w14:paraId="7A26DBF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电话：</w:t>
            </w:r>
            <w:r>
              <w:rPr>
                <w:rFonts w:hint="eastAsia" w:ascii="仿宋" w:hAnsi="仿宋" w:eastAsia="仿宋" w:cs="仿宋"/>
                <w:spacing w:val="-2"/>
                <w:sz w:val="28"/>
                <w:szCs w:val="28"/>
                <w:lang w:val="en-US" w:eastAsia="zh-CN"/>
              </w:rPr>
              <w:t>18699522728</w:t>
            </w:r>
          </w:p>
        </w:tc>
      </w:tr>
      <w:tr w14:paraId="5308281A">
        <w:tblPrEx>
          <w:tblCellMar>
            <w:top w:w="0" w:type="dxa"/>
            <w:left w:w="108" w:type="dxa"/>
            <w:bottom w:w="49" w:type="dxa"/>
            <w:right w:w="115" w:type="dxa"/>
          </w:tblCellMar>
        </w:tblPrEx>
        <w:trPr>
          <w:trHeight w:val="409"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1607B08">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3</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3F35CA2">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项目名称</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3245D01">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自治区首届“ 同心杯 ”</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rPr>
              <w:t>新疆足球超级联赛</w:t>
            </w:r>
            <w:r>
              <w:rPr>
                <w:rFonts w:hint="eastAsia" w:ascii="仿宋" w:hAnsi="仿宋" w:eastAsia="仿宋" w:cs="仿宋"/>
                <w:spacing w:val="-2"/>
                <w:sz w:val="28"/>
                <w:szCs w:val="28"/>
                <w:lang w:val="en-US" w:eastAsia="zh-CN"/>
              </w:rPr>
              <w:t>吐鲁番</w:t>
            </w:r>
            <w:r>
              <w:rPr>
                <w:rFonts w:hint="eastAsia" w:ascii="仿宋" w:hAnsi="仿宋" w:eastAsia="仿宋" w:cs="仿宋"/>
                <w:spacing w:val="-4"/>
                <w:sz w:val="28"/>
                <w:szCs w:val="28"/>
                <w:lang w:val="en-US" w:eastAsia="zh-CN"/>
              </w:rPr>
              <w:t>市</w:t>
            </w:r>
            <w:r>
              <w:rPr>
                <w:rFonts w:hint="eastAsia" w:ascii="仿宋" w:hAnsi="仿宋" w:eastAsia="仿宋" w:cs="仿宋"/>
                <w:spacing w:val="-2"/>
                <w:sz w:val="28"/>
                <w:szCs w:val="28"/>
              </w:rPr>
              <w:t>赛区承办项目</w:t>
            </w:r>
          </w:p>
        </w:tc>
      </w:tr>
      <w:tr w14:paraId="46AD99FF">
        <w:tblPrEx>
          <w:tblCellMar>
            <w:top w:w="0" w:type="dxa"/>
            <w:left w:w="108" w:type="dxa"/>
            <w:bottom w:w="49" w:type="dxa"/>
            <w:right w:w="115" w:type="dxa"/>
          </w:tblCellMar>
        </w:tblPrEx>
        <w:trPr>
          <w:trHeight w:val="409"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AE3872E">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4</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117A324A">
            <w:pPr>
              <w:spacing w:before="92" w:line="224" w:lineRule="auto"/>
              <w:jc w:val="center"/>
              <w:outlineLvl w:val="0"/>
              <w:rPr>
                <w:rFonts w:hint="eastAsia" w:ascii="仿宋" w:hAnsi="仿宋" w:eastAsia="仿宋" w:cs="仿宋"/>
                <w:spacing w:val="-2"/>
                <w:sz w:val="28"/>
                <w:szCs w:val="28"/>
              </w:rPr>
            </w:pPr>
            <w:r>
              <w:rPr>
                <w:rFonts w:hint="eastAsia" w:ascii="仿宋" w:hAnsi="仿宋" w:eastAsia="仿宋" w:cs="仿宋"/>
                <w:spacing w:val="-2"/>
                <w:sz w:val="28"/>
                <w:szCs w:val="28"/>
              </w:rPr>
              <w:t>项目</w:t>
            </w:r>
            <w:r>
              <w:rPr>
                <w:rFonts w:hint="eastAsia" w:ascii="仿宋" w:hAnsi="仿宋" w:eastAsia="仿宋" w:cs="仿宋"/>
                <w:spacing w:val="-2"/>
                <w:sz w:val="28"/>
                <w:szCs w:val="28"/>
                <w:lang w:eastAsia="zh-CN"/>
              </w:rPr>
              <w:t>服务</w:t>
            </w:r>
            <w:r>
              <w:rPr>
                <w:rFonts w:hint="eastAsia" w:ascii="仿宋" w:hAnsi="仿宋" w:eastAsia="仿宋" w:cs="仿宋"/>
                <w:spacing w:val="-2"/>
                <w:sz w:val="28"/>
                <w:szCs w:val="28"/>
              </w:rPr>
              <w:t>地点</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783BA997">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吐鲁番市</w:t>
            </w:r>
          </w:p>
        </w:tc>
      </w:tr>
      <w:tr w14:paraId="75DE13F7">
        <w:tblPrEx>
          <w:tblCellMar>
            <w:top w:w="0" w:type="dxa"/>
            <w:left w:w="108" w:type="dxa"/>
            <w:bottom w:w="49" w:type="dxa"/>
            <w:right w:w="115" w:type="dxa"/>
          </w:tblCellMar>
        </w:tblPrEx>
        <w:trPr>
          <w:trHeight w:val="1392"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5AF17AC">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5</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6D969D55">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招标范围</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57781F63">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保障吐鲁番市代表队顺利参加首届“同心杯”·新疆足球超级联赛，严格落实《首届“同心杯”新疆足球超级联赛工作方案》要求，完成集训、参赛全流程保障工作。通过规范开展人员保障、集训训练、赛事参与、场地布置，助力代表队高质量备战、有序参赛。（详见磋商文件采购需求）</w:t>
            </w:r>
          </w:p>
        </w:tc>
      </w:tr>
      <w:tr w14:paraId="3EFE0347">
        <w:tblPrEx>
          <w:tblCellMar>
            <w:top w:w="0" w:type="dxa"/>
            <w:left w:w="108" w:type="dxa"/>
            <w:bottom w:w="49" w:type="dxa"/>
            <w:right w:w="115" w:type="dxa"/>
          </w:tblCellMar>
        </w:tblPrEx>
        <w:trPr>
          <w:trHeight w:val="409"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622C7FA">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6</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8B03221">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资金来源</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781CB0C">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市本级体育彩票公益金和2026年湖南省对口援疆专项资金</w:t>
            </w:r>
          </w:p>
        </w:tc>
      </w:tr>
      <w:tr w14:paraId="4A849ADD">
        <w:tblPrEx>
          <w:tblCellMar>
            <w:top w:w="0" w:type="dxa"/>
            <w:left w:w="108" w:type="dxa"/>
            <w:bottom w:w="49" w:type="dxa"/>
            <w:right w:w="115" w:type="dxa"/>
          </w:tblCellMar>
        </w:tblPrEx>
        <w:trPr>
          <w:trHeight w:val="382"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CE42901">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7</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0B192846">
            <w:pPr>
              <w:spacing w:before="92" w:line="224" w:lineRule="auto"/>
              <w:jc w:val="center"/>
              <w:outlineLvl w:val="0"/>
              <w:rPr>
                <w:rFonts w:hint="eastAsia" w:ascii="仿宋" w:hAnsi="仿宋" w:eastAsia="仿宋" w:cs="仿宋"/>
                <w:spacing w:val="-2"/>
                <w:sz w:val="28"/>
                <w:szCs w:val="28"/>
              </w:rPr>
            </w:pPr>
            <w:r>
              <w:rPr>
                <w:rFonts w:hint="eastAsia" w:ascii="仿宋" w:hAnsi="仿宋" w:eastAsia="仿宋" w:cs="仿宋"/>
                <w:spacing w:val="-2"/>
                <w:sz w:val="28"/>
                <w:szCs w:val="28"/>
              </w:rPr>
              <w:t>资金落实情况</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928DE3F">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已落实</w:t>
            </w:r>
          </w:p>
        </w:tc>
      </w:tr>
      <w:tr w14:paraId="00BA67F4">
        <w:tblPrEx>
          <w:tblCellMar>
            <w:top w:w="0" w:type="dxa"/>
            <w:left w:w="108" w:type="dxa"/>
            <w:bottom w:w="49" w:type="dxa"/>
            <w:right w:w="115" w:type="dxa"/>
          </w:tblCellMar>
        </w:tblPrEx>
        <w:trPr>
          <w:trHeight w:val="483"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62B8BAE">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8</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EC24F94">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服务期限</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70B2D87B">
            <w:pPr>
              <w:spacing w:before="92" w:line="224" w:lineRule="auto"/>
              <w:outlineLvl w:val="0"/>
              <w:rPr>
                <w:rFonts w:hint="default" w:ascii="仿宋" w:hAnsi="仿宋" w:eastAsia="仿宋" w:cs="仿宋"/>
                <w:spacing w:val="-2"/>
                <w:sz w:val="28"/>
                <w:szCs w:val="28"/>
                <w:lang w:val="en-US"/>
              </w:rPr>
            </w:pPr>
            <w:r>
              <w:rPr>
                <w:rFonts w:hint="default" w:ascii="仿宋" w:hAnsi="仿宋" w:eastAsia="仿宋" w:cs="仿宋"/>
                <w:spacing w:val="-2"/>
                <w:sz w:val="28"/>
                <w:szCs w:val="28"/>
                <w:lang w:val="en-US" w:eastAsia="zh-CN"/>
              </w:rPr>
              <w:t xml:space="preserve">自合同签订之日起 </w:t>
            </w:r>
            <w:r>
              <w:rPr>
                <w:rFonts w:hint="eastAsia" w:ascii="仿宋" w:hAnsi="仿宋" w:eastAsia="仿宋" w:cs="仿宋"/>
                <w:spacing w:val="-2"/>
                <w:sz w:val="28"/>
                <w:szCs w:val="28"/>
                <w:lang w:val="en-US" w:eastAsia="zh-CN"/>
              </w:rPr>
              <w:t>87</w:t>
            </w:r>
            <w:r>
              <w:rPr>
                <w:rFonts w:hint="default" w:ascii="仿宋" w:hAnsi="仿宋" w:eastAsia="仿宋" w:cs="仿宋"/>
                <w:spacing w:val="-2"/>
                <w:sz w:val="28"/>
                <w:szCs w:val="28"/>
                <w:lang w:val="en-US" w:eastAsia="zh-CN"/>
              </w:rPr>
              <w:t xml:space="preserve"> 天（日历日）内。</w:t>
            </w:r>
          </w:p>
        </w:tc>
      </w:tr>
      <w:tr w14:paraId="4C44A667">
        <w:tblPrEx>
          <w:tblCellMar>
            <w:top w:w="0" w:type="dxa"/>
            <w:left w:w="108" w:type="dxa"/>
            <w:bottom w:w="49" w:type="dxa"/>
            <w:right w:w="115" w:type="dxa"/>
          </w:tblCellMar>
        </w:tblPrEx>
        <w:trPr>
          <w:trHeight w:val="90"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1494B93">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9</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695EA30B">
            <w:pPr>
              <w:spacing w:before="92" w:line="224" w:lineRule="auto"/>
              <w:ind w:left="556"/>
              <w:outlineLvl w:val="0"/>
              <w:rPr>
                <w:rFonts w:hint="eastAsia" w:ascii="仿宋" w:hAnsi="仿宋" w:eastAsia="仿宋" w:cs="仿宋"/>
                <w:spacing w:val="-2"/>
                <w:sz w:val="28"/>
                <w:szCs w:val="28"/>
              </w:rPr>
            </w:pPr>
            <w:r>
              <w:rPr>
                <w:rFonts w:hint="eastAsia" w:ascii="仿宋" w:hAnsi="仿宋" w:eastAsia="仿宋" w:cs="仿宋"/>
                <w:spacing w:val="-2"/>
                <w:sz w:val="28"/>
                <w:szCs w:val="28"/>
              </w:rPr>
              <w:t>质量标准</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10ED294">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合格</w:t>
            </w:r>
          </w:p>
        </w:tc>
      </w:tr>
      <w:tr w14:paraId="6B689863">
        <w:tblPrEx>
          <w:tblCellMar>
            <w:top w:w="0" w:type="dxa"/>
            <w:left w:w="108" w:type="dxa"/>
            <w:bottom w:w="49" w:type="dxa"/>
            <w:right w:w="115" w:type="dxa"/>
          </w:tblCellMar>
        </w:tblPrEx>
        <w:trPr>
          <w:trHeight w:val="492"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A16D874">
            <w:pPr>
              <w:spacing w:before="92" w:line="224" w:lineRule="auto"/>
              <w:ind w:left="556"/>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0</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13C82360">
            <w:pPr>
              <w:spacing w:before="92" w:line="224" w:lineRule="auto"/>
              <w:jc w:val="center"/>
              <w:outlineLvl w:val="0"/>
              <w:rPr>
                <w:rFonts w:hint="eastAsia" w:ascii="仿宋" w:hAnsi="仿宋" w:eastAsia="仿宋" w:cs="仿宋"/>
                <w:spacing w:val="-2"/>
                <w:sz w:val="28"/>
                <w:szCs w:val="28"/>
              </w:rPr>
            </w:pPr>
            <w:r>
              <w:rPr>
                <w:rFonts w:hint="eastAsia" w:ascii="仿宋" w:hAnsi="仿宋" w:eastAsia="仿宋" w:cs="仿宋"/>
                <w:spacing w:val="-2"/>
                <w:sz w:val="28"/>
                <w:szCs w:val="28"/>
                <w:lang w:eastAsia="zh-CN"/>
              </w:rPr>
              <w:t>投标人资格要求</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56FDDE29">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1.满足《中华人民共和国政府采购法》第二十二条规定；</w:t>
            </w:r>
          </w:p>
          <w:p w14:paraId="2E484C31">
            <w:pPr>
              <w:spacing w:before="92" w:line="224" w:lineRule="auto"/>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rPr>
              <w:t>2.落实政府采购政策需满足的资格要求：本项目专门面向小微企业</w:t>
            </w:r>
            <w:r>
              <w:rPr>
                <w:rFonts w:hint="eastAsia" w:ascii="仿宋" w:hAnsi="仿宋" w:eastAsia="仿宋" w:cs="仿宋"/>
                <w:spacing w:val="-2"/>
                <w:sz w:val="28"/>
                <w:szCs w:val="28"/>
                <w:lang w:eastAsia="zh-CN"/>
              </w:rPr>
              <w:t>；</w:t>
            </w:r>
          </w:p>
          <w:p w14:paraId="7D1D25D4">
            <w:pPr>
              <w:spacing w:before="92" w:line="224" w:lineRule="auto"/>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3.本项目的特定资格要求：无；</w:t>
            </w:r>
          </w:p>
          <w:p w14:paraId="259CF852">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3.本项目的基本资格要求：</w:t>
            </w:r>
          </w:p>
          <w:p w14:paraId="54899DA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法人或者其他组织的营业执照等证明文件，自然人的身份证明；</w:t>
            </w:r>
          </w:p>
          <w:p w14:paraId="0DF30E02">
            <w:pPr>
              <w:spacing w:before="92" w:line="224" w:lineRule="auto"/>
              <w:outlineLvl w:val="0"/>
              <w:rPr>
                <w:rFonts w:hint="eastAsia" w:ascii="仿宋" w:hAnsi="仿宋" w:eastAsia="仿宋" w:cs="仿宋"/>
                <w:spacing w:val="-2"/>
                <w:sz w:val="28"/>
                <w:szCs w:val="28"/>
                <w:lang w:val="zh-CN"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zh-CN" w:eastAsia="zh-CN"/>
              </w:rPr>
              <w:t>法定代表人授权委托书及被授权人身份证或法人身份证明书及法人身份证；</w:t>
            </w:r>
          </w:p>
          <w:p w14:paraId="7215E6A5">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供应商依法缴纳开标前连续三个月（2026年1月至3月）内任意一个月的社会保险社保缴纳凭证；供应商依法缴纳开标前连续三个月（2026年1月至3月）内任意一个月的税收完税证明或提供开标前3日内从电子税务局下载的无欠税证明；（所有扫描件必须提供原件扫描件）</w:t>
            </w:r>
          </w:p>
          <w:p w14:paraId="141ED447">
            <w:pPr>
              <w:spacing w:before="92" w:line="224" w:lineRule="auto"/>
              <w:outlineLvl w:val="0"/>
              <w:rPr>
                <w:rFonts w:hint="eastAsia" w:ascii="仿宋" w:hAnsi="仿宋" w:eastAsia="仿宋" w:cs="仿宋"/>
                <w:spacing w:val="-2"/>
                <w:sz w:val="28"/>
                <w:szCs w:val="28"/>
                <w:lang w:val="zh-CN"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提供会计师事务所出具的2023年度或2024年度财务审计报告或财务报表或银行在开标日前一个月内开具的银行资信证明或投标担保函（成立不足一个月的供应商无需提供）；（所有扫描件必须提供原件扫描件）</w:t>
            </w:r>
          </w:p>
          <w:p w14:paraId="779B4F94">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投标活动；（以采购人或者采购代理机构查询记录为准）</w:t>
            </w:r>
          </w:p>
          <w:p w14:paraId="0B28AEAB">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参加政府采购活动前3年内在经营活动中没有重大违法记录的书面声明；（格式自拟）</w:t>
            </w:r>
          </w:p>
          <w:p w14:paraId="2B5F14E1">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（7）中小企业声明函 ；（格式以磋商文件要求为准）</w:t>
            </w:r>
          </w:p>
          <w:p w14:paraId="075E9FDD">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（8）提供具有履行合同所必需的设备和专业技术能力相关证明材料或承诺函；</w:t>
            </w:r>
          </w:p>
          <w:p w14:paraId="7ECEB7EE">
            <w:pPr>
              <w:spacing w:before="92" w:line="224" w:lineRule="auto"/>
              <w:outlineLvl w:val="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（9）投标保证金或保函凭证；</w:t>
            </w:r>
          </w:p>
        </w:tc>
      </w:tr>
      <w:tr w14:paraId="7FAB4B2C">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CAADD30">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1</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5A063BBD">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是否接受联合体投标</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DCE4D45">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不接受</w:t>
            </w:r>
          </w:p>
          <w:p w14:paraId="40FD7762">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en-US"/>
              </w:rPr>
              <w:sym w:font="Wingdings" w:char="00A8"/>
            </w:r>
            <w:r>
              <w:rPr>
                <w:rFonts w:hint="eastAsia" w:ascii="仿宋" w:hAnsi="仿宋" w:eastAsia="仿宋" w:cs="仿宋"/>
                <w:spacing w:val="-2"/>
                <w:sz w:val="28"/>
                <w:szCs w:val="28"/>
              </w:rPr>
              <w:t xml:space="preserve">接受，应满足下列要求：           </w:t>
            </w:r>
          </w:p>
        </w:tc>
      </w:tr>
      <w:tr w14:paraId="4AFCA030">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EC9A3BB">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2</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50E14579">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供应商不得存在的其他情形</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2C73A9ED">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1、本项目不接受联合体投标。</w:t>
            </w:r>
          </w:p>
          <w:p w14:paraId="716DF008">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2、单位负责人为同一人或者存在直接控股、管理关系的不同供应商不得参加本项目同一包的采购活动。</w:t>
            </w:r>
          </w:p>
          <w:p w14:paraId="4273E270">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3、供应商处于被责令停业、财产被接管、冻结和破产状态，以及投标资格被取消或者被暂停且在暂停期内。</w:t>
            </w:r>
          </w:p>
        </w:tc>
      </w:tr>
      <w:tr w14:paraId="638ED610">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BD61784">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13</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489BB914">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踏勘现场</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2D37BE12">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不组织， 自行踏勘</w:t>
            </w:r>
          </w:p>
          <w:p w14:paraId="347971F1">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lang w:val="en-US" w:eastAsia="en-US"/>
              </w:rPr>
              <w:sym w:font="Wingdings" w:char="00A8"/>
            </w:r>
            <w:r>
              <w:rPr>
                <w:rFonts w:hint="eastAsia" w:ascii="仿宋" w:hAnsi="仿宋" w:eastAsia="仿宋" w:cs="仿宋"/>
                <w:spacing w:val="-2"/>
                <w:sz w:val="28"/>
                <w:szCs w:val="28"/>
              </w:rPr>
              <w:t xml:space="preserve">组织，踏勘时间：               </w:t>
            </w:r>
          </w:p>
          <w:p w14:paraId="6BC0D515">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 xml:space="preserve">踏勘地点：               </w:t>
            </w:r>
          </w:p>
        </w:tc>
      </w:tr>
      <w:tr w14:paraId="77582E6D">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2BE5E55">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4</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18B393B">
            <w:pPr>
              <w:spacing w:before="92" w:line="224" w:lineRule="auto"/>
              <w:ind w:left="556"/>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履约保证金</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1578A3D">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不需要</w:t>
            </w:r>
          </w:p>
          <w:p w14:paraId="3D5C0DD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en-US"/>
              </w:rPr>
              <w:sym w:font="Wingdings" w:char="00A8"/>
            </w:r>
            <w:r>
              <w:rPr>
                <w:rFonts w:hint="eastAsia" w:ascii="仿宋" w:hAnsi="仿宋" w:eastAsia="仿宋" w:cs="仿宋"/>
                <w:spacing w:val="-2"/>
                <w:sz w:val="28"/>
                <w:szCs w:val="28"/>
              </w:rPr>
              <w:t>需要，履约保证金的金额：中标合同金额的  %（履约保证金须以支票、汇票、本票或者金融机构、担保机构出具的保函等非现金形式提交）</w:t>
            </w:r>
          </w:p>
        </w:tc>
      </w:tr>
      <w:tr w14:paraId="10C773D0">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397595D">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1</w:t>
            </w:r>
            <w:r>
              <w:rPr>
                <w:rFonts w:hint="eastAsia" w:ascii="仿宋" w:hAnsi="仿宋" w:eastAsia="仿宋" w:cs="仿宋"/>
                <w:spacing w:val="-2"/>
                <w:sz w:val="28"/>
                <w:szCs w:val="28"/>
                <w:lang w:val="en-US" w:eastAsia="zh-CN"/>
              </w:rPr>
              <w:t>5</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26D2233D">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采购代理服务费支付</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66599BD3">
            <w:pPr>
              <w:spacing w:before="92" w:line="224" w:lineRule="auto"/>
              <w:outlineLvl w:val="0"/>
              <w:rPr>
                <w:rFonts w:hint="eastAsia" w:ascii="仿宋" w:hAnsi="仿宋" w:eastAsia="仿宋" w:cs="仿宋"/>
                <w:spacing w:val="-2"/>
                <w:sz w:val="28"/>
                <w:szCs w:val="28"/>
                <w:highlight w:val="green"/>
                <w:lang w:val="en-US" w:eastAsia="zh-CN"/>
              </w:rPr>
            </w:pPr>
            <w:r>
              <w:rPr>
                <w:rFonts w:hint="eastAsia" w:ascii="仿宋_GB2312" w:hAnsi="仿宋_GB2312" w:eastAsia="仿宋_GB2312" w:cs="仿宋_GB2312"/>
                <w:sz w:val="28"/>
                <w:szCs w:val="28"/>
                <w:lang w:val="en-US" w:eastAsia="zh-CN"/>
              </w:rPr>
              <w:t>本项目招标代理费由中标人支付，参考《招标代理服务收费管理暂行办法》（国家发展计划委员会计价格[2002]1980号）相关规定执行，</w:t>
            </w:r>
            <w:r>
              <w:rPr>
                <w:rFonts w:hint="eastAsia" w:ascii="仿宋" w:hAnsi="仿宋" w:eastAsia="仿宋" w:cs="仿宋"/>
                <w:sz w:val="28"/>
                <w:szCs w:val="28"/>
                <w:lang w:val="en-US" w:eastAsia="zh-CN"/>
              </w:rPr>
              <w:t>最终报价</w:t>
            </w:r>
            <w:r>
              <w:rPr>
                <w:rFonts w:hint="eastAsia" w:ascii="仿宋_GB2312" w:hAnsi="仿宋_GB2312" w:eastAsia="仿宋_GB2312" w:cs="仿宋_GB2312"/>
                <w:sz w:val="28"/>
                <w:szCs w:val="28"/>
                <w:lang w:val="en-US" w:eastAsia="zh-CN"/>
              </w:rPr>
              <w:t>为15000元（约下浮24%）。</w:t>
            </w:r>
          </w:p>
        </w:tc>
      </w:tr>
      <w:tr w14:paraId="7F177E37">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C1A185B">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16</w:t>
            </w:r>
          </w:p>
        </w:tc>
        <w:tc>
          <w:tcPr>
            <w:tcW w:w="2276" w:type="dxa"/>
            <w:tcBorders>
              <w:top w:val="single" w:color="000000" w:sz="4" w:space="0"/>
              <w:left w:val="single" w:color="000000" w:sz="4" w:space="0"/>
              <w:bottom w:val="single" w:color="000000" w:sz="4" w:space="0"/>
              <w:right w:val="single" w:color="000000" w:sz="4" w:space="0"/>
            </w:tcBorders>
            <w:noWrap w:val="0"/>
            <w:vAlign w:val="top"/>
          </w:tcPr>
          <w:p w14:paraId="6DE658DF">
            <w:pPr>
              <w:spacing w:before="92" w:line="224" w:lineRule="auto"/>
              <w:outlineLvl w:val="0"/>
              <w:rPr>
                <w:rFonts w:hint="eastAsia" w:ascii="仿宋" w:hAnsi="仿宋" w:eastAsia="仿宋" w:cs="仿宋"/>
                <w:spacing w:val="-2"/>
                <w:sz w:val="28"/>
                <w:szCs w:val="28"/>
                <w:highlight w:val="none"/>
              </w:rPr>
            </w:pPr>
          </w:p>
          <w:p w14:paraId="7299B221">
            <w:pPr>
              <w:spacing w:before="92" w:line="224" w:lineRule="auto"/>
              <w:ind w:left="556"/>
              <w:outlineLvl w:val="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rPr>
              <w:t>付款方式</w:t>
            </w:r>
          </w:p>
        </w:tc>
        <w:tc>
          <w:tcPr>
            <w:tcW w:w="6653" w:type="dxa"/>
            <w:tcBorders>
              <w:top w:val="single" w:color="000000" w:sz="4" w:space="0"/>
              <w:left w:val="single" w:color="000000" w:sz="4" w:space="0"/>
              <w:bottom w:val="single" w:color="000000" w:sz="4" w:space="0"/>
              <w:right w:val="single" w:color="000000" w:sz="4" w:space="0"/>
            </w:tcBorders>
            <w:noWrap w:val="0"/>
            <w:vAlign w:val="top"/>
          </w:tcPr>
          <w:p w14:paraId="4E2B444F">
            <w:pPr>
              <w:spacing w:before="92" w:line="224" w:lineRule="auto"/>
              <w:outlineLvl w:val="0"/>
              <w:rPr>
                <w:rFonts w:hint="default" w:ascii="仿宋" w:hAnsi="仿宋" w:eastAsia="仿宋" w:cs="仿宋"/>
                <w:spacing w:val="-2"/>
                <w:sz w:val="28"/>
                <w:szCs w:val="28"/>
                <w:highlight w:val="none"/>
                <w:lang w:val="en-US" w:eastAsia="zh-CN"/>
              </w:rPr>
            </w:pPr>
            <w:r>
              <w:rPr>
                <w:rFonts w:hint="default" w:ascii="仿宋" w:hAnsi="仿宋" w:eastAsia="仿宋" w:cs="仿宋"/>
                <w:spacing w:val="-2"/>
                <w:sz w:val="28"/>
                <w:szCs w:val="28"/>
                <w:highlight w:val="none"/>
                <w:lang w:val="en-US" w:eastAsia="zh-CN"/>
              </w:rPr>
              <w:t>合同签订后完成一半赛事</w:t>
            </w:r>
            <w:r>
              <w:rPr>
                <w:rFonts w:hint="eastAsia" w:ascii="仿宋" w:hAnsi="仿宋" w:eastAsia="仿宋" w:cs="仿宋"/>
                <w:spacing w:val="-2"/>
                <w:sz w:val="28"/>
                <w:szCs w:val="28"/>
                <w:highlight w:val="none"/>
                <w:lang w:val="en-US" w:eastAsia="zh-CN"/>
              </w:rPr>
              <w:t>服务</w:t>
            </w:r>
            <w:r>
              <w:rPr>
                <w:rFonts w:hint="default" w:ascii="仿宋" w:hAnsi="仿宋" w:eastAsia="仿宋" w:cs="仿宋"/>
                <w:spacing w:val="-2"/>
                <w:sz w:val="28"/>
                <w:szCs w:val="28"/>
                <w:highlight w:val="none"/>
                <w:lang w:val="en-US" w:eastAsia="zh-CN"/>
              </w:rPr>
              <w:t>支付50%，全部赛事</w:t>
            </w:r>
            <w:r>
              <w:rPr>
                <w:rFonts w:hint="eastAsia" w:ascii="仿宋" w:hAnsi="仿宋" w:eastAsia="仿宋" w:cs="仿宋"/>
                <w:spacing w:val="-2"/>
                <w:sz w:val="28"/>
                <w:szCs w:val="28"/>
                <w:highlight w:val="none"/>
                <w:lang w:val="en-US" w:eastAsia="zh-CN"/>
              </w:rPr>
              <w:t>服务</w:t>
            </w:r>
            <w:r>
              <w:rPr>
                <w:rFonts w:hint="default" w:ascii="仿宋" w:hAnsi="仿宋" w:eastAsia="仿宋" w:cs="仿宋"/>
                <w:spacing w:val="-2"/>
                <w:sz w:val="28"/>
                <w:szCs w:val="28"/>
                <w:highlight w:val="none"/>
                <w:lang w:val="en-US" w:eastAsia="zh-CN"/>
              </w:rPr>
              <w:t>完成支付</w:t>
            </w:r>
            <w:r>
              <w:rPr>
                <w:rFonts w:hint="eastAsia" w:ascii="仿宋" w:hAnsi="仿宋" w:eastAsia="仿宋" w:cs="仿宋"/>
                <w:spacing w:val="-2"/>
                <w:sz w:val="28"/>
                <w:szCs w:val="28"/>
                <w:highlight w:val="none"/>
                <w:lang w:val="en-US" w:eastAsia="zh-CN"/>
              </w:rPr>
              <w:t>5</w:t>
            </w:r>
            <w:r>
              <w:rPr>
                <w:rFonts w:hint="default" w:ascii="仿宋" w:hAnsi="仿宋" w:eastAsia="仿宋" w:cs="仿宋"/>
                <w:spacing w:val="-2"/>
                <w:sz w:val="28"/>
                <w:szCs w:val="28"/>
                <w:highlight w:val="none"/>
                <w:lang w:val="en-US" w:eastAsia="zh-CN"/>
              </w:rPr>
              <w:t>0%（具体以合同签订为准）。</w:t>
            </w:r>
          </w:p>
        </w:tc>
      </w:tr>
      <w:tr w14:paraId="364F7B69">
        <w:tblPrEx>
          <w:tblCellMar>
            <w:top w:w="0" w:type="dxa"/>
            <w:left w:w="108" w:type="dxa"/>
            <w:bottom w:w="49" w:type="dxa"/>
            <w:right w:w="115" w:type="dxa"/>
          </w:tblCellMar>
        </w:tblPrEx>
        <w:trPr>
          <w:trHeight w:val="594"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E61DF20">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17</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09E7E2A3">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供应商要求澄清竞争性磋商</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AAB2491">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投标人如有质疑请于2026年05月04日19：30（北京时间）前以书面形式向采购代理机构提出，代理机构做统一澄清。</w:t>
            </w:r>
          </w:p>
          <w:p w14:paraId="7A3462B5">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联系邮箱：</w:t>
            </w:r>
            <w:r>
              <w:rPr>
                <w:rFonts w:hint="eastAsia" w:ascii="仿宋" w:hAnsi="仿宋" w:eastAsia="仿宋" w:cs="仿宋"/>
                <w:spacing w:val="-2"/>
                <w:sz w:val="28"/>
                <w:szCs w:val="28"/>
                <w:lang w:val="en-US" w:eastAsia="zh-CN"/>
              </w:rPr>
              <w:fldChar w:fldCharType="begin"/>
            </w:r>
            <w:r>
              <w:rPr>
                <w:rFonts w:hint="eastAsia" w:ascii="仿宋" w:hAnsi="仿宋" w:eastAsia="仿宋" w:cs="仿宋"/>
                <w:spacing w:val="-2"/>
                <w:sz w:val="28"/>
                <w:szCs w:val="28"/>
                <w:lang w:val="en-US" w:eastAsia="zh-CN"/>
              </w:rPr>
              <w:instrText xml:space="preserve"> HYPERLINK "mailto:598475349@qq.com" </w:instrText>
            </w:r>
            <w:r>
              <w:rPr>
                <w:rFonts w:hint="eastAsia" w:ascii="仿宋" w:hAnsi="仿宋" w:eastAsia="仿宋" w:cs="仿宋"/>
                <w:spacing w:val="-2"/>
                <w:sz w:val="28"/>
                <w:szCs w:val="28"/>
                <w:lang w:val="en-US" w:eastAsia="zh-CN"/>
              </w:rPr>
              <w:fldChar w:fldCharType="separate"/>
            </w:r>
            <w:r>
              <w:rPr>
                <w:rFonts w:hint="eastAsia" w:ascii="仿宋" w:hAnsi="仿宋" w:eastAsia="仿宋" w:cs="仿宋"/>
                <w:spacing w:val="-2"/>
                <w:sz w:val="28"/>
                <w:szCs w:val="28"/>
                <w:lang w:val="en-US" w:eastAsia="zh-CN"/>
              </w:rPr>
              <w:t>484553700@qq.com</w:t>
            </w:r>
            <w:r>
              <w:rPr>
                <w:rFonts w:hint="eastAsia" w:ascii="仿宋" w:hAnsi="仿宋" w:eastAsia="仿宋" w:cs="仿宋"/>
                <w:spacing w:val="-2"/>
                <w:sz w:val="28"/>
                <w:szCs w:val="28"/>
                <w:lang w:val="en-US" w:eastAsia="zh-CN"/>
              </w:rPr>
              <w:fldChar w:fldCharType="end"/>
            </w:r>
            <w:r>
              <w:rPr>
                <w:rFonts w:hint="eastAsia" w:ascii="仿宋" w:hAnsi="仿宋" w:eastAsia="仿宋" w:cs="仿宋"/>
                <w:spacing w:val="-2"/>
                <w:sz w:val="28"/>
                <w:szCs w:val="28"/>
                <w:lang w:val="en-US" w:eastAsia="zh-CN"/>
              </w:rPr>
              <w:t>（注：接受扫描件。）</w:t>
            </w:r>
          </w:p>
        </w:tc>
      </w:tr>
      <w:tr w14:paraId="0B1DC07C">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0F9E152">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5A7E84F">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竞争性磋商修改发出的形式</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E80C9DA">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新疆</w:t>
            </w:r>
            <w:r>
              <w:rPr>
                <w:rFonts w:hint="eastAsia" w:ascii="仿宋" w:hAnsi="仿宋" w:eastAsia="仿宋" w:cs="仿宋"/>
                <w:spacing w:val="-2"/>
                <w:sz w:val="28"/>
                <w:szCs w:val="28"/>
                <w:lang w:val="en-US" w:eastAsia="zh-CN"/>
              </w:rPr>
              <w:t>政府采购官方平台发布</w:t>
            </w:r>
          </w:p>
        </w:tc>
      </w:tr>
      <w:tr w14:paraId="74B06ECC">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8D7867E">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19</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D6E28E1">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偏差</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15AA3BD">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 xml:space="preserve">不允许   </w:t>
            </w:r>
            <w:r>
              <w:rPr>
                <w:rFonts w:hint="eastAsia" w:ascii="仿宋" w:hAnsi="仿宋" w:eastAsia="仿宋" w:cs="仿宋"/>
                <w:spacing w:val="-2"/>
                <w:sz w:val="28"/>
                <w:szCs w:val="28"/>
                <w:lang w:val="en-US" w:eastAsia="en-US"/>
              </w:rPr>
              <w:sym w:font="Wingdings" w:char="00A8"/>
            </w:r>
            <w:r>
              <w:rPr>
                <w:rFonts w:hint="eastAsia" w:ascii="仿宋" w:hAnsi="仿宋" w:eastAsia="仿宋" w:cs="仿宋"/>
                <w:spacing w:val="-2"/>
                <w:sz w:val="28"/>
                <w:szCs w:val="28"/>
              </w:rPr>
              <w:t>允许</w:t>
            </w:r>
            <w:r>
              <w:rPr>
                <w:rFonts w:hint="eastAsia" w:ascii="仿宋" w:hAnsi="仿宋" w:eastAsia="仿宋" w:cs="仿宋"/>
                <w:spacing w:val="-2"/>
                <w:sz w:val="28"/>
                <w:szCs w:val="28"/>
                <w:lang w:eastAsia="zh-CN"/>
              </w:rPr>
              <w:t>；</w:t>
            </w:r>
          </w:p>
        </w:tc>
      </w:tr>
      <w:tr w14:paraId="0E4B5729">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8EF7695">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20</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54860FB1">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构成磋商文件的其他资料</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F09EB3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详见竞争性磋商中的要求。</w:t>
            </w:r>
          </w:p>
        </w:tc>
      </w:tr>
      <w:tr w14:paraId="5D7D6355">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312FFE">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21</w:t>
            </w:r>
          </w:p>
        </w:tc>
        <w:tc>
          <w:tcPr>
            <w:tcW w:w="2276" w:type="dxa"/>
            <w:tcBorders>
              <w:top w:val="single" w:color="000000" w:sz="4" w:space="0"/>
              <w:left w:val="single" w:color="000000" w:sz="4" w:space="0"/>
              <w:bottom w:val="single" w:color="000000" w:sz="4" w:space="0"/>
              <w:right w:val="single" w:color="000000" w:sz="4" w:space="0"/>
            </w:tcBorders>
            <w:noWrap w:val="0"/>
            <w:vAlign w:val="top"/>
          </w:tcPr>
          <w:p w14:paraId="714DBB38">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分包</w:t>
            </w:r>
          </w:p>
        </w:tc>
        <w:tc>
          <w:tcPr>
            <w:tcW w:w="6653" w:type="dxa"/>
            <w:tcBorders>
              <w:top w:val="single" w:color="000000" w:sz="4" w:space="0"/>
              <w:left w:val="single" w:color="000000" w:sz="4" w:space="0"/>
              <w:bottom w:val="single" w:color="000000" w:sz="4" w:space="0"/>
              <w:right w:val="single" w:color="000000" w:sz="4" w:space="0"/>
            </w:tcBorders>
            <w:noWrap w:val="0"/>
            <w:vAlign w:val="top"/>
          </w:tcPr>
          <w:p w14:paraId="097FC7A1">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 xml:space="preserve">不允许  </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lang w:val="en-US" w:eastAsia="en-US"/>
              </w:rPr>
              <w:sym w:font="Wingdings" w:char="00A8"/>
            </w:r>
            <w:r>
              <w:rPr>
                <w:rFonts w:hint="eastAsia" w:ascii="仿宋" w:hAnsi="仿宋" w:eastAsia="仿宋" w:cs="仿宋"/>
                <w:spacing w:val="-2"/>
                <w:sz w:val="28"/>
                <w:szCs w:val="28"/>
              </w:rPr>
              <w:t>允许</w:t>
            </w:r>
            <w:r>
              <w:rPr>
                <w:rFonts w:hint="eastAsia" w:ascii="仿宋" w:hAnsi="仿宋" w:eastAsia="仿宋" w:cs="仿宋"/>
                <w:spacing w:val="-2"/>
                <w:sz w:val="28"/>
                <w:szCs w:val="28"/>
                <w:lang w:eastAsia="zh-CN"/>
              </w:rPr>
              <w:t>；</w:t>
            </w:r>
          </w:p>
        </w:tc>
      </w:tr>
      <w:tr w14:paraId="5A4983ED">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1EAF328">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B8ED372">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报价方式</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705C5EB">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两次报价。报价应包含招标文件中所述服务的所有工作内容（详见采购需求）以及与本项目有关的其它所有费用。</w:t>
            </w:r>
          </w:p>
        </w:tc>
      </w:tr>
      <w:tr w14:paraId="152C4555">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5D074B5">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23</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59308A18">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最高限价（元）</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2E670F9">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1600000</w:t>
            </w:r>
          </w:p>
        </w:tc>
      </w:tr>
      <w:tr w14:paraId="354B1ACA">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00EA77D">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24</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4062314F">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投标有效期</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514D2BF4">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u w:val="single"/>
                <w:lang w:val="en-US" w:eastAsia="zh-CN"/>
              </w:rPr>
              <w:t>9</w:t>
            </w:r>
            <w:r>
              <w:rPr>
                <w:rFonts w:hint="eastAsia" w:ascii="仿宋" w:hAnsi="仿宋" w:eastAsia="仿宋" w:cs="仿宋"/>
                <w:spacing w:val="-2"/>
                <w:sz w:val="28"/>
                <w:szCs w:val="28"/>
                <w:u w:val="single"/>
              </w:rPr>
              <w:t xml:space="preserve">0 </w:t>
            </w:r>
            <w:r>
              <w:rPr>
                <w:rFonts w:hint="eastAsia" w:ascii="仿宋" w:hAnsi="仿宋" w:eastAsia="仿宋" w:cs="仿宋"/>
                <w:spacing w:val="-2"/>
                <w:sz w:val="28"/>
                <w:szCs w:val="28"/>
              </w:rPr>
              <w:t>日历天</w:t>
            </w:r>
          </w:p>
        </w:tc>
      </w:tr>
      <w:tr w14:paraId="4E8C300E">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8512793">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25</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5CCEB8D6">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其他可以不予退还投标保证金的情形</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A25C2EA">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供应商在其磋商文件中提供虚假资料。</w:t>
            </w:r>
          </w:p>
        </w:tc>
      </w:tr>
      <w:tr w14:paraId="6F77EB9D">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5A483F9">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26</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0CD3A2D6">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近年财务状况的年份要求</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5F3D5EF3">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2023年度或2024</w:t>
            </w:r>
            <w:r>
              <w:rPr>
                <w:rFonts w:hint="eastAsia" w:ascii="仿宋" w:hAnsi="仿宋" w:eastAsia="仿宋" w:cs="仿宋"/>
                <w:spacing w:val="-2"/>
                <w:sz w:val="28"/>
                <w:szCs w:val="28"/>
              </w:rPr>
              <w:t>年度</w:t>
            </w:r>
          </w:p>
        </w:tc>
      </w:tr>
      <w:tr w14:paraId="5D43C065">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72AD654">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27</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4D65D1E">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近年完成的类似项目时间要求</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6F5D5F2E">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近三年（202</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月至今）</w:t>
            </w:r>
          </w:p>
        </w:tc>
      </w:tr>
      <w:tr w14:paraId="725AB333">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5A75AC8">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28</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514E66D6">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近年发生的诉讼及仲裁</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5DFCD36">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近三年（202</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月至今）</w:t>
            </w:r>
          </w:p>
        </w:tc>
      </w:tr>
      <w:tr w14:paraId="301FD7F4">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53369AA">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29</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2B5E034C">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是否允许递交备选投标方案</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7A326CD">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不允许</w:t>
            </w:r>
          </w:p>
        </w:tc>
      </w:tr>
      <w:tr w14:paraId="3FF05E0D">
        <w:tblPrEx>
          <w:tblCellMar>
            <w:top w:w="0" w:type="dxa"/>
            <w:left w:w="108" w:type="dxa"/>
            <w:bottom w:w="49" w:type="dxa"/>
            <w:right w:w="115" w:type="dxa"/>
          </w:tblCellMar>
        </w:tblPrEx>
        <w:trPr>
          <w:trHeight w:val="2481"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2116DED">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30</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091960AA">
            <w:pPr>
              <w:spacing w:before="92" w:line="224" w:lineRule="auto"/>
              <w:ind w:left="556"/>
              <w:jc w:val="center"/>
              <w:outlineLvl w:val="0"/>
              <w:rPr>
                <w:rFonts w:hint="eastAsia" w:ascii="仿宋" w:hAnsi="仿宋" w:eastAsia="仿宋" w:cs="仿宋"/>
                <w:spacing w:val="-2"/>
                <w:sz w:val="28"/>
                <w:szCs w:val="28"/>
              </w:rPr>
            </w:pPr>
          </w:p>
          <w:p w14:paraId="61383D2D">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投标文件副本份数</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0E4FB3CE">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成交供应商提供响应文件包括：</w:t>
            </w:r>
          </w:p>
          <w:p w14:paraId="5B31899A">
            <w:pPr>
              <w:spacing w:before="92" w:line="224" w:lineRule="auto"/>
              <w:ind w:firstLine="552" w:firstLineChars="200"/>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投标文件应一式 3 份，其中正本 1 份，副本 2 份，并注明“正本”和“副本”字样，如果正本与副本不符，应以正本为准。</w:t>
            </w:r>
          </w:p>
          <w:p w14:paraId="6A369EB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备注：联系人：米娜娃尔、陈红、王雅珍</w:t>
            </w:r>
          </w:p>
          <w:p w14:paraId="7B3DEC7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联系电话：18699522728</w:t>
            </w:r>
          </w:p>
        </w:tc>
      </w:tr>
      <w:tr w14:paraId="2024DACC">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AC241EA">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0F022EC">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磋商截止时间</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245B7A52">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于202</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05</w:t>
            </w:r>
            <w:r>
              <w:rPr>
                <w:rFonts w:hint="eastAsia" w:ascii="仿宋" w:hAnsi="仿宋" w:eastAsia="仿宋" w:cs="仿宋"/>
                <w:spacing w:val="-2"/>
                <w:sz w:val="28"/>
                <w:szCs w:val="28"/>
              </w:rPr>
              <w:t>月</w:t>
            </w:r>
            <w:r>
              <w:rPr>
                <w:rFonts w:hint="eastAsia" w:ascii="仿宋" w:hAnsi="仿宋" w:eastAsia="仿宋" w:cs="仿宋"/>
                <w:spacing w:val="-2"/>
                <w:sz w:val="28"/>
                <w:szCs w:val="28"/>
                <w:lang w:val="en-US" w:eastAsia="zh-CN"/>
              </w:rPr>
              <w:t>14</w:t>
            </w:r>
            <w:r>
              <w:rPr>
                <w:rFonts w:hint="eastAsia" w:ascii="仿宋" w:hAnsi="仿宋" w:eastAsia="仿宋" w:cs="仿宋"/>
                <w:spacing w:val="-2"/>
                <w:sz w:val="28"/>
                <w:szCs w:val="28"/>
              </w:rPr>
              <w:t>日</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rPr>
              <w:t>点</w:t>
            </w:r>
            <w:r>
              <w:rPr>
                <w:rFonts w:hint="eastAsia" w:ascii="仿宋" w:hAnsi="仿宋" w:eastAsia="仿宋" w:cs="仿宋"/>
                <w:spacing w:val="-2"/>
                <w:sz w:val="28"/>
                <w:szCs w:val="28"/>
                <w:lang w:val="en-US" w:eastAsia="zh-CN"/>
              </w:rPr>
              <w:t>00</w:t>
            </w:r>
            <w:r>
              <w:rPr>
                <w:rFonts w:hint="eastAsia" w:ascii="仿宋" w:hAnsi="仿宋" w:eastAsia="仿宋" w:cs="仿宋"/>
                <w:spacing w:val="-2"/>
                <w:sz w:val="28"/>
                <w:szCs w:val="28"/>
              </w:rPr>
              <w:t>分（北京时间）时止</w:t>
            </w:r>
          </w:p>
        </w:tc>
      </w:tr>
      <w:tr w14:paraId="5EAC3503">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04BD8E8">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32</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621DD9D">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递交磋商文件地点</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656885A0">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政采云平台</w:t>
            </w:r>
            <w:r>
              <w:rPr>
                <w:rFonts w:hint="eastAsia" w:ascii="仿宋" w:hAnsi="仿宋" w:eastAsia="仿宋" w:cs="仿宋"/>
                <w:spacing w:val="-2"/>
                <w:sz w:val="28"/>
                <w:szCs w:val="28"/>
              </w:rPr>
              <w:fldChar w:fldCharType="begin"/>
            </w:r>
            <w:r>
              <w:rPr>
                <w:rFonts w:hint="eastAsia" w:ascii="仿宋" w:hAnsi="仿宋" w:eastAsia="仿宋" w:cs="仿宋"/>
                <w:spacing w:val="-2"/>
                <w:sz w:val="28"/>
                <w:szCs w:val="28"/>
              </w:rPr>
              <w:instrText xml:space="preserve"> HYPERLINK "http://www.zcygov.cn/" </w:instrText>
            </w:r>
            <w:r>
              <w:rPr>
                <w:rFonts w:hint="eastAsia" w:ascii="仿宋" w:hAnsi="仿宋" w:eastAsia="仿宋" w:cs="仿宋"/>
                <w:spacing w:val="-2"/>
                <w:sz w:val="28"/>
                <w:szCs w:val="28"/>
              </w:rPr>
              <w:fldChar w:fldCharType="separate"/>
            </w:r>
            <w:r>
              <w:rPr>
                <w:rFonts w:hint="eastAsia" w:ascii="仿宋" w:hAnsi="仿宋" w:eastAsia="仿宋" w:cs="仿宋"/>
                <w:spacing w:val="-2"/>
                <w:sz w:val="28"/>
                <w:szCs w:val="28"/>
              </w:rPr>
              <w:t>http://www.zcygov.cn/</w:t>
            </w:r>
            <w:r>
              <w:rPr>
                <w:rFonts w:hint="eastAsia" w:ascii="仿宋" w:hAnsi="仿宋" w:eastAsia="仿宋" w:cs="仿宋"/>
                <w:spacing w:val="-2"/>
                <w:sz w:val="28"/>
                <w:szCs w:val="28"/>
              </w:rPr>
              <w:fldChar w:fldCharType="end"/>
            </w:r>
          </w:p>
        </w:tc>
      </w:tr>
      <w:tr w14:paraId="76D415BF">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DD86682">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8397E10">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开标时间和地点</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357215B5">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开标时间：同投标截止时间；</w:t>
            </w:r>
          </w:p>
          <w:p w14:paraId="7FB9A6C5">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开标地点：同递交磋商文件地点</w:t>
            </w:r>
            <w:r>
              <w:rPr>
                <w:rFonts w:hint="eastAsia" w:ascii="仿宋" w:hAnsi="仿宋" w:eastAsia="仿宋" w:cs="仿宋"/>
                <w:spacing w:val="-2"/>
                <w:sz w:val="28"/>
                <w:szCs w:val="28"/>
                <w:lang w:eastAsia="zh-CN"/>
              </w:rPr>
              <w:t>；</w:t>
            </w:r>
          </w:p>
        </w:tc>
      </w:tr>
      <w:tr w14:paraId="69E6B662">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7E85D4D8">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34</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23EB39B3">
            <w:pPr>
              <w:spacing w:before="92" w:line="224" w:lineRule="auto"/>
              <w:jc w:val="center"/>
              <w:outlineLvl w:val="0"/>
              <w:rPr>
                <w:rFonts w:hint="eastAsia" w:ascii="仿宋" w:hAnsi="仿宋" w:eastAsia="仿宋" w:cs="仿宋"/>
                <w:spacing w:val="-2"/>
                <w:sz w:val="28"/>
                <w:szCs w:val="28"/>
              </w:rPr>
            </w:pPr>
            <w:r>
              <w:rPr>
                <w:rFonts w:hint="eastAsia" w:ascii="仿宋" w:hAnsi="仿宋" w:eastAsia="仿宋" w:cs="仿宋"/>
                <w:spacing w:val="-2"/>
                <w:sz w:val="28"/>
                <w:szCs w:val="28"/>
              </w:rPr>
              <w:t>评标委员会的</w:t>
            </w:r>
          </w:p>
          <w:p w14:paraId="0A9FE61A">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组建</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3B18A689">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t>评标委员会共</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u w:val="single"/>
                <w:lang w:val="en-US" w:eastAsia="zh-CN"/>
              </w:rPr>
              <w:t>3</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人，其中：</w:t>
            </w:r>
          </w:p>
          <w:p w14:paraId="7D20CDCC">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采购人代表</w:t>
            </w:r>
            <w:r>
              <w:rPr>
                <w:rFonts w:hint="eastAsia" w:ascii="仿宋" w:hAnsi="仿宋" w:eastAsia="仿宋" w:cs="仿宋"/>
                <w:spacing w:val="-2"/>
                <w:sz w:val="28"/>
                <w:szCs w:val="28"/>
                <w:u w:val="single"/>
                <w:lang w:val="en-US" w:eastAsia="zh-CN"/>
              </w:rPr>
              <w:t xml:space="preserve"> 1 </w:t>
            </w:r>
            <w:r>
              <w:rPr>
                <w:rFonts w:hint="eastAsia" w:ascii="仿宋" w:hAnsi="仿宋" w:eastAsia="仿宋" w:cs="仿宋"/>
                <w:spacing w:val="-2"/>
                <w:sz w:val="28"/>
                <w:szCs w:val="28"/>
              </w:rPr>
              <w:t xml:space="preserve">人，评审专家 </w:t>
            </w:r>
            <w:r>
              <w:rPr>
                <w:rFonts w:hint="eastAsia" w:ascii="仿宋" w:hAnsi="仿宋" w:eastAsia="仿宋" w:cs="仿宋"/>
                <w:spacing w:val="-2"/>
                <w:sz w:val="28"/>
                <w:szCs w:val="28"/>
                <w:u w:val="single"/>
                <w:lang w:val="en-US" w:eastAsia="zh-CN"/>
              </w:rPr>
              <w:t xml:space="preserve">2 </w:t>
            </w:r>
            <w:r>
              <w:rPr>
                <w:rFonts w:hint="eastAsia" w:ascii="仿宋" w:hAnsi="仿宋" w:eastAsia="仿宋" w:cs="仿宋"/>
                <w:spacing w:val="-2"/>
                <w:sz w:val="28"/>
                <w:szCs w:val="28"/>
              </w:rPr>
              <w:t>人</w:t>
            </w:r>
          </w:p>
        </w:tc>
      </w:tr>
      <w:tr w14:paraId="4735E53E">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02EAA08">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35</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07996D72">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评委会推荐中标候选人的人数</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91F7603">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推荐中标候选人的数量为：</w:t>
            </w:r>
            <w:r>
              <w:rPr>
                <w:rFonts w:hint="eastAsia" w:ascii="仿宋" w:hAnsi="仿宋" w:eastAsia="仿宋" w:cs="仿宋"/>
                <w:spacing w:val="-2"/>
                <w:sz w:val="28"/>
                <w:szCs w:val="28"/>
                <w:u w:val="single"/>
              </w:rPr>
              <w:t xml:space="preserve"> 3  </w:t>
            </w:r>
            <w:r>
              <w:rPr>
                <w:rFonts w:hint="eastAsia" w:ascii="仿宋" w:hAnsi="仿宋" w:eastAsia="仿宋" w:cs="仿宋"/>
                <w:spacing w:val="-2"/>
                <w:sz w:val="28"/>
                <w:szCs w:val="28"/>
              </w:rPr>
              <w:t>名</w:t>
            </w:r>
          </w:p>
        </w:tc>
      </w:tr>
      <w:tr w14:paraId="5BEAEFD4">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078B4935">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36</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43C1A91C">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是否授权评委会确定中标人</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7EB01F60">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sym w:font="Wingdings" w:char="00A8"/>
            </w:r>
            <w:r>
              <w:rPr>
                <w:rFonts w:hint="eastAsia" w:ascii="仿宋" w:hAnsi="仿宋" w:eastAsia="仿宋" w:cs="仿宋"/>
                <w:spacing w:val="-2"/>
                <w:sz w:val="28"/>
                <w:szCs w:val="28"/>
              </w:rPr>
              <w:t xml:space="preserve"> 是，每包确定一个中标人。</w:t>
            </w:r>
          </w:p>
          <w:p w14:paraId="38A3583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否，确定的中标候选人数：</w:t>
            </w:r>
            <w:r>
              <w:rPr>
                <w:rFonts w:hint="eastAsia" w:ascii="仿宋" w:hAnsi="仿宋" w:eastAsia="仿宋" w:cs="仿宋"/>
                <w:spacing w:val="-2"/>
                <w:sz w:val="28"/>
                <w:szCs w:val="28"/>
                <w:u w:val="single"/>
              </w:rPr>
              <w:t xml:space="preserve"> 3</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rPr>
              <w:t xml:space="preserve"> </w:t>
            </w:r>
          </w:p>
        </w:tc>
      </w:tr>
      <w:tr w14:paraId="34F6EBD2">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A033EDD">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37</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2D10660E">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是否采用电子招标投标</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4551701">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sym w:font="Wingdings" w:char="00FE"/>
            </w:r>
            <w:r>
              <w:rPr>
                <w:rFonts w:hint="eastAsia" w:ascii="仿宋" w:hAnsi="仿宋" w:eastAsia="仿宋" w:cs="仿宋"/>
                <w:spacing w:val="-2"/>
                <w:sz w:val="28"/>
                <w:szCs w:val="28"/>
                <w:lang w:val="en-US" w:eastAsia="zh-CN"/>
              </w:rPr>
              <w:t xml:space="preserve">是     </w:t>
            </w:r>
            <w:r>
              <w:rPr>
                <w:rFonts w:hint="eastAsia" w:ascii="仿宋" w:hAnsi="仿宋" w:eastAsia="仿宋" w:cs="仿宋"/>
                <w:spacing w:val="-2"/>
                <w:sz w:val="28"/>
                <w:szCs w:val="28"/>
                <w:lang w:val="en-US" w:eastAsia="zh-CN"/>
              </w:rPr>
              <w:sym w:font="Wingdings" w:char="00A8"/>
            </w:r>
            <w:r>
              <w:rPr>
                <w:rFonts w:hint="eastAsia" w:ascii="仿宋" w:hAnsi="仿宋" w:eastAsia="仿宋" w:cs="仿宋"/>
                <w:spacing w:val="-2"/>
                <w:sz w:val="28"/>
                <w:szCs w:val="28"/>
              </w:rPr>
              <w:t>否</w:t>
            </w:r>
          </w:p>
        </w:tc>
      </w:tr>
      <w:tr w14:paraId="1DF28EEE">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D05E013">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38</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67E4AA4D">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磋商保证金</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7B4BD15B">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磋商保证金： 30000元  大写：(叁万元整）</w:t>
            </w:r>
          </w:p>
          <w:p w14:paraId="67F67DC6">
            <w:pPr>
              <w:pStyle w:val="2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552" w:firstLineChars="200"/>
              <w:textAlignment w:val="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保证金缴纳形式：支票、汇票、本票、电汇、转账、网银、保函等非现金形式缴纳或提交保证金。</w:t>
            </w:r>
          </w:p>
          <w:p w14:paraId="0DFAAB9E">
            <w:pPr>
              <w:spacing w:before="92" w:line="224" w:lineRule="auto"/>
              <w:ind w:firstLine="552" w:firstLineChars="200"/>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若采用电汇或转账</w:t>
            </w:r>
            <w:r>
              <w:rPr>
                <w:rFonts w:hint="eastAsia" w:ascii="仿宋" w:hAnsi="仿宋" w:eastAsia="仿宋" w:cs="仿宋"/>
                <w:spacing w:val="-2"/>
                <w:sz w:val="28"/>
                <w:szCs w:val="28"/>
                <w:lang w:val="zh-CN" w:eastAsia="zh-CN"/>
              </w:rPr>
              <w:t>投标保证金于202</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lang w:val="zh-CN" w:eastAsia="zh-CN"/>
              </w:rPr>
              <w:t>年</w:t>
            </w:r>
            <w:r>
              <w:rPr>
                <w:rFonts w:hint="eastAsia" w:ascii="仿宋" w:hAnsi="仿宋" w:eastAsia="仿宋" w:cs="仿宋"/>
                <w:spacing w:val="-2"/>
                <w:sz w:val="28"/>
                <w:szCs w:val="28"/>
                <w:lang w:val="en-US" w:eastAsia="zh-CN"/>
              </w:rPr>
              <w:t>05</w:t>
            </w:r>
            <w:r>
              <w:rPr>
                <w:rFonts w:hint="eastAsia" w:ascii="仿宋" w:hAnsi="仿宋" w:eastAsia="仿宋" w:cs="仿宋"/>
                <w:spacing w:val="-2"/>
                <w:sz w:val="28"/>
                <w:szCs w:val="28"/>
                <w:lang w:val="zh-CN" w:eastAsia="zh-CN"/>
              </w:rPr>
              <w:t>月</w:t>
            </w:r>
            <w:r>
              <w:rPr>
                <w:rFonts w:hint="eastAsia" w:ascii="仿宋" w:hAnsi="仿宋" w:eastAsia="仿宋" w:cs="仿宋"/>
                <w:spacing w:val="-2"/>
                <w:sz w:val="28"/>
                <w:szCs w:val="28"/>
                <w:lang w:val="en-US" w:eastAsia="zh-CN"/>
              </w:rPr>
              <w:t>14</w:t>
            </w:r>
            <w:r>
              <w:rPr>
                <w:rFonts w:hint="eastAsia" w:ascii="仿宋" w:hAnsi="仿宋" w:eastAsia="仿宋" w:cs="仿宋"/>
                <w:spacing w:val="-2"/>
                <w:sz w:val="28"/>
                <w:szCs w:val="28"/>
                <w:lang w:val="zh-CN" w:eastAsia="zh-CN"/>
              </w:rPr>
              <w:t>日下午</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lang w:val="zh-CN" w:eastAsia="zh-CN"/>
              </w:rPr>
              <w:t>:</w:t>
            </w:r>
            <w:r>
              <w:rPr>
                <w:rFonts w:hint="eastAsia" w:ascii="仿宋" w:hAnsi="仿宋" w:eastAsia="仿宋" w:cs="仿宋"/>
                <w:spacing w:val="-2"/>
                <w:sz w:val="28"/>
                <w:szCs w:val="28"/>
                <w:lang w:val="en-US" w:eastAsia="zh-CN"/>
              </w:rPr>
              <w:t>0</w:t>
            </w:r>
            <w:r>
              <w:rPr>
                <w:rFonts w:hint="eastAsia" w:ascii="仿宋" w:hAnsi="仿宋" w:eastAsia="仿宋" w:cs="仿宋"/>
                <w:spacing w:val="-2"/>
                <w:sz w:val="28"/>
                <w:szCs w:val="28"/>
                <w:lang w:val="zh-CN" w:eastAsia="zh-CN"/>
              </w:rPr>
              <w:t>0（北京时间，以到账时间为准）之前从投标人基本账户以网银或银行电汇形式汇至本公司账户，否则其投标文件将被拒绝评审，投标人提交投标保证金应充分考虑资金在途时间。</w:t>
            </w:r>
          </w:p>
          <w:p w14:paraId="3A595899">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账户名称：新疆新业景顺工程管理有限公司</w:t>
            </w:r>
          </w:p>
          <w:p w14:paraId="79AEA89B">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开户银行：新疆农商银行股份有限公司吐鲁番高昌区支行</w:t>
            </w:r>
          </w:p>
          <w:p w14:paraId="443F5A9A">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行    号： 4028 8300 0203</w:t>
            </w:r>
          </w:p>
          <w:p w14:paraId="0CAFB5D8">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账    号：8380 1001 2010 1057 92160（电汇时请在汇款备注栏注明招标编号及项目名称）</w:t>
            </w:r>
          </w:p>
          <w:p w14:paraId="4A623298">
            <w:pPr>
              <w:spacing w:before="92" w:line="224" w:lineRule="auto"/>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联系电话：18699522728</w:t>
            </w:r>
          </w:p>
          <w:p w14:paraId="7B79E59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各投标单位缴纳投标保证金时需在附加信息及用途栏内注明投标保证金、项目名称；投标保证金于投标截止时间前确认到账，投标 单位需自行评估因异地、跨行、公休日等因素造成的投标保证金到 账延迟风险，并承担相应责任。若供应商未按照上述规定缴纳投标 保证金,响应文件将被拒绝评审。</w:t>
            </w:r>
          </w:p>
          <w:p w14:paraId="0AD0CCB0">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政采云电子保函须知</w:t>
            </w:r>
          </w:p>
          <w:p w14:paraId="6BB9E295">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电子保函应由新疆政府采购电子保函平台出具；电子保函的有效期不得少于本项目投标有效期；政采云电子保函形式缴纳投标保证金， 在线完成保函的申请、审核、开票、出函等环节；如采用政采云电子保函形式，可按照以下形式进行在线申请，电子保函申请链接</w:t>
            </w:r>
          </w:p>
          <w:p w14:paraId="6A3CCD5C">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lang w:val="en-US" w:eastAsia="zh-CN"/>
              </w:rPr>
              <w:fldChar w:fldCharType="begin"/>
            </w:r>
            <w:r>
              <w:rPr>
                <w:rFonts w:hint="eastAsia" w:ascii="仿宋" w:hAnsi="仿宋" w:eastAsia="仿宋" w:cs="仿宋"/>
                <w:spacing w:val="-2"/>
                <w:sz w:val="28"/>
                <w:szCs w:val="28"/>
                <w:lang w:val="en-US" w:eastAsia="zh-CN"/>
              </w:rPr>
              <w:instrText xml:space="preserve"> HYPERLINK "https://jinrong.zcygov.cn/finance/letter/product/detail?" </w:instrText>
            </w:r>
            <w:r>
              <w:rPr>
                <w:rFonts w:hint="eastAsia" w:ascii="仿宋" w:hAnsi="仿宋" w:eastAsia="仿宋" w:cs="仿宋"/>
                <w:spacing w:val="-2"/>
                <w:sz w:val="28"/>
                <w:szCs w:val="28"/>
                <w:lang w:val="en-US" w:eastAsia="zh-CN"/>
              </w:rPr>
              <w:fldChar w:fldCharType="separate"/>
            </w:r>
            <w:r>
              <w:rPr>
                <w:rFonts w:hint="eastAsia" w:ascii="仿宋" w:hAnsi="仿宋" w:eastAsia="仿宋" w:cs="仿宋"/>
                <w:spacing w:val="-2"/>
                <w:sz w:val="28"/>
                <w:szCs w:val="28"/>
                <w:lang w:val="en-US" w:eastAsia="zh-CN"/>
              </w:rPr>
              <w:t>https://jinrong.zcygov.cn/finance/letter/product/detail?</w:t>
            </w:r>
            <w:r>
              <w:rPr>
                <w:rFonts w:hint="eastAsia" w:ascii="仿宋" w:hAnsi="仿宋" w:eastAsia="仿宋" w:cs="仿宋"/>
                <w:spacing w:val="-2"/>
                <w:sz w:val="28"/>
                <w:szCs w:val="28"/>
                <w:lang w:val="en-US" w:eastAsia="zh-CN"/>
              </w:rPr>
              <w:fldChar w:fldCharType="end"/>
            </w:r>
            <w:r>
              <w:rPr>
                <w:rFonts w:hint="eastAsia" w:ascii="仿宋" w:hAnsi="仿宋" w:eastAsia="仿宋" w:cs="仿宋"/>
                <w:spacing w:val="-2"/>
                <w:sz w:val="28"/>
                <w:szCs w:val="28"/>
                <w:lang w:val="en-US" w:eastAsia="zh-CN"/>
              </w:rPr>
              <w:t xml:space="preserve"> id=30&amp;source=41），如遇问题可拨打客服电话：95763；将保函制作到电子响应文件即可。</w:t>
            </w:r>
          </w:p>
          <w:p w14:paraId="2161C26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退投标保证金程序：</w:t>
            </w:r>
          </w:p>
          <w:p w14:paraId="4184349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1.需对开收据,提供本公司基本账户的单位名称、开户行名称、账号、行号。</w:t>
            </w:r>
          </w:p>
          <w:p w14:paraId="4BBB498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2.采购代理机构应当自中标通知书发出之日起 5 个工作日内退未中标人的投标保证金。（投标供应商未及时提供符合要求的退还保证金收据，如印章不清晰无法辨认、项目名称错误，字迹模糊不 清无法辨认、日期错误、金额大小写错误等，除外；造成逾期退还保证金的， 由供应商自行承担。）</w:t>
            </w:r>
          </w:p>
        </w:tc>
      </w:tr>
      <w:tr w14:paraId="5A3AA1B3">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9F479F8">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39</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052375E7">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评审办法</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243F6581">
            <w:pPr>
              <w:spacing w:before="92" w:line="224" w:lineRule="auto"/>
              <w:outlineLvl w:val="0"/>
              <w:rPr>
                <w:rFonts w:hint="eastAsia" w:ascii="仿宋" w:hAnsi="仿宋" w:eastAsia="仿宋" w:cs="仿宋"/>
                <w:spacing w:val="-2"/>
                <w:sz w:val="28"/>
                <w:szCs w:val="28"/>
              </w:rPr>
            </w:pPr>
            <w:r>
              <w:rPr>
                <w:rFonts w:hint="eastAsia" w:ascii="仿宋" w:hAnsi="仿宋" w:eastAsia="仿宋" w:cs="仿宋"/>
                <w:spacing w:val="-2"/>
                <w:sz w:val="28"/>
                <w:szCs w:val="28"/>
              </w:rPr>
              <w:sym w:font="Wingdings" w:char="00FE"/>
            </w:r>
            <w:r>
              <w:rPr>
                <w:rFonts w:hint="eastAsia" w:ascii="仿宋" w:hAnsi="仿宋" w:eastAsia="仿宋" w:cs="仿宋"/>
                <w:spacing w:val="-2"/>
                <w:sz w:val="28"/>
                <w:szCs w:val="28"/>
              </w:rPr>
              <w:t>综合评分法</w:t>
            </w:r>
          </w:p>
          <w:p w14:paraId="1F3389FD">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sym w:font="Wingdings" w:char="00A8"/>
            </w:r>
            <w:r>
              <w:rPr>
                <w:rFonts w:hint="eastAsia" w:ascii="仿宋" w:hAnsi="仿宋" w:eastAsia="仿宋" w:cs="仿宋"/>
                <w:spacing w:val="-2"/>
                <w:sz w:val="28"/>
                <w:szCs w:val="28"/>
              </w:rPr>
              <w:t xml:space="preserve"> 最低评标价法</w:t>
            </w:r>
          </w:p>
        </w:tc>
      </w:tr>
      <w:tr w14:paraId="1FDBFD7F">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112AB4C5">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40</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6F9BA9BF">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电子投标须知</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30566DE">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1.本项目实行网上投标，采用电子投标文件；</w:t>
            </w:r>
          </w:p>
          <w:p w14:paraId="4602666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2.各供应商在开标前应确保成为新疆政府采购网正式注册入库供应商，并完成 CA 数字证书（符合国密标准）申领。因未注册入库、未办理 CA 数字证书等原因造成无法投标或投标失败等后果由供应 商自行承担。有意向参与电子开评标的供应商，可访问新疆数字证书认证中心官方网站（</w:t>
            </w:r>
            <w:r>
              <w:rPr>
                <w:rFonts w:hint="eastAsia" w:ascii="仿宋" w:hAnsi="仿宋" w:eastAsia="仿宋" w:cs="仿宋"/>
                <w:spacing w:val="-2"/>
                <w:sz w:val="28"/>
                <w:szCs w:val="28"/>
                <w:lang w:val="en-US" w:eastAsia="zh-CN"/>
              </w:rPr>
              <w:fldChar w:fldCharType="begin"/>
            </w:r>
            <w:r>
              <w:rPr>
                <w:rFonts w:hint="eastAsia" w:ascii="仿宋" w:hAnsi="仿宋" w:eastAsia="仿宋" w:cs="仿宋"/>
                <w:spacing w:val="-2"/>
                <w:sz w:val="28"/>
                <w:szCs w:val="28"/>
                <w:lang w:val="en-US" w:eastAsia="zh-CN"/>
              </w:rPr>
              <w:instrText xml:space="preserve"> HYPERLINK "https://www.xjca.com.cn/" </w:instrText>
            </w:r>
            <w:r>
              <w:rPr>
                <w:rFonts w:hint="eastAsia" w:ascii="仿宋" w:hAnsi="仿宋" w:eastAsia="仿宋" w:cs="仿宋"/>
                <w:spacing w:val="-2"/>
                <w:sz w:val="28"/>
                <w:szCs w:val="28"/>
                <w:lang w:val="en-US" w:eastAsia="zh-CN"/>
              </w:rPr>
              <w:fldChar w:fldCharType="separate"/>
            </w:r>
            <w:r>
              <w:rPr>
                <w:rFonts w:hint="eastAsia" w:ascii="仿宋" w:hAnsi="仿宋" w:eastAsia="仿宋" w:cs="仿宋"/>
                <w:spacing w:val="-2"/>
                <w:sz w:val="28"/>
                <w:szCs w:val="28"/>
                <w:lang w:val="en-US" w:eastAsia="zh-CN"/>
              </w:rPr>
              <w:t>https://www.xjca.com.cn/</w:t>
            </w:r>
            <w:r>
              <w:rPr>
                <w:rFonts w:hint="eastAsia" w:ascii="仿宋" w:hAnsi="仿宋" w:eastAsia="仿宋" w:cs="仿宋"/>
                <w:spacing w:val="-2"/>
                <w:sz w:val="28"/>
                <w:szCs w:val="28"/>
                <w:lang w:val="en-US" w:eastAsia="zh-CN"/>
              </w:rPr>
              <w:fldChar w:fldCharType="end"/>
            </w:r>
            <w:r>
              <w:rPr>
                <w:rFonts w:hint="eastAsia" w:ascii="仿宋" w:hAnsi="仿宋" w:eastAsia="仿宋" w:cs="仿宋"/>
                <w:spacing w:val="-2"/>
                <w:sz w:val="28"/>
                <w:szCs w:val="28"/>
                <w:lang w:val="en-US" w:eastAsia="zh-CN"/>
              </w:rPr>
              <w:t>）或下载“新疆政务通 ”APP 自行申领。如需咨询， 请联系新疆 CA 服务热线0991-2819290；</w:t>
            </w:r>
          </w:p>
          <w:p w14:paraId="778ECE60">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3.供应商在完成政采云电子交易客户端下载、安装后，可通过账号密码或 CA 登录客户端进行投标文件的制作。在使用政采云投标客户端时，建议使用 WIN7 及以上操作系统。客户端请至新疆政府采购网（</w:t>
            </w:r>
            <w:r>
              <w:rPr>
                <w:rFonts w:hint="eastAsia" w:ascii="仿宋" w:hAnsi="仿宋" w:eastAsia="仿宋" w:cs="仿宋"/>
                <w:spacing w:val="-2"/>
                <w:sz w:val="28"/>
                <w:szCs w:val="28"/>
                <w:lang w:val="en-US" w:eastAsia="zh-CN"/>
              </w:rPr>
              <w:fldChar w:fldCharType="begin"/>
            </w:r>
            <w:r>
              <w:rPr>
                <w:rFonts w:hint="eastAsia" w:ascii="仿宋" w:hAnsi="仿宋" w:eastAsia="仿宋" w:cs="仿宋"/>
                <w:spacing w:val="-2"/>
                <w:sz w:val="28"/>
                <w:szCs w:val="28"/>
                <w:lang w:val="en-US" w:eastAsia="zh-CN"/>
              </w:rPr>
              <w:instrText xml:space="preserve"> HYPERLINK "http://www.ccgp-xinjiang.gov.cn/" </w:instrText>
            </w:r>
            <w:r>
              <w:rPr>
                <w:rFonts w:hint="eastAsia" w:ascii="仿宋" w:hAnsi="仿宋" w:eastAsia="仿宋" w:cs="仿宋"/>
                <w:spacing w:val="-2"/>
                <w:sz w:val="28"/>
                <w:szCs w:val="28"/>
                <w:lang w:val="en-US" w:eastAsia="zh-CN"/>
              </w:rPr>
              <w:fldChar w:fldCharType="separate"/>
            </w:r>
            <w:r>
              <w:rPr>
                <w:rFonts w:hint="eastAsia" w:ascii="仿宋" w:hAnsi="仿宋" w:eastAsia="仿宋" w:cs="仿宋"/>
                <w:spacing w:val="-2"/>
                <w:sz w:val="28"/>
                <w:szCs w:val="28"/>
                <w:lang w:val="en-US" w:eastAsia="zh-CN"/>
              </w:rPr>
              <w:t>http://www.ccgp-xinjiang.gov.cn/</w:t>
            </w:r>
            <w:r>
              <w:rPr>
                <w:rFonts w:hint="eastAsia" w:ascii="仿宋" w:hAnsi="仿宋" w:eastAsia="仿宋" w:cs="仿宋"/>
                <w:spacing w:val="-2"/>
                <w:sz w:val="28"/>
                <w:szCs w:val="28"/>
                <w:lang w:val="en-US" w:eastAsia="zh-CN"/>
              </w:rPr>
              <w:fldChar w:fldCharType="end"/>
            </w:r>
            <w:r>
              <w:rPr>
                <w:rFonts w:hint="eastAsia" w:ascii="仿宋" w:hAnsi="仿宋" w:eastAsia="仿宋" w:cs="仿宋"/>
                <w:spacing w:val="-2"/>
                <w:sz w:val="28"/>
                <w:szCs w:val="28"/>
                <w:lang w:val="en-US" w:eastAsia="zh-CN"/>
              </w:rPr>
              <w:t>）下载专区查看，如遇问题可拨打政采云客户服务热线 95763进行咨询。如因供应商自身原因导致在规定时间内无法正常解密的（如：浏览器故障、未安装相关驱动、网络故障、加密CA与解密CA不一致等），代理机构不予异常处理，视为供应商自动弃标；</w:t>
            </w:r>
          </w:p>
          <w:p w14:paraId="3492B8CB">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4.供应商应当在投标截止时间前,将生成的“ 电子加密投标文件 ” 上传递交至“政府采购云平台 ”,投标截止时间以后上传递交的投标文件将被“政府采购云平台”拒收；</w:t>
            </w:r>
          </w:p>
          <w:p w14:paraId="06483DBA">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5.供应商在开标前须提前配置好电脑浏览器（建议使用 360 浏览器或谷歌浏览器）,开标时登录政采云平台，在“项目采购-开标评标 ” 功能中，使用制作加密电子投标文件的 CA 锁进行解密及报价确认。 本项目投标文件的解密时间定为 30 分钟内,若供应商在规定时间内因自身原因导致无法正常解密,后果由供应商自行承担。</w:t>
            </w:r>
          </w:p>
          <w:p w14:paraId="22F4E068">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6.供应商登录政采云平台，在开标时间后 30 分钟内用“项目采购- 开标评标 ”功能进行解密投标文件。若供应商在规定时间内未按时解密的，视为无效投标。 解密与加密投标文件须使用同一个 CA。</w:t>
            </w:r>
          </w:p>
        </w:tc>
      </w:tr>
      <w:tr w14:paraId="70C860C8">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E5CE424">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41</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61DA112F">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招标答疑</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73BF13BB">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提出口头询问的，应当在响应文件递交截止时间15日前以书面形式（加盖公章）递交至新疆新业景顺工程管理有限公司，否则采购人不作任何解释。</w:t>
            </w:r>
          </w:p>
          <w:p w14:paraId="435C507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提出质疑的，应当在获取磋商文件或者招标公告期限届满之日起7个工作日内一次性以书面形式（按照财政部制定的质疑函范本编写）提出并递交至采购代理机构。</w:t>
            </w:r>
          </w:p>
          <w:p w14:paraId="71E33099">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质疑接收人：米娜娃尔、陈红、王雅珍</w:t>
            </w:r>
          </w:p>
          <w:p w14:paraId="2DC9C20F">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联系方式：18699522728</w:t>
            </w:r>
          </w:p>
          <w:p w14:paraId="1A34FE76">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注：①、供应商必须在法定质疑期内一次性提出针对同一采购程序环节的质疑；供应商投诉的事项不得超出已质疑事项的范围。②、供应商在国家法律规定的时间内未提出书面疑问，视为对磋商文件的技术参数、资格条件、评标方法、合同文本等所有内容无异议，开标后不得对磋商文件提出质疑。</w:t>
            </w:r>
          </w:p>
        </w:tc>
      </w:tr>
      <w:tr w14:paraId="4224CD3F">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90FB1C8">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42</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1A8D4234">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行业属性</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C156CA5">
            <w:pPr>
              <w:spacing w:before="92" w:line="224" w:lineRule="auto"/>
              <w:ind w:firstLine="277" w:firstLineChars="100"/>
              <w:outlineLvl w:val="0"/>
              <w:rPr>
                <w:rFonts w:hint="eastAsia" w:ascii="仿宋" w:hAnsi="仿宋" w:eastAsia="仿宋" w:cs="仿宋"/>
                <w:spacing w:val="-2"/>
                <w:sz w:val="28"/>
                <w:szCs w:val="28"/>
                <w:lang w:val="en-US" w:eastAsia="zh-CN"/>
              </w:rPr>
            </w:pPr>
            <w:r>
              <w:rPr>
                <w:rFonts w:hint="eastAsia" w:ascii="仿宋" w:hAnsi="仿宋" w:eastAsia="仿宋" w:cs="仿宋"/>
                <w:b/>
                <w:bCs/>
                <w:spacing w:val="-2"/>
                <w:sz w:val="28"/>
                <w:szCs w:val="28"/>
                <w:lang w:val="en-US" w:eastAsia="zh-CN"/>
              </w:rPr>
              <w:t>租赁和商务服务业</w:t>
            </w:r>
          </w:p>
        </w:tc>
      </w:tr>
      <w:tr w14:paraId="7F4A5223">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0027E9A">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43</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BC892E1">
            <w:pPr>
              <w:spacing w:before="92" w:line="224" w:lineRule="auto"/>
              <w:ind w:left="556"/>
              <w:jc w:val="both"/>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投诉</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D81741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投诉受理单位：吐鲁番市财政局</w:t>
            </w:r>
          </w:p>
        </w:tc>
      </w:tr>
      <w:tr w14:paraId="1858B07B">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3D0916AD">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44</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3A866C01">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评审情况的公告</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344DAB2A">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评审结果将在新疆政府采购网上采购结果公告栏中予以公告。</w:t>
            </w:r>
          </w:p>
        </w:tc>
      </w:tr>
      <w:tr w14:paraId="2DA03AF5">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2FE822D6">
            <w:pPr>
              <w:spacing w:before="92" w:line="224" w:lineRule="auto"/>
              <w:ind w:left="556"/>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45</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25153F6A">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中小企业政策</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1FC8DF91">
            <w:pPr>
              <w:spacing w:before="92" w:line="224" w:lineRule="auto"/>
              <w:outlineLvl w:val="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(1)根据财政部、工业和信息化部《政府采购促进中小企业发展管理办法》的通知（财库〔2020〕46 号）规定执行。</w:t>
            </w:r>
          </w:p>
          <w:p w14:paraId="4FC8F1D5">
            <w:pPr>
              <w:spacing w:before="92" w:line="224" w:lineRule="auto"/>
              <w:outlineLvl w:val="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(2)根据中华人民共和国财政部、中华人民共和国民政部、中国残疾人联合会《关于促进残疾人就业政府采购政策的通知》（财库[2017]141号）文件的规定：残疾人福利性单位视同小型、微型企业。</w:t>
            </w:r>
          </w:p>
          <w:p w14:paraId="656BE62E">
            <w:pPr>
              <w:spacing w:before="92" w:line="224" w:lineRule="auto"/>
              <w:outlineLvl w:val="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(3)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4D7AC69A">
            <w:pPr>
              <w:spacing w:before="92" w:line="224" w:lineRule="auto"/>
              <w:outlineLvl w:val="0"/>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 xml:space="preserve">（4）本项目为专门面向小微企业(含小型、微型企业)采购项目,根据《政府采购促进中小企业发展管理办法》( 财库[2020]46 号)的规定，不再执行价格评审优惠的扶持政策，供应须提供《中小企业声明函》。 </w:t>
            </w:r>
            <w:r>
              <w:rPr>
                <w:rFonts w:hint="eastAsia" w:ascii="仿宋" w:hAnsi="仿宋" w:eastAsia="仿宋" w:cs="仿宋"/>
                <w:spacing w:val="-2"/>
                <w:sz w:val="28"/>
                <w:szCs w:val="28"/>
                <w:highlight w:val="green"/>
                <w:lang w:val="en-US" w:eastAsia="zh-CN"/>
              </w:rPr>
              <w:t xml:space="preserve"> </w:t>
            </w:r>
          </w:p>
          <w:p w14:paraId="4A0E9B26">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（5）本项目中小企业划分标准所属行业为：租赁和商务服务业。</w:t>
            </w:r>
          </w:p>
          <w:p w14:paraId="32C6F98D">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（6）各供应商参照《关于印发中小企业划型标准规定的通知工信部联企业〔2011〕300 号》中小企业划型标准规定中规定的行业以及划型标准对本企业进行划型。</w:t>
            </w:r>
          </w:p>
          <w:p w14:paraId="3A58F447">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（7）政采云平台中需要关联中小企业声明函的部分请关联填写完成并加盖投标人公章的完整的中小企业声明函附表，因投标人关联错误产生的一切后果由投标人自行承担。</w:t>
            </w:r>
          </w:p>
          <w:p w14:paraId="22157709">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政府采购促进中小企业发展管理办法》中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0BB8F6DF">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59D3E7A2">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46</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6400C4FD">
            <w:pPr>
              <w:spacing w:before="92" w:line="224" w:lineRule="auto"/>
              <w:jc w:val="center"/>
              <w:outlineLvl w:val="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异常低价审查</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4D565752">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1、异常低价审查 </w:t>
            </w:r>
          </w:p>
          <w:p w14:paraId="7CA0AB76">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1.1 政府采购评审中出现下列情形之一的，评审委员会应当启动异常低价投标（响应） </w:t>
            </w:r>
          </w:p>
          <w:p w14:paraId="61827618">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审查程序： </w:t>
            </w:r>
          </w:p>
          <w:p w14:paraId="3E3A05B4">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1.1.1 投标（响应）报价低于全部通过符合性审查供应商投标（响应）报价平均值 50% 的，即投标（响应）报价&lt;全部通过符合性审查供应商投标（响应）报价平均值×50%； </w:t>
            </w:r>
          </w:p>
          <w:p w14:paraId="26BD03E6">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1.1.2 投标（响应）报价低于通过符合性审查的次低报价供应商投标（响应）报价 50% 的，即投标（响应）报价&lt;通过符合性审查的次低报价供应商投标（响应）报价×50%； </w:t>
            </w:r>
          </w:p>
          <w:p w14:paraId="34A01508">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1.1.3 投标（响应）报价低于采购项目最高限价 45%的，即投标（响应）报价&lt;采购项目最高限价×45%； </w:t>
            </w:r>
          </w:p>
          <w:p w14:paraId="0ECA332E">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1.1.4 评审委员会基于专业判断，认为供应商报价过低，有可能影响产品质量或者不能诚信履约的其他情形。 </w:t>
            </w:r>
          </w:p>
          <w:p w14:paraId="61DC5D03">
            <w:pPr>
              <w:spacing w:before="92" w:line="224" w:lineRule="auto"/>
              <w:ind w:firstLine="276" w:firstLineChars="100"/>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相关法律法规对供应商报价有规定的，从其规定。 </w:t>
            </w:r>
          </w:p>
          <w:p w14:paraId="14D36AB9">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2、评审委员会启动异常低价投标（响应）审查后，属于前述第 1 项至第 4 项情形的， </w:t>
            </w:r>
          </w:p>
          <w:p w14:paraId="28DFF502">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 30 分钟。其中，属于第 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 </w:t>
            </w:r>
          </w:p>
          <w:p w14:paraId="7BCC0770">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书面说明、证明材料不能证明其报价合理性的，评审委员会应当将其作为无效投标（响应）处理。</w:t>
            </w:r>
          </w:p>
        </w:tc>
      </w:tr>
      <w:tr w14:paraId="7CE4B8F2">
        <w:tblPrEx>
          <w:tblCellMar>
            <w:top w:w="0" w:type="dxa"/>
            <w:left w:w="108" w:type="dxa"/>
            <w:bottom w:w="49" w:type="dxa"/>
            <w:right w:w="115" w:type="dxa"/>
          </w:tblCellMar>
        </w:tblPrEx>
        <w:trPr>
          <w:trHeight w:val="765" w:hRule="atLeast"/>
        </w:trPr>
        <w:tc>
          <w:tcPr>
            <w:tcW w:w="1265" w:type="dxa"/>
            <w:tcBorders>
              <w:top w:val="single" w:color="000000" w:sz="4" w:space="0"/>
              <w:left w:val="single" w:color="000000" w:sz="4" w:space="0"/>
              <w:bottom w:val="single" w:color="000000" w:sz="4" w:space="0"/>
              <w:right w:val="single" w:color="000000" w:sz="4" w:space="0"/>
            </w:tcBorders>
            <w:noWrap w:val="0"/>
            <w:vAlign w:val="center"/>
          </w:tcPr>
          <w:p w14:paraId="4AF9B2CB">
            <w:pPr>
              <w:spacing w:before="92" w:line="224" w:lineRule="auto"/>
              <w:ind w:left="556"/>
              <w:outlineLvl w:val="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47 </w:t>
            </w:r>
          </w:p>
        </w:tc>
        <w:tc>
          <w:tcPr>
            <w:tcW w:w="2276" w:type="dxa"/>
            <w:tcBorders>
              <w:top w:val="single" w:color="000000" w:sz="4" w:space="0"/>
              <w:left w:val="single" w:color="000000" w:sz="4" w:space="0"/>
              <w:bottom w:val="single" w:color="000000" w:sz="4" w:space="0"/>
              <w:right w:val="single" w:color="000000" w:sz="4" w:space="0"/>
            </w:tcBorders>
            <w:noWrap w:val="0"/>
            <w:vAlign w:val="center"/>
          </w:tcPr>
          <w:p w14:paraId="7B29CC6C">
            <w:pPr>
              <w:spacing w:before="92" w:line="224" w:lineRule="auto"/>
              <w:jc w:val="center"/>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签字和盖章</w:t>
            </w:r>
          </w:p>
        </w:tc>
        <w:tc>
          <w:tcPr>
            <w:tcW w:w="6653" w:type="dxa"/>
            <w:tcBorders>
              <w:top w:val="single" w:color="000000" w:sz="4" w:space="0"/>
              <w:left w:val="single" w:color="000000" w:sz="4" w:space="0"/>
              <w:bottom w:val="single" w:color="000000" w:sz="4" w:space="0"/>
              <w:right w:val="single" w:color="000000" w:sz="4" w:space="0"/>
            </w:tcBorders>
            <w:noWrap w:val="0"/>
            <w:vAlign w:val="center"/>
          </w:tcPr>
          <w:p w14:paraId="6E5C8F03">
            <w:pPr>
              <w:spacing w:before="92" w:line="224" w:lineRule="auto"/>
              <w:outlineLvl w:val="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 xml:space="preserve">投标文件按格式要求盖章、签字（或盖章） </w:t>
            </w:r>
          </w:p>
        </w:tc>
      </w:tr>
    </w:tbl>
    <w:p w14:paraId="2F4A0F61">
      <w:pPr>
        <w:rPr>
          <w:sz w:val="22"/>
          <w:szCs w:val="22"/>
        </w:rPr>
        <w:sectPr>
          <w:footerReference r:id="rId7" w:type="default"/>
          <w:pgSz w:w="11906" w:h="16839"/>
          <w:pgMar w:top="551" w:right="585" w:bottom="1360" w:left="812" w:header="0" w:footer="1200" w:gutter="0"/>
          <w:pgNumType w:fmt="decimal"/>
          <w:cols w:space="720" w:num="1"/>
        </w:sectPr>
      </w:pPr>
    </w:p>
    <w:p w14:paraId="40651D2B">
      <w:pPr>
        <w:numPr>
          <w:ilvl w:val="0"/>
          <w:numId w:val="0"/>
        </w:numPr>
        <w:spacing w:before="58" w:line="224" w:lineRule="auto"/>
        <w:ind w:left="4588" w:leftChars="0"/>
        <w:jc w:val="both"/>
        <w:rPr>
          <w:rFonts w:ascii="仿宋" w:hAnsi="仿宋" w:eastAsia="仿宋" w:cs="仿宋"/>
          <w:b/>
          <w:bCs/>
          <w:spacing w:val="-10"/>
          <w:sz w:val="32"/>
          <w:szCs w:val="32"/>
        </w:rPr>
      </w:pPr>
      <w:r>
        <w:rPr>
          <w:rFonts w:hint="eastAsia" w:ascii="仿宋" w:hAnsi="仿宋" w:eastAsia="仿宋" w:cs="仿宋"/>
          <w:snapToGrid w:val="0"/>
          <w:color w:val="000000"/>
          <w:kern w:val="0"/>
          <w:sz w:val="32"/>
          <w:szCs w:val="32"/>
          <w:lang w:val="en-US" w:eastAsia="en-US" w:bidi="ar-SA"/>
        </w:rPr>
        <w:t>一、</w:t>
      </w:r>
      <w:r>
        <w:rPr>
          <w:rFonts w:hint="eastAsia" w:ascii="仿宋" w:hAnsi="仿宋" w:eastAsia="仿宋" w:cs="仿宋"/>
          <w:snapToGrid w:val="0"/>
          <w:color w:val="000000"/>
          <w:kern w:val="0"/>
          <w:sz w:val="32"/>
          <w:szCs w:val="32"/>
          <w:lang w:val="en-US" w:eastAsia="zh-CN" w:bidi="ar-SA"/>
        </w:rPr>
        <w:t xml:space="preserve"> </w:t>
      </w:r>
      <w:r>
        <w:rPr>
          <w:rFonts w:ascii="仿宋" w:hAnsi="仿宋" w:eastAsia="仿宋" w:cs="仿宋"/>
          <w:b/>
          <w:bCs/>
          <w:spacing w:val="-10"/>
          <w:sz w:val="32"/>
          <w:szCs w:val="32"/>
        </w:rPr>
        <w:t>说明</w:t>
      </w:r>
    </w:p>
    <w:p w14:paraId="62BFE119">
      <w:pPr>
        <w:spacing w:before="179" w:line="223" w:lineRule="auto"/>
        <w:ind w:left="490"/>
        <w:outlineLvl w:val="0"/>
        <w:rPr>
          <w:rFonts w:hint="eastAsia" w:ascii="仿宋" w:hAnsi="仿宋" w:eastAsia="仿宋" w:cs="仿宋"/>
          <w:b/>
          <w:bCs/>
          <w:sz w:val="28"/>
          <w:szCs w:val="28"/>
          <w:lang w:val="en-US" w:eastAsia="zh-CN"/>
        </w:rPr>
      </w:pPr>
      <w:r>
        <w:rPr>
          <w:rFonts w:ascii="仿宋" w:hAnsi="仿宋" w:eastAsia="仿宋" w:cs="仿宋"/>
          <w:b/>
          <w:bCs/>
          <w:spacing w:val="-3"/>
          <w:sz w:val="28"/>
          <w:szCs w:val="28"/>
        </w:rPr>
        <w:t>1、适用范围及磋商依据</w:t>
      </w:r>
      <w:r>
        <w:rPr>
          <w:rFonts w:hint="eastAsia" w:ascii="仿宋" w:hAnsi="仿宋" w:eastAsia="仿宋" w:cs="仿宋"/>
          <w:b/>
          <w:bCs/>
          <w:spacing w:val="-3"/>
          <w:sz w:val="28"/>
          <w:szCs w:val="28"/>
          <w:lang w:val="en-US" w:eastAsia="zh-CN"/>
        </w:rPr>
        <w:t xml:space="preserve"> </w:t>
      </w:r>
    </w:p>
    <w:p w14:paraId="7D13A57B">
      <w:pPr>
        <w:spacing w:before="161" w:line="223" w:lineRule="auto"/>
        <w:ind w:left="490"/>
        <w:rPr>
          <w:rFonts w:ascii="仿宋" w:hAnsi="仿宋" w:eastAsia="仿宋" w:cs="仿宋"/>
          <w:spacing w:val="-6"/>
          <w:sz w:val="28"/>
          <w:szCs w:val="28"/>
        </w:rPr>
      </w:pPr>
      <w:r>
        <w:rPr>
          <w:rFonts w:ascii="仿宋" w:hAnsi="仿宋" w:eastAsia="仿宋" w:cs="仿宋"/>
          <w:spacing w:val="-6"/>
          <w:sz w:val="28"/>
          <w:szCs w:val="28"/>
        </w:rPr>
        <w:t>1.1</w:t>
      </w:r>
      <w:r>
        <w:rPr>
          <w:rFonts w:ascii="仿宋" w:hAnsi="仿宋" w:eastAsia="仿宋" w:cs="仿宋"/>
          <w:spacing w:val="15"/>
          <w:sz w:val="28"/>
          <w:szCs w:val="28"/>
        </w:rPr>
        <w:t xml:space="preserve"> </w:t>
      </w:r>
      <w:r>
        <w:rPr>
          <w:rFonts w:ascii="仿宋" w:hAnsi="仿宋" w:eastAsia="仿宋" w:cs="仿宋"/>
          <w:spacing w:val="-6"/>
          <w:sz w:val="28"/>
          <w:szCs w:val="28"/>
        </w:rPr>
        <w:t>适用范围</w:t>
      </w:r>
    </w:p>
    <w:p w14:paraId="52367C2C">
      <w:pPr>
        <w:spacing w:before="161" w:line="223" w:lineRule="auto"/>
        <w:ind w:firstLine="548" w:firstLineChars="200"/>
        <w:rPr>
          <w:rFonts w:ascii="仿宋" w:hAnsi="仿宋" w:eastAsia="仿宋" w:cs="仿宋"/>
          <w:sz w:val="28"/>
          <w:szCs w:val="28"/>
        </w:rPr>
      </w:pPr>
      <w:r>
        <w:rPr>
          <w:rFonts w:ascii="仿宋" w:hAnsi="仿宋" w:eastAsia="仿宋" w:cs="仿宋"/>
          <w:spacing w:val="-3"/>
          <w:sz w:val="28"/>
          <w:szCs w:val="28"/>
        </w:rPr>
        <w:t>本竞争性磋商文件仅适</w:t>
      </w:r>
      <w:r>
        <w:rPr>
          <w:rFonts w:hint="eastAsia" w:ascii="仿宋" w:hAnsi="仿宋" w:eastAsia="仿宋" w:cs="仿宋"/>
          <w:spacing w:val="-3"/>
          <w:sz w:val="28"/>
          <w:szCs w:val="28"/>
          <w:lang w:eastAsia="zh-CN"/>
        </w:rPr>
        <w:t>用于</w:t>
      </w:r>
      <w:r>
        <w:rPr>
          <w:rFonts w:hint="eastAsia" w:ascii="仿宋" w:hAnsi="仿宋" w:eastAsia="仿宋" w:cs="仿宋"/>
          <w:spacing w:val="-3"/>
          <w:sz w:val="28"/>
          <w:szCs w:val="28"/>
        </w:rPr>
        <w:t>自治区</w:t>
      </w:r>
      <w:r>
        <w:rPr>
          <w:rFonts w:ascii="仿宋" w:hAnsi="仿宋" w:eastAsia="仿宋" w:cs="仿宋"/>
          <w:spacing w:val="-3"/>
          <w:sz w:val="28"/>
          <w:szCs w:val="28"/>
        </w:rPr>
        <w:t>首届“</w:t>
      </w:r>
      <w:r>
        <w:rPr>
          <w:rFonts w:ascii="仿宋" w:hAnsi="仿宋" w:eastAsia="仿宋" w:cs="仿宋"/>
          <w:spacing w:val="-76"/>
          <w:sz w:val="28"/>
          <w:szCs w:val="28"/>
        </w:rPr>
        <w:t xml:space="preserve"> </w:t>
      </w:r>
      <w:r>
        <w:rPr>
          <w:rFonts w:ascii="仿宋" w:hAnsi="仿宋" w:eastAsia="仿宋" w:cs="仿宋"/>
          <w:spacing w:val="-3"/>
          <w:sz w:val="28"/>
          <w:szCs w:val="28"/>
        </w:rPr>
        <w:t>同心杯</w:t>
      </w:r>
      <w:r>
        <w:rPr>
          <w:rFonts w:ascii="仿宋" w:hAnsi="仿宋" w:eastAsia="仿宋" w:cs="仿宋"/>
          <w:spacing w:val="-88"/>
          <w:sz w:val="28"/>
          <w:szCs w:val="28"/>
        </w:rPr>
        <w:t xml:space="preserve"> </w:t>
      </w:r>
      <w:r>
        <w:rPr>
          <w:rFonts w:ascii="仿宋" w:hAnsi="仿宋" w:eastAsia="仿宋" w:cs="仿宋"/>
          <w:spacing w:val="-3"/>
          <w:sz w:val="28"/>
          <w:szCs w:val="28"/>
        </w:rPr>
        <w:t>”</w:t>
      </w:r>
      <w:r>
        <w:rPr>
          <w:rFonts w:hint="eastAsia" w:ascii="仿宋" w:hAnsi="仿宋" w:eastAsia="仿宋" w:cs="仿宋"/>
          <w:spacing w:val="-3"/>
          <w:sz w:val="28"/>
          <w:szCs w:val="28"/>
          <w:lang w:val="en-US" w:eastAsia="zh-CN"/>
        </w:rPr>
        <w:t>·</w:t>
      </w:r>
      <w:r>
        <w:rPr>
          <w:rFonts w:ascii="仿宋" w:hAnsi="仿宋" w:eastAsia="仿宋" w:cs="仿宋"/>
          <w:spacing w:val="-3"/>
          <w:sz w:val="28"/>
          <w:szCs w:val="28"/>
        </w:rPr>
        <w:t>新疆足球超级联赛</w:t>
      </w:r>
      <w:r>
        <w:rPr>
          <w:rFonts w:hint="eastAsia" w:ascii="仿宋" w:hAnsi="仿宋" w:eastAsia="仿宋" w:cs="仿宋"/>
          <w:spacing w:val="-3"/>
          <w:sz w:val="28"/>
          <w:szCs w:val="28"/>
          <w:lang w:val="en-US" w:eastAsia="zh-CN"/>
        </w:rPr>
        <w:t>吐鲁番</w:t>
      </w:r>
      <w:r>
        <w:rPr>
          <w:rFonts w:hint="eastAsia" w:ascii="仿宋" w:hAnsi="仿宋" w:eastAsia="仿宋" w:cs="仿宋"/>
          <w:spacing w:val="-4"/>
          <w:sz w:val="28"/>
          <w:szCs w:val="28"/>
          <w:lang w:val="en-US" w:eastAsia="zh-CN"/>
        </w:rPr>
        <w:t>市</w:t>
      </w:r>
      <w:r>
        <w:rPr>
          <w:rFonts w:ascii="仿宋" w:hAnsi="仿宋" w:eastAsia="仿宋" w:cs="仿宋"/>
          <w:spacing w:val="-4"/>
          <w:sz w:val="28"/>
          <w:szCs w:val="28"/>
        </w:rPr>
        <w:t>赛区承办项目的采购。</w:t>
      </w:r>
    </w:p>
    <w:p w14:paraId="4C70D1DD">
      <w:pPr>
        <w:spacing w:before="165" w:line="223" w:lineRule="auto"/>
        <w:ind w:left="490"/>
        <w:rPr>
          <w:rFonts w:ascii="仿宋" w:hAnsi="仿宋" w:eastAsia="仿宋" w:cs="仿宋"/>
          <w:sz w:val="28"/>
          <w:szCs w:val="28"/>
        </w:rPr>
      </w:pPr>
      <w:r>
        <w:rPr>
          <w:rFonts w:ascii="仿宋" w:hAnsi="仿宋" w:eastAsia="仿宋" w:cs="仿宋"/>
          <w:spacing w:val="-6"/>
          <w:sz w:val="28"/>
          <w:szCs w:val="28"/>
        </w:rPr>
        <w:t>1.2</w:t>
      </w:r>
      <w:r>
        <w:rPr>
          <w:rFonts w:ascii="仿宋" w:hAnsi="仿宋" w:eastAsia="仿宋" w:cs="仿宋"/>
          <w:spacing w:val="-45"/>
          <w:sz w:val="28"/>
          <w:szCs w:val="28"/>
        </w:rPr>
        <w:t xml:space="preserve"> </w:t>
      </w:r>
      <w:r>
        <w:rPr>
          <w:rFonts w:ascii="仿宋" w:hAnsi="仿宋" w:eastAsia="仿宋" w:cs="仿宋"/>
          <w:spacing w:val="-6"/>
          <w:sz w:val="28"/>
          <w:szCs w:val="28"/>
        </w:rPr>
        <w:t>磋商依据</w:t>
      </w:r>
    </w:p>
    <w:p w14:paraId="34FDCB80">
      <w:pPr>
        <w:spacing w:before="161" w:line="347" w:lineRule="auto"/>
        <w:ind w:left="4" w:right="63" w:firstLine="476"/>
        <w:rPr>
          <w:rFonts w:ascii="仿宋" w:hAnsi="仿宋" w:eastAsia="仿宋" w:cs="仿宋"/>
          <w:sz w:val="28"/>
          <w:szCs w:val="28"/>
        </w:rPr>
      </w:pPr>
      <w:r>
        <w:rPr>
          <w:rFonts w:ascii="仿宋" w:hAnsi="仿宋" w:eastAsia="仿宋" w:cs="仿宋"/>
          <w:spacing w:val="-3"/>
          <w:sz w:val="28"/>
          <w:szCs w:val="28"/>
        </w:rPr>
        <w:t>根据《中华人民共和国政府采购法》、《中华人民共和国政府采购实施条例》、《财政</w:t>
      </w:r>
      <w:r>
        <w:rPr>
          <w:rFonts w:ascii="仿宋" w:hAnsi="仿宋" w:eastAsia="仿宋" w:cs="仿宋"/>
          <w:spacing w:val="-4"/>
          <w:sz w:val="28"/>
          <w:szCs w:val="28"/>
        </w:rPr>
        <w:t>部关</w:t>
      </w:r>
      <w:r>
        <w:rPr>
          <w:rFonts w:ascii="仿宋" w:hAnsi="仿宋" w:eastAsia="仿宋" w:cs="仿宋"/>
          <w:spacing w:val="-2"/>
          <w:sz w:val="28"/>
          <w:szCs w:val="28"/>
        </w:rPr>
        <w:t>于印发〈政府采购竞争性磋商采购方式管理暂行办法〉的通知》（财库〔2014〕214</w:t>
      </w:r>
      <w:r>
        <w:rPr>
          <w:rFonts w:ascii="仿宋" w:hAnsi="仿宋" w:eastAsia="仿宋" w:cs="仿宋"/>
          <w:spacing w:val="-33"/>
          <w:sz w:val="28"/>
          <w:szCs w:val="28"/>
        </w:rPr>
        <w:t xml:space="preserve"> </w:t>
      </w:r>
      <w:r>
        <w:rPr>
          <w:rFonts w:ascii="仿宋" w:hAnsi="仿宋" w:eastAsia="仿宋" w:cs="仿宋"/>
          <w:spacing w:val="-2"/>
          <w:sz w:val="28"/>
          <w:szCs w:val="28"/>
        </w:rPr>
        <w:t>号）及有关</w:t>
      </w:r>
      <w:r>
        <w:rPr>
          <w:rFonts w:ascii="仿宋" w:hAnsi="仿宋" w:eastAsia="仿宋" w:cs="仿宋"/>
          <w:spacing w:val="-4"/>
          <w:sz w:val="28"/>
          <w:szCs w:val="28"/>
        </w:rPr>
        <w:t>法律、法规。</w:t>
      </w:r>
    </w:p>
    <w:p w14:paraId="76114AE3">
      <w:pPr>
        <w:spacing w:before="1" w:line="225" w:lineRule="auto"/>
        <w:ind w:left="475"/>
        <w:outlineLvl w:val="0"/>
        <w:rPr>
          <w:rFonts w:ascii="仿宋" w:hAnsi="仿宋" w:eastAsia="仿宋" w:cs="仿宋"/>
          <w:sz w:val="28"/>
          <w:szCs w:val="28"/>
        </w:rPr>
      </w:pPr>
      <w:r>
        <w:rPr>
          <w:rFonts w:ascii="仿宋" w:hAnsi="仿宋" w:eastAsia="仿宋" w:cs="仿宋"/>
          <w:b/>
          <w:bCs/>
          <w:spacing w:val="-3"/>
          <w:sz w:val="28"/>
          <w:szCs w:val="28"/>
        </w:rPr>
        <w:t>2、定义</w:t>
      </w:r>
    </w:p>
    <w:p w14:paraId="3A7DDBE7">
      <w:pPr>
        <w:spacing w:before="158" w:line="347" w:lineRule="auto"/>
        <w:ind w:left="5" w:right="63" w:firstLine="469"/>
        <w:rPr>
          <w:rFonts w:ascii="仿宋" w:hAnsi="仿宋" w:eastAsia="仿宋" w:cs="仿宋"/>
          <w:sz w:val="28"/>
          <w:szCs w:val="28"/>
        </w:rPr>
      </w:pPr>
      <w:r>
        <w:rPr>
          <w:rFonts w:ascii="仿宋" w:hAnsi="仿宋" w:eastAsia="仿宋" w:cs="仿宋"/>
          <w:spacing w:val="-4"/>
          <w:sz w:val="28"/>
          <w:szCs w:val="28"/>
        </w:rPr>
        <w:t>2.1</w:t>
      </w:r>
      <w:r>
        <w:rPr>
          <w:rFonts w:ascii="仿宋" w:hAnsi="仿宋" w:eastAsia="仿宋" w:cs="仿宋"/>
          <w:spacing w:val="-26"/>
          <w:sz w:val="28"/>
          <w:szCs w:val="28"/>
        </w:rPr>
        <w:t xml:space="preserve"> </w:t>
      </w:r>
      <w:r>
        <w:rPr>
          <w:rFonts w:ascii="仿宋" w:hAnsi="仿宋" w:eastAsia="仿宋" w:cs="仿宋"/>
          <w:spacing w:val="-4"/>
          <w:sz w:val="28"/>
          <w:szCs w:val="28"/>
        </w:rPr>
        <w:t>“采购人</w:t>
      </w:r>
      <w:r>
        <w:rPr>
          <w:rFonts w:ascii="仿宋" w:hAnsi="仿宋" w:eastAsia="仿宋" w:cs="仿宋"/>
          <w:spacing w:val="-88"/>
          <w:sz w:val="28"/>
          <w:szCs w:val="28"/>
        </w:rPr>
        <w:t xml:space="preserve"> </w:t>
      </w:r>
      <w:r>
        <w:rPr>
          <w:rFonts w:ascii="仿宋" w:hAnsi="仿宋" w:eastAsia="仿宋" w:cs="仿宋"/>
          <w:spacing w:val="-4"/>
          <w:sz w:val="28"/>
          <w:szCs w:val="28"/>
        </w:rPr>
        <w:t>”系指</w:t>
      </w:r>
      <w:r>
        <w:rPr>
          <w:rFonts w:hint="eastAsia" w:ascii="仿宋" w:hAnsi="仿宋" w:eastAsia="仿宋" w:cs="仿宋"/>
          <w:spacing w:val="-4"/>
          <w:sz w:val="28"/>
          <w:szCs w:val="28"/>
        </w:rPr>
        <w:t>吐鲁番市文化体育广播电视和旅游局</w:t>
      </w:r>
      <w:r>
        <w:rPr>
          <w:rFonts w:ascii="仿宋" w:hAnsi="仿宋" w:eastAsia="仿宋" w:cs="仿宋"/>
          <w:spacing w:val="-4"/>
          <w:sz w:val="28"/>
          <w:szCs w:val="28"/>
        </w:rPr>
        <w:t>，在签订和执行合同阶段</w:t>
      </w:r>
      <w:r>
        <w:rPr>
          <w:rFonts w:ascii="仿宋" w:hAnsi="仿宋" w:eastAsia="仿宋" w:cs="仿宋"/>
          <w:spacing w:val="-5"/>
          <w:sz w:val="28"/>
          <w:szCs w:val="28"/>
        </w:rPr>
        <w:t>称“</w:t>
      </w:r>
      <w:r>
        <w:rPr>
          <w:rFonts w:ascii="仿宋" w:hAnsi="仿宋" w:eastAsia="仿宋" w:cs="仿宋"/>
          <w:spacing w:val="-73"/>
          <w:sz w:val="28"/>
          <w:szCs w:val="28"/>
        </w:rPr>
        <w:t xml:space="preserve"> </w:t>
      </w:r>
      <w:r>
        <w:rPr>
          <w:rFonts w:ascii="仿宋" w:hAnsi="仿宋" w:eastAsia="仿宋" w:cs="仿宋"/>
          <w:spacing w:val="-5"/>
          <w:sz w:val="28"/>
          <w:szCs w:val="28"/>
        </w:rPr>
        <w:t>甲</w:t>
      </w:r>
      <w:r>
        <w:rPr>
          <w:rFonts w:ascii="仿宋" w:hAnsi="仿宋" w:eastAsia="仿宋" w:cs="仿宋"/>
          <w:spacing w:val="-7"/>
          <w:sz w:val="28"/>
          <w:szCs w:val="28"/>
        </w:rPr>
        <w:t>方</w:t>
      </w:r>
      <w:r>
        <w:rPr>
          <w:rFonts w:ascii="仿宋" w:hAnsi="仿宋" w:eastAsia="仿宋" w:cs="仿宋"/>
          <w:spacing w:val="-88"/>
          <w:sz w:val="28"/>
          <w:szCs w:val="28"/>
        </w:rPr>
        <w:t xml:space="preserve"> </w:t>
      </w:r>
      <w:r>
        <w:rPr>
          <w:rFonts w:ascii="仿宋" w:hAnsi="仿宋" w:eastAsia="仿宋" w:cs="仿宋"/>
          <w:spacing w:val="-7"/>
          <w:sz w:val="28"/>
          <w:szCs w:val="28"/>
        </w:rPr>
        <w:t>”。</w:t>
      </w:r>
    </w:p>
    <w:p w14:paraId="79DD96FC">
      <w:pPr>
        <w:spacing w:line="222" w:lineRule="auto"/>
        <w:ind w:left="475"/>
        <w:rPr>
          <w:rFonts w:ascii="仿宋" w:hAnsi="仿宋" w:eastAsia="仿宋" w:cs="仿宋"/>
          <w:sz w:val="28"/>
          <w:szCs w:val="28"/>
        </w:rPr>
      </w:pPr>
      <w:r>
        <w:rPr>
          <w:rFonts w:ascii="仿宋" w:hAnsi="仿宋" w:eastAsia="仿宋" w:cs="仿宋"/>
          <w:spacing w:val="-1"/>
          <w:sz w:val="28"/>
          <w:szCs w:val="28"/>
        </w:rPr>
        <w:t>2.2 “采购代理机构</w:t>
      </w:r>
      <w:r>
        <w:rPr>
          <w:rFonts w:ascii="仿宋" w:hAnsi="仿宋" w:eastAsia="仿宋" w:cs="仿宋"/>
          <w:spacing w:val="-88"/>
          <w:sz w:val="28"/>
          <w:szCs w:val="28"/>
        </w:rPr>
        <w:t xml:space="preserve"> </w:t>
      </w:r>
      <w:r>
        <w:rPr>
          <w:rFonts w:ascii="仿宋" w:hAnsi="仿宋" w:eastAsia="仿宋" w:cs="仿宋"/>
          <w:spacing w:val="-1"/>
          <w:sz w:val="28"/>
          <w:szCs w:val="28"/>
        </w:rPr>
        <w:t>”系指</w:t>
      </w:r>
      <w:r>
        <w:rPr>
          <w:rFonts w:hint="eastAsia" w:ascii="仿宋" w:hAnsi="仿宋" w:eastAsia="仿宋" w:cs="仿宋"/>
          <w:spacing w:val="-1"/>
          <w:sz w:val="28"/>
          <w:szCs w:val="28"/>
        </w:rPr>
        <w:t>新疆新业景顺工程管理有限公司</w:t>
      </w:r>
      <w:r>
        <w:rPr>
          <w:rFonts w:ascii="仿宋" w:hAnsi="仿宋" w:eastAsia="仿宋" w:cs="仿宋"/>
          <w:spacing w:val="-2"/>
          <w:sz w:val="28"/>
          <w:szCs w:val="28"/>
        </w:rPr>
        <w:t>。</w:t>
      </w:r>
    </w:p>
    <w:p w14:paraId="02FD9CFD">
      <w:pPr>
        <w:spacing w:before="161" w:line="347" w:lineRule="auto"/>
        <w:ind w:left="5" w:right="66" w:firstLine="469"/>
        <w:rPr>
          <w:rFonts w:ascii="仿宋" w:hAnsi="仿宋" w:eastAsia="仿宋" w:cs="仿宋"/>
          <w:sz w:val="28"/>
          <w:szCs w:val="28"/>
        </w:rPr>
      </w:pPr>
      <w:r>
        <w:rPr>
          <w:rFonts w:ascii="仿宋" w:hAnsi="仿宋" w:eastAsia="仿宋" w:cs="仿宋"/>
          <w:spacing w:val="-3"/>
          <w:sz w:val="28"/>
          <w:szCs w:val="28"/>
        </w:rPr>
        <w:t>2.3</w:t>
      </w:r>
      <w:r>
        <w:rPr>
          <w:rFonts w:ascii="仿宋" w:hAnsi="仿宋" w:eastAsia="仿宋" w:cs="仿宋"/>
          <w:spacing w:val="-25"/>
          <w:sz w:val="28"/>
          <w:szCs w:val="28"/>
        </w:rPr>
        <w:t xml:space="preserve"> </w:t>
      </w:r>
      <w:r>
        <w:rPr>
          <w:rFonts w:ascii="仿宋" w:hAnsi="仿宋" w:eastAsia="仿宋" w:cs="仿宋"/>
          <w:spacing w:val="-3"/>
          <w:sz w:val="28"/>
          <w:szCs w:val="28"/>
        </w:rPr>
        <w:t>“供应商</w:t>
      </w:r>
      <w:r>
        <w:rPr>
          <w:rFonts w:ascii="仿宋" w:hAnsi="仿宋" w:eastAsia="仿宋" w:cs="仿宋"/>
          <w:spacing w:val="-88"/>
          <w:sz w:val="28"/>
          <w:szCs w:val="28"/>
        </w:rPr>
        <w:t xml:space="preserve"> </w:t>
      </w:r>
      <w:r>
        <w:rPr>
          <w:rFonts w:ascii="仿宋" w:hAnsi="仿宋" w:eastAsia="仿宋" w:cs="仿宋"/>
          <w:spacing w:val="-3"/>
          <w:sz w:val="28"/>
          <w:szCs w:val="28"/>
        </w:rPr>
        <w:t>”系指具备资格并响应竞争性磋商文件要求提交响应文件的法人，供应商若成交，在签订和执行合同阶段称“</w:t>
      </w:r>
      <w:r>
        <w:rPr>
          <w:rFonts w:ascii="仿宋" w:hAnsi="仿宋" w:eastAsia="仿宋" w:cs="仿宋"/>
          <w:spacing w:val="-87"/>
          <w:sz w:val="28"/>
          <w:szCs w:val="28"/>
        </w:rPr>
        <w:t xml:space="preserve"> </w:t>
      </w:r>
      <w:r>
        <w:rPr>
          <w:rFonts w:ascii="仿宋" w:hAnsi="仿宋" w:eastAsia="仿宋" w:cs="仿宋"/>
          <w:spacing w:val="-3"/>
          <w:sz w:val="28"/>
          <w:szCs w:val="28"/>
        </w:rPr>
        <w:t>乙方</w:t>
      </w:r>
      <w:r>
        <w:rPr>
          <w:rFonts w:ascii="仿宋" w:hAnsi="仿宋" w:eastAsia="仿宋" w:cs="仿宋"/>
          <w:spacing w:val="-88"/>
          <w:sz w:val="28"/>
          <w:szCs w:val="28"/>
        </w:rPr>
        <w:t xml:space="preserve"> </w:t>
      </w:r>
      <w:r>
        <w:rPr>
          <w:rFonts w:ascii="仿宋" w:hAnsi="仿宋" w:eastAsia="仿宋" w:cs="仿宋"/>
          <w:spacing w:val="-3"/>
          <w:sz w:val="28"/>
          <w:szCs w:val="28"/>
        </w:rPr>
        <w:t>”。</w:t>
      </w:r>
    </w:p>
    <w:p w14:paraId="074B2589">
      <w:pPr>
        <w:spacing w:before="2" w:line="347" w:lineRule="auto"/>
        <w:ind w:right="66" w:firstLine="475"/>
        <w:rPr>
          <w:rFonts w:ascii="仿宋" w:hAnsi="仿宋" w:eastAsia="仿宋" w:cs="仿宋"/>
          <w:sz w:val="28"/>
          <w:szCs w:val="28"/>
        </w:rPr>
      </w:pPr>
      <w:r>
        <w:rPr>
          <w:rFonts w:ascii="仿宋" w:hAnsi="仿宋" w:eastAsia="仿宋" w:cs="仿宋"/>
          <w:spacing w:val="-3"/>
          <w:sz w:val="28"/>
          <w:szCs w:val="28"/>
        </w:rPr>
        <w:t>2.4</w:t>
      </w:r>
      <w:r>
        <w:rPr>
          <w:rFonts w:ascii="仿宋" w:hAnsi="仿宋" w:eastAsia="仿宋" w:cs="仿宋"/>
          <w:spacing w:val="-25"/>
          <w:sz w:val="28"/>
          <w:szCs w:val="28"/>
        </w:rPr>
        <w:t xml:space="preserve"> </w:t>
      </w:r>
      <w:r>
        <w:rPr>
          <w:rFonts w:ascii="仿宋" w:hAnsi="仿宋" w:eastAsia="仿宋" w:cs="仿宋"/>
          <w:spacing w:val="-3"/>
          <w:sz w:val="28"/>
          <w:szCs w:val="28"/>
        </w:rPr>
        <w:t>“竞争性磋商文件</w:t>
      </w:r>
      <w:r>
        <w:rPr>
          <w:rFonts w:ascii="仿宋" w:hAnsi="仿宋" w:eastAsia="仿宋" w:cs="仿宋"/>
          <w:spacing w:val="-88"/>
          <w:sz w:val="28"/>
          <w:szCs w:val="28"/>
        </w:rPr>
        <w:t xml:space="preserve"> </w:t>
      </w:r>
      <w:r>
        <w:rPr>
          <w:rFonts w:ascii="仿宋" w:hAnsi="仿宋" w:eastAsia="仿宋" w:cs="仿宋"/>
          <w:spacing w:val="-3"/>
          <w:sz w:val="28"/>
          <w:szCs w:val="28"/>
        </w:rPr>
        <w:t>”系指由采购人向供应商发出的本采购项目的全部文件（包括修改文</w:t>
      </w:r>
      <w:r>
        <w:rPr>
          <w:rFonts w:ascii="仿宋" w:hAnsi="仿宋" w:eastAsia="仿宋" w:cs="仿宋"/>
          <w:spacing w:val="-1"/>
          <w:sz w:val="28"/>
          <w:szCs w:val="28"/>
        </w:rPr>
        <w:t>件、项目采购需求、补充文件、答疑纪要、各种通知和附件等）。</w:t>
      </w:r>
    </w:p>
    <w:p w14:paraId="07162DA3">
      <w:pPr>
        <w:spacing w:before="2" w:line="220" w:lineRule="auto"/>
        <w:ind w:left="475"/>
        <w:rPr>
          <w:rFonts w:ascii="仿宋" w:hAnsi="仿宋" w:eastAsia="仿宋" w:cs="仿宋"/>
          <w:sz w:val="28"/>
          <w:szCs w:val="28"/>
        </w:rPr>
      </w:pPr>
      <w:r>
        <w:rPr>
          <w:rFonts w:ascii="仿宋" w:hAnsi="仿宋" w:eastAsia="仿宋" w:cs="仿宋"/>
          <w:spacing w:val="-1"/>
          <w:sz w:val="28"/>
          <w:szCs w:val="28"/>
        </w:rPr>
        <w:t>2.5 “响应文件</w:t>
      </w:r>
      <w:r>
        <w:rPr>
          <w:rFonts w:ascii="仿宋" w:hAnsi="仿宋" w:eastAsia="仿宋" w:cs="仿宋"/>
          <w:spacing w:val="-88"/>
          <w:sz w:val="28"/>
          <w:szCs w:val="28"/>
        </w:rPr>
        <w:t xml:space="preserve"> </w:t>
      </w:r>
      <w:r>
        <w:rPr>
          <w:rFonts w:ascii="仿宋" w:hAnsi="仿宋" w:eastAsia="仿宋" w:cs="仿宋"/>
          <w:spacing w:val="-1"/>
          <w:sz w:val="28"/>
          <w:szCs w:val="28"/>
        </w:rPr>
        <w:t>”系指供应商根据竞争</w:t>
      </w:r>
      <w:r>
        <w:rPr>
          <w:rFonts w:ascii="仿宋" w:hAnsi="仿宋" w:eastAsia="仿宋" w:cs="仿宋"/>
          <w:spacing w:val="-2"/>
          <w:sz w:val="28"/>
          <w:szCs w:val="28"/>
        </w:rPr>
        <w:t>性磋商文件提交的所有文件。</w:t>
      </w:r>
    </w:p>
    <w:p w14:paraId="1BCF7094">
      <w:pPr>
        <w:spacing w:before="166" w:line="347" w:lineRule="auto"/>
        <w:ind w:left="3" w:right="63" w:firstLine="474"/>
        <w:rPr>
          <w:rFonts w:ascii="仿宋" w:hAnsi="仿宋" w:eastAsia="仿宋" w:cs="仿宋"/>
          <w:b/>
          <w:bCs/>
          <w:spacing w:val="-4"/>
          <w:sz w:val="28"/>
          <w:szCs w:val="28"/>
        </w:rPr>
      </w:pPr>
      <w:r>
        <w:rPr>
          <w:rFonts w:ascii="仿宋" w:hAnsi="仿宋" w:eastAsia="仿宋" w:cs="仿宋"/>
          <w:spacing w:val="-3"/>
          <w:sz w:val="28"/>
          <w:szCs w:val="28"/>
        </w:rPr>
        <w:t>2.6 “服务</w:t>
      </w:r>
      <w:r>
        <w:rPr>
          <w:rFonts w:ascii="仿宋" w:hAnsi="仿宋" w:eastAsia="仿宋" w:cs="仿宋"/>
          <w:spacing w:val="-88"/>
          <w:sz w:val="28"/>
          <w:szCs w:val="28"/>
        </w:rPr>
        <w:t xml:space="preserve"> </w:t>
      </w:r>
      <w:r>
        <w:rPr>
          <w:rFonts w:ascii="仿宋" w:hAnsi="仿宋" w:eastAsia="仿宋" w:cs="仿宋"/>
          <w:spacing w:val="-3"/>
          <w:sz w:val="28"/>
          <w:szCs w:val="28"/>
        </w:rPr>
        <w:t>”系指合同条款、技术规范及</w:t>
      </w:r>
      <w:r>
        <w:rPr>
          <w:rFonts w:ascii="仿宋" w:hAnsi="仿宋" w:eastAsia="仿宋" w:cs="仿宋"/>
          <w:spacing w:val="-4"/>
          <w:sz w:val="28"/>
          <w:szCs w:val="28"/>
        </w:rPr>
        <w:t>标准、项目采购需求、本竞争性磋商文件规定，成交供应商为</w:t>
      </w:r>
      <w:r>
        <w:rPr>
          <w:rFonts w:hint="eastAsia" w:ascii="仿宋" w:hAnsi="仿宋" w:eastAsia="仿宋" w:cs="仿宋"/>
          <w:b/>
          <w:bCs/>
          <w:spacing w:val="-4"/>
          <w:sz w:val="28"/>
          <w:szCs w:val="28"/>
          <w:lang w:val="en-US" w:eastAsia="zh-CN"/>
        </w:rPr>
        <w:t>保障吐鲁番市代表队顺利参加首届“同心杯”·新疆足球超级联赛，严格落实《首届“同心杯”新疆足球超级联赛工作方案》要求，完成集训、参赛全流程保障工作。通过规范开展人员保障、集训训练、赛事参与、场地布置，助力代表队高质量备战、有序参赛。</w:t>
      </w:r>
    </w:p>
    <w:p w14:paraId="26A9B698">
      <w:pPr>
        <w:spacing w:line="347" w:lineRule="auto"/>
        <w:ind w:right="63" w:firstLine="475"/>
        <w:rPr>
          <w:rFonts w:ascii="仿宋" w:hAnsi="仿宋" w:eastAsia="仿宋" w:cs="仿宋"/>
          <w:sz w:val="28"/>
          <w:szCs w:val="28"/>
        </w:rPr>
      </w:pPr>
      <w:r>
        <w:rPr>
          <w:rFonts w:ascii="仿宋" w:hAnsi="仿宋" w:eastAsia="仿宋" w:cs="仿宋"/>
          <w:spacing w:val="-5"/>
          <w:sz w:val="28"/>
          <w:szCs w:val="28"/>
        </w:rPr>
        <w:t>2.7</w:t>
      </w:r>
      <w:r>
        <w:rPr>
          <w:rFonts w:ascii="仿宋" w:hAnsi="仿宋" w:eastAsia="仿宋" w:cs="仿宋"/>
          <w:spacing w:val="-43"/>
          <w:sz w:val="28"/>
          <w:szCs w:val="28"/>
        </w:rPr>
        <w:t xml:space="preserve"> </w:t>
      </w:r>
      <w:r>
        <w:rPr>
          <w:rFonts w:ascii="仿宋" w:hAnsi="仿宋" w:eastAsia="仿宋" w:cs="仿宋"/>
          <w:spacing w:val="-5"/>
          <w:sz w:val="28"/>
          <w:szCs w:val="28"/>
        </w:rPr>
        <w:t>凡提及的“天、</w:t>
      </w:r>
      <w:r>
        <w:rPr>
          <w:rFonts w:ascii="仿宋" w:hAnsi="仿宋" w:eastAsia="仿宋" w:cs="仿宋"/>
          <w:spacing w:val="-58"/>
          <w:sz w:val="28"/>
          <w:szCs w:val="28"/>
        </w:rPr>
        <w:t xml:space="preserve"> </w:t>
      </w:r>
      <w:r>
        <w:rPr>
          <w:rFonts w:ascii="仿宋" w:hAnsi="仿宋" w:eastAsia="仿宋" w:cs="仿宋"/>
          <w:spacing w:val="-5"/>
          <w:sz w:val="28"/>
          <w:szCs w:val="28"/>
        </w:rPr>
        <w:t>日期、星期、月份和年</w:t>
      </w:r>
      <w:r>
        <w:rPr>
          <w:rFonts w:ascii="仿宋" w:hAnsi="仿宋" w:eastAsia="仿宋" w:cs="仿宋"/>
          <w:spacing w:val="-6"/>
          <w:sz w:val="28"/>
          <w:szCs w:val="28"/>
        </w:rPr>
        <w:t>份</w:t>
      </w:r>
      <w:r>
        <w:rPr>
          <w:rFonts w:ascii="仿宋" w:hAnsi="仿宋" w:eastAsia="仿宋" w:cs="仿宋"/>
          <w:spacing w:val="-88"/>
          <w:sz w:val="28"/>
          <w:szCs w:val="28"/>
        </w:rPr>
        <w:t xml:space="preserve"> </w:t>
      </w:r>
      <w:r>
        <w:rPr>
          <w:rFonts w:ascii="仿宋" w:hAnsi="仿宋" w:eastAsia="仿宋" w:cs="仿宋"/>
          <w:spacing w:val="-6"/>
          <w:sz w:val="28"/>
          <w:szCs w:val="28"/>
        </w:rPr>
        <w:t>”系指公历日历的日历天、</w:t>
      </w:r>
      <w:r>
        <w:rPr>
          <w:rFonts w:ascii="仿宋" w:hAnsi="仿宋" w:eastAsia="仿宋" w:cs="仿宋"/>
          <w:spacing w:val="-59"/>
          <w:sz w:val="28"/>
          <w:szCs w:val="28"/>
        </w:rPr>
        <w:t xml:space="preserve"> </w:t>
      </w:r>
      <w:r>
        <w:rPr>
          <w:rFonts w:ascii="仿宋" w:hAnsi="仿宋" w:eastAsia="仿宋" w:cs="仿宋"/>
          <w:spacing w:val="-6"/>
          <w:sz w:val="28"/>
          <w:szCs w:val="28"/>
        </w:rPr>
        <w:t>日期、星期、月份</w:t>
      </w:r>
      <w:r>
        <w:rPr>
          <w:rFonts w:ascii="仿宋" w:hAnsi="仿宋" w:eastAsia="仿宋" w:cs="仿宋"/>
          <w:spacing w:val="-4"/>
          <w:sz w:val="28"/>
          <w:szCs w:val="28"/>
        </w:rPr>
        <w:t>和年份。</w:t>
      </w:r>
    </w:p>
    <w:p w14:paraId="27D31880">
      <w:pPr>
        <w:spacing w:line="222" w:lineRule="auto"/>
        <w:ind w:left="477"/>
        <w:outlineLvl w:val="0"/>
        <w:rPr>
          <w:rFonts w:ascii="仿宋" w:hAnsi="仿宋" w:eastAsia="仿宋" w:cs="仿宋"/>
          <w:sz w:val="28"/>
          <w:szCs w:val="28"/>
        </w:rPr>
      </w:pPr>
      <w:r>
        <w:rPr>
          <w:rFonts w:ascii="仿宋" w:hAnsi="仿宋" w:eastAsia="仿宋" w:cs="仿宋"/>
          <w:b/>
          <w:bCs/>
          <w:spacing w:val="-4"/>
          <w:sz w:val="28"/>
          <w:szCs w:val="28"/>
        </w:rPr>
        <w:t>3、采购范围及服务期</w:t>
      </w:r>
    </w:p>
    <w:p w14:paraId="6CC34FF5">
      <w:pPr>
        <w:spacing w:before="163" w:line="347" w:lineRule="auto"/>
        <w:ind w:left="1" w:right="66" w:firstLine="477"/>
        <w:rPr>
          <w:rFonts w:ascii="仿宋" w:hAnsi="仿宋" w:eastAsia="仿宋" w:cs="仿宋"/>
          <w:sz w:val="28"/>
          <w:szCs w:val="28"/>
        </w:rPr>
      </w:pPr>
      <w:r>
        <w:rPr>
          <w:rFonts w:ascii="仿宋" w:hAnsi="仿宋" w:eastAsia="仿宋" w:cs="仿宋"/>
          <w:b/>
          <w:bCs/>
          <w:spacing w:val="-6"/>
          <w:sz w:val="28"/>
          <w:szCs w:val="28"/>
        </w:rPr>
        <w:t>3.1</w:t>
      </w:r>
      <w:r>
        <w:rPr>
          <w:rFonts w:ascii="仿宋" w:hAnsi="仿宋" w:eastAsia="仿宋" w:cs="仿宋"/>
          <w:spacing w:val="-45"/>
          <w:sz w:val="28"/>
          <w:szCs w:val="28"/>
        </w:rPr>
        <w:t xml:space="preserve"> </w:t>
      </w:r>
      <w:r>
        <w:rPr>
          <w:rFonts w:ascii="仿宋" w:hAnsi="仿宋" w:eastAsia="仿宋" w:cs="仿宋"/>
          <w:b/>
          <w:bCs/>
          <w:spacing w:val="-6"/>
          <w:sz w:val="28"/>
          <w:szCs w:val="28"/>
        </w:rPr>
        <w:t>采购范围：</w:t>
      </w:r>
      <w:r>
        <w:rPr>
          <w:rFonts w:hint="eastAsia" w:ascii="仿宋" w:hAnsi="仿宋" w:eastAsia="仿宋" w:cs="仿宋"/>
          <w:b/>
          <w:bCs/>
          <w:spacing w:val="-6"/>
          <w:sz w:val="28"/>
          <w:szCs w:val="28"/>
          <w:lang w:val="en-US" w:eastAsia="zh-CN"/>
        </w:rPr>
        <w:t>保障吐鲁番市代表队顺利参加首届“同心杯”·新疆足球超级联赛，严格落实《首届“同心杯”新疆足球超级联赛工作方案》要求，完成集训、参赛全流程保障工作。通过规范开展人员保障、集训训练、赛事参与、场地布置，助力代表队高质量备战、有序参赛。</w:t>
      </w:r>
    </w:p>
    <w:p w14:paraId="696072DA">
      <w:pPr>
        <w:spacing w:line="222" w:lineRule="auto"/>
        <w:ind w:left="477"/>
        <w:rPr>
          <w:rFonts w:ascii="仿宋" w:hAnsi="仿宋" w:eastAsia="仿宋" w:cs="仿宋"/>
          <w:sz w:val="28"/>
          <w:szCs w:val="28"/>
        </w:rPr>
      </w:pPr>
      <w:r>
        <w:rPr>
          <w:rFonts w:ascii="仿宋" w:hAnsi="仿宋" w:eastAsia="仿宋" w:cs="仿宋"/>
          <w:b/>
          <w:bCs/>
          <w:spacing w:val="-14"/>
          <w:sz w:val="28"/>
          <w:szCs w:val="28"/>
        </w:rPr>
        <w:t>3.2</w:t>
      </w:r>
      <w:r>
        <w:rPr>
          <w:rFonts w:ascii="仿宋" w:hAnsi="仿宋" w:eastAsia="仿宋" w:cs="仿宋"/>
          <w:spacing w:val="-36"/>
          <w:sz w:val="28"/>
          <w:szCs w:val="28"/>
        </w:rPr>
        <w:t xml:space="preserve"> </w:t>
      </w:r>
      <w:r>
        <w:rPr>
          <w:rFonts w:ascii="仿宋" w:hAnsi="仿宋" w:eastAsia="仿宋" w:cs="仿宋"/>
          <w:b/>
          <w:bCs/>
          <w:spacing w:val="-14"/>
          <w:sz w:val="28"/>
          <w:szCs w:val="28"/>
        </w:rPr>
        <w:t>服务期：</w:t>
      </w:r>
      <w:r>
        <w:rPr>
          <w:rFonts w:ascii="仿宋" w:hAnsi="仿宋" w:eastAsia="仿宋" w:cs="仿宋"/>
          <w:spacing w:val="-59"/>
          <w:sz w:val="28"/>
          <w:szCs w:val="28"/>
        </w:rPr>
        <w:t xml:space="preserve"> </w:t>
      </w:r>
      <w:r>
        <w:rPr>
          <w:rFonts w:ascii="仿宋" w:hAnsi="仿宋" w:eastAsia="仿宋" w:cs="仿宋"/>
          <w:b/>
          <w:bCs/>
          <w:spacing w:val="-14"/>
          <w:sz w:val="28"/>
          <w:szCs w:val="28"/>
        </w:rPr>
        <w:t>自合同签订之日起</w:t>
      </w:r>
      <w:r>
        <w:rPr>
          <w:rFonts w:ascii="仿宋" w:hAnsi="仿宋" w:eastAsia="仿宋" w:cs="仿宋"/>
          <w:spacing w:val="-31"/>
          <w:sz w:val="28"/>
          <w:szCs w:val="28"/>
        </w:rPr>
        <w:t xml:space="preserve"> </w:t>
      </w:r>
      <w:r>
        <w:rPr>
          <w:rFonts w:hint="eastAsia" w:ascii="仿宋" w:hAnsi="仿宋" w:eastAsia="仿宋" w:cs="仿宋"/>
          <w:b/>
          <w:bCs/>
          <w:spacing w:val="-14"/>
          <w:sz w:val="28"/>
          <w:szCs w:val="28"/>
          <w:lang w:val="en-US" w:eastAsia="zh-CN"/>
        </w:rPr>
        <w:t>87</w:t>
      </w:r>
      <w:r>
        <w:rPr>
          <w:rFonts w:ascii="仿宋" w:hAnsi="仿宋" w:eastAsia="仿宋" w:cs="仿宋"/>
          <w:spacing w:val="-46"/>
          <w:sz w:val="28"/>
          <w:szCs w:val="28"/>
        </w:rPr>
        <w:t xml:space="preserve"> </w:t>
      </w:r>
      <w:r>
        <w:rPr>
          <w:rFonts w:ascii="仿宋" w:hAnsi="仿宋" w:eastAsia="仿宋" w:cs="仿宋"/>
          <w:b/>
          <w:bCs/>
          <w:spacing w:val="-14"/>
          <w:sz w:val="28"/>
          <w:szCs w:val="28"/>
        </w:rPr>
        <w:t>天（</w:t>
      </w:r>
      <w:r>
        <w:rPr>
          <w:rFonts w:ascii="仿宋" w:hAnsi="仿宋" w:eastAsia="仿宋" w:cs="仿宋"/>
          <w:spacing w:val="-14"/>
          <w:sz w:val="28"/>
          <w:szCs w:val="28"/>
        </w:rPr>
        <w:t xml:space="preserve"> </w:t>
      </w:r>
      <w:r>
        <w:rPr>
          <w:rFonts w:ascii="仿宋" w:hAnsi="仿宋" w:eastAsia="仿宋" w:cs="仿宋"/>
          <w:b/>
          <w:bCs/>
          <w:spacing w:val="-14"/>
          <w:sz w:val="28"/>
          <w:szCs w:val="28"/>
        </w:rPr>
        <w:t>日历</w:t>
      </w:r>
      <w:r>
        <w:rPr>
          <w:rFonts w:ascii="仿宋" w:hAnsi="仿宋" w:eastAsia="仿宋" w:cs="仿宋"/>
          <w:spacing w:val="-51"/>
          <w:sz w:val="28"/>
          <w:szCs w:val="28"/>
        </w:rPr>
        <w:t xml:space="preserve"> </w:t>
      </w:r>
      <w:r>
        <w:rPr>
          <w:rFonts w:ascii="仿宋" w:hAnsi="仿宋" w:eastAsia="仿宋" w:cs="仿宋"/>
          <w:b/>
          <w:bCs/>
          <w:spacing w:val="-14"/>
          <w:sz w:val="28"/>
          <w:szCs w:val="28"/>
        </w:rPr>
        <w:t>日）内。</w:t>
      </w:r>
    </w:p>
    <w:p w14:paraId="58CD9423">
      <w:pPr>
        <w:spacing w:before="163" w:line="222" w:lineRule="auto"/>
        <w:ind w:left="471"/>
        <w:rPr>
          <w:rFonts w:ascii="仿宋" w:hAnsi="仿宋" w:eastAsia="仿宋" w:cs="仿宋"/>
          <w:sz w:val="28"/>
          <w:szCs w:val="28"/>
        </w:rPr>
      </w:pPr>
      <w:r>
        <w:rPr>
          <w:rFonts w:ascii="仿宋" w:hAnsi="仿宋" w:eastAsia="仿宋" w:cs="仿宋"/>
          <w:b/>
          <w:bCs/>
          <w:spacing w:val="-1"/>
          <w:sz w:val="28"/>
          <w:szCs w:val="28"/>
        </w:rPr>
        <w:t>4、合格供应商资格要求</w:t>
      </w:r>
    </w:p>
    <w:p w14:paraId="3344F5C6">
      <w:pPr>
        <w:spacing w:before="162" w:line="220" w:lineRule="auto"/>
        <w:ind w:left="471"/>
        <w:rPr>
          <w:rFonts w:ascii="仿宋" w:hAnsi="仿宋" w:eastAsia="仿宋" w:cs="仿宋"/>
          <w:sz w:val="28"/>
          <w:szCs w:val="28"/>
        </w:rPr>
      </w:pPr>
      <w:r>
        <w:rPr>
          <w:rFonts w:ascii="仿宋" w:hAnsi="仿宋" w:eastAsia="仿宋" w:cs="仿宋"/>
          <w:spacing w:val="-2"/>
          <w:sz w:val="28"/>
          <w:szCs w:val="28"/>
        </w:rPr>
        <w:t>4.1</w:t>
      </w:r>
      <w:r>
        <w:rPr>
          <w:rFonts w:ascii="仿宋" w:hAnsi="仿宋" w:eastAsia="仿宋" w:cs="仿宋"/>
          <w:spacing w:val="-43"/>
          <w:sz w:val="28"/>
          <w:szCs w:val="28"/>
        </w:rPr>
        <w:t xml:space="preserve"> </w:t>
      </w:r>
      <w:r>
        <w:rPr>
          <w:rFonts w:ascii="仿宋" w:hAnsi="仿宋" w:eastAsia="仿宋" w:cs="仿宋"/>
          <w:spacing w:val="-2"/>
          <w:sz w:val="28"/>
          <w:szCs w:val="28"/>
        </w:rPr>
        <w:t>详见第一章“竞争性磋商公告</w:t>
      </w:r>
      <w:r>
        <w:rPr>
          <w:rFonts w:ascii="仿宋" w:hAnsi="仿宋" w:eastAsia="仿宋" w:cs="仿宋"/>
          <w:spacing w:val="-88"/>
          <w:sz w:val="28"/>
          <w:szCs w:val="28"/>
        </w:rPr>
        <w:t xml:space="preserve"> </w:t>
      </w:r>
      <w:r>
        <w:rPr>
          <w:rFonts w:ascii="仿宋" w:hAnsi="仿宋" w:eastAsia="仿宋" w:cs="仿宋"/>
          <w:spacing w:val="-2"/>
          <w:sz w:val="28"/>
          <w:szCs w:val="28"/>
        </w:rPr>
        <w:t>”中的供应商资格要求。</w:t>
      </w:r>
    </w:p>
    <w:p w14:paraId="3E3C51F2">
      <w:pPr>
        <w:spacing w:before="165" w:line="347" w:lineRule="auto"/>
        <w:ind w:left="4" w:right="66" w:firstLine="457"/>
        <w:rPr>
          <w:rFonts w:ascii="仿宋" w:hAnsi="仿宋" w:eastAsia="仿宋" w:cs="仿宋"/>
          <w:b w:val="0"/>
          <w:bCs w:val="0"/>
          <w:spacing w:val="-5"/>
          <w:sz w:val="28"/>
          <w:szCs w:val="28"/>
        </w:rPr>
      </w:pPr>
      <w:r>
        <w:rPr>
          <w:rFonts w:ascii="仿宋" w:hAnsi="仿宋" w:eastAsia="仿宋" w:cs="仿宋"/>
          <w:b w:val="0"/>
          <w:bCs w:val="0"/>
          <w:spacing w:val="-4"/>
          <w:sz w:val="28"/>
          <w:szCs w:val="28"/>
        </w:rPr>
        <w:t>4.2</w:t>
      </w:r>
      <w:r>
        <w:rPr>
          <w:rFonts w:ascii="仿宋" w:hAnsi="仿宋" w:eastAsia="仿宋" w:cs="仿宋"/>
          <w:b w:val="0"/>
          <w:bCs w:val="0"/>
          <w:spacing w:val="-42"/>
          <w:sz w:val="28"/>
          <w:szCs w:val="28"/>
        </w:rPr>
        <w:t xml:space="preserve"> </w:t>
      </w:r>
      <w:r>
        <w:rPr>
          <w:rFonts w:ascii="仿宋" w:hAnsi="仿宋" w:eastAsia="仿宋" w:cs="仿宋"/>
          <w:b w:val="0"/>
          <w:bCs w:val="0"/>
          <w:spacing w:val="-4"/>
          <w:sz w:val="28"/>
          <w:szCs w:val="28"/>
        </w:rPr>
        <w:t>单位负责人为同一人或者存在直接控股、管理关系的不同供应商，不得参加同一合同项</w:t>
      </w:r>
      <w:r>
        <w:rPr>
          <w:rFonts w:ascii="仿宋" w:hAnsi="仿宋" w:eastAsia="仿宋" w:cs="仿宋"/>
          <w:b w:val="0"/>
          <w:bCs w:val="0"/>
          <w:spacing w:val="-5"/>
          <w:sz w:val="28"/>
          <w:szCs w:val="28"/>
        </w:rPr>
        <w:t>下的政府采购活动。</w:t>
      </w:r>
    </w:p>
    <w:p w14:paraId="6B7C3D3E">
      <w:pPr>
        <w:spacing w:before="165" w:line="347" w:lineRule="auto"/>
        <w:ind w:left="4" w:right="66" w:firstLine="457"/>
        <w:rPr>
          <w:rFonts w:ascii="仿宋" w:hAnsi="仿宋" w:eastAsia="仿宋" w:cs="仿宋"/>
          <w:b w:val="0"/>
          <w:bCs w:val="0"/>
          <w:sz w:val="28"/>
          <w:szCs w:val="28"/>
        </w:rPr>
      </w:pPr>
      <w:r>
        <w:rPr>
          <w:rFonts w:ascii="仿宋" w:hAnsi="仿宋" w:eastAsia="仿宋" w:cs="仿宋"/>
          <w:b w:val="0"/>
          <w:bCs w:val="0"/>
          <w:spacing w:val="-1"/>
          <w:sz w:val="28"/>
          <w:szCs w:val="28"/>
        </w:rPr>
        <w:t>4.3</w:t>
      </w:r>
      <w:r>
        <w:rPr>
          <w:rFonts w:ascii="仿宋" w:hAnsi="仿宋" w:eastAsia="仿宋" w:cs="仿宋"/>
          <w:b w:val="0"/>
          <w:bCs w:val="0"/>
          <w:spacing w:val="-28"/>
          <w:sz w:val="28"/>
          <w:szCs w:val="28"/>
        </w:rPr>
        <w:t xml:space="preserve"> </w:t>
      </w:r>
      <w:r>
        <w:rPr>
          <w:rFonts w:ascii="仿宋" w:hAnsi="仿宋" w:eastAsia="仿宋" w:cs="仿宋"/>
          <w:b w:val="0"/>
          <w:bCs w:val="0"/>
          <w:spacing w:val="-1"/>
          <w:sz w:val="28"/>
          <w:szCs w:val="28"/>
        </w:rPr>
        <w:t>为采购项目提供整体设计、规范编制或者项目管理、监理、检测等服务的供应商，不</w:t>
      </w:r>
      <w:r>
        <w:rPr>
          <w:rFonts w:ascii="仿宋" w:hAnsi="仿宋" w:eastAsia="仿宋" w:cs="仿宋"/>
          <w:b w:val="0"/>
          <w:bCs w:val="0"/>
          <w:spacing w:val="-3"/>
          <w:sz w:val="28"/>
          <w:szCs w:val="28"/>
        </w:rPr>
        <w:t>得再参加该采购项目的其他采购活动。</w:t>
      </w:r>
    </w:p>
    <w:p w14:paraId="036FD512">
      <w:pPr>
        <w:spacing w:before="162" w:line="346" w:lineRule="auto"/>
        <w:ind w:left="14" w:right="79" w:firstLine="455"/>
        <w:rPr>
          <w:rFonts w:ascii="仿宋" w:hAnsi="仿宋" w:eastAsia="仿宋" w:cs="仿宋"/>
          <w:b w:val="0"/>
          <w:bCs w:val="0"/>
          <w:sz w:val="28"/>
          <w:szCs w:val="28"/>
        </w:rPr>
      </w:pPr>
      <w:r>
        <w:rPr>
          <w:rFonts w:ascii="仿宋" w:hAnsi="仿宋" w:eastAsia="仿宋" w:cs="仿宋"/>
          <w:b w:val="0"/>
          <w:bCs w:val="0"/>
          <w:spacing w:val="-1"/>
          <w:sz w:val="28"/>
          <w:szCs w:val="28"/>
        </w:rPr>
        <w:t>4.4</w:t>
      </w:r>
      <w:r>
        <w:rPr>
          <w:rFonts w:ascii="仿宋" w:hAnsi="仿宋" w:eastAsia="仿宋" w:cs="仿宋"/>
          <w:b w:val="0"/>
          <w:bCs w:val="0"/>
          <w:spacing w:val="-40"/>
          <w:sz w:val="28"/>
          <w:szCs w:val="28"/>
        </w:rPr>
        <w:t xml:space="preserve"> </w:t>
      </w:r>
      <w:r>
        <w:rPr>
          <w:rFonts w:ascii="仿宋" w:hAnsi="仿宋" w:eastAsia="仿宋" w:cs="仿宋"/>
          <w:b w:val="0"/>
          <w:bCs w:val="0"/>
          <w:spacing w:val="-1"/>
          <w:sz w:val="28"/>
          <w:szCs w:val="28"/>
        </w:rPr>
        <w:t>在单一品目的货物采购采购中，同一品牌同一型号的产品有多</w:t>
      </w:r>
      <w:r>
        <w:rPr>
          <w:rFonts w:ascii="仿宋" w:hAnsi="仿宋" w:eastAsia="仿宋" w:cs="仿宋"/>
          <w:b w:val="0"/>
          <w:bCs w:val="0"/>
          <w:spacing w:val="-2"/>
          <w:sz w:val="28"/>
          <w:szCs w:val="28"/>
        </w:rPr>
        <w:t>家供应商参加磋商，只</w:t>
      </w:r>
      <w:r>
        <w:rPr>
          <w:rFonts w:ascii="仿宋" w:hAnsi="仿宋" w:eastAsia="仿宋" w:cs="仿宋"/>
          <w:b w:val="0"/>
          <w:bCs w:val="0"/>
          <w:spacing w:val="-5"/>
          <w:sz w:val="28"/>
          <w:szCs w:val="28"/>
        </w:rPr>
        <w:t>能按照一家供应商计算。</w:t>
      </w:r>
    </w:p>
    <w:p w14:paraId="109198A2">
      <w:pPr>
        <w:spacing w:line="221" w:lineRule="auto"/>
        <w:ind w:left="466"/>
        <w:rPr>
          <w:rFonts w:ascii="仿宋" w:hAnsi="仿宋" w:eastAsia="仿宋" w:cs="仿宋"/>
          <w:b w:val="0"/>
          <w:bCs w:val="0"/>
          <w:sz w:val="28"/>
          <w:szCs w:val="28"/>
        </w:rPr>
      </w:pPr>
      <w:r>
        <w:rPr>
          <w:rFonts w:ascii="仿宋" w:hAnsi="仿宋" w:eastAsia="仿宋" w:cs="仿宋"/>
          <w:b w:val="0"/>
          <w:bCs w:val="0"/>
          <w:spacing w:val="-4"/>
          <w:sz w:val="28"/>
          <w:szCs w:val="28"/>
        </w:rPr>
        <w:t>4.5 同一分包的货物，制造商参与磋商的，不得再委托代理商参与磋商。</w:t>
      </w:r>
    </w:p>
    <w:p w14:paraId="53594445">
      <w:pPr>
        <w:spacing w:before="166" w:line="347" w:lineRule="auto"/>
        <w:ind w:right="79" w:firstLine="477"/>
        <w:rPr>
          <w:rFonts w:ascii="仿宋" w:hAnsi="仿宋" w:eastAsia="仿宋" w:cs="仿宋"/>
          <w:b w:val="0"/>
          <w:bCs w:val="0"/>
          <w:sz w:val="28"/>
          <w:szCs w:val="28"/>
        </w:rPr>
      </w:pPr>
      <w:r>
        <w:rPr>
          <w:rFonts w:ascii="仿宋" w:hAnsi="仿宋" w:eastAsia="仿宋" w:cs="仿宋"/>
          <w:b w:val="0"/>
          <w:bCs w:val="0"/>
          <w:spacing w:val="-2"/>
          <w:sz w:val="28"/>
          <w:szCs w:val="28"/>
        </w:rPr>
        <w:t>5、回避。政府采购活动中，采购人员及相关人</w:t>
      </w:r>
      <w:r>
        <w:rPr>
          <w:rFonts w:ascii="仿宋" w:hAnsi="仿宋" w:eastAsia="仿宋" w:cs="仿宋"/>
          <w:b w:val="0"/>
          <w:bCs w:val="0"/>
          <w:spacing w:val="-3"/>
          <w:sz w:val="28"/>
          <w:szCs w:val="28"/>
        </w:rPr>
        <w:t>员与供应商有下列利害关系之一的，应当回</w:t>
      </w:r>
      <w:r>
        <w:rPr>
          <w:rFonts w:ascii="仿宋" w:hAnsi="仿宋" w:eastAsia="仿宋" w:cs="仿宋"/>
          <w:b w:val="0"/>
          <w:bCs w:val="0"/>
          <w:spacing w:val="-11"/>
          <w:sz w:val="28"/>
          <w:szCs w:val="28"/>
        </w:rPr>
        <w:t>避：</w:t>
      </w:r>
    </w:p>
    <w:p w14:paraId="2EF6D18A">
      <w:pPr>
        <w:spacing w:before="1" w:line="219" w:lineRule="auto"/>
        <w:ind w:left="477"/>
        <w:rPr>
          <w:rFonts w:ascii="仿宋" w:hAnsi="仿宋" w:eastAsia="仿宋" w:cs="仿宋"/>
          <w:b w:val="0"/>
          <w:bCs w:val="0"/>
          <w:sz w:val="28"/>
          <w:szCs w:val="28"/>
        </w:rPr>
      </w:pPr>
      <w:r>
        <w:rPr>
          <w:rFonts w:ascii="仿宋" w:hAnsi="仿宋" w:eastAsia="仿宋" w:cs="仿宋"/>
          <w:b w:val="0"/>
          <w:bCs w:val="0"/>
          <w:spacing w:val="-5"/>
          <w:sz w:val="28"/>
          <w:szCs w:val="28"/>
        </w:rPr>
        <w:t>5.1</w:t>
      </w:r>
      <w:r>
        <w:rPr>
          <w:rFonts w:ascii="仿宋" w:hAnsi="仿宋" w:eastAsia="仿宋" w:cs="仿宋"/>
          <w:b w:val="0"/>
          <w:bCs w:val="0"/>
          <w:spacing w:val="-32"/>
          <w:sz w:val="28"/>
          <w:szCs w:val="28"/>
        </w:rPr>
        <w:t xml:space="preserve"> </w:t>
      </w:r>
      <w:r>
        <w:rPr>
          <w:rFonts w:ascii="仿宋" w:hAnsi="仿宋" w:eastAsia="仿宋" w:cs="仿宋"/>
          <w:b w:val="0"/>
          <w:bCs w:val="0"/>
          <w:spacing w:val="-5"/>
          <w:sz w:val="28"/>
          <w:szCs w:val="28"/>
        </w:rPr>
        <w:t>参加采购活动前</w:t>
      </w:r>
      <w:r>
        <w:rPr>
          <w:rFonts w:ascii="仿宋" w:hAnsi="仿宋" w:eastAsia="仿宋" w:cs="仿宋"/>
          <w:b w:val="0"/>
          <w:bCs w:val="0"/>
          <w:spacing w:val="-45"/>
          <w:sz w:val="28"/>
          <w:szCs w:val="28"/>
        </w:rPr>
        <w:t xml:space="preserve"> </w:t>
      </w:r>
      <w:r>
        <w:rPr>
          <w:rFonts w:ascii="仿宋" w:hAnsi="仿宋" w:eastAsia="仿宋" w:cs="仿宋"/>
          <w:b w:val="0"/>
          <w:bCs w:val="0"/>
          <w:spacing w:val="-5"/>
          <w:sz w:val="28"/>
          <w:szCs w:val="28"/>
        </w:rPr>
        <w:t>3</w:t>
      </w:r>
      <w:r>
        <w:rPr>
          <w:rFonts w:ascii="仿宋" w:hAnsi="仿宋" w:eastAsia="仿宋" w:cs="仿宋"/>
          <w:b w:val="0"/>
          <w:bCs w:val="0"/>
          <w:spacing w:val="-39"/>
          <w:sz w:val="28"/>
          <w:szCs w:val="28"/>
        </w:rPr>
        <w:t xml:space="preserve"> </w:t>
      </w:r>
      <w:r>
        <w:rPr>
          <w:rFonts w:ascii="仿宋" w:hAnsi="仿宋" w:eastAsia="仿宋" w:cs="仿宋"/>
          <w:b w:val="0"/>
          <w:bCs w:val="0"/>
          <w:spacing w:val="-5"/>
          <w:sz w:val="28"/>
          <w:szCs w:val="28"/>
        </w:rPr>
        <w:t>年内与供应商存在劳动关系；</w:t>
      </w:r>
    </w:p>
    <w:p w14:paraId="2B22CA79">
      <w:pPr>
        <w:spacing w:before="165" w:line="222" w:lineRule="auto"/>
        <w:ind w:left="477"/>
        <w:rPr>
          <w:rFonts w:ascii="仿宋" w:hAnsi="仿宋" w:eastAsia="仿宋" w:cs="仿宋"/>
          <w:b w:val="0"/>
          <w:bCs w:val="0"/>
          <w:sz w:val="28"/>
          <w:szCs w:val="28"/>
        </w:rPr>
      </w:pPr>
      <w:r>
        <w:rPr>
          <w:rFonts w:ascii="仿宋" w:hAnsi="仿宋" w:eastAsia="仿宋" w:cs="仿宋"/>
          <w:b w:val="0"/>
          <w:bCs w:val="0"/>
          <w:spacing w:val="-5"/>
          <w:sz w:val="28"/>
          <w:szCs w:val="28"/>
        </w:rPr>
        <w:t>5.2</w:t>
      </w:r>
      <w:r>
        <w:rPr>
          <w:rFonts w:ascii="仿宋" w:hAnsi="仿宋" w:eastAsia="仿宋" w:cs="仿宋"/>
          <w:b w:val="0"/>
          <w:bCs w:val="0"/>
          <w:spacing w:val="-27"/>
          <w:sz w:val="28"/>
          <w:szCs w:val="28"/>
        </w:rPr>
        <w:t xml:space="preserve"> </w:t>
      </w:r>
      <w:r>
        <w:rPr>
          <w:rFonts w:ascii="仿宋" w:hAnsi="仿宋" w:eastAsia="仿宋" w:cs="仿宋"/>
          <w:b w:val="0"/>
          <w:bCs w:val="0"/>
          <w:spacing w:val="-5"/>
          <w:sz w:val="28"/>
          <w:szCs w:val="28"/>
        </w:rPr>
        <w:t>参加采购活动前</w:t>
      </w:r>
      <w:r>
        <w:rPr>
          <w:rFonts w:ascii="仿宋" w:hAnsi="仿宋" w:eastAsia="仿宋" w:cs="仿宋"/>
          <w:b w:val="0"/>
          <w:bCs w:val="0"/>
          <w:spacing w:val="-45"/>
          <w:sz w:val="28"/>
          <w:szCs w:val="28"/>
        </w:rPr>
        <w:t xml:space="preserve"> </w:t>
      </w:r>
      <w:r>
        <w:rPr>
          <w:rFonts w:ascii="仿宋" w:hAnsi="仿宋" w:eastAsia="仿宋" w:cs="仿宋"/>
          <w:b w:val="0"/>
          <w:bCs w:val="0"/>
          <w:spacing w:val="-5"/>
          <w:sz w:val="28"/>
          <w:szCs w:val="28"/>
        </w:rPr>
        <w:t>3</w:t>
      </w:r>
      <w:r>
        <w:rPr>
          <w:rFonts w:ascii="仿宋" w:hAnsi="仿宋" w:eastAsia="仿宋" w:cs="仿宋"/>
          <w:b w:val="0"/>
          <w:bCs w:val="0"/>
          <w:spacing w:val="-39"/>
          <w:sz w:val="28"/>
          <w:szCs w:val="28"/>
        </w:rPr>
        <w:t xml:space="preserve"> </w:t>
      </w:r>
      <w:r>
        <w:rPr>
          <w:rFonts w:ascii="仿宋" w:hAnsi="仿宋" w:eastAsia="仿宋" w:cs="仿宋"/>
          <w:b w:val="0"/>
          <w:bCs w:val="0"/>
          <w:spacing w:val="-5"/>
          <w:sz w:val="28"/>
          <w:szCs w:val="28"/>
        </w:rPr>
        <w:t>年内担任供应商的董事、监事；</w:t>
      </w:r>
    </w:p>
    <w:p w14:paraId="4FDCDAC1">
      <w:pPr>
        <w:spacing w:before="163" w:line="222" w:lineRule="auto"/>
        <w:ind w:left="477"/>
        <w:rPr>
          <w:rFonts w:ascii="仿宋" w:hAnsi="仿宋" w:eastAsia="仿宋" w:cs="仿宋"/>
          <w:b w:val="0"/>
          <w:bCs w:val="0"/>
          <w:sz w:val="28"/>
          <w:szCs w:val="28"/>
        </w:rPr>
      </w:pPr>
      <w:r>
        <w:rPr>
          <w:rFonts w:ascii="仿宋" w:hAnsi="仿宋" w:eastAsia="仿宋" w:cs="仿宋"/>
          <w:b w:val="0"/>
          <w:bCs w:val="0"/>
          <w:spacing w:val="-4"/>
          <w:sz w:val="28"/>
          <w:szCs w:val="28"/>
        </w:rPr>
        <w:t>5.3</w:t>
      </w:r>
      <w:r>
        <w:rPr>
          <w:rFonts w:ascii="仿宋" w:hAnsi="仿宋" w:eastAsia="仿宋" w:cs="仿宋"/>
          <w:b w:val="0"/>
          <w:bCs w:val="0"/>
          <w:spacing w:val="-40"/>
          <w:sz w:val="28"/>
          <w:szCs w:val="28"/>
        </w:rPr>
        <w:t xml:space="preserve"> </w:t>
      </w:r>
      <w:r>
        <w:rPr>
          <w:rFonts w:ascii="仿宋" w:hAnsi="仿宋" w:eastAsia="仿宋" w:cs="仿宋"/>
          <w:b w:val="0"/>
          <w:bCs w:val="0"/>
          <w:spacing w:val="-4"/>
          <w:sz w:val="28"/>
          <w:szCs w:val="28"/>
        </w:rPr>
        <w:t>参加采购活动前</w:t>
      </w:r>
      <w:r>
        <w:rPr>
          <w:rFonts w:ascii="仿宋" w:hAnsi="仿宋" w:eastAsia="仿宋" w:cs="仿宋"/>
          <w:b w:val="0"/>
          <w:bCs w:val="0"/>
          <w:spacing w:val="-45"/>
          <w:sz w:val="28"/>
          <w:szCs w:val="28"/>
        </w:rPr>
        <w:t xml:space="preserve"> </w:t>
      </w:r>
      <w:r>
        <w:rPr>
          <w:rFonts w:ascii="仿宋" w:hAnsi="仿宋" w:eastAsia="仿宋" w:cs="仿宋"/>
          <w:b w:val="0"/>
          <w:bCs w:val="0"/>
          <w:spacing w:val="-4"/>
          <w:sz w:val="28"/>
          <w:szCs w:val="28"/>
        </w:rPr>
        <w:t>3</w:t>
      </w:r>
      <w:r>
        <w:rPr>
          <w:rFonts w:ascii="仿宋" w:hAnsi="仿宋" w:eastAsia="仿宋" w:cs="仿宋"/>
          <w:b w:val="0"/>
          <w:bCs w:val="0"/>
          <w:spacing w:val="-39"/>
          <w:sz w:val="28"/>
          <w:szCs w:val="28"/>
        </w:rPr>
        <w:t xml:space="preserve"> </w:t>
      </w:r>
      <w:r>
        <w:rPr>
          <w:rFonts w:ascii="仿宋" w:hAnsi="仿宋" w:eastAsia="仿宋" w:cs="仿宋"/>
          <w:b w:val="0"/>
          <w:bCs w:val="0"/>
          <w:spacing w:val="-4"/>
          <w:sz w:val="28"/>
          <w:szCs w:val="28"/>
        </w:rPr>
        <w:t>年内是供应商的控股股东或者实际控制人；</w:t>
      </w:r>
    </w:p>
    <w:p w14:paraId="78DE3E29">
      <w:pPr>
        <w:spacing w:before="163" w:line="347" w:lineRule="auto"/>
        <w:ind w:left="9" w:right="79" w:firstLine="468"/>
        <w:rPr>
          <w:rFonts w:ascii="仿宋" w:hAnsi="仿宋" w:eastAsia="仿宋" w:cs="仿宋"/>
          <w:b w:val="0"/>
          <w:bCs w:val="0"/>
          <w:sz w:val="28"/>
          <w:szCs w:val="28"/>
        </w:rPr>
      </w:pPr>
      <w:r>
        <w:rPr>
          <w:rFonts w:ascii="仿宋" w:hAnsi="仿宋" w:eastAsia="仿宋" w:cs="仿宋"/>
          <w:b w:val="0"/>
          <w:bCs w:val="0"/>
          <w:spacing w:val="-4"/>
          <w:sz w:val="28"/>
          <w:szCs w:val="28"/>
        </w:rPr>
        <w:t>5.4</w:t>
      </w:r>
      <w:r>
        <w:rPr>
          <w:rFonts w:ascii="仿宋" w:hAnsi="仿宋" w:eastAsia="仿宋" w:cs="仿宋"/>
          <w:b w:val="0"/>
          <w:bCs w:val="0"/>
          <w:spacing w:val="-35"/>
          <w:sz w:val="28"/>
          <w:szCs w:val="28"/>
        </w:rPr>
        <w:t xml:space="preserve"> </w:t>
      </w:r>
      <w:r>
        <w:rPr>
          <w:rFonts w:ascii="仿宋" w:hAnsi="仿宋" w:eastAsia="仿宋" w:cs="仿宋"/>
          <w:b w:val="0"/>
          <w:bCs w:val="0"/>
          <w:spacing w:val="-4"/>
          <w:sz w:val="28"/>
          <w:szCs w:val="28"/>
        </w:rPr>
        <w:t>与供应商的法定代表人或者负责人有</w:t>
      </w:r>
      <w:r>
        <w:rPr>
          <w:rFonts w:ascii="仿宋" w:hAnsi="仿宋" w:eastAsia="仿宋" w:cs="仿宋"/>
          <w:b w:val="0"/>
          <w:bCs w:val="0"/>
          <w:spacing w:val="-5"/>
          <w:sz w:val="28"/>
          <w:szCs w:val="28"/>
        </w:rPr>
        <w:t>夫妻、直系血亲、三代以内旁系血亲或者近姻亲关</w:t>
      </w:r>
      <w:r>
        <w:rPr>
          <w:rFonts w:ascii="仿宋" w:hAnsi="仿宋" w:eastAsia="仿宋" w:cs="仿宋"/>
          <w:b w:val="0"/>
          <w:bCs w:val="0"/>
          <w:spacing w:val="-16"/>
          <w:sz w:val="28"/>
          <w:szCs w:val="28"/>
        </w:rPr>
        <w:t>系；</w:t>
      </w:r>
    </w:p>
    <w:p w14:paraId="4E290C73">
      <w:pPr>
        <w:spacing w:before="1" w:line="220" w:lineRule="auto"/>
        <w:ind w:left="477"/>
        <w:rPr>
          <w:rFonts w:ascii="仿宋" w:hAnsi="仿宋" w:eastAsia="仿宋" w:cs="仿宋"/>
          <w:b w:val="0"/>
          <w:bCs w:val="0"/>
          <w:sz w:val="28"/>
          <w:szCs w:val="28"/>
        </w:rPr>
      </w:pPr>
      <w:r>
        <w:rPr>
          <w:rFonts w:ascii="仿宋" w:hAnsi="仿宋" w:eastAsia="仿宋" w:cs="仿宋"/>
          <w:b w:val="0"/>
          <w:bCs w:val="0"/>
          <w:spacing w:val="-3"/>
          <w:sz w:val="28"/>
          <w:szCs w:val="28"/>
        </w:rPr>
        <w:t>5.5</w:t>
      </w:r>
      <w:r>
        <w:rPr>
          <w:rFonts w:ascii="仿宋" w:hAnsi="仿宋" w:eastAsia="仿宋" w:cs="仿宋"/>
          <w:b w:val="0"/>
          <w:bCs w:val="0"/>
          <w:spacing w:val="-34"/>
          <w:sz w:val="28"/>
          <w:szCs w:val="28"/>
        </w:rPr>
        <w:t xml:space="preserve"> </w:t>
      </w:r>
      <w:r>
        <w:rPr>
          <w:rFonts w:ascii="仿宋" w:hAnsi="仿宋" w:eastAsia="仿宋" w:cs="仿宋"/>
          <w:b w:val="0"/>
          <w:bCs w:val="0"/>
          <w:spacing w:val="-3"/>
          <w:sz w:val="28"/>
          <w:szCs w:val="28"/>
        </w:rPr>
        <w:t>与供应商有其他可能影响政府采购活动公平、公正进行的关系。</w:t>
      </w:r>
    </w:p>
    <w:p w14:paraId="4A480335">
      <w:pPr>
        <w:spacing w:before="165" w:line="347" w:lineRule="auto"/>
        <w:ind w:right="79" w:firstLine="480"/>
        <w:jc w:val="both"/>
        <w:rPr>
          <w:rFonts w:ascii="仿宋" w:hAnsi="仿宋" w:eastAsia="仿宋" w:cs="仿宋"/>
          <w:b w:val="0"/>
          <w:bCs w:val="0"/>
          <w:sz w:val="28"/>
          <w:szCs w:val="28"/>
        </w:rPr>
      </w:pPr>
      <w:r>
        <w:rPr>
          <w:rFonts w:ascii="仿宋" w:hAnsi="仿宋" w:eastAsia="仿宋" w:cs="仿宋"/>
          <w:b w:val="0"/>
          <w:bCs w:val="0"/>
          <w:spacing w:val="1"/>
          <w:sz w:val="28"/>
          <w:szCs w:val="28"/>
        </w:rPr>
        <w:t>本项目政府采购活动中需要依法回避的采购人</w:t>
      </w:r>
      <w:r>
        <w:rPr>
          <w:rFonts w:ascii="仿宋" w:hAnsi="仿宋" w:eastAsia="仿宋" w:cs="仿宋"/>
          <w:b w:val="0"/>
          <w:bCs w:val="0"/>
          <w:sz w:val="28"/>
          <w:szCs w:val="28"/>
        </w:rPr>
        <w:t>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w:t>
      </w:r>
      <w:r>
        <w:rPr>
          <w:rFonts w:ascii="仿宋" w:hAnsi="仿宋" w:eastAsia="仿宋" w:cs="仿宋"/>
          <w:b w:val="0"/>
          <w:bCs w:val="0"/>
          <w:spacing w:val="-8"/>
          <w:sz w:val="28"/>
          <w:szCs w:val="28"/>
        </w:rPr>
        <w:t>成员。</w:t>
      </w:r>
    </w:p>
    <w:p w14:paraId="1AE8934F">
      <w:pPr>
        <w:spacing w:line="347" w:lineRule="auto"/>
        <w:ind w:right="79" w:firstLine="480"/>
        <w:jc w:val="both"/>
        <w:rPr>
          <w:rFonts w:ascii="仿宋" w:hAnsi="仿宋" w:eastAsia="仿宋" w:cs="仿宋"/>
          <w:b w:val="0"/>
          <w:bCs w:val="0"/>
          <w:sz w:val="28"/>
          <w:szCs w:val="28"/>
        </w:rPr>
      </w:pPr>
      <w:r>
        <w:rPr>
          <w:rFonts w:ascii="仿宋" w:hAnsi="仿宋" w:eastAsia="仿宋" w:cs="仿宋"/>
          <w:b w:val="0"/>
          <w:bCs w:val="0"/>
          <w:spacing w:val="1"/>
          <w:sz w:val="28"/>
          <w:szCs w:val="28"/>
        </w:rPr>
        <w:t>供应商认为采购人员及相关人员与其他供应商</w:t>
      </w:r>
      <w:r>
        <w:rPr>
          <w:rFonts w:ascii="仿宋" w:hAnsi="仿宋" w:eastAsia="仿宋" w:cs="仿宋"/>
          <w:b w:val="0"/>
          <w:bCs w:val="0"/>
          <w:sz w:val="28"/>
          <w:szCs w:val="28"/>
        </w:rPr>
        <w:t>有利害关系的，可以向采购代理机构书面提出回避申请，并说明理由。采购代理机构将及时询问被申请回避人员，有利害关系的被申请回</w:t>
      </w:r>
      <w:r>
        <w:rPr>
          <w:rFonts w:ascii="仿宋" w:hAnsi="仿宋" w:eastAsia="仿宋" w:cs="仿宋"/>
          <w:b w:val="0"/>
          <w:bCs w:val="0"/>
          <w:spacing w:val="-4"/>
          <w:sz w:val="28"/>
          <w:szCs w:val="28"/>
        </w:rPr>
        <w:t>避人员应当回避。</w:t>
      </w:r>
    </w:p>
    <w:p w14:paraId="2C1F6E0D">
      <w:pPr>
        <w:spacing w:line="222" w:lineRule="auto"/>
        <w:ind w:left="474"/>
        <w:rPr>
          <w:rFonts w:ascii="仿宋" w:hAnsi="仿宋" w:eastAsia="仿宋" w:cs="仿宋"/>
          <w:b w:val="0"/>
          <w:bCs w:val="0"/>
          <w:sz w:val="28"/>
          <w:szCs w:val="28"/>
        </w:rPr>
      </w:pPr>
      <w:r>
        <w:rPr>
          <w:rFonts w:ascii="仿宋" w:hAnsi="仿宋" w:eastAsia="仿宋" w:cs="仿宋"/>
          <w:b w:val="0"/>
          <w:bCs w:val="0"/>
          <w:spacing w:val="-2"/>
          <w:sz w:val="28"/>
          <w:szCs w:val="28"/>
        </w:rPr>
        <w:t>6、实地考察和费用</w:t>
      </w:r>
    </w:p>
    <w:p w14:paraId="0597695D">
      <w:pPr>
        <w:spacing w:before="163" w:line="222" w:lineRule="auto"/>
        <w:ind w:left="474"/>
        <w:rPr>
          <w:rFonts w:ascii="仿宋" w:hAnsi="仿宋" w:eastAsia="仿宋" w:cs="仿宋"/>
          <w:sz w:val="28"/>
          <w:szCs w:val="28"/>
        </w:rPr>
      </w:pPr>
      <w:r>
        <w:rPr>
          <w:rFonts w:ascii="仿宋" w:hAnsi="仿宋" w:eastAsia="仿宋" w:cs="仿宋"/>
          <w:spacing w:val="-5"/>
          <w:sz w:val="28"/>
          <w:szCs w:val="28"/>
        </w:rPr>
        <w:t>6.1</w:t>
      </w:r>
      <w:r>
        <w:rPr>
          <w:rFonts w:ascii="仿宋" w:hAnsi="仿宋" w:eastAsia="仿宋" w:cs="仿宋"/>
          <w:spacing w:val="-37"/>
          <w:sz w:val="28"/>
          <w:szCs w:val="28"/>
        </w:rPr>
        <w:t xml:space="preserve"> </w:t>
      </w:r>
      <w:r>
        <w:rPr>
          <w:rFonts w:ascii="仿宋" w:hAnsi="仿宋" w:eastAsia="仿宋" w:cs="仿宋"/>
          <w:spacing w:val="-5"/>
          <w:sz w:val="28"/>
          <w:szCs w:val="28"/>
        </w:rPr>
        <w:t>实地考察</w:t>
      </w:r>
    </w:p>
    <w:p w14:paraId="71850CDA">
      <w:pPr>
        <w:spacing w:before="163" w:line="347" w:lineRule="auto"/>
        <w:ind w:firstLine="481"/>
        <w:rPr>
          <w:rFonts w:ascii="仿宋" w:hAnsi="仿宋" w:eastAsia="仿宋" w:cs="仿宋"/>
          <w:sz w:val="28"/>
          <w:szCs w:val="28"/>
        </w:rPr>
      </w:pPr>
      <w:r>
        <w:rPr>
          <w:rFonts w:ascii="仿宋" w:hAnsi="仿宋" w:eastAsia="仿宋" w:cs="仿宋"/>
          <w:spacing w:val="-7"/>
          <w:sz w:val="28"/>
          <w:szCs w:val="28"/>
        </w:rPr>
        <w:t>采购人不组织统一实地考察。供应商须对采购项目的现场及采购项目所涉及的国家、自治区、</w:t>
      </w:r>
      <w:r>
        <w:rPr>
          <w:rFonts w:hint="eastAsia" w:ascii="仿宋" w:hAnsi="仿宋" w:eastAsia="仿宋" w:cs="仿宋"/>
          <w:spacing w:val="-3"/>
          <w:sz w:val="28"/>
          <w:szCs w:val="28"/>
          <w:lang w:val="en-US" w:eastAsia="zh-CN"/>
        </w:rPr>
        <w:t>吐鲁番市</w:t>
      </w:r>
      <w:r>
        <w:rPr>
          <w:rFonts w:ascii="仿宋" w:hAnsi="仿宋" w:eastAsia="仿宋" w:cs="仿宋"/>
          <w:spacing w:val="-3"/>
          <w:sz w:val="28"/>
          <w:szCs w:val="28"/>
        </w:rPr>
        <w:t>、相关部门等与此相关的政策进行充分的调查、研究，参观并考察项目情况及其周围环境（包括当地气候条件及自然环境等）以取得所有与准备磋商和实施磋商有关的必要资料及</w:t>
      </w:r>
      <w:r>
        <w:rPr>
          <w:rFonts w:ascii="仿宋" w:hAnsi="仿宋" w:eastAsia="仿宋" w:cs="仿宋"/>
          <w:spacing w:val="-1"/>
          <w:sz w:val="28"/>
          <w:szCs w:val="28"/>
        </w:rPr>
        <w:t>信息。实地考察所发生的任何费用均由供应商自理。</w:t>
      </w:r>
    </w:p>
    <w:p w14:paraId="343D6A4D">
      <w:pPr>
        <w:spacing w:line="223" w:lineRule="auto"/>
        <w:ind w:left="474"/>
        <w:rPr>
          <w:rFonts w:ascii="仿宋" w:hAnsi="仿宋" w:eastAsia="仿宋" w:cs="仿宋"/>
          <w:sz w:val="28"/>
          <w:szCs w:val="28"/>
        </w:rPr>
      </w:pPr>
      <w:r>
        <w:rPr>
          <w:rFonts w:ascii="仿宋" w:hAnsi="仿宋" w:eastAsia="仿宋" w:cs="仿宋"/>
          <w:spacing w:val="-4"/>
          <w:sz w:val="28"/>
          <w:szCs w:val="28"/>
        </w:rPr>
        <w:t>6.2</w:t>
      </w:r>
      <w:r>
        <w:rPr>
          <w:rFonts w:ascii="仿宋" w:hAnsi="仿宋" w:eastAsia="仿宋" w:cs="仿宋"/>
          <w:spacing w:val="-36"/>
          <w:sz w:val="28"/>
          <w:szCs w:val="28"/>
        </w:rPr>
        <w:t xml:space="preserve"> </w:t>
      </w:r>
      <w:r>
        <w:rPr>
          <w:rFonts w:ascii="仿宋" w:hAnsi="仿宋" w:eastAsia="仿宋" w:cs="仿宋"/>
          <w:spacing w:val="-4"/>
          <w:sz w:val="28"/>
          <w:szCs w:val="28"/>
        </w:rPr>
        <w:t>参与磋商费用</w:t>
      </w:r>
    </w:p>
    <w:p w14:paraId="1EE4E7B2">
      <w:pPr>
        <w:spacing w:before="163" w:line="347" w:lineRule="auto"/>
        <w:ind w:left="1" w:right="76" w:firstLine="472"/>
        <w:rPr>
          <w:rFonts w:ascii="仿宋" w:hAnsi="仿宋" w:eastAsia="仿宋" w:cs="仿宋"/>
          <w:sz w:val="28"/>
          <w:szCs w:val="28"/>
        </w:rPr>
      </w:pPr>
      <w:r>
        <w:rPr>
          <w:rFonts w:ascii="仿宋" w:hAnsi="仿宋" w:eastAsia="仿宋" w:cs="仿宋"/>
          <w:spacing w:val="-2"/>
          <w:sz w:val="28"/>
          <w:szCs w:val="28"/>
        </w:rPr>
        <w:t>6.2.1</w:t>
      </w:r>
      <w:r>
        <w:rPr>
          <w:rFonts w:ascii="仿宋" w:hAnsi="仿宋" w:eastAsia="仿宋" w:cs="仿宋"/>
          <w:spacing w:val="-29"/>
          <w:sz w:val="28"/>
          <w:szCs w:val="28"/>
        </w:rPr>
        <w:t xml:space="preserve"> </w:t>
      </w:r>
      <w:r>
        <w:rPr>
          <w:rFonts w:ascii="仿宋" w:hAnsi="仿宋" w:eastAsia="仿宋" w:cs="仿宋"/>
          <w:spacing w:val="-2"/>
          <w:sz w:val="28"/>
          <w:szCs w:val="28"/>
        </w:rPr>
        <w:t>供应商应承担所有与磋商准备和磋商有关的全部费用，不论磋商结果如何，采购人和</w:t>
      </w:r>
      <w:r>
        <w:rPr>
          <w:rFonts w:ascii="仿宋" w:hAnsi="仿宋" w:eastAsia="仿宋" w:cs="仿宋"/>
          <w:spacing w:val="-1"/>
          <w:sz w:val="28"/>
          <w:szCs w:val="28"/>
        </w:rPr>
        <w:t>采购代理机构无义务和责任承担供应商所发生的一切费用。</w:t>
      </w:r>
    </w:p>
    <w:p w14:paraId="71E1195C">
      <w:pPr>
        <w:spacing w:before="1" w:line="347" w:lineRule="auto"/>
        <w:ind w:right="76" w:firstLine="474"/>
        <w:rPr>
          <w:rFonts w:ascii="仿宋" w:hAnsi="仿宋" w:eastAsia="仿宋" w:cs="仿宋"/>
          <w:sz w:val="28"/>
          <w:szCs w:val="28"/>
        </w:rPr>
      </w:pPr>
      <w:r>
        <w:rPr>
          <w:rFonts w:ascii="仿宋" w:hAnsi="仿宋" w:eastAsia="仿宋" w:cs="仿宋"/>
          <w:spacing w:val="-2"/>
          <w:sz w:val="28"/>
          <w:szCs w:val="28"/>
        </w:rPr>
        <w:t>6.2.2</w:t>
      </w:r>
      <w:r>
        <w:rPr>
          <w:rFonts w:ascii="仿宋" w:hAnsi="仿宋" w:eastAsia="仿宋" w:cs="仿宋"/>
          <w:spacing w:val="-29"/>
          <w:sz w:val="28"/>
          <w:szCs w:val="28"/>
        </w:rPr>
        <w:t xml:space="preserve"> </w:t>
      </w:r>
      <w:r>
        <w:rPr>
          <w:rFonts w:ascii="仿宋" w:hAnsi="仿宋" w:eastAsia="仿宋" w:cs="仿宋"/>
          <w:spacing w:val="-2"/>
          <w:sz w:val="28"/>
          <w:szCs w:val="28"/>
        </w:rPr>
        <w:t>供应商在磋商准备、实地考察和磋商的全过程中，如果发生人身伤亡、财物或其它任</w:t>
      </w:r>
      <w:r>
        <w:rPr>
          <w:rFonts w:ascii="仿宋" w:hAnsi="仿宋" w:eastAsia="仿宋" w:cs="仿宋"/>
          <w:spacing w:val="-1"/>
          <w:sz w:val="28"/>
          <w:szCs w:val="28"/>
        </w:rPr>
        <w:t>何损失，不论何种原因所造成，均由供应商自行承担全部责任和损失。</w:t>
      </w:r>
    </w:p>
    <w:p w14:paraId="77DEFE75">
      <w:pPr>
        <w:spacing w:line="222" w:lineRule="auto"/>
        <w:ind w:left="478"/>
        <w:outlineLvl w:val="0"/>
        <w:rPr>
          <w:rFonts w:ascii="仿宋" w:hAnsi="仿宋" w:eastAsia="仿宋" w:cs="仿宋"/>
          <w:sz w:val="28"/>
          <w:szCs w:val="28"/>
        </w:rPr>
      </w:pPr>
      <w:r>
        <w:rPr>
          <w:rFonts w:ascii="仿宋" w:hAnsi="仿宋" w:eastAsia="仿宋" w:cs="仿宋"/>
          <w:b/>
          <w:bCs/>
          <w:spacing w:val="-3"/>
          <w:sz w:val="28"/>
          <w:szCs w:val="28"/>
        </w:rPr>
        <w:t>7、法律适用</w:t>
      </w:r>
    </w:p>
    <w:p w14:paraId="0002B7CC">
      <w:pPr>
        <w:spacing w:before="162" w:line="221" w:lineRule="auto"/>
        <w:ind w:left="478"/>
        <w:rPr>
          <w:rFonts w:ascii="仿宋" w:hAnsi="仿宋" w:eastAsia="仿宋" w:cs="仿宋"/>
          <w:sz w:val="28"/>
          <w:szCs w:val="28"/>
        </w:rPr>
      </w:pPr>
      <w:r>
        <w:rPr>
          <w:rFonts w:ascii="仿宋" w:hAnsi="仿宋" w:eastAsia="仿宋" w:cs="仿宋"/>
          <w:spacing w:val="-1"/>
          <w:sz w:val="28"/>
          <w:szCs w:val="28"/>
        </w:rPr>
        <w:t>7.1</w:t>
      </w:r>
      <w:r>
        <w:rPr>
          <w:rFonts w:ascii="仿宋" w:hAnsi="仿宋" w:eastAsia="仿宋" w:cs="仿宋"/>
          <w:spacing w:val="-44"/>
          <w:sz w:val="28"/>
          <w:szCs w:val="28"/>
        </w:rPr>
        <w:t xml:space="preserve"> </w:t>
      </w:r>
      <w:r>
        <w:rPr>
          <w:rFonts w:ascii="仿宋" w:hAnsi="仿宋" w:eastAsia="仿宋" w:cs="仿宋"/>
          <w:spacing w:val="-1"/>
          <w:sz w:val="28"/>
          <w:szCs w:val="28"/>
        </w:rPr>
        <w:t>本次磋商活动及由本次磋商产生的合同受中国法律制约和保护。</w:t>
      </w:r>
    </w:p>
    <w:p w14:paraId="2EFDB6FE">
      <w:pPr>
        <w:spacing w:before="164" w:line="220" w:lineRule="auto"/>
        <w:ind w:left="473"/>
        <w:outlineLvl w:val="0"/>
        <w:rPr>
          <w:rFonts w:ascii="仿宋" w:hAnsi="仿宋" w:eastAsia="仿宋" w:cs="仿宋"/>
          <w:sz w:val="28"/>
          <w:szCs w:val="28"/>
        </w:rPr>
      </w:pPr>
      <w:r>
        <w:rPr>
          <w:rFonts w:ascii="仿宋" w:hAnsi="仿宋" w:eastAsia="仿宋" w:cs="仿宋"/>
          <w:b/>
          <w:bCs/>
          <w:spacing w:val="-1"/>
          <w:sz w:val="28"/>
          <w:szCs w:val="28"/>
        </w:rPr>
        <w:t>8、竞争性磋商文件的约束力</w:t>
      </w:r>
    </w:p>
    <w:p w14:paraId="1182316D">
      <w:pPr>
        <w:spacing w:before="49" w:line="346" w:lineRule="auto"/>
        <w:ind w:left="5" w:right="76" w:firstLine="467"/>
        <w:rPr>
          <w:rFonts w:ascii="仿宋" w:hAnsi="仿宋" w:eastAsia="仿宋" w:cs="仿宋"/>
          <w:sz w:val="28"/>
          <w:szCs w:val="28"/>
        </w:rPr>
      </w:pPr>
      <w:r>
        <w:rPr>
          <w:rFonts w:ascii="仿宋" w:hAnsi="仿宋" w:eastAsia="仿宋" w:cs="仿宋"/>
          <w:spacing w:val="-2"/>
          <w:sz w:val="28"/>
          <w:szCs w:val="28"/>
        </w:rPr>
        <w:t>8.1</w:t>
      </w:r>
      <w:r>
        <w:rPr>
          <w:rFonts w:ascii="仿宋" w:hAnsi="仿宋" w:eastAsia="仿宋" w:cs="仿宋"/>
          <w:spacing w:val="-30"/>
          <w:sz w:val="28"/>
          <w:szCs w:val="28"/>
        </w:rPr>
        <w:t xml:space="preserve"> </w:t>
      </w:r>
      <w:r>
        <w:rPr>
          <w:rFonts w:ascii="仿宋" w:hAnsi="仿宋" w:eastAsia="仿宋" w:cs="仿宋"/>
          <w:spacing w:val="-2"/>
          <w:sz w:val="28"/>
          <w:szCs w:val="28"/>
        </w:rPr>
        <w:t>供应商若成交，即被认为接受了本竞争性磋商文件中的所有条件和规定。是采购人与成</w:t>
      </w:r>
      <w:r>
        <w:rPr>
          <w:rFonts w:ascii="仿宋" w:hAnsi="仿宋" w:eastAsia="仿宋" w:cs="仿宋"/>
          <w:spacing w:val="-1"/>
          <w:sz w:val="28"/>
          <w:szCs w:val="28"/>
        </w:rPr>
        <w:t>交供应商签订合同的依据且是合同的组成部</w:t>
      </w:r>
      <w:r>
        <w:rPr>
          <w:rFonts w:ascii="仿宋" w:hAnsi="仿宋" w:eastAsia="仿宋" w:cs="仿宋"/>
          <w:spacing w:val="-2"/>
          <w:sz w:val="28"/>
          <w:szCs w:val="28"/>
        </w:rPr>
        <w:t>分。</w:t>
      </w:r>
    </w:p>
    <w:p w14:paraId="4635CD90">
      <w:pPr>
        <w:spacing w:line="220" w:lineRule="auto"/>
        <w:ind w:left="473"/>
        <w:rPr>
          <w:rFonts w:ascii="仿宋" w:hAnsi="仿宋" w:eastAsia="仿宋" w:cs="仿宋"/>
          <w:sz w:val="28"/>
          <w:szCs w:val="28"/>
        </w:rPr>
      </w:pPr>
      <w:r>
        <w:rPr>
          <w:rFonts w:ascii="仿宋" w:hAnsi="仿宋" w:eastAsia="仿宋" w:cs="仿宋"/>
          <w:b w:val="0"/>
          <w:bCs w:val="0"/>
          <w:spacing w:val="-3"/>
          <w:sz w:val="28"/>
          <w:szCs w:val="28"/>
        </w:rPr>
        <w:t>8.2、技术资料</w:t>
      </w:r>
    </w:p>
    <w:p w14:paraId="400DAE5B">
      <w:pPr>
        <w:spacing w:before="163" w:line="348" w:lineRule="auto"/>
        <w:ind w:right="76" w:firstLine="472"/>
        <w:jc w:val="both"/>
        <w:rPr>
          <w:rFonts w:ascii="仿宋" w:hAnsi="仿宋" w:eastAsia="仿宋" w:cs="仿宋"/>
          <w:sz w:val="28"/>
          <w:szCs w:val="28"/>
        </w:rPr>
      </w:pPr>
      <w:r>
        <w:rPr>
          <w:rFonts w:ascii="仿宋" w:hAnsi="仿宋" w:eastAsia="仿宋" w:cs="仿宋"/>
          <w:spacing w:val="-2"/>
          <w:sz w:val="28"/>
          <w:szCs w:val="28"/>
        </w:rPr>
        <w:t>8.2.1</w:t>
      </w:r>
      <w:r>
        <w:rPr>
          <w:rFonts w:ascii="仿宋" w:hAnsi="仿宋" w:eastAsia="仿宋" w:cs="仿宋"/>
          <w:spacing w:val="-28"/>
          <w:sz w:val="28"/>
          <w:szCs w:val="28"/>
        </w:rPr>
        <w:t xml:space="preserve"> </w:t>
      </w:r>
      <w:r>
        <w:rPr>
          <w:rFonts w:ascii="仿宋" w:hAnsi="仿宋" w:eastAsia="仿宋" w:cs="仿宋"/>
          <w:spacing w:val="-2"/>
          <w:sz w:val="28"/>
          <w:szCs w:val="28"/>
        </w:rPr>
        <w:t>供应商确认采购人提供的技术资料（详见本磋商文件第三章）存在缺项、漏项或计算</w:t>
      </w:r>
      <w:r>
        <w:rPr>
          <w:rFonts w:ascii="仿宋" w:hAnsi="仿宋" w:eastAsia="仿宋" w:cs="仿宋"/>
          <w:spacing w:val="-3"/>
          <w:sz w:val="28"/>
          <w:szCs w:val="28"/>
        </w:rPr>
        <w:t>误差，应以书面方式向采购人提出。供应商未对采购人提供的技术资料提出异议，视为供应商已</w:t>
      </w:r>
      <w:r>
        <w:rPr>
          <w:rFonts w:ascii="仿宋" w:hAnsi="仿宋" w:eastAsia="仿宋" w:cs="仿宋"/>
          <w:spacing w:val="-1"/>
          <w:sz w:val="28"/>
          <w:szCs w:val="28"/>
        </w:rPr>
        <w:t>认可采购人提供的资料包含了所需的技术资料全部内容。</w:t>
      </w:r>
    </w:p>
    <w:p w14:paraId="759109CE">
      <w:pPr>
        <w:spacing w:line="222" w:lineRule="auto"/>
        <w:ind w:left="487"/>
        <w:rPr>
          <w:rFonts w:hint="eastAsia" w:ascii="仿宋" w:hAnsi="仿宋" w:eastAsia="仿宋" w:cs="仿宋"/>
          <w:b w:val="0"/>
          <w:bCs w:val="0"/>
          <w:sz w:val="28"/>
          <w:szCs w:val="28"/>
          <w:lang w:eastAsia="zh-CN"/>
        </w:rPr>
      </w:pPr>
      <w:r>
        <w:rPr>
          <w:rFonts w:ascii="仿宋" w:hAnsi="仿宋" w:eastAsia="仿宋" w:cs="仿宋"/>
          <w:b w:val="0"/>
          <w:bCs w:val="0"/>
          <w:spacing w:val="-3"/>
          <w:sz w:val="28"/>
          <w:szCs w:val="28"/>
        </w:rPr>
        <w:t>8.3、磋商</w:t>
      </w:r>
      <w:r>
        <w:rPr>
          <w:rFonts w:hint="eastAsia" w:ascii="仿宋" w:hAnsi="仿宋" w:eastAsia="仿宋" w:cs="仿宋"/>
          <w:b w:val="0"/>
          <w:bCs w:val="0"/>
          <w:spacing w:val="-3"/>
          <w:sz w:val="28"/>
          <w:szCs w:val="28"/>
          <w:lang w:val="en-US" w:eastAsia="zh-CN"/>
        </w:rPr>
        <w:t>费用</w:t>
      </w:r>
    </w:p>
    <w:p w14:paraId="5D8FFF6C">
      <w:pPr>
        <w:spacing w:before="1" w:line="222" w:lineRule="auto"/>
        <w:ind w:left="473"/>
        <w:rPr>
          <w:sz w:val="22"/>
          <w:szCs w:val="22"/>
        </w:rPr>
      </w:pPr>
      <w:r>
        <w:rPr>
          <w:rFonts w:ascii="仿宋" w:hAnsi="仿宋" w:eastAsia="仿宋" w:cs="仿宋"/>
          <w:spacing w:val="-6"/>
          <w:sz w:val="28"/>
          <w:szCs w:val="28"/>
        </w:rPr>
        <w:t>8.3.1.</w:t>
      </w:r>
      <w:r>
        <w:rPr>
          <w:rFonts w:hint="eastAsia" w:ascii="仿宋" w:hAnsi="仿宋" w:eastAsia="仿宋" w:cs="仿宋"/>
          <w:spacing w:val="-2"/>
          <w:sz w:val="28"/>
          <w:szCs w:val="28"/>
        </w:rPr>
        <w:t>不论磋商的结果如何，供应商应承担所有与准备和参加磋商有关的费用。</w:t>
      </w:r>
    </w:p>
    <w:p w14:paraId="17F71BA0">
      <w:pPr>
        <w:pStyle w:val="7"/>
        <w:spacing w:line="299" w:lineRule="auto"/>
        <w:rPr>
          <w:sz w:val="22"/>
          <w:szCs w:val="22"/>
        </w:rPr>
      </w:pPr>
    </w:p>
    <w:p w14:paraId="54C600CC">
      <w:pPr>
        <w:pStyle w:val="7"/>
        <w:spacing w:line="299" w:lineRule="auto"/>
        <w:rPr>
          <w:sz w:val="22"/>
          <w:szCs w:val="22"/>
        </w:rPr>
      </w:pPr>
    </w:p>
    <w:p w14:paraId="4B26EA82">
      <w:pPr>
        <w:pStyle w:val="7"/>
        <w:spacing w:line="299" w:lineRule="auto"/>
        <w:rPr>
          <w:sz w:val="22"/>
          <w:szCs w:val="22"/>
        </w:rPr>
      </w:pPr>
    </w:p>
    <w:p w14:paraId="7044DD99">
      <w:pPr>
        <w:spacing w:before="92" w:line="223" w:lineRule="auto"/>
        <w:ind w:left="4021"/>
        <w:jc w:val="both"/>
        <w:outlineLvl w:val="0"/>
        <w:rPr>
          <w:rFonts w:ascii="仿宋" w:hAnsi="仿宋" w:eastAsia="仿宋" w:cs="仿宋"/>
          <w:b/>
          <w:bCs/>
          <w:spacing w:val="-16"/>
          <w:sz w:val="32"/>
          <w:szCs w:val="32"/>
        </w:rPr>
      </w:pPr>
      <w:r>
        <w:rPr>
          <w:rFonts w:hint="eastAsia" w:ascii="仿宋" w:hAnsi="仿宋" w:eastAsia="仿宋" w:cs="仿宋"/>
          <w:b/>
          <w:bCs/>
          <w:spacing w:val="-16"/>
          <w:sz w:val="32"/>
          <w:szCs w:val="32"/>
          <w:lang w:val="en-US" w:eastAsia="zh-CN"/>
        </w:rPr>
        <w:t xml:space="preserve">二、 </w:t>
      </w:r>
      <w:r>
        <w:rPr>
          <w:rFonts w:ascii="仿宋" w:hAnsi="仿宋" w:eastAsia="仿宋" w:cs="仿宋"/>
          <w:b/>
          <w:bCs/>
          <w:spacing w:val="-16"/>
          <w:sz w:val="32"/>
          <w:szCs w:val="32"/>
        </w:rPr>
        <w:t>磋</w:t>
      </w:r>
      <w:r>
        <w:rPr>
          <w:rFonts w:ascii="仿宋" w:hAnsi="仿宋" w:eastAsia="仿宋" w:cs="仿宋"/>
          <w:spacing w:val="30"/>
          <w:sz w:val="32"/>
          <w:szCs w:val="32"/>
        </w:rPr>
        <w:t xml:space="preserve"> </w:t>
      </w:r>
      <w:r>
        <w:rPr>
          <w:rFonts w:ascii="仿宋" w:hAnsi="仿宋" w:eastAsia="仿宋" w:cs="仿宋"/>
          <w:b/>
          <w:bCs/>
          <w:spacing w:val="-16"/>
          <w:sz w:val="32"/>
          <w:szCs w:val="32"/>
        </w:rPr>
        <w:t>商</w:t>
      </w:r>
      <w:r>
        <w:rPr>
          <w:rFonts w:ascii="仿宋" w:hAnsi="仿宋" w:eastAsia="仿宋" w:cs="仿宋"/>
          <w:spacing w:val="20"/>
          <w:sz w:val="32"/>
          <w:szCs w:val="32"/>
        </w:rPr>
        <w:t xml:space="preserve"> </w:t>
      </w:r>
      <w:r>
        <w:rPr>
          <w:rFonts w:ascii="仿宋" w:hAnsi="仿宋" w:eastAsia="仿宋" w:cs="仿宋"/>
          <w:b/>
          <w:bCs/>
          <w:spacing w:val="-16"/>
          <w:sz w:val="32"/>
          <w:szCs w:val="32"/>
        </w:rPr>
        <w:t>文</w:t>
      </w:r>
      <w:r>
        <w:rPr>
          <w:rFonts w:ascii="仿宋" w:hAnsi="仿宋" w:eastAsia="仿宋" w:cs="仿宋"/>
          <w:spacing w:val="17"/>
          <w:sz w:val="32"/>
          <w:szCs w:val="32"/>
        </w:rPr>
        <w:t xml:space="preserve"> </w:t>
      </w:r>
      <w:r>
        <w:rPr>
          <w:rFonts w:ascii="仿宋" w:hAnsi="仿宋" w:eastAsia="仿宋" w:cs="仿宋"/>
          <w:b/>
          <w:bCs/>
          <w:spacing w:val="-16"/>
          <w:sz w:val="32"/>
          <w:szCs w:val="32"/>
        </w:rPr>
        <w:t>件</w:t>
      </w:r>
    </w:p>
    <w:p w14:paraId="6C86FC5C">
      <w:pPr>
        <w:spacing w:before="184" w:line="220" w:lineRule="auto"/>
        <w:ind w:left="473"/>
        <w:outlineLvl w:val="0"/>
        <w:rPr>
          <w:rFonts w:ascii="仿宋" w:hAnsi="仿宋" w:eastAsia="仿宋" w:cs="仿宋"/>
          <w:sz w:val="28"/>
          <w:szCs w:val="28"/>
        </w:rPr>
      </w:pPr>
      <w:r>
        <w:rPr>
          <w:rFonts w:ascii="仿宋" w:hAnsi="仿宋" w:eastAsia="仿宋" w:cs="仿宋"/>
          <w:b/>
          <w:bCs/>
          <w:spacing w:val="-1"/>
          <w:sz w:val="28"/>
          <w:szCs w:val="28"/>
        </w:rPr>
        <w:t>9、竞争性磋商文件的组成</w:t>
      </w:r>
    </w:p>
    <w:p w14:paraId="6CD57A49">
      <w:pPr>
        <w:spacing w:before="165" w:line="347" w:lineRule="auto"/>
        <w:ind w:right="76" w:firstLine="473"/>
        <w:rPr>
          <w:rFonts w:ascii="仿宋" w:hAnsi="仿宋" w:eastAsia="仿宋" w:cs="仿宋"/>
          <w:sz w:val="28"/>
          <w:szCs w:val="28"/>
        </w:rPr>
      </w:pPr>
      <w:r>
        <w:rPr>
          <w:rFonts w:ascii="仿宋" w:hAnsi="仿宋" w:eastAsia="仿宋" w:cs="仿宋"/>
          <w:spacing w:val="-3"/>
          <w:sz w:val="28"/>
          <w:szCs w:val="28"/>
        </w:rPr>
        <w:t>9.1 本竞争性磋商文件是对首届“同心杯</w:t>
      </w:r>
      <w:r>
        <w:rPr>
          <w:rFonts w:ascii="仿宋" w:hAnsi="仿宋" w:eastAsia="仿宋" w:cs="仿宋"/>
          <w:spacing w:val="-88"/>
          <w:sz w:val="28"/>
          <w:szCs w:val="28"/>
        </w:rPr>
        <w:t xml:space="preserve"> </w:t>
      </w:r>
      <w:r>
        <w:rPr>
          <w:rFonts w:ascii="仿宋" w:hAnsi="仿宋" w:eastAsia="仿宋" w:cs="仿宋"/>
          <w:spacing w:val="-3"/>
          <w:sz w:val="28"/>
          <w:szCs w:val="28"/>
        </w:rPr>
        <w:t>”新疆足</w:t>
      </w:r>
      <w:r>
        <w:rPr>
          <w:rFonts w:ascii="仿宋" w:hAnsi="仿宋" w:eastAsia="仿宋" w:cs="仿宋"/>
          <w:spacing w:val="-4"/>
          <w:sz w:val="28"/>
          <w:szCs w:val="28"/>
        </w:rPr>
        <w:t>球超级联赛</w:t>
      </w:r>
      <w:r>
        <w:rPr>
          <w:rFonts w:hint="eastAsia" w:ascii="仿宋" w:hAnsi="仿宋" w:eastAsia="仿宋" w:cs="仿宋"/>
          <w:spacing w:val="-4"/>
          <w:sz w:val="28"/>
          <w:szCs w:val="28"/>
          <w:lang w:val="en-US" w:eastAsia="zh-CN"/>
        </w:rPr>
        <w:t>吐鲁番市</w:t>
      </w:r>
      <w:r>
        <w:rPr>
          <w:rFonts w:ascii="仿宋" w:hAnsi="仿宋" w:eastAsia="仿宋" w:cs="仿宋"/>
          <w:spacing w:val="-4"/>
          <w:sz w:val="28"/>
          <w:szCs w:val="28"/>
        </w:rPr>
        <w:t>赛区承办项目磋商程</w:t>
      </w:r>
      <w:r>
        <w:rPr>
          <w:rFonts w:ascii="仿宋" w:hAnsi="仿宋" w:eastAsia="仿宋" w:cs="仿宋"/>
          <w:spacing w:val="-1"/>
          <w:sz w:val="28"/>
          <w:szCs w:val="28"/>
        </w:rPr>
        <w:t>序、合同条款进行说明。竞争性磋商文件包括下列内容：</w:t>
      </w:r>
    </w:p>
    <w:p w14:paraId="45F71F7F">
      <w:pPr>
        <w:spacing w:before="1" w:line="220" w:lineRule="auto"/>
        <w:ind w:left="490"/>
        <w:rPr>
          <w:rFonts w:ascii="仿宋" w:hAnsi="仿宋" w:eastAsia="仿宋" w:cs="仿宋"/>
          <w:sz w:val="28"/>
          <w:szCs w:val="28"/>
        </w:rPr>
      </w:pPr>
      <w:r>
        <w:rPr>
          <w:rFonts w:ascii="仿宋" w:hAnsi="仿宋" w:eastAsia="仿宋" w:cs="仿宋"/>
          <w:spacing w:val="-2"/>
          <w:sz w:val="28"/>
          <w:szCs w:val="28"/>
        </w:rPr>
        <w:t>第一章  竞争性磋商公告</w:t>
      </w:r>
    </w:p>
    <w:p w14:paraId="2C9AFA35">
      <w:pPr>
        <w:spacing w:before="165" w:line="222" w:lineRule="auto"/>
        <w:ind w:left="490"/>
        <w:rPr>
          <w:rFonts w:ascii="仿宋" w:hAnsi="仿宋" w:eastAsia="仿宋" w:cs="仿宋"/>
          <w:sz w:val="28"/>
          <w:szCs w:val="28"/>
        </w:rPr>
      </w:pPr>
      <w:r>
        <w:rPr>
          <w:rFonts w:ascii="仿宋" w:hAnsi="仿宋" w:eastAsia="仿宋" w:cs="仿宋"/>
          <w:spacing w:val="-6"/>
          <w:sz w:val="28"/>
          <w:szCs w:val="28"/>
        </w:rPr>
        <w:t>第二章</w:t>
      </w:r>
      <w:r>
        <w:rPr>
          <w:rFonts w:ascii="仿宋" w:hAnsi="仿宋" w:eastAsia="仿宋" w:cs="仿宋"/>
          <w:spacing w:val="10"/>
          <w:sz w:val="28"/>
          <w:szCs w:val="28"/>
        </w:rPr>
        <w:t xml:space="preserve">  </w:t>
      </w:r>
      <w:r>
        <w:rPr>
          <w:rFonts w:ascii="仿宋" w:hAnsi="仿宋" w:eastAsia="仿宋" w:cs="仿宋"/>
          <w:spacing w:val="-6"/>
          <w:sz w:val="28"/>
          <w:szCs w:val="28"/>
        </w:rPr>
        <w:t>供应商须知</w:t>
      </w:r>
      <w:r>
        <w:rPr>
          <w:rFonts w:hint="eastAsia" w:ascii="仿宋" w:hAnsi="仿宋" w:eastAsia="仿宋" w:cs="仿宋"/>
          <w:spacing w:val="-6"/>
          <w:sz w:val="28"/>
          <w:szCs w:val="28"/>
        </w:rPr>
        <w:t>前附表</w:t>
      </w:r>
    </w:p>
    <w:p w14:paraId="53DEF458">
      <w:pPr>
        <w:spacing w:before="163" w:line="222" w:lineRule="auto"/>
        <w:ind w:left="490"/>
        <w:rPr>
          <w:rFonts w:ascii="仿宋" w:hAnsi="仿宋" w:eastAsia="仿宋" w:cs="仿宋"/>
          <w:sz w:val="28"/>
          <w:szCs w:val="28"/>
        </w:rPr>
      </w:pPr>
      <w:r>
        <w:rPr>
          <w:rFonts w:ascii="仿宋" w:hAnsi="仿宋" w:eastAsia="仿宋" w:cs="仿宋"/>
          <w:spacing w:val="-3"/>
          <w:sz w:val="28"/>
          <w:szCs w:val="28"/>
        </w:rPr>
        <w:t>第三章  项目采购需求</w:t>
      </w:r>
    </w:p>
    <w:p w14:paraId="6C561923">
      <w:pPr>
        <w:spacing w:before="162" w:line="222" w:lineRule="auto"/>
        <w:ind w:left="490"/>
        <w:rPr>
          <w:rFonts w:hint="default" w:ascii="仿宋" w:hAnsi="仿宋" w:eastAsia="仿宋" w:cs="仿宋"/>
          <w:sz w:val="28"/>
          <w:szCs w:val="28"/>
          <w:highlight w:val="none"/>
          <w:lang w:val="en-US" w:eastAsia="zh-CN"/>
        </w:rPr>
      </w:pPr>
      <w:r>
        <w:rPr>
          <w:rFonts w:ascii="仿宋" w:hAnsi="仿宋" w:eastAsia="仿宋" w:cs="仿宋"/>
          <w:spacing w:val="-7"/>
          <w:sz w:val="28"/>
          <w:szCs w:val="28"/>
          <w:highlight w:val="none"/>
        </w:rPr>
        <w:t>第四章</w:t>
      </w:r>
      <w:r>
        <w:rPr>
          <w:rFonts w:ascii="仿宋" w:hAnsi="仿宋" w:eastAsia="仿宋" w:cs="仿宋"/>
          <w:spacing w:val="11"/>
          <w:sz w:val="28"/>
          <w:szCs w:val="28"/>
          <w:highlight w:val="none"/>
        </w:rPr>
        <w:t xml:space="preserve">  </w:t>
      </w:r>
      <w:r>
        <w:rPr>
          <w:rFonts w:ascii="仿宋" w:hAnsi="仿宋" w:eastAsia="仿宋" w:cs="仿宋"/>
          <w:spacing w:val="-2"/>
          <w:sz w:val="28"/>
          <w:szCs w:val="28"/>
          <w:highlight w:val="none"/>
        </w:rPr>
        <w:t>评审标准（综合评分法）</w:t>
      </w:r>
      <w:r>
        <w:rPr>
          <w:rFonts w:hint="eastAsia" w:ascii="仿宋" w:hAnsi="仿宋" w:eastAsia="仿宋" w:cs="仿宋"/>
          <w:spacing w:val="-7"/>
          <w:sz w:val="28"/>
          <w:szCs w:val="28"/>
          <w:highlight w:val="none"/>
          <w:lang w:val="en-US" w:eastAsia="zh-CN"/>
        </w:rPr>
        <w:t xml:space="preserve"> </w:t>
      </w:r>
    </w:p>
    <w:p w14:paraId="40260C00">
      <w:pPr>
        <w:spacing w:before="163" w:line="222" w:lineRule="auto"/>
        <w:ind w:left="490"/>
        <w:rPr>
          <w:rFonts w:ascii="仿宋" w:hAnsi="仿宋" w:eastAsia="仿宋" w:cs="仿宋"/>
          <w:sz w:val="28"/>
          <w:szCs w:val="28"/>
          <w:highlight w:val="none"/>
        </w:rPr>
      </w:pPr>
      <w:r>
        <w:rPr>
          <w:rFonts w:ascii="仿宋" w:hAnsi="仿宋" w:eastAsia="仿宋" w:cs="仿宋"/>
          <w:spacing w:val="-6"/>
          <w:sz w:val="28"/>
          <w:szCs w:val="28"/>
          <w:highlight w:val="none"/>
        </w:rPr>
        <w:t>第五章</w:t>
      </w:r>
      <w:r>
        <w:rPr>
          <w:rFonts w:ascii="仿宋" w:hAnsi="仿宋" w:eastAsia="仿宋" w:cs="仿宋"/>
          <w:spacing w:val="13"/>
          <w:sz w:val="28"/>
          <w:szCs w:val="28"/>
          <w:highlight w:val="none"/>
        </w:rPr>
        <w:t xml:space="preserve"> </w:t>
      </w:r>
      <w:r>
        <w:rPr>
          <w:rFonts w:hint="eastAsia" w:ascii="仿宋" w:hAnsi="仿宋" w:eastAsia="仿宋" w:cs="仿宋"/>
          <w:spacing w:val="13"/>
          <w:sz w:val="28"/>
          <w:szCs w:val="28"/>
          <w:highlight w:val="none"/>
          <w:lang w:val="en-US" w:eastAsia="zh-CN"/>
        </w:rPr>
        <w:t xml:space="preserve"> </w:t>
      </w:r>
      <w:r>
        <w:rPr>
          <w:rFonts w:ascii="仿宋" w:hAnsi="仿宋" w:eastAsia="仿宋" w:cs="仿宋"/>
          <w:spacing w:val="-7"/>
          <w:sz w:val="28"/>
          <w:szCs w:val="28"/>
          <w:highlight w:val="none"/>
        </w:rPr>
        <w:t>合同条款</w:t>
      </w:r>
      <w:r>
        <w:rPr>
          <w:rFonts w:hint="eastAsia" w:ascii="仿宋" w:hAnsi="仿宋" w:eastAsia="仿宋" w:cs="仿宋"/>
          <w:spacing w:val="-7"/>
          <w:sz w:val="28"/>
          <w:szCs w:val="28"/>
          <w:highlight w:val="none"/>
          <w:lang w:val="en-US" w:eastAsia="zh-CN"/>
        </w:rPr>
        <w:t xml:space="preserve">  </w:t>
      </w:r>
      <w:r>
        <w:rPr>
          <w:rFonts w:ascii="仿宋" w:hAnsi="仿宋" w:eastAsia="仿宋" w:cs="仿宋"/>
          <w:spacing w:val="13"/>
          <w:sz w:val="28"/>
          <w:szCs w:val="28"/>
          <w:highlight w:val="none"/>
        </w:rPr>
        <w:t xml:space="preserve"> </w:t>
      </w:r>
    </w:p>
    <w:p w14:paraId="6A6176CD">
      <w:pPr>
        <w:spacing w:before="163" w:line="222" w:lineRule="auto"/>
        <w:ind w:left="490"/>
        <w:rPr>
          <w:rFonts w:ascii="仿宋" w:hAnsi="仿宋" w:eastAsia="仿宋" w:cs="仿宋"/>
          <w:sz w:val="28"/>
          <w:szCs w:val="28"/>
          <w:highlight w:val="none"/>
        </w:rPr>
      </w:pPr>
      <w:r>
        <w:rPr>
          <w:rFonts w:ascii="仿宋" w:hAnsi="仿宋" w:eastAsia="仿宋" w:cs="仿宋"/>
          <w:spacing w:val="-2"/>
          <w:sz w:val="28"/>
          <w:szCs w:val="28"/>
          <w:highlight w:val="none"/>
        </w:rPr>
        <w:t xml:space="preserve">第六章 </w:t>
      </w:r>
      <w:r>
        <w:rPr>
          <w:rFonts w:hint="eastAsia" w:ascii="仿宋" w:hAnsi="仿宋" w:eastAsia="仿宋" w:cs="仿宋"/>
          <w:spacing w:val="-2"/>
          <w:sz w:val="28"/>
          <w:szCs w:val="28"/>
          <w:highlight w:val="none"/>
          <w:lang w:val="en-US" w:eastAsia="zh-CN"/>
        </w:rPr>
        <w:t xml:space="preserve"> </w:t>
      </w:r>
      <w:r>
        <w:rPr>
          <w:rFonts w:ascii="仿宋" w:hAnsi="仿宋" w:eastAsia="仿宋" w:cs="仿宋"/>
          <w:spacing w:val="-6"/>
          <w:sz w:val="28"/>
          <w:szCs w:val="28"/>
          <w:highlight w:val="none"/>
        </w:rPr>
        <w:t>响应文件格式</w:t>
      </w:r>
    </w:p>
    <w:p w14:paraId="1CF9AA40">
      <w:pPr>
        <w:spacing w:before="162" w:line="220" w:lineRule="auto"/>
        <w:ind w:left="473"/>
        <w:rPr>
          <w:rFonts w:ascii="仿宋" w:hAnsi="仿宋" w:eastAsia="仿宋" w:cs="仿宋"/>
          <w:sz w:val="28"/>
          <w:szCs w:val="28"/>
        </w:rPr>
      </w:pPr>
      <w:r>
        <w:rPr>
          <w:rFonts w:ascii="仿宋" w:hAnsi="仿宋" w:eastAsia="仿宋" w:cs="仿宋"/>
          <w:spacing w:val="-1"/>
          <w:sz w:val="28"/>
          <w:szCs w:val="28"/>
        </w:rPr>
        <w:t>9.2 竞争性磋商文件以中文编印，以中文文本为准。</w:t>
      </w:r>
    </w:p>
    <w:p w14:paraId="147BBC40">
      <w:pPr>
        <w:spacing w:before="165" w:line="347" w:lineRule="auto"/>
        <w:ind w:left="12" w:right="19" w:firstLine="461"/>
        <w:rPr>
          <w:rFonts w:ascii="仿宋" w:hAnsi="仿宋" w:eastAsia="仿宋" w:cs="仿宋"/>
          <w:sz w:val="28"/>
          <w:szCs w:val="28"/>
        </w:rPr>
      </w:pPr>
      <w:r>
        <w:rPr>
          <w:rFonts w:ascii="仿宋" w:hAnsi="仿宋" w:eastAsia="仿宋" w:cs="仿宋"/>
          <w:spacing w:val="-1"/>
          <w:sz w:val="28"/>
          <w:szCs w:val="28"/>
        </w:rPr>
        <w:t>9.3 除非有特殊要求，竞争性磋商文件不单独提供采购项目使用</w:t>
      </w:r>
      <w:r>
        <w:rPr>
          <w:rFonts w:ascii="仿宋" w:hAnsi="仿宋" w:eastAsia="仿宋" w:cs="仿宋"/>
          <w:spacing w:val="-2"/>
          <w:sz w:val="28"/>
          <w:szCs w:val="28"/>
        </w:rPr>
        <w:t>地的自然环境、气候条件、</w:t>
      </w:r>
      <w:r>
        <w:rPr>
          <w:rFonts w:ascii="仿宋" w:hAnsi="仿宋" w:eastAsia="仿宋" w:cs="仿宋"/>
          <w:spacing w:val="-1"/>
          <w:sz w:val="28"/>
          <w:szCs w:val="28"/>
        </w:rPr>
        <w:t>劳动力及公用设施等情况，供应商被视为熟悉上述条件或若成交履行合同有关的一切情况。</w:t>
      </w:r>
    </w:p>
    <w:p w14:paraId="4BDF8D58">
      <w:pPr>
        <w:spacing w:line="347" w:lineRule="auto"/>
        <w:ind w:left="8" w:right="76" w:firstLine="464"/>
        <w:rPr>
          <w:rFonts w:ascii="仿宋" w:hAnsi="仿宋" w:eastAsia="仿宋" w:cs="仿宋"/>
          <w:sz w:val="28"/>
          <w:szCs w:val="28"/>
        </w:rPr>
      </w:pPr>
      <w:r>
        <w:rPr>
          <w:rFonts w:ascii="仿宋" w:hAnsi="仿宋" w:eastAsia="仿宋" w:cs="仿宋"/>
          <w:spacing w:val="-2"/>
          <w:sz w:val="28"/>
          <w:szCs w:val="28"/>
        </w:rPr>
        <w:t>9.4</w:t>
      </w:r>
      <w:r>
        <w:rPr>
          <w:rFonts w:ascii="仿宋" w:hAnsi="仿宋" w:eastAsia="仿宋" w:cs="仿宋"/>
          <w:spacing w:val="-30"/>
          <w:sz w:val="28"/>
          <w:szCs w:val="28"/>
        </w:rPr>
        <w:t xml:space="preserve"> </w:t>
      </w:r>
      <w:r>
        <w:rPr>
          <w:rFonts w:ascii="仿宋" w:hAnsi="仿宋" w:eastAsia="仿宋" w:cs="仿宋"/>
          <w:spacing w:val="-2"/>
          <w:sz w:val="28"/>
          <w:szCs w:val="28"/>
        </w:rPr>
        <w:t>采购人向供应商提供的有关数据和资料，是采购人现有的能被供应商利用的资料，供应商对此</w:t>
      </w:r>
      <w:r>
        <w:rPr>
          <w:rFonts w:hint="eastAsia" w:ascii="仿宋" w:hAnsi="仿宋" w:eastAsia="仿宋" w:cs="仿宋"/>
          <w:spacing w:val="-2"/>
          <w:sz w:val="28"/>
          <w:szCs w:val="28"/>
          <w:lang w:eastAsia="zh-CN"/>
        </w:rPr>
        <w:t>作出</w:t>
      </w:r>
      <w:r>
        <w:rPr>
          <w:rFonts w:ascii="仿宋" w:hAnsi="仿宋" w:eastAsia="仿宋" w:cs="仿宋"/>
          <w:spacing w:val="-2"/>
          <w:sz w:val="28"/>
          <w:szCs w:val="28"/>
        </w:rPr>
        <w:t>的推论、理解和结论自行负责。</w:t>
      </w:r>
    </w:p>
    <w:p w14:paraId="06807C51">
      <w:pPr>
        <w:spacing w:line="220" w:lineRule="auto"/>
        <w:ind w:left="490"/>
        <w:outlineLvl w:val="0"/>
        <w:rPr>
          <w:rFonts w:ascii="仿宋" w:hAnsi="仿宋" w:eastAsia="仿宋" w:cs="仿宋"/>
          <w:b/>
          <w:bCs/>
          <w:sz w:val="28"/>
          <w:szCs w:val="28"/>
        </w:rPr>
      </w:pPr>
      <w:r>
        <w:rPr>
          <w:rFonts w:ascii="仿宋" w:hAnsi="仿宋" w:eastAsia="仿宋" w:cs="仿宋"/>
          <w:b/>
          <w:bCs/>
          <w:spacing w:val="-3"/>
          <w:sz w:val="28"/>
          <w:szCs w:val="28"/>
        </w:rPr>
        <w:t>10、竞争性磋商文件的澄清</w:t>
      </w:r>
    </w:p>
    <w:p w14:paraId="037C5C87">
      <w:pPr>
        <w:spacing w:before="166" w:line="347" w:lineRule="auto"/>
        <w:ind w:right="76" w:firstLine="489"/>
        <w:rPr>
          <w:rFonts w:ascii="仿宋" w:hAnsi="仿宋" w:eastAsia="仿宋" w:cs="仿宋"/>
          <w:sz w:val="28"/>
          <w:szCs w:val="28"/>
        </w:rPr>
      </w:pPr>
      <w:r>
        <w:rPr>
          <w:rFonts w:ascii="仿宋" w:hAnsi="仿宋" w:eastAsia="仿宋" w:cs="仿宋"/>
          <w:sz w:val="28"/>
          <w:szCs w:val="28"/>
        </w:rPr>
        <w:t>10.1 供应商对竞争性磋商文件如有疑问，可要求澄清，应以扫描</w:t>
      </w:r>
      <w:r>
        <w:rPr>
          <w:rFonts w:ascii="仿宋" w:hAnsi="仿宋" w:eastAsia="仿宋" w:cs="仿宋"/>
          <w:spacing w:val="-1"/>
          <w:sz w:val="28"/>
          <w:szCs w:val="28"/>
        </w:rPr>
        <w:t>件形式（必须加盖供应商</w:t>
      </w:r>
      <w:r>
        <w:rPr>
          <w:rFonts w:ascii="仿宋" w:hAnsi="仿宋" w:eastAsia="仿宋" w:cs="仿宋"/>
          <w:spacing w:val="-2"/>
          <w:sz w:val="28"/>
          <w:szCs w:val="28"/>
        </w:rPr>
        <w:t>公章）</w:t>
      </w:r>
      <w:r>
        <w:rPr>
          <w:rFonts w:hint="eastAsia" w:ascii="仿宋" w:hAnsi="仿宋" w:eastAsia="仿宋" w:cs="仿宋"/>
          <w:spacing w:val="-2"/>
          <w:sz w:val="28"/>
          <w:szCs w:val="28"/>
          <w:lang w:eastAsia="zh-CN"/>
        </w:rPr>
        <w:t>发送至</w:t>
      </w:r>
      <w:r>
        <w:rPr>
          <w:rFonts w:ascii="仿宋" w:hAnsi="仿宋" w:eastAsia="仿宋" w:cs="仿宋"/>
          <w:spacing w:val="-2"/>
          <w:sz w:val="28"/>
          <w:szCs w:val="28"/>
        </w:rPr>
        <w:t>邮箱</w:t>
      </w:r>
      <w:r>
        <w:rPr>
          <w:rFonts w:hint="eastAsia" w:ascii="仿宋" w:hAnsi="仿宋" w:eastAsia="仿宋" w:cs="仿宋"/>
          <w:spacing w:val="-2"/>
          <w:sz w:val="28"/>
          <w:szCs w:val="28"/>
          <w:lang w:eastAsia="zh-CN"/>
        </w:rPr>
        <w:t>：</w:t>
      </w:r>
      <w:r>
        <w:rPr>
          <w:rFonts w:ascii="仿宋" w:hAnsi="仿宋" w:eastAsia="仿宋" w:cs="仿宋"/>
          <w:spacing w:val="-2"/>
          <w:sz w:val="28"/>
          <w:szCs w:val="28"/>
        </w:rPr>
        <w:fldChar w:fldCharType="begin"/>
      </w:r>
      <w:r>
        <w:rPr>
          <w:rFonts w:ascii="仿宋" w:hAnsi="仿宋" w:eastAsia="仿宋" w:cs="仿宋"/>
          <w:spacing w:val="-2"/>
          <w:sz w:val="28"/>
          <w:szCs w:val="28"/>
        </w:rPr>
        <w:instrText xml:space="preserve"> HYPERLINK "617122271@qq.com" </w:instrText>
      </w:r>
      <w:r>
        <w:rPr>
          <w:rFonts w:ascii="仿宋" w:hAnsi="仿宋" w:eastAsia="仿宋" w:cs="仿宋"/>
          <w:spacing w:val="-2"/>
          <w:sz w:val="28"/>
          <w:szCs w:val="28"/>
        </w:rPr>
        <w:fldChar w:fldCharType="separate"/>
      </w:r>
      <w:r>
        <w:rPr>
          <w:rFonts w:hint="eastAsia" w:ascii="仿宋" w:hAnsi="仿宋" w:eastAsia="仿宋" w:cs="仿宋"/>
          <w:spacing w:val="-2"/>
          <w:sz w:val="28"/>
          <w:szCs w:val="28"/>
          <w:lang w:val="en-US" w:eastAsia="zh-CN"/>
        </w:rPr>
        <w:t>484553700</w:t>
      </w:r>
      <w:r>
        <w:rPr>
          <w:rFonts w:ascii="仿宋" w:hAnsi="仿宋" w:eastAsia="仿宋" w:cs="仿宋"/>
          <w:spacing w:val="-2"/>
          <w:sz w:val="28"/>
          <w:szCs w:val="28"/>
        </w:rPr>
        <w:t>@qq.com</w:t>
      </w:r>
      <w:r>
        <w:rPr>
          <w:rFonts w:ascii="仿宋" w:hAnsi="仿宋" w:eastAsia="仿宋" w:cs="仿宋"/>
          <w:spacing w:val="-2"/>
          <w:sz w:val="28"/>
          <w:szCs w:val="28"/>
        </w:rPr>
        <w:fldChar w:fldCharType="end"/>
      </w:r>
      <w:r>
        <w:rPr>
          <w:rFonts w:ascii="仿宋" w:hAnsi="仿宋" w:eastAsia="仿宋" w:cs="仿宋"/>
          <w:spacing w:val="-2"/>
          <w:sz w:val="28"/>
          <w:szCs w:val="28"/>
        </w:rPr>
        <w:t xml:space="preserve"> 。采购人和采购</w:t>
      </w:r>
      <w:r>
        <w:rPr>
          <w:rFonts w:ascii="仿宋" w:hAnsi="仿宋" w:eastAsia="仿宋" w:cs="仿宋"/>
          <w:spacing w:val="-3"/>
          <w:sz w:val="28"/>
          <w:szCs w:val="28"/>
        </w:rPr>
        <w:t>代理机构将视情况予以答复，在新疆政</w:t>
      </w:r>
      <w:r>
        <w:rPr>
          <w:rFonts w:ascii="仿宋" w:hAnsi="仿宋" w:eastAsia="仿宋" w:cs="仿宋"/>
          <w:sz w:val="28"/>
          <w:szCs w:val="28"/>
        </w:rPr>
        <w:t>府采购网政采云平台（</w:t>
      </w:r>
      <w:r>
        <w:rPr>
          <w:sz w:val="22"/>
          <w:szCs w:val="22"/>
        </w:rPr>
        <w:fldChar w:fldCharType="begin"/>
      </w:r>
      <w:r>
        <w:rPr>
          <w:sz w:val="22"/>
          <w:szCs w:val="22"/>
        </w:rPr>
        <w:instrText xml:space="preserve"> HYPERLINK "http://www.zcygov.cn" </w:instrText>
      </w:r>
      <w:r>
        <w:rPr>
          <w:sz w:val="22"/>
          <w:szCs w:val="22"/>
        </w:rPr>
        <w:fldChar w:fldCharType="separate"/>
      </w:r>
      <w:r>
        <w:rPr>
          <w:rFonts w:ascii="仿宋" w:hAnsi="仿宋" w:eastAsia="仿宋" w:cs="仿宋"/>
          <w:sz w:val="28"/>
          <w:szCs w:val="28"/>
        </w:rPr>
        <w:t>www.zcygov.cn</w:t>
      </w:r>
      <w:r>
        <w:rPr>
          <w:rFonts w:ascii="仿宋" w:hAnsi="仿宋" w:eastAsia="仿宋" w:cs="仿宋"/>
          <w:sz w:val="28"/>
          <w:szCs w:val="28"/>
        </w:rPr>
        <w:fldChar w:fldCharType="end"/>
      </w:r>
      <w:r>
        <w:rPr>
          <w:rFonts w:ascii="仿宋" w:hAnsi="仿宋" w:eastAsia="仿宋" w:cs="仿宋"/>
          <w:sz w:val="28"/>
          <w:szCs w:val="28"/>
        </w:rPr>
        <w:t>）发布。答复</w:t>
      </w:r>
      <w:r>
        <w:rPr>
          <w:rFonts w:ascii="仿宋" w:hAnsi="仿宋" w:eastAsia="仿宋" w:cs="仿宋"/>
          <w:spacing w:val="-1"/>
          <w:sz w:val="28"/>
          <w:szCs w:val="28"/>
        </w:rPr>
        <w:t>中包括所提问题，但不包括问题的来源。</w:t>
      </w:r>
    </w:p>
    <w:p w14:paraId="62BD5263">
      <w:pPr>
        <w:spacing w:line="402" w:lineRule="auto"/>
        <w:ind w:left="22" w:right="76" w:firstLine="467"/>
        <w:rPr>
          <w:rFonts w:ascii="仿宋" w:hAnsi="仿宋" w:eastAsia="仿宋" w:cs="仿宋"/>
          <w:sz w:val="28"/>
          <w:szCs w:val="28"/>
        </w:rPr>
      </w:pPr>
      <w:r>
        <w:rPr>
          <w:rFonts w:ascii="仿宋" w:hAnsi="仿宋" w:eastAsia="仿宋" w:cs="仿宋"/>
          <w:sz w:val="28"/>
          <w:szCs w:val="28"/>
        </w:rPr>
        <w:t>10.2 澄清内容包括所有需要回答的问题和答复，各供应商需</w:t>
      </w:r>
      <w:r>
        <w:rPr>
          <w:rFonts w:hint="eastAsia" w:ascii="仿宋" w:hAnsi="仿宋" w:eastAsia="仿宋" w:cs="仿宋"/>
          <w:sz w:val="28"/>
          <w:szCs w:val="28"/>
          <w:lang w:eastAsia="zh-CN"/>
        </w:rPr>
        <w:t>登录</w:t>
      </w:r>
      <w:r>
        <w:rPr>
          <w:rFonts w:ascii="仿宋" w:hAnsi="仿宋" w:eastAsia="仿宋" w:cs="仿宋"/>
          <w:sz w:val="28"/>
          <w:szCs w:val="28"/>
        </w:rPr>
        <w:t>新疆政</w:t>
      </w:r>
      <w:r>
        <w:rPr>
          <w:rFonts w:ascii="仿宋" w:hAnsi="仿宋" w:eastAsia="仿宋" w:cs="仿宋"/>
          <w:spacing w:val="-1"/>
          <w:sz w:val="28"/>
          <w:szCs w:val="28"/>
        </w:rPr>
        <w:t>府采购网政采云平</w:t>
      </w:r>
      <w:r>
        <w:rPr>
          <w:rFonts w:ascii="仿宋" w:hAnsi="仿宋" w:eastAsia="仿宋" w:cs="仿宋"/>
          <w:sz w:val="28"/>
          <w:szCs w:val="28"/>
        </w:rPr>
        <w:t>台（</w:t>
      </w:r>
      <w:r>
        <w:rPr>
          <w:sz w:val="22"/>
          <w:szCs w:val="22"/>
        </w:rPr>
        <w:fldChar w:fldCharType="begin"/>
      </w:r>
      <w:r>
        <w:rPr>
          <w:sz w:val="22"/>
          <w:szCs w:val="22"/>
        </w:rPr>
        <w:instrText xml:space="preserve"> HYPERLINK "http://www.zcygov.cn" </w:instrText>
      </w:r>
      <w:r>
        <w:rPr>
          <w:sz w:val="22"/>
          <w:szCs w:val="22"/>
        </w:rPr>
        <w:fldChar w:fldCharType="separate"/>
      </w:r>
      <w:r>
        <w:rPr>
          <w:rFonts w:ascii="仿宋" w:hAnsi="仿宋" w:eastAsia="仿宋" w:cs="仿宋"/>
          <w:sz w:val="28"/>
          <w:szCs w:val="28"/>
        </w:rPr>
        <w:t>www.zcygov.cn</w:t>
      </w:r>
      <w:r>
        <w:rPr>
          <w:rFonts w:ascii="仿宋" w:hAnsi="仿宋" w:eastAsia="仿宋" w:cs="仿宋"/>
          <w:sz w:val="28"/>
          <w:szCs w:val="28"/>
        </w:rPr>
        <w:fldChar w:fldCharType="end"/>
      </w:r>
      <w:r>
        <w:rPr>
          <w:rFonts w:ascii="仿宋" w:hAnsi="仿宋" w:eastAsia="仿宋" w:cs="仿宋"/>
          <w:sz w:val="28"/>
          <w:szCs w:val="28"/>
        </w:rPr>
        <w:t>）进行查看并下载。如果上</w:t>
      </w:r>
      <w:r>
        <w:rPr>
          <w:rFonts w:ascii="仿宋" w:hAnsi="仿宋" w:eastAsia="仿宋" w:cs="仿宋"/>
          <w:spacing w:val="-1"/>
          <w:sz w:val="28"/>
          <w:szCs w:val="28"/>
        </w:rPr>
        <w:t>述答复涉及对竞争性磋商文件的修改或补充，则</w:t>
      </w:r>
      <w:r>
        <w:rPr>
          <w:rFonts w:ascii="仿宋" w:hAnsi="仿宋" w:eastAsia="仿宋" w:cs="仿宋"/>
          <w:spacing w:val="-3"/>
          <w:sz w:val="28"/>
          <w:szCs w:val="28"/>
        </w:rPr>
        <w:t>它将被视为竞争性磋商文件的组成部分。凡原先所发竞争性磋商文件中的</w:t>
      </w:r>
      <w:r>
        <w:rPr>
          <w:rFonts w:ascii="仿宋" w:hAnsi="仿宋" w:eastAsia="仿宋" w:cs="仿宋"/>
          <w:spacing w:val="-4"/>
          <w:sz w:val="28"/>
          <w:szCs w:val="28"/>
        </w:rPr>
        <w:t>内容与答复中的内容不</w:t>
      </w:r>
      <w:r>
        <w:rPr>
          <w:rFonts w:ascii="仿宋" w:hAnsi="仿宋" w:eastAsia="仿宋" w:cs="仿宋"/>
          <w:spacing w:val="-1"/>
          <w:sz w:val="28"/>
          <w:szCs w:val="28"/>
        </w:rPr>
        <w:t>一致之处，</w:t>
      </w:r>
      <w:r>
        <w:rPr>
          <w:rFonts w:ascii="仿宋" w:hAnsi="仿宋" w:eastAsia="仿宋" w:cs="仿宋"/>
          <w:spacing w:val="-3"/>
          <w:sz w:val="28"/>
          <w:szCs w:val="28"/>
        </w:rPr>
        <w:t>以最后</w:t>
      </w:r>
      <w:r>
        <w:rPr>
          <w:rFonts w:hint="eastAsia" w:ascii="仿宋" w:hAnsi="仿宋" w:eastAsia="仿宋" w:cs="仿宋"/>
          <w:spacing w:val="-3"/>
          <w:sz w:val="28"/>
          <w:szCs w:val="28"/>
        </w:rPr>
        <w:t>网上发布或书面通知</w:t>
      </w:r>
      <w:r>
        <w:rPr>
          <w:rFonts w:ascii="仿宋" w:hAnsi="仿宋" w:eastAsia="仿宋" w:cs="仿宋"/>
          <w:spacing w:val="-1"/>
          <w:sz w:val="28"/>
          <w:szCs w:val="28"/>
        </w:rPr>
        <w:t>答复为准。任何电话或口头咨询和答</w:t>
      </w:r>
      <w:r>
        <w:rPr>
          <w:rFonts w:ascii="仿宋" w:hAnsi="仿宋" w:eastAsia="仿宋" w:cs="仿宋"/>
          <w:spacing w:val="-2"/>
          <w:sz w:val="28"/>
          <w:szCs w:val="28"/>
        </w:rPr>
        <w:t>复的意思解释均不具有法律约束力。</w:t>
      </w:r>
    </w:p>
    <w:p w14:paraId="4AC31E47">
      <w:pPr>
        <w:spacing w:line="220" w:lineRule="auto"/>
        <w:ind w:left="491"/>
        <w:outlineLvl w:val="0"/>
        <w:rPr>
          <w:rFonts w:ascii="仿宋" w:hAnsi="仿宋" w:eastAsia="仿宋" w:cs="仿宋"/>
          <w:sz w:val="28"/>
          <w:szCs w:val="28"/>
        </w:rPr>
      </w:pPr>
      <w:r>
        <w:rPr>
          <w:rFonts w:ascii="仿宋" w:hAnsi="仿宋" w:eastAsia="仿宋" w:cs="仿宋"/>
          <w:spacing w:val="-2"/>
          <w:sz w:val="28"/>
          <w:szCs w:val="28"/>
        </w:rPr>
        <w:t>10.3</w:t>
      </w:r>
      <w:r>
        <w:rPr>
          <w:rFonts w:ascii="仿宋" w:hAnsi="仿宋" w:eastAsia="仿宋" w:cs="仿宋"/>
          <w:spacing w:val="-26"/>
          <w:sz w:val="28"/>
          <w:szCs w:val="28"/>
        </w:rPr>
        <w:t xml:space="preserve"> </w:t>
      </w:r>
      <w:r>
        <w:rPr>
          <w:rFonts w:ascii="仿宋" w:hAnsi="仿宋" w:eastAsia="仿宋" w:cs="仿宋"/>
          <w:spacing w:val="-2"/>
          <w:sz w:val="28"/>
          <w:szCs w:val="28"/>
        </w:rPr>
        <w:t>各供应商随时关注新疆政府采购网发布的更正、变更通知等。</w:t>
      </w:r>
    </w:p>
    <w:p w14:paraId="1842E233">
      <w:pPr>
        <w:spacing w:before="165" w:line="220" w:lineRule="auto"/>
        <w:ind w:left="491"/>
        <w:outlineLvl w:val="0"/>
        <w:rPr>
          <w:rFonts w:ascii="仿宋" w:hAnsi="仿宋" w:eastAsia="仿宋" w:cs="仿宋"/>
          <w:sz w:val="28"/>
          <w:szCs w:val="28"/>
        </w:rPr>
      </w:pPr>
      <w:r>
        <w:rPr>
          <w:rFonts w:ascii="仿宋" w:hAnsi="仿宋" w:eastAsia="仿宋" w:cs="仿宋"/>
          <w:b/>
          <w:bCs/>
          <w:spacing w:val="-2"/>
          <w:sz w:val="28"/>
          <w:szCs w:val="28"/>
        </w:rPr>
        <w:t>11、竞争性磋商文件的修改和补充</w:t>
      </w:r>
    </w:p>
    <w:p w14:paraId="164D3D46">
      <w:pPr>
        <w:spacing w:before="167" w:line="347" w:lineRule="auto"/>
        <w:ind w:left="14" w:right="232" w:firstLine="476"/>
        <w:rPr>
          <w:rFonts w:ascii="仿宋" w:hAnsi="仿宋" w:eastAsia="仿宋" w:cs="仿宋"/>
          <w:sz w:val="28"/>
          <w:szCs w:val="28"/>
        </w:rPr>
      </w:pPr>
      <w:r>
        <w:rPr>
          <w:rFonts w:ascii="仿宋" w:hAnsi="仿宋" w:eastAsia="仿宋" w:cs="仿宋"/>
          <w:spacing w:val="1"/>
          <w:sz w:val="28"/>
          <w:szCs w:val="28"/>
        </w:rPr>
        <w:t>11.1</w:t>
      </w:r>
      <w:r>
        <w:rPr>
          <w:rFonts w:ascii="仿宋" w:hAnsi="仿宋" w:eastAsia="仿宋" w:cs="仿宋"/>
          <w:spacing w:val="-40"/>
          <w:sz w:val="28"/>
          <w:szCs w:val="28"/>
        </w:rPr>
        <w:t xml:space="preserve"> </w:t>
      </w:r>
      <w:r>
        <w:rPr>
          <w:rFonts w:ascii="仿宋" w:hAnsi="仿宋" w:eastAsia="仿宋" w:cs="仿宋"/>
          <w:spacing w:val="1"/>
          <w:sz w:val="28"/>
          <w:szCs w:val="28"/>
        </w:rPr>
        <w:t>在递交响应文件截止日期</w:t>
      </w:r>
      <w:r>
        <w:rPr>
          <w:rFonts w:hint="eastAsia" w:ascii="仿宋" w:hAnsi="仿宋" w:eastAsia="仿宋" w:cs="仿宋"/>
          <w:spacing w:val="1"/>
          <w:sz w:val="28"/>
          <w:szCs w:val="28"/>
          <w:u w:val="single"/>
          <w:lang w:val="en-US" w:eastAsia="zh-CN"/>
        </w:rPr>
        <w:t xml:space="preserve"> </w:t>
      </w:r>
      <w:r>
        <w:rPr>
          <w:rFonts w:ascii="仿宋" w:hAnsi="仿宋" w:eastAsia="仿宋" w:cs="仿宋"/>
          <w:spacing w:val="1"/>
          <w:sz w:val="28"/>
          <w:szCs w:val="28"/>
          <w:u w:val="single"/>
        </w:rPr>
        <w:t xml:space="preserve">5 </w:t>
      </w:r>
      <w:r>
        <w:rPr>
          <w:rFonts w:ascii="仿宋" w:hAnsi="仿宋" w:eastAsia="仿宋" w:cs="仿宋"/>
          <w:spacing w:val="1"/>
          <w:sz w:val="28"/>
          <w:szCs w:val="28"/>
        </w:rPr>
        <w:t>日前的任何时候，采购人可</w:t>
      </w:r>
      <w:r>
        <w:rPr>
          <w:rFonts w:ascii="仿宋" w:hAnsi="仿宋" w:eastAsia="仿宋" w:cs="仿宋"/>
          <w:sz w:val="28"/>
          <w:szCs w:val="28"/>
        </w:rPr>
        <w:t>主动地或依据供应商要求澄清</w:t>
      </w:r>
      <w:r>
        <w:rPr>
          <w:rFonts w:ascii="仿宋" w:hAnsi="仿宋" w:eastAsia="仿宋" w:cs="仿宋"/>
          <w:spacing w:val="-3"/>
          <w:sz w:val="28"/>
          <w:szCs w:val="28"/>
        </w:rPr>
        <w:t>的疑问而修改、补充竞争性磋商文件，采购代理机构将对修改和补充的内容在新疆</w:t>
      </w:r>
      <w:r>
        <w:rPr>
          <w:rFonts w:ascii="仿宋" w:hAnsi="仿宋" w:eastAsia="仿宋" w:cs="仿宋"/>
          <w:spacing w:val="-4"/>
          <w:sz w:val="28"/>
          <w:szCs w:val="28"/>
        </w:rPr>
        <w:t>政府采购网予</w:t>
      </w:r>
      <w:r>
        <w:rPr>
          <w:rFonts w:ascii="仿宋" w:hAnsi="仿宋" w:eastAsia="仿宋" w:cs="仿宋"/>
          <w:spacing w:val="-8"/>
          <w:sz w:val="28"/>
          <w:szCs w:val="28"/>
        </w:rPr>
        <w:t>以公布。</w:t>
      </w:r>
    </w:p>
    <w:p w14:paraId="4E124093">
      <w:pPr>
        <w:spacing w:before="3" w:line="346" w:lineRule="auto"/>
        <w:ind w:right="232" w:firstLine="490"/>
        <w:rPr>
          <w:rFonts w:ascii="仿宋" w:hAnsi="仿宋" w:eastAsia="仿宋" w:cs="仿宋"/>
          <w:sz w:val="28"/>
          <w:szCs w:val="28"/>
        </w:rPr>
      </w:pPr>
      <w:r>
        <w:rPr>
          <w:rFonts w:ascii="仿宋" w:hAnsi="仿宋" w:eastAsia="仿宋" w:cs="仿宋"/>
          <w:spacing w:val="-2"/>
          <w:sz w:val="28"/>
          <w:szCs w:val="28"/>
        </w:rPr>
        <w:t>11.2</w:t>
      </w:r>
      <w:r>
        <w:rPr>
          <w:rFonts w:ascii="仿宋" w:hAnsi="仿宋" w:eastAsia="仿宋" w:cs="仿宋"/>
          <w:spacing w:val="-35"/>
          <w:sz w:val="28"/>
          <w:szCs w:val="28"/>
        </w:rPr>
        <w:t xml:space="preserve"> </w:t>
      </w:r>
      <w:r>
        <w:rPr>
          <w:rFonts w:ascii="仿宋" w:hAnsi="仿宋" w:eastAsia="仿宋" w:cs="仿宋"/>
          <w:spacing w:val="-2"/>
          <w:sz w:val="28"/>
          <w:szCs w:val="28"/>
        </w:rPr>
        <w:t>为使供应商在准备响应文件时有合理的时间考虑竞争性磋商文件的</w:t>
      </w:r>
      <w:r>
        <w:rPr>
          <w:rFonts w:ascii="仿宋" w:hAnsi="仿宋" w:eastAsia="仿宋" w:cs="仿宋"/>
          <w:spacing w:val="-3"/>
          <w:sz w:val="28"/>
          <w:szCs w:val="28"/>
        </w:rPr>
        <w:t>修改和/或补充，采购代理机构可延长递交响应文件截止时间和开启时间，但至少应当在规定的递交响应文件的截止</w:t>
      </w:r>
      <w:r>
        <w:rPr>
          <w:rFonts w:ascii="仿宋" w:hAnsi="仿宋" w:eastAsia="仿宋" w:cs="仿宋"/>
          <w:spacing w:val="-2"/>
          <w:sz w:val="28"/>
          <w:szCs w:val="28"/>
        </w:rPr>
        <w:t>时间</w:t>
      </w:r>
      <w:r>
        <w:rPr>
          <w:rFonts w:hint="eastAsia" w:ascii="仿宋" w:hAnsi="仿宋" w:eastAsia="仿宋" w:cs="仿宋"/>
          <w:spacing w:val="-2"/>
          <w:sz w:val="28"/>
          <w:szCs w:val="28"/>
          <w:u w:val="single" w:color="auto"/>
          <w:lang w:val="en-US" w:eastAsia="zh-CN"/>
        </w:rPr>
        <w:t xml:space="preserve"> </w:t>
      </w:r>
      <w:r>
        <w:rPr>
          <w:rFonts w:ascii="仿宋" w:hAnsi="仿宋" w:eastAsia="仿宋" w:cs="仿宋"/>
          <w:spacing w:val="-2"/>
          <w:sz w:val="28"/>
          <w:szCs w:val="28"/>
          <w:u w:val="single" w:color="auto"/>
        </w:rPr>
        <w:t>5</w:t>
      </w:r>
      <w:r>
        <w:rPr>
          <w:rFonts w:ascii="仿宋" w:hAnsi="仿宋" w:eastAsia="仿宋" w:cs="仿宋"/>
          <w:spacing w:val="-46"/>
          <w:sz w:val="28"/>
          <w:szCs w:val="28"/>
          <w:u w:val="single" w:color="auto"/>
        </w:rPr>
        <w:t xml:space="preserve"> </w:t>
      </w:r>
      <w:r>
        <w:rPr>
          <w:rFonts w:ascii="仿宋" w:hAnsi="仿宋" w:eastAsia="仿宋" w:cs="仿宋"/>
          <w:spacing w:val="-53"/>
          <w:sz w:val="28"/>
          <w:szCs w:val="28"/>
        </w:rPr>
        <w:t xml:space="preserve"> </w:t>
      </w:r>
      <w:r>
        <w:rPr>
          <w:rFonts w:ascii="仿宋" w:hAnsi="仿宋" w:eastAsia="仿宋" w:cs="仿宋"/>
          <w:spacing w:val="-2"/>
          <w:sz w:val="28"/>
          <w:szCs w:val="28"/>
        </w:rPr>
        <w:t>日前，在新疆政府采购网予以公布。</w:t>
      </w:r>
    </w:p>
    <w:p w14:paraId="06DEFD1F">
      <w:pPr>
        <w:pStyle w:val="7"/>
        <w:spacing w:line="438" w:lineRule="auto"/>
        <w:rPr>
          <w:sz w:val="22"/>
          <w:szCs w:val="22"/>
        </w:rPr>
      </w:pPr>
    </w:p>
    <w:p w14:paraId="1865043C">
      <w:pPr>
        <w:pStyle w:val="7"/>
        <w:spacing w:line="438" w:lineRule="auto"/>
        <w:rPr>
          <w:sz w:val="22"/>
          <w:szCs w:val="22"/>
        </w:rPr>
      </w:pPr>
    </w:p>
    <w:p w14:paraId="58CC370D">
      <w:pPr>
        <w:spacing w:before="91" w:line="223" w:lineRule="auto"/>
        <w:ind w:left="3815"/>
        <w:jc w:val="both"/>
        <w:outlineLvl w:val="0"/>
        <w:rPr>
          <w:rFonts w:ascii="仿宋" w:hAnsi="仿宋" w:eastAsia="仿宋" w:cs="仿宋"/>
          <w:sz w:val="32"/>
          <w:szCs w:val="32"/>
        </w:rPr>
      </w:pPr>
      <w:r>
        <w:rPr>
          <w:rFonts w:hint="eastAsia" w:ascii="仿宋" w:hAnsi="仿宋" w:eastAsia="仿宋" w:cs="仿宋"/>
          <w:b/>
          <w:bCs/>
          <w:spacing w:val="-7"/>
          <w:sz w:val="32"/>
          <w:szCs w:val="32"/>
          <w:lang w:val="en-US" w:eastAsia="zh-CN"/>
        </w:rPr>
        <w:t xml:space="preserve">三、 </w:t>
      </w:r>
      <w:r>
        <w:rPr>
          <w:rFonts w:ascii="仿宋" w:hAnsi="仿宋" w:eastAsia="仿宋" w:cs="仿宋"/>
          <w:b/>
          <w:bCs/>
          <w:spacing w:val="-7"/>
          <w:sz w:val="32"/>
          <w:szCs w:val="32"/>
        </w:rPr>
        <w:t>响应文件的编写</w:t>
      </w:r>
    </w:p>
    <w:p w14:paraId="79CFE294">
      <w:pPr>
        <w:spacing w:before="184" w:line="222" w:lineRule="auto"/>
        <w:ind w:left="491"/>
        <w:outlineLvl w:val="0"/>
        <w:rPr>
          <w:rFonts w:ascii="仿宋" w:hAnsi="仿宋" w:eastAsia="仿宋" w:cs="仿宋"/>
          <w:sz w:val="28"/>
          <w:szCs w:val="28"/>
        </w:rPr>
      </w:pPr>
      <w:r>
        <w:rPr>
          <w:rFonts w:ascii="仿宋" w:hAnsi="仿宋" w:eastAsia="仿宋" w:cs="仿宋"/>
          <w:b/>
          <w:bCs/>
          <w:spacing w:val="-3"/>
          <w:sz w:val="28"/>
          <w:szCs w:val="28"/>
        </w:rPr>
        <w:t>12、响应文件的编写</w:t>
      </w:r>
    </w:p>
    <w:p w14:paraId="74817D0D">
      <w:pPr>
        <w:spacing w:before="163" w:line="347" w:lineRule="auto"/>
        <w:ind w:left="2" w:right="232" w:firstLine="488"/>
        <w:rPr>
          <w:rFonts w:ascii="仿宋" w:hAnsi="仿宋" w:eastAsia="仿宋" w:cs="仿宋"/>
          <w:spacing w:val="1"/>
          <w:sz w:val="28"/>
          <w:szCs w:val="28"/>
        </w:rPr>
      </w:pPr>
      <w:r>
        <w:rPr>
          <w:rFonts w:ascii="仿宋" w:hAnsi="仿宋" w:eastAsia="仿宋" w:cs="仿宋"/>
          <w:spacing w:val="1"/>
          <w:sz w:val="28"/>
          <w:szCs w:val="28"/>
        </w:rPr>
        <w:t>12.1</w:t>
      </w:r>
      <w:r>
        <w:rPr>
          <w:rFonts w:ascii="仿宋" w:hAnsi="仿宋" w:eastAsia="仿宋" w:cs="仿宋"/>
          <w:spacing w:val="-41"/>
          <w:sz w:val="28"/>
          <w:szCs w:val="28"/>
        </w:rPr>
        <w:t xml:space="preserve"> </w:t>
      </w:r>
      <w:r>
        <w:rPr>
          <w:rFonts w:hint="eastAsia" w:ascii="仿宋" w:hAnsi="仿宋" w:eastAsia="仿宋" w:cs="仿宋"/>
          <w:spacing w:val="1"/>
          <w:sz w:val="28"/>
          <w:szCs w:val="28"/>
        </w:rPr>
        <w:t>供应商应完整地按竞争性磋商文件提供的响应文件格式及要求编写响应文件，具体内容详见“第六章 响应文件的格式”的相关内容。</w:t>
      </w:r>
    </w:p>
    <w:p w14:paraId="3D8B9C47">
      <w:pPr>
        <w:spacing w:line="347" w:lineRule="auto"/>
        <w:ind w:right="235" w:firstLine="490"/>
        <w:rPr>
          <w:rFonts w:hint="eastAsia" w:ascii="仿宋" w:hAnsi="仿宋" w:eastAsia="仿宋" w:cs="仿宋"/>
          <w:b/>
          <w:bCs/>
          <w:spacing w:val="-3"/>
          <w:sz w:val="28"/>
          <w:szCs w:val="28"/>
        </w:rPr>
      </w:pPr>
      <w:r>
        <w:rPr>
          <w:rFonts w:ascii="仿宋" w:hAnsi="仿宋" w:eastAsia="仿宋" w:cs="仿宋"/>
          <w:b/>
          <w:bCs/>
          <w:spacing w:val="-3"/>
          <w:sz w:val="28"/>
          <w:szCs w:val="28"/>
        </w:rPr>
        <w:t>12.2</w:t>
      </w:r>
      <w:r>
        <w:rPr>
          <w:rFonts w:ascii="仿宋" w:hAnsi="仿宋" w:eastAsia="仿宋" w:cs="仿宋"/>
          <w:spacing w:val="-43"/>
          <w:sz w:val="28"/>
          <w:szCs w:val="28"/>
        </w:rPr>
        <w:t xml:space="preserve"> </w:t>
      </w:r>
      <w:r>
        <w:rPr>
          <w:rFonts w:hint="eastAsia" w:ascii="仿宋" w:hAnsi="仿宋" w:eastAsia="仿宋" w:cs="仿宋"/>
          <w:b/>
          <w:bCs/>
          <w:spacing w:val="-3"/>
          <w:sz w:val="28"/>
          <w:szCs w:val="28"/>
        </w:rPr>
        <w:t>供应商应提交竞争性磋商文件要求的证明文件，证明其响应内容符合竞争性磋商文件规定，该证明文件是响应文件的一部分。证明文件形式可以是文字资料、图纸和数据等。</w:t>
      </w:r>
    </w:p>
    <w:p w14:paraId="431A8DA4">
      <w:pPr>
        <w:spacing w:line="347" w:lineRule="auto"/>
        <w:ind w:right="235" w:firstLine="490"/>
        <w:rPr>
          <w:rFonts w:hint="eastAsia" w:ascii="仿宋" w:hAnsi="仿宋" w:eastAsia="仿宋" w:cs="仿宋"/>
          <w:b/>
          <w:bCs/>
          <w:spacing w:val="-3"/>
          <w:sz w:val="28"/>
          <w:szCs w:val="28"/>
        </w:rPr>
      </w:pPr>
      <w:r>
        <w:rPr>
          <w:rFonts w:hint="eastAsia" w:ascii="仿宋" w:hAnsi="仿宋" w:eastAsia="仿宋" w:cs="仿宋"/>
          <w:b/>
          <w:bCs/>
          <w:spacing w:val="-3"/>
          <w:sz w:val="28"/>
          <w:szCs w:val="28"/>
          <w:lang w:val="en-US" w:eastAsia="zh-CN"/>
        </w:rPr>
        <w:t>12.3</w:t>
      </w:r>
      <w:r>
        <w:rPr>
          <w:rFonts w:hint="eastAsia" w:ascii="仿宋" w:hAnsi="仿宋" w:eastAsia="仿宋" w:cs="仿宋"/>
          <w:b/>
          <w:bCs/>
          <w:spacing w:val="-3"/>
          <w:sz w:val="28"/>
          <w:szCs w:val="28"/>
        </w:rPr>
        <w:t>为保证公平公正，除非本磋商文件另有规定或说明，供应商对同一项目响应时，不得同时提供备选响应方案。</w:t>
      </w:r>
    </w:p>
    <w:p w14:paraId="3DED4F33">
      <w:pPr>
        <w:spacing w:before="1" w:line="222" w:lineRule="auto"/>
        <w:ind w:left="491"/>
        <w:outlineLvl w:val="0"/>
        <w:rPr>
          <w:rFonts w:ascii="仿宋" w:hAnsi="仿宋" w:eastAsia="仿宋" w:cs="仿宋"/>
          <w:sz w:val="28"/>
          <w:szCs w:val="28"/>
        </w:rPr>
      </w:pPr>
      <w:r>
        <w:rPr>
          <w:rFonts w:ascii="仿宋" w:hAnsi="仿宋" w:eastAsia="仿宋" w:cs="仿宋"/>
          <w:b/>
          <w:bCs/>
          <w:spacing w:val="-4"/>
          <w:sz w:val="28"/>
          <w:szCs w:val="28"/>
        </w:rPr>
        <w:t>1</w:t>
      </w:r>
      <w:r>
        <w:rPr>
          <w:rFonts w:hint="eastAsia" w:ascii="仿宋" w:hAnsi="仿宋" w:eastAsia="仿宋" w:cs="仿宋"/>
          <w:b/>
          <w:bCs/>
          <w:spacing w:val="-4"/>
          <w:sz w:val="28"/>
          <w:szCs w:val="28"/>
          <w:lang w:val="en-US" w:eastAsia="zh-CN"/>
        </w:rPr>
        <w:t>3</w:t>
      </w:r>
      <w:r>
        <w:rPr>
          <w:rFonts w:ascii="仿宋" w:hAnsi="仿宋" w:eastAsia="仿宋" w:cs="仿宋"/>
          <w:b/>
          <w:bCs/>
          <w:spacing w:val="-4"/>
          <w:sz w:val="28"/>
          <w:szCs w:val="28"/>
        </w:rPr>
        <w:t>、商务报价</w:t>
      </w:r>
    </w:p>
    <w:p w14:paraId="567B9CF7">
      <w:pPr>
        <w:spacing w:before="162" w:line="222" w:lineRule="auto"/>
        <w:ind w:firstLine="564" w:firstLineChars="200"/>
        <w:jc w:val="both"/>
        <w:rPr>
          <w:rFonts w:hint="eastAsia" w:ascii="仿宋" w:hAnsi="仿宋" w:eastAsia="仿宋" w:cs="仿宋"/>
          <w:spacing w:val="-4"/>
          <w:sz w:val="28"/>
          <w:szCs w:val="28"/>
        </w:rPr>
      </w:pPr>
      <w:r>
        <w:rPr>
          <w:rFonts w:ascii="仿宋" w:hAnsi="仿宋" w:eastAsia="仿宋" w:cs="仿宋"/>
          <w:spacing w:val="1"/>
          <w:sz w:val="28"/>
          <w:szCs w:val="28"/>
        </w:rPr>
        <w:t>1</w:t>
      </w:r>
      <w:r>
        <w:rPr>
          <w:rFonts w:hint="eastAsia" w:ascii="仿宋" w:hAnsi="仿宋" w:eastAsia="仿宋" w:cs="仿宋"/>
          <w:spacing w:val="1"/>
          <w:sz w:val="28"/>
          <w:szCs w:val="28"/>
          <w:lang w:val="en-US" w:eastAsia="zh-CN"/>
        </w:rPr>
        <w:t>3</w:t>
      </w:r>
      <w:r>
        <w:rPr>
          <w:rFonts w:ascii="仿宋" w:hAnsi="仿宋" w:eastAsia="仿宋" w:cs="仿宋"/>
          <w:spacing w:val="1"/>
          <w:sz w:val="28"/>
          <w:szCs w:val="28"/>
        </w:rPr>
        <w:t>.1</w:t>
      </w:r>
      <w:r>
        <w:rPr>
          <w:rFonts w:ascii="仿宋" w:hAnsi="仿宋" w:eastAsia="仿宋" w:cs="仿宋"/>
          <w:spacing w:val="-41"/>
          <w:sz w:val="28"/>
          <w:szCs w:val="28"/>
        </w:rPr>
        <w:t xml:space="preserve"> </w:t>
      </w:r>
      <w:r>
        <w:rPr>
          <w:rFonts w:hint="eastAsia" w:ascii="仿宋" w:hAnsi="仿宋" w:eastAsia="仿宋" w:cs="仿宋"/>
          <w:spacing w:val="-4"/>
          <w:sz w:val="28"/>
          <w:szCs w:val="28"/>
        </w:rPr>
        <w:t>磋商供应商的报价均应以人民币报价。磋商报价包括磋商供应商在首次提交的响应文件中的报价、磋商过程中的报价和最后报价，且均不得超过“第一章竞争性磋商公告”中规定的最高限价或者预算金额，否则其响应文件将被视为无效文件。</w:t>
      </w:r>
    </w:p>
    <w:p w14:paraId="2BBCFEFB">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13.2 供应商应按照本磋商文件规定的采购需求及合同条款进行报价，并按磋商文件确定的格式报出。</w:t>
      </w:r>
    </w:p>
    <w:p w14:paraId="77EC2A5A">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13.3 供应商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4234F842">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13.4 供应商的报价应包括但不限于按照竞争性磋商文件要求完成本项目的全部相关费用。</w:t>
      </w:r>
    </w:p>
    <w:p w14:paraId="26B34AD2">
      <w:pPr>
        <w:spacing w:before="162" w:line="222" w:lineRule="auto"/>
        <w:ind w:firstLine="564" w:firstLineChars="20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13.5 供应商须严格按照分项报价表规定的内容填写服务单价以及其他事项。供应商应根据本竞争性磋商文件的规定和要求、市场价格水平及其走势、供应商的管理水平、供应商的方案和由这些因素决定的供应商之于本项目的成本水平等提出自己的报价。报价应合理，并包含完成本竞争性磋商文件采购需求全部内容的所有费用，所有根据本竞争性磋商文件或其它原因应由供应商支付的税款和其他应交纳的费用都应包括在供应商提交的响应报价中。</w:t>
      </w:r>
    </w:p>
    <w:p w14:paraId="6ED91D25">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13.6 供应商在响应文件中注明免费的项目将视为包含在报价中。</w:t>
      </w:r>
    </w:p>
    <w:p w14:paraId="4B0E8A39">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13.7 每一种采购内容只允许有一个报价，否则其响应文件将被视为无效文件。除非磋商文件另有规定，不接受可选择或可调整的磋商方案和报价，任何有选择的或可调整的磋商方案和报价将被视为非响应性磋商而被拒绝。</w:t>
      </w:r>
    </w:p>
    <w:p w14:paraId="6919CB76">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13.8 供应商对磋商报价若有说明应在响应文件中显著处注明。</w:t>
      </w:r>
    </w:p>
    <w:p w14:paraId="72D1449D">
      <w:pPr>
        <w:spacing w:before="162" w:line="222" w:lineRule="auto"/>
        <w:ind w:firstLine="564" w:firstLineChars="200"/>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除政策性文件规定以外，供应商所报价格在合同实施期间不因市场变化因素而变动。</w:t>
      </w:r>
    </w:p>
    <w:p w14:paraId="0218DA52">
      <w:pPr>
        <w:spacing w:before="162" w:line="222" w:lineRule="auto"/>
        <w:ind w:firstLine="564" w:firstLineChars="200"/>
        <w:jc w:val="both"/>
        <w:rPr>
          <w:rFonts w:hint="default" w:ascii="仿宋" w:hAnsi="仿宋" w:eastAsia="仿宋" w:cs="仿宋"/>
          <w:snapToGrid w:val="0"/>
          <w:color w:val="000000"/>
          <w:spacing w:val="1"/>
          <w:kern w:val="0"/>
          <w:sz w:val="28"/>
          <w:szCs w:val="28"/>
          <w:lang w:val="en-US" w:eastAsia="zh-CN" w:bidi="ar-SA"/>
        </w:rPr>
      </w:pPr>
      <w:r>
        <w:rPr>
          <w:rFonts w:hint="default" w:ascii="仿宋" w:hAnsi="仿宋" w:eastAsia="仿宋" w:cs="仿宋"/>
          <w:snapToGrid w:val="0"/>
          <w:color w:val="000000"/>
          <w:spacing w:val="1"/>
          <w:kern w:val="0"/>
          <w:sz w:val="28"/>
          <w:szCs w:val="28"/>
          <w:lang w:val="en-US" w:eastAsia="zh-CN" w:bidi="ar-SA"/>
        </w:rPr>
        <w:t>1</w:t>
      </w:r>
      <w:r>
        <w:rPr>
          <w:rFonts w:hint="eastAsia" w:ascii="仿宋" w:hAnsi="仿宋" w:eastAsia="仿宋" w:cs="仿宋"/>
          <w:snapToGrid w:val="0"/>
          <w:color w:val="000000"/>
          <w:spacing w:val="1"/>
          <w:kern w:val="0"/>
          <w:sz w:val="28"/>
          <w:szCs w:val="28"/>
          <w:lang w:val="en-US" w:eastAsia="zh-CN" w:bidi="ar-SA"/>
        </w:rPr>
        <w:t>3</w:t>
      </w:r>
      <w:r>
        <w:rPr>
          <w:rFonts w:hint="default" w:ascii="仿宋" w:hAnsi="仿宋" w:eastAsia="仿宋" w:cs="仿宋"/>
          <w:snapToGrid w:val="0"/>
          <w:color w:val="000000"/>
          <w:spacing w:val="1"/>
          <w:kern w:val="0"/>
          <w:sz w:val="28"/>
          <w:szCs w:val="28"/>
          <w:lang w:val="en-US" w:eastAsia="zh-CN" w:bidi="ar-SA"/>
        </w:rPr>
        <w:t>.9 最低报价不能作为成交的保证。</w:t>
      </w:r>
    </w:p>
    <w:p w14:paraId="73553608">
      <w:pPr>
        <w:spacing w:before="162" w:line="222" w:lineRule="auto"/>
        <w:ind w:firstLine="564" w:firstLineChars="200"/>
        <w:jc w:val="both"/>
        <w:rPr>
          <w:rFonts w:hint="default" w:ascii="仿宋" w:hAnsi="仿宋" w:eastAsia="仿宋" w:cs="仿宋"/>
          <w:snapToGrid w:val="0"/>
          <w:color w:val="000000"/>
          <w:spacing w:val="1"/>
          <w:kern w:val="0"/>
          <w:sz w:val="28"/>
          <w:szCs w:val="28"/>
          <w:lang w:val="en-US" w:eastAsia="zh-CN" w:bidi="ar-SA"/>
        </w:rPr>
      </w:pPr>
      <w:r>
        <w:rPr>
          <w:rFonts w:hint="default" w:ascii="仿宋" w:hAnsi="仿宋" w:eastAsia="仿宋" w:cs="仿宋"/>
          <w:snapToGrid w:val="0"/>
          <w:color w:val="000000"/>
          <w:spacing w:val="1"/>
          <w:kern w:val="0"/>
          <w:sz w:val="28"/>
          <w:szCs w:val="28"/>
          <w:lang w:val="en-US" w:eastAsia="zh-CN" w:bidi="ar-SA"/>
        </w:rPr>
        <w:t>1</w:t>
      </w:r>
      <w:r>
        <w:rPr>
          <w:rFonts w:hint="eastAsia" w:ascii="仿宋" w:hAnsi="仿宋" w:eastAsia="仿宋" w:cs="仿宋"/>
          <w:snapToGrid w:val="0"/>
          <w:color w:val="000000"/>
          <w:spacing w:val="1"/>
          <w:kern w:val="0"/>
          <w:sz w:val="28"/>
          <w:szCs w:val="28"/>
          <w:lang w:val="en-US" w:eastAsia="zh-CN" w:bidi="ar-SA"/>
        </w:rPr>
        <w:t>3</w:t>
      </w:r>
      <w:r>
        <w:rPr>
          <w:rFonts w:hint="default" w:ascii="仿宋" w:hAnsi="仿宋" w:eastAsia="仿宋" w:cs="仿宋"/>
          <w:snapToGrid w:val="0"/>
          <w:color w:val="000000"/>
          <w:spacing w:val="1"/>
          <w:kern w:val="0"/>
          <w:sz w:val="28"/>
          <w:szCs w:val="28"/>
          <w:lang w:val="en-US" w:eastAsia="zh-CN" w:bidi="ar-SA"/>
        </w:rPr>
        <w:t>.10</w:t>
      </w:r>
      <w:r>
        <w:rPr>
          <w:rFonts w:hint="eastAsia" w:ascii="仿宋" w:hAnsi="仿宋" w:eastAsia="仿宋" w:cs="仿宋"/>
          <w:snapToGrid w:val="0"/>
          <w:color w:val="000000"/>
          <w:spacing w:val="1"/>
          <w:kern w:val="0"/>
          <w:sz w:val="28"/>
          <w:szCs w:val="28"/>
          <w:lang w:val="en-US" w:eastAsia="zh-CN" w:bidi="ar-SA"/>
        </w:rPr>
        <w:t xml:space="preserve"> </w:t>
      </w:r>
      <w:r>
        <w:rPr>
          <w:rFonts w:hint="default" w:ascii="仿宋" w:hAnsi="仿宋" w:eastAsia="仿宋" w:cs="仿宋"/>
          <w:snapToGrid w:val="0"/>
          <w:color w:val="000000"/>
          <w:spacing w:val="1"/>
          <w:kern w:val="0"/>
          <w:sz w:val="28"/>
          <w:szCs w:val="28"/>
          <w:lang w:val="en-US" w:eastAsia="zh-CN" w:bidi="ar-SA"/>
        </w:rPr>
        <w:t>采购人不得向供应商索要或者接受其给予的赠品、回扣或者与采购无关的其他商品、服务。</w:t>
      </w:r>
    </w:p>
    <w:p w14:paraId="56351C04">
      <w:pPr>
        <w:spacing w:before="162" w:line="222" w:lineRule="auto"/>
        <w:ind w:firstLine="564" w:firstLineChars="200"/>
        <w:jc w:val="both"/>
        <w:rPr>
          <w:rFonts w:hint="default" w:ascii="仿宋" w:hAnsi="仿宋" w:eastAsia="仿宋" w:cs="仿宋"/>
          <w:snapToGrid w:val="0"/>
          <w:color w:val="000000"/>
          <w:spacing w:val="1"/>
          <w:kern w:val="0"/>
          <w:sz w:val="28"/>
          <w:szCs w:val="28"/>
          <w:lang w:val="en-US" w:eastAsia="zh-CN" w:bidi="ar-SA"/>
        </w:rPr>
      </w:pPr>
      <w:r>
        <w:rPr>
          <w:rFonts w:hint="default" w:ascii="仿宋" w:hAnsi="仿宋" w:eastAsia="仿宋" w:cs="仿宋"/>
          <w:snapToGrid w:val="0"/>
          <w:color w:val="000000"/>
          <w:spacing w:val="1"/>
          <w:kern w:val="0"/>
          <w:sz w:val="28"/>
          <w:szCs w:val="28"/>
          <w:lang w:val="en-US" w:eastAsia="zh-CN" w:bidi="ar-SA"/>
        </w:rPr>
        <w:t>1</w:t>
      </w:r>
      <w:r>
        <w:rPr>
          <w:rFonts w:hint="eastAsia" w:ascii="仿宋" w:hAnsi="仿宋" w:eastAsia="仿宋" w:cs="仿宋"/>
          <w:snapToGrid w:val="0"/>
          <w:color w:val="000000"/>
          <w:spacing w:val="1"/>
          <w:kern w:val="0"/>
          <w:sz w:val="28"/>
          <w:szCs w:val="28"/>
          <w:lang w:val="en-US" w:eastAsia="zh-CN" w:bidi="ar-SA"/>
        </w:rPr>
        <w:t>3</w:t>
      </w:r>
      <w:r>
        <w:rPr>
          <w:rFonts w:hint="default" w:ascii="仿宋" w:hAnsi="仿宋" w:eastAsia="仿宋" w:cs="仿宋"/>
          <w:snapToGrid w:val="0"/>
          <w:color w:val="000000"/>
          <w:spacing w:val="1"/>
          <w:kern w:val="0"/>
          <w:sz w:val="28"/>
          <w:szCs w:val="28"/>
          <w:lang w:val="en-US" w:eastAsia="zh-CN" w:bidi="ar-SA"/>
        </w:rPr>
        <w:t>.11</w:t>
      </w:r>
      <w:r>
        <w:rPr>
          <w:rFonts w:hint="eastAsia" w:ascii="仿宋" w:hAnsi="仿宋" w:eastAsia="仿宋" w:cs="仿宋"/>
          <w:snapToGrid w:val="0"/>
          <w:color w:val="000000"/>
          <w:spacing w:val="1"/>
          <w:kern w:val="0"/>
          <w:sz w:val="28"/>
          <w:szCs w:val="28"/>
          <w:lang w:val="en-US" w:eastAsia="zh-CN" w:bidi="ar-SA"/>
        </w:rPr>
        <w:t xml:space="preserve"> </w:t>
      </w:r>
      <w:r>
        <w:rPr>
          <w:rFonts w:hint="default" w:ascii="仿宋" w:hAnsi="仿宋" w:eastAsia="仿宋" w:cs="仿宋"/>
          <w:snapToGrid w:val="0"/>
          <w:color w:val="000000"/>
          <w:spacing w:val="1"/>
          <w:kern w:val="0"/>
          <w:sz w:val="28"/>
          <w:szCs w:val="28"/>
          <w:lang w:val="en-US" w:eastAsia="zh-CN" w:bidi="ar-SA"/>
        </w:rPr>
        <w:t>供应商不能提供任何有选择性或可调整的报价（磋商文件另有规定的除外），否则其响应无效。</w:t>
      </w:r>
    </w:p>
    <w:p w14:paraId="5B6267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14、响应文件有效期</w:t>
      </w:r>
    </w:p>
    <w:p w14:paraId="43279AA8">
      <w:pPr>
        <w:pStyle w:val="7"/>
        <w:spacing w:line="300" w:lineRule="auto"/>
        <w:ind w:firstLine="564" w:firstLineChars="20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14.1 供应商提交的响应文件有效期见“供应商须知前附表”，磋商供应商承诺的响应文件有效期少于磋商文件规定期限的，其响应无效。</w:t>
      </w:r>
    </w:p>
    <w:p w14:paraId="0B2B2A5E">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14.2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2408039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14.3 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387E4EBD">
      <w:pPr>
        <w:pStyle w:val="7"/>
        <w:spacing w:line="300" w:lineRule="auto"/>
        <w:ind w:firstLine="846" w:firstLineChars="300"/>
        <w:rPr>
          <w:rFonts w:hint="default"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14.4 供应商同意延长的，其磋商保证金的有效期也相应延长，不得要求或被允许修改或撤销其响应文件；供应商拒绝延长的，其响应文件在原响应文件有效期满后将不再有效，但其提交的磋商保证金可予以退还。</w:t>
      </w:r>
    </w:p>
    <w:p w14:paraId="101FB0C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15.响应文件的编制</w:t>
      </w:r>
    </w:p>
    <w:p w14:paraId="5C2A5D9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15.1响应文件应在“投标客户端”中进行编制，在响应文件中要求加盖印章的，除有特殊说明之外，可使用电子签章签署。</w:t>
      </w:r>
    </w:p>
    <w:p w14:paraId="5688A628">
      <w:pPr>
        <w:keepNext w:val="0"/>
        <w:keepLines w:val="0"/>
        <w:pageBreakBefore w:val="0"/>
        <w:widowControl w:val="0"/>
        <w:kinsoku/>
        <w:wordWrap w:val="0"/>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15.2供应商在“投标客户端”中按照“投标客户端”中的格式要求填写响应内容后，生成响应文件。供应商须按照竞争性磋商文件的要求使用电子签章对要求加盖印章的部分逐一进行签章。</w:t>
      </w:r>
    </w:p>
    <w:p w14:paraId="0B4CFEAE">
      <w:pPr>
        <w:keepNext w:val="0"/>
        <w:keepLines w:val="0"/>
        <w:pageBreakBefore w:val="0"/>
        <w:widowControl w:val="0"/>
        <w:kinsoku/>
        <w:wordWrap w:val="0"/>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15.3供应商应详细阅读竞争性磋商文件的全部内容。响应文件须对竞争性磋商文件中的内容作出实质性和完整的响应，如果响应文件填报的内容不详，或没有提供竞争性磋商文件中所要求的全部资料及数据，将可能导致其响应无效。</w:t>
      </w:r>
    </w:p>
    <w:p w14:paraId="02F54C10">
      <w:pPr>
        <w:keepNext w:val="0"/>
        <w:keepLines w:val="0"/>
        <w:pageBreakBefore w:val="0"/>
        <w:widowControl w:val="0"/>
        <w:kinsoku/>
        <w:wordWrap w:val="0"/>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15.4响应文件须严格按照本竞争性磋商文件第六章规定的格式提交，并按规定的统一格式逐项填写，不准有空项；无相应内容可填的项，应填写“无”、“未测试”、“没有相应指标”等明确的回答文字。由于编排混乱导致响应文件被误读或查找不到，其责任由供应商承担。</w:t>
      </w:r>
    </w:p>
    <w:p w14:paraId="2BE329D0">
      <w:pPr>
        <w:keepNext w:val="0"/>
        <w:keepLines w:val="0"/>
        <w:pageBreakBefore w:val="0"/>
        <w:widowControl w:val="0"/>
        <w:kinsoku/>
        <w:wordWrap w:val="0"/>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15.5供应商须注意：为合理节约政府采购评审成本，提倡诚实信用的磋商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将可能导致响应无效。</w:t>
      </w:r>
    </w:p>
    <w:p w14:paraId="4DFB3137">
      <w:pPr>
        <w:keepNext w:val="0"/>
        <w:keepLines w:val="0"/>
        <w:pageBreakBefore w:val="0"/>
        <w:widowControl w:val="0"/>
        <w:kinsoku/>
        <w:wordWrap w:val="0"/>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15.6供应商必须保证响应文件所提供的全部资料真实可靠，并接受采购人、采购代理机构或评审委员会对其中任何资料进一步审查的要求。</w:t>
      </w:r>
    </w:p>
    <w:p w14:paraId="4D705CE6">
      <w:pPr>
        <w:keepNext w:val="0"/>
        <w:keepLines w:val="0"/>
        <w:pageBreakBefore w:val="0"/>
        <w:widowControl w:val="0"/>
        <w:kinsoku/>
        <w:wordWrap w:val="0"/>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15.7供应商在响应文件及相关文件的签订、履行、通知等事项的文件中的单位盖章、印章、公章等处均指与当事人全称相一致的标准公章，不得使用其他形式（如带有“专用章”等字样的印章）。不符合本条规定的按无效响应处理。</w:t>
      </w:r>
    </w:p>
    <w:p w14:paraId="0212600B">
      <w:pPr>
        <w:keepNext w:val="0"/>
        <w:keepLines w:val="0"/>
        <w:pageBreakBefore w:val="0"/>
        <w:widowControl w:val="0"/>
        <w:shd w:val="clear" w:color="auto" w:fill="auto"/>
        <w:kinsoku/>
        <w:wordWrap/>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15.8电子响应文件的编制</w:t>
      </w:r>
    </w:p>
    <w:p w14:paraId="3FDD4833">
      <w:pPr>
        <w:keepNext w:val="0"/>
        <w:keepLines w:val="0"/>
        <w:pageBreakBefore w:val="0"/>
        <w:widowControl w:val="0"/>
        <w:shd w:val="clear" w:color="auto" w:fill="auto"/>
        <w:kinsoku/>
        <w:wordWrap/>
        <w:overflowPunct/>
        <w:topLinePunct w:val="0"/>
        <w:autoSpaceDE/>
        <w:autoSpaceDN/>
        <w:bidi w:val="0"/>
        <w:adjustRightIn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15.8.1电子响应文件需按竞争性磋商文件要求进行制作编制。响应文件制作时，不同内容按标签提示制作导入，按照竞争性磋商文件中明确的响应文件目录和格式进行编制，保证目录清晰、内容完整。           </w:t>
      </w:r>
    </w:p>
    <w:p w14:paraId="761546B1">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15.8.2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其响应无效。</w:t>
      </w:r>
    </w:p>
    <w:p w14:paraId="724756BC">
      <w:pPr>
        <w:pStyle w:val="7"/>
        <w:spacing w:line="300" w:lineRule="auto"/>
        <w:rPr>
          <w:rFonts w:hint="default" w:ascii="仿宋" w:hAnsi="仿宋" w:eastAsia="仿宋" w:cs="仿宋"/>
          <w:snapToGrid w:val="0"/>
          <w:color w:val="000000"/>
          <w:spacing w:val="1"/>
          <w:kern w:val="0"/>
          <w:sz w:val="28"/>
          <w:szCs w:val="28"/>
          <w:lang w:val="en-US" w:eastAsia="zh-CN" w:bidi="ar-SA"/>
        </w:rPr>
      </w:pPr>
    </w:p>
    <w:p w14:paraId="445F7F95">
      <w:pPr>
        <w:numPr>
          <w:ilvl w:val="0"/>
          <w:numId w:val="0"/>
        </w:numPr>
        <w:spacing w:before="91" w:line="223" w:lineRule="auto"/>
        <w:ind w:left="3219" w:leftChars="0" w:firstLine="317" w:firstLineChars="100"/>
        <w:jc w:val="both"/>
        <w:outlineLvl w:val="0"/>
        <w:rPr>
          <w:rFonts w:ascii="仿宋" w:hAnsi="仿宋" w:eastAsia="仿宋" w:cs="仿宋"/>
          <w:b/>
          <w:bCs/>
          <w:spacing w:val="-2"/>
          <w:sz w:val="32"/>
          <w:szCs w:val="32"/>
        </w:rPr>
      </w:pPr>
      <w:r>
        <w:rPr>
          <w:rFonts w:hint="eastAsia" w:ascii="仿宋" w:hAnsi="仿宋" w:eastAsia="仿宋" w:cs="仿宋"/>
          <w:b/>
          <w:bCs/>
          <w:snapToGrid w:val="0"/>
          <w:color w:val="000000"/>
          <w:spacing w:val="-2"/>
          <w:kern w:val="0"/>
          <w:sz w:val="32"/>
          <w:szCs w:val="32"/>
          <w:lang w:val="en-US" w:eastAsia="en-US" w:bidi="ar-SA"/>
        </w:rPr>
        <w:t>四、</w:t>
      </w:r>
      <w:r>
        <w:rPr>
          <w:rFonts w:ascii="仿宋" w:hAnsi="仿宋" w:eastAsia="仿宋" w:cs="仿宋"/>
          <w:b/>
          <w:bCs/>
          <w:spacing w:val="-2"/>
          <w:sz w:val="32"/>
          <w:szCs w:val="32"/>
        </w:rPr>
        <w:t>响应文件的递交</w:t>
      </w:r>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16.磋商保证金</w:t>
      </w:r>
    </w:p>
    <w:p w14:paraId="1A207AC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16.1供应商应按照竞争性磋商文件“供应商须知前附表”规定的金额及要求交纳磋商保证金。供应商自愿超额缴纳磋商保证金的，响应文件不做无效处理。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16.2交纳磋商保证金可采用的形式：政府采购法律法规接受的支票、汇票、本票、网上银行支付或者金融机构、担保机构出具的保函等非现金形式。未按磋商文件要求提交磋商保证金的，其响应无效。磋商保证金有效期同响应文件有效期。</w:t>
      </w:r>
    </w:p>
    <w:p w14:paraId="0C3CACC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16.3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响应无效。</w:t>
      </w:r>
    </w:p>
    <w:p w14:paraId="7EBFBB8B">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16.4 供应商为联合体的，可以由联合体中的一方或者多方共同交纳磋商保证金，其交纳的磋商保证金对联合体各方均具有约束力。 </w:t>
      </w:r>
    </w:p>
    <w:p w14:paraId="6E02FB9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16.6 供应商在响应文件递交截止时间前撤回已提交的响应文件的，自收到供应商书面撤回通知之日起 5个工作日内，退还已收取的磋商保证金，但因供应商自身原因导致无法及时退还的除外。 </w:t>
      </w:r>
    </w:p>
    <w:p w14:paraId="6C0BF0B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16.7 终止磋商的项目已经收取磋商保证金的，自终止采购活动后5个工作日内退还已收取的磋商保证金及其在银行产生的孳息。</w:t>
      </w:r>
    </w:p>
    <w:p w14:paraId="63FB6EE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16.8有下列情形之一的，磋商保证金不予退还,情节严重的将其列入不良记录名单： </w:t>
      </w:r>
    </w:p>
    <w:p w14:paraId="56909F59">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16.8.1供应商在提交响应文件截止时间后撤回响应文件的； </w:t>
      </w:r>
    </w:p>
    <w:p w14:paraId="6BDEA651">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16.8.2供应商在响应文件中提供虚假材料的； </w:t>
      </w:r>
    </w:p>
    <w:p w14:paraId="120042A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16.8.3除因不可抗力或磋商文件认可的情形以外，成交供应商不与采购人签订合同的； </w:t>
      </w:r>
    </w:p>
    <w:p w14:paraId="5C8617B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 xml:space="preserve">16.8.4供应商与采购人、其他供应商或者采购代理机构恶意串通的； </w:t>
      </w:r>
    </w:p>
    <w:p w14:paraId="17490B0E">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16.8.5磋商文件规定的其他情形。</w:t>
      </w:r>
    </w:p>
    <w:p w14:paraId="5705350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16.9如开启时供应商对本单位磋商保证金缴纳情况有疑义，供应商应在开启结束前向采购人提交书面申请核实保证金缴纳情况。由银行或保险公司核实后出具书面材料予以答复。</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仿宋" w:hAnsi="仿宋" w:eastAsia="仿宋" w:cs="仿宋"/>
          <w:b/>
          <w:bCs/>
          <w:snapToGrid w:val="0"/>
          <w:color w:val="000000"/>
          <w:spacing w:val="-2"/>
          <w:kern w:val="0"/>
          <w:sz w:val="28"/>
          <w:szCs w:val="28"/>
          <w:lang w:val="en-US" w:eastAsia="zh-CN" w:bidi="ar-SA"/>
        </w:rPr>
        <w:t>17.响应文件的加密</w:t>
      </w:r>
    </w:p>
    <w:p w14:paraId="105C769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1</w:t>
      </w:r>
      <w:r>
        <w:rPr>
          <w:rFonts w:hint="eastAsia" w:ascii="仿宋" w:hAnsi="仿宋" w:eastAsia="仿宋" w:cs="仿宋"/>
          <w:snapToGrid w:val="0"/>
          <w:color w:val="000000"/>
          <w:spacing w:val="1"/>
          <w:kern w:val="0"/>
          <w:sz w:val="28"/>
          <w:szCs w:val="28"/>
          <w:lang w:val="en-US" w:eastAsia="zh-CN" w:bidi="ar-SA"/>
        </w:rPr>
        <w:t>7</w:t>
      </w:r>
      <w:r>
        <w:rPr>
          <w:rFonts w:hint="eastAsia" w:ascii="仿宋" w:hAnsi="仿宋" w:eastAsia="仿宋" w:cs="仿宋"/>
          <w:snapToGrid w:val="0"/>
          <w:color w:val="000000"/>
          <w:spacing w:val="1"/>
          <w:kern w:val="0"/>
          <w:sz w:val="28"/>
          <w:szCs w:val="28"/>
          <w:lang w:val="zh-CN" w:eastAsia="zh-CN" w:bidi="ar-SA"/>
        </w:rPr>
        <w:t>.1 供应商在</w:t>
      </w:r>
      <w:r>
        <w:rPr>
          <w:rFonts w:hint="eastAsia" w:ascii="仿宋" w:hAnsi="仿宋" w:eastAsia="仿宋" w:cs="仿宋"/>
          <w:snapToGrid w:val="0"/>
          <w:color w:val="000000"/>
          <w:spacing w:val="1"/>
          <w:kern w:val="0"/>
          <w:sz w:val="28"/>
          <w:szCs w:val="28"/>
          <w:lang w:val="en-US" w:eastAsia="zh-CN" w:bidi="ar-SA"/>
        </w:rPr>
        <w:t>“投标客户端”</w:t>
      </w:r>
      <w:r>
        <w:rPr>
          <w:rFonts w:hint="eastAsia" w:ascii="仿宋" w:hAnsi="仿宋" w:eastAsia="仿宋" w:cs="仿宋"/>
          <w:snapToGrid w:val="0"/>
          <w:color w:val="000000"/>
          <w:spacing w:val="1"/>
          <w:kern w:val="0"/>
          <w:sz w:val="28"/>
          <w:szCs w:val="28"/>
          <w:lang w:val="zh-CN" w:eastAsia="zh-CN" w:bidi="ar-SA"/>
        </w:rPr>
        <w:t>中生成响应文件并完成签章之后，使用CA证书在</w:t>
      </w:r>
      <w:r>
        <w:rPr>
          <w:rFonts w:hint="eastAsia" w:ascii="仿宋" w:hAnsi="仿宋" w:eastAsia="仿宋" w:cs="仿宋"/>
          <w:snapToGrid w:val="0"/>
          <w:color w:val="000000"/>
          <w:spacing w:val="1"/>
          <w:kern w:val="0"/>
          <w:sz w:val="28"/>
          <w:szCs w:val="28"/>
          <w:lang w:val="en-US" w:eastAsia="zh-CN" w:bidi="ar-SA"/>
        </w:rPr>
        <w:t>“投标客户端”</w:t>
      </w:r>
      <w:r>
        <w:rPr>
          <w:rFonts w:hint="eastAsia" w:ascii="仿宋" w:hAnsi="仿宋" w:eastAsia="仿宋" w:cs="仿宋"/>
          <w:snapToGrid w:val="0"/>
          <w:color w:val="000000"/>
          <w:spacing w:val="1"/>
          <w:kern w:val="0"/>
          <w:sz w:val="28"/>
          <w:szCs w:val="28"/>
          <w:lang w:val="zh-CN" w:eastAsia="zh-CN" w:bidi="ar-SA"/>
        </w:rPr>
        <w:t>中对响应文件进行加密。</w:t>
      </w:r>
    </w:p>
    <w:p w14:paraId="0AE412D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1</w:t>
      </w:r>
      <w:r>
        <w:rPr>
          <w:rFonts w:hint="eastAsia" w:ascii="仿宋" w:hAnsi="仿宋" w:eastAsia="仿宋" w:cs="仿宋"/>
          <w:snapToGrid w:val="0"/>
          <w:color w:val="000000"/>
          <w:spacing w:val="1"/>
          <w:kern w:val="0"/>
          <w:sz w:val="28"/>
          <w:szCs w:val="28"/>
          <w:lang w:val="en-US" w:eastAsia="zh-CN" w:bidi="ar-SA"/>
        </w:rPr>
        <w:t>7</w:t>
      </w:r>
      <w:r>
        <w:rPr>
          <w:rFonts w:hint="eastAsia" w:ascii="仿宋" w:hAnsi="仿宋" w:eastAsia="仿宋" w:cs="仿宋"/>
          <w:snapToGrid w:val="0"/>
          <w:color w:val="000000"/>
          <w:spacing w:val="1"/>
          <w:kern w:val="0"/>
          <w:sz w:val="28"/>
          <w:szCs w:val="28"/>
          <w:lang w:val="zh-CN" w:eastAsia="zh-CN" w:bidi="ar-SA"/>
        </w:rPr>
        <w:t>.2 供应商应在</w:t>
      </w:r>
      <w:r>
        <w:rPr>
          <w:rFonts w:hint="eastAsia" w:ascii="仿宋" w:hAnsi="仿宋" w:eastAsia="仿宋" w:cs="仿宋"/>
          <w:snapToGrid w:val="0"/>
          <w:color w:val="000000"/>
          <w:spacing w:val="1"/>
          <w:kern w:val="0"/>
          <w:sz w:val="28"/>
          <w:szCs w:val="28"/>
          <w:lang w:val="en-US" w:eastAsia="zh-CN" w:bidi="ar-SA"/>
        </w:rPr>
        <w:t>“投标客户端”</w:t>
      </w:r>
      <w:r>
        <w:rPr>
          <w:rFonts w:hint="eastAsia" w:ascii="仿宋" w:hAnsi="仿宋" w:eastAsia="仿宋" w:cs="仿宋"/>
          <w:snapToGrid w:val="0"/>
          <w:color w:val="000000"/>
          <w:spacing w:val="1"/>
          <w:kern w:val="0"/>
          <w:sz w:val="28"/>
          <w:szCs w:val="28"/>
          <w:lang w:val="zh-CN" w:eastAsia="zh-CN" w:bidi="ar-SA"/>
        </w:rPr>
        <w:t>中对加密的响应文件进行解密验证，以防止响应文件加密异常，在开启时无法解密。</w:t>
      </w:r>
    </w:p>
    <w:p w14:paraId="79A877B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1</w:t>
      </w:r>
      <w:r>
        <w:rPr>
          <w:rFonts w:hint="eastAsia" w:ascii="仿宋" w:hAnsi="仿宋" w:eastAsia="仿宋" w:cs="仿宋"/>
          <w:snapToGrid w:val="0"/>
          <w:color w:val="000000"/>
          <w:spacing w:val="1"/>
          <w:kern w:val="0"/>
          <w:sz w:val="28"/>
          <w:szCs w:val="28"/>
          <w:lang w:val="en-US" w:eastAsia="zh-CN" w:bidi="ar-SA"/>
        </w:rPr>
        <w:t>7</w:t>
      </w:r>
      <w:r>
        <w:rPr>
          <w:rFonts w:hint="eastAsia" w:ascii="仿宋" w:hAnsi="仿宋" w:eastAsia="仿宋" w:cs="仿宋"/>
          <w:snapToGrid w:val="0"/>
          <w:color w:val="000000"/>
          <w:spacing w:val="1"/>
          <w:kern w:val="0"/>
          <w:sz w:val="28"/>
          <w:szCs w:val="28"/>
          <w:lang w:val="zh-CN" w:eastAsia="zh-CN" w:bidi="ar-SA"/>
        </w:rPr>
        <w:t>.3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17.4</w:t>
      </w:r>
      <w:r>
        <w:rPr>
          <w:rFonts w:hint="eastAsia" w:ascii="仿宋" w:hAnsi="仿宋" w:eastAsia="仿宋" w:cs="仿宋"/>
          <w:snapToGrid w:val="0"/>
          <w:color w:val="000000"/>
          <w:spacing w:val="1"/>
          <w:kern w:val="0"/>
          <w:sz w:val="28"/>
          <w:szCs w:val="28"/>
          <w:lang w:val="zh-CN" w:eastAsia="zh-CN" w:bidi="ar-SA"/>
        </w:rPr>
        <w:t>供应商</w:t>
      </w:r>
      <w:r>
        <w:rPr>
          <w:rFonts w:hint="eastAsia" w:ascii="仿宋" w:hAnsi="仿宋" w:eastAsia="仿宋" w:cs="仿宋"/>
          <w:snapToGrid w:val="0"/>
          <w:color w:val="000000"/>
          <w:spacing w:val="1"/>
          <w:kern w:val="0"/>
          <w:sz w:val="28"/>
          <w:szCs w:val="28"/>
          <w:lang w:val="en-US" w:eastAsia="zh-CN" w:bidi="ar-SA"/>
        </w:rPr>
        <w:t>在响应文件递交截止时间前通过新疆政府采购网（http://www.ccgp-xinjiang.gov.cn）的”政采云登录入口”登录后，将加密电子响应文件上传到对应项目的指定位置，供应商认为有必要提交的其他资料请于响应文件递交截止时间前一并提交。</w:t>
      </w:r>
    </w:p>
    <w:p w14:paraId="3896D47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17.5如果供应商未按上述要求加密并上传，采购代理机构对响应文件的误投、无法解密、传输错误等问题概不负责。对由此造成无法正常开启的响应文件，采购代理机构有权予以拒绝，并退回供应商。</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18.响应文件的递交（上传）</w:t>
      </w:r>
    </w:p>
    <w:p w14:paraId="4BB721F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18.1 供应商应在“第一章 竞争性磋商公告”规定的响应文件递交截止时间前递交（上传）响应文件。</w:t>
      </w:r>
    </w:p>
    <w:p w14:paraId="1788DDFE">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18.2 供应商递交（上传）响应文件的地点见“第一章 竞争性磋商公告”。</w:t>
      </w:r>
    </w:p>
    <w:p w14:paraId="74B3F1A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18.3供应商应充分评估集中同时递交响应文件带来的网络影响，尽量避开递交响应文件高峰时间，错峰进行递交。供应商递交全部的响应文件后可在政采云平台（项目采购—投标文件上传）中获取响应文件递交回执单。</w:t>
      </w:r>
    </w:p>
    <w:p w14:paraId="5634F60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18.4 供应商应在“投标客户端”中下载未加密且完成签章的响应文件妥善保存，以便启动应急开启程序时使用。</w:t>
      </w:r>
    </w:p>
    <w:p w14:paraId="6F8BD19B">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18.5供应商所递交的响应文件不予退还。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5" w:name="_Toc155095709"/>
      <w:bookmarkStart w:id="6" w:name="_Toc156490298"/>
      <w:r>
        <w:rPr>
          <w:rFonts w:hint="eastAsia" w:ascii="仿宋" w:hAnsi="仿宋" w:eastAsia="仿宋" w:cs="仿宋"/>
          <w:b/>
          <w:bCs/>
          <w:snapToGrid w:val="0"/>
          <w:color w:val="000000"/>
          <w:spacing w:val="-2"/>
          <w:kern w:val="0"/>
          <w:sz w:val="28"/>
          <w:szCs w:val="28"/>
          <w:lang w:val="en-US" w:eastAsia="zh-CN" w:bidi="ar-SA"/>
        </w:rPr>
        <w:t>19.拒收</w:t>
      </w:r>
      <w:bookmarkEnd w:id="5"/>
      <w:bookmarkEnd w:id="6"/>
    </w:p>
    <w:p w14:paraId="6764A5C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19</w:t>
      </w:r>
      <w:r>
        <w:rPr>
          <w:rFonts w:hint="eastAsia" w:ascii="仿宋" w:hAnsi="仿宋" w:eastAsia="仿宋" w:cs="仿宋"/>
          <w:snapToGrid w:val="0"/>
          <w:color w:val="000000"/>
          <w:spacing w:val="1"/>
          <w:kern w:val="0"/>
          <w:sz w:val="28"/>
          <w:szCs w:val="28"/>
          <w:lang w:val="zh-CN" w:eastAsia="zh-CN" w:bidi="ar-SA"/>
        </w:rPr>
        <w:t>.1超过递交响应文件的截止时间或者不按照本章要求加密的响应文件，交易系统应当拒收。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7" w:name="_Toc109900073"/>
      <w:bookmarkStart w:id="8" w:name="_Toc109900492"/>
      <w:bookmarkStart w:id="9" w:name="_Toc155095710"/>
      <w:bookmarkStart w:id="10" w:name="_Toc109899654"/>
      <w:bookmarkStart w:id="11" w:name="_Toc156490299"/>
      <w:bookmarkStart w:id="12" w:name="_Toc109897555"/>
      <w:r>
        <w:rPr>
          <w:rFonts w:hint="eastAsia" w:ascii="仿宋" w:hAnsi="仿宋" w:eastAsia="仿宋" w:cs="仿宋"/>
          <w:b/>
          <w:bCs/>
          <w:snapToGrid w:val="0"/>
          <w:color w:val="000000"/>
          <w:spacing w:val="-2"/>
          <w:kern w:val="0"/>
          <w:sz w:val="28"/>
          <w:szCs w:val="28"/>
          <w:lang w:val="en-US" w:eastAsia="zh-CN" w:bidi="ar-SA"/>
        </w:rPr>
        <w:t>20.响应文件的修改与撤回</w:t>
      </w:r>
      <w:bookmarkEnd w:id="7"/>
      <w:bookmarkEnd w:id="8"/>
      <w:bookmarkEnd w:id="9"/>
      <w:bookmarkEnd w:id="10"/>
      <w:bookmarkEnd w:id="11"/>
      <w:bookmarkEnd w:id="12"/>
    </w:p>
    <w:p w14:paraId="059E1BF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21.1</w:t>
      </w:r>
      <w:bookmarkStart w:id="13" w:name="_Hlk143532466"/>
      <w:r>
        <w:rPr>
          <w:rFonts w:hint="eastAsia" w:ascii="仿宋" w:hAnsi="仿宋" w:eastAsia="仿宋" w:cs="仿宋"/>
          <w:snapToGrid w:val="0"/>
          <w:color w:val="000000"/>
          <w:spacing w:val="1"/>
          <w:kern w:val="0"/>
          <w:sz w:val="28"/>
          <w:szCs w:val="28"/>
          <w:lang w:val="zh-CN" w:eastAsia="zh-CN" w:bidi="ar-SA"/>
        </w:rPr>
        <w:t>供应商在“</w:t>
      </w:r>
      <w:r>
        <w:rPr>
          <w:rFonts w:hint="eastAsia" w:ascii="仿宋" w:hAnsi="仿宋" w:eastAsia="仿宋" w:cs="仿宋"/>
          <w:snapToGrid w:val="0"/>
          <w:color w:val="000000"/>
          <w:spacing w:val="1"/>
          <w:kern w:val="0"/>
          <w:sz w:val="28"/>
          <w:szCs w:val="28"/>
          <w:lang w:val="en-US" w:eastAsia="zh-CN" w:bidi="ar-SA"/>
        </w:rPr>
        <w:t>第一章 竞争性磋商公告</w:t>
      </w:r>
      <w:r>
        <w:rPr>
          <w:rFonts w:hint="eastAsia" w:ascii="仿宋" w:hAnsi="仿宋" w:eastAsia="仿宋" w:cs="仿宋"/>
          <w:snapToGrid w:val="0"/>
          <w:color w:val="000000"/>
          <w:spacing w:val="1"/>
          <w:kern w:val="0"/>
          <w:sz w:val="28"/>
          <w:szCs w:val="28"/>
          <w:lang w:val="zh-CN" w:eastAsia="zh-CN" w:bidi="ar-SA"/>
        </w:rPr>
        <w:t>”规定的</w:t>
      </w:r>
      <w:r>
        <w:rPr>
          <w:rFonts w:hint="eastAsia" w:ascii="仿宋" w:hAnsi="仿宋" w:eastAsia="仿宋" w:cs="仿宋"/>
          <w:snapToGrid w:val="0"/>
          <w:color w:val="000000"/>
          <w:spacing w:val="1"/>
          <w:kern w:val="0"/>
          <w:sz w:val="28"/>
          <w:szCs w:val="28"/>
          <w:lang w:val="en-US" w:eastAsia="zh-CN" w:bidi="ar-SA"/>
        </w:rPr>
        <w:t>响应</w:t>
      </w:r>
      <w:r>
        <w:rPr>
          <w:rFonts w:hint="eastAsia" w:ascii="仿宋" w:hAnsi="仿宋" w:eastAsia="仿宋" w:cs="仿宋"/>
          <w:snapToGrid w:val="0"/>
          <w:color w:val="000000"/>
          <w:spacing w:val="1"/>
          <w:kern w:val="0"/>
          <w:sz w:val="28"/>
          <w:szCs w:val="28"/>
          <w:lang w:val="zh-CN" w:eastAsia="zh-CN" w:bidi="ar-SA"/>
        </w:rPr>
        <w:t>文件递交截止时间之前，可在</w:t>
      </w:r>
      <w:r>
        <w:rPr>
          <w:rFonts w:hint="eastAsia" w:ascii="仿宋" w:hAnsi="仿宋" w:eastAsia="仿宋" w:cs="仿宋"/>
          <w:snapToGrid w:val="0"/>
          <w:color w:val="000000"/>
          <w:spacing w:val="1"/>
          <w:kern w:val="0"/>
          <w:sz w:val="28"/>
          <w:szCs w:val="28"/>
          <w:lang w:val="en-US" w:eastAsia="zh-CN" w:bidi="ar-SA"/>
        </w:rPr>
        <w:t>新疆</w:t>
      </w:r>
      <w:r>
        <w:rPr>
          <w:rFonts w:hint="eastAsia" w:ascii="仿宋" w:hAnsi="仿宋" w:eastAsia="仿宋" w:cs="仿宋"/>
          <w:snapToGrid w:val="0"/>
          <w:color w:val="000000"/>
          <w:spacing w:val="1"/>
          <w:kern w:val="0"/>
          <w:sz w:val="28"/>
          <w:szCs w:val="28"/>
          <w:lang w:val="zh-CN" w:eastAsia="zh-CN" w:bidi="ar-SA"/>
        </w:rPr>
        <w:t>政府采购电子交易云平台上随时撤回已上传的电子</w:t>
      </w:r>
      <w:r>
        <w:rPr>
          <w:rFonts w:hint="eastAsia" w:ascii="仿宋" w:hAnsi="仿宋" w:eastAsia="仿宋" w:cs="仿宋"/>
          <w:snapToGrid w:val="0"/>
          <w:color w:val="000000"/>
          <w:spacing w:val="1"/>
          <w:kern w:val="0"/>
          <w:sz w:val="28"/>
          <w:szCs w:val="28"/>
          <w:lang w:val="en-US" w:eastAsia="zh-CN" w:bidi="ar-SA"/>
        </w:rPr>
        <w:t>响应</w:t>
      </w:r>
      <w:r>
        <w:rPr>
          <w:rFonts w:hint="eastAsia" w:ascii="仿宋" w:hAnsi="仿宋" w:eastAsia="仿宋" w:cs="仿宋"/>
          <w:snapToGrid w:val="0"/>
          <w:color w:val="000000"/>
          <w:spacing w:val="1"/>
          <w:kern w:val="0"/>
          <w:sz w:val="28"/>
          <w:szCs w:val="28"/>
          <w:lang w:val="zh-CN" w:eastAsia="zh-CN" w:bidi="ar-SA"/>
        </w:rPr>
        <w:t>文件，将修改好的电子</w:t>
      </w:r>
      <w:r>
        <w:rPr>
          <w:rFonts w:hint="eastAsia" w:ascii="仿宋" w:hAnsi="仿宋" w:eastAsia="仿宋" w:cs="仿宋"/>
          <w:snapToGrid w:val="0"/>
          <w:color w:val="000000"/>
          <w:spacing w:val="1"/>
          <w:kern w:val="0"/>
          <w:sz w:val="28"/>
          <w:szCs w:val="28"/>
          <w:lang w:val="en-US" w:eastAsia="zh-CN" w:bidi="ar-SA"/>
        </w:rPr>
        <w:t>响应</w:t>
      </w:r>
      <w:r>
        <w:rPr>
          <w:rFonts w:hint="eastAsia" w:ascii="仿宋" w:hAnsi="仿宋" w:eastAsia="仿宋" w:cs="仿宋"/>
          <w:snapToGrid w:val="0"/>
          <w:color w:val="000000"/>
          <w:spacing w:val="1"/>
          <w:kern w:val="0"/>
          <w:sz w:val="28"/>
          <w:szCs w:val="28"/>
          <w:lang w:val="zh-CN" w:eastAsia="zh-CN" w:bidi="ar-SA"/>
        </w:rPr>
        <w:t>文件在</w:t>
      </w:r>
      <w:r>
        <w:rPr>
          <w:rFonts w:hint="eastAsia" w:ascii="仿宋" w:hAnsi="仿宋" w:eastAsia="仿宋" w:cs="仿宋"/>
          <w:snapToGrid w:val="0"/>
          <w:color w:val="000000"/>
          <w:spacing w:val="1"/>
          <w:kern w:val="0"/>
          <w:sz w:val="28"/>
          <w:szCs w:val="28"/>
          <w:lang w:val="en-US" w:eastAsia="zh-CN" w:bidi="ar-SA"/>
        </w:rPr>
        <w:t>响应</w:t>
      </w:r>
      <w:r>
        <w:rPr>
          <w:rFonts w:hint="eastAsia" w:ascii="仿宋" w:hAnsi="仿宋" w:eastAsia="仿宋" w:cs="仿宋"/>
          <w:snapToGrid w:val="0"/>
          <w:color w:val="000000"/>
          <w:spacing w:val="1"/>
          <w:kern w:val="0"/>
          <w:sz w:val="28"/>
          <w:szCs w:val="28"/>
          <w:lang w:val="zh-CN" w:eastAsia="zh-CN" w:bidi="ar-SA"/>
        </w:rPr>
        <w:t>文件递交截止时间前重新上传到</w:t>
      </w:r>
      <w:r>
        <w:rPr>
          <w:rFonts w:hint="eastAsia" w:ascii="仿宋" w:hAnsi="仿宋" w:eastAsia="仿宋" w:cs="仿宋"/>
          <w:snapToGrid w:val="0"/>
          <w:color w:val="000000"/>
          <w:spacing w:val="1"/>
          <w:kern w:val="0"/>
          <w:sz w:val="28"/>
          <w:szCs w:val="28"/>
          <w:lang w:val="en-US" w:eastAsia="zh-CN" w:bidi="ar-SA"/>
        </w:rPr>
        <w:t>新疆</w:t>
      </w:r>
      <w:r>
        <w:rPr>
          <w:rFonts w:hint="eastAsia" w:ascii="仿宋" w:hAnsi="仿宋" w:eastAsia="仿宋" w:cs="仿宋"/>
          <w:snapToGrid w:val="0"/>
          <w:color w:val="000000"/>
          <w:spacing w:val="1"/>
          <w:kern w:val="0"/>
          <w:sz w:val="28"/>
          <w:szCs w:val="28"/>
          <w:lang w:val="zh-CN" w:eastAsia="zh-CN" w:bidi="ar-SA"/>
        </w:rPr>
        <w:t>政府采购电子交易云平台的指定位置。</w:t>
      </w:r>
    </w:p>
    <w:p w14:paraId="0E599CD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p>
    <w:bookmarkEnd w:id="13"/>
    <w:p w14:paraId="6B46A24D">
      <w:pPr>
        <w:numPr>
          <w:ilvl w:val="0"/>
          <w:numId w:val="0"/>
        </w:numPr>
        <w:spacing w:before="91" w:line="223" w:lineRule="auto"/>
        <w:ind w:left="3219" w:leftChars="0" w:firstLine="317" w:firstLineChars="100"/>
        <w:jc w:val="both"/>
        <w:outlineLvl w:val="0"/>
        <w:rPr>
          <w:rFonts w:hint="eastAsia" w:ascii="仿宋" w:hAnsi="仿宋" w:eastAsia="仿宋" w:cs="仿宋"/>
          <w:b/>
          <w:bCs/>
          <w:spacing w:val="-2"/>
          <w:sz w:val="32"/>
          <w:szCs w:val="32"/>
          <w:lang w:val="en-US" w:eastAsia="zh-CN"/>
        </w:rPr>
      </w:pPr>
      <w:bookmarkStart w:id="14" w:name="_Toc109897458"/>
      <w:bookmarkStart w:id="15" w:name="_Toc470172689"/>
      <w:bookmarkStart w:id="16" w:name="_Toc109900395"/>
      <w:bookmarkStart w:id="17" w:name="_Toc109899557"/>
      <w:bookmarkStart w:id="18" w:name="_Toc46771664"/>
      <w:bookmarkStart w:id="19" w:name="_Toc109899976"/>
      <w:r>
        <w:rPr>
          <w:rFonts w:hint="eastAsia" w:ascii="仿宋" w:hAnsi="仿宋" w:eastAsia="仿宋" w:cs="仿宋"/>
          <w:b/>
          <w:bCs/>
          <w:snapToGrid w:val="0"/>
          <w:color w:val="000000"/>
          <w:spacing w:val="-2"/>
          <w:kern w:val="0"/>
          <w:sz w:val="32"/>
          <w:szCs w:val="32"/>
          <w:lang w:val="en-US" w:eastAsia="zh-CN" w:bidi="ar-SA"/>
        </w:rPr>
        <w:t>五、</w:t>
      </w:r>
      <w:r>
        <w:rPr>
          <w:rFonts w:hint="eastAsia" w:ascii="仿宋" w:hAnsi="仿宋" w:eastAsia="仿宋" w:cs="仿宋"/>
          <w:b/>
          <w:bCs/>
          <w:spacing w:val="-2"/>
          <w:sz w:val="32"/>
          <w:szCs w:val="32"/>
          <w:lang w:val="en-US" w:eastAsia="zh-CN"/>
        </w:rPr>
        <w:t>响应文件开启</w:t>
      </w:r>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20" w:name="_Hlk161704700"/>
      <w:r>
        <w:rPr>
          <w:rFonts w:hint="eastAsia" w:ascii="仿宋" w:hAnsi="仿宋" w:eastAsia="仿宋" w:cs="仿宋"/>
          <w:b/>
          <w:bCs/>
          <w:snapToGrid w:val="0"/>
          <w:color w:val="000000"/>
          <w:spacing w:val="-2"/>
          <w:kern w:val="0"/>
          <w:sz w:val="28"/>
          <w:szCs w:val="28"/>
          <w:lang w:val="en-US" w:eastAsia="zh-CN" w:bidi="ar-SA"/>
        </w:rPr>
        <w:t>21.响应文件开启</w:t>
      </w:r>
    </w:p>
    <w:p w14:paraId="30320CC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bookmarkStart w:id="21" w:name="_Toc140132781"/>
      <w:r>
        <w:rPr>
          <w:rFonts w:hint="eastAsia" w:ascii="仿宋" w:hAnsi="仿宋" w:eastAsia="仿宋" w:cs="仿宋"/>
          <w:snapToGrid w:val="0"/>
          <w:color w:val="000000"/>
          <w:spacing w:val="1"/>
          <w:kern w:val="0"/>
          <w:sz w:val="28"/>
          <w:szCs w:val="28"/>
          <w:lang w:val="zh-CN" w:eastAsia="zh-CN" w:bidi="ar-SA"/>
        </w:rPr>
        <w:t>2</w:t>
      </w:r>
      <w:r>
        <w:rPr>
          <w:rFonts w:hint="eastAsia" w:ascii="仿宋" w:hAnsi="仿宋" w:eastAsia="仿宋" w:cs="仿宋"/>
          <w:snapToGrid w:val="0"/>
          <w:color w:val="000000"/>
          <w:spacing w:val="1"/>
          <w:kern w:val="0"/>
          <w:sz w:val="28"/>
          <w:szCs w:val="28"/>
          <w:lang w:val="en-US" w:eastAsia="zh-CN" w:bidi="ar-SA"/>
        </w:rPr>
        <w:t>1</w:t>
      </w:r>
      <w:r>
        <w:rPr>
          <w:rFonts w:hint="eastAsia" w:ascii="仿宋" w:hAnsi="仿宋" w:eastAsia="仿宋" w:cs="仿宋"/>
          <w:snapToGrid w:val="0"/>
          <w:color w:val="000000"/>
          <w:spacing w:val="1"/>
          <w:kern w:val="0"/>
          <w:sz w:val="28"/>
          <w:szCs w:val="28"/>
          <w:lang w:val="zh-CN" w:eastAsia="zh-CN" w:bidi="ar-SA"/>
        </w:rPr>
        <w:t>.1供应商应按照“</w:t>
      </w:r>
      <w:r>
        <w:rPr>
          <w:rFonts w:hint="eastAsia" w:ascii="仿宋" w:hAnsi="仿宋" w:eastAsia="仿宋" w:cs="仿宋"/>
          <w:snapToGrid w:val="0"/>
          <w:color w:val="000000"/>
          <w:spacing w:val="1"/>
          <w:kern w:val="0"/>
          <w:sz w:val="28"/>
          <w:szCs w:val="28"/>
          <w:lang w:val="en-US" w:eastAsia="zh-CN" w:bidi="ar-SA"/>
        </w:rPr>
        <w:t>第一章 竞争性磋商公告</w:t>
      </w:r>
      <w:r>
        <w:rPr>
          <w:rFonts w:hint="eastAsia" w:ascii="仿宋" w:hAnsi="仿宋" w:eastAsia="仿宋" w:cs="仿宋"/>
          <w:snapToGrid w:val="0"/>
          <w:color w:val="000000"/>
          <w:spacing w:val="1"/>
          <w:kern w:val="0"/>
          <w:sz w:val="28"/>
          <w:szCs w:val="28"/>
          <w:lang w:val="zh-CN" w:eastAsia="zh-CN" w:bidi="ar-SA"/>
        </w:rPr>
        <w:t>”中的要求参与开启。</w:t>
      </w:r>
      <w:bookmarkEnd w:id="21"/>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22" w:name="_Toc140132782"/>
      <w:bookmarkStart w:id="23" w:name="_Toc161600316"/>
      <w:r>
        <w:rPr>
          <w:rFonts w:hint="eastAsia" w:ascii="仿宋" w:hAnsi="仿宋" w:eastAsia="仿宋" w:cs="仿宋"/>
          <w:b/>
          <w:bCs/>
          <w:snapToGrid w:val="0"/>
          <w:color w:val="000000"/>
          <w:spacing w:val="-2"/>
          <w:kern w:val="0"/>
          <w:sz w:val="28"/>
          <w:szCs w:val="28"/>
          <w:lang w:val="en-US" w:eastAsia="zh-CN" w:bidi="ar-SA"/>
        </w:rPr>
        <w:t>22.开启时间和地点</w:t>
      </w:r>
      <w:bookmarkEnd w:id="22"/>
      <w:bookmarkEnd w:id="23"/>
    </w:p>
    <w:p w14:paraId="19FC62D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22.1开启时间和地点</w:t>
      </w:r>
    </w:p>
    <w:p w14:paraId="74263C6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（1）递交响应文件截止时间前，供应商登录“投标客户端”，</w:t>
      </w:r>
      <w:r>
        <w:rPr>
          <w:rFonts w:hint="eastAsia" w:ascii="仿宋" w:hAnsi="仿宋" w:eastAsia="仿宋" w:cs="仿宋"/>
          <w:snapToGrid w:val="0"/>
          <w:color w:val="000000"/>
          <w:spacing w:val="1"/>
          <w:kern w:val="0"/>
          <w:sz w:val="28"/>
          <w:szCs w:val="28"/>
          <w:lang w:val="zh-CN" w:eastAsia="zh-CN" w:bidi="ar-SA"/>
        </w:rPr>
        <w:t>通过</w:t>
      </w:r>
      <w:r>
        <w:rPr>
          <w:rFonts w:hint="eastAsia" w:ascii="仿宋" w:hAnsi="仿宋" w:eastAsia="仿宋" w:cs="仿宋"/>
          <w:snapToGrid w:val="0"/>
          <w:color w:val="000000"/>
          <w:spacing w:val="1"/>
          <w:kern w:val="0"/>
          <w:sz w:val="28"/>
          <w:szCs w:val="28"/>
          <w:lang w:val="en-US" w:eastAsia="zh-CN" w:bidi="ar-SA"/>
        </w:rPr>
        <w:t>“投标客户端”</w:t>
      </w:r>
      <w:r>
        <w:rPr>
          <w:rFonts w:hint="eastAsia" w:ascii="仿宋" w:hAnsi="仿宋" w:eastAsia="仿宋" w:cs="仿宋"/>
          <w:snapToGrid w:val="0"/>
          <w:color w:val="000000"/>
          <w:spacing w:val="1"/>
          <w:kern w:val="0"/>
          <w:sz w:val="28"/>
          <w:szCs w:val="28"/>
          <w:lang w:val="zh-CN" w:eastAsia="zh-CN" w:bidi="ar-SA"/>
        </w:rPr>
        <w:t>进入交易系统</w:t>
      </w:r>
      <w:r>
        <w:rPr>
          <w:rFonts w:hint="eastAsia" w:ascii="仿宋" w:hAnsi="仿宋" w:eastAsia="仿宋" w:cs="仿宋"/>
          <w:snapToGrid w:val="0"/>
          <w:color w:val="000000"/>
          <w:spacing w:val="1"/>
          <w:kern w:val="0"/>
          <w:sz w:val="28"/>
          <w:szCs w:val="28"/>
          <w:lang w:val="en-US" w:eastAsia="zh-CN" w:bidi="ar-SA"/>
        </w:rPr>
        <w:t>“开标大厅”选择所投项目（或采购包）完成项目签到工作。</w:t>
      </w:r>
    </w:p>
    <w:p w14:paraId="485DC31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zh-CN" w:eastAsia="zh-CN" w:bidi="ar-SA"/>
        </w:rPr>
        <w:t>（2）在</w:t>
      </w:r>
      <w:r>
        <w:rPr>
          <w:rFonts w:hint="eastAsia" w:ascii="仿宋" w:hAnsi="仿宋" w:eastAsia="仿宋" w:cs="仿宋"/>
          <w:snapToGrid w:val="0"/>
          <w:color w:val="000000"/>
          <w:spacing w:val="1"/>
          <w:kern w:val="0"/>
          <w:sz w:val="28"/>
          <w:szCs w:val="28"/>
          <w:lang w:val="en-US" w:eastAsia="zh-CN" w:bidi="ar-SA"/>
        </w:rPr>
        <w:t>“第一章 竞争性磋商公告”规</w:t>
      </w:r>
      <w:r>
        <w:rPr>
          <w:rFonts w:hint="eastAsia" w:ascii="仿宋" w:hAnsi="仿宋" w:eastAsia="仿宋" w:cs="仿宋"/>
          <w:snapToGrid w:val="0"/>
          <w:color w:val="000000"/>
          <w:spacing w:val="1"/>
          <w:kern w:val="0"/>
          <w:sz w:val="28"/>
          <w:szCs w:val="28"/>
          <w:lang w:val="zh-CN" w:eastAsia="zh-CN" w:bidi="ar-SA"/>
        </w:rPr>
        <w:t>定的</w:t>
      </w:r>
      <w:r>
        <w:rPr>
          <w:rFonts w:hint="eastAsia" w:ascii="仿宋" w:hAnsi="仿宋" w:eastAsia="仿宋" w:cs="仿宋"/>
          <w:snapToGrid w:val="0"/>
          <w:color w:val="000000"/>
          <w:spacing w:val="1"/>
          <w:kern w:val="0"/>
          <w:sz w:val="28"/>
          <w:szCs w:val="28"/>
          <w:lang w:val="en-US" w:eastAsia="zh-CN" w:bidi="ar-SA"/>
        </w:rPr>
        <w:t>递交</w:t>
      </w:r>
      <w:r>
        <w:rPr>
          <w:rFonts w:hint="eastAsia" w:ascii="仿宋" w:hAnsi="仿宋" w:eastAsia="仿宋" w:cs="仿宋"/>
          <w:snapToGrid w:val="0"/>
          <w:color w:val="000000"/>
          <w:spacing w:val="1"/>
          <w:kern w:val="0"/>
          <w:sz w:val="28"/>
          <w:szCs w:val="28"/>
          <w:lang w:val="zh-CN" w:eastAsia="zh-CN" w:bidi="ar-SA"/>
        </w:rPr>
        <w:t>响应文件截止时间、开启时间及地点，采购代理机构通过</w:t>
      </w:r>
      <w:r>
        <w:rPr>
          <w:rFonts w:hint="eastAsia" w:ascii="仿宋" w:hAnsi="仿宋" w:eastAsia="仿宋" w:cs="仿宋"/>
          <w:snapToGrid w:val="0"/>
          <w:color w:val="000000"/>
          <w:spacing w:val="1"/>
          <w:kern w:val="0"/>
          <w:sz w:val="28"/>
          <w:szCs w:val="28"/>
          <w:lang w:val="en-US" w:eastAsia="zh-CN" w:bidi="ar-SA"/>
        </w:rPr>
        <w:t>新疆</w:t>
      </w:r>
      <w:r>
        <w:rPr>
          <w:rFonts w:hint="eastAsia" w:ascii="仿宋" w:hAnsi="仿宋" w:eastAsia="仿宋" w:cs="仿宋"/>
          <w:snapToGrid w:val="0"/>
          <w:color w:val="000000"/>
          <w:spacing w:val="1"/>
          <w:kern w:val="0"/>
          <w:sz w:val="28"/>
          <w:szCs w:val="28"/>
          <w:lang w:val="zh-CN" w:eastAsia="zh-CN" w:bidi="ar-SA"/>
        </w:rPr>
        <w:t>政府采购电子交易云平台</w:t>
      </w:r>
      <w:r>
        <w:rPr>
          <w:rFonts w:hint="eastAsia" w:ascii="仿宋" w:hAnsi="仿宋" w:eastAsia="仿宋" w:cs="仿宋"/>
          <w:snapToGrid w:val="0"/>
          <w:color w:val="000000"/>
          <w:spacing w:val="1"/>
          <w:kern w:val="0"/>
          <w:sz w:val="28"/>
          <w:szCs w:val="28"/>
          <w:lang w:val="en-US" w:eastAsia="zh-CN" w:bidi="ar-SA"/>
        </w:rPr>
        <w:t>的“政采云远程开标大厅”</w:t>
      </w:r>
      <w:r>
        <w:rPr>
          <w:rFonts w:hint="eastAsia" w:ascii="仿宋" w:hAnsi="仿宋" w:eastAsia="仿宋" w:cs="仿宋"/>
          <w:snapToGrid w:val="0"/>
          <w:color w:val="000000"/>
          <w:spacing w:val="1"/>
          <w:kern w:val="0"/>
          <w:sz w:val="28"/>
          <w:szCs w:val="28"/>
          <w:lang w:val="zh-CN" w:eastAsia="zh-CN" w:bidi="ar-SA"/>
        </w:rPr>
        <w:t>组织响应文件开启工作。</w:t>
      </w:r>
    </w:p>
    <w:p w14:paraId="66534CB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22.2响应文件开启：递交响应文件截止时间到后，工作人员启动开始解密指令，供应商应当按照“供应商须知前附表”规定及时进行响应文件解密，完成响应文件开启工作。</w:t>
      </w:r>
    </w:p>
    <w:p w14:paraId="77684B0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22.3规定的时间内，非因新疆</w:t>
      </w:r>
      <w:r>
        <w:rPr>
          <w:rFonts w:hint="eastAsia" w:ascii="仿宋" w:hAnsi="仿宋" w:eastAsia="仿宋" w:cs="仿宋"/>
          <w:snapToGrid w:val="0"/>
          <w:color w:val="000000"/>
          <w:spacing w:val="1"/>
          <w:kern w:val="0"/>
          <w:sz w:val="28"/>
          <w:szCs w:val="28"/>
          <w:lang w:val="zh-CN" w:eastAsia="zh-CN" w:bidi="ar-SA"/>
        </w:rPr>
        <w:t>政府采购电子交易云平台</w:t>
      </w:r>
      <w:r>
        <w:rPr>
          <w:rFonts w:hint="eastAsia" w:ascii="仿宋" w:hAnsi="仿宋" w:eastAsia="仿宋" w:cs="仿宋"/>
          <w:snapToGrid w:val="0"/>
          <w:color w:val="000000"/>
          <w:spacing w:val="1"/>
          <w:kern w:val="0"/>
          <w:sz w:val="28"/>
          <w:szCs w:val="28"/>
          <w:lang w:val="en-US" w:eastAsia="zh-CN" w:bidi="ar-SA"/>
        </w:rPr>
        <w:t>原因造成响应文件未解密的，视为供应商撤回响应文件。停止解密后，已解密开启的响应文件不足3家的，应当终止采购活动。</w:t>
      </w:r>
    </w:p>
    <w:p w14:paraId="4607536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22.4供应商或其授权代表对响应文件开启过程有疑义的，以及认为采购人、采购代理机构相关工作人员有需要回避的情形的，应在开启会议中提出询问或者回避申请。采购人、采购代理机构对供应商授权代表提出的询问或者回避申请应当及时处理。</w:t>
      </w:r>
    </w:p>
    <w:p w14:paraId="0486AA5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22.5供应商未参加开启的，视同认可开启结果。</w:t>
      </w:r>
    </w:p>
    <w:bookmarkEnd w:id="14"/>
    <w:bookmarkEnd w:id="15"/>
    <w:bookmarkEnd w:id="16"/>
    <w:bookmarkEnd w:id="17"/>
    <w:bookmarkEnd w:id="18"/>
    <w:bookmarkEnd w:id="19"/>
    <w:bookmarkEnd w:id="20"/>
    <w:p w14:paraId="076B73BF">
      <w:pPr>
        <w:numPr>
          <w:ilvl w:val="0"/>
          <w:numId w:val="0"/>
        </w:numPr>
        <w:spacing w:before="91" w:line="223" w:lineRule="auto"/>
        <w:ind w:left="3219" w:leftChars="0"/>
        <w:jc w:val="both"/>
        <w:outlineLvl w:val="0"/>
        <w:rPr>
          <w:rFonts w:hint="eastAsia" w:ascii="仿宋" w:hAnsi="仿宋" w:eastAsia="仿宋" w:cs="仿宋"/>
          <w:b/>
          <w:bCs/>
          <w:snapToGrid w:val="0"/>
          <w:color w:val="000000"/>
          <w:spacing w:val="-2"/>
          <w:kern w:val="0"/>
          <w:sz w:val="32"/>
          <w:szCs w:val="32"/>
          <w:lang w:val="en-US" w:eastAsia="zh-CN" w:bidi="ar-SA"/>
        </w:rPr>
      </w:pPr>
      <w:bookmarkStart w:id="24" w:name="_Toc140132785"/>
      <w:bookmarkStart w:id="25" w:name="_Toc163492854"/>
      <w:bookmarkStart w:id="26" w:name="_Toc155185877"/>
    </w:p>
    <w:p w14:paraId="55D243EF">
      <w:pPr>
        <w:numPr>
          <w:ilvl w:val="0"/>
          <w:numId w:val="0"/>
        </w:numPr>
        <w:spacing w:before="91" w:line="223" w:lineRule="auto"/>
        <w:ind w:left="3219" w:leftChars="0" w:firstLine="952" w:firstLineChars="300"/>
        <w:jc w:val="both"/>
        <w:outlineLvl w:val="0"/>
        <w:rPr>
          <w:rFonts w:hint="eastAsia" w:ascii="仿宋" w:hAnsi="仿宋" w:eastAsia="仿宋" w:cs="仿宋"/>
          <w:b/>
          <w:bCs/>
          <w:spacing w:val="-2"/>
          <w:sz w:val="32"/>
          <w:szCs w:val="32"/>
          <w:lang w:val="en-US" w:eastAsia="zh-CN"/>
        </w:rPr>
      </w:pPr>
      <w:r>
        <w:rPr>
          <w:rFonts w:hint="eastAsia" w:ascii="仿宋" w:hAnsi="仿宋" w:eastAsia="仿宋" w:cs="仿宋"/>
          <w:b/>
          <w:bCs/>
          <w:spacing w:val="-2"/>
          <w:sz w:val="32"/>
          <w:szCs w:val="32"/>
          <w:lang w:val="en-US" w:eastAsia="zh-CN"/>
        </w:rPr>
        <w:t>六、资格审查</w:t>
      </w:r>
      <w:bookmarkEnd w:id="24"/>
      <w:bookmarkEnd w:id="25"/>
      <w:bookmarkEnd w:id="2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27" w:name="_Toc163492855"/>
      <w:r>
        <w:rPr>
          <w:rFonts w:hint="eastAsia" w:ascii="仿宋" w:hAnsi="仿宋" w:eastAsia="仿宋" w:cs="仿宋"/>
          <w:b/>
          <w:bCs/>
          <w:snapToGrid w:val="0"/>
          <w:color w:val="000000"/>
          <w:spacing w:val="-2"/>
          <w:kern w:val="0"/>
          <w:sz w:val="28"/>
          <w:szCs w:val="28"/>
          <w:lang w:val="en-US" w:eastAsia="zh-CN" w:bidi="ar-SA"/>
        </w:rPr>
        <w:t>23.资格审查及审查主体</w:t>
      </w:r>
      <w:bookmarkEnd w:id="27"/>
    </w:p>
    <w:p w14:paraId="3F6E8AD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bookmarkStart w:id="28" w:name="_Toc140132786"/>
      <w:r>
        <w:rPr>
          <w:rFonts w:hint="eastAsia" w:ascii="仿宋" w:hAnsi="仿宋" w:eastAsia="仿宋" w:cs="仿宋"/>
          <w:snapToGrid w:val="0"/>
          <w:color w:val="000000"/>
          <w:spacing w:val="1"/>
          <w:kern w:val="0"/>
          <w:sz w:val="28"/>
          <w:szCs w:val="28"/>
          <w:lang w:val="en-US" w:eastAsia="zh-CN" w:bidi="ar-SA"/>
        </w:rPr>
        <w:t>23.1开启结束后，磋商小组依据法律法规和本竞争性磋商文件的规定，依法对供应商资格进行审查，以确定供应商是否具备磋商资格。</w:t>
      </w:r>
      <w:bookmarkEnd w:id="28"/>
    </w:p>
    <w:p w14:paraId="6F7626D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bookmarkStart w:id="29" w:name="_Toc140132787"/>
      <w:r>
        <w:rPr>
          <w:rFonts w:hint="eastAsia" w:ascii="仿宋" w:hAnsi="仿宋" w:eastAsia="仿宋" w:cs="仿宋"/>
          <w:snapToGrid w:val="0"/>
          <w:color w:val="000000"/>
          <w:spacing w:val="1"/>
          <w:kern w:val="0"/>
          <w:sz w:val="28"/>
          <w:szCs w:val="28"/>
          <w:lang w:val="en-US" w:eastAsia="zh-CN" w:bidi="ar-SA"/>
        </w:rPr>
        <w:t>23.2资格审查按“第四章 评审标准(综合评分法)”的规定进行。</w:t>
      </w:r>
      <w:bookmarkEnd w:id="29"/>
    </w:p>
    <w:p w14:paraId="44D43B8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bookmarkStart w:id="30" w:name="_Toc140132788"/>
      <w:r>
        <w:rPr>
          <w:rFonts w:hint="eastAsia" w:ascii="仿宋" w:hAnsi="仿宋" w:eastAsia="仿宋" w:cs="仿宋"/>
          <w:snapToGrid w:val="0"/>
          <w:color w:val="000000"/>
          <w:spacing w:val="1"/>
          <w:kern w:val="0"/>
          <w:sz w:val="28"/>
          <w:szCs w:val="28"/>
          <w:lang w:val="en-US" w:eastAsia="zh-CN" w:bidi="ar-SA"/>
        </w:rPr>
        <w:t>23.3资格审查结束后，应及时对资格审查结果进行复核，对资格审查错误进行及时纠正并记录。</w:t>
      </w:r>
      <w:bookmarkEnd w:id="30"/>
    </w:p>
    <w:p w14:paraId="272F167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23.4资格审查合格供应商不足3家的，不得评审。</w:t>
      </w:r>
    </w:p>
    <w:p w14:paraId="7A1F7D21">
      <w:pPr>
        <w:numPr>
          <w:ilvl w:val="0"/>
          <w:numId w:val="0"/>
        </w:numPr>
        <w:spacing w:before="91" w:line="223" w:lineRule="auto"/>
        <w:ind w:left="3219" w:leftChars="0" w:firstLine="952" w:firstLineChars="300"/>
        <w:jc w:val="both"/>
        <w:outlineLvl w:val="0"/>
        <w:rPr>
          <w:rFonts w:hint="eastAsia" w:ascii="仿宋" w:hAnsi="仿宋" w:eastAsia="仿宋" w:cs="仿宋"/>
          <w:b/>
          <w:bCs/>
          <w:spacing w:val="-2"/>
          <w:sz w:val="32"/>
          <w:szCs w:val="32"/>
          <w:lang w:val="en-US" w:eastAsia="zh-CN"/>
        </w:rPr>
      </w:pPr>
      <w:bookmarkStart w:id="31" w:name="_Toc163492856"/>
      <w:bookmarkStart w:id="32" w:name="_Toc155185878"/>
      <w:bookmarkStart w:id="33" w:name="_Toc140132789"/>
      <w:r>
        <w:rPr>
          <w:rFonts w:hint="eastAsia" w:ascii="仿宋" w:hAnsi="仿宋" w:eastAsia="仿宋" w:cs="仿宋"/>
          <w:b/>
          <w:bCs/>
          <w:snapToGrid w:val="0"/>
          <w:color w:val="000000"/>
          <w:spacing w:val="-2"/>
          <w:kern w:val="0"/>
          <w:sz w:val="32"/>
          <w:szCs w:val="32"/>
          <w:lang w:val="en-US" w:eastAsia="zh-CN" w:bidi="ar-SA"/>
        </w:rPr>
        <w:t>七、</w:t>
      </w:r>
      <w:r>
        <w:rPr>
          <w:rFonts w:hint="eastAsia" w:ascii="仿宋" w:hAnsi="仿宋" w:eastAsia="仿宋" w:cs="仿宋"/>
          <w:b/>
          <w:bCs/>
          <w:spacing w:val="-2"/>
          <w:sz w:val="32"/>
          <w:szCs w:val="32"/>
          <w:lang w:val="en-US" w:eastAsia="zh-CN"/>
        </w:rPr>
        <w:t>项目评</w:t>
      </w:r>
      <w:bookmarkEnd w:id="31"/>
      <w:bookmarkEnd w:id="32"/>
      <w:bookmarkEnd w:id="33"/>
      <w:r>
        <w:rPr>
          <w:rFonts w:hint="eastAsia" w:ascii="仿宋" w:hAnsi="仿宋" w:eastAsia="仿宋" w:cs="仿宋"/>
          <w:b/>
          <w:bCs/>
          <w:spacing w:val="-2"/>
          <w:sz w:val="32"/>
          <w:szCs w:val="32"/>
          <w:lang w:val="en-US" w:eastAsia="zh-CN"/>
        </w:rPr>
        <w:t>审</w:t>
      </w:r>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24.评审方法、程序及标准</w:t>
      </w:r>
    </w:p>
    <w:p w14:paraId="0B5D7D8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zh-CN" w:eastAsia="zh-CN" w:bidi="ar-SA"/>
        </w:rPr>
        <w:t>2</w:t>
      </w:r>
      <w:r>
        <w:rPr>
          <w:rFonts w:hint="eastAsia" w:ascii="仿宋" w:hAnsi="仿宋" w:eastAsia="仿宋" w:cs="仿宋"/>
          <w:snapToGrid w:val="0"/>
          <w:color w:val="000000"/>
          <w:spacing w:val="1"/>
          <w:kern w:val="0"/>
          <w:sz w:val="28"/>
          <w:szCs w:val="28"/>
          <w:lang w:val="en-US" w:eastAsia="zh-CN" w:bidi="ar-SA"/>
        </w:rPr>
        <w:t>4</w:t>
      </w:r>
      <w:r>
        <w:rPr>
          <w:rFonts w:hint="eastAsia" w:ascii="仿宋" w:hAnsi="仿宋" w:eastAsia="仿宋" w:cs="仿宋"/>
          <w:snapToGrid w:val="0"/>
          <w:color w:val="000000"/>
          <w:spacing w:val="1"/>
          <w:kern w:val="0"/>
          <w:sz w:val="28"/>
          <w:szCs w:val="28"/>
          <w:lang w:val="zh-CN" w:eastAsia="zh-CN" w:bidi="ar-SA"/>
        </w:rPr>
        <w:t>.1</w:t>
      </w:r>
      <w:r>
        <w:rPr>
          <w:rFonts w:hint="eastAsia" w:ascii="仿宋" w:hAnsi="仿宋" w:eastAsia="仿宋" w:cs="仿宋"/>
          <w:snapToGrid w:val="0"/>
          <w:color w:val="000000"/>
          <w:spacing w:val="1"/>
          <w:kern w:val="0"/>
          <w:sz w:val="28"/>
          <w:szCs w:val="28"/>
          <w:lang w:val="en-US" w:eastAsia="zh-CN" w:bidi="ar-SA"/>
        </w:rPr>
        <w:t>评审方法：综合评分法。</w:t>
      </w:r>
    </w:p>
    <w:p w14:paraId="1D78CC9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本</w:t>
      </w:r>
      <w:r>
        <w:rPr>
          <w:rFonts w:hint="eastAsia" w:ascii="仿宋" w:hAnsi="仿宋" w:eastAsia="仿宋" w:cs="仿宋"/>
          <w:snapToGrid w:val="0"/>
          <w:color w:val="000000"/>
          <w:spacing w:val="1"/>
          <w:kern w:val="0"/>
          <w:sz w:val="28"/>
          <w:szCs w:val="28"/>
          <w:lang w:val="zh-CN" w:eastAsia="zh-CN" w:bidi="ar-SA"/>
        </w:rPr>
        <w:t>项目评审方法、程序及标准详见“第</w:t>
      </w:r>
      <w:r>
        <w:rPr>
          <w:rFonts w:hint="eastAsia" w:ascii="仿宋" w:hAnsi="仿宋" w:eastAsia="仿宋" w:cs="仿宋"/>
          <w:snapToGrid w:val="0"/>
          <w:color w:val="000000"/>
          <w:spacing w:val="1"/>
          <w:kern w:val="0"/>
          <w:sz w:val="28"/>
          <w:szCs w:val="28"/>
          <w:lang w:val="en-US" w:eastAsia="zh-CN" w:bidi="ar-SA"/>
        </w:rPr>
        <w:t>四</w:t>
      </w:r>
      <w:r>
        <w:rPr>
          <w:rFonts w:hint="eastAsia" w:ascii="仿宋" w:hAnsi="仿宋" w:eastAsia="仿宋" w:cs="仿宋"/>
          <w:snapToGrid w:val="0"/>
          <w:color w:val="000000"/>
          <w:spacing w:val="1"/>
          <w:kern w:val="0"/>
          <w:sz w:val="28"/>
          <w:szCs w:val="28"/>
          <w:lang w:val="zh-CN" w:eastAsia="zh-CN" w:bidi="ar-SA"/>
        </w:rPr>
        <w:t>章 评审标准(综合评分法)”。</w:t>
      </w:r>
    </w:p>
    <w:p w14:paraId="42E7A75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2</w:t>
      </w:r>
      <w:r>
        <w:rPr>
          <w:rFonts w:hint="eastAsia" w:ascii="仿宋" w:hAnsi="仿宋" w:eastAsia="仿宋" w:cs="仿宋"/>
          <w:snapToGrid w:val="0"/>
          <w:color w:val="000000"/>
          <w:spacing w:val="1"/>
          <w:kern w:val="0"/>
          <w:sz w:val="28"/>
          <w:szCs w:val="28"/>
          <w:lang w:val="en-US" w:eastAsia="zh-CN" w:bidi="ar-SA"/>
        </w:rPr>
        <w:t>4</w:t>
      </w:r>
      <w:r>
        <w:rPr>
          <w:rFonts w:hint="eastAsia" w:ascii="仿宋" w:hAnsi="仿宋" w:eastAsia="仿宋" w:cs="仿宋"/>
          <w:snapToGrid w:val="0"/>
          <w:color w:val="000000"/>
          <w:spacing w:val="1"/>
          <w:kern w:val="0"/>
          <w:sz w:val="28"/>
          <w:szCs w:val="28"/>
          <w:lang w:val="zh-CN" w:eastAsia="zh-CN" w:bidi="ar-SA"/>
        </w:rPr>
        <w:t>.2磋商准备：供应商应当按照“第</w:t>
      </w:r>
      <w:r>
        <w:rPr>
          <w:rFonts w:hint="eastAsia" w:ascii="仿宋" w:hAnsi="仿宋" w:eastAsia="仿宋" w:cs="仿宋"/>
          <w:snapToGrid w:val="0"/>
          <w:color w:val="000000"/>
          <w:spacing w:val="1"/>
          <w:kern w:val="0"/>
          <w:sz w:val="28"/>
          <w:szCs w:val="28"/>
          <w:lang w:val="en-US" w:eastAsia="zh-CN" w:bidi="ar-SA"/>
        </w:rPr>
        <w:t>二</w:t>
      </w:r>
      <w:r>
        <w:rPr>
          <w:rFonts w:hint="eastAsia" w:ascii="仿宋" w:hAnsi="仿宋" w:eastAsia="仿宋" w:cs="仿宋"/>
          <w:snapToGrid w:val="0"/>
          <w:color w:val="000000"/>
          <w:spacing w:val="1"/>
          <w:kern w:val="0"/>
          <w:sz w:val="28"/>
          <w:szCs w:val="28"/>
          <w:lang w:val="zh-CN" w:eastAsia="zh-CN" w:bidi="ar-SA"/>
        </w:rPr>
        <w:t>章 供应商须知前附表”</w:t>
      </w:r>
      <w:r>
        <w:rPr>
          <w:rFonts w:hint="eastAsia" w:ascii="仿宋" w:hAnsi="仿宋" w:eastAsia="仿宋" w:cs="仿宋"/>
          <w:snapToGrid w:val="0"/>
          <w:color w:val="000000"/>
          <w:spacing w:val="1"/>
          <w:kern w:val="0"/>
          <w:sz w:val="28"/>
          <w:szCs w:val="28"/>
          <w:lang w:val="en-US" w:eastAsia="zh-CN" w:bidi="ar-SA"/>
        </w:rPr>
        <w:t>的</w:t>
      </w:r>
      <w:r>
        <w:rPr>
          <w:rFonts w:hint="eastAsia" w:ascii="仿宋" w:hAnsi="仿宋" w:eastAsia="仿宋" w:cs="仿宋"/>
          <w:snapToGrid w:val="0"/>
          <w:color w:val="000000"/>
          <w:spacing w:val="1"/>
          <w:kern w:val="0"/>
          <w:sz w:val="28"/>
          <w:szCs w:val="28"/>
          <w:lang w:val="zh-CN" w:eastAsia="zh-CN" w:bidi="ar-SA"/>
        </w:rPr>
        <w:t>要求提前准备好磋商所需的设备，确保设备稳定可靠、互联网畅通。</w:t>
      </w:r>
      <w:r>
        <w:rPr>
          <w:rFonts w:hint="eastAsia" w:ascii="仿宋" w:hAnsi="仿宋" w:eastAsia="仿宋" w:cs="仿宋"/>
          <w:snapToGrid w:val="0"/>
          <w:color w:val="000000"/>
          <w:spacing w:val="1"/>
          <w:kern w:val="0"/>
          <w:sz w:val="28"/>
          <w:szCs w:val="28"/>
          <w:lang w:val="en-US" w:eastAsia="zh-CN" w:bidi="ar-SA"/>
        </w:rPr>
        <w:t>供应商登录“投标客户端”，</w:t>
      </w:r>
      <w:r>
        <w:rPr>
          <w:rFonts w:hint="eastAsia" w:ascii="仿宋" w:hAnsi="仿宋" w:eastAsia="仿宋" w:cs="仿宋"/>
          <w:snapToGrid w:val="0"/>
          <w:color w:val="000000"/>
          <w:spacing w:val="1"/>
          <w:kern w:val="0"/>
          <w:sz w:val="28"/>
          <w:szCs w:val="28"/>
          <w:lang w:val="zh-CN" w:eastAsia="zh-CN" w:bidi="ar-SA"/>
        </w:rPr>
        <w:t>通过</w:t>
      </w:r>
      <w:r>
        <w:rPr>
          <w:rFonts w:hint="eastAsia" w:ascii="仿宋" w:hAnsi="仿宋" w:eastAsia="仿宋" w:cs="仿宋"/>
          <w:snapToGrid w:val="0"/>
          <w:color w:val="000000"/>
          <w:spacing w:val="1"/>
          <w:kern w:val="0"/>
          <w:sz w:val="28"/>
          <w:szCs w:val="28"/>
          <w:lang w:val="en-US" w:eastAsia="zh-CN" w:bidi="ar-SA"/>
        </w:rPr>
        <w:t>“投标客户端”</w:t>
      </w:r>
      <w:r>
        <w:rPr>
          <w:rFonts w:hint="eastAsia" w:ascii="仿宋" w:hAnsi="仿宋" w:eastAsia="仿宋" w:cs="仿宋"/>
          <w:snapToGrid w:val="0"/>
          <w:color w:val="000000"/>
          <w:spacing w:val="1"/>
          <w:kern w:val="0"/>
          <w:sz w:val="28"/>
          <w:szCs w:val="28"/>
          <w:lang w:val="zh-CN" w:eastAsia="zh-CN" w:bidi="ar-SA"/>
        </w:rPr>
        <w:t>进入交易系统“</w:t>
      </w:r>
      <w:r>
        <w:rPr>
          <w:rFonts w:hint="eastAsia" w:ascii="仿宋" w:hAnsi="仿宋" w:eastAsia="仿宋" w:cs="仿宋"/>
          <w:snapToGrid w:val="0"/>
          <w:color w:val="000000"/>
          <w:spacing w:val="1"/>
          <w:kern w:val="0"/>
          <w:sz w:val="28"/>
          <w:szCs w:val="28"/>
          <w:lang w:val="en-US" w:eastAsia="zh-CN" w:bidi="ar-SA"/>
        </w:rPr>
        <w:t>开</w:t>
      </w:r>
      <w:r>
        <w:rPr>
          <w:rFonts w:hint="eastAsia" w:ascii="仿宋" w:hAnsi="仿宋" w:eastAsia="仿宋" w:cs="仿宋"/>
          <w:snapToGrid w:val="0"/>
          <w:color w:val="000000"/>
          <w:spacing w:val="1"/>
          <w:kern w:val="0"/>
          <w:sz w:val="28"/>
          <w:szCs w:val="28"/>
          <w:lang w:val="zh-CN" w:eastAsia="zh-CN" w:bidi="ar-SA"/>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34" w:name="_Toc140132790"/>
      <w:bookmarkStart w:id="35" w:name="_Toc163492857"/>
      <w:r>
        <w:rPr>
          <w:rFonts w:hint="eastAsia" w:ascii="仿宋" w:hAnsi="仿宋" w:eastAsia="仿宋" w:cs="仿宋"/>
          <w:b/>
          <w:bCs/>
          <w:snapToGrid w:val="0"/>
          <w:color w:val="000000"/>
          <w:spacing w:val="-2"/>
          <w:kern w:val="0"/>
          <w:sz w:val="28"/>
          <w:szCs w:val="28"/>
          <w:lang w:val="en-US" w:eastAsia="zh-CN" w:bidi="ar-SA"/>
        </w:rPr>
        <w:t>24.</w:t>
      </w:r>
      <w:bookmarkEnd w:id="34"/>
      <w:bookmarkEnd w:id="35"/>
      <w:r>
        <w:rPr>
          <w:rFonts w:hint="eastAsia" w:ascii="仿宋" w:hAnsi="仿宋" w:eastAsia="仿宋" w:cs="仿宋"/>
          <w:b/>
          <w:bCs/>
          <w:snapToGrid w:val="0"/>
          <w:color w:val="000000"/>
          <w:spacing w:val="-2"/>
          <w:kern w:val="0"/>
          <w:sz w:val="28"/>
          <w:szCs w:val="28"/>
          <w:lang w:val="en-US" w:eastAsia="zh-CN" w:bidi="ar-SA"/>
        </w:rPr>
        <w:t>磋商小组</w:t>
      </w:r>
    </w:p>
    <w:p w14:paraId="6C1089B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24.1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24.2 磋商小组成员有下列情形之一的，应当回避：</w:t>
      </w:r>
    </w:p>
    <w:p w14:paraId="0656ACE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（1）参加采购活动前3年内与磋商供应商存在劳动关系；</w:t>
      </w:r>
    </w:p>
    <w:p w14:paraId="55B6A1B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（2）参加采购活动前3年内担任磋商供应商的董事、监事；</w:t>
      </w:r>
    </w:p>
    <w:p w14:paraId="61A1D2B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（3）参加采购活动前3年内是磋商供应商的控股股东或者实际控制人；</w:t>
      </w:r>
    </w:p>
    <w:p w14:paraId="2961D58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（4）与磋商供应商的法定代表人或者负责人有夫妻、直系血亲、三代以内旁系血亲或者近姻亲关系；</w:t>
      </w:r>
    </w:p>
    <w:p w14:paraId="20FB9B7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（5）与磋商供应商有其他可能影响采购活动公平、公正进行的关系。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36" w:name="_Toc163492858"/>
      <w:bookmarkStart w:id="37" w:name="_Toc140132791"/>
      <w:r>
        <w:rPr>
          <w:rFonts w:hint="eastAsia" w:ascii="仿宋" w:hAnsi="仿宋" w:eastAsia="仿宋" w:cs="仿宋"/>
          <w:b/>
          <w:bCs/>
          <w:snapToGrid w:val="0"/>
          <w:color w:val="000000"/>
          <w:spacing w:val="-2"/>
          <w:kern w:val="0"/>
          <w:sz w:val="28"/>
          <w:szCs w:val="28"/>
          <w:lang w:val="en-US" w:eastAsia="zh-CN" w:bidi="ar-SA"/>
        </w:rPr>
        <w:t>25.</w:t>
      </w:r>
      <w:bookmarkEnd w:id="36"/>
      <w:bookmarkEnd w:id="37"/>
      <w:r>
        <w:rPr>
          <w:rFonts w:hint="eastAsia" w:ascii="仿宋" w:hAnsi="仿宋" w:eastAsia="仿宋" w:cs="仿宋"/>
          <w:b/>
          <w:bCs/>
          <w:snapToGrid w:val="0"/>
          <w:color w:val="000000"/>
          <w:spacing w:val="-2"/>
          <w:kern w:val="0"/>
          <w:sz w:val="28"/>
          <w:szCs w:val="28"/>
          <w:lang w:val="en-US" w:eastAsia="zh-CN" w:bidi="ar-SA"/>
        </w:rPr>
        <w:t>评审</w:t>
      </w:r>
    </w:p>
    <w:p w14:paraId="418DE4C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25.1 磋商小组按照“第四章 评审标准(综合评分法)”的规定对响应文件进行评审。“第四章 评审标准(综合评分法)”没有规定的方法、评审因素和标准，不作为评审依据。本项目磋商轮次及磋商顺序详“供应商须知前附表”。</w:t>
      </w:r>
    </w:p>
    <w:p w14:paraId="1A9007D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25.2 磋商小组按“供应商须知前附表”规定的成交候选人数量在评审报告中向采购人推荐成交候选人。</w:t>
      </w:r>
    </w:p>
    <w:p w14:paraId="1E63454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25.3 开启之后，直到签订合同止，凡是属于审查、澄清、评价和比较磋商的有关资料以及确定成交意向等，均不得向供应商或者其他与评审无关的人员透露。</w:t>
      </w:r>
    </w:p>
    <w:p w14:paraId="57927CBE">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25.4 在确定成交人之前，供应商试图在响应文件审查、澄清、比较和评审时对磋商小组、采购人和采购代理机构施加任何影响都可能导致其响应无效。</w:t>
      </w:r>
    </w:p>
    <w:p w14:paraId="32A3200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25.5 电子招投标的应急措施</w:t>
      </w:r>
    </w:p>
    <w:p w14:paraId="52525CD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25.5.1电子开启、评审如出现下列原因，导致系统无法正常运行或无法正常评审时，应采取应急措施。</w:t>
      </w:r>
    </w:p>
    <w:p w14:paraId="3D99F56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（1）系统服务器发生故障，无法访问或无法使用系统；</w:t>
      </w:r>
    </w:p>
    <w:p w14:paraId="518B308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（2）系统的软件或数据库出现错误，不能进行正常操作；</w:t>
      </w:r>
    </w:p>
    <w:p w14:paraId="657BA7B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（3）系统发现有安全漏洞，有潜在的泄密危险；</w:t>
      </w:r>
    </w:p>
    <w:p w14:paraId="26B1539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（4）病毒发作或受到外来病毒的攻击；</w:t>
      </w:r>
    </w:p>
    <w:p w14:paraId="6BCA43D9">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（5）出现其他不可抗拒的客观原因造成开评标系统无法正常使用。</w:t>
      </w:r>
    </w:p>
    <w:p w14:paraId="2BA3CE0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出现上述情况时，应对未开启的暂停开启。已在系统内开启、评审的立即停止。采取应急措施时，必须对原有资料及信息作出妥善保密处理。</w:t>
      </w:r>
    </w:p>
    <w:p w14:paraId="791CC4F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25.5.2因系统原因导致供应商均无法解密电子响应文件时，采购代理机构可在开启现场直接导入供应商在递交响应文件截止时间前递交的未加密的电子响应文件进行开启、评审。</w:t>
      </w:r>
    </w:p>
    <w:p w14:paraId="28CD45E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25.6 供应商瑕疵滞后发现的处理规则</w:t>
      </w:r>
    </w:p>
    <w:p w14:paraId="11E85EA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25.6.1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79BC5675">
      <w:pPr>
        <w:numPr>
          <w:ilvl w:val="0"/>
          <w:numId w:val="0"/>
        </w:numPr>
        <w:spacing w:before="91" w:line="223" w:lineRule="auto"/>
        <w:ind w:left="3219" w:leftChars="0"/>
        <w:jc w:val="both"/>
        <w:outlineLvl w:val="0"/>
        <w:rPr>
          <w:rFonts w:hint="eastAsia" w:ascii="仿宋" w:hAnsi="仿宋" w:eastAsia="仿宋" w:cs="仿宋"/>
          <w:b/>
          <w:bCs/>
          <w:snapToGrid w:val="0"/>
          <w:color w:val="000000"/>
          <w:spacing w:val="-2"/>
          <w:kern w:val="0"/>
          <w:sz w:val="32"/>
          <w:szCs w:val="32"/>
          <w:lang w:val="en-US" w:eastAsia="zh-CN" w:bidi="ar-SA"/>
        </w:rPr>
      </w:pPr>
      <w:bookmarkStart w:id="38" w:name="_Toc163493616"/>
      <w:bookmarkStart w:id="39" w:name="_Toc46771670"/>
      <w:bookmarkStart w:id="40" w:name="_Toc109899563"/>
      <w:bookmarkStart w:id="41" w:name="_Toc109897464"/>
      <w:bookmarkStart w:id="42" w:name="_Toc470172692"/>
      <w:bookmarkStart w:id="43" w:name="_Toc109900401"/>
      <w:bookmarkStart w:id="44" w:name="_Toc109899982"/>
    </w:p>
    <w:p w14:paraId="5000462B">
      <w:pPr>
        <w:numPr>
          <w:ilvl w:val="0"/>
          <w:numId w:val="0"/>
        </w:numPr>
        <w:spacing w:before="91" w:line="223" w:lineRule="auto"/>
        <w:ind w:left="3219" w:leftChars="0" w:firstLine="952" w:firstLineChars="300"/>
        <w:jc w:val="both"/>
        <w:outlineLvl w:val="0"/>
        <w:rPr>
          <w:rFonts w:hint="eastAsia" w:ascii="仿宋" w:hAnsi="仿宋" w:eastAsia="仿宋" w:cs="仿宋"/>
          <w:b/>
          <w:bCs/>
          <w:spacing w:val="-2"/>
          <w:sz w:val="32"/>
          <w:szCs w:val="32"/>
          <w:lang w:val="en-US" w:eastAsia="zh-CN"/>
        </w:rPr>
      </w:pPr>
      <w:r>
        <w:rPr>
          <w:rFonts w:hint="eastAsia" w:ascii="仿宋" w:hAnsi="仿宋" w:eastAsia="仿宋" w:cs="仿宋"/>
          <w:b/>
          <w:bCs/>
          <w:snapToGrid w:val="0"/>
          <w:color w:val="000000"/>
          <w:spacing w:val="-2"/>
          <w:kern w:val="0"/>
          <w:sz w:val="32"/>
          <w:szCs w:val="32"/>
          <w:lang w:val="en-US" w:eastAsia="zh-CN" w:bidi="ar-SA"/>
        </w:rPr>
        <w:t>八、</w:t>
      </w:r>
      <w:r>
        <w:rPr>
          <w:rFonts w:hint="eastAsia" w:ascii="仿宋" w:hAnsi="仿宋" w:eastAsia="仿宋" w:cs="仿宋"/>
          <w:b/>
          <w:bCs/>
          <w:spacing w:val="-2"/>
          <w:sz w:val="32"/>
          <w:szCs w:val="32"/>
          <w:lang w:val="en-US" w:eastAsia="zh-CN"/>
        </w:rPr>
        <w:t>成交</w:t>
      </w:r>
      <w:bookmarkEnd w:id="38"/>
      <w:bookmarkEnd w:id="39"/>
      <w:bookmarkEnd w:id="40"/>
      <w:bookmarkEnd w:id="41"/>
      <w:bookmarkEnd w:id="42"/>
      <w:bookmarkEnd w:id="43"/>
      <w:bookmarkEnd w:id="44"/>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45" w:name="_Toc46772272"/>
      <w:bookmarkStart w:id="46" w:name="_Toc51674242"/>
      <w:bookmarkStart w:id="47" w:name="_Toc52962758"/>
      <w:bookmarkStart w:id="48" w:name="_Toc52960584"/>
      <w:bookmarkStart w:id="49" w:name="_Toc109899983"/>
      <w:bookmarkStart w:id="50" w:name="_Toc109899564"/>
      <w:bookmarkStart w:id="51" w:name="_Toc48846140"/>
      <w:bookmarkStart w:id="52" w:name="_Toc46771671"/>
      <w:bookmarkStart w:id="53" w:name="_Toc109897465"/>
      <w:bookmarkStart w:id="54" w:name="_Toc109900402"/>
      <w:bookmarkStart w:id="55" w:name="_Toc48688820"/>
      <w:bookmarkStart w:id="56" w:name="_Hlk143533953"/>
      <w:r>
        <w:rPr>
          <w:rFonts w:hint="eastAsia" w:ascii="仿宋" w:hAnsi="仿宋" w:eastAsia="仿宋" w:cs="仿宋"/>
          <w:b/>
          <w:bCs/>
          <w:snapToGrid w:val="0"/>
          <w:color w:val="000000"/>
          <w:spacing w:val="-2"/>
          <w:kern w:val="0"/>
          <w:sz w:val="28"/>
          <w:szCs w:val="28"/>
          <w:lang w:val="en-US" w:eastAsia="zh-CN" w:bidi="ar-SA"/>
        </w:rPr>
        <w:t>26.确定成交供应商</w:t>
      </w:r>
      <w:bookmarkEnd w:id="45"/>
      <w:bookmarkEnd w:id="46"/>
      <w:bookmarkEnd w:id="47"/>
      <w:bookmarkEnd w:id="48"/>
      <w:bookmarkEnd w:id="49"/>
      <w:bookmarkEnd w:id="50"/>
      <w:bookmarkEnd w:id="51"/>
      <w:bookmarkEnd w:id="52"/>
      <w:bookmarkEnd w:id="53"/>
      <w:bookmarkEnd w:id="54"/>
      <w:bookmarkEnd w:id="55"/>
    </w:p>
    <w:p w14:paraId="2A96CF8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仿宋" w:hAnsi="仿宋" w:eastAsia="仿宋" w:cs="仿宋"/>
          <w:snapToGrid w:val="0"/>
          <w:color w:val="000000"/>
          <w:spacing w:val="1"/>
          <w:kern w:val="0"/>
          <w:sz w:val="28"/>
          <w:szCs w:val="28"/>
          <w:lang w:val="en-US" w:eastAsia="zh-CN" w:bidi="ar-SA"/>
        </w:rPr>
        <w:t>26</w:t>
      </w:r>
      <w:r>
        <w:rPr>
          <w:rFonts w:hint="eastAsia" w:ascii="仿宋" w:hAnsi="仿宋" w:eastAsia="仿宋" w:cs="仿宋"/>
          <w:snapToGrid w:val="0"/>
          <w:color w:val="000000"/>
          <w:spacing w:val="1"/>
          <w:kern w:val="0"/>
          <w:sz w:val="28"/>
          <w:szCs w:val="28"/>
          <w:lang w:val="zh-CN" w:eastAsia="zh-CN" w:bidi="ar-SA"/>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27.成交结果公告</w:t>
      </w:r>
    </w:p>
    <w:p w14:paraId="32E98E3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27</w:t>
      </w:r>
      <w:r>
        <w:rPr>
          <w:rFonts w:hint="eastAsia" w:ascii="仿宋" w:hAnsi="仿宋" w:eastAsia="仿宋" w:cs="仿宋"/>
          <w:snapToGrid w:val="0"/>
          <w:color w:val="000000"/>
          <w:spacing w:val="1"/>
          <w:kern w:val="0"/>
          <w:sz w:val="28"/>
          <w:szCs w:val="28"/>
          <w:lang w:val="zh-CN" w:eastAsia="zh-CN" w:bidi="ar-SA"/>
        </w:rPr>
        <w:t>.1</w:t>
      </w:r>
      <w:r>
        <w:rPr>
          <w:rFonts w:hint="eastAsia" w:ascii="仿宋" w:hAnsi="仿宋" w:eastAsia="仿宋" w:cs="仿宋"/>
          <w:snapToGrid w:val="0"/>
          <w:color w:val="000000"/>
          <w:spacing w:val="1"/>
          <w:kern w:val="0"/>
          <w:sz w:val="28"/>
          <w:szCs w:val="28"/>
          <w:lang w:val="en-US" w:eastAsia="zh-CN" w:bidi="ar-SA"/>
        </w:rPr>
        <w:t>采购人或者采购代理机构应当在成交供应商确定后2个工作日内，在省级以上财政部门指定的政府采购信息发布媒体上公告成交结果，磋商文件、成交供应商的评审总得分随成交结果同时公告。</w:t>
      </w:r>
    </w:p>
    <w:p w14:paraId="25AD9E9E">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27.2成交人为中小企业享受中小企业扶持政策的，其“中小企业声明函”随成交结果同时公告。成交人为残疾人福利性单位的，其“残疾人福利性单位声明函”随成交结果同时公告。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28.成交通知书</w:t>
      </w:r>
    </w:p>
    <w:p w14:paraId="3F3AC50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28</w:t>
      </w:r>
      <w:r>
        <w:rPr>
          <w:rFonts w:hint="eastAsia" w:ascii="仿宋" w:hAnsi="仿宋" w:eastAsia="仿宋" w:cs="仿宋"/>
          <w:snapToGrid w:val="0"/>
          <w:color w:val="000000"/>
          <w:spacing w:val="1"/>
          <w:kern w:val="0"/>
          <w:sz w:val="28"/>
          <w:szCs w:val="28"/>
          <w:lang w:val="zh-CN" w:eastAsia="zh-CN" w:bidi="ar-SA"/>
        </w:rPr>
        <w:t>.1发布成交结果公告同时向成交供应商发出成交通知书。成交通知书是合同的组成部分,对成交供应商和采购人具有同等法律效力。</w:t>
      </w:r>
    </w:p>
    <w:p w14:paraId="4E7D00D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p>
    <w:p w14:paraId="3E2C2D81">
      <w:pPr>
        <w:numPr>
          <w:ilvl w:val="0"/>
          <w:numId w:val="0"/>
        </w:numPr>
        <w:spacing w:before="91" w:line="223" w:lineRule="auto"/>
        <w:ind w:firstLine="4124" w:firstLineChars="1300"/>
        <w:jc w:val="both"/>
        <w:outlineLvl w:val="0"/>
        <w:rPr>
          <w:rFonts w:hint="eastAsia" w:ascii="仿宋" w:hAnsi="仿宋" w:eastAsia="仿宋" w:cs="仿宋"/>
          <w:b/>
          <w:bCs/>
          <w:spacing w:val="-2"/>
          <w:sz w:val="32"/>
          <w:szCs w:val="32"/>
          <w:lang w:val="en-US" w:eastAsia="zh-CN"/>
        </w:rPr>
      </w:pPr>
      <w:bookmarkStart w:id="57" w:name="_Toc163493617"/>
      <w:r>
        <w:rPr>
          <w:rFonts w:hint="eastAsia" w:ascii="仿宋" w:hAnsi="仿宋" w:eastAsia="仿宋" w:cs="仿宋"/>
          <w:b/>
          <w:bCs/>
          <w:snapToGrid w:val="0"/>
          <w:color w:val="000000"/>
          <w:spacing w:val="-2"/>
          <w:kern w:val="0"/>
          <w:sz w:val="32"/>
          <w:szCs w:val="32"/>
          <w:lang w:val="en-US" w:eastAsia="zh-CN" w:bidi="ar-SA"/>
        </w:rPr>
        <w:t>九、</w:t>
      </w:r>
      <w:r>
        <w:rPr>
          <w:rFonts w:hint="eastAsia" w:ascii="仿宋" w:hAnsi="仿宋" w:eastAsia="仿宋" w:cs="仿宋"/>
          <w:b/>
          <w:bCs/>
          <w:spacing w:val="-2"/>
          <w:sz w:val="32"/>
          <w:szCs w:val="32"/>
          <w:lang w:val="en-US" w:eastAsia="zh-CN"/>
        </w:rPr>
        <w:t>签订合同</w:t>
      </w:r>
      <w:bookmarkEnd w:id="57"/>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58" w:name="_Toc109899984"/>
      <w:bookmarkStart w:id="59" w:name="_Toc52962759"/>
      <w:bookmarkStart w:id="60" w:name="_Toc51674243"/>
      <w:bookmarkStart w:id="61" w:name="_Toc46772273"/>
      <w:bookmarkStart w:id="62" w:name="_Toc46771672"/>
      <w:bookmarkStart w:id="63" w:name="_Toc48846141"/>
      <w:bookmarkStart w:id="64" w:name="_Toc109897466"/>
      <w:bookmarkStart w:id="65" w:name="_Toc52960585"/>
      <w:bookmarkStart w:id="66" w:name="_Toc109899565"/>
      <w:bookmarkStart w:id="67" w:name="_Toc109900403"/>
      <w:bookmarkStart w:id="68" w:name="_Toc48688821"/>
      <w:r>
        <w:rPr>
          <w:rFonts w:hint="eastAsia" w:ascii="仿宋" w:hAnsi="仿宋" w:eastAsia="仿宋" w:cs="仿宋"/>
          <w:b/>
          <w:bCs/>
          <w:snapToGrid w:val="0"/>
          <w:color w:val="000000"/>
          <w:spacing w:val="-2"/>
          <w:kern w:val="0"/>
          <w:sz w:val="28"/>
          <w:szCs w:val="28"/>
          <w:lang w:val="en-US" w:eastAsia="zh-CN" w:bidi="ar-SA"/>
        </w:rPr>
        <w:t>29.履约保证金</w:t>
      </w:r>
    </w:p>
    <w:p w14:paraId="2934878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29.1在签订合同前，成交供应商应按“供应商须知前附表”规定的金额、担保形式和采购人认可的履约担保格式向采购人提交履约保证金。</w:t>
      </w:r>
    </w:p>
    <w:p w14:paraId="429BB4A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29.2成交供应商不能按本章第29.1项要求提交履约担保的，视为放弃成交，给采购人造成损失的，成交供应商还应当承担民事责任。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30.签订合同</w:t>
      </w:r>
      <w:bookmarkEnd w:id="58"/>
      <w:bookmarkEnd w:id="59"/>
      <w:bookmarkEnd w:id="60"/>
      <w:bookmarkEnd w:id="61"/>
      <w:bookmarkEnd w:id="62"/>
      <w:bookmarkEnd w:id="63"/>
      <w:bookmarkEnd w:id="64"/>
      <w:bookmarkEnd w:id="65"/>
      <w:bookmarkEnd w:id="66"/>
      <w:bookmarkEnd w:id="67"/>
      <w:bookmarkEnd w:id="68"/>
    </w:p>
    <w:p w14:paraId="77507EBB">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30</w:t>
      </w:r>
      <w:r>
        <w:rPr>
          <w:rFonts w:hint="eastAsia" w:ascii="仿宋" w:hAnsi="仿宋" w:eastAsia="仿宋" w:cs="仿宋"/>
          <w:snapToGrid w:val="0"/>
          <w:color w:val="000000"/>
          <w:spacing w:val="1"/>
          <w:kern w:val="0"/>
          <w:sz w:val="28"/>
          <w:szCs w:val="28"/>
          <w:lang w:val="zh-CN" w:eastAsia="zh-CN" w:bidi="ar-SA"/>
        </w:rPr>
        <w:t>.1采购人与成交供应商应当在成交通知书发出之日起</w:t>
      </w:r>
      <w:r>
        <w:rPr>
          <w:rFonts w:hint="eastAsia" w:ascii="仿宋" w:hAnsi="仿宋" w:eastAsia="仿宋" w:cs="仿宋"/>
          <w:snapToGrid w:val="0"/>
          <w:color w:val="000000"/>
          <w:spacing w:val="1"/>
          <w:kern w:val="0"/>
          <w:sz w:val="28"/>
          <w:szCs w:val="28"/>
          <w:lang w:val="en-US" w:eastAsia="zh-CN" w:bidi="ar-SA"/>
        </w:rPr>
        <w:t>30</w:t>
      </w:r>
      <w:r>
        <w:rPr>
          <w:rFonts w:hint="eastAsia" w:ascii="仿宋" w:hAnsi="仿宋" w:eastAsia="仿宋" w:cs="仿宋"/>
          <w:snapToGrid w:val="0"/>
          <w:color w:val="000000"/>
          <w:spacing w:val="1"/>
          <w:kern w:val="0"/>
          <w:sz w:val="28"/>
          <w:szCs w:val="28"/>
          <w:lang w:val="zh-CN" w:eastAsia="zh-CN" w:bidi="ar-SA"/>
        </w:rPr>
        <w:t>日内，按照磋商文件确定的合同文本以及采购标的、规格型号、采购金额、采购数量、技术和服务要求等事项签订政府采购合同。</w:t>
      </w:r>
      <w:r>
        <w:rPr>
          <w:rFonts w:hint="eastAsia" w:ascii="仿宋" w:hAnsi="仿宋" w:eastAsia="仿宋" w:cs="仿宋"/>
          <w:snapToGrid w:val="0"/>
          <w:color w:val="000000"/>
          <w:spacing w:val="1"/>
          <w:kern w:val="0"/>
          <w:sz w:val="28"/>
          <w:szCs w:val="28"/>
          <w:lang w:val="en-US" w:eastAsia="zh-CN" w:bidi="ar-SA"/>
        </w:rPr>
        <w:t>采购人因不可抗力原因迟延签订合同的，应当自不可抗力事由消除之日起7日内完成合同签订事宜。所签订的合同不得对磋商文件和成交供应商响应文件作实质性修改。成交人无正当理由拒签合同，给采购人造成损失的，成交人还应当承担民事责任。</w:t>
      </w:r>
    </w:p>
    <w:p w14:paraId="631AC2E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30.2</w:t>
      </w:r>
      <w:r>
        <w:rPr>
          <w:rFonts w:hint="eastAsia" w:ascii="仿宋" w:hAnsi="仿宋" w:eastAsia="仿宋" w:cs="仿宋"/>
          <w:snapToGrid w:val="0"/>
          <w:color w:val="000000"/>
          <w:spacing w:val="1"/>
          <w:kern w:val="0"/>
          <w:sz w:val="28"/>
          <w:szCs w:val="28"/>
          <w:lang w:val="zh-CN" w:eastAsia="zh-CN" w:bidi="ar-SA"/>
        </w:rPr>
        <w:t>成交供应商拒绝签订政府采购合同的，采购人可以</w:t>
      </w:r>
      <w:r>
        <w:rPr>
          <w:rFonts w:hint="eastAsia" w:ascii="仿宋" w:hAnsi="仿宋" w:eastAsia="仿宋" w:cs="仿宋"/>
          <w:snapToGrid w:val="0"/>
          <w:color w:val="000000"/>
          <w:spacing w:val="1"/>
          <w:kern w:val="0"/>
          <w:sz w:val="28"/>
          <w:szCs w:val="28"/>
          <w:lang w:val="en-US" w:eastAsia="zh-CN" w:bidi="ar-SA"/>
        </w:rPr>
        <w:t>按照</w:t>
      </w:r>
      <w:r>
        <w:rPr>
          <w:rFonts w:hint="eastAsia" w:ascii="仿宋" w:hAnsi="仿宋" w:eastAsia="仿宋" w:cs="仿宋"/>
          <w:snapToGrid w:val="0"/>
          <w:color w:val="000000"/>
          <w:spacing w:val="1"/>
          <w:kern w:val="0"/>
          <w:sz w:val="28"/>
          <w:szCs w:val="28"/>
          <w:lang w:val="zh-CN" w:eastAsia="zh-CN" w:bidi="ar-SA"/>
        </w:rPr>
        <w:t>《政府采购竞争性磋商采购方式管理暂行办法》（财库〔2014〕214号）第二十八条第二款规定的</w:t>
      </w:r>
      <w:r>
        <w:rPr>
          <w:rFonts w:hint="eastAsia" w:ascii="仿宋" w:hAnsi="仿宋" w:eastAsia="仿宋" w:cs="仿宋"/>
          <w:snapToGrid w:val="0"/>
          <w:color w:val="000000"/>
          <w:spacing w:val="1"/>
          <w:kern w:val="0"/>
          <w:sz w:val="28"/>
          <w:szCs w:val="28"/>
          <w:lang w:val="en-US" w:eastAsia="zh-CN" w:bidi="ar-SA"/>
        </w:rPr>
        <w:t>原则</w:t>
      </w:r>
      <w:r>
        <w:rPr>
          <w:rFonts w:hint="eastAsia" w:ascii="仿宋" w:hAnsi="仿宋" w:eastAsia="仿宋" w:cs="仿宋"/>
          <w:snapToGrid w:val="0"/>
          <w:color w:val="000000"/>
          <w:spacing w:val="1"/>
          <w:kern w:val="0"/>
          <w:sz w:val="28"/>
          <w:szCs w:val="28"/>
          <w:lang w:val="zh-CN" w:eastAsia="zh-CN" w:bidi="ar-SA"/>
        </w:rPr>
        <w:t>确定其他供应商作为成交供应商并签订政府采购合同，也可以重新开展采购活动。拒绝签订政府采购合同的成交供应商不得参加对该项目重新开展的采购活动。</w:t>
      </w:r>
    </w:p>
    <w:p w14:paraId="116F455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30.3采购人和成交供应商不得向对方提出任何不合理的要求，作为签订合同的条件，双方不得私下订立背离合同实质性内容的协议。</w:t>
      </w:r>
    </w:p>
    <w:p w14:paraId="1585C77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30.4联合体成交的，联合体各方应当共同与采购人签订合同，就采购合同约定的事项向采购人承担连带责任。</w:t>
      </w:r>
    </w:p>
    <w:p w14:paraId="53A8560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30.5本项目的非主体、非关键性工作是否允许分包，见“供应商须知前附表”。供应商未遵守竞争性磋商文件分包规定的，其响应无效。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成交无效。成交供应商就采购项目和分包项目向采购人负责，分包供应商就分包项目承担责任。政府采购合同不能转包。</w:t>
      </w:r>
    </w:p>
    <w:p w14:paraId="1346853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30.6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43E904D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30.7采购人应于签订合同之日起2个工作日内在政采云平台备案公示。</w:t>
      </w:r>
    </w:p>
    <w:p w14:paraId="7BCFB38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p>
    <w:p w14:paraId="7F68EBB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p>
    <w:bookmarkEnd w:id="56"/>
    <w:p w14:paraId="4252B453">
      <w:pPr>
        <w:numPr>
          <w:ilvl w:val="0"/>
          <w:numId w:val="0"/>
        </w:numPr>
        <w:spacing w:before="91" w:line="223" w:lineRule="auto"/>
        <w:ind w:left="3219" w:leftChars="0" w:firstLine="317" w:firstLineChars="100"/>
        <w:jc w:val="both"/>
        <w:outlineLvl w:val="0"/>
        <w:rPr>
          <w:rFonts w:hint="eastAsia" w:ascii="仿宋" w:hAnsi="仿宋" w:eastAsia="仿宋" w:cs="仿宋"/>
          <w:b/>
          <w:bCs/>
          <w:snapToGrid w:val="0"/>
          <w:color w:val="000000"/>
          <w:spacing w:val="-2"/>
          <w:kern w:val="0"/>
          <w:sz w:val="32"/>
          <w:szCs w:val="32"/>
          <w:lang w:val="en-US" w:eastAsia="zh-CN" w:bidi="ar-SA"/>
        </w:rPr>
      </w:pPr>
      <w:bookmarkStart w:id="69" w:name="_Toc46771673"/>
      <w:bookmarkStart w:id="70" w:name="_Toc109900404"/>
      <w:bookmarkStart w:id="71" w:name="_Toc109897467"/>
      <w:bookmarkStart w:id="72" w:name="_Toc109899985"/>
      <w:bookmarkStart w:id="73" w:name="_Toc163493618"/>
      <w:bookmarkStart w:id="74" w:name="_Toc109899566"/>
      <w:bookmarkStart w:id="75" w:name="_Toc470172693"/>
      <w:r>
        <w:rPr>
          <w:rFonts w:hint="eastAsia" w:ascii="仿宋" w:hAnsi="仿宋" w:eastAsia="仿宋" w:cs="仿宋"/>
          <w:b/>
          <w:bCs/>
          <w:snapToGrid w:val="0"/>
          <w:color w:val="000000"/>
          <w:spacing w:val="-2"/>
          <w:kern w:val="0"/>
          <w:sz w:val="32"/>
          <w:szCs w:val="32"/>
          <w:lang w:val="en-US" w:eastAsia="zh-CN" w:bidi="ar-SA"/>
        </w:rPr>
        <w:t>十、质疑和投诉</w:t>
      </w:r>
      <w:bookmarkEnd w:id="69"/>
      <w:bookmarkEnd w:id="70"/>
      <w:bookmarkEnd w:id="71"/>
      <w:bookmarkEnd w:id="72"/>
      <w:bookmarkEnd w:id="73"/>
      <w:bookmarkEnd w:id="74"/>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76" w:name="_Toc52960587"/>
      <w:bookmarkStart w:id="77" w:name="_Toc109899986"/>
      <w:bookmarkStart w:id="78" w:name="_Toc109900405"/>
      <w:bookmarkStart w:id="79" w:name="_Toc46772275"/>
      <w:bookmarkStart w:id="80" w:name="_Toc48688823"/>
      <w:bookmarkStart w:id="81" w:name="_Toc52962761"/>
      <w:bookmarkStart w:id="82" w:name="_Toc46771674"/>
      <w:bookmarkStart w:id="83" w:name="_Toc109897468"/>
      <w:bookmarkStart w:id="84" w:name="_Toc48846143"/>
      <w:bookmarkStart w:id="85" w:name="_Toc109899567"/>
      <w:bookmarkStart w:id="86" w:name="_Toc51674245"/>
      <w:r>
        <w:rPr>
          <w:rFonts w:hint="eastAsia" w:ascii="仿宋" w:hAnsi="仿宋" w:eastAsia="仿宋" w:cs="仿宋"/>
          <w:b/>
          <w:bCs/>
          <w:snapToGrid w:val="0"/>
          <w:color w:val="000000"/>
          <w:spacing w:val="-2"/>
          <w:kern w:val="0"/>
          <w:sz w:val="28"/>
          <w:szCs w:val="28"/>
          <w:lang w:val="en-US" w:eastAsia="zh-CN" w:bidi="ar-SA"/>
        </w:rPr>
        <w:t>31.质疑</w:t>
      </w:r>
      <w:bookmarkEnd w:id="76"/>
      <w:bookmarkEnd w:id="77"/>
      <w:bookmarkEnd w:id="78"/>
      <w:bookmarkEnd w:id="79"/>
      <w:bookmarkEnd w:id="80"/>
      <w:bookmarkEnd w:id="81"/>
      <w:bookmarkEnd w:id="82"/>
      <w:bookmarkEnd w:id="83"/>
      <w:bookmarkEnd w:id="84"/>
      <w:bookmarkEnd w:id="85"/>
      <w:bookmarkEnd w:id="86"/>
    </w:p>
    <w:bookmarkEnd w:id="75"/>
    <w:p w14:paraId="522F842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bookmarkStart w:id="87" w:name="_Toc109897469"/>
      <w:bookmarkStart w:id="88" w:name="_Toc109900406"/>
      <w:bookmarkStart w:id="89" w:name="_Toc48846144"/>
      <w:bookmarkStart w:id="90" w:name="_Toc46772276"/>
      <w:bookmarkStart w:id="91" w:name="_Toc109899568"/>
      <w:bookmarkStart w:id="92" w:name="_Toc48688824"/>
      <w:bookmarkStart w:id="93" w:name="_Toc52960588"/>
      <w:bookmarkStart w:id="94" w:name="_Toc52962762"/>
      <w:bookmarkStart w:id="95" w:name="_Toc46771675"/>
      <w:bookmarkStart w:id="96" w:name="_Toc109899987"/>
      <w:bookmarkStart w:id="97" w:name="_Toc51674246"/>
      <w:bookmarkStart w:id="98" w:name="_Toc163493619"/>
      <w:bookmarkStart w:id="99" w:name="_Toc109900408"/>
      <w:bookmarkStart w:id="100" w:name="_Hlk60570485"/>
      <w:bookmarkStart w:id="101" w:name="_Toc109897471"/>
      <w:bookmarkStart w:id="102" w:name="_Toc109899570"/>
      <w:bookmarkStart w:id="103" w:name="_Toc109899989"/>
      <w:r>
        <w:rPr>
          <w:rFonts w:hint="eastAsia" w:ascii="仿宋" w:hAnsi="仿宋" w:eastAsia="仿宋" w:cs="仿宋"/>
          <w:snapToGrid w:val="0"/>
          <w:color w:val="000000"/>
          <w:spacing w:val="1"/>
          <w:kern w:val="0"/>
          <w:sz w:val="28"/>
          <w:szCs w:val="28"/>
          <w:lang w:val="en-US" w:eastAsia="zh-CN" w:bidi="ar-SA"/>
        </w:rPr>
        <w:t>31.1供应商认为磋商文件、评审过程、成交结果使自己的权益受到损害的，可以在知道或者应知其权益受到损害之日起7个工作日内，以书面形式向采购人、采购代理机构提出质疑，详见“供应商须知前附表”。供应商在法定质疑期内一次性提出针对同一采购程序环节的质疑。</w:t>
      </w:r>
    </w:p>
    <w:p w14:paraId="2723D96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31.2提出质疑的供应商（以下简称质疑供应商）应当是参与所质疑项目采购活动的供应商。</w:t>
      </w:r>
    </w:p>
    <w:p w14:paraId="09DCB02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31.3潜在供应商已依法获取其可质疑的磋商文件的，可以对该文件提出质疑。对磋商文件提出质疑的，应当在获取磋商文件或者磋商文件公告期限届满之日起7个工作日内提出。</w:t>
      </w:r>
    </w:p>
    <w:p w14:paraId="331319BB">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31.4供应商提出质疑应当提交质疑函和必要的证明材料。质疑函应当包括下列内容：</w:t>
      </w:r>
    </w:p>
    <w:p w14:paraId="5E0912E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（1）供应商的姓名或者名称、地址、邮编、联系人及联系电话；</w:t>
      </w:r>
    </w:p>
    <w:p w14:paraId="649F7F4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（2）质疑项目的名称、项目编号/包号；</w:t>
      </w:r>
    </w:p>
    <w:p w14:paraId="23F85E7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（3）具体、明确的质疑事项和与质疑事项相关的请求；</w:t>
      </w:r>
    </w:p>
    <w:p w14:paraId="1C83B1C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（4）事实依据；</w:t>
      </w:r>
    </w:p>
    <w:p w14:paraId="67C848AB">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（5）必要的法律依据；</w:t>
      </w:r>
    </w:p>
    <w:p w14:paraId="6BCFEC3E">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（6）提出质疑的日期。</w:t>
      </w:r>
    </w:p>
    <w:p w14:paraId="2623B52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供应商为自然人的，应当由本人签字；供应商为法人或者其他组织的，应当由法定代表人、主要负责人，或者其授权代表签字或者盖章，并加盖公章。</w:t>
      </w:r>
    </w:p>
    <w:p w14:paraId="5F1352A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31.5质疑函不符合上述要求的，采购人或代理机构应书面告知具体事项，质疑人应当按要求进行修改或补充，并在质疑有效期限内提交。</w:t>
      </w:r>
    </w:p>
    <w:p w14:paraId="76BD2AC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31.6供应商进行虚假和恶意质疑投诉的，采购代理机构将提请有关部门将其列入不良记录名单，在一至三年内禁止参加政府采购活动，并将处理决定在相关政府采购媒体上公布。</w:t>
      </w:r>
    </w:p>
    <w:p w14:paraId="06C8AD2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31.7质疑函应当使用中文，并采用财政部门制定的范本。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32.质疑答复</w:t>
      </w:r>
      <w:bookmarkEnd w:id="87"/>
      <w:bookmarkEnd w:id="88"/>
      <w:bookmarkEnd w:id="89"/>
      <w:bookmarkEnd w:id="90"/>
      <w:bookmarkEnd w:id="91"/>
      <w:bookmarkEnd w:id="92"/>
      <w:bookmarkEnd w:id="93"/>
      <w:bookmarkEnd w:id="94"/>
      <w:bookmarkEnd w:id="95"/>
      <w:bookmarkEnd w:id="96"/>
      <w:bookmarkEnd w:id="97"/>
    </w:p>
    <w:p w14:paraId="4E8601B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bookmarkStart w:id="104" w:name="_Toc52962763"/>
      <w:bookmarkStart w:id="105" w:name="_Toc52960589"/>
      <w:bookmarkStart w:id="106" w:name="_Toc51674247"/>
      <w:bookmarkStart w:id="107" w:name="_Toc48846145"/>
      <w:bookmarkStart w:id="108" w:name="_Toc109897470"/>
      <w:bookmarkStart w:id="109" w:name="_Toc46771676"/>
      <w:bookmarkStart w:id="110" w:name="_Toc48688825"/>
      <w:bookmarkStart w:id="111" w:name="_Toc109900407"/>
      <w:bookmarkStart w:id="112" w:name="_Toc46772277"/>
      <w:bookmarkStart w:id="113" w:name="_Toc109899988"/>
      <w:bookmarkStart w:id="114" w:name="_Toc109899569"/>
      <w:r>
        <w:rPr>
          <w:rFonts w:hint="eastAsia" w:ascii="仿宋" w:hAnsi="仿宋" w:eastAsia="仿宋" w:cs="仿宋"/>
          <w:snapToGrid w:val="0"/>
          <w:color w:val="000000"/>
          <w:spacing w:val="1"/>
          <w:kern w:val="0"/>
          <w:sz w:val="28"/>
          <w:szCs w:val="28"/>
          <w:lang w:val="en-US" w:eastAsia="zh-CN" w:bidi="ar-SA"/>
        </w:rPr>
        <w:t>32.1采购人、采购代理机构不得拒收质疑供应商在法定质疑期内发出的质疑函，应当在收到质疑函后7个工作日内作出答复，并以书面形式通知质疑供应商和其他有关供应商。</w:t>
      </w:r>
    </w:p>
    <w:p w14:paraId="5D718B09">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32.2供应商对评审过程、成交结果提出质疑的，采购人、采购代理机构可以组织原竞争性磋商小组协助答复质疑。</w:t>
      </w:r>
    </w:p>
    <w:p w14:paraId="093BA48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质疑答复应当包括下列内容：</w:t>
      </w:r>
    </w:p>
    <w:p w14:paraId="4A69D1B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w:t>
      </w:r>
      <w:r>
        <w:rPr>
          <w:rFonts w:hint="eastAsia" w:ascii="仿宋" w:hAnsi="仿宋" w:eastAsia="仿宋" w:cs="仿宋"/>
          <w:snapToGrid w:val="0"/>
          <w:color w:val="000000"/>
          <w:spacing w:val="1"/>
          <w:kern w:val="0"/>
          <w:sz w:val="28"/>
          <w:szCs w:val="28"/>
          <w:lang w:val="en-US" w:eastAsia="zh-CN" w:bidi="ar-SA"/>
        </w:rPr>
        <w:t>1</w:t>
      </w:r>
      <w:r>
        <w:rPr>
          <w:rFonts w:hint="eastAsia" w:ascii="仿宋" w:hAnsi="仿宋" w:eastAsia="仿宋" w:cs="仿宋"/>
          <w:snapToGrid w:val="0"/>
          <w:color w:val="000000"/>
          <w:spacing w:val="1"/>
          <w:kern w:val="0"/>
          <w:sz w:val="28"/>
          <w:szCs w:val="28"/>
          <w:lang w:val="zh-CN" w:eastAsia="zh-CN" w:bidi="ar-SA"/>
        </w:rPr>
        <w:t>）质疑供应商的姓名或者名称；</w:t>
      </w:r>
    </w:p>
    <w:p w14:paraId="5DAA627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w:t>
      </w:r>
      <w:r>
        <w:rPr>
          <w:rFonts w:hint="eastAsia" w:ascii="仿宋" w:hAnsi="仿宋" w:eastAsia="仿宋" w:cs="仿宋"/>
          <w:snapToGrid w:val="0"/>
          <w:color w:val="000000"/>
          <w:spacing w:val="1"/>
          <w:kern w:val="0"/>
          <w:sz w:val="28"/>
          <w:szCs w:val="28"/>
          <w:lang w:val="en-US" w:eastAsia="zh-CN" w:bidi="ar-SA"/>
        </w:rPr>
        <w:t>2</w:t>
      </w:r>
      <w:r>
        <w:rPr>
          <w:rFonts w:hint="eastAsia" w:ascii="仿宋" w:hAnsi="仿宋" w:eastAsia="仿宋" w:cs="仿宋"/>
          <w:snapToGrid w:val="0"/>
          <w:color w:val="000000"/>
          <w:spacing w:val="1"/>
          <w:kern w:val="0"/>
          <w:sz w:val="28"/>
          <w:szCs w:val="28"/>
          <w:lang w:val="zh-CN" w:eastAsia="zh-CN" w:bidi="ar-SA"/>
        </w:rPr>
        <w:t>）收到质疑函的日期、质疑项目名称及</w:t>
      </w:r>
      <w:r>
        <w:rPr>
          <w:rFonts w:hint="eastAsia" w:ascii="仿宋" w:hAnsi="仿宋" w:eastAsia="仿宋" w:cs="仿宋"/>
          <w:snapToGrid w:val="0"/>
          <w:color w:val="000000"/>
          <w:spacing w:val="1"/>
          <w:kern w:val="0"/>
          <w:sz w:val="28"/>
          <w:szCs w:val="28"/>
          <w:lang w:val="en-US" w:eastAsia="zh-CN" w:bidi="ar-SA"/>
        </w:rPr>
        <w:t>项目</w:t>
      </w:r>
      <w:r>
        <w:rPr>
          <w:rFonts w:hint="eastAsia" w:ascii="仿宋" w:hAnsi="仿宋" w:eastAsia="仿宋" w:cs="仿宋"/>
          <w:snapToGrid w:val="0"/>
          <w:color w:val="000000"/>
          <w:spacing w:val="1"/>
          <w:kern w:val="0"/>
          <w:sz w:val="28"/>
          <w:szCs w:val="28"/>
          <w:lang w:val="zh-CN" w:eastAsia="zh-CN" w:bidi="ar-SA"/>
        </w:rPr>
        <w:t>编号/包号；</w:t>
      </w:r>
    </w:p>
    <w:p w14:paraId="57B0732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w:t>
      </w:r>
      <w:r>
        <w:rPr>
          <w:rFonts w:hint="eastAsia" w:ascii="仿宋" w:hAnsi="仿宋" w:eastAsia="仿宋" w:cs="仿宋"/>
          <w:snapToGrid w:val="0"/>
          <w:color w:val="000000"/>
          <w:spacing w:val="1"/>
          <w:kern w:val="0"/>
          <w:sz w:val="28"/>
          <w:szCs w:val="28"/>
          <w:lang w:val="en-US" w:eastAsia="zh-CN" w:bidi="ar-SA"/>
        </w:rPr>
        <w:t>3</w:t>
      </w:r>
      <w:r>
        <w:rPr>
          <w:rFonts w:hint="eastAsia" w:ascii="仿宋" w:hAnsi="仿宋" w:eastAsia="仿宋" w:cs="仿宋"/>
          <w:snapToGrid w:val="0"/>
          <w:color w:val="000000"/>
          <w:spacing w:val="1"/>
          <w:kern w:val="0"/>
          <w:sz w:val="28"/>
          <w:szCs w:val="28"/>
          <w:lang w:val="zh-CN" w:eastAsia="zh-CN" w:bidi="ar-SA"/>
        </w:rPr>
        <w:t>）质疑事项、质疑答复的具体内容、事实依据和法律依据；</w:t>
      </w:r>
    </w:p>
    <w:p w14:paraId="797EB669">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w:t>
      </w:r>
      <w:r>
        <w:rPr>
          <w:rFonts w:hint="eastAsia" w:ascii="仿宋" w:hAnsi="仿宋" w:eastAsia="仿宋" w:cs="仿宋"/>
          <w:snapToGrid w:val="0"/>
          <w:color w:val="000000"/>
          <w:spacing w:val="1"/>
          <w:kern w:val="0"/>
          <w:sz w:val="28"/>
          <w:szCs w:val="28"/>
          <w:lang w:val="en-US" w:eastAsia="zh-CN" w:bidi="ar-SA"/>
        </w:rPr>
        <w:t>4</w:t>
      </w:r>
      <w:r>
        <w:rPr>
          <w:rFonts w:hint="eastAsia" w:ascii="仿宋" w:hAnsi="仿宋" w:eastAsia="仿宋" w:cs="仿宋"/>
          <w:snapToGrid w:val="0"/>
          <w:color w:val="000000"/>
          <w:spacing w:val="1"/>
          <w:kern w:val="0"/>
          <w:sz w:val="28"/>
          <w:szCs w:val="28"/>
          <w:lang w:val="zh-CN" w:eastAsia="zh-CN" w:bidi="ar-SA"/>
        </w:rPr>
        <w:t>）告知质疑供应商依法投诉的权利；</w:t>
      </w:r>
    </w:p>
    <w:p w14:paraId="7BAD87B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w:t>
      </w:r>
      <w:r>
        <w:rPr>
          <w:rFonts w:hint="eastAsia" w:ascii="仿宋" w:hAnsi="仿宋" w:eastAsia="仿宋" w:cs="仿宋"/>
          <w:snapToGrid w:val="0"/>
          <w:color w:val="000000"/>
          <w:spacing w:val="1"/>
          <w:kern w:val="0"/>
          <w:sz w:val="28"/>
          <w:szCs w:val="28"/>
          <w:lang w:val="en-US" w:eastAsia="zh-CN" w:bidi="ar-SA"/>
        </w:rPr>
        <w:t>5</w:t>
      </w:r>
      <w:r>
        <w:rPr>
          <w:rFonts w:hint="eastAsia" w:ascii="仿宋" w:hAnsi="仿宋" w:eastAsia="仿宋" w:cs="仿宋"/>
          <w:snapToGrid w:val="0"/>
          <w:color w:val="000000"/>
          <w:spacing w:val="1"/>
          <w:kern w:val="0"/>
          <w:sz w:val="28"/>
          <w:szCs w:val="28"/>
          <w:lang w:val="zh-CN" w:eastAsia="zh-CN" w:bidi="ar-SA"/>
        </w:rPr>
        <w:t>）质疑答复人名称；</w:t>
      </w:r>
    </w:p>
    <w:p w14:paraId="0A463F5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zh-CN" w:eastAsia="zh-CN" w:bidi="ar-SA"/>
        </w:rPr>
        <w:t>（</w:t>
      </w:r>
      <w:r>
        <w:rPr>
          <w:rFonts w:hint="eastAsia" w:ascii="仿宋" w:hAnsi="仿宋" w:eastAsia="仿宋" w:cs="仿宋"/>
          <w:snapToGrid w:val="0"/>
          <w:color w:val="000000"/>
          <w:spacing w:val="1"/>
          <w:kern w:val="0"/>
          <w:sz w:val="28"/>
          <w:szCs w:val="28"/>
          <w:lang w:val="en-US" w:eastAsia="zh-CN" w:bidi="ar-SA"/>
        </w:rPr>
        <w:t>6</w:t>
      </w:r>
      <w:r>
        <w:rPr>
          <w:rFonts w:hint="eastAsia" w:ascii="仿宋" w:hAnsi="仿宋" w:eastAsia="仿宋" w:cs="仿宋"/>
          <w:snapToGrid w:val="0"/>
          <w:color w:val="000000"/>
          <w:spacing w:val="1"/>
          <w:kern w:val="0"/>
          <w:sz w:val="28"/>
          <w:szCs w:val="28"/>
          <w:lang w:val="zh-CN" w:eastAsia="zh-CN" w:bidi="ar-SA"/>
        </w:rPr>
        <w:t>）答复质疑的日期。</w:t>
      </w:r>
    </w:p>
    <w:p w14:paraId="68DAC335">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32.3</w:t>
      </w:r>
      <w:r>
        <w:rPr>
          <w:rFonts w:hint="eastAsia" w:ascii="仿宋" w:hAnsi="仿宋" w:eastAsia="仿宋" w:cs="仿宋"/>
          <w:snapToGrid w:val="0"/>
          <w:color w:val="000000"/>
          <w:spacing w:val="1"/>
          <w:kern w:val="0"/>
          <w:sz w:val="28"/>
          <w:szCs w:val="28"/>
          <w:lang w:val="zh-CN" w:eastAsia="zh-CN" w:bidi="ar-SA"/>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33.投诉</w:t>
      </w:r>
      <w:bookmarkEnd w:id="104"/>
      <w:bookmarkEnd w:id="105"/>
      <w:bookmarkEnd w:id="106"/>
      <w:bookmarkEnd w:id="107"/>
      <w:bookmarkEnd w:id="108"/>
      <w:bookmarkEnd w:id="109"/>
      <w:bookmarkEnd w:id="110"/>
      <w:bookmarkEnd w:id="111"/>
      <w:bookmarkEnd w:id="112"/>
      <w:bookmarkEnd w:id="113"/>
      <w:bookmarkEnd w:id="114"/>
    </w:p>
    <w:p w14:paraId="34C5EAA0">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33.1质疑供应商对采购人、采购代理机构的答复不满意，或者采购人、采购代理机构未在规定时间内作出答复的，可以在答复期满后15个工作日内向同级政府采购监督管理部门提起投诉。</w:t>
      </w:r>
    </w:p>
    <w:p w14:paraId="7AE3C0F6">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33.2投诉人投诉时,应当提交投诉书和必要的证明材料，并按照被投诉采购人、采购代理机构（以下简称被投诉人）和与投诉事项有关的供应商数量提供投诉书的副本。投诉书应当包括下列内容：</w:t>
      </w:r>
    </w:p>
    <w:p w14:paraId="4954654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（1）投诉人和被投诉人的姓名或者名称、通讯地址、邮编、联系人及联系电话；</w:t>
      </w:r>
    </w:p>
    <w:p w14:paraId="1A65A10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（2）质疑和质疑答复情况说明及相关证明材料；</w:t>
      </w:r>
    </w:p>
    <w:p w14:paraId="675A6D97">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（3）具体、明确的投诉事项和与投诉事项相关的投诉请求；</w:t>
      </w:r>
    </w:p>
    <w:p w14:paraId="4A0C1598">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（4）事实依据；</w:t>
      </w:r>
    </w:p>
    <w:p w14:paraId="4CFD3E01">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（5）法律依据；</w:t>
      </w:r>
    </w:p>
    <w:p w14:paraId="35FA6A4A">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（6）提起投诉的日期。</w:t>
      </w:r>
    </w:p>
    <w:p w14:paraId="4FC7C3AB">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投诉人为自然人的，应当由本人签字；投诉人为法人或者其他组织的，应当由法定代表人、主要负责人，或者其授权代表签字或者盖章，并加盖公章。</w:t>
      </w:r>
    </w:p>
    <w:p w14:paraId="4DF335B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33.3供应商质疑、投诉应当有明确的请求和必要的证明材料。供应商投诉的事项不得超出已质疑事项的范围，但基于质疑答复内容提出的投诉事项除外。</w:t>
      </w:r>
    </w:p>
    <w:p w14:paraId="3BE371E1">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b/>
          <w:bCs/>
          <w:snapToGrid w:val="0"/>
          <w:color w:val="000000"/>
          <w:spacing w:val="-2"/>
          <w:kern w:val="0"/>
          <w:sz w:val="32"/>
          <w:szCs w:val="32"/>
          <w:lang w:val="en-US" w:eastAsia="zh-CN" w:bidi="ar-SA"/>
        </w:rPr>
      </w:pPr>
      <w:r>
        <w:rPr>
          <w:rFonts w:hint="eastAsia" w:ascii="仿宋" w:hAnsi="仿宋" w:eastAsia="仿宋" w:cs="仿宋"/>
          <w:snapToGrid w:val="0"/>
          <w:color w:val="000000"/>
          <w:spacing w:val="1"/>
          <w:kern w:val="0"/>
          <w:sz w:val="28"/>
          <w:szCs w:val="28"/>
          <w:lang w:val="en-US" w:eastAsia="zh-CN" w:bidi="ar-SA"/>
        </w:rPr>
        <w:t>33.4投诉书应当使用中文，并采用财政部门制定的范本</w:t>
      </w:r>
      <w:r>
        <w:rPr>
          <w:rFonts w:hint="eastAsia" w:ascii="仿宋" w:hAnsi="仿宋" w:eastAsia="仿宋" w:cs="仿宋"/>
          <w:snapToGrid w:val="0"/>
          <w:color w:val="000000"/>
          <w:spacing w:val="1"/>
          <w:kern w:val="0"/>
          <w:sz w:val="28"/>
          <w:szCs w:val="28"/>
          <w:lang w:val="zh-CN" w:eastAsia="zh-CN" w:bidi="ar-SA"/>
        </w:rPr>
        <w:t>。</w:t>
      </w:r>
    </w:p>
    <w:p w14:paraId="072EB102">
      <w:pPr>
        <w:numPr>
          <w:ilvl w:val="0"/>
          <w:numId w:val="0"/>
        </w:numPr>
        <w:spacing w:before="91" w:line="223" w:lineRule="auto"/>
        <w:ind w:left="3219" w:leftChars="0" w:firstLine="317" w:firstLineChars="100"/>
        <w:jc w:val="both"/>
        <w:outlineLvl w:val="0"/>
        <w:rPr>
          <w:rFonts w:hint="eastAsia" w:ascii="仿宋" w:hAnsi="仿宋" w:eastAsia="仿宋" w:cs="仿宋"/>
          <w:b/>
          <w:bCs/>
          <w:spacing w:val="-2"/>
          <w:sz w:val="32"/>
          <w:szCs w:val="32"/>
          <w:lang w:val="en-US" w:eastAsia="zh-CN"/>
        </w:rPr>
      </w:pPr>
      <w:r>
        <w:rPr>
          <w:rFonts w:hint="eastAsia" w:ascii="仿宋" w:hAnsi="仿宋" w:eastAsia="仿宋" w:cs="仿宋"/>
          <w:b/>
          <w:bCs/>
          <w:snapToGrid w:val="0"/>
          <w:color w:val="000000"/>
          <w:spacing w:val="-2"/>
          <w:kern w:val="0"/>
          <w:sz w:val="32"/>
          <w:szCs w:val="32"/>
          <w:lang w:val="en-US" w:eastAsia="zh-CN" w:bidi="ar-SA"/>
        </w:rPr>
        <w:t>十一、</w:t>
      </w:r>
      <w:r>
        <w:rPr>
          <w:rFonts w:hint="eastAsia" w:ascii="仿宋" w:hAnsi="仿宋" w:eastAsia="仿宋" w:cs="仿宋"/>
          <w:b/>
          <w:bCs/>
          <w:spacing w:val="-2"/>
          <w:sz w:val="32"/>
          <w:szCs w:val="32"/>
          <w:lang w:val="en-US" w:eastAsia="zh-CN"/>
        </w:rPr>
        <w:t>采购代理服务费</w:t>
      </w:r>
      <w:bookmarkEnd w:id="98"/>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34.收取方式和标准</w:t>
      </w:r>
    </w:p>
    <w:p w14:paraId="0955209E">
      <w:pPr>
        <w:pStyle w:val="28"/>
        <w:keepNext w:val="0"/>
        <w:keepLines w:val="0"/>
        <w:pageBreakBefore w:val="0"/>
        <w:widowControl w:val="0"/>
        <w:kinsoku/>
        <w:overflowPunct/>
        <w:topLinePunct w:val="0"/>
        <w:bidi w:val="0"/>
        <w:ind w:firstLine="480"/>
        <w:jc w:val="both"/>
        <w:textAlignment w:val="auto"/>
        <w:rPr>
          <w:rFonts w:hint="eastAsia" w:ascii="仿宋" w:hAnsi="仿宋" w:eastAsia="仿宋" w:cs="仿宋"/>
          <w:b/>
          <w:bCs/>
          <w:snapToGrid w:val="0"/>
          <w:color w:val="000000"/>
          <w:spacing w:val="-2"/>
          <w:kern w:val="0"/>
          <w:sz w:val="32"/>
          <w:szCs w:val="32"/>
          <w:lang w:val="en-US" w:eastAsia="zh-CN" w:bidi="ar-SA"/>
        </w:rPr>
      </w:pPr>
      <w:r>
        <w:rPr>
          <w:rFonts w:hint="eastAsia" w:ascii="仿宋" w:hAnsi="仿宋" w:eastAsia="仿宋" w:cs="仿宋"/>
          <w:snapToGrid w:val="0"/>
          <w:color w:val="000000"/>
          <w:spacing w:val="1"/>
          <w:kern w:val="0"/>
          <w:sz w:val="28"/>
          <w:szCs w:val="28"/>
          <w:lang w:val="en-US" w:eastAsia="zh-CN" w:bidi="ar-SA"/>
        </w:rPr>
        <w:t>34.1采购代理机构按“供应商须知前附表”规定的方式和标准收取采购代理服务费</w:t>
      </w:r>
      <w:r>
        <w:rPr>
          <w:rFonts w:hint="eastAsia" w:ascii="宋体" w:hAnsi="宋体" w:eastAsia="宋体" w:cs="宋体"/>
          <w:i w:val="0"/>
          <w:iCs w:val="0"/>
          <w:color w:val="auto"/>
          <w:sz w:val="24"/>
          <w:szCs w:val="24"/>
          <w:highlight w:val="none"/>
        </w:rPr>
        <w:t>。</w:t>
      </w:r>
      <w:bookmarkStart w:id="115" w:name="_Toc163493620"/>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93" w:leftChars="235" w:firstLine="2538" w:firstLineChars="80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仿宋" w:hAnsi="仿宋" w:eastAsia="仿宋" w:cs="仿宋"/>
          <w:b/>
          <w:bCs/>
          <w:snapToGrid w:val="0"/>
          <w:color w:val="000000"/>
          <w:spacing w:val="-2"/>
          <w:kern w:val="0"/>
          <w:sz w:val="32"/>
          <w:szCs w:val="32"/>
          <w:lang w:val="en-US" w:eastAsia="zh-CN" w:bidi="ar-SA"/>
        </w:rPr>
        <w:t>十二、无效响应和终止采购活动</w:t>
      </w:r>
      <w:bookmarkEnd w:id="115"/>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116" w:name="_Toc161600338"/>
      <w:bookmarkStart w:id="117" w:name="_Toc140132806"/>
      <w:r>
        <w:rPr>
          <w:rFonts w:hint="eastAsia" w:ascii="仿宋" w:hAnsi="仿宋" w:eastAsia="仿宋" w:cs="仿宋"/>
          <w:b/>
          <w:bCs/>
          <w:snapToGrid w:val="0"/>
          <w:color w:val="000000"/>
          <w:spacing w:val="-2"/>
          <w:kern w:val="0"/>
          <w:sz w:val="28"/>
          <w:szCs w:val="28"/>
          <w:lang w:val="en-US" w:eastAsia="zh-CN" w:bidi="ar-SA"/>
        </w:rPr>
        <w:t>35.无效</w:t>
      </w:r>
      <w:bookmarkEnd w:id="116"/>
      <w:bookmarkEnd w:id="117"/>
      <w:r>
        <w:rPr>
          <w:rFonts w:hint="eastAsia" w:ascii="仿宋" w:hAnsi="仿宋" w:eastAsia="仿宋" w:cs="仿宋"/>
          <w:b/>
          <w:bCs/>
          <w:snapToGrid w:val="0"/>
          <w:color w:val="000000"/>
          <w:spacing w:val="-2"/>
          <w:kern w:val="0"/>
          <w:sz w:val="28"/>
          <w:szCs w:val="28"/>
          <w:lang w:val="en-US" w:eastAsia="zh-CN" w:bidi="ar-SA"/>
        </w:rPr>
        <w:t>响应</w:t>
      </w:r>
    </w:p>
    <w:p w14:paraId="132D1B41">
      <w:pPr>
        <w:pStyle w:val="28"/>
        <w:keepNext w:val="0"/>
        <w:keepLines w:val="0"/>
        <w:pageBreakBefore w:val="0"/>
        <w:widowControl w:val="0"/>
        <w:kinsoku/>
        <w:overflowPunct/>
        <w:topLinePunct w:val="0"/>
        <w:bidi w:val="0"/>
        <w:ind w:firstLine="48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35.1响应文件存在“第四章 评审标准(综合评分法)”规定的响应无效情形的，做无效响应处理。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r>
        <w:rPr>
          <w:rFonts w:hint="eastAsia" w:ascii="仿宋" w:hAnsi="仿宋" w:eastAsia="仿宋" w:cs="仿宋"/>
          <w:b/>
          <w:bCs/>
          <w:snapToGrid w:val="0"/>
          <w:color w:val="000000"/>
          <w:spacing w:val="-2"/>
          <w:kern w:val="0"/>
          <w:sz w:val="28"/>
          <w:szCs w:val="28"/>
          <w:lang w:val="en-US" w:eastAsia="zh-CN" w:bidi="ar-SA"/>
        </w:rPr>
        <w:t>36.终止采购活动</w:t>
      </w:r>
    </w:p>
    <w:p w14:paraId="6F5166E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36.1出现下列情形之一的，应当终止竞争性磋商采购活动，发布项目终止公告并说明原因，重新开展采购活动：</w:t>
      </w:r>
    </w:p>
    <w:p w14:paraId="09E00DE2">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（1）因情况变化，不再符合规定的竞争性磋商采购方式适用情形的；</w:t>
      </w:r>
    </w:p>
    <w:p w14:paraId="5FD9540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（2）出现影响采购公正的违法、违规行为的；</w:t>
      </w:r>
    </w:p>
    <w:p w14:paraId="7598E364">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447178DC">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36.2在采购活动中因重大变故，采购任务取消的，采购人或者采购代理机构应当终止采购活动，通知所有参加采购活动的供应商，并将项目实施情况和采购任务取消原因报送本级财政部门。</w:t>
      </w:r>
    </w:p>
    <w:bookmarkEnd w:id="99"/>
    <w:bookmarkEnd w:id="100"/>
    <w:bookmarkEnd w:id="101"/>
    <w:bookmarkEnd w:id="102"/>
    <w:bookmarkEnd w:id="103"/>
    <w:p w14:paraId="032E5A3C">
      <w:pPr>
        <w:pStyle w:val="28"/>
        <w:keepNext w:val="0"/>
        <w:keepLines w:val="0"/>
        <w:pageBreakBefore w:val="0"/>
        <w:widowControl w:val="0"/>
        <w:kinsoku/>
        <w:overflowPunct/>
        <w:topLinePunct w:val="0"/>
        <w:bidi w:val="0"/>
        <w:ind w:firstLine="4124" w:firstLineChars="1300"/>
        <w:jc w:val="both"/>
        <w:textAlignment w:val="auto"/>
        <w:rPr>
          <w:rFonts w:hint="eastAsia" w:ascii="仿宋" w:hAnsi="仿宋" w:eastAsia="仿宋" w:cs="仿宋"/>
          <w:b/>
          <w:bCs/>
          <w:snapToGrid w:val="0"/>
          <w:color w:val="000000"/>
          <w:spacing w:val="-2"/>
          <w:kern w:val="0"/>
          <w:sz w:val="32"/>
          <w:szCs w:val="32"/>
          <w:lang w:val="en-US" w:eastAsia="zh-CN" w:bidi="ar-SA"/>
        </w:rPr>
      </w:pPr>
      <w:bookmarkStart w:id="118" w:name="_Toc109897476"/>
      <w:bookmarkStart w:id="119" w:name="_Toc109899994"/>
      <w:bookmarkStart w:id="120" w:name="_Toc109900413"/>
      <w:bookmarkStart w:id="121" w:name="_Toc163493623"/>
      <w:bookmarkStart w:id="122" w:name="_Toc109899575"/>
      <w:r>
        <w:rPr>
          <w:rFonts w:hint="eastAsia" w:ascii="仿宋" w:hAnsi="仿宋" w:eastAsia="仿宋" w:cs="仿宋"/>
          <w:b/>
          <w:bCs/>
          <w:snapToGrid w:val="0"/>
          <w:color w:val="000000"/>
          <w:spacing w:val="-2"/>
          <w:kern w:val="0"/>
          <w:sz w:val="32"/>
          <w:szCs w:val="32"/>
          <w:lang w:val="en-US" w:eastAsia="zh-CN" w:bidi="ar-SA"/>
        </w:rPr>
        <w:t>十三、其他</w:t>
      </w:r>
      <w:bookmarkEnd w:id="118"/>
      <w:bookmarkEnd w:id="119"/>
      <w:bookmarkEnd w:id="120"/>
      <w:bookmarkEnd w:id="121"/>
      <w:bookmarkEnd w:id="122"/>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123" w:name="_Toc161600347"/>
      <w:r>
        <w:rPr>
          <w:rFonts w:hint="eastAsia" w:ascii="仿宋" w:hAnsi="仿宋" w:eastAsia="仿宋" w:cs="仿宋"/>
          <w:b/>
          <w:bCs/>
          <w:snapToGrid w:val="0"/>
          <w:color w:val="000000"/>
          <w:spacing w:val="-2"/>
          <w:kern w:val="0"/>
          <w:sz w:val="28"/>
          <w:szCs w:val="28"/>
          <w:lang w:val="en-US" w:eastAsia="zh-CN" w:bidi="ar-SA"/>
        </w:rPr>
        <w:t>37.需要补充的其他内容</w:t>
      </w:r>
      <w:bookmarkEnd w:id="123"/>
    </w:p>
    <w:p w14:paraId="3957C993">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37.1需要补充的其他内容。</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124" w:name="_Toc109897477"/>
      <w:bookmarkStart w:id="125" w:name="_Toc109899576"/>
      <w:bookmarkStart w:id="126" w:name="_Toc109899995"/>
      <w:bookmarkStart w:id="127" w:name="_Toc109900414"/>
      <w:r>
        <w:rPr>
          <w:rFonts w:hint="eastAsia" w:ascii="仿宋" w:hAnsi="仿宋" w:eastAsia="仿宋" w:cs="仿宋"/>
          <w:b/>
          <w:bCs/>
          <w:snapToGrid w:val="0"/>
          <w:color w:val="000000"/>
          <w:spacing w:val="-2"/>
          <w:kern w:val="0"/>
          <w:sz w:val="28"/>
          <w:szCs w:val="28"/>
          <w:lang w:val="en-US" w:eastAsia="zh-CN" w:bidi="ar-SA"/>
        </w:rPr>
        <w:t>38.适用法律</w:t>
      </w:r>
      <w:bookmarkEnd w:id="124"/>
      <w:bookmarkEnd w:id="125"/>
      <w:bookmarkEnd w:id="126"/>
      <w:bookmarkEnd w:id="127"/>
    </w:p>
    <w:p w14:paraId="48B6B3FD">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38</w:t>
      </w:r>
      <w:r>
        <w:rPr>
          <w:rFonts w:hint="eastAsia" w:ascii="仿宋" w:hAnsi="仿宋" w:eastAsia="仿宋" w:cs="仿宋"/>
          <w:snapToGrid w:val="0"/>
          <w:color w:val="000000"/>
          <w:spacing w:val="1"/>
          <w:kern w:val="0"/>
          <w:sz w:val="28"/>
          <w:szCs w:val="28"/>
          <w:lang w:val="zh-CN" w:eastAsia="zh-CN" w:bidi="ar-SA"/>
        </w:rPr>
        <w:t>.1采购人、采购代理机构及供应商的一切采购活动均适用《</w:t>
      </w:r>
      <w:r>
        <w:rPr>
          <w:rFonts w:hint="eastAsia" w:ascii="仿宋" w:hAnsi="仿宋" w:eastAsia="仿宋" w:cs="仿宋"/>
          <w:snapToGrid w:val="0"/>
          <w:color w:val="000000"/>
          <w:spacing w:val="1"/>
          <w:kern w:val="0"/>
          <w:sz w:val="28"/>
          <w:szCs w:val="28"/>
          <w:lang w:val="en-US" w:eastAsia="zh-CN" w:bidi="ar-SA"/>
        </w:rPr>
        <w:t>中华人民共和国</w:t>
      </w:r>
      <w:r>
        <w:rPr>
          <w:rFonts w:hint="eastAsia" w:ascii="仿宋" w:hAnsi="仿宋" w:eastAsia="仿宋" w:cs="仿宋"/>
          <w:snapToGrid w:val="0"/>
          <w:color w:val="000000"/>
          <w:spacing w:val="1"/>
          <w:kern w:val="0"/>
          <w:sz w:val="28"/>
          <w:szCs w:val="28"/>
          <w:lang w:val="zh-CN" w:eastAsia="zh-CN" w:bidi="ar-SA"/>
        </w:rPr>
        <w:t>政府采购法》、《</w:t>
      </w:r>
      <w:r>
        <w:rPr>
          <w:rFonts w:hint="eastAsia" w:ascii="仿宋" w:hAnsi="仿宋" w:eastAsia="仿宋" w:cs="仿宋"/>
          <w:snapToGrid w:val="0"/>
          <w:color w:val="000000"/>
          <w:spacing w:val="1"/>
          <w:kern w:val="0"/>
          <w:sz w:val="28"/>
          <w:szCs w:val="28"/>
          <w:lang w:val="en-US" w:eastAsia="zh-CN" w:bidi="ar-SA"/>
        </w:rPr>
        <w:t>中华人民共和国</w:t>
      </w:r>
      <w:r>
        <w:rPr>
          <w:rFonts w:hint="eastAsia" w:ascii="仿宋" w:hAnsi="仿宋" w:eastAsia="仿宋" w:cs="仿宋"/>
          <w:snapToGrid w:val="0"/>
          <w:color w:val="000000"/>
          <w:spacing w:val="1"/>
          <w:kern w:val="0"/>
          <w:sz w:val="28"/>
          <w:szCs w:val="28"/>
          <w:lang w:val="zh-CN" w:eastAsia="zh-CN" w:bidi="ar-SA"/>
        </w:rPr>
        <w:t>政府采购法实施条例》、</w:t>
      </w:r>
      <w:r>
        <w:rPr>
          <w:rFonts w:hint="eastAsia" w:ascii="仿宋" w:hAnsi="仿宋" w:eastAsia="仿宋" w:cs="仿宋"/>
          <w:snapToGrid w:val="0"/>
          <w:color w:val="000000"/>
          <w:spacing w:val="1"/>
          <w:kern w:val="0"/>
          <w:sz w:val="28"/>
          <w:szCs w:val="28"/>
          <w:lang w:val="en-US" w:eastAsia="zh-CN" w:bidi="ar-SA"/>
        </w:rPr>
        <w:t>《政府采购竞争性磋商采购方式管理暂行办法》（财库〔2014〕214号）</w:t>
      </w:r>
      <w:r>
        <w:rPr>
          <w:rFonts w:hint="eastAsia" w:ascii="仿宋" w:hAnsi="仿宋" w:eastAsia="仿宋" w:cs="仿宋"/>
          <w:snapToGrid w:val="0"/>
          <w:color w:val="000000"/>
          <w:spacing w:val="1"/>
          <w:kern w:val="0"/>
          <w:sz w:val="28"/>
          <w:szCs w:val="28"/>
          <w:lang w:val="zh-CN" w:eastAsia="zh-CN" w:bidi="ar-SA"/>
        </w:rPr>
        <w:t>及相关法律法规。</w:t>
      </w:r>
    </w:p>
    <w:p w14:paraId="7EF83039">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仿宋" w:hAnsi="仿宋" w:eastAsia="仿宋" w:cs="仿宋"/>
          <w:snapToGrid w:val="0"/>
          <w:color w:val="000000"/>
          <w:spacing w:val="1"/>
          <w:kern w:val="0"/>
          <w:sz w:val="28"/>
          <w:szCs w:val="28"/>
          <w:lang w:val="zh-CN" w:eastAsia="zh-CN" w:bidi="ar-SA"/>
        </w:rPr>
      </w:pPr>
      <w:r>
        <w:rPr>
          <w:rFonts w:hint="eastAsia" w:ascii="仿宋" w:hAnsi="仿宋" w:eastAsia="仿宋" w:cs="仿宋"/>
          <w:snapToGrid w:val="0"/>
          <w:color w:val="000000"/>
          <w:spacing w:val="1"/>
          <w:kern w:val="0"/>
          <w:sz w:val="28"/>
          <w:szCs w:val="28"/>
          <w:lang w:val="en-US" w:eastAsia="zh-CN" w:bidi="ar-SA"/>
        </w:rPr>
        <w:t>38</w:t>
      </w:r>
      <w:r>
        <w:rPr>
          <w:rFonts w:hint="eastAsia" w:ascii="仿宋" w:hAnsi="仿宋" w:eastAsia="仿宋" w:cs="仿宋"/>
          <w:snapToGrid w:val="0"/>
          <w:color w:val="000000"/>
          <w:spacing w:val="1"/>
          <w:kern w:val="0"/>
          <w:sz w:val="28"/>
          <w:szCs w:val="28"/>
          <w:lang w:val="zh-CN" w:eastAsia="zh-CN" w:bidi="ar-SA"/>
        </w:rPr>
        <w:t>.2政府采购合同的履行、违约责任和解决争议的方法等适用《</w:t>
      </w:r>
      <w:r>
        <w:rPr>
          <w:rFonts w:hint="eastAsia" w:ascii="仿宋" w:hAnsi="仿宋" w:eastAsia="仿宋" w:cs="仿宋"/>
          <w:snapToGrid w:val="0"/>
          <w:color w:val="000000"/>
          <w:spacing w:val="1"/>
          <w:kern w:val="0"/>
          <w:sz w:val="28"/>
          <w:szCs w:val="28"/>
          <w:lang w:val="en-US" w:eastAsia="zh-CN" w:bidi="ar-SA"/>
        </w:rPr>
        <w:t>中华人民共和国</w:t>
      </w:r>
      <w:r>
        <w:rPr>
          <w:rFonts w:hint="eastAsia" w:ascii="仿宋" w:hAnsi="仿宋" w:eastAsia="仿宋" w:cs="仿宋"/>
          <w:snapToGrid w:val="0"/>
          <w:color w:val="000000"/>
          <w:spacing w:val="1"/>
          <w:kern w:val="0"/>
          <w:sz w:val="28"/>
          <w:szCs w:val="28"/>
          <w:lang w:val="zh-CN" w:eastAsia="zh-CN" w:bidi="ar-SA"/>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54" w:leftChars="216" w:firstLine="0" w:firstLineChars="0"/>
        <w:jc w:val="both"/>
        <w:textAlignment w:val="auto"/>
        <w:rPr>
          <w:rFonts w:hint="eastAsia" w:ascii="仿宋" w:hAnsi="仿宋" w:eastAsia="仿宋" w:cs="仿宋"/>
          <w:b/>
          <w:bCs/>
          <w:snapToGrid w:val="0"/>
          <w:color w:val="000000"/>
          <w:spacing w:val="-2"/>
          <w:kern w:val="0"/>
          <w:sz w:val="28"/>
          <w:szCs w:val="28"/>
          <w:lang w:val="en-US" w:eastAsia="zh-CN" w:bidi="ar-SA"/>
        </w:rPr>
      </w:pPr>
      <w:bookmarkStart w:id="128" w:name="_Toc155185887"/>
      <w:bookmarkStart w:id="129" w:name="_Toc161600349"/>
      <w:r>
        <w:rPr>
          <w:rFonts w:hint="eastAsia" w:ascii="仿宋" w:hAnsi="仿宋" w:eastAsia="仿宋" w:cs="仿宋"/>
          <w:b/>
          <w:bCs/>
          <w:snapToGrid w:val="0"/>
          <w:color w:val="000000"/>
          <w:spacing w:val="-2"/>
          <w:kern w:val="0"/>
          <w:sz w:val="28"/>
          <w:szCs w:val="28"/>
          <w:lang w:val="en-US" w:eastAsia="zh-CN" w:bidi="ar-SA"/>
        </w:rPr>
        <w:t>39.解释权</w:t>
      </w:r>
      <w:bookmarkEnd w:id="128"/>
      <w:bookmarkEnd w:id="129"/>
    </w:p>
    <w:p w14:paraId="02BEF40F">
      <w:pPr>
        <w:keepNext w:val="0"/>
        <w:keepLines w:val="0"/>
        <w:pageBreakBefore w:val="0"/>
        <w:widowControl w:val="0"/>
        <w:kinsoku/>
        <w:overflowPunct/>
        <w:topLinePunct w:val="0"/>
        <w:autoSpaceDE/>
        <w:autoSpaceDN/>
        <w:bidi w:val="0"/>
        <w:adjustRightInd/>
        <w:snapToGrid/>
        <w:spacing w:line="360" w:lineRule="auto"/>
        <w:ind w:firstLine="564" w:firstLineChars="200"/>
        <w:jc w:val="both"/>
        <w:textAlignment w:val="auto"/>
        <w:rPr>
          <w:rFonts w:hint="eastAsia" w:ascii="宋体" w:hAnsi="宋体" w:eastAsia="宋体" w:cs="宋体"/>
          <w:i w:val="0"/>
          <w:iCs w:val="0"/>
          <w:snapToGrid w:val="0"/>
          <w:color w:val="auto"/>
          <w:sz w:val="24"/>
          <w:szCs w:val="24"/>
          <w:highlight w:val="none"/>
        </w:rPr>
      </w:pPr>
      <w:r>
        <w:rPr>
          <w:rFonts w:hint="eastAsia" w:ascii="仿宋" w:hAnsi="仿宋" w:eastAsia="仿宋" w:cs="仿宋"/>
          <w:snapToGrid w:val="0"/>
          <w:color w:val="000000"/>
          <w:spacing w:val="1"/>
          <w:kern w:val="0"/>
          <w:sz w:val="28"/>
          <w:szCs w:val="28"/>
          <w:lang w:val="en-US" w:eastAsia="zh-CN" w:bidi="ar-SA"/>
        </w:rPr>
        <w:t>39.1本竞争性磋商文件最终解释权归采购人或采购代理机构所有。</w:t>
      </w:r>
    </w:p>
    <w:p w14:paraId="4B532A03">
      <w:pPr>
        <w:spacing w:line="347" w:lineRule="auto"/>
        <w:rPr>
          <w:rFonts w:ascii="仿宋" w:hAnsi="仿宋" w:eastAsia="仿宋" w:cs="仿宋"/>
          <w:sz w:val="28"/>
          <w:szCs w:val="28"/>
        </w:rPr>
        <w:sectPr>
          <w:footerReference r:id="rId8" w:type="default"/>
          <w:pgSz w:w="11906" w:h="16839"/>
          <w:pgMar w:top="554" w:right="849" w:bottom="1362" w:left="1094" w:header="0" w:footer="1200" w:gutter="0"/>
          <w:pgNumType w:fmt="decimal"/>
          <w:cols w:space="720" w:num="1"/>
        </w:sectPr>
      </w:pPr>
    </w:p>
    <w:p w14:paraId="393FBEC7">
      <w:pPr>
        <w:spacing w:before="57" w:line="223" w:lineRule="auto"/>
        <w:ind w:left="3526"/>
        <w:outlineLvl w:val="0"/>
        <w:rPr>
          <w:rFonts w:ascii="仿宋" w:hAnsi="仿宋" w:eastAsia="仿宋" w:cs="仿宋"/>
          <w:b/>
          <w:bCs/>
          <w:spacing w:val="-8"/>
          <w:sz w:val="32"/>
          <w:szCs w:val="32"/>
        </w:rPr>
      </w:pPr>
      <w:bookmarkStart w:id="130" w:name="bookmark4"/>
      <w:bookmarkEnd w:id="130"/>
      <w:r>
        <w:rPr>
          <w:rFonts w:ascii="仿宋" w:hAnsi="仿宋" w:eastAsia="仿宋" w:cs="仿宋"/>
          <w:b/>
          <w:bCs/>
          <w:spacing w:val="-8"/>
          <w:sz w:val="32"/>
          <w:szCs w:val="32"/>
        </w:rPr>
        <w:t>第三章</w:t>
      </w:r>
      <w:r>
        <w:rPr>
          <w:rFonts w:ascii="仿宋" w:hAnsi="仿宋" w:eastAsia="仿宋" w:cs="仿宋"/>
          <w:spacing w:val="8"/>
          <w:sz w:val="32"/>
          <w:szCs w:val="32"/>
        </w:rPr>
        <w:t xml:space="preserve">   </w:t>
      </w:r>
      <w:r>
        <w:rPr>
          <w:rFonts w:ascii="仿宋" w:hAnsi="仿宋" w:eastAsia="仿宋" w:cs="仿宋"/>
          <w:b/>
          <w:bCs/>
          <w:spacing w:val="-8"/>
          <w:sz w:val="32"/>
          <w:szCs w:val="32"/>
        </w:rPr>
        <w:t>采购需求</w:t>
      </w:r>
    </w:p>
    <w:p w14:paraId="01F15021">
      <w:pPr>
        <w:keepNext w:val="0"/>
        <w:keepLines w:val="0"/>
        <w:widowControl/>
        <w:suppressLineNumbers w:val="0"/>
        <w:jc w:val="left"/>
        <w:rPr>
          <w:rFonts w:hint="default" w:ascii="仿宋" w:hAnsi="仿宋" w:eastAsia="仿宋" w:cs="仿宋"/>
          <w:b w:val="0"/>
          <w:bCs/>
          <w:sz w:val="28"/>
          <w:szCs w:val="28"/>
          <w:lang w:val="en-US" w:eastAsia="zh-CN"/>
        </w:rPr>
      </w:pPr>
      <w:r>
        <w:rPr>
          <w:rFonts w:hint="eastAsia" w:ascii="仿宋" w:hAnsi="仿宋" w:eastAsia="仿宋" w:cs="仿宋"/>
          <w:b/>
          <w:sz w:val="28"/>
          <w:szCs w:val="28"/>
        </w:rPr>
        <w:t>一</w:t>
      </w:r>
      <w:r>
        <w:rPr>
          <w:rFonts w:hint="default" w:ascii="仿宋" w:hAnsi="仿宋" w:eastAsia="仿宋" w:cs="仿宋"/>
          <w:b/>
          <w:bCs w:val="0"/>
          <w:sz w:val="28"/>
          <w:szCs w:val="28"/>
          <w:lang w:val="en-US" w:eastAsia="zh-CN"/>
        </w:rPr>
        <w:t>、总则</w:t>
      </w:r>
    </w:p>
    <w:p w14:paraId="6C93932C">
      <w:pPr>
        <w:keepNext w:val="0"/>
        <w:keepLines w:val="0"/>
        <w:widowControl/>
        <w:suppressLineNumbers w:val="0"/>
        <w:ind w:firstLine="560" w:firstLineChars="200"/>
        <w:jc w:val="left"/>
        <w:rPr>
          <w:rFonts w:ascii="仿宋" w:hAnsi="仿宋" w:eastAsia="仿宋" w:cs="仿宋"/>
          <w:sz w:val="28"/>
          <w:szCs w:val="28"/>
        </w:rPr>
      </w:pPr>
      <w:r>
        <w:rPr>
          <w:rFonts w:hint="default" w:ascii="仿宋" w:hAnsi="仿宋" w:eastAsia="仿宋" w:cs="仿宋"/>
          <w:b w:val="0"/>
          <w:bCs/>
          <w:sz w:val="28"/>
          <w:szCs w:val="28"/>
          <w:lang w:val="en-US" w:eastAsia="zh-CN"/>
        </w:rPr>
        <w:t>保障吐鲁番市代表队顺利参加自治区首届“同心杯”·新疆足球超级联赛，严格落实《首届“同心杯”新疆足球超级联赛工作方案》要求，完成集训、参赛全流程保障工作。通过规范开展人员保障、集训训练、赛事参与、场地布置，助力代表队高质量备战、有序参赛。</w:t>
      </w:r>
    </w:p>
    <w:p w14:paraId="47C417A5">
      <w:pPr>
        <w:spacing w:line="360" w:lineRule="auto"/>
        <w:rPr>
          <w:rFonts w:hint="eastAsia" w:ascii="仿宋" w:hAnsi="仿宋" w:eastAsia="仿宋" w:cs="仿宋"/>
          <w:b/>
          <w:sz w:val="28"/>
          <w:szCs w:val="28"/>
        </w:rPr>
      </w:pPr>
      <w:r>
        <w:rPr>
          <w:rFonts w:hint="default" w:ascii="仿宋" w:hAnsi="仿宋" w:eastAsia="仿宋" w:cs="仿宋"/>
          <w:b/>
          <w:bCs w:val="0"/>
          <w:sz w:val="28"/>
          <w:szCs w:val="28"/>
          <w:lang w:val="en-US" w:eastAsia="zh-CN"/>
        </w:rPr>
        <w:t>二</w:t>
      </w:r>
      <w:r>
        <w:rPr>
          <w:rFonts w:hint="eastAsia" w:ascii="仿宋" w:hAnsi="仿宋" w:eastAsia="仿宋" w:cs="仿宋"/>
          <w:b/>
          <w:sz w:val="28"/>
          <w:szCs w:val="28"/>
        </w:rPr>
        <w:t>、项目概况</w:t>
      </w:r>
    </w:p>
    <w:p w14:paraId="48C32F63">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项目名称：自治区首届“ 同心杯 ”·新疆足球超级联赛吐鲁番市赛区承办项目</w:t>
      </w:r>
    </w:p>
    <w:p w14:paraId="08ABE40B">
      <w:pPr>
        <w:keepNext w:val="0"/>
        <w:keepLines w:val="0"/>
        <w:widowControl/>
        <w:suppressLineNumbers w:val="0"/>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项目编号：XJXYJS2026ZB0017-FW</w:t>
      </w:r>
    </w:p>
    <w:p w14:paraId="0E311BF8">
      <w:pPr>
        <w:keepNext w:val="0"/>
        <w:keepLines w:val="0"/>
        <w:widowControl/>
        <w:suppressLineNumbers w:val="0"/>
        <w:ind w:firstLine="560" w:firstLineChars="200"/>
        <w:jc w:val="lef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采购方式：竞争性磋商</w:t>
      </w:r>
    </w:p>
    <w:p w14:paraId="015B20D3">
      <w:pPr>
        <w:keepNext w:val="0"/>
        <w:keepLines w:val="0"/>
        <w:widowControl/>
        <w:suppressLineNumbers w:val="0"/>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资金来源：市本级体育彩票公益金和2026年湖南省对口援疆专项资金</w:t>
      </w:r>
    </w:p>
    <w:p w14:paraId="50774AE9">
      <w:pPr>
        <w:keepNext w:val="0"/>
        <w:keepLines w:val="0"/>
        <w:widowControl/>
        <w:suppressLineNumbers w:val="0"/>
        <w:ind w:firstLine="560" w:firstLineChars="200"/>
        <w:jc w:val="lef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项目预算金额（元）：1600000</w:t>
      </w:r>
    </w:p>
    <w:p w14:paraId="04A1624E">
      <w:pPr>
        <w:keepNext w:val="0"/>
        <w:keepLines w:val="0"/>
        <w:widowControl/>
        <w:suppressLineNumbers w:val="0"/>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项目最高限价（元）：1600000</w:t>
      </w:r>
    </w:p>
    <w:p w14:paraId="5B12B4D9">
      <w:pPr>
        <w:keepNext w:val="0"/>
        <w:keepLines w:val="0"/>
        <w:widowControl/>
        <w:suppressLineNumbers w:val="0"/>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服务期：自合同签订之日起 87 天（ 日历日）内。</w:t>
      </w:r>
    </w:p>
    <w:p w14:paraId="0EB051E3">
      <w:pPr>
        <w:keepNext w:val="0"/>
        <w:keepLines w:val="0"/>
        <w:widowControl/>
        <w:suppressLineNumbers w:val="0"/>
        <w:jc w:val="left"/>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三、活动时间及地点要求</w:t>
      </w:r>
    </w:p>
    <w:p w14:paraId="0BAF3379">
      <w:pPr>
        <w:keepNext w:val="0"/>
        <w:keepLines w:val="0"/>
        <w:widowControl/>
        <w:suppressLineNumbers w:val="0"/>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活动时间：具体以甲方指定时间为主。</w:t>
      </w:r>
    </w:p>
    <w:p w14:paraId="5FE25F0C">
      <w:pPr>
        <w:keepNext w:val="0"/>
        <w:keepLines w:val="0"/>
        <w:widowControl/>
        <w:suppressLineNumbers w:val="0"/>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活动地点：具体以甲方指定地点为主。</w:t>
      </w:r>
    </w:p>
    <w:p w14:paraId="3B4ECF1E">
      <w:pPr>
        <w:pStyle w:val="8"/>
        <w:spacing w:line="360" w:lineRule="auto"/>
        <w:ind w:left="0" w:leftChars="0" w:firstLine="0" w:firstLineChars="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主要内容</w:t>
      </w:r>
    </w:p>
    <w:p w14:paraId="54621C13">
      <w:pPr>
        <w:pStyle w:val="8"/>
        <w:spacing w:line="360" w:lineRule="auto"/>
        <w:ind w:left="420" w:leftChars="200"/>
        <w:rPr>
          <w:rFonts w:hint="eastAsia" w:ascii="仿宋" w:hAnsi="仿宋" w:eastAsia="仿宋" w:cs="仿宋"/>
          <w:b/>
          <w:sz w:val="28"/>
          <w:szCs w:val="28"/>
        </w:rPr>
      </w:pPr>
      <w:r>
        <w:rPr>
          <w:rFonts w:hint="eastAsia" w:ascii="仿宋" w:hAnsi="仿宋" w:eastAsia="仿宋" w:cs="仿宋"/>
          <w:b/>
          <w:sz w:val="28"/>
          <w:szCs w:val="28"/>
        </w:rPr>
        <w:t>（一）项目总体要求</w:t>
      </w:r>
    </w:p>
    <w:p w14:paraId="7D6F3AE6">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1.符合首届“同心杯”·新疆足球超级联赛组委会各项赛事要求，贴合吐鲁番市代表队参赛规模及集训、参赛全流程需求；</w:t>
      </w:r>
    </w:p>
    <w:p w14:paraId="43FA859A">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2.采购的训练器材、服装、药品等物资需符合国家相关安全质量标准及体育用品行业规范，服务类采购</w:t>
      </w:r>
      <w:r>
        <w:rPr>
          <w:rFonts w:hint="eastAsia" w:ascii="仿宋" w:hAnsi="仿宋" w:eastAsia="仿宋" w:cs="仿宋"/>
          <w:color w:val="000000"/>
          <w:sz w:val="28"/>
          <w:szCs w:val="28"/>
          <w:highlight w:val="none"/>
          <w:lang w:eastAsia="zh-CN"/>
        </w:rPr>
        <w:t>（食宿、交通、场地布置、宣传</w:t>
      </w:r>
      <w:r>
        <w:rPr>
          <w:rFonts w:hint="eastAsia" w:ascii="仿宋" w:hAnsi="仿宋" w:eastAsia="仿宋" w:cs="仿宋"/>
          <w:color w:val="000000"/>
          <w:sz w:val="28"/>
          <w:szCs w:val="28"/>
          <w:lang w:eastAsia="zh-CN"/>
        </w:rPr>
        <w:t>转播等）需达到行业常规标准，保障代表队集训及参赛期间的食宿安全、交通便捷、场地规范，营造良好赛事氛围；</w:t>
      </w:r>
    </w:p>
    <w:p w14:paraId="36EFCAA0">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3.保障教练组、运动员及相关工作人员补助等，确保聘请的专业教练、辅助人员及运动员能全身心投入集训和比赛，提升代表队竞技水平，做好参赛人员体检、人身意外险投保等保障，全面覆盖集训及比赛全周期，防范人员安全风险。</w:t>
      </w:r>
    </w:p>
    <w:p w14:paraId="375E03A1">
      <w:pPr>
        <w:spacing w:line="360" w:lineRule="auto"/>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（二）活动保障内容</w:t>
      </w:r>
    </w:p>
    <w:p w14:paraId="076D66AD">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1.乙方负责比赛所需装备保障（泡沫轴、护腿板、角旗杆、打气泵，足球、小跨栏、队长袖标、标志杆、鞋包、背包等）。</w:t>
      </w:r>
    </w:p>
    <w:p w14:paraId="197962A8">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2.乙方负责6 场赛事</w:t>
      </w:r>
      <w:r>
        <w:rPr>
          <w:rFonts w:hint="eastAsia" w:ascii="仿宋" w:hAnsi="仿宋" w:eastAsia="仿宋" w:cs="仿宋"/>
          <w:color w:val="000000"/>
          <w:sz w:val="28"/>
          <w:szCs w:val="28"/>
          <w:lang w:val="en-US" w:eastAsia="zh-CN"/>
        </w:rPr>
        <w:t>吐鲁番市</w:t>
      </w:r>
      <w:r>
        <w:rPr>
          <w:rFonts w:hint="eastAsia" w:ascii="仿宋" w:hAnsi="仿宋" w:eastAsia="仿宋" w:cs="仿宋"/>
          <w:color w:val="000000"/>
          <w:sz w:val="28"/>
          <w:szCs w:val="28"/>
          <w:lang w:eastAsia="zh-CN"/>
        </w:rPr>
        <w:t>代表队(35 人)的食宿、交通、保险（每场比赛时间为 3 天）。</w:t>
      </w:r>
    </w:p>
    <w:p w14:paraId="1432DE77">
      <w:pPr>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3.乙方负责赛事氛围营造（</w:t>
      </w:r>
      <w:r>
        <w:rPr>
          <w:rFonts w:hint="eastAsia" w:ascii="仿宋" w:hAnsi="仿宋" w:eastAsia="仿宋" w:cs="仿宋"/>
          <w:color w:val="000000"/>
          <w:sz w:val="28"/>
          <w:szCs w:val="28"/>
          <w:lang w:val="en-US" w:eastAsia="zh-CN"/>
        </w:rPr>
        <w:t>吐鲁番市</w:t>
      </w:r>
      <w:r>
        <w:rPr>
          <w:rFonts w:hint="eastAsia" w:ascii="仿宋" w:hAnsi="仿宋" w:eastAsia="仿宋" w:cs="仿宋"/>
          <w:color w:val="000000"/>
          <w:sz w:val="28"/>
          <w:szCs w:val="28"/>
          <w:lang w:eastAsia="zh-CN"/>
        </w:rPr>
        <w:t>3 个主场赛事），赛事物料制作，彩烟，赛事保洁，工作证，通行证，球迷区道具，音响租赁，调音师劳务费，龙门架，主背景制作、搭建，道旗，座位导视牌，赛事用水，场地 A 字板，场地责任险、志愿者安保劳务费，技术官员市内交通，救护车，医护人员，器材运输，工作人员用餐等。</w:t>
      </w:r>
    </w:p>
    <w:p w14:paraId="3D68F587">
      <w:pPr>
        <w:spacing w:line="360" w:lineRule="auto"/>
        <w:ind w:firstLine="562" w:firstLineChars="200"/>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（三）保险服务要求</w:t>
      </w:r>
    </w:p>
    <w:p w14:paraId="67420E6D">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1.保险对象是指参与本赛事活动的所有人员，投保必须以单位名义，不能以个人名义投保。 </w:t>
      </w:r>
    </w:p>
    <w:p w14:paraId="54BD150A">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2.对举办比赛体育场相关联的风险和责任进行投保，此类保险应向受伤人员或者受损物品和财产进行合适数量赔偿。 </w:t>
      </w:r>
    </w:p>
    <w:p w14:paraId="6C6B7E7D">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3.为所有参赛球员购买覆盖赛事周期的人身意外伤害险和死亡险。 </w:t>
      </w:r>
    </w:p>
    <w:p w14:paraId="5ACC6448">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4.承保训练及比赛期间的意外伤害及意外医疗保险。 </w:t>
      </w:r>
    </w:p>
    <w:p w14:paraId="3E519551">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5.每位被保险人限投一份，多投无效。 </w:t>
      </w:r>
    </w:p>
    <w:p w14:paraId="1402B65C">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6.被保险人应采取合理的预防措施，尽力避免或减少责任事故的发生。 </w:t>
      </w:r>
    </w:p>
    <w:p w14:paraId="443D4D43">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参赛队伍同时也要为球队官员和运动员购买保险，应自行负责其运动队在赛区所有比赛中包括运动员和官员在内的保险问题（包括意外门急诊，住院和外科手术或由比赛引发的其他相关问题，如失能，失业等），且参赛队伍必须使各级政府、体育部门及足球协会免遭此类起诉。</w:t>
      </w:r>
    </w:p>
    <w:p w14:paraId="45F507AD">
      <w:pPr>
        <w:pStyle w:val="8"/>
        <w:spacing w:line="360" w:lineRule="auto"/>
        <w:rPr>
          <w:rFonts w:hint="eastAsia" w:ascii="仿宋" w:hAnsi="仿宋" w:eastAsia="仿宋" w:cs="仿宋"/>
          <w:b/>
          <w:bCs/>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四</w:t>
      </w:r>
      <w:r>
        <w:rPr>
          <w:rFonts w:hint="eastAsia" w:ascii="仿宋" w:hAnsi="仿宋" w:eastAsia="仿宋" w:cs="仿宋"/>
          <w:b/>
          <w:sz w:val="28"/>
          <w:szCs w:val="28"/>
        </w:rPr>
        <w:t>）</w:t>
      </w:r>
      <w:r>
        <w:rPr>
          <w:rFonts w:hint="eastAsia" w:ascii="仿宋" w:hAnsi="仿宋" w:eastAsia="仿宋" w:cs="仿宋"/>
          <w:b/>
          <w:bCs/>
          <w:sz w:val="28"/>
          <w:szCs w:val="28"/>
          <w:lang w:val="en-US" w:eastAsia="zh-CN"/>
        </w:rPr>
        <w:t>医务工作</w:t>
      </w:r>
      <w:r>
        <w:rPr>
          <w:rFonts w:hint="eastAsia" w:ascii="仿宋" w:hAnsi="仿宋" w:eastAsia="仿宋" w:cs="仿宋"/>
          <w:b/>
          <w:sz w:val="28"/>
          <w:szCs w:val="28"/>
        </w:rPr>
        <w:t>要求</w:t>
      </w:r>
    </w:p>
    <w:p w14:paraId="1C63BFEF">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1.比赛场地和训练场地均应提供医疗服务，并配备救护车和比赛常备药品。救护车应配 AED 及使用 AED 设备的专业医务人员，可供比赛及训练使用。比赛时，救护车应于赛前60分钟抵达赛场，至赛后30分钟离开；训练时，救护车应于训练前30分钟抵达训练场，至训练结束后30分钟离开。</w:t>
      </w:r>
    </w:p>
    <w:p w14:paraId="3E020AD5">
      <w:pPr>
        <w:adjustRightInd w:val="0"/>
        <w:snapToGrid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（五）宣传</w:t>
      </w:r>
    </w:p>
    <w:p w14:paraId="76CEBB2A">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承办方应成立宣传工作小组，按照要求，确定一名新闻负责人，负责赛事的相关宣传工作。赛事举行期间可根据赛事的情况向当地媒体提供相应的赛事信息和报道素材。赛事期间和全部结束后撰写赛事相关新闻稿(配比赛及活动照片)。 </w:t>
      </w:r>
    </w:p>
    <w:p w14:paraId="3C69BD3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2.承办方应组织 1-2 名专业摄影人员对比赛相关活动及每场赛事进行全程录像及图片拍摄，拍摄的录像和数码图片应按活动名称和比赛对阵名称进行文件分类。</w:t>
      </w:r>
    </w:p>
    <w:p w14:paraId="47BE6E41">
      <w:pPr>
        <w:adjustRightInd w:val="0"/>
        <w:snapToGrid w:val="0"/>
        <w:spacing w:line="360" w:lineRule="auto"/>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（六）后勤保障</w:t>
      </w:r>
    </w:p>
    <w:p w14:paraId="5BC303F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1、车辆保障：负责车辆筹备与管理，保障参赛队伍（含球员、教练）、裁判团队、专家团队、赛事工作人员的往返交通。</w:t>
      </w:r>
    </w:p>
    <w:p w14:paraId="061B872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2、食宿保障：负责赛事期间相关人员的食宿安排，包括但不限于参赛队伍、裁判团队、嘉宾领导、工作人员；</w:t>
      </w:r>
    </w:p>
    <w:p w14:paraId="2F2D901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3、餐饮保障：需符合青少年营养需求，安全、卫生，且距离赛场合理。</w:t>
      </w:r>
    </w:p>
    <w:p w14:paraId="6C9ADD8C">
      <w:pPr>
        <w:adjustRightInd w:val="0"/>
        <w:snapToGrid w:val="0"/>
        <w:spacing w:line="360" w:lineRule="auto"/>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（七）训练场地及服装保障措施</w:t>
      </w:r>
    </w:p>
    <w:p w14:paraId="61D32582">
      <w:pPr>
        <w:adjustRightInd w:val="0"/>
        <w:snapToGrid w:val="0"/>
        <w:spacing w:line="360" w:lineRule="auto"/>
        <w:ind w:firstLine="560" w:firstLineChars="200"/>
        <w:jc w:val="left"/>
        <w:rPr>
          <w:rFonts w:hint="default" w:ascii="仿宋" w:hAnsi="仿宋" w:eastAsia="仿宋" w:cs="仿宋"/>
          <w:b/>
          <w:bCs/>
          <w:sz w:val="28"/>
          <w:szCs w:val="28"/>
          <w:lang w:val="en-US" w:eastAsia="zh-CN"/>
        </w:rPr>
      </w:pPr>
      <w:r>
        <w:rPr>
          <w:rFonts w:hint="default" w:ascii="仿宋" w:hAnsi="仿宋" w:eastAsia="仿宋" w:cs="仿宋"/>
          <w:b w:val="0"/>
          <w:bCs w:val="0"/>
          <w:sz w:val="28"/>
          <w:szCs w:val="28"/>
          <w:lang w:val="en-US" w:eastAsia="zh-CN"/>
        </w:rPr>
        <w:t>供应商须根据赛事进度，提前完成培训基地的筹备、维护工作，赛前完成基地全面验收，确保符合赛事训练要求；赛事期间，全程做好基地维护，确保训练顺利开展。</w:t>
      </w:r>
    </w:p>
    <w:p w14:paraId="3763D819">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严格履行本项目要求，按时、按质完成服装供应与培训服务。各参赛队需建立球衣、球裤、球袜、备用装备的台账，指定专人负责保管、清洗、维护，确保赛事期间装备整洁、完好。</w:t>
      </w:r>
    </w:p>
    <w:p w14:paraId="14AA3AF7">
      <w:pPr>
        <w:adjustRightInd w:val="0"/>
        <w:snapToGrid w:val="0"/>
        <w:spacing w:line="360" w:lineRule="auto"/>
        <w:ind w:firstLine="562"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（八）秩序册</w:t>
      </w:r>
      <w:r>
        <w:rPr>
          <w:rFonts w:hint="eastAsia" w:ascii="仿宋" w:hAnsi="仿宋" w:eastAsia="仿宋" w:cs="仿宋"/>
          <w:b w:val="0"/>
          <w:bCs w:val="0"/>
          <w:sz w:val="28"/>
          <w:szCs w:val="28"/>
          <w:lang w:val="en-US" w:eastAsia="zh-CN"/>
        </w:rPr>
        <w:t xml:space="preserve"> </w:t>
      </w:r>
    </w:p>
    <w:p w14:paraId="5BB397B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1.比赛秩序册由赛区组委会制作,秩序册制作数量可根据参赛队数量确定。秩序册内页内容应包括： </w:t>
      </w:r>
    </w:p>
    <w:p w14:paraId="31B34F2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①秩序册目录 </w:t>
      </w:r>
    </w:p>
    <w:p w14:paraId="0726F37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②赛区组委会员及办事机构成员名单、竞赛官员名单 </w:t>
      </w:r>
    </w:p>
    <w:p w14:paraId="6655925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③赛区纪律委员会和仲裁委员会成员名单 </w:t>
      </w:r>
    </w:p>
    <w:p w14:paraId="63C9A85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④竞赛规程总则 </w:t>
      </w:r>
    </w:p>
    <w:p w14:paraId="0658CF2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⑤竞赛规程 </w:t>
      </w:r>
    </w:p>
    <w:p w14:paraId="5F9E9F2B">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⑥赛区补充通知 </w:t>
      </w:r>
    </w:p>
    <w:p w14:paraId="1797BBB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⑦比赛期间各项活动日程 </w:t>
      </w:r>
    </w:p>
    <w:p w14:paraId="66543810">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⑧竞赛日程 </w:t>
      </w:r>
    </w:p>
    <w:p w14:paraId="2B1C193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⑨参赛运动员名单 </w:t>
      </w:r>
    </w:p>
    <w:p w14:paraId="23D9CEB1">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⑩其他补充说明 </w:t>
      </w:r>
    </w:p>
    <w:p w14:paraId="1ADA39B6">
      <w:pPr>
        <w:adjustRightInd w:val="0"/>
        <w:snapToGrid w:val="0"/>
        <w:spacing w:line="360" w:lineRule="auto"/>
        <w:ind w:firstLine="562"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（九）其他有关要求</w:t>
      </w:r>
      <w:r>
        <w:rPr>
          <w:rFonts w:hint="eastAsia" w:ascii="仿宋" w:hAnsi="仿宋" w:eastAsia="仿宋" w:cs="仿宋"/>
          <w:b w:val="0"/>
          <w:bCs w:val="0"/>
          <w:sz w:val="28"/>
          <w:szCs w:val="28"/>
          <w:lang w:val="en-US" w:eastAsia="zh-CN"/>
        </w:rPr>
        <w:t xml:space="preserve"> </w:t>
      </w:r>
    </w:p>
    <w:p w14:paraId="7D7D3433">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1.做好竞赛组织各项工作、做好比赛监督、裁判监督、裁判员的选派工作。 </w:t>
      </w:r>
    </w:p>
    <w:p w14:paraId="5A4787F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2.对于在比赛中出现领队、教练员、队员有违规违纪行为，根据《中国足球协会纪律准则》、国家体育总局赛事相关要求和规定进行处罚。 </w:t>
      </w:r>
    </w:p>
    <w:p w14:paraId="69B09354">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3.加强安全管控。各单位要压实赛事活动安全监管责任，制定针对性强、便于操作、科学合理的安全风险防控和应急救助预案，建立一体化安全责任体系，确保比赛安全有序。提高安全综合保障能力和落实常态化疫情防控要求，确保配备医护人员（救护车）、购买参赛保险，提升交通安全、天气预警等综合保障水平。 </w:t>
      </w:r>
    </w:p>
    <w:p w14:paraId="22BEA304">
      <w:pPr>
        <w:adjustRightInd w:val="0"/>
        <w:snapToGrid w:val="0"/>
        <w:spacing w:line="360" w:lineRule="auto"/>
        <w:ind w:firstLine="560" w:firstLineChars="200"/>
        <w:jc w:val="left"/>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4.落实好球迷观赛的组织工作。同时，通过媒体转播和宣传平台，营造积极向上的吐鲁番市城市足球联赛赛事氛围。</w:t>
      </w:r>
    </w:p>
    <w:p w14:paraId="3066F05C">
      <w:pPr>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五、活动的审批、报备</w:t>
      </w:r>
    </w:p>
    <w:p w14:paraId="024F337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要求：负责按规定做好整体活动实施方案、活动流程、活动安全预案、安保预案到安全、公安、政法部门审批、报备。</w:t>
      </w:r>
    </w:p>
    <w:p w14:paraId="09A6EE67">
      <w:pPr>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六、服务标准</w:t>
      </w:r>
    </w:p>
    <w:p w14:paraId="42888FF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1.供应商须严格执行国家相关管理部门对活动承办企业资格条件的有关业务管理要求，认真遵守相关法律、法规和行业规范，按章办事，自觉维护采购人的利益。</w:t>
      </w:r>
    </w:p>
    <w:p w14:paraId="6207AEA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2.供应商应按合同的约定期进行活动场地布置、开展活动，工作完成后按合同要求统一由市文化体育广播电视和旅游局验收。</w:t>
      </w:r>
    </w:p>
    <w:p w14:paraId="2302AE09">
      <w:pPr>
        <w:adjustRightInd w:val="0"/>
        <w:snapToGrid w:val="0"/>
        <w:spacing w:line="360" w:lineRule="auto"/>
        <w:ind w:firstLine="56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28"/>
          <w:szCs w:val="28"/>
          <w:lang w:val="en-US" w:eastAsia="zh-CN"/>
        </w:rPr>
        <w:t>3、接受市文体旅游局监督，对违反投标文件响应及承诺内容的行为按照市文体旅游局供应商考核办法接受考核处罚。</w:t>
      </w:r>
    </w:p>
    <w:p w14:paraId="5F0D6AE1">
      <w:pPr>
        <w:spacing w:line="312" w:lineRule="auto"/>
        <w:jc w:val="center"/>
        <w:rPr>
          <w:rFonts w:hint="eastAsia" w:ascii="仿宋" w:hAnsi="仿宋" w:eastAsia="仿宋" w:cs="仿宋"/>
          <w:b/>
          <w:bCs/>
          <w:spacing w:val="-4"/>
          <w:sz w:val="32"/>
          <w:szCs w:val="32"/>
        </w:rPr>
      </w:pPr>
      <w:r>
        <w:rPr>
          <w:rFonts w:ascii="仿宋" w:hAnsi="仿宋" w:eastAsia="仿宋" w:cs="仿宋"/>
          <w:b/>
          <w:bCs/>
          <w:spacing w:val="-4"/>
          <w:sz w:val="32"/>
          <w:szCs w:val="32"/>
        </w:rPr>
        <w:t>第四章</w:t>
      </w:r>
      <w:r>
        <w:rPr>
          <w:rFonts w:hint="eastAsia" w:ascii="仿宋" w:hAnsi="仿宋" w:eastAsia="仿宋" w:cs="仿宋"/>
          <w:b/>
          <w:bCs/>
          <w:spacing w:val="-4"/>
          <w:sz w:val="32"/>
          <w:szCs w:val="32"/>
          <w:lang w:val="en-US" w:eastAsia="zh-CN"/>
        </w:rPr>
        <w:t xml:space="preserve"> </w:t>
      </w:r>
      <w:r>
        <w:rPr>
          <w:rFonts w:hint="eastAsia" w:ascii="仿宋" w:hAnsi="仿宋" w:eastAsia="仿宋" w:cs="仿宋"/>
          <w:b/>
          <w:bCs/>
          <w:spacing w:val="-4"/>
          <w:sz w:val="32"/>
          <w:szCs w:val="32"/>
        </w:rPr>
        <w:t>评审标准(综合评分法)</w:t>
      </w:r>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zh-CN" w:eastAsia="zh-CN" w:bidi="ar-SA"/>
        </w:rPr>
      </w:pPr>
      <w:bookmarkStart w:id="131" w:name="_Toc1780"/>
      <w:bookmarkStart w:id="132" w:name="_Toc163493632"/>
      <w:bookmarkStart w:id="133" w:name="_Hlk508132005"/>
      <w:r>
        <w:rPr>
          <w:rFonts w:hint="eastAsia" w:ascii="仿宋" w:hAnsi="仿宋" w:eastAsia="仿宋" w:cs="仿宋"/>
          <w:b/>
          <w:bCs/>
          <w:snapToGrid w:val="0"/>
          <w:color w:val="000000"/>
          <w:kern w:val="0"/>
          <w:sz w:val="28"/>
          <w:szCs w:val="28"/>
          <w:lang w:val="en-US" w:eastAsia="zh-CN" w:bidi="ar-SA"/>
        </w:rPr>
        <w:t>一、</w:t>
      </w:r>
      <w:r>
        <w:rPr>
          <w:rFonts w:hint="eastAsia" w:ascii="仿宋" w:hAnsi="仿宋" w:eastAsia="仿宋" w:cs="仿宋"/>
          <w:b/>
          <w:bCs/>
          <w:snapToGrid w:val="0"/>
          <w:color w:val="000000"/>
          <w:kern w:val="0"/>
          <w:sz w:val="28"/>
          <w:szCs w:val="28"/>
          <w:lang w:val="zh-CN" w:eastAsia="zh-CN" w:bidi="ar-SA"/>
        </w:rPr>
        <w:t>评审方法</w:t>
      </w:r>
      <w:bookmarkEnd w:id="131"/>
      <w:bookmarkEnd w:id="132"/>
    </w:p>
    <w:p w14:paraId="53640E9C">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本项目采用综合评分法。综合评分法是指经磋商确定最终采购需求和提交最后报价</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bCs/>
          <w:snapToGrid w:val="0"/>
          <w:color w:val="000000"/>
          <w:kern w:val="0"/>
          <w:sz w:val="28"/>
          <w:szCs w:val="28"/>
          <w:lang w:val="zh-CN" w:eastAsia="zh-CN" w:bidi="ar-SA"/>
        </w:rPr>
        <w:t>因落实政府采购政策进行价格调整的，以调整后的价格计算</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zh-CN" w:eastAsia="zh-CN" w:bidi="ar-SA"/>
        </w:rPr>
      </w:pPr>
      <w:bookmarkStart w:id="134" w:name="_Toc9851"/>
      <w:bookmarkStart w:id="135" w:name="_Toc163493633"/>
      <w:r>
        <w:rPr>
          <w:rFonts w:hint="eastAsia" w:ascii="仿宋" w:hAnsi="仿宋" w:eastAsia="仿宋" w:cs="仿宋"/>
          <w:b/>
          <w:bCs/>
          <w:snapToGrid w:val="0"/>
          <w:color w:val="000000"/>
          <w:kern w:val="0"/>
          <w:sz w:val="28"/>
          <w:szCs w:val="28"/>
          <w:lang w:val="en-US" w:eastAsia="zh-CN" w:bidi="ar-SA"/>
        </w:rPr>
        <w:t>二、</w:t>
      </w:r>
      <w:r>
        <w:rPr>
          <w:rFonts w:hint="eastAsia" w:ascii="仿宋" w:hAnsi="仿宋" w:eastAsia="仿宋" w:cs="仿宋"/>
          <w:b/>
          <w:bCs/>
          <w:snapToGrid w:val="0"/>
          <w:color w:val="000000"/>
          <w:kern w:val="0"/>
          <w:sz w:val="28"/>
          <w:szCs w:val="28"/>
          <w:lang w:val="zh-CN" w:eastAsia="zh-CN" w:bidi="ar-SA"/>
        </w:rPr>
        <w:t>评审程序</w:t>
      </w:r>
      <w:bookmarkEnd w:id="134"/>
      <w:bookmarkEnd w:id="135"/>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zh-CN" w:eastAsia="zh-CN" w:bidi="ar-SA"/>
        </w:rPr>
      </w:pPr>
      <w:bookmarkStart w:id="136" w:name="_Toc163493634"/>
      <w:r>
        <w:rPr>
          <w:rFonts w:hint="eastAsia" w:ascii="仿宋" w:hAnsi="仿宋" w:eastAsia="仿宋" w:cs="仿宋"/>
          <w:b/>
          <w:bCs/>
          <w:snapToGrid w:val="0"/>
          <w:color w:val="000000"/>
          <w:kern w:val="0"/>
          <w:sz w:val="28"/>
          <w:szCs w:val="28"/>
          <w:lang w:val="zh-CN" w:eastAsia="zh-CN" w:bidi="ar-SA"/>
        </w:rPr>
        <w:t>（一）资格审查和符合性审查</w:t>
      </w:r>
      <w:bookmarkEnd w:id="136"/>
    </w:p>
    <w:p w14:paraId="64549C54">
      <w:pPr>
        <w:pageBreakBefore w:val="0"/>
        <w:tabs>
          <w:tab w:val="left" w:pos="312"/>
        </w:tabs>
        <w:kinsoku/>
        <w:wordWrap w:val="0"/>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1.磋商小组根据磋商文件规定的供应商资格条件、评审成交的标准等事项，对供应商的响应文件进行评审。资格审查和符合性审查不符合磋商文件要求的响应文件，按</w:t>
      </w:r>
      <w:r>
        <w:rPr>
          <w:rFonts w:hint="eastAsia" w:ascii="仿宋" w:hAnsi="仿宋" w:eastAsia="仿宋" w:cs="仿宋"/>
          <w:b/>
          <w:bCs/>
          <w:snapToGrid w:val="0"/>
          <w:color w:val="000000"/>
          <w:kern w:val="0"/>
          <w:sz w:val="28"/>
          <w:szCs w:val="28"/>
          <w:lang w:val="en-US" w:eastAsia="zh-CN" w:bidi="ar-SA"/>
        </w:rPr>
        <w:t>无效文件</w:t>
      </w:r>
      <w:r>
        <w:rPr>
          <w:rFonts w:hint="eastAsia" w:ascii="仿宋" w:hAnsi="仿宋" w:eastAsia="仿宋" w:cs="仿宋"/>
          <w:b w:val="0"/>
          <w:bCs w:val="0"/>
          <w:snapToGrid w:val="0"/>
          <w:color w:val="000000"/>
          <w:kern w:val="0"/>
          <w:sz w:val="28"/>
          <w:szCs w:val="28"/>
          <w:lang w:val="en-US" w:eastAsia="zh-CN" w:bidi="ar-SA"/>
        </w:rPr>
        <w:t>处理，不进入磋商，并告知有关供应商</w:t>
      </w:r>
      <w:r>
        <w:rPr>
          <w:rFonts w:hint="eastAsia" w:ascii="仿宋" w:hAnsi="仿宋" w:eastAsia="仿宋" w:cs="仿宋"/>
          <w:b w:val="0"/>
          <w:bCs w:val="0"/>
          <w:snapToGrid w:val="0"/>
          <w:color w:val="000000"/>
          <w:kern w:val="0"/>
          <w:sz w:val="28"/>
          <w:szCs w:val="28"/>
          <w:lang w:val="zh-CN" w:eastAsia="zh-CN" w:bidi="ar-SA"/>
        </w:rPr>
        <w:t>。</w:t>
      </w:r>
    </w:p>
    <w:p w14:paraId="24AD4304">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2.通过资格性审查和符合性审查的有效供应商不足3家的应当终止竞争性磋商采购活动，发布项目终止公告并说明原因，重新开展采购活动。</w:t>
      </w:r>
    </w:p>
    <w:p w14:paraId="2BB3FE29">
      <w:pPr>
        <w:pStyle w:val="28"/>
        <w:pageBreakBefore w:val="0"/>
        <w:kinsoku/>
        <w:overflowPunct/>
        <w:topLinePunct w:val="0"/>
        <w:autoSpaceDE/>
        <w:autoSpaceDN/>
        <w:bidi w:val="0"/>
        <w:spacing w:line="440" w:lineRule="exact"/>
        <w:ind w:firstLine="480"/>
        <w:jc w:val="both"/>
        <w:textAlignment w:val="auto"/>
        <w:rPr>
          <w:rFonts w:hint="default"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zh-CN" w:eastAsia="zh-CN" w:bidi="ar-SA"/>
        </w:rPr>
      </w:pPr>
      <w:bookmarkStart w:id="137" w:name="_Toc163493635"/>
      <w:bookmarkStart w:id="138" w:name="_Hlk158124046"/>
      <w:bookmarkStart w:id="139" w:name="_Toc102116048"/>
      <w:bookmarkStart w:id="140" w:name="_Toc102057744"/>
      <w:bookmarkStart w:id="141" w:name="_Toc102056244"/>
      <w:bookmarkStart w:id="142" w:name="_Toc102114946"/>
      <w:bookmarkStart w:id="143" w:name="_Toc102119879"/>
      <w:bookmarkStart w:id="144" w:name="_Toc102116178"/>
      <w:r>
        <w:rPr>
          <w:rFonts w:hint="eastAsia" w:ascii="仿宋" w:hAnsi="仿宋" w:eastAsia="仿宋" w:cs="仿宋"/>
          <w:b/>
          <w:bCs/>
          <w:snapToGrid w:val="0"/>
          <w:color w:val="000000"/>
          <w:kern w:val="0"/>
          <w:sz w:val="28"/>
          <w:szCs w:val="28"/>
          <w:lang w:val="en-US" w:eastAsia="zh-CN" w:bidi="ar-SA"/>
        </w:rPr>
        <w:t>（二）</w:t>
      </w:r>
      <w:r>
        <w:rPr>
          <w:rFonts w:hint="eastAsia" w:ascii="仿宋" w:hAnsi="仿宋" w:eastAsia="仿宋" w:cs="仿宋"/>
          <w:b/>
          <w:bCs/>
          <w:snapToGrid w:val="0"/>
          <w:color w:val="000000"/>
          <w:kern w:val="0"/>
          <w:sz w:val="28"/>
          <w:szCs w:val="28"/>
          <w:lang w:val="zh-CN" w:eastAsia="zh-CN" w:bidi="ar-SA"/>
        </w:rPr>
        <w:t>响应文件澄清</w:t>
      </w:r>
      <w:bookmarkEnd w:id="137"/>
    </w:p>
    <w:p w14:paraId="4E589A4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D9CBA6">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bookmarkEnd w:id="138"/>
      <w:bookmarkStart w:id="145" w:name="_Toc163493636"/>
    </w:p>
    <w:p w14:paraId="27E4E052">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bCs/>
          <w:snapToGrid w:val="0"/>
          <w:color w:val="000000"/>
          <w:kern w:val="0"/>
          <w:sz w:val="28"/>
          <w:szCs w:val="28"/>
          <w:lang w:val="zh-CN" w:eastAsia="zh-CN" w:bidi="ar-SA"/>
        </w:rPr>
      </w:pPr>
      <w:r>
        <w:rPr>
          <w:rFonts w:hint="eastAsia" w:ascii="仿宋" w:hAnsi="仿宋" w:eastAsia="仿宋" w:cs="仿宋"/>
          <w:b/>
          <w:bCs/>
          <w:snapToGrid w:val="0"/>
          <w:color w:val="000000"/>
          <w:kern w:val="0"/>
          <w:sz w:val="28"/>
          <w:szCs w:val="28"/>
          <w:lang w:val="en-US" w:eastAsia="zh-CN" w:bidi="ar-SA"/>
        </w:rPr>
        <w:t>（三）</w:t>
      </w:r>
      <w:r>
        <w:rPr>
          <w:rFonts w:hint="eastAsia" w:ascii="仿宋" w:hAnsi="仿宋" w:eastAsia="仿宋" w:cs="仿宋"/>
          <w:b/>
          <w:bCs/>
          <w:snapToGrid w:val="0"/>
          <w:color w:val="000000"/>
          <w:kern w:val="0"/>
          <w:sz w:val="28"/>
          <w:szCs w:val="28"/>
          <w:lang w:val="zh-CN" w:eastAsia="zh-CN" w:bidi="ar-SA"/>
        </w:rPr>
        <w:t>磋商程序</w:t>
      </w:r>
      <w:bookmarkEnd w:id="145"/>
    </w:p>
    <w:p w14:paraId="3B21DF86">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磋商小组应当依据磋商文件规定的程序、评审成交的标准等事项与</w:t>
      </w:r>
      <w:r>
        <w:rPr>
          <w:rFonts w:hint="eastAsia" w:ascii="仿宋" w:hAnsi="仿宋" w:eastAsia="仿宋" w:cs="仿宋"/>
          <w:b w:val="0"/>
          <w:bCs w:val="0"/>
          <w:snapToGrid w:val="0"/>
          <w:color w:val="000000"/>
          <w:kern w:val="0"/>
          <w:sz w:val="28"/>
          <w:szCs w:val="28"/>
          <w:lang w:val="zh-CN" w:eastAsia="zh-CN" w:bidi="ar-SA"/>
        </w:rPr>
        <w:t>实质性</w:t>
      </w:r>
      <w:r>
        <w:rPr>
          <w:rFonts w:hint="eastAsia" w:ascii="仿宋" w:hAnsi="仿宋" w:eastAsia="仿宋" w:cs="仿宋"/>
          <w:b w:val="0"/>
          <w:bCs w:val="0"/>
          <w:snapToGrid w:val="0"/>
          <w:color w:val="000000"/>
          <w:kern w:val="0"/>
          <w:sz w:val="28"/>
          <w:szCs w:val="28"/>
          <w:lang w:val="en-US" w:eastAsia="zh-CN" w:bidi="ar-SA"/>
        </w:rPr>
        <w:t>响应磋商文件要求的供应商进行磋商。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1.第一轮磋商</w:t>
      </w:r>
    </w:p>
    <w:p w14:paraId="3A166FAD">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zh-CN" w:eastAsia="zh-CN" w:bidi="ar-SA"/>
        </w:rPr>
        <w:t>1.1磋商小组将按照系统随机的顺序决定供应商的磋商顺序，并集中与单一供应商分别进行磋商</w:t>
      </w:r>
      <w:r>
        <w:rPr>
          <w:rFonts w:hint="eastAsia" w:ascii="仿宋" w:hAnsi="仿宋" w:eastAsia="仿宋" w:cs="仿宋"/>
          <w:b w:val="0"/>
          <w:bCs w:val="0"/>
          <w:snapToGrid w:val="0"/>
          <w:color w:val="000000"/>
          <w:kern w:val="0"/>
          <w:sz w:val="28"/>
          <w:szCs w:val="28"/>
          <w:lang w:val="en-US" w:eastAsia="zh-CN" w:bidi="ar-SA"/>
        </w:rPr>
        <w:t>。</w:t>
      </w:r>
    </w:p>
    <w:p w14:paraId="7794990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1.3磋商过程中，磋商小组可以根据磋商文件和磋商情况实质性变动采购需求中的技术、服务要求以及合同草案条款，但不得变动磋商文件中的其他内容。实质性变动的内容，须经采购人代表确认。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1.4对磋商文件作出的实质性变动的内容是磋商文件的有效组成部分。磋商小组应将磋商文件的变动情况以书面形式通知所有参加磋商的供应商。</w:t>
      </w:r>
    </w:p>
    <w:p w14:paraId="708F2F98">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仿宋" w:hAnsi="仿宋" w:eastAsia="仿宋" w:cs="仿宋"/>
          <w:b/>
          <w:bCs/>
          <w:snapToGrid w:val="0"/>
          <w:color w:val="000000"/>
          <w:kern w:val="0"/>
          <w:sz w:val="28"/>
          <w:szCs w:val="28"/>
          <w:lang w:val="en-US" w:eastAsia="zh-CN" w:bidi="ar-SA"/>
        </w:rPr>
        <w:t>2.多轮磋商</w:t>
      </w:r>
    </w:p>
    <w:p w14:paraId="320277BA">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2.2磋商程序同第一轮磋商。</w:t>
      </w:r>
    </w:p>
    <w:p w14:paraId="6D13EF9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2.3本项目磋商轮次及磋商顺序详“供应商须知前附表”。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3.最后报价</w:t>
      </w:r>
    </w:p>
    <w:p w14:paraId="2AED22E8">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3.1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市场竞争不充分的科研项目，以及需要扶持的科技成果转化项目可以为2家，政府购买服务项目[含政府和社会资本合作项目]，在采购过程中符合要求的供应商[社会资本]只有2家的可以为2家</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w:t>
      </w:r>
    </w:p>
    <w:p w14:paraId="5C39349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3.2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0FAF062">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3.3最后报价是供应商响应文件的有效组成部分。逾时不提交的，视同退出磋商。</w:t>
      </w:r>
    </w:p>
    <w:p w14:paraId="14751A3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最后报价出现前后不一致的，按照下列规定修正：</w:t>
      </w:r>
    </w:p>
    <w:p w14:paraId="7FF06AF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（1）大写金额和小写金额不一致的，以大写金额为准；</w:t>
      </w:r>
    </w:p>
    <w:p w14:paraId="7677FB88">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（2）单价金额</w:t>
      </w:r>
      <w:r>
        <w:rPr>
          <w:rFonts w:hint="eastAsia" w:ascii="仿宋" w:hAnsi="仿宋" w:eastAsia="仿宋" w:cs="仿宋"/>
          <w:b w:val="0"/>
          <w:bCs w:val="0"/>
          <w:snapToGrid w:val="0"/>
          <w:color w:val="000000"/>
          <w:kern w:val="0"/>
          <w:sz w:val="28"/>
          <w:szCs w:val="28"/>
          <w:lang w:val="en-US" w:eastAsia="zh-CN" w:bidi="ar-SA"/>
        </w:rPr>
        <w:t>小数点</w:t>
      </w:r>
      <w:r>
        <w:rPr>
          <w:rFonts w:hint="eastAsia" w:ascii="仿宋" w:hAnsi="仿宋" w:eastAsia="仿宋" w:cs="仿宋"/>
          <w:b w:val="0"/>
          <w:bCs w:val="0"/>
          <w:snapToGrid w:val="0"/>
          <w:color w:val="000000"/>
          <w:kern w:val="0"/>
          <w:sz w:val="28"/>
          <w:szCs w:val="28"/>
          <w:lang w:val="zh-CN" w:eastAsia="zh-CN" w:bidi="ar-SA"/>
        </w:rPr>
        <w:t>或百分比有明显错位的，以最后报价表的总价为准，并修改单价；</w:t>
      </w:r>
    </w:p>
    <w:p w14:paraId="3F18F6F4">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（3）总价金额与按单价汇总金额不一致的，以单价金额计算结果为准；</w:t>
      </w:r>
    </w:p>
    <w:p w14:paraId="1000B35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（4）同时出现</w:t>
      </w:r>
      <w:r>
        <w:rPr>
          <w:rFonts w:hint="eastAsia" w:ascii="仿宋" w:hAnsi="仿宋" w:eastAsia="仿宋" w:cs="仿宋"/>
          <w:b w:val="0"/>
          <w:bCs w:val="0"/>
          <w:snapToGrid w:val="0"/>
          <w:color w:val="000000"/>
          <w:kern w:val="0"/>
          <w:sz w:val="28"/>
          <w:szCs w:val="28"/>
          <w:lang w:val="en-US" w:eastAsia="zh-CN" w:bidi="ar-SA"/>
        </w:rPr>
        <w:t>两种</w:t>
      </w:r>
      <w:r>
        <w:rPr>
          <w:rFonts w:hint="eastAsia" w:ascii="仿宋" w:hAnsi="仿宋" w:eastAsia="仿宋" w:cs="仿宋"/>
          <w:b w:val="0"/>
          <w:bCs w:val="0"/>
          <w:snapToGrid w:val="0"/>
          <w:color w:val="000000"/>
          <w:kern w:val="0"/>
          <w:sz w:val="28"/>
          <w:szCs w:val="28"/>
          <w:lang w:val="zh-CN" w:eastAsia="zh-CN" w:bidi="ar-SA"/>
        </w:rPr>
        <w:t>以上不一致的，按照前款规定的顺序修正；</w:t>
      </w:r>
    </w:p>
    <w:p w14:paraId="119BB152">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zh-CN" w:eastAsia="zh-CN" w:bidi="ar-SA"/>
        </w:rPr>
        <w:t>（5）修正后的报价应通过书面方式通知供应商，由供应商授权代表签字（或加盖公章）确认后产生约束力，供应商不确认的，按照无效响应处理。</w:t>
      </w:r>
    </w:p>
    <w:p w14:paraId="492B1BCC">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3.4已提交响应文件的供应商，在提交最后报价之前，可以根据磋商情况退出磋商，退出磋商供应商的磋商保证金可予以退还</w:t>
      </w:r>
      <w:r>
        <w:rPr>
          <w:rFonts w:hint="eastAsia" w:ascii="仿宋" w:hAnsi="仿宋" w:eastAsia="仿宋" w:cs="仿宋"/>
          <w:b w:val="0"/>
          <w:bCs w:val="0"/>
          <w:snapToGrid w:val="0"/>
          <w:color w:val="000000"/>
          <w:kern w:val="0"/>
          <w:sz w:val="28"/>
          <w:szCs w:val="28"/>
          <w:lang w:val="zh-CN" w:eastAsia="zh-CN" w:bidi="ar-SA"/>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bookmarkStart w:id="146" w:name="_Toc102114947"/>
      <w:bookmarkStart w:id="147" w:name="_Toc102056245"/>
      <w:bookmarkStart w:id="148" w:name="_Toc102116049"/>
      <w:bookmarkStart w:id="149" w:name="_Toc102116179"/>
      <w:bookmarkStart w:id="150" w:name="_Toc102057745"/>
      <w:bookmarkStart w:id="151" w:name="_Toc102119880"/>
      <w:r>
        <w:rPr>
          <w:rFonts w:hint="eastAsia" w:ascii="仿宋" w:hAnsi="仿宋" w:eastAsia="仿宋" w:cs="仿宋"/>
          <w:b/>
          <w:bCs/>
          <w:snapToGrid w:val="0"/>
          <w:color w:val="000000"/>
          <w:kern w:val="0"/>
          <w:sz w:val="28"/>
          <w:szCs w:val="28"/>
          <w:lang w:val="en-US" w:eastAsia="zh-CN" w:bidi="ar-SA"/>
        </w:rPr>
        <w:t>4.商务技术评审</w:t>
      </w:r>
    </w:p>
    <w:p w14:paraId="04DD6A02">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4.1经磋商确定最终采购需求和提交最后报价的供应商后，由磋商小组采用综合评分法对提交最后报价的供应商的响应文件和最后报价进行综合评分。</w:t>
      </w:r>
    </w:p>
    <w:bookmarkEnd w:id="139"/>
    <w:bookmarkEnd w:id="140"/>
    <w:bookmarkEnd w:id="141"/>
    <w:bookmarkEnd w:id="142"/>
    <w:bookmarkEnd w:id="143"/>
    <w:bookmarkEnd w:id="144"/>
    <w:bookmarkEnd w:id="146"/>
    <w:bookmarkEnd w:id="147"/>
    <w:bookmarkEnd w:id="148"/>
    <w:bookmarkEnd w:id="149"/>
    <w:bookmarkEnd w:id="150"/>
    <w:bookmarkEnd w:id="151"/>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bookmarkStart w:id="152" w:name="_Toc102119882"/>
      <w:bookmarkStart w:id="153" w:name="_Toc102116051"/>
      <w:bookmarkStart w:id="154" w:name="_Toc102114949"/>
      <w:bookmarkStart w:id="155" w:name="_Toc102057747"/>
      <w:bookmarkStart w:id="156" w:name="_Toc102116181"/>
      <w:bookmarkStart w:id="157" w:name="_Toc102056247"/>
      <w:r>
        <w:rPr>
          <w:rFonts w:hint="eastAsia" w:ascii="仿宋" w:hAnsi="仿宋" w:eastAsia="仿宋" w:cs="仿宋"/>
          <w:b/>
          <w:bCs/>
          <w:snapToGrid w:val="0"/>
          <w:color w:val="000000"/>
          <w:kern w:val="0"/>
          <w:sz w:val="28"/>
          <w:szCs w:val="28"/>
          <w:lang w:val="en-US" w:eastAsia="zh-CN" w:bidi="ar-SA"/>
        </w:rPr>
        <w:t>5.报价评</w:t>
      </w:r>
      <w:bookmarkEnd w:id="152"/>
      <w:bookmarkEnd w:id="153"/>
      <w:bookmarkEnd w:id="154"/>
      <w:bookmarkEnd w:id="155"/>
      <w:bookmarkEnd w:id="156"/>
      <w:bookmarkEnd w:id="157"/>
      <w:r>
        <w:rPr>
          <w:rFonts w:hint="eastAsia" w:ascii="仿宋" w:hAnsi="仿宋" w:eastAsia="仿宋" w:cs="仿宋"/>
          <w:b/>
          <w:bCs/>
          <w:snapToGrid w:val="0"/>
          <w:color w:val="000000"/>
          <w:kern w:val="0"/>
          <w:sz w:val="28"/>
          <w:szCs w:val="28"/>
          <w:lang w:val="en-US" w:eastAsia="zh-CN" w:bidi="ar-SA"/>
        </w:rPr>
        <w:t>审</w:t>
      </w:r>
    </w:p>
    <w:p w14:paraId="4F87D81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bCs/>
          <w:snapToGrid w:val="0"/>
          <w:color w:val="000000"/>
          <w:kern w:val="0"/>
          <w:sz w:val="28"/>
          <w:szCs w:val="28"/>
          <w:lang w:val="zh-CN" w:eastAsia="zh-CN" w:bidi="ar-SA"/>
        </w:rPr>
        <w:t>5.1报价合理性说明</w:t>
      </w:r>
      <w:r>
        <w:rPr>
          <w:rFonts w:hint="eastAsia" w:ascii="仿宋" w:hAnsi="仿宋" w:eastAsia="仿宋" w:cs="仿宋"/>
          <w:b w:val="0"/>
          <w:bCs w:val="0"/>
          <w:snapToGrid w:val="0"/>
          <w:color w:val="000000"/>
          <w:kern w:val="0"/>
          <w:sz w:val="28"/>
          <w:szCs w:val="28"/>
          <w:lang w:val="zh-CN" w:eastAsia="zh-CN" w:bidi="ar-SA"/>
        </w:rPr>
        <w:t>：磋商小组认为供应商的最后报价明显低于其他供应商最后报价，有可能影响</w:t>
      </w:r>
      <w:r>
        <w:rPr>
          <w:rFonts w:hint="eastAsia" w:ascii="仿宋" w:hAnsi="仿宋" w:eastAsia="仿宋" w:cs="仿宋"/>
          <w:b w:val="0"/>
          <w:bCs w:val="0"/>
          <w:snapToGrid w:val="0"/>
          <w:color w:val="000000"/>
          <w:kern w:val="0"/>
          <w:sz w:val="28"/>
          <w:szCs w:val="28"/>
          <w:lang w:val="en-US" w:eastAsia="zh-CN" w:bidi="ar-SA"/>
        </w:rPr>
        <w:t>服务</w:t>
      </w:r>
      <w:r>
        <w:rPr>
          <w:rFonts w:hint="eastAsia" w:ascii="仿宋" w:hAnsi="仿宋" w:eastAsia="仿宋" w:cs="仿宋"/>
          <w:b w:val="0"/>
          <w:bCs w:val="0"/>
          <w:snapToGrid w:val="0"/>
          <w:color w:val="000000"/>
          <w:kern w:val="0"/>
          <w:sz w:val="28"/>
          <w:szCs w:val="28"/>
          <w:lang w:val="zh-CN" w:eastAsia="zh-CN" w:bidi="ar-SA"/>
        </w:rPr>
        <w:t>质量或者不能诚信履约的，应当要求其在合理的时间内提供说明，必要时提交相关证明材料；供应商不能证明其最后报价合理性的，磋商小组应当将其作无效响应处理。</w:t>
      </w:r>
    </w:p>
    <w:p w14:paraId="1B3E8B52">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5.1.3供应商不能合理说明或者不能提供相关证明材料的，由磋商小组认定该供应商以低于成本报价竞标，有可能影响服务质量或者不能诚信履约，应当</w:t>
      </w:r>
      <w:r>
        <w:rPr>
          <w:rFonts w:hint="eastAsia" w:ascii="仿宋" w:hAnsi="仿宋" w:eastAsia="仿宋" w:cs="仿宋"/>
          <w:b w:val="0"/>
          <w:bCs w:val="0"/>
          <w:snapToGrid w:val="0"/>
          <w:color w:val="000000"/>
          <w:kern w:val="0"/>
          <w:sz w:val="28"/>
          <w:szCs w:val="28"/>
          <w:lang w:val="zh-CN" w:eastAsia="zh-CN" w:bidi="ar-SA"/>
        </w:rPr>
        <w:t>将其作为无效响应处理</w:t>
      </w:r>
      <w:r>
        <w:rPr>
          <w:rFonts w:hint="eastAsia" w:ascii="仿宋" w:hAnsi="仿宋" w:eastAsia="仿宋" w:cs="仿宋"/>
          <w:b w:val="0"/>
          <w:bCs w:val="0"/>
          <w:snapToGrid w:val="0"/>
          <w:color w:val="000000"/>
          <w:kern w:val="0"/>
          <w:sz w:val="28"/>
          <w:szCs w:val="28"/>
          <w:lang w:val="en-US" w:eastAsia="zh-CN" w:bidi="ar-SA"/>
        </w:rPr>
        <w:t>；</w:t>
      </w:r>
    </w:p>
    <w:p w14:paraId="512D1AE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bCs w:val="0"/>
          <w:i w:val="0"/>
          <w:iCs w:val="0"/>
          <w:snapToGrid w:val="0"/>
          <w:color w:val="auto"/>
          <w:kern w:val="0"/>
          <w:sz w:val="28"/>
          <w:szCs w:val="28"/>
          <w:highlight w:val="none"/>
          <w:lang w:val="en-US" w:eastAsia="zh-CN" w:bidi="ar"/>
        </w:rPr>
      </w:pPr>
      <w:r>
        <w:rPr>
          <w:rFonts w:hint="eastAsia" w:ascii="仿宋" w:hAnsi="仿宋" w:eastAsia="仿宋" w:cs="仿宋"/>
          <w:b/>
          <w:bCs/>
          <w:snapToGrid w:val="0"/>
          <w:color w:val="000000"/>
          <w:kern w:val="0"/>
          <w:sz w:val="28"/>
          <w:szCs w:val="28"/>
          <w:lang w:val="zh-CN" w:eastAsia="zh-CN" w:bidi="ar-SA"/>
        </w:rPr>
        <w:t>5.2</w:t>
      </w:r>
      <w:r>
        <w:rPr>
          <w:rFonts w:hint="eastAsia" w:ascii="仿宋" w:hAnsi="仿宋" w:eastAsia="仿宋" w:cs="仿宋"/>
          <w:b/>
          <w:bCs/>
          <w:snapToGrid w:val="0"/>
          <w:color w:val="000000"/>
          <w:kern w:val="0"/>
          <w:sz w:val="28"/>
          <w:szCs w:val="28"/>
          <w:lang w:val="en-US" w:eastAsia="zh-CN" w:bidi="ar-SA"/>
        </w:rPr>
        <w:t>.政府采购异常低价审查</w:t>
      </w:r>
    </w:p>
    <w:p w14:paraId="2D307F64">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5.2.1政府采购评审中出现下列情形之一的，评审委员会应当启动异常低价投标（响应）审查程序：</w:t>
      </w:r>
    </w:p>
    <w:p w14:paraId="7242983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（1）投标（响应）报价低于全部通过符合性审查供应商投标（响应）报价平均值50%的，即投标（响应）报价&lt;全部通过符合性审查供应商投标（响应）报价平均值×50%；</w:t>
      </w:r>
    </w:p>
    <w:p w14:paraId="2333ED0C">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（2）投标（响应）报价低于通过符合性审查的次低报价供应商投标（响应）报价50%的，即投标（响应）报价&lt;通过符合性审查的次低报价供应商投标（响应）报价×50%；</w:t>
      </w:r>
    </w:p>
    <w:p w14:paraId="773EAD6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（3）投标（响应）报价低于采购项目最高限价45%的，即投标（响应）报价&lt;采购项目最高限价×45%；</w:t>
      </w:r>
    </w:p>
    <w:p w14:paraId="2A69BA9D">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（4）评审委员会基于专业判断，认为供应商报价过低，有可能影响产品质量或者不能诚信履约的其他情形。</w:t>
      </w:r>
    </w:p>
    <w:p w14:paraId="50475768">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bookmarkStart w:id="390" w:name="_GoBack"/>
      <w:bookmarkEnd w:id="390"/>
    </w:p>
    <w:p w14:paraId="1784FDB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bCs/>
          <w:snapToGrid w:val="0"/>
          <w:color w:val="000000"/>
          <w:kern w:val="0"/>
          <w:sz w:val="28"/>
          <w:szCs w:val="28"/>
          <w:lang w:val="zh-CN" w:eastAsia="zh-CN" w:bidi="ar-SA"/>
        </w:rPr>
      </w:pPr>
      <w:r>
        <w:rPr>
          <w:rFonts w:hint="eastAsia" w:ascii="仿宋" w:hAnsi="仿宋" w:eastAsia="仿宋" w:cs="仿宋"/>
          <w:b/>
          <w:bCs/>
          <w:snapToGrid w:val="0"/>
          <w:color w:val="000000"/>
          <w:kern w:val="0"/>
          <w:sz w:val="28"/>
          <w:szCs w:val="28"/>
          <w:lang w:val="zh-CN" w:eastAsia="zh-CN" w:bidi="ar-SA"/>
        </w:rPr>
        <w:t>5.</w:t>
      </w:r>
      <w:r>
        <w:rPr>
          <w:rFonts w:hint="eastAsia" w:ascii="仿宋" w:hAnsi="仿宋" w:eastAsia="仿宋" w:cs="仿宋"/>
          <w:b/>
          <w:bCs/>
          <w:snapToGrid w:val="0"/>
          <w:color w:val="000000"/>
          <w:kern w:val="0"/>
          <w:sz w:val="28"/>
          <w:szCs w:val="28"/>
          <w:lang w:val="en-US" w:eastAsia="zh-CN" w:bidi="ar-SA"/>
        </w:rPr>
        <w:t>3</w:t>
      </w:r>
      <w:r>
        <w:rPr>
          <w:rFonts w:hint="eastAsia" w:ascii="仿宋" w:hAnsi="仿宋" w:eastAsia="仿宋" w:cs="仿宋"/>
          <w:b/>
          <w:bCs/>
          <w:snapToGrid w:val="0"/>
          <w:color w:val="000000"/>
          <w:kern w:val="0"/>
          <w:sz w:val="28"/>
          <w:szCs w:val="28"/>
          <w:lang w:val="zh-CN" w:eastAsia="zh-CN" w:bidi="ar-SA"/>
        </w:rPr>
        <w:t>价格扣除</w:t>
      </w:r>
    </w:p>
    <w:p w14:paraId="1F4B5526">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72014FE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（3）组成联合体或者接受分包的小微企业与联合体内其他企业、分包企业</w:t>
      </w:r>
      <w:r>
        <w:rPr>
          <w:rFonts w:hint="default" w:ascii="仿宋" w:hAnsi="仿宋" w:eastAsia="仿宋" w:cs="仿宋"/>
          <w:b w:val="0"/>
          <w:bCs w:val="0"/>
          <w:snapToGrid w:val="0"/>
          <w:color w:val="000000"/>
          <w:kern w:val="0"/>
          <w:sz w:val="28"/>
          <w:szCs w:val="28"/>
          <w:lang w:val="en-US" w:eastAsia="zh-CN" w:bidi="ar-SA"/>
        </w:rPr>
        <w:t>之间存在直接控股、管理关系的，不享受价格扣除优惠政策。</w:t>
      </w:r>
    </w:p>
    <w:p w14:paraId="60984AA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（4）价格扣除比例对小型企业和微型企业同等对待，不作区分。</w:t>
      </w:r>
    </w:p>
    <w:p w14:paraId="19B743D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（5）专门面向中小企业、预留部分采购份额面向中小企业采购的项目或采购包，评审时不再进行价格扣除。</w:t>
      </w:r>
    </w:p>
    <w:p w14:paraId="45EC7F77">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（6）若供应商同时属于小型或微型企业、监狱企业、残疾人福利性单位 中的两种及以上，将不重复享受小微企业价格扣减的优惠政策。</w:t>
      </w:r>
    </w:p>
    <w:p w14:paraId="2AF70487">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5.</w:t>
      </w:r>
      <w:r>
        <w:rPr>
          <w:rFonts w:hint="eastAsia" w:ascii="仿宋" w:hAnsi="仿宋" w:eastAsia="仿宋" w:cs="仿宋"/>
          <w:b w:val="0"/>
          <w:bCs w:val="0"/>
          <w:snapToGrid w:val="0"/>
          <w:color w:val="000000"/>
          <w:kern w:val="0"/>
          <w:sz w:val="28"/>
          <w:szCs w:val="28"/>
          <w:lang w:val="en-US" w:eastAsia="zh-CN" w:bidi="ar-SA"/>
        </w:rPr>
        <w:t>4</w:t>
      </w:r>
      <w:r>
        <w:rPr>
          <w:rFonts w:hint="eastAsia" w:ascii="仿宋" w:hAnsi="仿宋" w:eastAsia="仿宋" w:cs="仿宋"/>
          <w:b w:val="0"/>
          <w:bCs w:val="0"/>
          <w:snapToGrid w:val="0"/>
          <w:color w:val="000000"/>
          <w:kern w:val="0"/>
          <w:sz w:val="28"/>
          <w:szCs w:val="28"/>
          <w:lang w:val="zh-CN" w:eastAsia="zh-CN" w:bidi="ar-SA"/>
        </w:rPr>
        <w:t>价格分采用低价优先法计算，即满足磋商文件要求且最后报价最低的供应商的价格为磋商基准价，其价格分为满分。其他供应商的价格分统一按照下列公式计算：</w:t>
      </w:r>
    </w:p>
    <w:p w14:paraId="11630EF9">
      <w:pPr>
        <w:pStyle w:val="28"/>
        <w:pageBreakBefore w:val="0"/>
        <w:kinsoku/>
        <w:overflowPunct/>
        <w:topLinePunct w:val="0"/>
        <w:autoSpaceDE/>
        <w:autoSpaceDN/>
        <w:bidi w:val="0"/>
        <w:spacing w:line="440" w:lineRule="exact"/>
        <w:ind w:firstLine="480"/>
        <w:jc w:val="both"/>
        <w:textAlignment w:val="auto"/>
        <w:rPr>
          <w:rFonts w:hint="default"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zh-CN" w:eastAsia="zh-CN" w:bidi="ar-SA"/>
        </w:rPr>
        <w:t>磋商报价得分=(评标基准价／投标报价)×价格权值× 100</w:t>
      </w:r>
      <w:r>
        <w:rPr>
          <w:rFonts w:hint="eastAsia" w:ascii="仿宋" w:hAnsi="仿宋" w:eastAsia="仿宋" w:cs="仿宋"/>
          <w:b w:val="0"/>
          <w:bCs w:val="0"/>
          <w:snapToGrid w:val="0"/>
          <w:color w:val="000000"/>
          <w:kern w:val="0"/>
          <w:sz w:val="28"/>
          <w:szCs w:val="28"/>
          <w:lang w:val="en-US" w:eastAsia="zh-CN" w:bidi="ar-SA"/>
        </w:rPr>
        <w:t>%</w:t>
      </w:r>
    </w:p>
    <w:p w14:paraId="1393A27E">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项目评审过程中，不得去掉最后报价中的最高报价和最低报价。计算方法详见本章“</w:t>
      </w:r>
      <w:r>
        <w:rPr>
          <w:rFonts w:hint="eastAsia" w:ascii="仿宋" w:hAnsi="仿宋" w:eastAsia="仿宋" w:cs="仿宋"/>
          <w:b w:val="0"/>
          <w:bCs w:val="0"/>
          <w:snapToGrid w:val="0"/>
          <w:color w:val="000000"/>
          <w:kern w:val="0"/>
          <w:sz w:val="28"/>
          <w:szCs w:val="28"/>
          <w:lang w:val="en-US" w:eastAsia="zh-CN" w:bidi="ar-SA"/>
        </w:rPr>
        <w:t>四</w:t>
      </w:r>
      <w:r>
        <w:rPr>
          <w:rFonts w:hint="eastAsia" w:ascii="仿宋" w:hAnsi="仿宋" w:eastAsia="仿宋" w:cs="仿宋"/>
          <w:b w:val="0"/>
          <w:bCs w:val="0"/>
          <w:snapToGrid w:val="0"/>
          <w:color w:val="000000"/>
          <w:kern w:val="0"/>
          <w:sz w:val="28"/>
          <w:szCs w:val="28"/>
          <w:lang w:val="zh-CN" w:eastAsia="zh-CN" w:bidi="ar-SA"/>
        </w:rPr>
        <w:t>、评审标准”中的具体计算公式。</w:t>
      </w:r>
    </w:p>
    <w:p w14:paraId="656E57D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bookmarkStart w:id="158" w:name="_Toc102116183"/>
      <w:bookmarkStart w:id="159" w:name="_Toc102116053"/>
      <w:bookmarkStart w:id="160" w:name="_Toc102056249"/>
      <w:bookmarkStart w:id="161" w:name="_Toc102114951"/>
      <w:bookmarkStart w:id="162" w:name="_Toc102057749"/>
      <w:bookmarkStart w:id="163" w:name="_Toc102119884"/>
      <w:bookmarkStart w:id="164" w:name="_Toc102119885"/>
      <w:bookmarkStart w:id="165" w:name="_Toc102057750"/>
      <w:bookmarkStart w:id="166" w:name="_Toc102116184"/>
      <w:bookmarkStart w:id="167" w:name="_Toc102116054"/>
      <w:bookmarkStart w:id="168" w:name="_Toc102114952"/>
      <w:bookmarkStart w:id="169" w:name="_Toc102056250"/>
      <w:r>
        <w:rPr>
          <w:rFonts w:hint="eastAsia" w:ascii="仿宋" w:hAnsi="仿宋" w:eastAsia="仿宋" w:cs="仿宋"/>
          <w:b w:val="0"/>
          <w:bCs w:val="0"/>
          <w:snapToGrid w:val="0"/>
          <w:color w:val="000000"/>
          <w:kern w:val="0"/>
          <w:sz w:val="28"/>
          <w:szCs w:val="28"/>
          <w:lang w:val="en-US" w:eastAsia="zh-CN" w:bidi="ar-SA"/>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7352384E">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96BE8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B144494">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FFBE21D">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5.8对于仅有本国产品参与竞争的政府采购项目，本国产品不享受价格扣除评审优惠。</w:t>
      </w:r>
    </w:p>
    <w:p w14:paraId="338BD69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FFA916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对医疗器械产品，提供取得药品监督管理部门授予的准字号医疗器械注册证的，视为符合本国产品标准，无须填写《声明函》，报价给予20%的价格扣除，用扣除后的价格参与评审。</w:t>
      </w:r>
    </w:p>
    <w:p w14:paraId="58B0E756">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6.计分办法</w:t>
      </w:r>
      <w:bookmarkEnd w:id="158"/>
      <w:bookmarkEnd w:id="159"/>
      <w:bookmarkEnd w:id="160"/>
      <w:bookmarkEnd w:id="161"/>
      <w:bookmarkEnd w:id="162"/>
      <w:bookmarkEnd w:id="163"/>
      <w:r>
        <w:rPr>
          <w:rFonts w:hint="eastAsia" w:ascii="仿宋" w:hAnsi="仿宋" w:eastAsia="仿宋" w:cs="仿宋"/>
          <w:b/>
          <w:bCs/>
          <w:snapToGrid w:val="0"/>
          <w:color w:val="000000"/>
          <w:kern w:val="0"/>
          <w:sz w:val="28"/>
          <w:szCs w:val="28"/>
          <w:lang w:val="en-US" w:eastAsia="zh-CN" w:bidi="ar-SA"/>
        </w:rPr>
        <w:t>及复核</w:t>
      </w:r>
    </w:p>
    <w:p w14:paraId="0956E19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6.1评审过程中，各项分值一般精确到小数点后两位，评审得分应当为商务评分、技术评分、报价评分之和。磋商小组各成员应当汇总每个供应商的得分。</w:t>
      </w:r>
    </w:p>
    <w:p w14:paraId="7D7F645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6.2评审结果汇总完成后，采购代理机构应当对评审结果进行复核。经复核发现存在以下情形之一的，磋商小组应当当场修改评审结果，并在评审报告中记载：</w:t>
      </w:r>
    </w:p>
    <w:p w14:paraId="51E15D4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 xml:space="preserve">（1）资格性检查认定错误的； </w:t>
      </w:r>
    </w:p>
    <w:p w14:paraId="74DEA290">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2</w:t>
      </w:r>
      <w:r>
        <w:rPr>
          <w:rFonts w:hint="eastAsia" w:ascii="仿宋" w:hAnsi="仿宋" w:eastAsia="仿宋" w:cs="仿宋"/>
          <w:b w:val="0"/>
          <w:bCs w:val="0"/>
          <w:snapToGrid w:val="0"/>
          <w:color w:val="000000"/>
          <w:kern w:val="0"/>
          <w:sz w:val="28"/>
          <w:szCs w:val="28"/>
          <w:lang w:val="zh-CN" w:eastAsia="zh-CN" w:bidi="ar-SA"/>
        </w:rPr>
        <w:t xml:space="preserve">）分值汇总计算错误的； </w:t>
      </w:r>
    </w:p>
    <w:p w14:paraId="72F62B6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3</w:t>
      </w:r>
      <w:r>
        <w:rPr>
          <w:rFonts w:hint="eastAsia" w:ascii="仿宋" w:hAnsi="仿宋" w:eastAsia="仿宋" w:cs="仿宋"/>
          <w:b w:val="0"/>
          <w:bCs w:val="0"/>
          <w:snapToGrid w:val="0"/>
          <w:color w:val="000000"/>
          <w:kern w:val="0"/>
          <w:sz w:val="28"/>
          <w:szCs w:val="28"/>
          <w:lang w:val="zh-CN" w:eastAsia="zh-CN" w:bidi="ar-SA"/>
        </w:rPr>
        <w:t>）分项评分超出评分标准范围的；</w:t>
      </w:r>
    </w:p>
    <w:p w14:paraId="102EAA7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4</w:t>
      </w:r>
      <w:r>
        <w:rPr>
          <w:rFonts w:hint="eastAsia" w:ascii="仿宋" w:hAnsi="仿宋" w:eastAsia="仿宋" w:cs="仿宋"/>
          <w:b w:val="0"/>
          <w:bCs w:val="0"/>
          <w:snapToGrid w:val="0"/>
          <w:color w:val="000000"/>
          <w:kern w:val="0"/>
          <w:sz w:val="28"/>
          <w:szCs w:val="28"/>
          <w:lang w:val="zh-CN" w:eastAsia="zh-CN" w:bidi="ar-SA"/>
        </w:rPr>
        <w:t>）磋商小组成员对客观</w:t>
      </w:r>
      <w:r>
        <w:rPr>
          <w:rFonts w:hint="eastAsia" w:ascii="仿宋" w:hAnsi="仿宋" w:eastAsia="仿宋" w:cs="仿宋"/>
          <w:b w:val="0"/>
          <w:bCs w:val="0"/>
          <w:snapToGrid w:val="0"/>
          <w:color w:val="000000"/>
          <w:kern w:val="0"/>
          <w:sz w:val="28"/>
          <w:szCs w:val="28"/>
          <w:lang w:val="en-US" w:eastAsia="zh-CN" w:bidi="ar-SA"/>
        </w:rPr>
        <w:t>分</w:t>
      </w:r>
      <w:r>
        <w:rPr>
          <w:rFonts w:hint="eastAsia" w:ascii="仿宋" w:hAnsi="仿宋" w:eastAsia="仿宋" w:cs="仿宋"/>
          <w:b w:val="0"/>
          <w:bCs w:val="0"/>
          <w:snapToGrid w:val="0"/>
          <w:color w:val="000000"/>
          <w:kern w:val="0"/>
          <w:sz w:val="28"/>
          <w:szCs w:val="28"/>
          <w:lang w:val="zh-CN" w:eastAsia="zh-CN" w:bidi="ar-SA"/>
        </w:rPr>
        <w:t>评分不一致的；</w:t>
      </w:r>
    </w:p>
    <w:p w14:paraId="1E56990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5</w:t>
      </w:r>
      <w:r>
        <w:rPr>
          <w:rFonts w:hint="eastAsia" w:ascii="仿宋" w:hAnsi="仿宋" w:eastAsia="仿宋" w:cs="仿宋"/>
          <w:b w:val="0"/>
          <w:bCs w:val="0"/>
          <w:snapToGrid w:val="0"/>
          <w:color w:val="000000"/>
          <w:kern w:val="0"/>
          <w:sz w:val="28"/>
          <w:szCs w:val="28"/>
          <w:lang w:val="zh-CN" w:eastAsia="zh-CN" w:bidi="ar-SA"/>
        </w:rPr>
        <w:t>）经磋商小组</w:t>
      </w:r>
      <w:r>
        <w:rPr>
          <w:rFonts w:hint="eastAsia" w:ascii="仿宋" w:hAnsi="仿宋" w:eastAsia="仿宋" w:cs="仿宋"/>
          <w:b w:val="0"/>
          <w:bCs w:val="0"/>
          <w:snapToGrid w:val="0"/>
          <w:color w:val="000000"/>
          <w:kern w:val="0"/>
          <w:sz w:val="28"/>
          <w:szCs w:val="28"/>
          <w:lang w:val="en-US" w:eastAsia="zh-CN" w:bidi="ar-SA"/>
        </w:rPr>
        <w:t>一致</w:t>
      </w:r>
      <w:r>
        <w:rPr>
          <w:rFonts w:hint="eastAsia" w:ascii="仿宋" w:hAnsi="仿宋" w:eastAsia="仿宋" w:cs="仿宋"/>
          <w:b w:val="0"/>
          <w:bCs w:val="0"/>
          <w:snapToGrid w:val="0"/>
          <w:color w:val="000000"/>
          <w:kern w:val="0"/>
          <w:sz w:val="28"/>
          <w:szCs w:val="28"/>
          <w:lang w:val="zh-CN" w:eastAsia="zh-CN" w:bidi="ar-SA"/>
        </w:rPr>
        <w:t>认定评分畸高、畸低的。</w:t>
      </w:r>
    </w:p>
    <w:p w14:paraId="6C6015B1">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zh-CN" w:eastAsia="zh-CN" w:bidi="ar-SA"/>
        </w:rPr>
        <w:t>6.3各供应商的最终得分为磋商小组所有成员对各供应商评审得分汇总后的算术平均值。</w:t>
      </w:r>
    </w:p>
    <w:p w14:paraId="0EFF5F9B">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7.评审报告</w:t>
      </w:r>
      <w:bookmarkEnd w:id="164"/>
      <w:bookmarkEnd w:id="165"/>
      <w:bookmarkEnd w:id="166"/>
      <w:bookmarkEnd w:id="167"/>
      <w:bookmarkEnd w:id="168"/>
      <w:bookmarkEnd w:id="169"/>
    </w:p>
    <w:p w14:paraId="3341BC5C">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7</w:t>
      </w:r>
      <w:r>
        <w:rPr>
          <w:rFonts w:hint="eastAsia" w:ascii="仿宋" w:hAnsi="仿宋" w:eastAsia="仿宋" w:cs="仿宋"/>
          <w:b w:val="0"/>
          <w:bCs w:val="0"/>
          <w:snapToGrid w:val="0"/>
          <w:color w:val="000000"/>
          <w:kern w:val="0"/>
          <w:sz w:val="28"/>
          <w:szCs w:val="28"/>
          <w:lang w:val="zh-CN" w:eastAsia="zh-CN" w:bidi="ar-SA"/>
        </w:rPr>
        <w:t>.1磋商小组</w:t>
      </w:r>
      <w:r>
        <w:rPr>
          <w:rFonts w:hint="eastAsia" w:ascii="仿宋" w:hAnsi="仿宋" w:eastAsia="仿宋" w:cs="仿宋"/>
          <w:b w:val="0"/>
          <w:bCs w:val="0"/>
          <w:snapToGrid w:val="0"/>
          <w:color w:val="000000"/>
          <w:kern w:val="0"/>
          <w:sz w:val="28"/>
          <w:szCs w:val="28"/>
          <w:lang w:val="en-US" w:eastAsia="zh-CN" w:bidi="ar-SA"/>
        </w:rPr>
        <w:t>从质量和服务均能满足磋商文件实质性要求的供应商中，按照评审得分由高到低的顺序推荐3名</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市场竞争不充分的科研项目，以及需要扶持的科技成果转化项目可以为2家，政府购买服务项目[含政府和社会资本合作项目]，在采购过程中符合要求的供应商[社会资本]只有2家的可以为2家</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以上</w:t>
      </w:r>
      <w:r>
        <w:rPr>
          <w:rFonts w:hint="eastAsia" w:ascii="仿宋" w:hAnsi="仿宋" w:eastAsia="仿宋" w:cs="仿宋"/>
          <w:b w:val="0"/>
          <w:bCs w:val="0"/>
          <w:snapToGrid w:val="0"/>
          <w:color w:val="000000"/>
          <w:kern w:val="0"/>
          <w:sz w:val="28"/>
          <w:szCs w:val="28"/>
          <w:lang w:val="zh-CN" w:eastAsia="zh-CN" w:bidi="ar-SA"/>
        </w:rPr>
        <w:t>成交</w:t>
      </w:r>
      <w:r>
        <w:rPr>
          <w:rFonts w:hint="eastAsia" w:ascii="仿宋" w:hAnsi="仿宋" w:eastAsia="仿宋" w:cs="仿宋"/>
          <w:b w:val="0"/>
          <w:bCs w:val="0"/>
          <w:snapToGrid w:val="0"/>
          <w:color w:val="000000"/>
          <w:kern w:val="0"/>
          <w:sz w:val="28"/>
          <w:szCs w:val="28"/>
          <w:lang w:val="en-US" w:eastAsia="zh-CN" w:bidi="ar-SA"/>
        </w:rPr>
        <w:t>候选供应商。评审得分相同的，</w:t>
      </w:r>
      <w:r>
        <w:rPr>
          <w:rFonts w:hint="eastAsia" w:ascii="仿宋" w:hAnsi="仿宋" w:eastAsia="仿宋" w:cs="仿宋"/>
          <w:b w:val="0"/>
          <w:bCs w:val="0"/>
          <w:snapToGrid w:val="0"/>
          <w:color w:val="000000"/>
          <w:kern w:val="0"/>
          <w:sz w:val="28"/>
          <w:szCs w:val="28"/>
          <w:lang w:val="zh-CN" w:eastAsia="zh-CN" w:bidi="ar-SA"/>
        </w:rPr>
        <w:t>磋商小组</w:t>
      </w:r>
      <w:r>
        <w:rPr>
          <w:rFonts w:hint="eastAsia" w:ascii="仿宋" w:hAnsi="仿宋" w:eastAsia="仿宋" w:cs="仿宋"/>
          <w:b w:val="0"/>
          <w:bCs w:val="0"/>
          <w:snapToGrid w:val="0"/>
          <w:color w:val="000000"/>
          <w:kern w:val="0"/>
          <w:sz w:val="28"/>
          <w:szCs w:val="28"/>
          <w:lang w:val="en-US" w:eastAsia="zh-CN" w:bidi="ar-SA"/>
        </w:rPr>
        <w:t>按照最后报价由低到高的顺序推荐；评审得分且最后报价相同的，按照技术指标优劣顺序推荐</w:t>
      </w:r>
      <w:r>
        <w:rPr>
          <w:rFonts w:hint="eastAsia" w:ascii="仿宋" w:hAnsi="仿宋" w:eastAsia="仿宋" w:cs="仿宋"/>
          <w:b w:val="0"/>
          <w:bCs w:val="0"/>
          <w:snapToGrid w:val="0"/>
          <w:color w:val="000000"/>
          <w:kern w:val="0"/>
          <w:sz w:val="28"/>
          <w:szCs w:val="28"/>
          <w:lang w:val="zh-CN" w:eastAsia="zh-CN" w:bidi="ar-SA"/>
        </w:rPr>
        <w:t>。响应文件满足磋商文件全部实质性要求且评审得分最高的供应商为排名第一的成交候选供应商。</w:t>
      </w:r>
      <w:r>
        <w:rPr>
          <w:rFonts w:hint="eastAsia" w:ascii="仿宋" w:hAnsi="仿宋" w:eastAsia="仿宋" w:cs="仿宋"/>
          <w:b w:val="0"/>
          <w:bCs w:val="0"/>
          <w:snapToGrid w:val="0"/>
          <w:color w:val="000000"/>
          <w:kern w:val="0"/>
          <w:sz w:val="28"/>
          <w:szCs w:val="28"/>
          <w:lang w:val="en-US" w:eastAsia="zh-CN" w:bidi="ar-SA"/>
        </w:rPr>
        <w:t>磋商小组依据评审结果形成评审报告。</w:t>
      </w:r>
    </w:p>
    <w:p w14:paraId="17318A62">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7</w:t>
      </w:r>
      <w:r>
        <w:rPr>
          <w:rFonts w:hint="eastAsia" w:ascii="仿宋" w:hAnsi="仿宋" w:eastAsia="仿宋" w:cs="仿宋"/>
          <w:b w:val="0"/>
          <w:bCs w:val="0"/>
          <w:snapToGrid w:val="0"/>
          <w:color w:val="000000"/>
          <w:kern w:val="0"/>
          <w:sz w:val="28"/>
          <w:szCs w:val="28"/>
          <w:lang w:val="zh-CN" w:eastAsia="zh-CN" w:bidi="ar-SA"/>
        </w:rPr>
        <w:t>.</w:t>
      </w:r>
      <w:r>
        <w:rPr>
          <w:rFonts w:hint="eastAsia" w:ascii="仿宋" w:hAnsi="仿宋" w:eastAsia="仿宋" w:cs="仿宋"/>
          <w:b w:val="0"/>
          <w:bCs w:val="0"/>
          <w:snapToGrid w:val="0"/>
          <w:color w:val="000000"/>
          <w:kern w:val="0"/>
          <w:sz w:val="28"/>
          <w:szCs w:val="28"/>
          <w:lang w:val="en-US" w:eastAsia="zh-CN" w:bidi="ar-SA"/>
        </w:rPr>
        <w:t>2</w:t>
      </w:r>
      <w:r>
        <w:rPr>
          <w:rFonts w:hint="eastAsia" w:ascii="仿宋" w:hAnsi="仿宋" w:eastAsia="仿宋" w:cs="仿宋"/>
          <w:b w:val="0"/>
          <w:bCs w:val="0"/>
          <w:snapToGrid w:val="0"/>
          <w:color w:val="000000"/>
          <w:kern w:val="0"/>
          <w:sz w:val="28"/>
          <w:szCs w:val="28"/>
          <w:lang w:val="zh-CN" w:eastAsia="zh-CN" w:bidi="ar-S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8.响应无效的情形</w:t>
      </w:r>
    </w:p>
    <w:p w14:paraId="21B88F58">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8.1供应商存在下列情况之一的，其响应无效：</w:t>
      </w:r>
    </w:p>
    <w:p w14:paraId="702D1A6A">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（1）不同供应商的响应文件由同一单位或者个人编制；</w:t>
      </w:r>
    </w:p>
    <w:p w14:paraId="2B2A7ABE">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（2）不同供应商委托同一单位或者个人办理磋商响应事宜；</w:t>
      </w:r>
    </w:p>
    <w:p w14:paraId="4EE2FB0A">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（3）不同供应商的响应文件载明的项目管理成员或者联系人员为同一人；</w:t>
      </w:r>
    </w:p>
    <w:p w14:paraId="53A78381">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（4）不同供应商的响应文件异常一致或者磋商报价呈规律性差异；</w:t>
      </w:r>
    </w:p>
    <w:p w14:paraId="60D5A539">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（5）不同供应商的响应文件相互混装；</w:t>
      </w:r>
    </w:p>
    <w:p w14:paraId="2FF50D8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（6）不同供应商的磋商保证金从同一单位或者个人的账户转出；</w:t>
      </w:r>
    </w:p>
    <w:p w14:paraId="1C3AF75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（7）</w:t>
      </w:r>
      <w:r>
        <w:rPr>
          <w:rFonts w:hint="eastAsia" w:ascii="仿宋" w:hAnsi="仿宋" w:eastAsia="仿宋" w:cs="仿宋"/>
          <w:b w:val="0"/>
          <w:bCs w:val="0"/>
          <w:snapToGrid w:val="0"/>
          <w:color w:val="000000"/>
          <w:kern w:val="0"/>
          <w:sz w:val="28"/>
          <w:szCs w:val="28"/>
          <w:lang w:val="zh-CN" w:eastAsia="zh-CN" w:bidi="ar-SA"/>
        </w:rPr>
        <w:t>不同</w:t>
      </w:r>
      <w:r>
        <w:rPr>
          <w:rFonts w:hint="eastAsia" w:ascii="仿宋" w:hAnsi="仿宋" w:eastAsia="仿宋" w:cs="仿宋"/>
          <w:b w:val="0"/>
          <w:bCs w:val="0"/>
          <w:snapToGrid w:val="0"/>
          <w:color w:val="000000"/>
          <w:kern w:val="0"/>
          <w:sz w:val="28"/>
          <w:szCs w:val="28"/>
          <w:lang w:val="en-US" w:eastAsia="zh-CN" w:bidi="ar-SA"/>
        </w:rPr>
        <w:t>供应商</w:t>
      </w:r>
      <w:r>
        <w:rPr>
          <w:rFonts w:hint="eastAsia" w:ascii="仿宋" w:hAnsi="仿宋" w:eastAsia="仿宋" w:cs="仿宋"/>
          <w:b w:val="0"/>
          <w:bCs w:val="0"/>
          <w:snapToGrid w:val="0"/>
          <w:color w:val="000000"/>
          <w:kern w:val="0"/>
          <w:sz w:val="28"/>
          <w:szCs w:val="28"/>
          <w:lang w:val="zh-CN" w:eastAsia="zh-CN" w:bidi="ar-SA"/>
        </w:rPr>
        <w:t>使用同一电脑（机器特征值一致：如MAC地址等）或使用同一电子密钥，编制或上传电子</w:t>
      </w:r>
      <w:r>
        <w:rPr>
          <w:rFonts w:hint="eastAsia" w:ascii="仿宋" w:hAnsi="仿宋" w:eastAsia="仿宋" w:cs="仿宋"/>
          <w:b w:val="0"/>
          <w:bCs w:val="0"/>
          <w:snapToGrid w:val="0"/>
          <w:color w:val="000000"/>
          <w:kern w:val="0"/>
          <w:sz w:val="28"/>
          <w:szCs w:val="28"/>
          <w:lang w:val="en-US" w:eastAsia="zh-CN" w:bidi="ar-SA"/>
        </w:rPr>
        <w:t>响应</w:t>
      </w:r>
      <w:r>
        <w:rPr>
          <w:rFonts w:hint="eastAsia" w:ascii="仿宋" w:hAnsi="仿宋" w:eastAsia="仿宋" w:cs="仿宋"/>
          <w:b w:val="0"/>
          <w:bCs w:val="0"/>
          <w:snapToGrid w:val="0"/>
          <w:color w:val="000000"/>
          <w:kern w:val="0"/>
          <w:sz w:val="28"/>
          <w:szCs w:val="28"/>
          <w:lang w:val="zh-CN" w:eastAsia="zh-CN" w:bidi="ar-SA"/>
        </w:rPr>
        <w:t>文件</w:t>
      </w:r>
      <w:r>
        <w:rPr>
          <w:rFonts w:hint="eastAsia" w:ascii="仿宋" w:hAnsi="仿宋" w:eastAsia="仿宋" w:cs="仿宋"/>
          <w:b w:val="0"/>
          <w:bCs w:val="0"/>
          <w:snapToGrid w:val="0"/>
          <w:color w:val="000000"/>
          <w:kern w:val="0"/>
          <w:sz w:val="28"/>
          <w:szCs w:val="28"/>
          <w:lang w:val="en-US" w:eastAsia="zh-CN" w:bidi="ar-SA"/>
        </w:rPr>
        <w:t>；</w:t>
      </w:r>
    </w:p>
    <w:p w14:paraId="29DA958A">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（8）法律、法规、规章和竞争性磋商文件规定的其他响应无效的情形。</w:t>
      </w:r>
    </w:p>
    <w:p w14:paraId="51CFEB2F">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en-US" w:eastAsia="zh-CN" w:bidi="ar-SA"/>
        </w:rPr>
      </w:pPr>
      <w:r>
        <w:rPr>
          <w:rFonts w:hint="eastAsia" w:ascii="仿宋" w:hAnsi="仿宋" w:eastAsia="仿宋" w:cs="仿宋"/>
          <w:b w:val="0"/>
          <w:bCs w:val="0"/>
          <w:snapToGrid w:val="0"/>
          <w:color w:val="000000"/>
          <w:kern w:val="0"/>
          <w:sz w:val="28"/>
          <w:szCs w:val="28"/>
          <w:lang w:val="en-US" w:eastAsia="zh-CN" w:bidi="ar-SA"/>
        </w:rPr>
        <w:t>8.2 磋商小组应当审查所有供应商的响应文件是否对竞争性磋商文件提出的所有实质性要求和条件做出响应。未能在实质上响应的供应商，其响应无效。</w:t>
      </w:r>
    </w:p>
    <w:p w14:paraId="5DBCA20D">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8.3 供应商不得误导、干扰磋商小组的评审活动，否则其响应无效。</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val="0"/>
          <w:i w:val="0"/>
          <w:iCs w:val="0"/>
          <w:snapToGrid w:val="0"/>
          <w:color w:val="auto"/>
          <w:kern w:val="0"/>
          <w:sz w:val="28"/>
          <w:szCs w:val="28"/>
          <w:highlight w:val="none"/>
          <w:lang w:val="en-US" w:eastAsia="zh-CN" w:bidi="ar"/>
        </w:rPr>
      </w:pPr>
      <w:bookmarkStart w:id="170" w:name="_Toc102056218"/>
      <w:bookmarkStart w:id="171" w:name="_Toc102116022"/>
      <w:bookmarkStart w:id="172" w:name="_Toc102114920"/>
      <w:bookmarkStart w:id="173" w:name="_Toc102057718"/>
      <w:bookmarkStart w:id="174" w:name="_Toc102119853"/>
      <w:bookmarkStart w:id="175" w:name="_Toc102116152"/>
      <w:r>
        <w:rPr>
          <w:rFonts w:hint="eastAsia" w:ascii="仿宋" w:hAnsi="仿宋" w:eastAsia="仿宋" w:cs="仿宋"/>
          <w:b/>
          <w:bCs/>
          <w:snapToGrid w:val="0"/>
          <w:color w:val="000000"/>
          <w:kern w:val="0"/>
          <w:sz w:val="28"/>
          <w:szCs w:val="28"/>
          <w:lang w:val="en-US" w:eastAsia="zh-CN" w:bidi="ar-SA"/>
        </w:rPr>
        <w:t>9.停止评审的情形</w:t>
      </w:r>
      <w:bookmarkEnd w:id="170"/>
      <w:bookmarkEnd w:id="171"/>
      <w:bookmarkEnd w:id="172"/>
      <w:bookmarkEnd w:id="173"/>
      <w:bookmarkEnd w:id="174"/>
      <w:bookmarkEnd w:id="175"/>
    </w:p>
    <w:p w14:paraId="58A3D9D5">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9</w:t>
      </w:r>
      <w:r>
        <w:rPr>
          <w:rFonts w:hint="eastAsia" w:ascii="仿宋" w:hAnsi="仿宋" w:eastAsia="仿宋" w:cs="仿宋"/>
          <w:b w:val="0"/>
          <w:bCs w:val="0"/>
          <w:snapToGrid w:val="0"/>
          <w:color w:val="000000"/>
          <w:kern w:val="0"/>
          <w:sz w:val="28"/>
          <w:szCs w:val="28"/>
          <w:lang w:val="zh-CN" w:eastAsia="zh-CN" w:bidi="ar-SA"/>
        </w:rPr>
        <w:t>.1</w:t>
      </w:r>
      <w:r>
        <w:rPr>
          <w:rFonts w:hint="eastAsia" w:ascii="仿宋" w:hAnsi="仿宋" w:eastAsia="仿宋" w:cs="仿宋"/>
          <w:b w:val="0"/>
          <w:bCs w:val="0"/>
          <w:snapToGrid w:val="0"/>
          <w:color w:val="000000"/>
          <w:kern w:val="0"/>
          <w:sz w:val="28"/>
          <w:szCs w:val="28"/>
          <w:lang w:val="en-US" w:eastAsia="zh-CN" w:bidi="ar-SA"/>
        </w:rPr>
        <w:t>磋商小组在评审过程中发现供应商有行贿、提供虚假材料或者串通等违法行为的，应当及时向财政部门报告。</w:t>
      </w:r>
    </w:p>
    <w:p w14:paraId="51B564B3">
      <w:pPr>
        <w:pStyle w:val="28"/>
        <w:pageBreakBefore w:val="0"/>
        <w:kinsoku/>
        <w:overflowPunct/>
        <w:topLinePunct w:val="0"/>
        <w:autoSpaceDE/>
        <w:autoSpaceDN/>
        <w:bidi w:val="0"/>
        <w:spacing w:line="440" w:lineRule="exact"/>
        <w:ind w:firstLine="480"/>
        <w:jc w:val="both"/>
        <w:textAlignment w:val="auto"/>
        <w:rPr>
          <w:rFonts w:hint="eastAsia" w:ascii="仿宋" w:hAnsi="仿宋" w:eastAsia="仿宋" w:cs="仿宋"/>
          <w:b w:val="0"/>
          <w:bCs w:val="0"/>
          <w:snapToGrid w:val="0"/>
          <w:color w:val="000000"/>
          <w:kern w:val="0"/>
          <w:sz w:val="28"/>
          <w:szCs w:val="28"/>
          <w:lang w:val="zh-CN" w:eastAsia="zh-CN" w:bidi="ar-SA"/>
        </w:rPr>
      </w:pPr>
      <w:r>
        <w:rPr>
          <w:rFonts w:hint="eastAsia" w:ascii="仿宋" w:hAnsi="仿宋" w:eastAsia="仿宋" w:cs="仿宋"/>
          <w:b w:val="0"/>
          <w:bCs w:val="0"/>
          <w:snapToGrid w:val="0"/>
          <w:color w:val="000000"/>
          <w:kern w:val="0"/>
          <w:sz w:val="28"/>
          <w:szCs w:val="28"/>
          <w:lang w:val="en-US" w:eastAsia="zh-CN" w:bidi="ar-SA"/>
        </w:rPr>
        <w:t>9.2</w:t>
      </w:r>
      <w:r>
        <w:rPr>
          <w:rFonts w:hint="eastAsia" w:ascii="仿宋" w:hAnsi="仿宋" w:eastAsia="仿宋" w:cs="仿宋"/>
          <w:b w:val="0"/>
          <w:bCs w:val="0"/>
          <w:snapToGrid w:val="0"/>
          <w:color w:val="000000"/>
          <w:kern w:val="0"/>
          <w:sz w:val="28"/>
          <w:szCs w:val="28"/>
          <w:lang w:val="zh-CN" w:eastAsia="zh-CN" w:bidi="ar-SA"/>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仿宋" w:hAnsi="仿宋" w:eastAsia="仿宋" w:cs="仿宋"/>
          <w:b/>
          <w:bCs/>
          <w:snapToGrid w:val="0"/>
          <w:color w:val="000000"/>
          <w:kern w:val="0"/>
          <w:sz w:val="28"/>
          <w:szCs w:val="28"/>
          <w:lang w:val="zh-CN" w:eastAsia="zh-CN" w:bidi="ar-SA"/>
        </w:rPr>
      </w:pPr>
      <w:bookmarkStart w:id="176" w:name="_Toc13780"/>
      <w:r>
        <w:rPr>
          <w:rFonts w:hint="eastAsia" w:ascii="仿宋" w:hAnsi="仿宋" w:eastAsia="仿宋" w:cs="仿宋"/>
          <w:b/>
          <w:bCs/>
          <w:snapToGrid w:val="0"/>
          <w:color w:val="000000"/>
          <w:kern w:val="0"/>
          <w:sz w:val="28"/>
          <w:szCs w:val="28"/>
          <w:lang w:val="en-US" w:eastAsia="zh-CN" w:bidi="ar-SA"/>
        </w:rPr>
        <w:t>三、</w:t>
      </w:r>
      <w:r>
        <w:rPr>
          <w:rFonts w:hint="eastAsia" w:ascii="仿宋" w:hAnsi="仿宋" w:eastAsia="仿宋" w:cs="仿宋"/>
          <w:b/>
          <w:bCs/>
          <w:snapToGrid w:val="0"/>
          <w:color w:val="000000"/>
          <w:kern w:val="0"/>
          <w:sz w:val="28"/>
          <w:szCs w:val="28"/>
          <w:lang w:val="zh-CN" w:eastAsia="zh-CN" w:bidi="ar-SA"/>
        </w:rPr>
        <w:t>评审标准</w:t>
      </w:r>
      <w:bookmarkEnd w:id="176"/>
    </w:p>
    <w:p w14:paraId="64648E01">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资格审查表</w:t>
      </w:r>
    </w:p>
    <w:tbl>
      <w:tblPr>
        <w:tblStyle w:val="13"/>
        <w:tblpPr w:leftFromText="180" w:rightFromText="180" w:vertAnchor="text" w:horzAnchor="page" w:tblpXSpec="center" w:tblpY="286"/>
        <w:tblOverlap w:val="never"/>
        <w:tblW w:w="45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435"/>
        <w:gridCol w:w="1369"/>
        <w:gridCol w:w="6451"/>
      </w:tblGrid>
      <w:tr w14:paraId="0424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12" w:hRule="atLeast"/>
        </w:trPr>
        <w:tc>
          <w:tcPr>
            <w:tcW w:w="775" w:type="pct"/>
            <w:vMerge w:val="restart"/>
            <w:noWrap w:val="0"/>
            <w:vAlign w:val="center"/>
          </w:tcPr>
          <w:p w14:paraId="68916F22">
            <w:pPr>
              <w:adjustRightInd w:val="0"/>
              <w:snapToGrid w:val="0"/>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评分因素</w:t>
            </w:r>
          </w:p>
        </w:tc>
        <w:tc>
          <w:tcPr>
            <w:tcW w:w="739" w:type="pct"/>
            <w:vMerge w:val="restart"/>
            <w:noWrap w:val="0"/>
            <w:vAlign w:val="center"/>
          </w:tcPr>
          <w:p w14:paraId="6283153B">
            <w:pPr>
              <w:adjustRightInd w:val="0"/>
              <w:snapToGrid w:val="0"/>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评分点</w:t>
            </w:r>
          </w:p>
        </w:tc>
        <w:tc>
          <w:tcPr>
            <w:tcW w:w="3485" w:type="pct"/>
            <w:vMerge w:val="restart"/>
            <w:noWrap w:val="0"/>
            <w:vAlign w:val="center"/>
          </w:tcPr>
          <w:p w14:paraId="1D9A7053">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评分标准</w:t>
            </w:r>
          </w:p>
        </w:tc>
      </w:tr>
      <w:tr w14:paraId="50C5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12" w:hRule="atLeast"/>
        </w:trPr>
        <w:tc>
          <w:tcPr>
            <w:tcW w:w="775" w:type="pct"/>
            <w:vMerge w:val="continue"/>
            <w:noWrap w:val="0"/>
            <w:vAlign w:val="center"/>
          </w:tcPr>
          <w:p w14:paraId="64BC2630">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7C2723B1">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vMerge w:val="continue"/>
            <w:noWrap w:val="0"/>
            <w:vAlign w:val="center"/>
          </w:tcPr>
          <w:p w14:paraId="6815143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r>
      <w:tr w14:paraId="4AB6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42" w:hRule="atLeast"/>
        </w:trPr>
        <w:tc>
          <w:tcPr>
            <w:tcW w:w="775" w:type="pct"/>
            <w:vMerge w:val="restart"/>
            <w:noWrap w:val="0"/>
            <w:vAlign w:val="center"/>
          </w:tcPr>
          <w:p w14:paraId="217752C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9B65442">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资格审查</w:t>
            </w:r>
          </w:p>
          <w:p w14:paraId="5D7A541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restart"/>
            <w:noWrap w:val="0"/>
            <w:vAlign w:val="center"/>
          </w:tcPr>
          <w:p w14:paraId="7A7E11E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786ED965">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资格要求</w:t>
            </w:r>
          </w:p>
          <w:p w14:paraId="0DEE14A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0D361635">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（1）法人或者其他组织的营业执照等证明文件，自然人的身份证明；</w:t>
            </w:r>
          </w:p>
        </w:tc>
      </w:tr>
      <w:tr w14:paraId="6DB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7" w:hRule="atLeast"/>
        </w:trPr>
        <w:tc>
          <w:tcPr>
            <w:tcW w:w="775" w:type="pct"/>
            <w:vMerge w:val="continue"/>
            <w:noWrap w:val="0"/>
            <w:vAlign w:val="center"/>
          </w:tcPr>
          <w:p w14:paraId="71833580">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0D23FB7A">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3167C1B9">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（2）法定代表人授权委托书及被授权人身份证或法人身份证明书及法人身份证；</w:t>
            </w:r>
          </w:p>
        </w:tc>
      </w:tr>
      <w:tr w14:paraId="3D65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22" w:hRule="atLeast"/>
        </w:trPr>
        <w:tc>
          <w:tcPr>
            <w:tcW w:w="775" w:type="pct"/>
            <w:vMerge w:val="continue"/>
            <w:noWrap w:val="0"/>
            <w:vAlign w:val="center"/>
          </w:tcPr>
          <w:p w14:paraId="2419E45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22655BA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2246A375">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依法缴纳开标前连续三个月（2026年1月至3月）内任意一个月的社会保险社保缴纳凭证；供应商依法缴纳开标前连续三个月（2026年1月至3月）内任意一个月的税收完税证明或提供开标前3日内从电子税务局下载的无欠税证明；（所有扫描件必须提供原件扫描件）</w:t>
            </w:r>
          </w:p>
        </w:tc>
      </w:tr>
      <w:tr w14:paraId="2649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522" w:hRule="atLeast"/>
        </w:trPr>
        <w:tc>
          <w:tcPr>
            <w:tcW w:w="775" w:type="pct"/>
            <w:vMerge w:val="continue"/>
            <w:noWrap w:val="0"/>
            <w:vAlign w:val="center"/>
          </w:tcPr>
          <w:p w14:paraId="6C1C8A0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76B26503">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36786DB3">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（4）提供会计师事务所出具的2023年度或2024年度财务审计报告或财务报表或银行在开标日前一个月内开具的银行资信证明或投标担保函（成立不足一个月的供应商无需提供）；（所有扫描件必须提供原件扫描件）</w:t>
            </w:r>
          </w:p>
        </w:tc>
      </w:tr>
      <w:tr w14:paraId="5B6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775" w:type="pct"/>
            <w:vMerge w:val="continue"/>
            <w:noWrap w:val="0"/>
            <w:vAlign w:val="center"/>
          </w:tcPr>
          <w:p w14:paraId="37A9052B">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6176F11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05F20F81">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投标活动；（以采购人或者采购代理机构查询记录为准）</w:t>
            </w:r>
          </w:p>
        </w:tc>
      </w:tr>
      <w:tr w14:paraId="14B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52" w:hRule="atLeast"/>
        </w:trPr>
        <w:tc>
          <w:tcPr>
            <w:tcW w:w="775" w:type="pct"/>
            <w:vMerge w:val="continue"/>
            <w:noWrap w:val="0"/>
            <w:vAlign w:val="center"/>
          </w:tcPr>
          <w:p w14:paraId="29BB0A0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04C1032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5A82F339">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（6）参加政府采购活动前3年内在经营活动中没有重大违法记录的书面声明；（格式自拟）</w:t>
            </w:r>
          </w:p>
        </w:tc>
      </w:tr>
      <w:tr w14:paraId="7FF7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2" w:hRule="atLeast"/>
        </w:trPr>
        <w:tc>
          <w:tcPr>
            <w:tcW w:w="775" w:type="pct"/>
            <w:vMerge w:val="continue"/>
            <w:noWrap w:val="0"/>
            <w:vAlign w:val="center"/>
          </w:tcPr>
          <w:p w14:paraId="382059C9">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75FB6040">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0EC49941">
            <w:pPr>
              <w:adjustRightInd w:val="0"/>
              <w:snapToGrid w:val="0"/>
              <w:spacing w:line="360" w:lineRule="auto"/>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（7）中小企业声明函；（格式以磋商文件要求为准）</w:t>
            </w:r>
          </w:p>
        </w:tc>
      </w:tr>
      <w:tr w14:paraId="2F9A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24" w:hRule="atLeast"/>
        </w:trPr>
        <w:tc>
          <w:tcPr>
            <w:tcW w:w="775" w:type="pct"/>
            <w:vMerge w:val="continue"/>
            <w:noWrap w:val="0"/>
            <w:vAlign w:val="center"/>
          </w:tcPr>
          <w:p w14:paraId="371ECEC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7D11726A">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337503D0">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（8）提供具有履行合同所必需的设备和专业技术能力相关证明材料或承诺函；</w:t>
            </w:r>
          </w:p>
        </w:tc>
      </w:tr>
      <w:tr w14:paraId="37F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32" w:hRule="atLeast"/>
        </w:trPr>
        <w:tc>
          <w:tcPr>
            <w:tcW w:w="775" w:type="pct"/>
            <w:vMerge w:val="continue"/>
            <w:noWrap w:val="0"/>
            <w:vAlign w:val="center"/>
          </w:tcPr>
          <w:p w14:paraId="3C29408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739" w:type="pct"/>
            <w:vMerge w:val="continue"/>
            <w:noWrap w:val="0"/>
            <w:vAlign w:val="center"/>
          </w:tcPr>
          <w:p w14:paraId="2A6B844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tc>
        <w:tc>
          <w:tcPr>
            <w:tcW w:w="3485" w:type="pct"/>
            <w:noWrap w:val="0"/>
            <w:vAlign w:val="center"/>
          </w:tcPr>
          <w:p w14:paraId="30EED6CE">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（9）投标保证金或保函凭证；</w:t>
            </w:r>
          </w:p>
        </w:tc>
      </w:tr>
    </w:tbl>
    <w:p w14:paraId="6F87FAFF">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1C36A29E">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56B544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0BBC86F3">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4EEDB1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E7754F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01F1C8D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0E802F8">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37E876D4">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36D11973">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81A9A70">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5514960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032C9C4B">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FFB7BD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F915CC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63CDC6D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2BE66B91">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73B6DE63">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02CFB429">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6D23D60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7E8FFDD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229FB1F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42720BA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5630F9A0">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备注：</w:t>
      </w:r>
    </w:p>
    <w:p w14:paraId="3583F8DA">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1.以上资格审查项中，政采云需上传合法有效的证明文件，否则视为不响应磋商文件要求。</w:t>
      </w:r>
    </w:p>
    <w:p w14:paraId="2CBF6734">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2.如果资格审查中有一项不满足审查标准的，将认定该投标人不通过资格审查，不得进入下一阶段评审。</w:t>
      </w:r>
    </w:p>
    <w:p w14:paraId="04FEDA9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2522B9A3">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符合性审查表</w:t>
      </w:r>
    </w:p>
    <w:tbl>
      <w:tblPr>
        <w:tblStyle w:val="17"/>
        <w:tblW w:w="95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7885"/>
      </w:tblGrid>
      <w:tr w14:paraId="7640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654" w:type="dxa"/>
            <w:noWrap w:val="0"/>
            <w:vAlign w:val="top"/>
          </w:tcPr>
          <w:p w14:paraId="0CF39864">
            <w:pPr>
              <w:adjustRightInd w:val="0"/>
              <w:snapToGrid w:val="0"/>
              <w:spacing w:line="360" w:lineRule="auto"/>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条款号</w:t>
            </w:r>
          </w:p>
        </w:tc>
        <w:tc>
          <w:tcPr>
            <w:tcW w:w="7885" w:type="dxa"/>
            <w:noWrap w:val="0"/>
            <w:vAlign w:val="top"/>
          </w:tcPr>
          <w:p w14:paraId="1414F434">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评审标准</w:t>
            </w:r>
          </w:p>
        </w:tc>
      </w:tr>
      <w:tr w14:paraId="53F62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654" w:type="dxa"/>
            <w:noWrap w:val="0"/>
            <w:vAlign w:val="top"/>
          </w:tcPr>
          <w:p w14:paraId="032D0ACA">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p>
        </w:tc>
        <w:tc>
          <w:tcPr>
            <w:tcW w:w="7885" w:type="dxa"/>
            <w:noWrap w:val="0"/>
            <w:vAlign w:val="top"/>
          </w:tcPr>
          <w:p w14:paraId="62CC09FB">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投标文件格式是否符合磋商文件要求；</w:t>
            </w:r>
          </w:p>
        </w:tc>
      </w:tr>
      <w:tr w14:paraId="53AA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654" w:type="dxa"/>
            <w:noWrap w:val="0"/>
            <w:vAlign w:val="top"/>
          </w:tcPr>
          <w:p w14:paraId="53E00684">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p>
        </w:tc>
        <w:tc>
          <w:tcPr>
            <w:tcW w:w="7885" w:type="dxa"/>
            <w:noWrap w:val="0"/>
            <w:vAlign w:val="top"/>
          </w:tcPr>
          <w:p w14:paraId="4F86FDFA">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投标有效期、交付日期是否满足磋商文件要求；</w:t>
            </w:r>
          </w:p>
        </w:tc>
      </w:tr>
      <w:tr w14:paraId="4AB1A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654" w:type="dxa"/>
            <w:noWrap w:val="0"/>
            <w:vAlign w:val="top"/>
          </w:tcPr>
          <w:p w14:paraId="71AB2396">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p>
        </w:tc>
        <w:tc>
          <w:tcPr>
            <w:tcW w:w="7885" w:type="dxa"/>
            <w:noWrap w:val="0"/>
            <w:vAlign w:val="top"/>
          </w:tcPr>
          <w:p w14:paraId="563A4B22">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投标保证金是否按磋商文件要求足额缴纳；</w:t>
            </w:r>
          </w:p>
        </w:tc>
      </w:tr>
      <w:tr w14:paraId="3628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654" w:type="dxa"/>
            <w:noWrap w:val="0"/>
            <w:vAlign w:val="top"/>
          </w:tcPr>
          <w:p w14:paraId="4D27202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p>
        </w:tc>
        <w:tc>
          <w:tcPr>
            <w:tcW w:w="7885" w:type="dxa"/>
            <w:noWrap w:val="0"/>
            <w:vAlign w:val="top"/>
          </w:tcPr>
          <w:p w14:paraId="28B1E27B">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en-US"/>
              </w:rPr>
              <w:t>投标文件</w:t>
            </w:r>
            <w:r>
              <w:rPr>
                <w:rFonts w:hint="eastAsia" w:ascii="仿宋" w:hAnsi="仿宋" w:eastAsia="仿宋" w:cs="仿宋"/>
                <w:b w:val="0"/>
                <w:bCs w:val="0"/>
                <w:sz w:val="28"/>
                <w:szCs w:val="28"/>
                <w:lang w:val="en-US" w:eastAsia="zh-CN"/>
              </w:rPr>
              <w:t>未含</w:t>
            </w:r>
            <w:r>
              <w:rPr>
                <w:rFonts w:hint="eastAsia" w:ascii="仿宋" w:hAnsi="仿宋" w:eastAsia="仿宋" w:cs="仿宋"/>
                <w:b w:val="0"/>
                <w:bCs w:val="0"/>
                <w:sz w:val="28"/>
                <w:szCs w:val="28"/>
                <w:lang w:val="en-US" w:eastAsia="en-US"/>
              </w:rPr>
              <w:t>采购人不能接受的附加条件</w:t>
            </w:r>
            <w:r>
              <w:rPr>
                <w:rFonts w:hint="eastAsia" w:ascii="仿宋" w:hAnsi="仿宋" w:eastAsia="仿宋" w:cs="仿宋"/>
                <w:b w:val="0"/>
                <w:bCs w:val="0"/>
                <w:sz w:val="28"/>
                <w:szCs w:val="28"/>
                <w:lang w:val="en-US" w:eastAsia="zh-CN"/>
              </w:rPr>
              <w:t>；</w:t>
            </w:r>
          </w:p>
        </w:tc>
      </w:tr>
      <w:tr w14:paraId="09D9E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654" w:type="dxa"/>
            <w:noWrap w:val="0"/>
            <w:vAlign w:val="top"/>
          </w:tcPr>
          <w:p w14:paraId="3FB73F73">
            <w:pPr>
              <w:adjustRightInd w:val="0"/>
              <w:snapToGrid w:val="0"/>
              <w:spacing w:line="360" w:lineRule="auto"/>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p>
        </w:tc>
        <w:tc>
          <w:tcPr>
            <w:tcW w:w="7885" w:type="dxa"/>
            <w:noWrap w:val="0"/>
            <w:vAlign w:val="top"/>
          </w:tcPr>
          <w:p w14:paraId="2002875A">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投标文件是否对磋商文件的实质性要求和条件作出响应；</w:t>
            </w:r>
          </w:p>
        </w:tc>
      </w:tr>
      <w:tr w14:paraId="2D067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654" w:type="dxa"/>
            <w:noWrap w:val="0"/>
            <w:vAlign w:val="top"/>
          </w:tcPr>
          <w:p w14:paraId="135D0DF1">
            <w:pPr>
              <w:adjustRightInd w:val="0"/>
              <w:snapToGrid w:val="0"/>
              <w:spacing w:line="360" w:lineRule="auto"/>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w:t>
            </w:r>
          </w:p>
        </w:tc>
        <w:tc>
          <w:tcPr>
            <w:tcW w:w="7885" w:type="dxa"/>
            <w:noWrap w:val="0"/>
            <w:vAlign w:val="top"/>
          </w:tcPr>
          <w:p w14:paraId="6E772543">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en-US"/>
              </w:rPr>
              <w:t>供应商的报价</w:t>
            </w:r>
            <w:r>
              <w:rPr>
                <w:rFonts w:hint="eastAsia" w:ascii="仿宋" w:hAnsi="仿宋" w:eastAsia="仿宋" w:cs="仿宋"/>
                <w:b w:val="0"/>
                <w:bCs w:val="0"/>
                <w:sz w:val="28"/>
                <w:szCs w:val="28"/>
                <w:lang w:val="en-US" w:eastAsia="zh-CN"/>
              </w:rPr>
              <w:t>是否</w:t>
            </w:r>
            <w:r>
              <w:rPr>
                <w:rFonts w:hint="eastAsia" w:ascii="仿宋" w:hAnsi="仿宋" w:eastAsia="仿宋" w:cs="仿宋"/>
                <w:b w:val="0"/>
                <w:bCs w:val="0"/>
                <w:sz w:val="28"/>
                <w:szCs w:val="28"/>
                <w:lang w:val="en-US" w:eastAsia="en-US"/>
              </w:rPr>
              <w:t>超过最高限价；</w:t>
            </w:r>
          </w:p>
        </w:tc>
      </w:tr>
      <w:tr w14:paraId="3E243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654" w:type="dxa"/>
            <w:noWrap w:val="0"/>
            <w:vAlign w:val="top"/>
          </w:tcPr>
          <w:p w14:paraId="093120A0">
            <w:pPr>
              <w:adjustRightInd w:val="0"/>
              <w:snapToGrid w:val="0"/>
              <w:spacing w:line="360" w:lineRule="auto"/>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w:t>
            </w:r>
          </w:p>
        </w:tc>
        <w:tc>
          <w:tcPr>
            <w:tcW w:w="7885" w:type="dxa"/>
            <w:noWrap w:val="0"/>
            <w:vAlign w:val="top"/>
          </w:tcPr>
          <w:p w14:paraId="34A49248">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不属于法律、法规、规章规定无效投标的其他情形。</w:t>
            </w:r>
          </w:p>
        </w:tc>
      </w:tr>
    </w:tbl>
    <w:p w14:paraId="4A1E7373">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备注：</w:t>
      </w:r>
      <w:r>
        <w:rPr>
          <w:rFonts w:hint="eastAsia" w:ascii="仿宋" w:hAnsi="仿宋" w:eastAsia="仿宋" w:cs="仿宋"/>
          <w:b w:val="0"/>
          <w:bCs w:val="0"/>
          <w:sz w:val="28"/>
          <w:szCs w:val="28"/>
          <w:lang w:val="en-US" w:eastAsia="zh-CN"/>
        </w:rPr>
        <w:t>如果投标文件中有一项未通过上述符合性审查标准，评标委员会将认定整个投标文件不响应磋商文件而予以无效标处理。</w:t>
      </w:r>
    </w:p>
    <w:p w14:paraId="07F5DB14">
      <w:pPr>
        <w:adjustRightInd w:val="0"/>
        <w:snapToGrid w:val="0"/>
        <w:spacing w:line="360" w:lineRule="auto"/>
        <w:ind w:firstLine="562" w:firstLineChars="200"/>
        <w:jc w:val="left"/>
        <w:rPr>
          <w:rFonts w:hint="eastAsia" w:ascii="仿宋" w:hAnsi="仿宋" w:eastAsia="仿宋" w:cs="仿宋"/>
          <w:b/>
          <w:bCs/>
          <w:sz w:val="28"/>
          <w:szCs w:val="28"/>
          <w:lang w:val="en-US" w:eastAsia="zh-CN"/>
        </w:rPr>
      </w:pPr>
    </w:p>
    <w:p w14:paraId="1B468F6A">
      <w:pPr>
        <w:adjustRightInd w:val="0"/>
        <w:snapToGrid w:val="0"/>
        <w:spacing w:line="360" w:lineRule="auto"/>
        <w:ind w:firstLine="562"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经济部分：</w:t>
      </w:r>
    </w:p>
    <w:tbl>
      <w:tblPr>
        <w:tblStyle w:val="17"/>
        <w:tblW w:w="9184"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6"/>
        <w:gridCol w:w="7618"/>
      </w:tblGrid>
      <w:tr w14:paraId="74FD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566" w:type="dxa"/>
            <w:noWrap w:val="0"/>
            <w:vAlign w:val="top"/>
          </w:tcPr>
          <w:p w14:paraId="7F445D19">
            <w:pPr>
              <w:adjustRightInd w:val="0"/>
              <w:snapToGrid w:val="0"/>
              <w:spacing w:line="360" w:lineRule="auto"/>
              <w:ind w:firstLine="562" w:firstLineChars="200"/>
              <w:jc w:val="both"/>
              <w:rPr>
                <w:rFonts w:hint="eastAsia" w:ascii="仿宋" w:hAnsi="仿宋" w:eastAsia="仿宋" w:cs="仿宋"/>
                <w:b/>
                <w:bCs/>
                <w:sz w:val="28"/>
                <w:szCs w:val="28"/>
                <w:lang w:val="en-US" w:eastAsia="zh-CN"/>
              </w:rPr>
            </w:pPr>
          </w:p>
          <w:p w14:paraId="1F15C34D">
            <w:pPr>
              <w:adjustRightInd w:val="0"/>
              <w:snapToGrid w:val="0"/>
              <w:spacing w:line="360" w:lineRule="auto"/>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条款号</w:t>
            </w:r>
          </w:p>
        </w:tc>
        <w:tc>
          <w:tcPr>
            <w:tcW w:w="7618" w:type="dxa"/>
            <w:noWrap w:val="0"/>
            <w:vAlign w:val="top"/>
          </w:tcPr>
          <w:p w14:paraId="3A8E8E9B">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p>
          <w:p w14:paraId="27855768">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评审标准</w:t>
            </w:r>
          </w:p>
        </w:tc>
      </w:tr>
      <w:tr w14:paraId="0B2C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1566" w:type="dxa"/>
            <w:noWrap w:val="0"/>
            <w:vAlign w:val="top"/>
          </w:tcPr>
          <w:p w14:paraId="0070B9D8">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24CD5175">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报价得分</w:t>
            </w:r>
          </w:p>
          <w:p w14:paraId="2A69B0F1">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 分）</w:t>
            </w:r>
          </w:p>
        </w:tc>
        <w:tc>
          <w:tcPr>
            <w:tcW w:w="7618" w:type="dxa"/>
            <w:noWrap w:val="0"/>
            <w:vAlign w:val="top"/>
          </w:tcPr>
          <w:p w14:paraId="04559280">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 100%。</w:t>
            </w:r>
          </w:p>
        </w:tc>
      </w:tr>
    </w:tbl>
    <w:p w14:paraId="3105AC7B">
      <w:pPr>
        <w:adjustRightInd w:val="0"/>
        <w:snapToGrid w:val="0"/>
        <w:spacing w:line="360" w:lineRule="auto"/>
        <w:ind w:firstLine="562" w:firstLineChars="200"/>
        <w:jc w:val="left"/>
        <w:rPr>
          <w:rFonts w:hint="eastAsia" w:ascii="仿宋" w:hAnsi="仿宋" w:eastAsia="仿宋" w:cs="仿宋"/>
          <w:b/>
          <w:bCs/>
          <w:sz w:val="28"/>
          <w:szCs w:val="28"/>
          <w:lang w:val="en-US" w:eastAsia="zh-CN"/>
        </w:rPr>
      </w:pPr>
    </w:p>
    <w:p w14:paraId="7C6D914E">
      <w:pPr>
        <w:adjustRightInd w:val="0"/>
        <w:snapToGrid w:val="0"/>
        <w:spacing w:line="360" w:lineRule="auto"/>
        <w:ind w:firstLine="562" w:firstLineChars="200"/>
        <w:jc w:val="left"/>
        <w:rPr>
          <w:rFonts w:hint="eastAsia" w:ascii="仿宋" w:hAnsi="仿宋" w:eastAsia="仿宋" w:cs="仿宋"/>
          <w:b/>
          <w:bCs/>
          <w:sz w:val="28"/>
          <w:szCs w:val="28"/>
          <w:lang w:val="en-US" w:eastAsia="zh-CN"/>
        </w:rPr>
      </w:pPr>
    </w:p>
    <w:p w14:paraId="684BB1C6">
      <w:pPr>
        <w:adjustRightInd w:val="0"/>
        <w:snapToGrid w:val="0"/>
        <w:spacing w:line="360" w:lineRule="auto"/>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商务部分：</w:t>
      </w:r>
    </w:p>
    <w:tbl>
      <w:tblPr>
        <w:tblStyle w:val="17"/>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1186"/>
        <w:gridCol w:w="1104"/>
        <w:gridCol w:w="6117"/>
      </w:tblGrid>
      <w:tr w14:paraId="09863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163" w:type="dxa"/>
            <w:gridSpan w:val="2"/>
            <w:noWrap w:val="0"/>
            <w:vAlign w:val="top"/>
          </w:tcPr>
          <w:p w14:paraId="18D970F5">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评审项目</w:t>
            </w:r>
          </w:p>
        </w:tc>
        <w:tc>
          <w:tcPr>
            <w:tcW w:w="1104" w:type="dxa"/>
            <w:noWrap w:val="0"/>
            <w:vAlign w:val="top"/>
          </w:tcPr>
          <w:p w14:paraId="248CD9C8">
            <w:pPr>
              <w:adjustRightInd w:val="0"/>
              <w:snapToGrid w:val="0"/>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分值</w:t>
            </w:r>
          </w:p>
        </w:tc>
        <w:tc>
          <w:tcPr>
            <w:tcW w:w="6117" w:type="dxa"/>
            <w:noWrap w:val="0"/>
            <w:vAlign w:val="top"/>
          </w:tcPr>
          <w:p w14:paraId="7AF14EB1">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内容</w:t>
            </w:r>
          </w:p>
        </w:tc>
      </w:tr>
      <w:tr w14:paraId="37B2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977" w:type="dxa"/>
            <w:vMerge w:val="restart"/>
            <w:noWrap w:val="0"/>
            <w:vAlign w:val="top"/>
          </w:tcPr>
          <w:p w14:paraId="370C0C56">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22D0B94F">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6DD1DE59">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07B28869">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商务部分（14分）</w:t>
            </w:r>
          </w:p>
          <w:p w14:paraId="461237EC">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3D67583E">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08E13FCC">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186" w:type="dxa"/>
            <w:noWrap w:val="0"/>
            <w:vAlign w:val="top"/>
          </w:tcPr>
          <w:p w14:paraId="34091DAA">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25C8AA36">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410D97F6">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业绩</w:t>
            </w:r>
          </w:p>
        </w:tc>
        <w:tc>
          <w:tcPr>
            <w:tcW w:w="1104" w:type="dxa"/>
            <w:noWrap w:val="0"/>
            <w:vAlign w:val="top"/>
          </w:tcPr>
          <w:p w14:paraId="3731C175">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01C0F93F">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2F66A09E">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6分</w:t>
            </w:r>
          </w:p>
        </w:tc>
        <w:tc>
          <w:tcPr>
            <w:tcW w:w="6117" w:type="dxa"/>
            <w:noWrap w:val="0"/>
            <w:vAlign w:val="top"/>
          </w:tcPr>
          <w:p w14:paraId="4BFEE44A">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供应商近三年(2023年至今）已完成类似赛事服务项目业绩；提供一项，得2分，最高得6分。</w:t>
            </w:r>
          </w:p>
          <w:p w14:paraId="47EB1663">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备注：提供相关业绩证明资料，未提供证明资料的，不计分。</w:t>
            </w:r>
          </w:p>
        </w:tc>
      </w:tr>
      <w:tr w14:paraId="6BFF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3" w:hRule="atLeast"/>
        </w:trPr>
        <w:tc>
          <w:tcPr>
            <w:tcW w:w="977" w:type="dxa"/>
            <w:vMerge w:val="continue"/>
            <w:noWrap w:val="0"/>
            <w:vAlign w:val="top"/>
          </w:tcPr>
          <w:p w14:paraId="47F26D2C">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186" w:type="dxa"/>
            <w:noWrap w:val="0"/>
            <w:vAlign w:val="top"/>
          </w:tcPr>
          <w:p w14:paraId="1790FCBF">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1CA6EC9D">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0BFE3EB3">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项目团队人员</w:t>
            </w:r>
          </w:p>
        </w:tc>
        <w:tc>
          <w:tcPr>
            <w:tcW w:w="1104" w:type="dxa"/>
            <w:noWrap w:val="0"/>
            <w:vAlign w:val="top"/>
          </w:tcPr>
          <w:p w14:paraId="69BD0B56">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5061A94C">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70FD2ED0">
            <w:pPr>
              <w:adjustRightInd w:val="0"/>
              <w:snapToGrid w:val="0"/>
              <w:spacing w:line="360" w:lineRule="auto"/>
              <w:jc w:val="both"/>
              <w:rPr>
                <w:rFonts w:hint="eastAsia" w:ascii="仿宋" w:hAnsi="仿宋" w:eastAsia="仿宋" w:cs="仿宋"/>
                <w:b w:val="0"/>
                <w:bCs w:val="0"/>
                <w:sz w:val="28"/>
                <w:szCs w:val="28"/>
                <w:lang w:val="en-US" w:eastAsia="zh-CN"/>
              </w:rPr>
            </w:pPr>
          </w:p>
          <w:p w14:paraId="6937C548">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zh-CN"/>
              </w:rPr>
              <w:t>8分</w:t>
            </w:r>
          </w:p>
        </w:tc>
        <w:tc>
          <w:tcPr>
            <w:tcW w:w="6117" w:type="dxa"/>
            <w:noWrap w:val="0"/>
            <w:vAlign w:val="top"/>
          </w:tcPr>
          <w:p w14:paraId="6FCAA5FC">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1、投标人配置一名项目负责人对项目整体进度跟进，直到项目结束为止，需提供相关业绩证明资料及身份证明、联系方式及项目负责人为本公司员工承诺书提供得2分；否则不得分。</w:t>
            </w:r>
          </w:p>
          <w:p w14:paraId="41CC7719">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2.活动执行团队人员配备20人以上的得6分，20-10人的得4分，10人以下2分。</w:t>
            </w:r>
          </w:p>
          <w:p w14:paraId="671F4D0C">
            <w:pPr>
              <w:adjustRightInd w:val="0"/>
              <w:snapToGrid w:val="0"/>
              <w:spacing w:line="360" w:lineRule="auto"/>
              <w:jc w:val="left"/>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备注：</w:t>
            </w:r>
            <w:r>
              <w:rPr>
                <w:rFonts w:hint="default" w:ascii="仿宋" w:hAnsi="仿宋" w:eastAsia="仿宋" w:cs="仿宋"/>
                <w:b/>
                <w:bCs/>
                <w:sz w:val="28"/>
                <w:szCs w:val="28"/>
                <w:lang w:val="en-US" w:eastAsia="zh-CN"/>
              </w:rPr>
              <w:t>团队人员包括，但不限于：比赛现场工作人员、后勤部、宣传部、医务人员等</w:t>
            </w:r>
            <w:r>
              <w:rPr>
                <w:rFonts w:hint="eastAsia" w:ascii="仿宋" w:hAnsi="仿宋" w:eastAsia="仿宋" w:cs="仿宋"/>
                <w:b/>
                <w:bCs/>
                <w:sz w:val="28"/>
                <w:szCs w:val="28"/>
                <w:lang w:val="en-US" w:eastAsia="zh-CN"/>
              </w:rPr>
              <w:t>；以上人员需提供花名册、身份证明、联系方式等。</w:t>
            </w:r>
          </w:p>
        </w:tc>
      </w:tr>
    </w:tbl>
    <w:p w14:paraId="35A3D0B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p>
    <w:p w14:paraId="07F9320D">
      <w:pPr>
        <w:adjustRightInd w:val="0"/>
        <w:snapToGrid w:val="0"/>
        <w:spacing w:line="360" w:lineRule="auto"/>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技术部分：</w:t>
      </w:r>
    </w:p>
    <w:tbl>
      <w:tblPr>
        <w:tblStyle w:val="17"/>
        <w:tblW w:w="95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1212"/>
        <w:gridCol w:w="1071"/>
        <w:gridCol w:w="6318"/>
      </w:tblGrid>
      <w:tr w14:paraId="0A3A3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210" w:type="dxa"/>
            <w:gridSpan w:val="2"/>
            <w:noWrap w:val="0"/>
            <w:vAlign w:val="top"/>
          </w:tcPr>
          <w:p w14:paraId="0BB38C7C">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评审项目</w:t>
            </w:r>
          </w:p>
        </w:tc>
        <w:tc>
          <w:tcPr>
            <w:tcW w:w="1071" w:type="dxa"/>
            <w:noWrap w:val="0"/>
            <w:vAlign w:val="top"/>
          </w:tcPr>
          <w:p w14:paraId="56E9060A">
            <w:pPr>
              <w:adjustRightInd w:val="0"/>
              <w:snapToGrid w:val="0"/>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分值</w:t>
            </w:r>
          </w:p>
        </w:tc>
        <w:tc>
          <w:tcPr>
            <w:tcW w:w="6318" w:type="dxa"/>
            <w:noWrap w:val="0"/>
            <w:vAlign w:val="top"/>
          </w:tcPr>
          <w:p w14:paraId="290E8594">
            <w:pPr>
              <w:adjustRightInd w:val="0"/>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内容</w:t>
            </w:r>
          </w:p>
        </w:tc>
      </w:tr>
      <w:tr w14:paraId="5D4EE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998" w:type="dxa"/>
            <w:vMerge w:val="restart"/>
            <w:noWrap w:val="0"/>
            <w:vAlign w:val="center"/>
          </w:tcPr>
          <w:p w14:paraId="42C183C0">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技术部分（76分）</w:t>
            </w:r>
          </w:p>
        </w:tc>
        <w:tc>
          <w:tcPr>
            <w:tcW w:w="1212" w:type="dxa"/>
            <w:noWrap w:val="0"/>
            <w:vAlign w:val="center"/>
          </w:tcPr>
          <w:p w14:paraId="2D39EFEC">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赛事服务方案</w:t>
            </w:r>
          </w:p>
          <w:p w14:paraId="38A8BD41">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p>
          <w:p w14:paraId="627CB29F">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071" w:type="dxa"/>
            <w:noWrap w:val="0"/>
            <w:vAlign w:val="center"/>
          </w:tcPr>
          <w:p w14:paraId="530AF97E">
            <w:pPr>
              <w:adjustRightInd w:val="0"/>
              <w:snapToGrid w:val="0"/>
              <w:spacing w:line="360" w:lineRule="auto"/>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20分</w:t>
            </w:r>
          </w:p>
        </w:tc>
        <w:tc>
          <w:tcPr>
            <w:tcW w:w="6318" w:type="dxa"/>
            <w:noWrap w:val="0"/>
            <w:vAlign w:val="center"/>
          </w:tcPr>
          <w:p w14:paraId="22074599">
            <w:pPr>
              <w:adjustRightInd w:val="0"/>
              <w:snapToGrid w:val="0"/>
              <w:spacing w:line="360" w:lineRule="auto"/>
              <w:jc w:val="left"/>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根据供应商针对本项目的实施方案，包括但不限于：①办赛目标及特色；②宣传氛围营造方案、视觉设计；③赛事组织方案；④流程管理服务方案；⑤比赛场地布置及配套活动；每提供一项4分,最高得20分。每缺失一项内容扣4分，每项内容中每有一处内容缺陷扣2分，扣完为止。(缺陷是指：方案内容与项目需求不一致或没有关联性，方案内容与实际实施存在差异性，内容空洞、语义表述不清，前后矛盾，存在歧义、混乱，内容不充实等)。</w:t>
            </w:r>
          </w:p>
        </w:tc>
      </w:tr>
      <w:tr w14:paraId="462F8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0" w:hRule="atLeast"/>
        </w:trPr>
        <w:tc>
          <w:tcPr>
            <w:tcW w:w="998" w:type="dxa"/>
            <w:vMerge w:val="continue"/>
            <w:noWrap w:val="0"/>
            <w:vAlign w:val="center"/>
          </w:tcPr>
          <w:p w14:paraId="48E84868">
            <w:pPr>
              <w:adjustRightInd w:val="0"/>
              <w:snapToGrid w:val="0"/>
              <w:spacing w:line="360" w:lineRule="auto"/>
              <w:ind w:firstLine="560" w:firstLineChars="200"/>
              <w:jc w:val="left"/>
              <w:rPr>
                <w:rFonts w:hint="eastAsia" w:ascii="仿宋" w:hAnsi="仿宋" w:eastAsia="仿宋" w:cs="仿宋"/>
                <w:b w:val="0"/>
                <w:bCs w:val="0"/>
                <w:sz w:val="28"/>
                <w:szCs w:val="28"/>
                <w:lang w:val="en-US" w:eastAsia="en-US"/>
              </w:rPr>
            </w:pPr>
          </w:p>
        </w:tc>
        <w:tc>
          <w:tcPr>
            <w:tcW w:w="1212" w:type="dxa"/>
            <w:noWrap w:val="0"/>
            <w:vAlign w:val="center"/>
          </w:tcPr>
          <w:p w14:paraId="52FC0375">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en-US"/>
              </w:rPr>
              <w:t>工作进度计划</w:t>
            </w:r>
          </w:p>
          <w:p w14:paraId="4F4D7B9A">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071" w:type="dxa"/>
            <w:noWrap w:val="0"/>
            <w:vAlign w:val="center"/>
          </w:tcPr>
          <w:p w14:paraId="7C641B4C">
            <w:pPr>
              <w:adjustRightInd w:val="0"/>
              <w:snapToGrid w:val="0"/>
              <w:spacing w:line="360" w:lineRule="auto"/>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15分</w:t>
            </w:r>
          </w:p>
        </w:tc>
        <w:tc>
          <w:tcPr>
            <w:tcW w:w="6318" w:type="dxa"/>
            <w:noWrap w:val="0"/>
            <w:vAlign w:val="center"/>
          </w:tcPr>
          <w:p w14:paraId="7C56026A">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投标人工作进度计划方案，包括但不限于：①整体进度计划安排方案；②关键节点的控制措施；③各阶段进度的质量保证措施。每提供一项5分,最高得15分。每缺失一项内容扣5分，每项内容中每有一处内容缺陷扣2.5分，扣完为止。(缺陷是指：方案内容与项目需求不一致或没有关联性，方案内容与实际实施存在差异性，内容空洞、语义表述不清，前后矛盾，存在歧义、混乱，内容不充实等)。</w:t>
            </w:r>
          </w:p>
        </w:tc>
      </w:tr>
      <w:tr w14:paraId="09D7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0" w:hRule="atLeast"/>
        </w:trPr>
        <w:tc>
          <w:tcPr>
            <w:tcW w:w="998" w:type="dxa"/>
            <w:vMerge w:val="continue"/>
            <w:noWrap w:val="0"/>
            <w:vAlign w:val="center"/>
          </w:tcPr>
          <w:p w14:paraId="5C1BD5FA">
            <w:pPr>
              <w:adjustRightInd w:val="0"/>
              <w:snapToGrid w:val="0"/>
              <w:spacing w:line="360" w:lineRule="auto"/>
              <w:ind w:firstLine="560" w:firstLineChars="200"/>
              <w:jc w:val="left"/>
              <w:rPr>
                <w:rFonts w:hint="eastAsia" w:ascii="仿宋" w:hAnsi="仿宋" w:eastAsia="仿宋" w:cs="仿宋"/>
                <w:b w:val="0"/>
                <w:bCs w:val="0"/>
                <w:sz w:val="28"/>
                <w:szCs w:val="28"/>
                <w:lang w:val="en-US" w:eastAsia="en-US"/>
              </w:rPr>
            </w:pPr>
          </w:p>
        </w:tc>
        <w:tc>
          <w:tcPr>
            <w:tcW w:w="1212" w:type="dxa"/>
            <w:noWrap w:val="0"/>
            <w:vAlign w:val="center"/>
          </w:tcPr>
          <w:p w14:paraId="7C480E6C">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en-US"/>
              </w:rPr>
              <w:t>策划宣传服务方案</w:t>
            </w:r>
          </w:p>
        </w:tc>
        <w:tc>
          <w:tcPr>
            <w:tcW w:w="1071" w:type="dxa"/>
            <w:noWrap w:val="0"/>
            <w:vAlign w:val="center"/>
          </w:tcPr>
          <w:p w14:paraId="3C1CB266">
            <w:pPr>
              <w:adjustRightInd w:val="0"/>
              <w:snapToGrid w:val="0"/>
              <w:spacing w:line="360" w:lineRule="auto"/>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10分</w:t>
            </w:r>
          </w:p>
        </w:tc>
        <w:tc>
          <w:tcPr>
            <w:tcW w:w="6318" w:type="dxa"/>
            <w:noWrap w:val="0"/>
            <w:vAlign w:val="center"/>
          </w:tcPr>
          <w:p w14:paraId="72F8A282">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针对本项目制定详细的策划宣传服务方案，包括但不限于以下内容：①宣传内容；②宣传形式；③宣传平台；④实施方案；⑤预期成果等；每提供一项2分,最高得10分。每缺失一项内容扣2分，每项内容中每有一处内容缺陷扣1分，扣完为止。(缺陷是指：方案内容与项目需求不一致或没有关联性，方案内容与实际实施存在差异性，内容空洞、语义表述不清，前后矛盾，存在歧义、混乱，内容不充实等)。</w:t>
            </w:r>
          </w:p>
        </w:tc>
      </w:tr>
      <w:tr w14:paraId="1C3FE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998" w:type="dxa"/>
            <w:vMerge w:val="continue"/>
            <w:noWrap w:val="0"/>
            <w:vAlign w:val="center"/>
          </w:tcPr>
          <w:p w14:paraId="06331EF6">
            <w:pPr>
              <w:adjustRightInd w:val="0"/>
              <w:snapToGrid w:val="0"/>
              <w:spacing w:line="360" w:lineRule="auto"/>
              <w:ind w:firstLine="560" w:firstLineChars="200"/>
              <w:jc w:val="left"/>
              <w:rPr>
                <w:rFonts w:hint="eastAsia" w:ascii="仿宋" w:hAnsi="仿宋" w:eastAsia="仿宋" w:cs="仿宋"/>
                <w:b w:val="0"/>
                <w:bCs w:val="0"/>
                <w:sz w:val="28"/>
                <w:szCs w:val="28"/>
                <w:lang w:val="en-US" w:eastAsia="en-US"/>
              </w:rPr>
            </w:pPr>
          </w:p>
        </w:tc>
        <w:tc>
          <w:tcPr>
            <w:tcW w:w="1212" w:type="dxa"/>
            <w:noWrap w:val="0"/>
            <w:vAlign w:val="center"/>
          </w:tcPr>
          <w:p w14:paraId="45656753">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en-US"/>
              </w:rPr>
              <w:t>应急预案方案</w:t>
            </w:r>
          </w:p>
        </w:tc>
        <w:tc>
          <w:tcPr>
            <w:tcW w:w="1071" w:type="dxa"/>
            <w:noWrap w:val="0"/>
            <w:vAlign w:val="center"/>
          </w:tcPr>
          <w:p w14:paraId="6820D765">
            <w:pPr>
              <w:adjustRightInd w:val="0"/>
              <w:snapToGrid w:val="0"/>
              <w:spacing w:line="360" w:lineRule="auto"/>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12分</w:t>
            </w:r>
          </w:p>
        </w:tc>
        <w:tc>
          <w:tcPr>
            <w:tcW w:w="6318" w:type="dxa"/>
            <w:noWrap w:val="0"/>
            <w:vAlign w:val="center"/>
          </w:tcPr>
          <w:p w14:paraId="5477316C">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应急预案方案包括，但不限于：①突发应急情况分析及应急措施；②突发情况的人员调配；③人员安全保障措施；④应急事故发生处理流程和紧急联系人等方面；⑤应急设备配置等；⑥安全隐患应急措施。每提供一项2分,最高得12分。每缺失一项内容扣2分，每项内容中每有一处内容缺陷扣1分，扣完为止。(缺陷是指：方案内容与项目需求不一致或没有关联性，方案内容与实际实施存在差异性，内容空洞、语义表述不清，前后矛盾，存在歧义、混乱，内容不充实等)。</w:t>
            </w:r>
          </w:p>
        </w:tc>
      </w:tr>
      <w:tr w14:paraId="79E2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7" w:hRule="atLeast"/>
        </w:trPr>
        <w:tc>
          <w:tcPr>
            <w:tcW w:w="998" w:type="dxa"/>
            <w:vMerge w:val="continue"/>
            <w:noWrap w:val="0"/>
            <w:vAlign w:val="center"/>
          </w:tcPr>
          <w:p w14:paraId="21896BFC">
            <w:pPr>
              <w:adjustRightInd w:val="0"/>
              <w:snapToGrid w:val="0"/>
              <w:spacing w:line="360" w:lineRule="auto"/>
              <w:ind w:firstLine="560" w:firstLineChars="200"/>
              <w:jc w:val="left"/>
              <w:rPr>
                <w:rFonts w:hint="eastAsia" w:ascii="仿宋" w:hAnsi="仿宋" w:eastAsia="仿宋" w:cs="仿宋"/>
                <w:b w:val="0"/>
                <w:bCs w:val="0"/>
                <w:sz w:val="28"/>
                <w:szCs w:val="28"/>
                <w:lang w:val="en-US" w:eastAsia="en-US"/>
              </w:rPr>
            </w:pPr>
          </w:p>
        </w:tc>
        <w:tc>
          <w:tcPr>
            <w:tcW w:w="1212" w:type="dxa"/>
            <w:noWrap w:val="0"/>
            <w:vAlign w:val="center"/>
          </w:tcPr>
          <w:p w14:paraId="479800D0">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en-US"/>
              </w:rPr>
              <w:t>后勤保障方案</w:t>
            </w:r>
          </w:p>
          <w:p w14:paraId="312B8F65">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071" w:type="dxa"/>
            <w:noWrap w:val="0"/>
            <w:vAlign w:val="center"/>
          </w:tcPr>
          <w:p w14:paraId="3B94DEC9">
            <w:pPr>
              <w:adjustRightInd w:val="0"/>
              <w:snapToGrid w:val="0"/>
              <w:spacing w:line="360" w:lineRule="auto"/>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6分</w:t>
            </w:r>
          </w:p>
        </w:tc>
        <w:tc>
          <w:tcPr>
            <w:tcW w:w="6318" w:type="dxa"/>
            <w:noWrap w:val="0"/>
            <w:vAlign w:val="center"/>
          </w:tcPr>
          <w:p w14:paraId="2E2880AD">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后勤保障方案包括，但不限于：①车辆保障；②食宿保障；③餐饮保障；每提供一项2分,最高得6分。每缺失一项内容扣2分，每项内容中每有一处内容缺陷扣1分，扣完为止。(缺陷是指：方案内容与项目需求不一致或没有关联性，方案内容与实际实施存在差异性，内容空洞、语义表述不清，前后矛盾，存在歧义、混乱，内容不充实等)。</w:t>
            </w:r>
          </w:p>
        </w:tc>
      </w:tr>
      <w:tr w14:paraId="77E17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0" w:hRule="atLeast"/>
        </w:trPr>
        <w:tc>
          <w:tcPr>
            <w:tcW w:w="998" w:type="dxa"/>
            <w:vMerge w:val="continue"/>
            <w:noWrap w:val="0"/>
            <w:vAlign w:val="center"/>
          </w:tcPr>
          <w:p w14:paraId="59A50531">
            <w:pPr>
              <w:adjustRightInd w:val="0"/>
              <w:snapToGrid w:val="0"/>
              <w:spacing w:line="360" w:lineRule="auto"/>
              <w:ind w:firstLine="560" w:firstLineChars="200"/>
              <w:jc w:val="left"/>
              <w:rPr>
                <w:rFonts w:hint="eastAsia" w:ascii="仿宋" w:hAnsi="仿宋" w:eastAsia="仿宋" w:cs="仿宋"/>
                <w:b w:val="0"/>
                <w:bCs w:val="0"/>
                <w:sz w:val="28"/>
                <w:szCs w:val="28"/>
                <w:lang w:val="en-US" w:eastAsia="en-US"/>
              </w:rPr>
            </w:pPr>
          </w:p>
        </w:tc>
        <w:tc>
          <w:tcPr>
            <w:tcW w:w="1212" w:type="dxa"/>
            <w:noWrap w:val="0"/>
            <w:vAlign w:val="center"/>
          </w:tcPr>
          <w:p w14:paraId="3EAFEBAE">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en-US"/>
              </w:rPr>
              <w:t>安保及医疗保障方案</w:t>
            </w:r>
          </w:p>
          <w:p w14:paraId="604F8E46">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p w14:paraId="50FD276F">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071" w:type="dxa"/>
            <w:noWrap w:val="0"/>
            <w:vAlign w:val="center"/>
          </w:tcPr>
          <w:p w14:paraId="1FF06B8F">
            <w:pPr>
              <w:adjustRightInd w:val="0"/>
              <w:snapToGrid w:val="0"/>
              <w:spacing w:line="360" w:lineRule="auto"/>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4分</w:t>
            </w:r>
          </w:p>
        </w:tc>
        <w:tc>
          <w:tcPr>
            <w:tcW w:w="6318" w:type="dxa"/>
            <w:noWrap w:val="0"/>
            <w:vAlign w:val="center"/>
          </w:tcPr>
          <w:p w14:paraId="48CECD05">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安保及医疗保障方案包括，但不限于：①区域管理、观众管理；②医疗点设置；③医疗急救保障组设置；④风险防控措施及应急处置；每提供一项1分,最高得4分。每缺失一项内容扣1分，每项内容中每有一处内容缺陷扣0.5分，扣完为止。(缺陷是指：方案内容与项目需求不一致或没有关联性，方案内容与实际实施存在差异性，内容空洞、语义表述不清，前后矛盾，存在歧义、混乱，内容不充实等)。</w:t>
            </w:r>
          </w:p>
        </w:tc>
      </w:tr>
      <w:tr w14:paraId="4735F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6" w:hRule="atLeast"/>
        </w:trPr>
        <w:tc>
          <w:tcPr>
            <w:tcW w:w="998" w:type="dxa"/>
            <w:vMerge w:val="continue"/>
            <w:noWrap w:val="0"/>
            <w:vAlign w:val="center"/>
          </w:tcPr>
          <w:p w14:paraId="26F5F701">
            <w:pPr>
              <w:adjustRightInd w:val="0"/>
              <w:snapToGrid w:val="0"/>
              <w:spacing w:line="360" w:lineRule="auto"/>
              <w:ind w:firstLine="560" w:firstLineChars="200"/>
              <w:jc w:val="left"/>
              <w:rPr>
                <w:rFonts w:hint="eastAsia" w:ascii="仿宋" w:hAnsi="仿宋" w:eastAsia="仿宋" w:cs="仿宋"/>
                <w:b w:val="0"/>
                <w:bCs w:val="0"/>
                <w:sz w:val="28"/>
                <w:szCs w:val="28"/>
                <w:lang w:val="en-US" w:eastAsia="en-US"/>
              </w:rPr>
            </w:pPr>
          </w:p>
        </w:tc>
        <w:tc>
          <w:tcPr>
            <w:tcW w:w="1212" w:type="dxa"/>
            <w:noWrap w:val="0"/>
            <w:vAlign w:val="center"/>
          </w:tcPr>
          <w:p w14:paraId="2C68EA75">
            <w:pPr>
              <w:adjustRightInd w:val="0"/>
              <w:snapToGrid w:val="0"/>
              <w:spacing w:line="360" w:lineRule="auto"/>
              <w:jc w:val="center"/>
              <w:rPr>
                <w:rFonts w:hint="eastAsia" w:ascii="仿宋" w:hAnsi="仿宋" w:eastAsia="仿宋" w:cs="仿宋"/>
                <w:b w:val="0"/>
                <w:bCs w:val="0"/>
                <w:sz w:val="28"/>
                <w:szCs w:val="28"/>
                <w:lang w:val="en-US" w:eastAsia="en-US"/>
              </w:rPr>
            </w:pPr>
            <w:r>
              <w:rPr>
                <w:rFonts w:hint="eastAsia" w:ascii="仿宋" w:hAnsi="仿宋" w:eastAsia="仿宋" w:cs="仿宋"/>
                <w:b w:val="0"/>
                <w:bCs w:val="0"/>
                <w:sz w:val="28"/>
                <w:szCs w:val="28"/>
                <w:lang w:val="en-US" w:eastAsia="en-US"/>
              </w:rPr>
              <w:t>服务方案</w:t>
            </w:r>
          </w:p>
          <w:p w14:paraId="7D272ED7">
            <w:pPr>
              <w:adjustRightInd w:val="0"/>
              <w:snapToGrid w:val="0"/>
              <w:spacing w:line="360" w:lineRule="auto"/>
              <w:ind w:firstLine="560" w:firstLineChars="200"/>
              <w:jc w:val="center"/>
              <w:rPr>
                <w:rFonts w:hint="eastAsia" w:ascii="仿宋" w:hAnsi="仿宋" w:eastAsia="仿宋" w:cs="仿宋"/>
                <w:b w:val="0"/>
                <w:bCs w:val="0"/>
                <w:sz w:val="28"/>
                <w:szCs w:val="28"/>
                <w:lang w:val="en-US" w:eastAsia="en-US"/>
              </w:rPr>
            </w:pPr>
          </w:p>
        </w:tc>
        <w:tc>
          <w:tcPr>
            <w:tcW w:w="1071" w:type="dxa"/>
            <w:noWrap w:val="0"/>
            <w:vAlign w:val="center"/>
          </w:tcPr>
          <w:p w14:paraId="16875825">
            <w:pPr>
              <w:adjustRightInd w:val="0"/>
              <w:snapToGrid w:val="0"/>
              <w:spacing w:line="360" w:lineRule="auto"/>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9分</w:t>
            </w:r>
          </w:p>
        </w:tc>
        <w:tc>
          <w:tcPr>
            <w:tcW w:w="6318" w:type="dxa"/>
            <w:noWrap w:val="0"/>
            <w:vAlign w:val="center"/>
          </w:tcPr>
          <w:p w14:paraId="375F165F">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磋商文件的要求提供服务方案内容包括，但不限于：①服务人员配置；②服务保障；③应急处置方案，满分9分。每缺一项内容减3分，每有一项内容存在缺陷(缺陷是指:方案内容与项目需求不一致或没有关联性，方案内容与实际实施存在差异性，内容空洞、语义表述不清，前后矛盾，存在歧义、混乱，内容不充实等。)的减1.5分，减完为止。方案内容不能满足项目基本需求或未提供不得分。</w:t>
            </w:r>
          </w:p>
        </w:tc>
      </w:tr>
    </w:tbl>
    <w:p w14:paraId="3A699772">
      <w:pPr>
        <w:adjustRightInd w:val="0"/>
        <w:snapToGrid w:val="0"/>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14:paraId="7FA26C5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3.2 有下列情形之一时，评标委员会应予废标，并将理由通知所有投标人：</w:t>
      </w:r>
    </w:p>
    <w:p w14:paraId="5CAB8407">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（1）符合专业条件的供应商或者对磋商文件作实质性响应的供应商不足三家的；</w:t>
      </w:r>
    </w:p>
    <w:p w14:paraId="745B888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（2）出现影响招标公正的违法、违规行为的；</w:t>
      </w:r>
    </w:p>
    <w:p w14:paraId="1AEFF96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（3）供应商的报价均超过了采购项目最高限价；</w:t>
      </w:r>
    </w:p>
    <w:p w14:paraId="58424A8B">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（4）因重大变故，采购任务取消的。</w:t>
      </w:r>
    </w:p>
    <w:p w14:paraId="1D711E4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4.磋商、响应文件有关事项的澄清、说明或者更正和最后报价</w:t>
      </w:r>
    </w:p>
    <w:p w14:paraId="5A6F1BBB">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4.1 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3EB63DC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4.2供应商不得对下列内容进行澄清或补充：</w:t>
      </w:r>
    </w:p>
    <w:p w14:paraId="349CBB23">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（1）开标时，未宣读的投标价格、价格折扣等实质性内容。</w:t>
      </w:r>
    </w:p>
    <w:p w14:paraId="5218E7EC">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（2）不满足磋商文件的实质性要求的响应文件内容，</w:t>
      </w:r>
    </w:p>
    <w:p w14:paraId="1875D085">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4.3 计算错误将按以下方法修正：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若供应商拒绝接受上述修正，在评标时将其视为无效投标。</w:t>
      </w:r>
    </w:p>
    <w:p w14:paraId="72AA54FD">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4.4 供应商的澄清、说明或者补正应该采用书面形式，由法定代表人或其授权的代理人签字，并按评标委员会的通知要求递交。</w:t>
      </w:r>
    </w:p>
    <w:p w14:paraId="12DBF152">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4.5 有效的书面澄清材料，是响应文件的补充材料，成为响应文件的组成部分。</w:t>
      </w:r>
      <w:bookmarkEnd w:id="133"/>
    </w:p>
    <w:p w14:paraId="4DEDB0A1">
      <w:pPr>
        <w:adjustRightInd w:val="0"/>
        <w:snapToGrid w:val="0"/>
        <w:spacing w:line="360" w:lineRule="auto"/>
        <w:ind w:firstLine="560" w:firstLineChars="200"/>
        <w:jc w:val="left"/>
        <w:rPr>
          <w:rFonts w:hint="eastAsia" w:ascii="仿宋" w:hAnsi="仿宋" w:eastAsia="仿宋" w:cs="仿宋"/>
          <w:b w:val="0"/>
          <w:bCs w:val="0"/>
          <w:sz w:val="28"/>
          <w:szCs w:val="28"/>
          <w:lang w:val="en-US" w:eastAsia="zh-CN"/>
        </w:rPr>
        <w:sectPr>
          <w:footerReference r:id="rId9" w:type="default"/>
          <w:pgSz w:w="11906" w:h="16839"/>
          <w:pgMar w:top="554" w:right="766" w:bottom="1362" w:left="1091" w:header="0" w:footer="1200" w:gutter="0"/>
          <w:pgNumType w:fmt="decimal"/>
          <w:cols w:space="720" w:num="1"/>
        </w:sectPr>
      </w:pPr>
    </w:p>
    <w:p w14:paraId="1EC9B83D">
      <w:pPr>
        <w:spacing w:line="312" w:lineRule="auto"/>
        <w:jc w:val="center"/>
        <w:rPr>
          <w:rFonts w:hint="eastAsia" w:ascii="仿宋" w:hAnsi="仿宋" w:eastAsia="仿宋" w:cs="仿宋"/>
          <w:b/>
          <w:bCs/>
          <w:spacing w:val="-4"/>
          <w:sz w:val="32"/>
          <w:szCs w:val="32"/>
          <w:lang w:val="zh-CN" w:eastAsia="zh-CN"/>
        </w:rPr>
      </w:pPr>
      <w:bookmarkStart w:id="177" w:name="_Toc383"/>
      <w:r>
        <w:rPr>
          <w:rFonts w:hint="eastAsia" w:ascii="仿宋" w:hAnsi="仿宋" w:eastAsia="仿宋" w:cs="仿宋"/>
          <w:b/>
          <w:bCs/>
          <w:spacing w:val="-4"/>
          <w:sz w:val="32"/>
          <w:szCs w:val="32"/>
          <w:lang w:val="en-US" w:eastAsia="zh-CN"/>
        </w:rPr>
        <w:t xml:space="preserve">第五章 </w:t>
      </w:r>
      <w:r>
        <w:rPr>
          <w:rFonts w:hint="eastAsia" w:ascii="仿宋" w:hAnsi="仿宋" w:eastAsia="仿宋" w:cs="仿宋"/>
          <w:b/>
          <w:bCs/>
          <w:spacing w:val="-4"/>
          <w:sz w:val="32"/>
          <w:szCs w:val="32"/>
          <w:lang w:val="zh-CN" w:eastAsia="zh-CN"/>
        </w:rPr>
        <w:t>合同草案</w:t>
      </w:r>
      <w:bookmarkEnd w:id="177"/>
    </w:p>
    <w:p w14:paraId="36BD5F69">
      <w:pPr>
        <w:spacing w:line="312" w:lineRule="auto"/>
        <w:jc w:val="center"/>
        <w:rPr>
          <w:rFonts w:hint="eastAsia" w:ascii="仿宋" w:hAnsi="仿宋" w:eastAsia="仿宋" w:cs="仿宋"/>
          <w:b/>
          <w:bCs/>
          <w:spacing w:val="-4"/>
          <w:sz w:val="32"/>
          <w:szCs w:val="32"/>
          <w:lang w:val="zh-CN" w:eastAsia="zh-CN"/>
        </w:rPr>
      </w:pPr>
    </w:p>
    <w:p w14:paraId="71DE93B7">
      <w:pPr>
        <w:adjustRightInd w:val="0"/>
        <w:snapToGrid w:val="0"/>
        <w:spacing w:line="360" w:lineRule="auto"/>
        <w:ind w:firstLine="560" w:firstLineChars="20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（此合同书仅作为签订正式合同时的参考，正式合同书应包括本参考格式的内容）</w:t>
      </w:r>
    </w:p>
    <w:p w14:paraId="47F48118">
      <w:pPr>
        <w:wordWrap w:val="0"/>
        <w:rPr>
          <w:rFonts w:hint="eastAsia" w:cs="Helvetica"/>
          <w:bCs/>
          <w:i w:val="0"/>
          <w:iCs w:val="0"/>
          <w:color w:val="auto"/>
          <w:sz w:val="24"/>
          <w:szCs w:val="24"/>
          <w:highlight w:val="none"/>
          <w:lang w:val="zh-CN"/>
        </w:rPr>
      </w:pPr>
    </w:p>
    <w:p w14:paraId="45964A71">
      <w:pPr>
        <w:wordWrap w:val="0"/>
        <w:rPr>
          <w:rFonts w:hint="eastAsia" w:cs="Helvetica"/>
          <w:bCs/>
          <w:i w:val="0"/>
          <w:iCs w:val="0"/>
          <w:color w:val="auto"/>
          <w:sz w:val="24"/>
          <w:szCs w:val="24"/>
          <w:highlight w:val="none"/>
          <w:lang w:val="zh-CN"/>
        </w:rPr>
      </w:pPr>
    </w:p>
    <w:p w14:paraId="1FE909E4">
      <w:pPr>
        <w:wordWrap w:val="0"/>
        <w:rPr>
          <w:bCs/>
          <w:i w:val="0"/>
          <w:iCs w:val="0"/>
          <w:color w:val="auto"/>
          <w:sz w:val="28"/>
          <w:szCs w:val="28"/>
          <w:highlight w:val="none"/>
        </w:rPr>
      </w:pPr>
      <w:r>
        <w:rPr>
          <w:rFonts w:hint="eastAsia" w:ascii="仿宋" w:hAnsi="仿宋" w:eastAsia="仿宋" w:cs="仿宋"/>
          <w:b w:val="0"/>
          <w:bCs w:val="0"/>
          <w:sz w:val="28"/>
          <w:szCs w:val="28"/>
          <w:lang w:val="zh-CN" w:eastAsia="zh-CN"/>
        </w:rPr>
        <w:t>合同编号：</w:t>
      </w:r>
      <w:r>
        <w:rPr>
          <w:rFonts w:hint="eastAsia" w:cs="Helvetica"/>
          <w:bCs/>
          <w:i w:val="0"/>
          <w:iCs w:val="0"/>
          <w:color w:val="auto"/>
          <w:sz w:val="24"/>
          <w:szCs w:val="24"/>
          <w:highlight w:val="none"/>
          <w:u w:val="single"/>
        </w:rPr>
        <w:t xml:space="preserve">   </w:t>
      </w:r>
      <w:r>
        <w:rPr>
          <w:rFonts w:hint="eastAsia" w:eastAsia="宋体" w:cs="Helvetica"/>
          <w:bCs/>
          <w:i w:val="0"/>
          <w:iCs w:val="0"/>
          <w:color w:val="auto"/>
          <w:sz w:val="24"/>
          <w:szCs w:val="24"/>
          <w:highlight w:val="none"/>
          <w:u w:val="single"/>
          <w:lang w:val="en-US" w:eastAsia="zh-CN"/>
        </w:rPr>
        <w:t xml:space="preserve">                  </w:t>
      </w:r>
      <w:r>
        <w:rPr>
          <w:rFonts w:hint="eastAsia" w:cs="Helvetica"/>
          <w:bCs/>
          <w:i w:val="0"/>
          <w:iCs w:val="0"/>
          <w:color w:val="auto"/>
          <w:sz w:val="24"/>
          <w:szCs w:val="24"/>
          <w:highlight w:val="none"/>
          <w:u w:val="single"/>
        </w:rPr>
        <w:t xml:space="preserve">           </w:t>
      </w:r>
    </w:p>
    <w:p w14:paraId="453FD5DE">
      <w:pPr>
        <w:pStyle w:val="7"/>
        <w:spacing w:after="0"/>
        <w:jc w:val="center"/>
        <w:rPr>
          <w:rFonts w:ascii="宋体" w:hAnsi="宋体" w:cs="宋体"/>
          <w:b/>
          <w:bCs/>
          <w:i w:val="0"/>
          <w:iCs w:val="0"/>
          <w:color w:val="auto"/>
          <w:spacing w:val="-20"/>
          <w:kern w:val="44"/>
          <w:sz w:val="48"/>
          <w:szCs w:val="48"/>
          <w:highlight w:val="none"/>
        </w:rPr>
      </w:pPr>
      <w:bookmarkStart w:id="178" w:name="_Toc3995"/>
    </w:p>
    <w:p w14:paraId="6FBA184A">
      <w:pPr>
        <w:pStyle w:val="7"/>
        <w:spacing w:after="0"/>
        <w:jc w:val="center"/>
        <w:rPr>
          <w:rFonts w:ascii="宋体" w:hAnsi="宋体" w:cs="宋体"/>
          <w:b/>
          <w:bCs/>
          <w:i w:val="0"/>
          <w:iCs w:val="0"/>
          <w:color w:val="auto"/>
          <w:spacing w:val="-20"/>
          <w:kern w:val="44"/>
          <w:sz w:val="48"/>
          <w:szCs w:val="48"/>
          <w:highlight w:val="none"/>
        </w:rPr>
      </w:pPr>
    </w:p>
    <w:p w14:paraId="1EAD278A">
      <w:pPr>
        <w:adjustRightInd w:val="0"/>
        <w:snapToGrid w:val="0"/>
        <w:spacing w:line="360" w:lineRule="auto"/>
        <w:ind w:firstLine="602" w:firstLineChars="200"/>
        <w:jc w:val="center"/>
        <w:rPr>
          <w:rFonts w:hint="eastAsia" w:ascii="仿宋" w:hAnsi="仿宋" w:eastAsia="仿宋" w:cs="仿宋"/>
          <w:b/>
          <w:bCs/>
          <w:sz w:val="30"/>
          <w:szCs w:val="30"/>
          <w:lang w:val="en-US" w:eastAsia="zh-CN"/>
        </w:rPr>
      </w:pPr>
      <w:bookmarkStart w:id="179" w:name="_Toc10084"/>
      <w:bookmarkStart w:id="180" w:name="_Toc31237"/>
      <w:bookmarkStart w:id="181" w:name="_Toc3714"/>
      <w:r>
        <w:rPr>
          <w:rFonts w:hint="eastAsia" w:ascii="仿宋" w:hAnsi="仿宋" w:eastAsia="仿宋" w:cs="仿宋"/>
          <w:b/>
          <w:bCs/>
          <w:sz w:val="30"/>
          <w:szCs w:val="30"/>
          <w:lang w:val="en-US" w:eastAsia="zh-CN"/>
        </w:rPr>
        <w:t>政府采购合同参考范本</w:t>
      </w:r>
      <w:bookmarkEnd w:id="179"/>
      <w:bookmarkEnd w:id="180"/>
      <w:bookmarkEnd w:id="181"/>
    </w:p>
    <w:p w14:paraId="4571CDB1">
      <w:pPr>
        <w:adjustRightInd w:val="0"/>
        <w:snapToGrid w:val="0"/>
        <w:spacing w:line="360" w:lineRule="auto"/>
        <w:ind w:firstLine="602" w:firstLineChars="200"/>
        <w:jc w:val="center"/>
        <w:rPr>
          <w:rFonts w:hint="eastAsia" w:ascii="宋体" w:hAnsi="宋体" w:eastAsia="宋体" w:cs="宋体"/>
          <w:b/>
          <w:bCs/>
          <w:i w:val="0"/>
          <w:iCs w:val="0"/>
          <w:color w:val="auto"/>
          <w:sz w:val="30"/>
          <w:szCs w:val="30"/>
          <w:highlight w:val="none"/>
        </w:rPr>
      </w:pPr>
      <w:bookmarkStart w:id="182" w:name="_Toc8560"/>
      <w:bookmarkStart w:id="183" w:name="_Toc1613"/>
      <w:bookmarkStart w:id="184" w:name="_Toc19383"/>
      <w:r>
        <w:rPr>
          <w:rFonts w:hint="eastAsia" w:ascii="仿宋" w:hAnsi="仿宋" w:eastAsia="仿宋" w:cs="仿宋"/>
          <w:b/>
          <w:bCs/>
          <w:sz w:val="30"/>
          <w:szCs w:val="30"/>
          <w:lang w:val="en-US" w:eastAsia="zh-CN"/>
        </w:rPr>
        <w:t>（服务类）</w:t>
      </w:r>
      <w:bookmarkEnd w:id="182"/>
      <w:bookmarkEnd w:id="183"/>
      <w:bookmarkEnd w:id="184"/>
    </w:p>
    <w:p w14:paraId="78DDAE5C">
      <w:pPr>
        <w:spacing w:line="480" w:lineRule="auto"/>
        <w:jc w:val="center"/>
        <w:rPr>
          <w:rFonts w:hint="eastAsia" w:ascii="宋体" w:hAnsi="宋体" w:eastAsia="宋体" w:cs="宋体"/>
          <w:b/>
          <w:i w:val="0"/>
          <w:iCs w:val="0"/>
          <w:color w:val="auto"/>
          <w:sz w:val="24"/>
          <w:szCs w:val="24"/>
          <w:highlight w:val="none"/>
        </w:rPr>
      </w:pPr>
    </w:p>
    <w:p w14:paraId="55C3B597">
      <w:pPr>
        <w:pStyle w:val="3"/>
        <w:bidi w:val="0"/>
        <w:jc w:val="center"/>
        <w:rPr>
          <w:rFonts w:hint="eastAsia" w:ascii="仿宋" w:hAnsi="仿宋" w:eastAsia="仿宋" w:cs="仿宋"/>
          <w:b/>
          <w:bCs/>
          <w:snapToGrid w:val="0"/>
          <w:color w:val="000000"/>
          <w:kern w:val="0"/>
          <w:sz w:val="30"/>
          <w:szCs w:val="30"/>
          <w:lang w:val="en-US" w:eastAsia="zh-CN" w:bidi="ar-SA"/>
        </w:rPr>
      </w:pPr>
      <w:bookmarkStart w:id="185" w:name="_Toc6128"/>
      <w:bookmarkStart w:id="186" w:name="_Toc9879"/>
      <w:bookmarkStart w:id="187" w:name="_Toc2449"/>
      <w:r>
        <w:rPr>
          <w:rFonts w:hint="eastAsia" w:ascii="仿宋" w:hAnsi="仿宋" w:eastAsia="仿宋" w:cs="仿宋"/>
          <w:b/>
          <w:bCs/>
          <w:snapToGrid w:val="0"/>
          <w:color w:val="000000"/>
          <w:kern w:val="0"/>
          <w:sz w:val="30"/>
          <w:szCs w:val="30"/>
          <w:lang w:val="en-US" w:eastAsia="zh-CN" w:bidi="ar-SA"/>
        </w:rPr>
        <w:t>第一部分 合同书</w:t>
      </w:r>
      <w:bookmarkEnd w:id="185"/>
      <w:bookmarkEnd w:id="186"/>
      <w:bookmarkEnd w:id="187"/>
    </w:p>
    <w:p w14:paraId="5F204112">
      <w:pPr>
        <w:pStyle w:val="7"/>
        <w:rPr>
          <w:rFonts w:hint="eastAsia" w:ascii="宋体" w:hAnsi="宋体" w:eastAsia="宋体" w:cs="宋体"/>
          <w:i w:val="0"/>
          <w:iCs w:val="0"/>
          <w:color w:val="auto"/>
          <w:highlight w:val="none"/>
        </w:rPr>
      </w:pPr>
    </w:p>
    <w:p w14:paraId="69570DA0">
      <w:pPr>
        <w:pStyle w:val="7"/>
        <w:rPr>
          <w:rFonts w:hint="eastAsia" w:ascii="宋体" w:hAnsi="宋体" w:eastAsia="宋体" w:cs="宋体"/>
          <w:i w:val="0"/>
          <w:iCs w:val="0"/>
          <w:color w:val="auto"/>
          <w:highlight w:val="none"/>
        </w:rPr>
      </w:pPr>
    </w:p>
    <w:p w14:paraId="77910ED1">
      <w:pPr>
        <w:spacing w:before="120" w:line="480" w:lineRule="auto"/>
        <w:ind w:left="960"/>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项目名称：</w:t>
      </w:r>
      <w:r>
        <w:rPr>
          <w:rFonts w:hint="eastAsia" w:ascii="宋体" w:hAnsi="宋体" w:eastAsia="宋体" w:cs="宋体"/>
          <w:i w:val="0"/>
          <w:iCs w:val="0"/>
          <w:color w:val="auto"/>
          <w:sz w:val="24"/>
          <w:szCs w:val="24"/>
          <w:highlight w:val="none"/>
          <w:u w:val="single"/>
        </w:rPr>
        <w:t xml:space="preserve">     </w:t>
      </w:r>
      <w:r>
        <w:rPr>
          <w:rFonts w:hint="eastAsia" w:ascii="仿宋" w:hAnsi="仿宋" w:eastAsia="仿宋" w:cs="仿宋"/>
          <w:b w:val="0"/>
          <w:bCs w:val="0"/>
          <w:sz w:val="28"/>
          <w:szCs w:val="28"/>
          <w:u w:val="single"/>
          <w:lang w:val="zh-CN" w:eastAsia="zh-CN"/>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仿宋" w:hAnsi="仿宋" w:eastAsia="仿宋" w:cs="仿宋"/>
          <w:b w:val="0"/>
          <w:bCs w:val="0"/>
          <w:sz w:val="28"/>
          <w:szCs w:val="28"/>
          <w:lang w:val="zh-CN" w:eastAsia="zh-CN"/>
        </w:rPr>
        <w:t>项目编号</w:t>
      </w:r>
      <w:r>
        <w:rPr>
          <w:rFonts w:hint="eastAsia" w:ascii="仿宋" w:hAnsi="仿宋" w:eastAsia="仿宋" w:cs="仿宋"/>
          <w:b w:val="0"/>
          <w:bCs w:val="0"/>
          <w:sz w:val="28"/>
          <w:szCs w:val="28"/>
          <w:lang w:val="en-US" w:eastAsia="zh-CN"/>
        </w:rPr>
        <w:t>/包号</w:t>
      </w:r>
      <w:r>
        <w:rPr>
          <w:rFonts w:hint="eastAsia" w:ascii="仿宋" w:hAnsi="仿宋" w:eastAsia="仿宋" w:cs="仿宋"/>
          <w:b w:val="0"/>
          <w:bCs w:val="0"/>
          <w:sz w:val="28"/>
          <w:szCs w:val="28"/>
          <w:lang w:val="zh-CN"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仿宋" w:hAnsi="仿宋" w:eastAsia="仿宋" w:cs="仿宋"/>
          <w:b w:val="0"/>
          <w:bCs w:val="0"/>
          <w:sz w:val="28"/>
          <w:szCs w:val="28"/>
          <w:lang w:val="zh-CN" w:eastAsia="zh-CN"/>
        </w:rPr>
        <w:t>甲方（采购人）：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仿宋" w:hAnsi="仿宋" w:eastAsia="仿宋" w:cs="仿宋"/>
          <w:b w:val="0"/>
          <w:bCs w:val="0"/>
          <w:sz w:val="28"/>
          <w:szCs w:val="28"/>
          <w:lang w:val="zh-CN" w:eastAsia="zh-CN"/>
        </w:rPr>
        <w:t>乙方（</w:t>
      </w:r>
      <w:r>
        <w:rPr>
          <w:rFonts w:hint="eastAsia" w:ascii="仿宋" w:hAnsi="仿宋" w:eastAsia="仿宋" w:cs="仿宋"/>
          <w:b w:val="0"/>
          <w:bCs w:val="0"/>
          <w:sz w:val="28"/>
          <w:szCs w:val="28"/>
          <w:lang w:val="en-US" w:eastAsia="zh-CN"/>
        </w:rPr>
        <w:t>成交</w:t>
      </w:r>
      <w:r>
        <w:rPr>
          <w:rFonts w:hint="eastAsia" w:ascii="仿宋" w:hAnsi="仿宋" w:eastAsia="仿宋" w:cs="仿宋"/>
          <w:b w:val="0"/>
          <w:bCs w:val="0"/>
          <w:sz w:val="28"/>
          <w:szCs w:val="28"/>
          <w:lang w:val="zh-CN" w:eastAsia="zh-CN"/>
        </w:rPr>
        <w:t>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1120" w:firstLineChars="400"/>
        <w:rPr>
          <w:rFonts w:hint="eastAsia" w:ascii="宋体" w:hAnsi="宋体" w:eastAsia="宋体" w:cs="宋体"/>
          <w:i w:val="0"/>
          <w:iCs w:val="0"/>
          <w:color w:val="auto"/>
          <w:sz w:val="24"/>
          <w:szCs w:val="24"/>
          <w:highlight w:val="none"/>
          <w:u w:val="single"/>
        </w:rPr>
      </w:pPr>
      <w:r>
        <w:rPr>
          <w:rFonts w:hint="eastAsia" w:ascii="仿宋" w:hAnsi="仿宋" w:eastAsia="仿宋" w:cs="仿宋"/>
          <w:b w:val="0"/>
          <w:bCs w:val="0"/>
          <w:sz w:val="28"/>
          <w:szCs w:val="28"/>
          <w:lang w:val="zh-CN" w:eastAsia="zh-CN"/>
        </w:rPr>
        <w:t>签订地：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1120" w:firstLineChars="400"/>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签订日期：</w:t>
      </w:r>
      <w:r>
        <w:rPr>
          <w:rFonts w:hint="eastAsia" w:ascii="仿宋" w:hAnsi="仿宋" w:eastAsia="仿宋" w:cs="仿宋"/>
          <w:b w:val="0"/>
          <w:bCs w:val="0"/>
          <w:sz w:val="28"/>
          <w:szCs w:val="28"/>
          <w:u w:val="single"/>
          <w:lang w:val="zh-CN" w:eastAsia="zh-CN"/>
        </w:rPr>
        <w:t xml:space="preserve">              </w:t>
      </w:r>
      <w:r>
        <w:rPr>
          <w:rFonts w:hint="eastAsia" w:ascii="仿宋" w:hAnsi="仿宋" w:eastAsia="仿宋" w:cs="仿宋"/>
          <w:b w:val="0"/>
          <w:bCs w:val="0"/>
          <w:sz w:val="28"/>
          <w:szCs w:val="28"/>
          <w:lang w:val="zh-CN" w:eastAsia="zh-CN"/>
        </w:rPr>
        <w:t xml:space="preserve"> 年</w:t>
      </w:r>
      <w:r>
        <w:rPr>
          <w:rFonts w:hint="eastAsia" w:ascii="仿宋" w:hAnsi="仿宋" w:eastAsia="仿宋" w:cs="仿宋"/>
          <w:b w:val="0"/>
          <w:bCs w:val="0"/>
          <w:sz w:val="28"/>
          <w:szCs w:val="28"/>
          <w:u w:val="single"/>
          <w:lang w:val="zh-CN" w:eastAsia="zh-CN"/>
        </w:rPr>
        <w:t xml:space="preserve">       </w:t>
      </w:r>
      <w:r>
        <w:rPr>
          <w:rFonts w:hint="eastAsia" w:ascii="仿宋" w:hAnsi="仿宋" w:eastAsia="仿宋" w:cs="仿宋"/>
          <w:b w:val="0"/>
          <w:bCs w:val="0"/>
          <w:sz w:val="28"/>
          <w:szCs w:val="28"/>
          <w:lang w:val="zh-CN" w:eastAsia="zh-CN"/>
        </w:rPr>
        <w:t xml:space="preserve">月 </w:t>
      </w:r>
      <w:r>
        <w:rPr>
          <w:rFonts w:hint="eastAsia" w:ascii="仿宋" w:hAnsi="仿宋" w:eastAsia="仿宋" w:cs="仿宋"/>
          <w:b w:val="0"/>
          <w:bCs w:val="0"/>
          <w:sz w:val="28"/>
          <w:szCs w:val="28"/>
          <w:u w:val="single"/>
          <w:lang w:val="zh-CN" w:eastAsia="zh-CN"/>
        </w:rPr>
        <w:t xml:space="preserve">      </w:t>
      </w:r>
      <w:r>
        <w:rPr>
          <w:rFonts w:hint="eastAsia" w:ascii="仿宋" w:hAnsi="仿宋" w:eastAsia="仿宋" w:cs="仿宋"/>
          <w:b w:val="0"/>
          <w:bCs w:val="0"/>
          <w:sz w:val="28"/>
          <w:szCs w:val="28"/>
          <w:lang w:val="zh-CN" w:eastAsia="zh-CN"/>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8A14CDC">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zh-CN"/>
        </w:rPr>
        <w:t>以下简称：甲方</w:t>
      </w:r>
      <w:r>
        <w:rPr>
          <w:rFonts w:hint="eastAsia" w:ascii="仿宋" w:hAnsi="仿宋" w:eastAsia="仿宋" w:cs="仿宋"/>
          <w:i w:val="0"/>
          <w:iCs w:val="0"/>
          <w:color w:val="auto"/>
          <w:sz w:val="28"/>
          <w:szCs w:val="28"/>
          <w:highlight w:val="none"/>
        </w:rPr>
        <w:t>）通过</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rPr>
        <w:t>组织的</w:t>
      </w:r>
      <w:r>
        <w:rPr>
          <w:rFonts w:hint="eastAsia" w:ascii="仿宋" w:hAnsi="仿宋" w:eastAsia="仿宋" w:cs="仿宋"/>
          <w:i w:val="0"/>
          <w:iCs w:val="0"/>
          <w:color w:val="auto"/>
          <w:sz w:val="28"/>
          <w:szCs w:val="28"/>
          <w:highlight w:val="none"/>
          <w:u w:val="single"/>
          <w:lang w:val="en-US" w:eastAsia="zh-CN"/>
        </w:rPr>
        <w:t xml:space="preserve">竞争性磋商 </w:t>
      </w:r>
      <w:r>
        <w:rPr>
          <w:rFonts w:hint="eastAsia" w:ascii="仿宋" w:hAnsi="仿宋" w:eastAsia="仿宋" w:cs="仿宋"/>
          <w:i w:val="0"/>
          <w:iCs w:val="0"/>
          <w:color w:val="auto"/>
          <w:sz w:val="28"/>
          <w:szCs w:val="28"/>
          <w:highlight w:val="none"/>
        </w:rPr>
        <w:t>方式采购活动，经</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评</w:t>
      </w:r>
      <w:r>
        <w:rPr>
          <w:rFonts w:hint="eastAsia" w:ascii="仿宋" w:hAnsi="仿宋" w:eastAsia="仿宋" w:cs="仿宋"/>
          <w:i w:val="0"/>
          <w:iCs w:val="0"/>
          <w:color w:val="auto"/>
          <w:sz w:val="28"/>
          <w:szCs w:val="28"/>
          <w:highlight w:val="none"/>
          <w:u w:val="single"/>
          <w:lang w:val="en-US" w:eastAsia="zh-CN"/>
        </w:rPr>
        <w:t xml:space="preserve">审小组  </w:t>
      </w:r>
      <w:r>
        <w:rPr>
          <w:rFonts w:hint="eastAsia" w:ascii="仿宋" w:hAnsi="仿宋" w:eastAsia="仿宋" w:cs="仿宋"/>
          <w:i w:val="0"/>
          <w:iCs w:val="0"/>
          <w:color w:val="auto"/>
          <w:sz w:val="28"/>
          <w:szCs w:val="28"/>
          <w:highlight w:val="none"/>
        </w:rPr>
        <w:t>评定，</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zh-CN"/>
        </w:rPr>
        <w:t>以下简称：乙方</w:t>
      </w:r>
      <w:r>
        <w:rPr>
          <w:rFonts w:hint="eastAsia" w:ascii="仿宋" w:hAnsi="仿宋" w:eastAsia="仿宋" w:cs="仿宋"/>
          <w:i w:val="0"/>
          <w:iCs w:val="0"/>
          <w:color w:val="auto"/>
          <w:sz w:val="28"/>
          <w:szCs w:val="28"/>
          <w:highlight w:val="none"/>
        </w:rPr>
        <w:t>）为本项目</w:t>
      </w:r>
      <w:r>
        <w:rPr>
          <w:rFonts w:hint="eastAsia" w:ascii="仿宋" w:hAnsi="仿宋" w:eastAsia="仿宋" w:cs="仿宋"/>
          <w:i w:val="0"/>
          <w:iCs w:val="0"/>
          <w:color w:val="auto"/>
          <w:sz w:val="28"/>
          <w:szCs w:val="28"/>
          <w:highlight w:val="none"/>
          <w:lang w:val="en-US" w:eastAsia="zh-CN"/>
        </w:rPr>
        <w:t>成交</w:t>
      </w:r>
      <w:r>
        <w:rPr>
          <w:rFonts w:hint="eastAsia" w:ascii="仿宋" w:hAnsi="仿宋" w:eastAsia="仿宋" w:cs="仿宋"/>
          <w:i w:val="0"/>
          <w:iCs w:val="0"/>
          <w:color w:val="auto"/>
          <w:sz w:val="28"/>
          <w:szCs w:val="28"/>
          <w:highlight w:val="none"/>
        </w:rPr>
        <w:t>人，现按照采购文件确定的事项签订本合同。</w:t>
      </w:r>
    </w:p>
    <w:p w14:paraId="1A7D6614">
      <w:pPr>
        <w:spacing w:line="360" w:lineRule="auto"/>
        <w:ind w:firstLine="435"/>
        <w:jc w:val="both"/>
        <w:rPr>
          <w:rFonts w:hint="eastAsia" w:ascii="方正仿宋_GB2312" w:hAnsi="方正仿宋_GB2312" w:eastAsia="方正仿宋_GB2312" w:cs="方正仿宋_GB2312"/>
          <w:i w:val="0"/>
          <w:iCs w:val="0"/>
          <w:color w:val="auto"/>
          <w:sz w:val="28"/>
          <w:szCs w:val="28"/>
          <w:highlight w:val="none"/>
          <w:lang w:val="zh-CN"/>
        </w:rPr>
      </w:pPr>
      <w:r>
        <w:rPr>
          <w:rFonts w:hint="eastAsia" w:ascii="仿宋" w:hAnsi="仿宋" w:eastAsia="仿宋" w:cs="仿宋"/>
          <w:i w:val="0"/>
          <w:iCs w:val="0"/>
          <w:color w:val="auto"/>
          <w:sz w:val="28"/>
          <w:szCs w:val="28"/>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188" w:name="_Toc24059"/>
      <w:bookmarkStart w:id="189" w:name="_Toc2232"/>
      <w:bookmarkStart w:id="190" w:name="_Toc3029"/>
      <w:r>
        <w:rPr>
          <w:rFonts w:hint="eastAsia" w:ascii="仿宋" w:hAnsi="仿宋" w:eastAsia="仿宋" w:cs="仿宋"/>
          <w:b/>
          <w:bCs/>
          <w:i w:val="0"/>
          <w:iCs w:val="0"/>
          <w:color w:val="auto"/>
          <w:sz w:val="28"/>
          <w:szCs w:val="28"/>
          <w:highlight w:val="none"/>
          <w:lang w:val="zh-CN"/>
        </w:rPr>
        <w:t>1.1 合同组成部分</w:t>
      </w:r>
      <w:bookmarkEnd w:id="188"/>
      <w:bookmarkEnd w:id="189"/>
      <w:bookmarkEnd w:id="190"/>
    </w:p>
    <w:p w14:paraId="024A42B6">
      <w:pPr>
        <w:spacing w:line="360" w:lineRule="auto"/>
        <w:ind w:firstLine="435"/>
        <w:jc w:val="both"/>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1.1.1本合同及其补充合同、变更协议；</w:t>
      </w:r>
    </w:p>
    <w:p w14:paraId="037DCF58">
      <w:pPr>
        <w:spacing w:line="360" w:lineRule="auto"/>
        <w:ind w:firstLine="435"/>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1.1.2</w:t>
      </w:r>
      <w:r>
        <w:rPr>
          <w:rFonts w:hint="eastAsia" w:ascii="仿宋" w:hAnsi="仿宋" w:eastAsia="仿宋" w:cs="仿宋"/>
          <w:i w:val="0"/>
          <w:iCs w:val="0"/>
          <w:color w:val="auto"/>
          <w:sz w:val="28"/>
          <w:szCs w:val="28"/>
          <w:highlight w:val="none"/>
          <w:lang w:val="en-US" w:eastAsia="zh-CN"/>
        </w:rPr>
        <w:t>成交</w:t>
      </w:r>
      <w:r>
        <w:rPr>
          <w:rFonts w:hint="eastAsia" w:ascii="仿宋" w:hAnsi="仿宋" w:eastAsia="仿宋" w:cs="仿宋"/>
          <w:i w:val="0"/>
          <w:iCs w:val="0"/>
          <w:color w:val="auto"/>
          <w:sz w:val="28"/>
          <w:szCs w:val="28"/>
          <w:highlight w:val="none"/>
          <w:lang w:val="zh-CN"/>
        </w:rPr>
        <w:t>通知书；</w:t>
      </w:r>
    </w:p>
    <w:p w14:paraId="20FA8DCC">
      <w:pPr>
        <w:spacing w:line="360" w:lineRule="auto"/>
        <w:ind w:firstLine="435"/>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1.1.3</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lang w:val="zh-CN"/>
        </w:rPr>
        <w:t>文件（含澄清或者说明文件）；</w:t>
      </w:r>
    </w:p>
    <w:p w14:paraId="01E3C1EE">
      <w:pPr>
        <w:spacing w:line="360" w:lineRule="auto"/>
        <w:ind w:firstLine="435"/>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1.1.4</w:t>
      </w:r>
      <w:r>
        <w:rPr>
          <w:rFonts w:hint="eastAsia" w:ascii="仿宋" w:hAnsi="仿宋" w:eastAsia="仿宋" w:cs="仿宋"/>
          <w:i w:val="0"/>
          <w:iCs w:val="0"/>
          <w:color w:val="auto"/>
          <w:sz w:val="28"/>
          <w:szCs w:val="28"/>
          <w:highlight w:val="none"/>
          <w:lang w:val="en-US" w:eastAsia="zh-CN"/>
        </w:rPr>
        <w:t>竞争性磋商</w:t>
      </w:r>
      <w:r>
        <w:rPr>
          <w:rFonts w:hint="eastAsia" w:ascii="仿宋" w:hAnsi="仿宋" w:eastAsia="仿宋" w:cs="仿宋"/>
          <w:i w:val="0"/>
          <w:iCs w:val="0"/>
          <w:color w:val="auto"/>
          <w:sz w:val="28"/>
          <w:szCs w:val="28"/>
          <w:highlight w:val="none"/>
          <w:lang w:val="zh-CN"/>
        </w:rPr>
        <w:t>文件（含澄清或者修改文件）；</w:t>
      </w:r>
    </w:p>
    <w:p w14:paraId="7BCC15DE">
      <w:pPr>
        <w:spacing w:line="360" w:lineRule="auto"/>
        <w:ind w:firstLine="435"/>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1.1.5其他相关采购文件。</w:t>
      </w:r>
    </w:p>
    <w:p w14:paraId="283E7943">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191" w:name="_Toc6311"/>
      <w:bookmarkStart w:id="192" w:name="_Toc18585"/>
      <w:bookmarkStart w:id="193" w:name="_Toc22185"/>
      <w:bookmarkStart w:id="194" w:name="_Toc2918"/>
      <w:bookmarkStart w:id="195" w:name="_Toc6773"/>
      <w:r>
        <w:rPr>
          <w:rFonts w:hint="eastAsia" w:ascii="仿宋" w:hAnsi="仿宋" w:eastAsia="仿宋" w:cs="仿宋"/>
          <w:b/>
          <w:bCs/>
          <w:i w:val="0"/>
          <w:iCs w:val="0"/>
          <w:color w:val="auto"/>
          <w:sz w:val="28"/>
          <w:szCs w:val="28"/>
          <w:highlight w:val="none"/>
          <w:lang w:val="zh-CN"/>
        </w:rPr>
        <w:t xml:space="preserve">1.2 </w:t>
      </w:r>
      <w:bookmarkEnd w:id="191"/>
      <w:bookmarkEnd w:id="192"/>
      <w:bookmarkEnd w:id="193"/>
      <w:bookmarkEnd w:id="194"/>
      <w:bookmarkEnd w:id="195"/>
      <w:r>
        <w:rPr>
          <w:rFonts w:hint="eastAsia" w:ascii="仿宋" w:hAnsi="仿宋" w:eastAsia="仿宋" w:cs="仿宋"/>
          <w:b/>
          <w:bCs/>
          <w:i w:val="0"/>
          <w:iCs w:val="0"/>
          <w:color w:val="auto"/>
          <w:sz w:val="28"/>
          <w:szCs w:val="28"/>
          <w:highlight w:val="none"/>
          <w:lang w:val="zh-CN"/>
        </w:rPr>
        <w:t>服务</w:t>
      </w:r>
    </w:p>
    <w:p w14:paraId="2A8C8081">
      <w:pPr>
        <w:spacing w:line="360" w:lineRule="auto"/>
        <w:ind w:firstLine="435"/>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1.2.1服务名称：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7D507EFA">
      <w:pPr>
        <w:spacing w:line="360" w:lineRule="auto"/>
        <w:ind w:firstLine="435"/>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1.2.2服务内容：</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47170C53">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1.2.3服务质量：</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72949008">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196" w:name="_Toc21631"/>
      <w:bookmarkStart w:id="197" w:name="_Toc23292"/>
      <w:bookmarkStart w:id="198" w:name="_Toc21551"/>
      <w:r>
        <w:rPr>
          <w:rFonts w:hint="eastAsia" w:ascii="仿宋" w:hAnsi="仿宋" w:eastAsia="仿宋" w:cs="仿宋"/>
          <w:b/>
          <w:bCs/>
          <w:i w:val="0"/>
          <w:iCs w:val="0"/>
          <w:color w:val="auto"/>
          <w:sz w:val="28"/>
          <w:szCs w:val="28"/>
          <w:highlight w:val="none"/>
          <w:lang w:val="zh-CN"/>
        </w:rPr>
        <w:t>1.3 价款</w:t>
      </w:r>
      <w:bookmarkEnd w:id="196"/>
      <w:bookmarkEnd w:id="197"/>
      <w:bookmarkEnd w:id="198"/>
    </w:p>
    <w:p w14:paraId="0E6E2DB0">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本合同总价为：￥</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元（大写：人民币</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元）。</w:t>
      </w:r>
    </w:p>
    <w:p w14:paraId="585CBE51">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分项价格：</w:t>
      </w:r>
    </w:p>
    <w:p w14:paraId="5558BDF2">
      <w:pPr>
        <w:spacing w:line="360" w:lineRule="auto"/>
        <w:ind w:firstLine="435"/>
        <w:rPr>
          <w:rFonts w:hint="eastAsia" w:ascii="仿宋" w:hAnsi="仿宋" w:eastAsia="仿宋" w:cs="仿宋"/>
          <w:i w:val="0"/>
          <w:iCs w:val="0"/>
          <w:color w:val="auto"/>
          <w:sz w:val="28"/>
          <w:szCs w:val="28"/>
          <w:highlight w:val="none"/>
        </w:rPr>
      </w:pPr>
    </w:p>
    <w:tbl>
      <w:tblPr>
        <w:tblStyle w:val="13"/>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序号</w:t>
            </w:r>
          </w:p>
        </w:tc>
        <w:tc>
          <w:tcPr>
            <w:tcW w:w="4316" w:type="dxa"/>
            <w:vAlign w:val="center"/>
          </w:tcPr>
          <w:p w14:paraId="4F68A816">
            <w:pPr>
              <w:ind w:firstLine="200"/>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分项名称</w:t>
            </w:r>
          </w:p>
        </w:tc>
        <w:tc>
          <w:tcPr>
            <w:tcW w:w="3000" w:type="dxa"/>
            <w:vAlign w:val="center"/>
          </w:tcPr>
          <w:p w14:paraId="4C7FFB26">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1</w:t>
            </w:r>
          </w:p>
        </w:tc>
        <w:tc>
          <w:tcPr>
            <w:tcW w:w="4316" w:type="dxa"/>
            <w:vAlign w:val="center"/>
          </w:tcPr>
          <w:p w14:paraId="2461E5E0">
            <w:pPr>
              <w:ind w:firstLine="200"/>
              <w:jc w:val="center"/>
              <w:rPr>
                <w:rFonts w:hint="eastAsia" w:ascii="仿宋" w:hAnsi="仿宋" w:eastAsia="仿宋" w:cs="仿宋"/>
                <w:i w:val="0"/>
                <w:iCs w:val="0"/>
                <w:color w:val="auto"/>
                <w:sz w:val="28"/>
                <w:szCs w:val="28"/>
                <w:highlight w:val="none"/>
              </w:rPr>
            </w:pPr>
          </w:p>
        </w:tc>
        <w:tc>
          <w:tcPr>
            <w:tcW w:w="3000" w:type="dxa"/>
            <w:vAlign w:val="center"/>
          </w:tcPr>
          <w:p w14:paraId="0E415F66">
            <w:pPr>
              <w:ind w:firstLine="200"/>
              <w:jc w:val="center"/>
              <w:rPr>
                <w:rFonts w:hint="eastAsia" w:ascii="仿宋" w:hAnsi="仿宋" w:eastAsia="仿宋" w:cs="仿宋"/>
                <w:i w:val="0"/>
                <w:iCs w:val="0"/>
                <w:color w:val="auto"/>
                <w:sz w:val="28"/>
                <w:szCs w:val="28"/>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2</w:t>
            </w:r>
          </w:p>
        </w:tc>
        <w:tc>
          <w:tcPr>
            <w:tcW w:w="4316" w:type="dxa"/>
            <w:vAlign w:val="center"/>
          </w:tcPr>
          <w:p w14:paraId="345F5B41">
            <w:pPr>
              <w:ind w:firstLine="200"/>
              <w:jc w:val="center"/>
              <w:rPr>
                <w:rFonts w:hint="eastAsia" w:ascii="仿宋" w:hAnsi="仿宋" w:eastAsia="仿宋" w:cs="仿宋"/>
                <w:i w:val="0"/>
                <w:iCs w:val="0"/>
                <w:color w:val="auto"/>
                <w:sz w:val="28"/>
                <w:szCs w:val="28"/>
                <w:highlight w:val="none"/>
              </w:rPr>
            </w:pPr>
          </w:p>
        </w:tc>
        <w:tc>
          <w:tcPr>
            <w:tcW w:w="3000" w:type="dxa"/>
            <w:vAlign w:val="center"/>
          </w:tcPr>
          <w:p w14:paraId="3722A032">
            <w:pPr>
              <w:ind w:firstLine="200"/>
              <w:jc w:val="center"/>
              <w:rPr>
                <w:rFonts w:hint="eastAsia" w:ascii="仿宋" w:hAnsi="仿宋" w:eastAsia="仿宋" w:cs="仿宋"/>
                <w:i w:val="0"/>
                <w:iCs w:val="0"/>
                <w:color w:val="auto"/>
                <w:sz w:val="28"/>
                <w:szCs w:val="28"/>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3</w:t>
            </w:r>
          </w:p>
        </w:tc>
        <w:tc>
          <w:tcPr>
            <w:tcW w:w="4316" w:type="dxa"/>
            <w:vAlign w:val="center"/>
          </w:tcPr>
          <w:p w14:paraId="498FC842">
            <w:pPr>
              <w:ind w:firstLine="200"/>
              <w:jc w:val="center"/>
              <w:rPr>
                <w:rFonts w:hint="eastAsia" w:ascii="仿宋" w:hAnsi="仿宋" w:eastAsia="仿宋" w:cs="仿宋"/>
                <w:i w:val="0"/>
                <w:iCs w:val="0"/>
                <w:color w:val="auto"/>
                <w:sz w:val="28"/>
                <w:szCs w:val="28"/>
                <w:highlight w:val="none"/>
              </w:rPr>
            </w:pPr>
          </w:p>
        </w:tc>
        <w:tc>
          <w:tcPr>
            <w:tcW w:w="3000" w:type="dxa"/>
            <w:vAlign w:val="center"/>
          </w:tcPr>
          <w:p w14:paraId="4CAABBD7">
            <w:pPr>
              <w:ind w:firstLine="200"/>
              <w:jc w:val="center"/>
              <w:rPr>
                <w:rFonts w:hint="eastAsia" w:ascii="仿宋" w:hAnsi="仿宋" w:eastAsia="仿宋" w:cs="仿宋"/>
                <w:i w:val="0"/>
                <w:iCs w:val="0"/>
                <w:color w:val="auto"/>
                <w:sz w:val="28"/>
                <w:szCs w:val="28"/>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w:t>
            </w:r>
          </w:p>
        </w:tc>
        <w:tc>
          <w:tcPr>
            <w:tcW w:w="4316" w:type="dxa"/>
            <w:vAlign w:val="center"/>
          </w:tcPr>
          <w:p w14:paraId="1668CCE7">
            <w:pPr>
              <w:ind w:firstLine="200"/>
              <w:jc w:val="center"/>
              <w:rPr>
                <w:rFonts w:hint="eastAsia" w:ascii="仿宋" w:hAnsi="仿宋" w:eastAsia="仿宋" w:cs="仿宋"/>
                <w:i w:val="0"/>
                <w:iCs w:val="0"/>
                <w:color w:val="auto"/>
                <w:sz w:val="28"/>
                <w:szCs w:val="28"/>
                <w:highlight w:val="none"/>
              </w:rPr>
            </w:pPr>
          </w:p>
        </w:tc>
        <w:tc>
          <w:tcPr>
            <w:tcW w:w="3000" w:type="dxa"/>
            <w:vAlign w:val="center"/>
          </w:tcPr>
          <w:p w14:paraId="14647217">
            <w:pPr>
              <w:ind w:firstLine="200"/>
              <w:jc w:val="center"/>
              <w:rPr>
                <w:rFonts w:hint="eastAsia" w:ascii="仿宋" w:hAnsi="仿宋" w:eastAsia="仿宋" w:cs="仿宋"/>
                <w:i w:val="0"/>
                <w:iCs w:val="0"/>
                <w:color w:val="auto"/>
                <w:sz w:val="28"/>
                <w:szCs w:val="28"/>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199" w:name="_Toc10340"/>
      <w:bookmarkStart w:id="200" w:name="_Toc1814"/>
      <w:bookmarkStart w:id="201" w:name="_Toc22618"/>
      <w:r>
        <w:rPr>
          <w:rFonts w:hint="eastAsia" w:ascii="仿宋" w:hAnsi="仿宋" w:eastAsia="仿宋" w:cs="仿宋"/>
          <w:b/>
          <w:bCs/>
          <w:i w:val="0"/>
          <w:iCs w:val="0"/>
          <w:color w:val="auto"/>
          <w:sz w:val="28"/>
          <w:szCs w:val="28"/>
          <w:highlight w:val="none"/>
          <w:lang w:val="zh-CN"/>
        </w:rPr>
        <w:t>1.4 付款方式和发票开具方式</w:t>
      </w:r>
      <w:bookmarkEnd w:id="199"/>
      <w:bookmarkEnd w:id="200"/>
      <w:bookmarkEnd w:id="201"/>
    </w:p>
    <w:p w14:paraId="0D15CC02">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1.4.1付款方式：</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2591FB6B">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1.4.2发票开具方式：</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02035217">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02" w:name="_Toc19304"/>
      <w:bookmarkStart w:id="203" w:name="_Toc2846"/>
      <w:bookmarkStart w:id="204" w:name="_Toc32071"/>
      <w:r>
        <w:rPr>
          <w:rFonts w:hint="eastAsia" w:ascii="仿宋" w:hAnsi="仿宋" w:eastAsia="仿宋" w:cs="仿宋"/>
          <w:b/>
          <w:bCs/>
          <w:i w:val="0"/>
          <w:iCs w:val="0"/>
          <w:color w:val="auto"/>
          <w:sz w:val="28"/>
          <w:szCs w:val="28"/>
          <w:highlight w:val="none"/>
          <w:lang w:val="zh-CN"/>
        </w:rPr>
        <w:t>1.5 服务期限、地点和方式</w:t>
      </w:r>
      <w:bookmarkEnd w:id="202"/>
      <w:bookmarkEnd w:id="203"/>
      <w:bookmarkEnd w:id="204"/>
    </w:p>
    <w:p w14:paraId="5A2C5E65">
      <w:pPr>
        <w:spacing w:line="360" w:lineRule="auto"/>
        <w:ind w:firstLine="435"/>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1.5.1服务期限：</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73FF6520">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1.5.2服务地点：</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7CE4FC75">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1.5.3服务方式：</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3B2ED679">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05" w:name="_Toc19554"/>
      <w:bookmarkStart w:id="206" w:name="_Toc27250"/>
      <w:bookmarkStart w:id="207" w:name="_Toc21423"/>
      <w:r>
        <w:rPr>
          <w:rFonts w:hint="eastAsia" w:ascii="仿宋" w:hAnsi="仿宋" w:eastAsia="仿宋" w:cs="仿宋"/>
          <w:b/>
          <w:bCs/>
          <w:i w:val="0"/>
          <w:iCs w:val="0"/>
          <w:color w:val="auto"/>
          <w:sz w:val="28"/>
          <w:szCs w:val="28"/>
          <w:highlight w:val="none"/>
          <w:lang w:val="zh-CN"/>
        </w:rPr>
        <w:t>1.6 违约责任</w:t>
      </w:r>
      <w:bookmarkEnd w:id="205"/>
      <w:bookmarkEnd w:id="206"/>
      <w:bookmarkEnd w:id="207"/>
    </w:p>
    <w:p w14:paraId="5DD1292A">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%计算，最高限额为本合同总价的</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%；迟延履行的违约金计算数额达到前述最高限额之日起，甲方有权在要求乙方支付违约金的同时，书面通知乙方解除本合同；</w:t>
      </w:r>
    </w:p>
    <w:p w14:paraId="7B8B7DEE">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%计算，最高限额为本合同总价的</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%；迟延付款的违约金计算数额达到前述最高限额之日起，乙方有权在要求甲方支付违约金的同时，书面通知甲方解除本合同；</w:t>
      </w:r>
    </w:p>
    <w:p w14:paraId="1A4EF162">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jc w:val="both"/>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jc w:val="both"/>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jc w:val="both"/>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1.6.7因甲方未按合同约定支付价款、未按合同约定受领标的物、擅自解除合同</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08" w:name="_Toc15583"/>
      <w:bookmarkStart w:id="209" w:name="_Toc16021"/>
      <w:bookmarkStart w:id="210" w:name="_Toc28375"/>
      <w:r>
        <w:rPr>
          <w:rFonts w:hint="eastAsia" w:ascii="仿宋" w:hAnsi="仿宋" w:eastAsia="仿宋" w:cs="仿宋"/>
          <w:b/>
          <w:bCs/>
          <w:i w:val="0"/>
          <w:iCs w:val="0"/>
          <w:color w:val="auto"/>
          <w:sz w:val="28"/>
          <w:szCs w:val="28"/>
          <w:highlight w:val="none"/>
          <w:lang w:val="zh-CN"/>
        </w:rPr>
        <w:t>1.7 合同争议的解决</w:t>
      </w:r>
      <w:bookmarkEnd w:id="208"/>
      <w:bookmarkEnd w:id="209"/>
      <w:bookmarkEnd w:id="210"/>
    </w:p>
    <w:p w14:paraId="7C025FBF">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本合同履行过程中发生的任何争议，双方当事人均可通过和解或者调解解决；不愿和解、调解或者和解、调解不成的，可以选择下列第</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种方式解决：</w:t>
      </w:r>
    </w:p>
    <w:p w14:paraId="7856D441">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1.7.1将争议提交</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仲裁委员会依申请仲裁时其现行有效的仲裁规则裁决；</w:t>
      </w:r>
    </w:p>
    <w:p w14:paraId="525321B9">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1.7.2向</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11" w:name="_Toc11173"/>
      <w:bookmarkStart w:id="212" w:name="_Toc15322"/>
      <w:bookmarkStart w:id="213" w:name="_Toc7245"/>
      <w:r>
        <w:rPr>
          <w:rFonts w:hint="eastAsia" w:ascii="宋体" w:hAnsi="宋体" w:eastAsia="宋体" w:cs="宋体"/>
          <w:b/>
          <w:bCs/>
          <w:i w:val="0"/>
          <w:iCs w:val="0"/>
          <w:color w:val="auto"/>
          <w:sz w:val="24"/>
          <w:szCs w:val="24"/>
          <w:highlight w:val="none"/>
          <w:lang w:val="zh-CN"/>
        </w:rPr>
        <w:t>1.8 合同生效</w:t>
      </w:r>
      <w:bookmarkEnd w:id="211"/>
      <w:bookmarkEnd w:id="212"/>
      <w:bookmarkEnd w:id="213"/>
    </w:p>
    <w:p w14:paraId="5961B88C">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本合同自双方当事人盖章时生效。</w:t>
      </w:r>
    </w:p>
    <w:p w14:paraId="2F65E252">
      <w:pPr>
        <w:autoSpaceDE w:val="0"/>
        <w:autoSpaceDN w:val="0"/>
        <w:adjustRightInd w:val="0"/>
        <w:spacing w:line="560" w:lineRule="exact"/>
        <w:rPr>
          <w:rFonts w:hint="eastAsia" w:ascii="仿宋" w:hAnsi="仿宋" w:eastAsia="仿宋" w:cs="仿宋"/>
          <w:i w:val="0"/>
          <w:iCs w:val="0"/>
          <w:color w:val="auto"/>
          <w:sz w:val="28"/>
          <w:szCs w:val="28"/>
          <w:highlight w:val="none"/>
          <w:lang w:val="zh-CN"/>
        </w:rPr>
      </w:pPr>
    </w:p>
    <w:p w14:paraId="40C9A0F1">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i w:val="0"/>
          <w:iCs w:val="0"/>
          <w:color w:val="auto"/>
          <w:sz w:val="28"/>
          <w:szCs w:val="28"/>
          <w:highlight w:val="none"/>
          <w:lang w:val="zh-CN"/>
        </w:rPr>
      </w:pPr>
      <w:r>
        <w:rPr>
          <w:rFonts w:hint="eastAsia" w:ascii="仿宋" w:hAnsi="仿宋" w:eastAsia="仿宋" w:cs="仿宋"/>
          <w:bCs/>
          <w:i w:val="0"/>
          <w:iCs w:val="0"/>
          <w:color w:val="auto"/>
          <w:sz w:val="28"/>
          <w:szCs w:val="28"/>
          <w:highlight w:val="none"/>
          <w:lang w:val="zh-CN"/>
        </w:rPr>
        <w:t>甲    方：</w:t>
      </w:r>
      <w:r>
        <w:rPr>
          <w:rFonts w:hint="eastAsia" w:ascii="仿宋" w:hAnsi="仿宋" w:eastAsia="仿宋" w:cs="仿宋"/>
          <w:bCs/>
          <w:i w:val="0"/>
          <w:iCs w:val="0"/>
          <w:color w:val="auto"/>
          <w:sz w:val="28"/>
          <w:szCs w:val="28"/>
          <w:highlight w:val="none"/>
          <w:u w:val="single"/>
          <w:lang w:val="zh-CN"/>
        </w:rPr>
        <w:t xml:space="preserve">    （单位盖章）  </w:t>
      </w:r>
      <w:r>
        <w:rPr>
          <w:rFonts w:hint="eastAsia" w:ascii="仿宋" w:hAnsi="仿宋" w:eastAsia="仿宋" w:cs="仿宋"/>
          <w:bCs/>
          <w:i w:val="0"/>
          <w:iCs w:val="0"/>
          <w:color w:val="auto"/>
          <w:sz w:val="28"/>
          <w:szCs w:val="28"/>
          <w:highlight w:val="none"/>
          <w:lang w:val="zh-CN"/>
        </w:rPr>
        <w:t xml:space="preserve">      乙方：</w:t>
      </w:r>
      <w:r>
        <w:rPr>
          <w:rFonts w:hint="eastAsia" w:ascii="仿宋" w:hAnsi="仿宋" w:eastAsia="仿宋" w:cs="仿宋"/>
          <w:bCs/>
          <w:i w:val="0"/>
          <w:iCs w:val="0"/>
          <w:color w:val="auto"/>
          <w:sz w:val="28"/>
          <w:szCs w:val="28"/>
          <w:highlight w:val="none"/>
          <w:u w:val="single"/>
          <w:lang w:val="zh-CN"/>
        </w:rPr>
        <w:t xml:space="preserve">    （单位盖章）     </w:t>
      </w:r>
      <w:r>
        <w:rPr>
          <w:rFonts w:hint="eastAsia" w:ascii="仿宋" w:hAnsi="仿宋" w:eastAsia="仿宋" w:cs="仿宋"/>
          <w:i w:val="0"/>
          <w:iCs w:val="0"/>
          <w:color w:val="auto"/>
          <w:sz w:val="28"/>
          <w:szCs w:val="28"/>
          <w:highlight w:val="none"/>
          <w:lang w:val="zh-CN"/>
        </w:rPr>
        <w:t>法定代表人或授权</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lang w:val="zh-CN"/>
        </w:rPr>
        <w:t>法定代表人或</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代表（签字）：</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lang w:val="zh-CN"/>
        </w:rPr>
        <w:t xml:space="preserve">授权代表（签字）：                   </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仿宋" w:hAnsi="仿宋" w:eastAsia="仿宋" w:cs="仿宋"/>
          <w:bCs/>
          <w:i w:val="0"/>
          <w:iCs w:val="0"/>
          <w:color w:val="auto"/>
          <w:sz w:val="28"/>
          <w:szCs w:val="28"/>
          <w:highlight w:val="none"/>
        </w:rPr>
      </w:pPr>
      <w:bookmarkStart w:id="214" w:name="_Toc331685783"/>
      <w:r>
        <w:rPr>
          <w:rFonts w:hint="eastAsia" w:ascii="仿宋" w:hAnsi="仿宋" w:eastAsia="仿宋" w:cs="仿宋"/>
          <w:bCs/>
          <w:i w:val="0"/>
          <w:iCs w:val="0"/>
          <w:color w:val="auto"/>
          <w:sz w:val="28"/>
          <w:szCs w:val="28"/>
          <w:highlight w:val="none"/>
        </w:rPr>
        <w:t>时间：</w:t>
      </w:r>
      <w:r>
        <w:rPr>
          <w:rFonts w:hint="eastAsia" w:ascii="仿宋" w:hAnsi="仿宋" w:eastAsia="仿宋" w:cs="仿宋"/>
          <w:bCs/>
          <w:i w:val="0"/>
          <w:iCs w:val="0"/>
          <w:color w:val="auto"/>
          <w:sz w:val="28"/>
          <w:szCs w:val="28"/>
          <w:highlight w:val="none"/>
          <w:u w:val="single"/>
        </w:rPr>
        <w:t xml:space="preserve">     </w:t>
      </w:r>
      <w:r>
        <w:rPr>
          <w:rFonts w:hint="eastAsia" w:ascii="仿宋" w:hAnsi="仿宋" w:eastAsia="仿宋" w:cs="仿宋"/>
          <w:bCs/>
          <w:i w:val="0"/>
          <w:iCs w:val="0"/>
          <w:color w:val="auto"/>
          <w:sz w:val="28"/>
          <w:szCs w:val="28"/>
          <w:highlight w:val="none"/>
        </w:rPr>
        <w:t>年</w:t>
      </w:r>
      <w:r>
        <w:rPr>
          <w:rFonts w:hint="eastAsia" w:ascii="仿宋" w:hAnsi="仿宋" w:eastAsia="仿宋" w:cs="仿宋"/>
          <w:bCs/>
          <w:i w:val="0"/>
          <w:iCs w:val="0"/>
          <w:color w:val="auto"/>
          <w:sz w:val="28"/>
          <w:szCs w:val="28"/>
          <w:highlight w:val="none"/>
          <w:u w:val="single"/>
        </w:rPr>
        <w:t xml:space="preserve">    </w:t>
      </w:r>
      <w:r>
        <w:rPr>
          <w:rFonts w:hint="eastAsia" w:ascii="仿宋" w:hAnsi="仿宋" w:eastAsia="仿宋" w:cs="仿宋"/>
          <w:bCs/>
          <w:i w:val="0"/>
          <w:iCs w:val="0"/>
          <w:color w:val="auto"/>
          <w:sz w:val="28"/>
          <w:szCs w:val="28"/>
          <w:highlight w:val="none"/>
        </w:rPr>
        <w:t>月</w:t>
      </w:r>
      <w:r>
        <w:rPr>
          <w:rFonts w:hint="eastAsia" w:ascii="仿宋" w:hAnsi="仿宋" w:eastAsia="仿宋" w:cs="仿宋"/>
          <w:bCs/>
          <w:i w:val="0"/>
          <w:iCs w:val="0"/>
          <w:color w:val="auto"/>
          <w:sz w:val="28"/>
          <w:szCs w:val="28"/>
          <w:highlight w:val="none"/>
          <w:u w:val="single"/>
        </w:rPr>
        <w:t xml:space="preserve">    </w:t>
      </w:r>
      <w:r>
        <w:rPr>
          <w:rFonts w:hint="eastAsia" w:ascii="仿宋" w:hAnsi="仿宋" w:eastAsia="仿宋" w:cs="仿宋"/>
          <w:bCs/>
          <w:i w:val="0"/>
          <w:iCs w:val="0"/>
          <w:color w:val="auto"/>
          <w:sz w:val="28"/>
          <w:szCs w:val="28"/>
          <w:highlight w:val="none"/>
        </w:rPr>
        <w:t>日        时间：</w:t>
      </w:r>
      <w:r>
        <w:rPr>
          <w:rFonts w:hint="eastAsia" w:ascii="仿宋" w:hAnsi="仿宋" w:eastAsia="仿宋" w:cs="仿宋"/>
          <w:bCs/>
          <w:i w:val="0"/>
          <w:iCs w:val="0"/>
          <w:color w:val="auto"/>
          <w:sz w:val="28"/>
          <w:szCs w:val="28"/>
          <w:highlight w:val="none"/>
          <w:u w:val="single"/>
        </w:rPr>
        <w:t xml:space="preserve">      </w:t>
      </w:r>
      <w:r>
        <w:rPr>
          <w:rFonts w:hint="eastAsia" w:ascii="仿宋" w:hAnsi="仿宋" w:eastAsia="仿宋" w:cs="仿宋"/>
          <w:bCs/>
          <w:i w:val="0"/>
          <w:iCs w:val="0"/>
          <w:color w:val="auto"/>
          <w:sz w:val="28"/>
          <w:szCs w:val="28"/>
          <w:highlight w:val="none"/>
        </w:rPr>
        <w:t>年</w:t>
      </w:r>
      <w:r>
        <w:rPr>
          <w:rFonts w:hint="eastAsia" w:ascii="仿宋" w:hAnsi="仿宋" w:eastAsia="仿宋" w:cs="仿宋"/>
          <w:bCs/>
          <w:i w:val="0"/>
          <w:iCs w:val="0"/>
          <w:color w:val="auto"/>
          <w:sz w:val="28"/>
          <w:szCs w:val="28"/>
          <w:highlight w:val="none"/>
          <w:u w:val="single"/>
        </w:rPr>
        <w:t xml:space="preserve">    </w:t>
      </w:r>
      <w:r>
        <w:rPr>
          <w:rFonts w:hint="eastAsia" w:ascii="仿宋" w:hAnsi="仿宋" w:eastAsia="仿宋" w:cs="仿宋"/>
          <w:bCs/>
          <w:i w:val="0"/>
          <w:iCs w:val="0"/>
          <w:color w:val="auto"/>
          <w:sz w:val="28"/>
          <w:szCs w:val="28"/>
          <w:highlight w:val="none"/>
        </w:rPr>
        <w:t>月</w:t>
      </w:r>
      <w:r>
        <w:rPr>
          <w:rFonts w:hint="eastAsia" w:ascii="仿宋" w:hAnsi="仿宋" w:eastAsia="仿宋" w:cs="仿宋"/>
          <w:bCs/>
          <w:i w:val="0"/>
          <w:iCs w:val="0"/>
          <w:color w:val="auto"/>
          <w:sz w:val="28"/>
          <w:szCs w:val="28"/>
          <w:highlight w:val="none"/>
          <w:u w:val="single"/>
        </w:rPr>
        <w:t xml:space="preserve">    </w:t>
      </w:r>
      <w:r>
        <w:rPr>
          <w:rFonts w:hint="eastAsia" w:ascii="仿宋" w:hAnsi="仿宋" w:eastAsia="仿宋" w:cs="仿宋"/>
          <w:bCs/>
          <w:i w:val="0"/>
          <w:iCs w:val="0"/>
          <w:color w:val="auto"/>
          <w:sz w:val="28"/>
          <w:szCs w:val="28"/>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                                         </w:t>
      </w:r>
      <w:bookmarkStart w:id="215" w:name="_Hlk110099149"/>
      <w:r>
        <w:rPr>
          <w:rFonts w:hint="eastAsia" w:ascii="仿宋" w:hAnsi="仿宋" w:eastAsia="仿宋" w:cs="仿宋"/>
          <w:i w:val="0"/>
          <w:iCs w:val="0"/>
          <w:color w:val="auto"/>
          <w:sz w:val="28"/>
          <w:szCs w:val="28"/>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                                         户名：</w:t>
      </w:r>
      <w:r>
        <w:rPr>
          <w:rFonts w:hint="eastAsia" w:ascii="仿宋" w:hAnsi="仿宋" w:eastAsia="仿宋" w:cs="仿宋"/>
          <w:i w:val="0"/>
          <w:iCs w:val="0"/>
          <w:color w:val="auto"/>
          <w:sz w:val="28"/>
          <w:szCs w:val="28"/>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                                         账号：</w:t>
      </w:r>
      <w:r>
        <w:rPr>
          <w:rFonts w:hint="eastAsia" w:ascii="仿宋" w:hAnsi="仿宋" w:eastAsia="仿宋" w:cs="仿宋"/>
          <w:i w:val="0"/>
          <w:iCs w:val="0"/>
          <w:color w:val="auto"/>
          <w:sz w:val="28"/>
          <w:szCs w:val="28"/>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                                         开户银行：</w:t>
      </w:r>
      <w:r>
        <w:rPr>
          <w:rFonts w:hint="eastAsia" w:ascii="仿宋" w:hAnsi="仿宋" w:eastAsia="仿宋" w:cs="仿宋"/>
          <w:i w:val="0"/>
          <w:iCs w:val="0"/>
          <w:color w:val="auto"/>
          <w:sz w:val="28"/>
          <w:szCs w:val="28"/>
          <w:highlight w:val="none"/>
          <w:u w:val="single"/>
        </w:rPr>
        <w:t xml:space="preserve">        </w:t>
      </w:r>
    </w:p>
    <w:bookmarkEnd w:id="215"/>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pStyle w:val="3"/>
        <w:bidi w:val="0"/>
        <w:jc w:val="center"/>
        <w:rPr>
          <w:rFonts w:hint="eastAsia" w:ascii="仿宋" w:hAnsi="仿宋" w:eastAsia="仿宋" w:cs="仿宋"/>
          <w:color w:val="auto"/>
          <w:sz w:val="30"/>
          <w:szCs w:val="30"/>
          <w:highlight w:val="none"/>
        </w:rPr>
      </w:pPr>
      <w:bookmarkStart w:id="216" w:name="_Toc415"/>
      <w:bookmarkStart w:id="217" w:name="_Toc16962"/>
      <w:bookmarkStart w:id="218" w:name="_Toc11038"/>
      <w:r>
        <w:rPr>
          <w:rFonts w:hint="eastAsia" w:ascii="仿宋" w:hAnsi="仿宋" w:eastAsia="仿宋" w:cs="仿宋"/>
          <w:color w:val="auto"/>
          <w:sz w:val="30"/>
          <w:szCs w:val="30"/>
          <w:highlight w:val="none"/>
        </w:rPr>
        <w:t>第二部分 合同一般条款</w:t>
      </w:r>
      <w:bookmarkEnd w:id="214"/>
      <w:bookmarkEnd w:id="216"/>
      <w:bookmarkEnd w:id="217"/>
      <w:bookmarkEnd w:id="218"/>
    </w:p>
    <w:p w14:paraId="232A2B3D">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19" w:name="_Ref467379101"/>
      <w:bookmarkStart w:id="220" w:name="_Ref467379094"/>
      <w:bookmarkStart w:id="221" w:name="_Ref467379195"/>
      <w:bookmarkStart w:id="222" w:name="_Toc279701240"/>
      <w:bookmarkStart w:id="223" w:name="_Toc19614"/>
      <w:bookmarkStart w:id="224" w:name="_Toc28763"/>
      <w:bookmarkStart w:id="225" w:name="_Toc16917"/>
      <w:bookmarkStart w:id="226" w:name="_Ref467378404"/>
      <w:bookmarkStart w:id="227" w:name="_Toc487900349"/>
      <w:bookmarkStart w:id="228" w:name="_Ref467379205"/>
      <w:bookmarkStart w:id="229" w:name="_Ref467379214"/>
      <w:bookmarkStart w:id="230" w:name="_Ref467378499"/>
      <w:bookmarkStart w:id="231" w:name="_Ref467379225"/>
      <w:bookmarkStart w:id="232" w:name="_Ref467378463"/>
      <w:bookmarkStart w:id="233" w:name="_Toc259093669"/>
      <w:bookmarkStart w:id="234" w:name="_Ref467379109"/>
      <w:r>
        <w:rPr>
          <w:rFonts w:hint="eastAsia" w:ascii="仿宋" w:hAnsi="仿宋" w:eastAsia="仿宋" w:cs="仿宋"/>
          <w:b/>
          <w:bCs/>
          <w:i w:val="0"/>
          <w:iCs w:val="0"/>
          <w:color w:val="auto"/>
          <w:sz w:val="28"/>
          <w:szCs w:val="28"/>
          <w:highlight w:val="none"/>
          <w:lang w:val="zh-CN"/>
        </w:rPr>
        <w:t>2.1 定义</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3DABC3C2">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本合同中的下列词语应按以下内容进行解释：</w:t>
      </w:r>
    </w:p>
    <w:p w14:paraId="029314FD">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2.1.1“合同”系指采购人和中标人签订的载明双方当事人所达成的协议，并包括所有的附件、附录和构成合同的其他文件。</w:t>
      </w:r>
    </w:p>
    <w:p w14:paraId="2F4EDFDB">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2.1.2“合同价”系指根据合同约定，中标人在完全履行合同义务后，采购人应支付给中标人的价格。</w:t>
      </w:r>
    </w:p>
    <w:p w14:paraId="5824C107">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jc w:val="both"/>
        <w:rPr>
          <w:rFonts w:hint="eastAsia" w:ascii="仿宋" w:hAnsi="仿宋" w:eastAsia="仿宋" w:cs="仿宋"/>
          <w:i w:val="0"/>
          <w:iCs w:val="0"/>
          <w:color w:val="auto"/>
          <w:sz w:val="28"/>
          <w:szCs w:val="28"/>
          <w:highlight w:val="none"/>
        </w:rPr>
      </w:pPr>
      <w:bookmarkStart w:id="235" w:name="_Ref467378840"/>
      <w:r>
        <w:rPr>
          <w:rFonts w:hint="eastAsia" w:ascii="仿宋" w:hAnsi="仿宋" w:eastAsia="仿宋" w:cs="仿宋"/>
          <w:i w:val="0"/>
          <w:iCs w:val="0"/>
          <w:color w:val="auto"/>
          <w:sz w:val="28"/>
          <w:szCs w:val="28"/>
          <w:highlight w:val="none"/>
        </w:rPr>
        <w:t>2.1.4“甲方”系指与中标人签署合同的采购人</w:t>
      </w:r>
      <w:bookmarkEnd w:id="235"/>
      <w:r>
        <w:rPr>
          <w:rFonts w:hint="eastAsia" w:ascii="仿宋" w:hAnsi="仿宋" w:eastAsia="仿宋" w:cs="仿宋"/>
          <w:i w:val="0"/>
          <w:iCs w:val="0"/>
          <w:color w:val="auto"/>
          <w:sz w:val="28"/>
          <w:szCs w:val="28"/>
          <w:highlight w:val="none"/>
        </w:rPr>
        <w:t>；采购人委托采购代理机构代表其与乙方签订合同的，采购人的授权委托书作为合同附件。</w:t>
      </w:r>
    </w:p>
    <w:p w14:paraId="1106E655">
      <w:pPr>
        <w:spacing w:line="360" w:lineRule="auto"/>
        <w:ind w:firstLine="435"/>
        <w:jc w:val="both"/>
        <w:rPr>
          <w:rFonts w:hint="eastAsia" w:ascii="仿宋" w:hAnsi="仿宋" w:eastAsia="仿宋" w:cs="仿宋"/>
          <w:i w:val="0"/>
          <w:iCs w:val="0"/>
          <w:color w:val="auto"/>
          <w:sz w:val="28"/>
          <w:szCs w:val="28"/>
          <w:highlight w:val="none"/>
        </w:rPr>
      </w:pPr>
      <w:bookmarkStart w:id="236" w:name="_Ref467379400"/>
      <w:r>
        <w:rPr>
          <w:rFonts w:hint="eastAsia" w:ascii="仿宋" w:hAnsi="仿宋" w:eastAsia="仿宋" w:cs="仿宋"/>
          <w:i w:val="0"/>
          <w:iCs w:val="0"/>
          <w:color w:val="auto"/>
          <w:sz w:val="28"/>
          <w:szCs w:val="28"/>
          <w:highlight w:val="none"/>
        </w:rPr>
        <w:t>2.1.5“乙方”系指根据合同约定提供服务的中标人</w:t>
      </w:r>
      <w:bookmarkEnd w:id="236"/>
      <w:r>
        <w:rPr>
          <w:rFonts w:hint="eastAsia" w:ascii="仿宋" w:hAnsi="仿宋" w:eastAsia="仿宋" w:cs="仿宋"/>
          <w:i w:val="0"/>
          <w:iCs w:val="0"/>
          <w:color w:val="auto"/>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jc w:val="both"/>
        <w:rPr>
          <w:rFonts w:hint="eastAsia" w:ascii="仿宋" w:hAnsi="仿宋" w:eastAsia="仿宋" w:cs="仿宋"/>
          <w:i w:val="0"/>
          <w:iCs w:val="0"/>
          <w:color w:val="auto"/>
          <w:sz w:val="28"/>
          <w:szCs w:val="28"/>
          <w:highlight w:val="none"/>
        </w:rPr>
      </w:pPr>
      <w:bookmarkStart w:id="237" w:name="_Ref467379436"/>
      <w:r>
        <w:rPr>
          <w:rFonts w:hint="eastAsia" w:ascii="仿宋" w:hAnsi="仿宋" w:eastAsia="仿宋" w:cs="仿宋"/>
          <w:i w:val="0"/>
          <w:iCs w:val="0"/>
          <w:color w:val="auto"/>
          <w:sz w:val="28"/>
          <w:szCs w:val="28"/>
          <w:highlight w:val="none"/>
        </w:rPr>
        <w:t>2.1.6“现场”系指合同约定提供服务的地点。</w:t>
      </w:r>
      <w:bookmarkEnd w:id="237"/>
    </w:p>
    <w:p w14:paraId="6E2582CC">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38" w:name="_Toc279701241"/>
      <w:bookmarkStart w:id="239" w:name="_Toc487900350"/>
      <w:bookmarkStart w:id="240" w:name="_Toc259093670"/>
      <w:bookmarkStart w:id="241" w:name="_Toc13336"/>
      <w:bookmarkStart w:id="242" w:name="_Toc27635"/>
      <w:bookmarkStart w:id="243" w:name="_Toc32504"/>
      <w:r>
        <w:rPr>
          <w:rFonts w:hint="eastAsia" w:ascii="仿宋" w:hAnsi="仿宋" w:eastAsia="仿宋" w:cs="仿宋"/>
          <w:b/>
          <w:bCs/>
          <w:i w:val="0"/>
          <w:iCs w:val="0"/>
          <w:color w:val="auto"/>
          <w:sz w:val="28"/>
          <w:szCs w:val="28"/>
          <w:highlight w:val="none"/>
          <w:lang w:val="zh-CN"/>
        </w:rPr>
        <w:t>2.2 技术规范</w:t>
      </w:r>
      <w:bookmarkEnd w:id="238"/>
      <w:bookmarkEnd w:id="239"/>
      <w:bookmarkEnd w:id="240"/>
      <w:bookmarkEnd w:id="241"/>
      <w:bookmarkEnd w:id="242"/>
      <w:bookmarkEnd w:id="243"/>
    </w:p>
    <w:p w14:paraId="69A21D85">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44" w:name="_Toc9829"/>
      <w:bookmarkStart w:id="245" w:name="_Toc27853"/>
      <w:bookmarkStart w:id="246" w:name="_Toc279701242"/>
      <w:bookmarkStart w:id="247" w:name="_Toc259093671"/>
      <w:bookmarkStart w:id="248" w:name="_Toc31634"/>
      <w:bookmarkStart w:id="249" w:name="_Toc487900351"/>
      <w:r>
        <w:rPr>
          <w:rFonts w:hint="eastAsia" w:ascii="仿宋" w:hAnsi="仿宋" w:eastAsia="仿宋" w:cs="仿宋"/>
          <w:b/>
          <w:bCs/>
          <w:i w:val="0"/>
          <w:iCs w:val="0"/>
          <w:color w:val="auto"/>
          <w:sz w:val="28"/>
          <w:szCs w:val="28"/>
          <w:highlight w:val="none"/>
          <w:lang w:val="zh-CN"/>
        </w:rPr>
        <w:t>2.3 知识产权</w:t>
      </w:r>
      <w:bookmarkEnd w:id="244"/>
      <w:bookmarkEnd w:id="245"/>
      <w:bookmarkEnd w:id="246"/>
      <w:bookmarkEnd w:id="247"/>
      <w:bookmarkEnd w:id="248"/>
      <w:bookmarkEnd w:id="249"/>
    </w:p>
    <w:p w14:paraId="0051651D">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2.3.2具有知识产权的计算机软件等货物的知识产权归属，详见</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w:t>
      </w:r>
    </w:p>
    <w:p w14:paraId="7FDDB45A">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50" w:name="_Ref467378591"/>
      <w:bookmarkStart w:id="251" w:name="_Ref467379536"/>
      <w:bookmarkStart w:id="252" w:name="_Toc279701245"/>
      <w:bookmarkStart w:id="253" w:name="_Ref467378541"/>
      <w:bookmarkStart w:id="254" w:name="_Toc259093674"/>
      <w:bookmarkStart w:id="255" w:name="_Toc487900354"/>
      <w:bookmarkStart w:id="256" w:name="_Ref467379527"/>
      <w:bookmarkStart w:id="257" w:name="_Ref467379542"/>
      <w:bookmarkStart w:id="258" w:name="_Toc26182"/>
      <w:bookmarkStart w:id="259" w:name="_Toc19074"/>
      <w:bookmarkStart w:id="260" w:name="_Toc30272"/>
      <w:r>
        <w:rPr>
          <w:rFonts w:hint="eastAsia" w:ascii="仿宋" w:hAnsi="仿宋" w:eastAsia="仿宋" w:cs="仿宋"/>
          <w:b/>
          <w:bCs/>
          <w:i w:val="0"/>
          <w:iCs w:val="0"/>
          <w:color w:val="auto"/>
          <w:sz w:val="28"/>
          <w:szCs w:val="28"/>
          <w:highlight w:val="none"/>
          <w:lang w:val="zh-CN"/>
        </w:rPr>
        <w:t>2.</w:t>
      </w:r>
      <w:bookmarkEnd w:id="250"/>
      <w:bookmarkEnd w:id="251"/>
      <w:bookmarkEnd w:id="252"/>
      <w:bookmarkEnd w:id="253"/>
      <w:bookmarkEnd w:id="254"/>
      <w:bookmarkEnd w:id="255"/>
      <w:bookmarkEnd w:id="256"/>
      <w:bookmarkEnd w:id="257"/>
      <w:r>
        <w:rPr>
          <w:rFonts w:hint="eastAsia" w:ascii="仿宋" w:hAnsi="仿宋" w:eastAsia="仿宋" w:cs="仿宋"/>
          <w:b/>
          <w:bCs/>
          <w:i w:val="0"/>
          <w:iCs w:val="0"/>
          <w:color w:val="auto"/>
          <w:sz w:val="28"/>
          <w:szCs w:val="28"/>
          <w:highlight w:val="none"/>
          <w:lang w:val="zh-CN"/>
        </w:rPr>
        <w:t>4 履约检查和问题反馈</w:t>
      </w:r>
      <w:bookmarkEnd w:id="258"/>
      <w:bookmarkEnd w:id="259"/>
      <w:bookmarkEnd w:id="260"/>
    </w:p>
    <w:p w14:paraId="1F572855">
      <w:pPr>
        <w:spacing w:line="360" w:lineRule="auto"/>
        <w:ind w:firstLine="435"/>
        <w:jc w:val="both"/>
        <w:rPr>
          <w:rFonts w:hint="eastAsia" w:ascii="仿宋" w:hAnsi="仿宋" w:eastAsia="仿宋" w:cs="仿宋"/>
          <w:i w:val="0"/>
          <w:iCs w:val="0"/>
          <w:color w:val="auto"/>
          <w:sz w:val="28"/>
          <w:szCs w:val="28"/>
          <w:highlight w:val="none"/>
        </w:rPr>
      </w:pPr>
      <w:bookmarkStart w:id="261" w:name="_Toc186431854"/>
      <w:bookmarkStart w:id="262" w:name="_Toc259093676"/>
      <w:bookmarkStart w:id="263" w:name="_Toc487900357"/>
      <w:bookmarkStart w:id="264" w:name="_Toc279701247"/>
      <w:bookmarkStart w:id="265" w:name="_Ref467379807"/>
      <w:bookmarkStart w:id="266" w:name="_Ref467379793"/>
      <w:r>
        <w:rPr>
          <w:rFonts w:hint="eastAsia" w:ascii="仿宋" w:hAnsi="仿宋" w:eastAsia="仿宋" w:cs="仿宋"/>
          <w:i w:val="0"/>
          <w:iCs w:val="0"/>
          <w:color w:val="auto"/>
          <w:sz w:val="28"/>
          <w:szCs w:val="28"/>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2.4.2合同履行期间，甲方有权将履行过程中出现的问题反馈给乙方，双方当事人应以书面形式约定需要完善和改进的内容</w:t>
      </w:r>
      <w:bookmarkEnd w:id="261"/>
      <w:bookmarkStart w:id="267" w:name="_Toc186431855"/>
      <w:r>
        <w:rPr>
          <w:rFonts w:hint="eastAsia" w:ascii="仿宋" w:hAnsi="仿宋" w:eastAsia="仿宋" w:cs="仿宋"/>
          <w:i w:val="0"/>
          <w:iCs w:val="0"/>
          <w:color w:val="auto"/>
          <w:sz w:val="28"/>
          <w:szCs w:val="28"/>
          <w:highlight w:val="none"/>
        </w:rPr>
        <w:t>。</w:t>
      </w:r>
    </w:p>
    <w:bookmarkEnd w:id="267"/>
    <w:p w14:paraId="37DDF5E5">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68" w:name="_Toc28451"/>
      <w:bookmarkStart w:id="269" w:name="_Toc7836"/>
      <w:bookmarkStart w:id="270" w:name="_Toc19219"/>
      <w:r>
        <w:rPr>
          <w:rFonts w:hint="eastAsia" w:ascii="仿宋" w:hAnsi="仿宋" w:eastAsia="仿宋" w:cs="仿宋"/>
          <w:b/>
          <w:bCs/>
          <w:i w:val="0"/>
          <w:iCs w:val="0"/>
          <w:color w:val="auto"/>
          <w:sz w:val="28"/>
          <w:szCs w:val="28"/>
          <w:highlight w:val="none"/>
          <w:lang w:val="zh-CN"/>
        </w:rPr>
        <w:t>2.5 结算方式和付款条件</w:t>
      </w:r>
      <w:bookmarkEnd w:id="262"/>
      <w:bookmarkEnd w:id="263"/>
      <w:bookmarkEnd w:id="264"/>
      <w:bookmarkEnd w:id="265"/>
      <w:bookmarkEnd w:id="266"/>
      <w:bookmarkEnd w:id="268"/>
      <w:bookmarkEnd w:id="269"/>
      <w:bookmarkEnd w:id="270"/>
    </w:p>
    <w:p w14:paraId="350F9F19">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详见</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w:t>
      </w:r>
    </w:p>
    <w:p w14:paraId="0E66E798">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71" w:name="_Ref467379852"/>
      <w:bookmarkStart w:id="272" w:name="_Toc487900358"/>
      <w:bookmarkStart w:id="273" w:name="_Ref467379923"/>
      <w:bookmarkStart w:id="274" w:name="_Toc259093677"/>
      <w:bookmarkStart w:id="275" w:name="_Ref467379863"/>
      <w:bookmarkStart w:id="276" w:name="_Toc279701248"/>
      <w:bookmarkStart w:id="277" w:name="_Toc774"/>
      <w:bookmarkStart w:id="278" w:name="_Toc3225"/>
      <w:bookmarkStart w:id="279" w:name="_Toc16110"/>
      <w:r>
        <w:rPr>
          <w:rFonts w:hint="eastAsia" w:ascii="仿宋" w:hAnsi="仿宋" w:eastAsia="仿宋" w:cs="仿宋"/>
          <w:b/>
          <w:bCs/>
          <w:i w:val="0"/>
          <w:iCs w:val="0"/>
          <w:color w:val="auto"/>
          <w:sz w:val="28"/>
          <w:szCs w:val="28"/>
          <w:highlight w:val="none"/>
          <w:lang w:val="zh-CN"/>
        </w:rPr>
        <w:t>2.6 技术资料</w:t>
      </w:r>
      <w:bookmarkEnd w:id="271"/>
      <w:bookmarkEnd w:id="272"/>
      <w:bookmarkEnd w:id="273"/>
      <w:bookmarkEnd w:id="274"/>
      <w:bookmarkEnd w:id="275"/>
      <w:bookmarkEnd w:id="276"/>
      <w:r>
        <w:rPr>
          <w:rFonts w:hint="eastAsia" w:ascii="仿宋" w:hAnsi="仿宋" w:eastAsia="仿宋" w:cs="仿宋"/>
          <w:b/>
          <w:bCs/>
          <w:i w:val="0"/>
          <w:iCs w:val="0"/>
          <w:color w:val="auto"/>
          <w:sz w:val="28"/>
          <w:szCs w:val="28"/>
          <w:highlight w:val="none"/>
          <w:lang w:val="zh-CN"/>
        </w:rPr>
        <w:t>和保密义务</w:t>
      </w:r>
      <w:bookmarkEnd w:id="277"/>
      <w:bookmarkEnd w:id="278"/>
      <w:bookmarkEnd w:id="279"/>
    </w:p>
    <w:p w14:paraId="043E0FD0">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2.6.1乙方有权依据合同约定和项目需要，向甲方了解有关情况，调阅有关资料等，甲方应予积极配合；</w:t>
      </w:r>
    </w:p>
    <w:p w14:paraId="12D7ADE8">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2.6.2乙方有义务妥善保管和保护由甲方提供的前款信息和资料等；</w:t>
      </w:r>
    </w:p>
    <w:p w14:paraId="1BFAE2B4">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80" w:name="_Toc7860"/>
      <w:r>
        <w:rPr>
          <w:rFonts w:hint="eastAsia" w:ascii="仿宋" w:hAnsi="仿宋" w:eastAsia="仿宋" w:cs="仿宋"/>
          <w:b/>
          <w:bCs/>
          <w:i w:val="0"/>
          <w:iCs w:val="0"/>
          <w:color w:val="auto"/>
          <w:sz w:val="28"/>
          <w:szCs w:val="28"/>
          <w:highlight w:val="none"/>
          <w:lang w:val="zh-CN"/>
        </w:rPr>
        <w:t>2.7 质量保证</w:t>
      </w:r>
      <w:bookmarkEnd w:id="280"/>
    </w:p>
    <w:p w14:paraId="06F68E3D">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2.7.1乙方应建立和完善履行合同的内部质量保证体系，并提供相关内部规章制度给甲方，以便甲方进行监督检查；</w:t>
      </w:r>
    </w:p>
    <w:p w14:paraId="37CEC890">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仿宋" w:hAnsi="仿宋" w:eastAsia="仿宋" w:cs="仿宋"/>
          <w:b/>
          <w:i w:val="0"/>
          <w:iCs w:val="0"/>
          <w:color w:val="auto"/>
          <w:sz w:val="28"/>
          <w:szCs w:val="28"/>
          <w:highlight w:val="none"/>
        </w:rPr>
      </w:pPr>
      <w:bookmarkStart w:id="281" w:name="_Toc22267"/>
      <w:r>
        <w:rPr>
          <w:rFonts w:hint="eastAsia" w:ascii="仿宋" w:hAnsi="仿宋" w:eastAsia="仿宋" w:cs="仿宋"/>
          <w:b/>
          <w:i w:val="0"/>
          <w:iCs w:val="0"/>
          <w:color w:val="auto"/>
          <w:sz w:val="28"/>
          <w:szCs w:val="28"/>
          <w:highlight w:val="none"/>
        </w:rPr>
        <w:t>2.8 延迟履行</w:t>
      </w:r>
      <w:bookmarkEnd w:id="281"/>
    </w:p>
    <w:p w14:paraId="39241BB2">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82" w:name="_Toc7502"/>
      <w:bookmarkStart w:id="283" w:name="_Toc487900364"/>
      <w:bookmarkStart w:id="284" w:name="_Toc279701254"/>
      <w:bookmarkStart w:id="285" w:name="_Ref467378121"/>
      <w:bookmarkStart w:id="286" w:name="_Toc259093683"/>
      <w:r>
        <w:rPr>
          <w:rFonts w:hint="eastAsia" w:ascii="仿宋" w:hAnsi="仿宋" w:eastAsia="仿宋" w:cs="仿宋"/>
          <w:b/>
          <w:bCs/>
          <w:i w:val="0"/>
          <w:iCs w:val="0"/>
          <w:color w:val="auto"/>
          <w:sz w:val="28"/>
          <w:szCs w:val="28"/>
          <w:highlight w:val="none"/>
          <w:lang w:val="zh-CN"/>
        </w:rPr>
        <w:t>2.9 合同变更</w:t>
      </w:r>
      <w:bookmarkEnd w:id="282"/>
    </w:p>
    <w:p w14:paraId="60F58CC5">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2.9.1双方当事人协商一致，可以签订书面补充合同的形式变更合同，但不得违背采购文件确定的事项；</w:t>
      </w:r>
    </w:p>
    <w:p w14:paraId="42F7E758">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2.9.2合同继续履行将损害国家利益和社会公共利益的，双方当事人应当以书面形式变更合同。有过错的一方应当承担赔偿责任，双方当事人都有过错的，各自承担相应的责任。</w:t>
      </w:r>
      <w:bookmarkStart w:id="287" w:name="_Toc279701259"/>
      <w:bookmarkStart w:id="288" w:name="_Toc487900369"/>
      <w:bookmarkStart w:id="289" w:name="_Toc259093688"/>
    </w:p>
    <w:p w14:paraId="742F9E7E">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90" w:name="_Toc10366"/>
      <w:bookmarkStart w:id="291" w:name="_Toc22955"/>
      <w:bookmarkStart w:id="292" w:name="_Toc15237"/>
      <w:r>
        <w:rPr>
          <w:rFonts w:hint="eastAsia" w:ascii="仿宋" w:hAnsi="仿宋" w:eastAsia="仿宋" w:cs="仿宋"/>
          <w:b/>
          <w:bCs/>
          <w:i w:val="0"/>
          <w:iCs w:val="0"/>
          <w:color w:val="auto"/>
          <w:sz w:val="28"/>
          <w:szCs w:val="28"/>
          <w:highlight w:val="none"/>
          <w:lang w:val="zh-CN"/>
        </w:rPr>
        <w:t>2.10 合同转让</w:t>
      </w:r>
      <w:bookmarkEnd w:id="287"/>
      <w:bookmarkEnd w:id="288"/>
      <w:bookmarkEnd w:id="289"/>
      <w:r>
        <w:rPr>
          <w:rFonts w:hint="eastAsia" w:ascii="仿宋" w:hAnsi="仿宋" w:eastAsia="仿宋" w:cs="仿宋"/>
          <w:b/>
          <w:bCs/>
          <w:i w:val="0"/>
          <w:iCs w:val="0"/>
          <w:color w:val="auto"/>
          <w:sz w:val="28"/>
          <w:szCs w:val="28"/>
          <w:highlight w:val="none"/>
          <w:lang w:val="zh-CN"/>
        </w:rPr>
        <w:t>和分包</w:t>
      </w:r>
      <w:bookmarkEnd w:id="290"/>
      <w:bookmarkEnd w:id="291"/>
      <w:bookmarkEnd w:id="292"/>
    </w:p>
    <w:p w14:paraId="26ADD7CF">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93" w:name="_Toc16508"/>
      <w:bookmarkStart w:id="294" w:name="_Toc13566"/>
      <w:bookmarkStart w:id="295" w:name="_Toc14066"/>
      <w:r>
        <w:rPr>
          <w:rFonts w:hint="eastAsia" w:ascii="仿宋" w:hAnsi="仿宋" w:eastAsia="仿宋" w:cs="仿宋"/>
          <w:b/>
          <w:bCs/>
          <w:i w:val="0"/>
          <w:iCs w:val="0"/>
          <w:color w:val="auto"/>
          <w:sz w:val="28"/>
          <w:szCs w:val="28"/>
          <w:highlight w:val="none"/>
          <w:lang w:val="zh-CN"/>
        </w:rPr>
        <w:t>2.11 不可抗力</w:t>
      </w:r>
      <w:bookmarkEnd w:id="293"/>
      <w:bookmarkEnd w:id="294"/>
      <w:bookmarkEnd w:id="295"/>
    </w:p>
    <w:p w14:paraId="2E7E6126">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2.11.2因不可抗力致使不能实现合同目的的，当事人可以解除合同；</w:t>
      </w:r>
    </w:p>
    <w:p w14:paraId="7EC56964">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2.11.3因不可抗力致使合同有变更必要的，双方当事人应在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约定时间内以书面形式变更合同；</w:t>
      </w:r>
    </w:p>
    <w:p w14:paraId="64C45C6C">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2.11.4受不可抗力影响的一方在不可抗力发生后，应在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约定时间内以书面形式通知对方当事人，并在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约定时间内，将有关部门出具的证明文件送达对方当事人。</w:t>
      </w:r>
    </w:p>
    <w:p w14:paraId="07379467">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296" w:name="_Toc689"/>
      <w:bookmarkStart w:id="297" w:name="_Toc279701255"/>
      <w:bookmarkStart w:id="298" w:name="_Toc259093684"/>
      <w:bookmarkStart w:id="299" w:name="_Toc6969"/>
      <w:bookmarkStart w:id="300" w:name="_Toc487900365"/>
      <w:bookmarkStart w:id="301" w:name="_Toc30676"/>
      <w:r>
        <w:rPr>
          <w:rFonts w:hint="eastAsia" w:ascii="仿宋" w:hAnsi="仿宋" w:eastAsia="仿宋" w:cs="仿宋"/>
          <w:b/>
          <w:bCs/>
          <w:i w:val="0"/>
          <w:iCs w:val="0"/>
          <w:color w:val="auto"/>
          <w:sz w:val="28"/>
          <w:szCs w:val="28"/>
          <w:highlight w:val="none"/>
          <w:lang w:val="zh-CN"/>
        </w:rPr>
        <w:t>2.12 税费</w:t>
      </w:r>
      <w:bookmarkEnd w:id="296"/>
      <w:bookmarkEnd w:id="297"/>
      <w:bookmarkEnd w:id="298"/>
      <w:bookmarkEnd w:id="299"/>
      <w:bookmarkEnd w:id="300"/>
      <w:bookmarkEnd w:id="301"/>
    </w:p>
    <w:p w14:paraId="7FDC3728">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与合同有关的一切税费，均按照中华人民共和国法律的相关规定缴纳。</w:t>
      </w:r>
    </w:p>
    <w:p w14:paraId="485EEA44">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302" w:name="_Toc8298"/>
      <w:bookmarkStart w:id="303" w:name="_Toc259093687"/>
      <w:bookmarkStart w:id="304" w:name="_Toc279701258"/>
      <w:bookmarkStart w:id="305" w:name="_Toc16959"/>
      <w:bookmarkStart w:id="306" w:name="_Toc7102"/>
      <w:bookmarkStart w:id="307" w:name="_Toc487900368"/>
      <w:r>
        <w:rPr>
          <w:rFonts w:hint="eastAsia" w:ascii="仿宋" w:hAnsi="仿宋" w:eastAsia="仿宋" w:cs="仿宋"/>
          <w:b/>
          <w:bCs/>
          <w:i w:val="0"/>
          <w:iCs w:val="0"/>
          <w:color w:val="auto"/>
          <w:sz w:val="28"/>
          <w:szCs w:val="28"/>
          <w:highlight w:val="none"/>
          <w:lang w:val="zh-CN"/>
        </w:rPr>
        <w:t>2.13 乙方破产</w:t>
      </w:r>
      <w:bookmarkEnd w:id="302"/>
      <w:bookmarkEnd w:id="303"/>
      <w:bookmarkEnd w:id="304"/>
      <w:bookmarkEnd w:id="305"/>
      <w:bookmarkEnd w:id="306"/>
      <w:bookmarkEnd w:id="307"/>
    </w:p>
    <w:p w14:paraId="4706273A">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仿宋" w:hAnsi="仿宋" w:eastAsia="仿宋" w:cs="仿宋"/>
          <w:b/>
          <w:i w:val="0"/>
          <w:iCs w:val="0"/>
          <w:color w:val="auto"/>
          <w:sz w:val="28"/>
          <w:szCs w:val="28"/>
          <w:highlight w:val="none"/>
        </w:rPr>
      </w:pPr>
      <w:bookmarkStart w:id="308" w:name="_Toc6134"/>
      <w:bookmarkStart w:id="309" w:name="_Toc15387"/>
      <w:bookmarkStart w:id="310" w:name="_Toc29333"/>
      <w:r>
        <w:rPr>
          <w:rFonts w:hint="eastAsia" w:ascii="仿宋" w:hAnsi="仿宋" w:eastAsia="仿宋" w:cs="仿宋"/>
          <w:b/>
          <w:bCs/>
          <w:i w:val="0"/>
          <w:iCs w:val="0"/>
          <w:color w:val="auto"/>
          <w:sz w:val="28"/>
          <w:szCs w:val="28"/>
          <w:highlight w:val="none"/>
          <w:lang w:val="zh-CN"/>
        </w:rPr>
        <w:t>2.14 合同中止、终止</w:t>
      </w:r>
      <w:bookmarkEnd w:id="308"/>
      <w:bookmarkEnd w:id="309"/>
      <w:bookmarkEnd w:id="310"/>
    </w:p>
    <w:p w14:paraId="6151CDA0">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2.14.1双方当事人不得擅自中止或者终止合同；</w:t>
      </w:r>
    </w:p>
    <w:p w14:paraId="0A33DBB1">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仿宋" w:hAnsi="仿宋" w:eastAsia="仿宋" w:cs="仿宋"/>
          <w:b/>
          <w:bCs/>
          <w:i w:val="0"/>
          <w:iCs w:val="0"/>
          <w:color w:val="auto"/>
          <w:sz w:val="28"/>
          <w:szCs w:val="28"/>
          <w:highlight w:val="none"/>
          <w:lang w:val="zh-CN"/>
        </w:rPr>
      </w:pPr>
      <w:bookmarkStart w:id="311" w:name="_Toc6596"/>
      <w:bookmarkStart w:id="312" w:name="_Toc14563"/>
      <w:bookmarkStart w:id="313" w:name="_Toc1125"/>
      <w:r>
        <w:rPr>
          <w:rFonts w:hint="eastAsia" w:ascii="仿宋" w:hAnsi="仿宋" w:eastAsia="仿宋" w:cs="仿宋"/>
          <w:b/>
          <w:bCs/>
          <w:i w:val="0"/>
          <w:iCs w:val="0"/>
          <w:color w:val="auto"/>
          <w:sz w:val="28"/>
          <w:szCs w:val="28"/>
          <w:highlight w:val="none"/>
          <w:lang w:val="zh-CN"/>
        </w:rPr>
        <w:t>2.15 检验和验收</w:t>
      </w:r>
      <w:bookmarkEnd w:id="311"/>
      <w:bookmarkEnd w:id="312"/>
      <w:bookmarkEnd w:id="313"/>
    </w:p>
    <w:p w14:paraId="4B523E11">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2.15.1乙方按照</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的约定，定期提交服务报告，甲方按照</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的约定进行定期验收；</w:t>
      </w:r>
    </w:p>
    <w:p w14:paraId="2691C969">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2.15.3检验和验收标准、程序等具体内容以及前述验收书的效力详见</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w:t>
      </w:r>
    </w:p>
    <w:bookmarkEnd w:id="283"/>
    <w:bookmarkEnd w:id="284"/>
    <w:bookmarkEnd w:id="285"/>
    <w:bookmarkEnd w:id="286"/>
    <w:p w14:paraId="73AF77C8">
      <w:pPr>
        <w:spacing w:line="360" w:lineRule="auto"/>
        <w:ind w:firstLine="437"/>
        <w:outlineLvl w:val="2"/>
        <w:rPr>
          <w:rFonts w:hint="eastAsia" w:ascii="仿宋" w:hAnsi="仿宋" w:eastAsia="仿宋" w:cs="仿宋"/>
          <w:b/>
          <w:bCs/>
          <w:i w:val="0"/>
          <w:iCs w:val="0"/>
          <w:color w:val="auto"/>
          <w:sz w:val="28"/>
          <w:szCs w:val="28"/>
          <w:highlight w:val="none"/>
        </w:rPr>
      </w:pPr>
      <w:bookmarkStart w:id="314" w:name="_Toc18567"/>
      <w:bookmarkStart w:id="315" w:name="_Toc10330"/>
      <w:bookmarkStart w:id="316" w:name="_Toc12773"/>
      <w:bookmarkStart w:id="317" w:name="_Toc259093692"/>
      <w:bookmarkStart w:id="318" w:name="_Toc279701263"/>
      <w:bookmarkStart w:id="319" w:name="_Toc487900373"/>
      <w:r>
        <w:rPr>
          <w:rFonts w:hint="eastAsia" w:ascii="仿宋" w:hAnsi="仿宋" w:eastAsia="仿宋" w:cs="仿宋"/>
          <w:b/>
          <w:bCs/>
          <w:i w:val="0"/>
          <w:iCs w:val="0"/>
          <w:color w:val="auto"/>
          <w:sz w:val="28"/>
          <w:szCs w:val="28"/>
          <w:highlight w:val="none"/>
        </w:rPr>
        <w:t xml:space="preserve">2.16 </w:t>
      </w:r>
      <w:r>
        <w:rPr>
          <w:rFonts w:hint="eastAsia" w:ascii="仿宋" w:hAnsi="仿宋" w:eastAsia="仿宋" w:cs="仿宋"/>
          <w:b/>
          <w:bCs/>
          <w:i w:val="0"/>
          <w:iCs w:val="0"/>
          <w:color w:val="auto"/>
          <w:sz w:val="28"/>
          <w:szCs w:val="28"/>
          <w:highlight w:val="none"/>
          <w:lang w:val="zh-CN"/>
        </w:rPr>
        <w:t>合同使用的文字和适用的法律</w:t>
      </w:r>
      <w:bookmarkEnd w:id="314"/>
      <w:bookmarkEnd w:id="315"/>
      <w:bookmarkEnd w:id="316"/>
      <w:bookmarkEnd w:id="317"/>
      <w:bookmarkEnd w:id="318"/>
      <w:bookmarkEnd w:id="319"/>
    </w:p>
    <w:p w14:paraId="584303E2">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2.16.1合同使用汉语书就、变更和解释；</w:t>
      </w:r>
    </w:p>
    <w:p w14:paraId="6120D4C0">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2.16.2合同适用中华人民共和国法律。</w:t>
      </w:r>
    </w:p>
    <w:p w14:paraId="6DD35A5C">
      <w:pPr>
        <w:spacing w:line="360" w:lineRule="auto"/>
        <w:ind w:firstLine="437"/>
        <w:outlineLvl w:val="2"/>
        <w:rPr>
          <w:rFonts w:hint="eastAsia" w:ascii="仿宋" w:hAnsi="仿宋" w:eastAsia="仿宋" w:cs="仿宋"/>
          <w:b/>
          <w:i w:val="0"/>
          <w:iCs w:val="0"/>
          <w:color w:val="auto"/>
          <w:sz w:val="28"/>
          <w:szCs w:val="28"/>
          <w:highlight w:val="none"/>
        </w:rPr>
      </w:pPr>
      <w:bookmarkStart w:id="320" w:name="_Toc259093693"/>
      <w:bookmarkStart w:id="321" w:name="_Toc3148"/>
      <w:bookmarkStart w:id="322" w:name="_Toc16673"/>
      <w:bookmarkStart w:id="323" w:name="_Toc279701264"/>
      <w:bookmarkStart w:id="324" w:name="_Toc12004"/>
      <w:bookmarkStart w:id="325" w:name="_Toc487900374"/>
      <w:r>
        <w:rPr>
          <w:rFonts w:hint="eastAsia" w:ascii="仿宋" w:hAnsi="仿宋" w:eastAsia="仿宋" w:cs="仿宋"/>
          <w:b/>
          <w:bCs/>
          <w:i w:val="0"/>
          <w:iCs w:val="0"/>
          <w:color w:val="auto"/>
          <w:sz w:val="28"/>
          <w:szCs w:val="28"/>
          <w:highlight w:val="none"/>
          <w:lang w:val="zh-CN"/>
        </w:rPr>
        <w:t>2.17 履约保证金</w:t>
      </w:r>
      <w:bookmarkEnd w:id="320"/>
      <w:bookmarkEnd w:id="321"/>
      <w:bookmarkEnd w:id="322"/>
      <w:bookmarkEnd w:id="323"/>
      <w:bookmarkEnd w:id="324"/>
    </w:p>
    <w:p w14:paraId="1C42A5BF">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2.17.1采购文件要求乙方提交履约保证金的，乙方应按</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约定的方式，以支票、汇票、本票或者金融机构、担保机构出具的保函等非现金形式提交；</w:t>
      </w:r>
    </w:p>
    <w:p w14:paraId="4D9AC60E">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2.17.2履约保证金在</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约定期间内不予退还或者应完全有效，前述约定期间届满之日起</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个工作日内，甲方应将履约保证金退还乙方</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逾期退还履约保证金</w:t>
      </w:r>
      <w:r>
        <w:rPr>
          <w:rFonts w:hint="eastAsia" w:ascii="仿宋" w:hAnsi="仿宋" w:eastAsia="仿宋" w:cs="仿宋"/>
          <w:i w:val="0"/>
          <w:iCs w:val="0"/>
          <w:color w:val="auto"/>
          <w:sz w:val="28"/>
          <w:szCs w:val="28"/>
          <w:highlight w:val="none"/>
          <w:lang w:val="en-US" w:eastAsia="zh-CN"/>
        </w:rPr>
        <w:t>应承担违约责任。</w:t>
      </w:r>
    </w:p>
    <w:p w14:paraId="5DC1A76F">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5"/>
    <w:p w14:paraId="1186696B">
      <w:pPr>
        <w:spacing w:line="360" w:lineRule="auto"/>
        <w:ind w:firstLine="437"/>
        <w:outlineLvl w:val="2"/>
        <w:rPr>
          <w:rFonts w:hint="eastAsia" w:ascii="仿宋" w:hAnsi="仿宋" w:eastAsia="仿宋" w:cs="仿宋"/>
          <w:b/>
          <w:i w:val="0"/>
          <w:iCs w:val="0"/>
          <w:color w:val="auto"/>
          <w:sz w:val="28"/>
          <w:szCs w:val="28"/>
          <w:highlight w:val="none"/>
        </w:rPr>
      </w:pPr>
      <w:bookmarkStart w:id="326" w:name="_Toc6885"/>
      <w:bookmarkStart w:id="327" w:name="_Toc14001"/>
      <w:bookmarkStart w:id="328" w:name="_Toc19890"/>
      <w:r>
        <w:rPr>
          <w:rFonts w:hint="eastAsia" w:ascii="仿宋" w:hAnsi="仿宋" w:eastAsia="仿宋" w:cs="仿宋"/>
          <w:b/>
          <w:bCs/>
          <w:i w:val="0"/>
          <w:iCs w:val="0"/>
          <w:color w:val="auto"/>
          <w:sz w:val="28"/>
          <w:szCs w:val="28"/>
          <w:highlight w:val="none"/>
          <w:lang w:val="zh-CN"/>
        </w:rPr>
        <w:t>2.18 合同份数</w:t>
      </w:r>
      <w:bookmarkEnd w:id="326"/>
      <w:bookmarkEnd w:id="327"/>
      <w:bookmarkEnd w:id="328"/>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仿宋" w:hAnsi="仿宋" w:eastAsia="仿宋" w:cs="仿宋"/>
          <w:i w:val="0"/>
          <w:iCs w:val="0"/>
          <w:color w:val="auto"/>
          <w:sz w:val="28"/>
          <w:szCs w:val="28"/>
          <w:highlight w:val="none"/>
        </w:rPr>
        <w:t>合同份数按</w:t>
      </w:r>
      <w:r>
        <w:rPr>
          <w:rFonts w:hint="eastAsia" w:ascii="仿宋" w:hAnsi="仿宋" w:eastAsia="仿宋" w:cs="仿宋"/>
          <w:b/>
          <w:i w:val="0"/>
          <w:iCs w:val="0"/>
          <w:color w:val="auto"/>
          <w:sz w:val="28"/>
          <w:szCs w:val="28"/>
          <w:highlight w:val="none"/>
          <w:u w:val="single"/>
        </w:rPr>
        <w:t>合同专用条款</w:t>
      </w:r>
      <w:r>
        <w:rPr>
          <w:rFonts w:hint="eastAsia" w:ascii="仿宋" w:hAnsi="仿宋" w:eastAsia="仿宋" w:cs="仿宋"/>
          <w:i w:val="0"/>
          <w:iCs w:val="0"/>
          <w:color w:val="auto"/>
          <w:sz w:val="28"/>
          <w:szCs w:val="28"/>
          <w:highlight w:val="none"/>
        </w:rPr>
        <w:t>规定，每份均具有同等法律效力。</w:t>
      </w:r>
    </w:p>
    <w:p w14:paraId="53F3690C">
      <w:pPr>
        <w:pStyle w:val="3"/>
        <w:bidi w:val="0"/>
        <w:jc w:val="center"/>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329" w:name="_Toc3736"/>
      <w:bookmarkStart w:id="330" w:name="_Toc24501"/>
      <w:bookmarkStart w:id="331" w:name="_Toc21974"/>
      <w:r>
        <w:rPr>
          <w:rFonts w:hint="eastAsia" w:ascii="仿宋" w:hAnsi="仿宋" w:eastAsia="仿宋" w:cs="仿宋"/>
          <w:b/>
          <w:bCs/>
          <w:snapToGrid w:val="0"/>
          <w:color w:val="000000"/>
          <w:kern w:val="0"/>
          <w:sz w:val="30"/>
          <w:szCs w:val="30"/>
          <w:lang w:val="en-US" w:eastAsia="zh-CN" w:bidi="ar-SA"/>
        </w:rPr>
        <w:t>第三部分 合同专用条款</w:t>
      </w:r>
      <w:bookmarkEnd w:id="329"/>
      <w:bookmarkEnd w:id="330"/>
      <w:bookmarkEnd w:id="331"/>
    </w:p>
    <w:p w14:paraId="3D7C59F3">
      <w:pPr>
        <w:spacing w:line="360" w:lineRule="auto"/>
        <w:ind w:firstLine="435"/>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5"/>
        <w:gridCol w:w="7317"/>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45" w:type="dxa"/>
            <w:tcBorders>
              <w:left w:val="single" w:color="auto" w:sz="4" w:space="0"/>
            </w:tcBorders>
            <w:vAlign w:val="center"/>
          </w:tcPr>
          <w:p w14:paraId="30CAE034">
            <w:pPr>
              <w:spacing w:line="360" w:lineRule="auto"/>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rPr>
              <w:t>条款号</w:t>
            </w:r>
          </w:p>
        </w:tc>
        <w:tc>
          <w:tcPr>
            <w:tcW w:w="7317" w:type="dxa"/>
            <w:vAlign w:val="center"/>
          </w:tcPr>
          <w:p w14:paraId="5E297E2A">
            <w:pPr>
              <w:spacing w:line="360" w:lineRule="auto"/>
              <w:ind w:firstLine="435"/>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45"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45"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45"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45"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45"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317"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317"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45"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317"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178"/>
    <w:p w14:paraId="12E53718">
      <w:pPr>
        <w:ind w:left="550" w:firstLine="367" w:firstLineChars="175"/>
        <w:rPr>
          <w:i w:val="0"/>
          <w:iCs w:val="0"/>
          <w:color w:val="auto"/>
          <w:highlight w:val="none"/>
        </w:rPr>
      </w:pPr>
    </w:p>
    <w:p w14:paraId="72FB6179">
      <w:pPr>
        <w:rPr>
          <w:i w:val="0"/>
          <w:iCs w:val="0"/>
          <w:color w:val="auto"/>
          <w:highlight w:val="none"/>
        </w:rPr>
        <w:sectPr>
          <w:headerReference r:id="rId10" w:type="default"/>
          <w:footerReference r:id="rId11" w:type="default"/>
          <w:pgSz w:w="11906" w:h="16838"/>
          <w:pgMar w:top="1440" w:right="1800" w:bottom="1440" w:left="1800" w:header="851" w:footer="992" w:gutter="0"/>
          <w:pgNumType w:fmt="numberInDash"/>
          <w:cols w:space="425" w:num="1"/>
          <w:docGrid w:type="lines" w:linePitch="312" w:charSpace="0"/>
        </w:sectPr>
      </w:pPr>
    </w:p>
    <w:p w14:paraId="51DE4DE8">
      <w:pPr>
        <w:pStyle w:val="7"/>
        <w:spacing w:line="304" w:lineRule="auto"/>
        <w:rPr>
          <w:sz w:val="22"/>
          <w:szCs w:val="22"/>
        </w:rPr>
      </w:pPr>
    </w:p>
    <w:p w14:paraId="35A4DE00">
      <w:pPr>
        <w:pStyle w:val="2"/>
        <w:numPr>
          <w:ilvl w:val="0"/>
          <w:numId w:val="0"/>
        </w:numPr>
        <w:ind w:left="420" w:leftChars="0" w:hanging="420" w:firstLineChars="0"/>
        <w:rPr>
          <w:rFonts w:hint="eastAsia" w:ascii="宋体" w:hAnsi="宋体" w:eastAsia="黑体" w:cstheme="minorBidi"/>
          <w:b/>
          <w:bCs/>
          <w:i w:val="0"/>
          <w:iCs w:val="0"/>
          <w:color w:val="auto"/>
          <w:kern w:val="44"/>
          <w:sz w:val="44"/>
          <w:szCs w:val="44"/>
          <w:highlight w:val="none"/>
          <w:lang w:val="en-US" w:eastAsia="zh-CN" w:bidi="ar-SA"/>
        </w:rPr>
      </w:pPr>
      <w:bookmarkStart w:id="332" w:name="bookmark6"/>
      <w:bookmarkEnd w:id="332"/>
      <w:bookmarkStart w:id="333" w:name="_Toc163493642"/>
    </w:p>
    <w:p w14:paraId="303727D2">
      <w:pPr>
        <w:pStyle w:val="2"/>
        <w:numPr>
          <w:ilvl w:val="0"/>
          <w:numId w:val="0"/>
        </w:numPr>
        <w:ind w:left="420" w:leftChars="0" w:hanging="420" w:firstLineChars="0"/>
        <w:rPr>
          <w:rFonts w:hint="eastAsia" w:ascii="仿宋" w:hAnsi="仿宋" w:eastAsia="仿宋" w:cs="仿宋"/>
          <w:b/>
          <w:bCs/>
          <w:snapToGrid w:val="0"/>
          <w:color w:val="000000"/>
          <w:spacing w:val="-4"/>
          <w:kern w:val="0"/>
          <w:sz w:val="32"/>
          <w:szCs w:val="32"/>
          <w:lang w:val="en-US" w:eastAsia="zh-CN" w:bidi="ar-SA"/>
        </w:rPr>
      </w:pPr>
      <w:bookmarkStart w:id="334" w:name="_Toc4816"/>
      <w:r>
        <w:rPr>
          <w:rFonts w:hint="eastAsia" w:ascii="仿宋" w:hAnsi="仿宋" w:eastAsia="仿宋" w:cs="仿宋"/>
          <w:b/>
          <w:bCs/>
          <w:snapToGrid w:val="0"/>
          <w:color w:val="000000"/>
          <w:spacing w:val="-4"/>
          <w:kern w:val="0"/>
          <w:sz w:val="32"/>
          <w:szCs w:val="32"/>
          <w:lang w:val="en-US" w:eastAsia="zh-CN" w:bidi="ar-SA"/>
        </w:rPr>
        <w:t>第六章  响应文件的格式</w:t>
      </w:r>
      <w:bookmarkEnd w:id="333"/>
      <w:bookmarkEnd w:id="334"/>
    </w:p>
    <w:p w14:paraId="6EC4C082">
      <w:pPr>
        <w:ind w:firstLine="420" w:firstLineChars="200"/>
        <w:rPr>
          <w:rFonts w:hint="eastAsia" w:cs="仿宋_GB2312"/>
          <w:i w:val="0"/>
          <w:iCs w:val="0"/>
          <w:color w:val="auto"/>
          <w:highlight w:val="none"/>
          <w:lang w:val="zh-CN"/>
        </w:rPr>
      </w:pPr>
    </w:p>
    <w:p w14:paraId="66F9DB6D">
      <w:pPr>
        <w:ind w:firstLine="420" w:firstLineChars="200"/>
        <w:rPr>
          <w:rFonts w:hint="eastAsia" w:cs="仿宋_GB2312"/>
          <w:i w:val="0"/>
          <w:iCs w:val="0"/>
          <w:color w:val="auto"/>
          <w:highlight w:val="none"/>
          <w:lang w:val="zh-CN"/>
        </w:rPr>
      </w:pPr>
    </w:p>
    <w:p w14:paraId="0F1E5057">
      <w:pPr>
        <w:ind w:firstLine="420" w:firstLineChars="200"/>
        <w:rPr>
          <w:rFonts w:hint="eastAsia" w:cs="仿宋_GB2312"/>
          <w:i w:val="0"/>
          <w:iCs w:val="0"/>
          <w:color w:val="auto"/>
          <w:highlight w:val="none"/>
          <w:lang w:val="zh-CN"/>
        </w:rPr>
      </w:pPr>
    </w:p>
    <w:p w14:paraId="02C1CDE2">
      <w:pPr>
        <w:ind w:firstLine="420" w:firstLineChars="200"/>
        <w:rPr>
          <w:rFonts w:hint="eastAsia" w:cs="仿宋_GB2312"/>
          <w:i w:val="0"/>
          <w:iCs w:val="0"/>
          <w:color w:val="auto"/>
          <w:highlight w:val="none"/>
          <w:lang w:val="zh-CN"/>
        </w:rPr>
      </w:pPr>
    </w:p>
    <w:p w14:paraId="5FD4F8BE">
      <w:pPr>
        <w:ind w:firstLine="420" w:firstLineChars="200"/>
        <w:rPr>
          <w:rFonts w:hint="eastAsia" w:cs="仿宋_GB2312"/>
          <w:i w:val="0"/>
          <w:iCs w:val="0"/>
          <w:color w:val="auto"/>
          <w:highlight w:val="none"/>
          <w:lang w:val="zh-CN"/>
        </w:rPr>
      </w:pPr>
    </w:p>
    <w:p w14:paraId="40FD170D">
      <w:pPr>
        <w:ind w:firstLine="420" w:firstLineChars="200"/>
        <w:rPr>
          <w:rFonts w:hint="eastAsia" w:cs="仿宋_GB2312"/>
          <w:i w:val="0"/>
          <w:iCs w:val="0"/>
          <w:color w:val="auto"/>
          <w:highlight w:val="none"/>
          <w:lang w:val="zh-CN"/>
        </w:rPr>
      </w:pPr>
    </w:p>
    <w:p w14:paraId="333C12D2">
      <w:pPr>
        <w:ind w:firstLine="420" w:firstLineChars="200"/>
        <w:rPr>
          <w:rFonts w:hint="eastAsia" w:cs="仿宋_GB2312"/>
          <w:i w:val="0"/>
          <w:iCs w:val="0"/>
          <w:color w:val="auto"/>
          <w:highlight w:val="none"/>
          <w:lang w:val="zh-CN"/>
        </w:rPr>
      </w:pPr>
    </w:p>
    <w:p w14:paraId="0DC5F5FB">
      <w:pPr>
        <w:ind w:firstLine="420" w:firstLineChars="200"/>
        <w:rPr>
          <w:rFonts w:hint="eastAsia" w:cs="仿宋_GB2312"/>
          <w:i w:val="0"/>
          <w:iCs w:val="0"/>
          <w:color w:val="auto"/>
          <w:highlight w:val="none"/>
          <w:lang w:val="zh-CN"/>
        </w:rPr>
      </w:pPr>
    </w:p>
    <w:p w14:paraId="7D5CE0DF">
      <w:pPr>
        <w:ind w:firstLine="420" w:firstLineChars="200"/>
        <w:rPr>
          <w:rFonts w:hint="eastAsia" w:cs="仿宋_GB2312"/>
          <w:i w:val="0"/>
          <w:iCs w:val="0"/>
          <w:color w:val="auto"/>
          <w:highlight w:val="none"/>
          <w:lang w:val="zh-CN"/>
        </w:rPr>
      </w:pPr>
    </w:p>
    <w:p w14:paraId="226FEC9F">
      <w:pPr>
        <w:ind w:firstLine="420" w:firstLineChars="200"/>
        <w:rPr>
          <w:rFonts w:hint="eastAsia" w:cs="仿宋_GB2312"/>
          <w:i w:val="0"/>
          <w:iCs w:val="0"/>
          <w:color w:val="auto"/>
          <w:highlight w:val="none"/>
          <w:lang w:val="zh-CN"/>
        </w:rPr>
      </w:pPr>
    </w:p>
    <w:p w14:paraId="3B193948">
      <w:pPr>
        <w:ind w:firstLine="420" w:firstLineChars="200"/>
        <w:rPr>
          <w:rFonts w:hint="eastAsia" w:cs="仿宋_GB2312"/>
          <w:i w:val="0"/>
          <w:iCs w:val="0"/>
          <w:color w:val="auto"/>
          <w:highlight w:val="none"/>
          <w:lang w:val="zh-CN"/>
        </w:rPr>
      </w:pPr>
    </w:p>
    <w:p w14:paraId="25528327">
      <w:pPr>
        <w:ind w:firstLine="420" w:firstLineChars="200"/>
        <w:rPr>
          <w:rFonts w:hint="eastAsia" w:cs="仿宋_GB2312"/>
          <w:i w:val="0"/>
          <w:iCs w:val="0"/>
          <w:color w:val="auto"/>
          <w:highlight w:val="none"/>
          <w:lang w:val="zh-CN"/>
        </w:rPr>
      </w:pPr>
    </w:p>
    <w:p w14:paraId="6F2846A3">
      <w:pPr>
        <w:ind w:firstLine="420" w:firstLineChars="200"/>
        <w:rPr>
          <w:rFonts w:hint="eastAsia" w:cs="仿宋_GB2312"/>
          <w:i w:val="0"/>
          <w:iCs w:val="0"/>
          <w:color w:val="auto"/>
          <w:highlight w:val="none"/>
          <w:lang w:val="zh-CN"/>
        </w:rPr>
      </w:pPr>
    </w:p>
    <w:p w14:paraId="6D7EA01B">
      <w:pPr>
        <w:ind w:firstLine="420" w:firstLineChars="200"/>
        <w:rPr>
          <w:rFonts w:hint="eastAsia" w:cs="仿宋_GB2312"/>
          <w:i w:val="0"/>
          <w:iCs w:val="0"/>
          <w:color w:val="auto"/>
          <w:highlight w:val="none"/>
          <w:lang w:val="zh-CN"/>
        </w:rPr>
      </w:pPr>
    </w:p>
    <w:p w14:paraId="1FA1C6E4">
      <w:pPr>
        <w:ind w:firstLine="420" w:firstLineChars="200"/>
        <w:rPr>
          <w:rFonts w:hint="eastAsia" w:cs="仿宋_GB2312"/>
          <w:i w:val="0"/>
          <w:iCs w:val="0"/>
          <w:color w:val="auto"/>
          <w:highlight w:val="none"/>
          <w:lang w:val="zh-CN"/>
        </w:rPr>
      </w:pPr>
    </w:p>
    <w:p w14:paraId="7080018F">
      <w:pPr>
        <w:ind w:firstLine="420" w:firstLineChars="200"/>
        <w:rPr>
          <w:rFonts w:hint="eastAsia" w:cs="仿宋_GB2312"/>
          <w:i w:val="0"/>
          <w:iCs w:val="0"/>
          <w:color w:val="auto"/>
          <w:highlight w:val="none"/>
          <w:lang w:val="zh-CN"/>
        </w:rPr>
      </w:pPr>
    </w:p>
    <w:p w14:paraId="019B284F">
      <w:pPr>
        <w:ind w:firstLine="420" w:firstLineChars="200"/>
        <w:rPr>
          <w:rFonts w:hint="eastAsia" w:cs="仿宋_GB2312"/>
          <w:i w:val="0"/>
          <w:iCs w:val="0"/>
          <w:color w:val="auto"/>
          <w:highlight w:val="none"/>
          <w:lang w:val="zh-CN"/>
        </w:rPr>
      </w:pPr>
    </w:p>
    <w:p w14:paraId="27B1F3CC">
      <w:pPr>
        <w:ind w:firstLine="420" w:firstLineChars="200"/>
        <w:rPr>
          <w:rFonts w:hint="eastAsia" w:cs="仿宋_GB2312"/>
          <w:i w:val="0"/>
          <w:iCs w:val="0"/>
          <w:color w:val="auto"/>
          <w:highlight w:val="none"/>
          <w:lang w:val="zh-CN"/>
        </w:rPr>
      </w:pPr>
    </w:p>
    <w:p w14:paraId="32CBC802">
      <w:pPr>
        <w:ind w:firstLine="420" w:firstLineChars="200"/>
        <w:rPr>
          <w:rFonts w:hint="eastAsia" w:cs="仿宋_GB2312"/>
          <w:i w:val="0"/>
          <w:iCs w:val="0"/>
          <w:color w:val="auto"/>
          <w:highlight w:val="none"/>
          <w:lang w:val="zh-CN"/>
        </w:rPr>
      </w:pPr>
    </w:p>
    <w:p w14:paraId="4FC85EAD">
      <w:pPr>
        <w:ind w:firstLine="420" w:firstLineChars="200"/>
        <w:rPr>
          <w:rFonts w:hint="eastAsia" w:cs="仿宋_GB2312"/>
          <w:i w:val="0"/>
          <w:iCs w:val="0"/>
          <w:color w:val="auto"/>
          <w:highlight w:val="none"/>
          <w:lang w:val="zh-CN"/>
        </w:rPr>
      </w:pPr>
    </w:p>
    <w:p w14:paraId="487D67F0">
      <w:pPr>
        <w:ind w:firstLine="420" w:firstLineChars="200"/>
        <w:rPr>
          <w:rFonts w:hint="eastAsia" w:cs="仿宋_GB2312"/>
          <w:i w:val="0"/>
          <w:iCs w:val="0"/>
          <w:color w:val="auto"/>
          <w:highlight w:val="none"/>
          <w:lang w:val="zh-CN"/>
        </w:rPr>
      </w:pPr>
    </w:p>
    <w:p w14:paraId="52725818">
      <w:pPr>
        <w:ind w:firstLine="420" w:firstLineChars="200"/>
        <w:rPr>
          <w:rFonts w:hint="eastAsia" w:cs="仿宋_GB2312"/>
          <w:i w:val="0"/>
          <w:iCs w:val="0"/>
          <w:color w:val="auto"/>
          <w:highlight w:val="none"/>
          <w:lang w:val="zh-CN"/>
        </w:rPr>
      </w:pPr>
    </w:p>
    <w:p w14:paraId="4E693AC0">
      <w:pPr>
        <w:ind w:firstLine="420" w:firstLineChars="200"/>
        <w:rPr>
          <w:rFonts w:hint="eastAsia" w:cs="仿宋_GB2312"/>
          <w:i w:val="0"/>
          <w:iCs w:val="0"/>
          <w:color w:val="auto"/>
          <w:highlight w:val="none"/>
          <w:lang w:val="zh-CN"/>
        </w:rPr>
      </w:pPr>
    </w:p>
    <w:p w14:paraId="0361D63E">
      <w:pPr>
        <w:ind w:firstLine="420" w:firstLineChars="200"/>
        <w:rPr>
          <w:rFonts w:hint="eastAsia" w:cs="仿宋_GB2312"/>
          <w:i w:val="0"/>
          <w:iCs w:val="0"/>
          <w:color w:val="auto"/>
          <w:highlight w:val="none"/>
          <w:lang w:val="zh-CN"/>
        </w:rPr>
      </w:pPr>
    </w:p>
    <w:p w14:paraId="1208C34F">
      <w:pPr>
        <w:ind w:firstLine="420" w:firstLineChars="200"/>
        <w:rPr>
          <w:rFonts w:hint="eastAsia" w:cs="仿宋_GB2312"/>
          <w:i w:val="0"/>
          <w:iCs w:val="0"/>
          <w:color w:val="auto"/>
          <w:highlight w:val="none"/>
          <w:lang w:val="zh-CN"/>
        </w:rPr>
      </w:pPr>
    </w:p>
    <w:p w14:paraId="7C07B831">
      <w:pPr>
        <w:ind w:firstLine="420" w:firstLineChars="200"/>
        <w:rPr>
          <w:rFonts w:hint="eastAsia" w:cs="仿宋_GB2312"/>
          <w:i w:val="0"/>
          <w:iCs w:val="0"/>
          <w:color w:val="auto"/>
          <w:highlight w:val="none"/>
          <w:lang w:val="zh-CN"/>
        </w:rPr>
      </w:pPr>
    </w:p>
    <w:p w14:paraId="28C6037E">
      <w:pPr>
        <w:ind w:firstLine="420" w:firstLineChars="200"/>
        <w:rPr>
          <w:rFonts w:hint="eastAsia" w:cs="仿宋_GB2312"/>
          <w:i w:val="0"/>
          <w:iCs w:val="0"/>
          <w:color w:val="auto"/>
          <w:highlight w:val="none"/>
          <w:lang w:val="zh-CN"/>
        </w:rPr>
      </w:pPr>
    </w:p>
    <w:p w14:paraId="46A423B0">
      <w:pPr>
        <w:ind w:firstLine="420" w:firstLineChars="200"/>
        <w:rPr>
          <w:rFonts w:hint="eastAsia" w:cs="仿宋_GB2312"/>
          <w:i w:val="0"/>
          <w:iCs w:val="0"/>
          <w:color w:val="auto"/>
          <w:highlight w:val="none"/>
          <w:lang w:val="zh-CN"/>
        </w:rPr>
      </w:pPr>
    </w:p>
    <w:p w14:paraId="46F8E289">
      <w:pPr>
        <w:ind w:firstLine="420" w:firstLineChars="200"/>
        <w:rPr>
          <w:rFonts w:hint="eastAsia" w:cs="仿宋_GB2312"/>
          <w:i w:val="0"/>
          <w:iCs w:val="0"/>
          <w:color w:val="auto"/>
          <w:highlight w:val="none"/>
          <w:lang w:val="zh-CN"/>
        </w:rPr>
      </w:pPr>
    </w:p>
    <w:p w14:paraId="095BF9FC">
      <w:pPr>
        <w:ind w:firstLine="420" w:firstLineChars="200"/>
        <w:rPr>
          <w:rFonts w:hint="eastAsia" w:cs="仿宋_GB2312"/>
          <w:i w:val="0"/>
          <w:iCs w:val="0"/>
          <w:color w:val="auto"/>
          <w:highlight w:val="none"/>
          <w:lang w:val="zh-CN"/>
        </w:rPr>
      </w:pPr>
    </w:p>
    <w:p w14:paraId="6E28B28B">
      <w:pPr>
        <w:ind w:firstLine="420" w:firstLineChars="200"/>
        <w:rPr>
          <w:rFonts w:hint="eastAsia" w:cs="仿宋_GB2312"/>
          <w:i w:val="0"/>
          <w:iCs w:val="0"/>
          <w:color w:val="auto"/>
          <w:highlight w:val="none"/>
          <w:lang w:val="zh-CN"/>
        </w:rPr>
      </w:pPr>
    </w:p>
    <w:p w14:paraId="653DA936">
      <w:pPr>
        <w:ind w:firstLine="420" w:firstLineChars="200"/>
        <w:rPr>
          <w:rFonts w:hint="eastAsia" w:cs="仿宋_GB2312"/>
          <w:i w:val="0"/>
          <w:iCs w:val="0"/>
          <w:color w:val="auto"/>
          <w:highlight w:val="none"/>
          <w:lang w:val="zh-CN"/>
        </w:rPr>
      </w:pPr>
    </w:p>
    <w:p w14:paraId="0D4BC703">
      <w:pPr>
        <w:ind w:firstLine="420" w:firstLineChars="200"/>
        <w:rPr>
          <w:rFonts w:hint="eastAsia" w:cs="仿宋_GB2312"/>
          <w:i w:val="0"/>
          <w:iCs w:val="0"/>
          <w:color w:val="auto"/>
          <w:highlight w:val="none"/>
          <w:lang w:val="zh-CN"/>
        </w:rPr>
      </w:pPr>
    </w:p>
    <w:p w14:paraId="40C2875F">
      <w:pPr>
        <w:ind w:firstLine="420" w:firstLineChars="200"/>
        <w:rPr>
          <w:rFonts w:hint="eastAsia" w:cs="仿宋_GB2312"/>
          <w:i w:val="0"/>
          <w:iCs w:val="0"/>
          <w:color w:val="auto"/>
          <w:highlight w:val="none"/>
          <w:lang w:val="zh-CN"/>
        </w:rPr>
      </w:pPr>
    </w:p>
    <w:p w14:paraId="1DDD4649">
      <w:pPr>
        <w:ind w:firstLine="420" w:firstLineChars="200"/>
        <w:rPr>
          <w:rFonts w:hint="eastAsia" w:cs="仿宋_GB2312"/>
          <w:i w:val="0"/>
          <w:iCs w:val="0"/>
          <w:color w:val="auto"/>
          <w:highlight w:val="none"/>
          <w:lang w:val="zh-CN"/>
        </w:rPr>
      </w:pPr>
    </w:p>
    <w:p w14:paraId="4BE8B615">
      <w:pPr>
        <w:ind w:firstLine="420" w:firstLineChars="200"/>
        <w:rPr>
          <w:rFonts w:hint="eastAsia" w:cs="仿宋_GB2312"/>
          <w:i w:val="0"/>
          <w:iCs w:val="0"/>
          <w:color w:val="auto"/>
          <w:highlight w:val="none"/>
          <w:lang w:val="zh-CN"/>
        </w:rPr>
      </w:pPr>
    </w:p>
    <w:p w14:paraId="6ADF1ED2">
      <w:pPr>
        <w:ind w:firstLine="420" w:firstLineChars="200"/>
        <w:rPr>
          <w:rFonts w:hint="eastAsia" w:cs="仿宋_GB2312"/>
          <w:i w:val="0"/>
          <w:iCs w:val="0"/>
          <w:color w:val="auto"/>
          <w:highlight w:val="none"/>
          <w:lang w:val="zh-CN"/>
        </w:rPr>
      </w:pPr>
    </w:p>
    <w:p w14:paraId="69C7C63C">
      <w:pPr>
        <w:ind w:firstLine="420" w:firstLineChars="200"/>
        <w:rPr>
          <w:rFonts w:hint="eastAsia" w:cs="仿宋_GB2312"/>
          <w:i w:val="0"/>
          <w:iCs w:val="0"/>
          <w:color w:val="auto"/>
          <w:highlight w:val="none"/>
          <w:lang w:val="zh-CN"/>
        </w:rPr>
      </w:pPr>
    </w:p>
    <w:p w14:paraId="6340E1DF">
      <w:pPr>
        <w:ind w:firstLine="420" w:firstLineChars="200"/>
        <w:rPr>
          <w:rFonts w:hint="eastAsia" w:cs="仿宋_GB2312"/>
          <w:i w:val="0"/>
          <w:iCs w:val="0"/>
          <w:color w:val="auto"/>
          <w:highlight w:val="none"/>
          <w:lang w:val="zh-CN"/>
        </w:rPr>
      </w:pPr>
    </w:p>
    <w:p w14:paraId="77692CE3">
      <w:pPr>
        <w:ind w:firstLine="420" w:firstLineChars="200"/>
        <w:rPr>
          <w:rFonts w:hint="eastAsia" w:cs="仿宋_GB2312"/>
          <w:i w:val="0"/>
          <w:iCs w:val="0"/>
          <w:color w:val="auto"/>
          <w:highlight w:val="none"/>
          <w:lang w:val="zh-CN"/>
        </w:rPr>
      </w:pPr>
    </w:p>
    <w:p w14:paraId="6154A0C4">
      <w:pPr>
        <w:ind w:firstLine="420" w:firstLineChars="200"/>
        <w:rPr>
          <w:rFonts w:hint="eastAsia" w:cs="仿宋_GB2312"/>
          <w:i w:val="0"/>
          <w:iCs w:val="0"/>
          <w:color w:val="auto"/>
          <w:highlight w:val="none"/>
          <w:lang w:val="zh-CN"/>
        </w:rPr>
      </w:pPr>
    </w:p>
    <w:p w14:paraId="1AEBB2DE">
      <w:pPr>
        <w:ind w:firstLine="420" w:firstLineChars="200"/>
        <w:rPr>
          <w:rFonts w:hint="eastAsia" w:cs="仿宋_GB2312"/>
          <w:i w:val="0"/>
          <w:iCs w:val="0"/>
          <w:color w:val="auto"/>
          <w:highlight w:val="none"/>
          <w:lang w:val="zh-CN"/>
        </w:rPr>
      </w:pPr>
    </w:p>
    <w:p w14:paraId="0C4102B8">
      <w:pPr>
        <w:ind w:firstLine="420" w:firstLineChars="200"/>
        <w:rPr>
          <w:rFonts w:hint="eastAsia" w:cs="仿宋_GB2312"/>
          <w:i w:val="0"/>
          <w:iCs w:val="0"/>
          <w:color w:val="auto"/>
          <w:highlight w:val="none"/>
          <w:lang w:val="zh-CN"/>
        </w:rPr>
      </w:pPr>
    </w:p>
    <w:p w14:paraId="78785A1C">
      <w:pPr>
        <w:ind w:firstLine="420" w:firstLineChars="200"/>
        <w:rPr>
          <w:rFonts w:hint="eastAsia" w:cs="仿宋_GB2312"/>
          <w:i w:val="0"/>
          <w:iCs w:val="0"/>
          <w:color w:val="auto"/>
          <w:highlight w:val="none"/>
          <w:lang w:val="zh-CN"/>
        </w:rPr>
      </w:pPr>
    </w:p>
    <w:p w14:paraId="55204DF8">
      <w:pPr>
        <w:ind w:firstLine="420" w:firstLineChars="200"/>
        <w:rPr>
          <w:rFonts w:hint="eastAsia" w:cs="仿宋_GB2312"/>
          <w:i w:val="0"/>
          <w:iCs w:val="0"/>
          <w:color w:val="auto"/>
          <w:highlight w:val="none"/>
          <w:lang w:val="zh-CN"/>
        </w:rPr>
      </w:pPr>
    </w:p>
    <w:p w14:paraId="5CDDA6B1">
      <w:pPr>
        <w:ind w:firstLine="420" w:firstLineChars="200"/>
        <w:rPr>
          <w:rFonts w:hint="eastAsia" w:cs="仿宋_GB2312"/>
          <w:i w:val="0"/>
          <w:iCs w:val="0"/>
          <w:color w:val="auto"/>
          <w:highlight w:val="none"/>
          <w:lang w:val="zh-CN"/>
        </w:rPr>
      </w:pPr>
    </w:p>
    <w:p w14:paraId="4B79049E">
      <w:pPr>
        <w:ind w:firstLine="420" w:firstLineChars="200"/>
        <w:rPr>
          <w:rFonts w:hint="eastAsia" w:cs="仿宋_GB2312"/>
          <w:i w:val="0"/>
          <w:iCs w:val="0"/>
          <w:color w:val="auto"/>
          <w:highlight w:val="none"/>
          <w:lang w:val="zh-CN"/>
        </w:rPr>
      </w:pPr>
    </w:p>
    <w:p w14:paraId="690F05F4">
      <w:pPr>
        <w:ind w:firstLine="420" w:firstLineChars="200"/>
        <w:rPr>
          <w:rFonts w:hint="eastAsia" w:cs="仿宋_GB2312"/>
          <w:i w:val="0"/>
          <w:iCs w:val="0"/>
          <w:color w:val="auto"/>
          <w:highlight w:val="none"/>
          <w:lang w:val="zh-CN"/>
        </w:rPr>
      </w:pPr>
    </w:p>
    <w:p w14:paraId="6ED94B89">
      <w:pPr>
        <w:ind w:firstLine="420" w:firstLineChars="200"/>
        <w:rPr>
          <w:rFonts w:hint="eastAsia" w:cs="仿宋_GB2312"/>
          <w:i w:val="0"/>
          <w:iCs w:val="0"/>
          <w:color w:val="auto"/>
          <w:highlight w:val="none"/>
          <w:lang w:val="zh-CN"/>
        </w:rPr>
      </w:pPr>
    </w:p>
    <w:p w14:paraId="7DE59651">
      <w:pPr>
        <w:ind w:firstLine="420" w:firstLineChars="200"/>
        <w:rPr>
          <w:rFonts w:hint="eastAsia" w:cs="仿宋_GB2312"/>
          <w:i w:val="0"/>
          <w:iCs w:val="0"/>
          <w:color w:val="auto"/>
          <w:highlight w:val="none"/>
          <w:lang w:val="zh-CN"/>
        </w:rPr>
      </w:pPr>
    </w:p>
    <w:p w14:paraId="0D899E1D">
      <w:pPr>
        <w:ind w:firstLine="420" w:firstLineChars="200"/>
        <w:rPr>
          <w:rFonts w:hint="eastAsia" w:cs="仿宋_GB2312"/>
          <w:i w:val="0"/>
          <w:iCs w:val="0"/>
          <w:color w:val="auto"/>
          <w:highlight w:val="none"/>
          <w:lang w:val="zh-CN"/>
        </w:rPr>
      </w:pPr>
    </w:p>
    <w:p w14:paraId="6EA0DF60">
      <w:pPr>
        <w:ind w:firstLine="420" w:firstLineChars="200"/>
        <w:rPr>
          <w:rFonts w:hint="eastAsia" w:cs="仿宋_GB2312"/>
          <w:i w:val="0"/>
          <w:iCs w:val="0"/>
          <w:color w:val="auto"/>
          <w:highlight w:val="none"/>
          <w:lang w:val="zh-CN"/>
        </w:rPr>
      </w:pPr>
    </w:p>
    <w:p w14:paraId="181B3591">
      <w:pPr>
        <w:spacing w:before="4" w:line="220" w:lineRule="auto"/>
        <w:rPr>
          <w:rFonts w:hint="eastAsia" w:ascii="仿宋" w:hAnsi="仿宋" w:eastAsia="仿宋" w:cs="仿宋"/>
          <w:b/>
          <w:bCs/>
          <w:spacing w:val="-3"/>
          <w:sz w:val="32"/>
          <w:szCs w:val="32"/>
          <w:lang w:val="zh-CN"/>
        </w:rPr>
      </w:pPr>
      <w:r>
        <w:rPr>
          <w:rFonts w:hint="eastAsia" w:ascii="仿宋" w:hAnsi="仿宋" w:eastAsia="仿宋" w:cs="仿宋"/>
          <w:b/>
          <w:bCs/>
          <w:spacing w:val="-3"/>
          <w:sz w:val="32"/>
          <w:szCs w:val="32"/>
          <w:lang w:val="zh-CN"/>
        </w:rPr>
        <w:t>封面：</w:t>
      </w:r>
    </w:p>
    <w:p w14:paraId="609DD146">
      <w:pPr>
        <w:spacing w:before="328" w:line="366" w:lineRule="auto"/>
        <w:rPr>
          <w:rFonts w:ascii="仿宋" w:hAnsi="仿宋" w:eastAsia="仿宋" w:cs="仿宋"/>
          <w:sz w:val="72"/>
          <w:szCs w:val="72"/>
        </w:rPr>
      </w:pPr>
      <w:r>
        <w:rPr>
          <w:rFonts w:hint="eastAsia" w:ascii="仿宋" w:hAnsi="仿宋" w:eastAsia="仿宋" w:cs="仿宋"/>
          <w:b/>
          <w:bCs/>
          <w:sz w:val="72"/>
          <w:szCs w:val="72"/>
          <w:u w:val="single"/>
          <w:lang w:val="en-US" w:eastAsia="zh-CN"/>
        </w:rPr>
        <w:t xml:space="preserve">                  </w:t>
      </w:r>
      <w:r>
        <w:rPr>
          <w:rFonts w:ascii="仿宋" w:hAnsi="仿宋" w:eastAsia="仿宋" w:cs="仿宋"/>
          <w:b/>
          <w:bCs/>
          <w:sz w:val="72"/>
          <w:szCs w:val="72"/>
          <w:u w:val="none"/>
        </w:rPr>
        <w:t>项目</w:t>
      </w:r>
    </w:p>
    <w:p w14:paraId="5CC40769">
      <w:pPr>
        <w:pStyle w:val="7"/>
        <w:spacing w:line="248" w:lineRule="auto"/>
        <w:rPr>
          <w:sz w:val="22"/>
          <w:szCs w:val="22"/>
        </w:rPr>
      </w:pPr>
    </w:p>
    <w:p w14:paraId="2F97C6AE">
      <w:pPr>
        <w:pStyle w:val="7"/>
        <w:spacing w:line="248" w:lineRule="auto"/>
        <w:rPr>
          <w:sz w:val="22"/>
          <w:szCs w:val="22"/>
        </w:rPr>
      </w:pPr>
    </w:p>
    <w:p w14:paraId="6A00FBDD">
      <w:pPr>
        <w:pStyle w:val="7"/>
        <w:spacing w:line="248" w:lineRule="auto"/>
        <w:rPr>
          <w:sz w:val="22"/>
          <w:szCs w:val="22"/>
        </w:rPr>
      </w:pPr>
    </w:p>
    <w:p w14:paraId="3C5927EE">
      <w:pPr>
        <w:pStyle w:val="7"/>
        <w:spacing w:line="248" w:lineRule="auto"/>
        <w:rPr>
          <w:sz w:val="22"/>
          <w:szCs w:val="22"/>
        </w:rPr>
      </w:pPr>
    </w:p>
    <w:p w14:paraId="02C5435A">
      <w:pPr>
        <w:pStyle w:val="7"/>
        <w:spacing w:line="248" w:lineRule="auto"/>
        <w:rPr>
          <w:sz w:val="22"/>
          <w:szCs w:val="22"/>
        </w:rPr>
      </w:pPr>
    </w:p>
    <w:p w14:paraId="597EE551">
      <w:pPr>
        <w:pStyle w:val="7"/>
        <w:spacing w:line="249" w:lineRule="auto"/>
        <w:rPr>
          <w:sz w:val="22"/>
          <w:szCs w:val="22"/>
        </w:rPr>
      </w:pPr>
    </w:p>
    <w:p w14:paraId="3C03DFDB">
      <w:pPr>
        <w:spacing w:before="231" w:line="225" w:lineRule="auto"/>
        <w:ind w:firstLine="1278" w:firstLineChars="200"/>
        <w:jc w:val="both"/>
        <w:rPr>
          <w:rFonts w:ascii="仿宋" w:hAnsi="仿宋" w:eastAsia="仿宋" w:cs="仿宋"/>
          <w:sz w:val="72"/>
          <w:szCs w:val="72"/>
        </w:rPr>
      </w:pPr>
      <w:r>
        <w:rPr>
          <w:rFonts w:ascii="仿宋" w:hAnsi="仿宋" w:eastAsia="仿宋" w:cs="仿宋"/>
          <w:b/>
          <w:bCs/>
          <w:spacing w:val="-42"/>
          <w:sz w:val="72"/>
          <w:szCs w:val="72"/>
        </w:rPr>
        <w:t>响</w:t>
      </w:r>
      <w:r>
        <w:rPr>
          <w:rFonts w:ascii="仿宋" w:hAnsi="仿宋" w:eastAsia="仿宋" w:cs="仿宋"/>
          <w:spacing w:val="31"/>
          <w:sz w:val="72"/>
          <w:szCs w:val="72"/>
        </w:rPr>
        <w:t xml:space="preserve">  </w:t>
      </w:r>
      <w:r>
        <w:rPr>
          <w:rFonts w:ascii="仿宋" w:hAnsi="仿宋" w:eastAsia="仿宋" w:cs="仿宋"/>
          <w:b/>
          <w:bCs/>
          <w:spacing w:val="-42"/>
          <w:sz w:val="72"/>
          <w:szCs w:val="72"/>
        </w:rPr>
        <w:t>应</w:t>
      </w:r>
      <w:r>
        <w:rPr>
          <w:rFonts w:ascii="仿宋" w:hAnsi="仿宋" w:eastAsia="仿宋" w:cs="仿宋"/>
          <w:spacing w:val="33"/>
          <w:sz w:val="72"/>
          <w:szCs w:val="72"/>
        </w:rPr>
        <w:t xml:space="preserve">  </w:t>
      </w:r>
      <w:r>
        <w:rPr>
          <w:rFonts w:ascii="仿宋" w:hAnsi="仿宋" w:eastAsia="仿宋" w:cs="仿宋"/>
          <w:b/>
          <w:bCs/>
          <w:spacing w:val="-42"/>
          <w:sz w:val="72"/>
          <w:szCs w:val="72"/>
        </w:rPr>
        <w:t>文</w:t>
      </w:r>
      <w:r>
        <w:rPr>
          <w:rFonts w:ascii="仿宋" w:hAnsi="仿宋" w:eastAsia="仿宋" w:cs="仿宋"/>
          <w:spacing w:val="31"/>
          <w:sz w:val="72"/>
          <w:szCs w:val="72"/>
        </w:rPr>
        <w:t xml:space="preserve">  </w:t>
      </w:r>
      <w:r>
        <w:rPr>
          <w:rFonts w:ascii="仿宋" w:hAnsi="仿宋" w:eastAsia="仿宋" w:cs="仿宋"/>
          <w:b/>
          <w:bCs/>
          <w:spacing w:val="-42"/>
          <w:sz w:val="72"/>
          <w:szCs w:val="72"/>
        </w:rPr>
        <w:t>件</w:t>
      </w:r>
    </w:p>
    <w:p w14:paraId="1B19DC76">
      <w:pPr>
        <w:spacing w:before="4" w:line="220" w:lineRule="auto"/>
        <w:ind w:left="2352"/>
        <w:rPr>
          <w:rFonts w:ascii="仿宋" w:hAnsi="仿宋" w:eastAsia="仿宋" w:cs="仿宋"/>
          <w:b/>
          <w:bCs/>
          <w:spacing w:val="-3"/>
          <w:sz w:val="32"/>
          <w:szCs w:val="32"/>
        </w:rPr>
      </w:pPr>
    </w:p>
    <w:p w14:paraId="52335035">
      <w:pPr>
        <w:spacing w:before="4" w:line="220" w:lineRule="auto"/>
        <w:ind w:left="2352"/>
        <w:rPr>
          <w:rFonts w:ascii="仿宋" w:hAnsi="仿宋" w:eastAsia="仿宋" w:cs="仿宋"/>
          <w:sz w:val="28"/>
          <w:szCs w:val="28"/>
        </w:rPr>
      </w:pPr>
      <w:r>
        <w:rPr>
          <w:rFonts w:hint="eastAsia" w:ascii="仿宋" w:hAnsi="仿宋" w:eastAsia="仿宋" w:cs="仿宋"/>
          <w:b/>
          <w:bCs/>
          <w:spacing w:val="-3"/>
          <w:sz w:val="32"/>
          <w:szCs w:val="32"/>
          <w:lang w:val="en-US" w:eastAsia="zh-CN"/>
        </w:rPr>
        <w:t>项目</w:t>
      </w:r>
      <w:r>
        <w:rPr>
          <w:rFonts w:ascii="仿宋" w:hAnsi="仿宋" w:eastAsia="仿宋" w:cs="仿宋"/>
          <w:b/>
          <w:bCs/>
          <w:spacing w:val="-3"/>
          <w:sz w:val="32"/>
          <w:szCs w:val="32"/>
        </w:rPr>
        <w:t>编号：</w:t>
      </w:r>
    </w:p>
    <w:p w14:paraId="28B7DDC9">
      <w:pPr>
        <w:pStyle w:val="7"/>
        <w:spacing w:line="247" w:lineRule="auto"/>
        <w:rPr>
          <w:sz w:val="22"/>
          <w:szCs w:val="22"/>
        </w:rPr>
      </w:pPr>
    </w:p>
    <w:p w14:paraId="214FC957">
      <w:pPr>
        <w:pStyle w:val="7"/>
        <w:spacing w:line="247" w:lineRule="auto"/>
        <w:rPr>
          <w:sz w:val="22"/>
          <w:szCs w:val="22"/>
        </w:rPr>
      </w:pPr>
    </w:p>
    <w:p w14:paraId="571CFD77">
      <w:pPr>
        <w:pStyle w:val="7"/>
        <w:spacing w:line="247" w:lineRule="auto"/>
        <w:rPr>
          <w:sz w:val="22"/>
          <w:szCs w:val="22"/>
        </w:rPr>
      </w:pPr>
    </w:p>
    <w:p w14:paraId="1B59BF08">
      <w:pPr>
        <w:pStyle w:val="7"/>
        <w:spacing w:line="248" w:lineRule="auto"/>
        <w:rPr>
          <w:sz w:val="22"/>
          <w:szCs w:val="22"/>
        </w:rPr>
      </w:pPr>
    </w:p>
    <w:p w14:paraId="5FB25AAC">
      <w:pPr>
        <w:pStyle w:val="7"/>
        <w:spacing w:line="248" w:lineRule="auto"/>
        <w:rPr>
          <w:sz w:val="22"/>
          <w:szCs w:val="22"/>
        </w:rPr>
      </w:pPr>
    </w:p>
    <w:p w14:paraId="07C66E0F">
      <w:pPr>
        <w:spacing w:before="97" w:line="221" w:lineRule="auto"/>
        <w:ind w:left="557"/>
        <w:rPr>
          <w:rFonts w:hint="eastAsia" w:ascii="仿宋" w:hAnsi="仿宋" w:eastAsia="仿宋" w:cs="仿宋"/>
          <w:b/>
          <w:bCs/>
          <w:spacing w:val="-8"/>
          <w:sz w:val="32"/>
          <w:szCs w:val="32"/>
          <w:lang w:val="zh-CN"/>
        </w:rPr>
      </w:pPr>
      <w:r>
        <w:rPr>
          <w:rFonts w:hint="eastAsia" w:ascii="仿宋" w:hAnsi="仿宋" w:eastAsia="仿宋" w:cs="仿宋"/>
          <w:b/>
          <w:bCs/>
          <w:spacing w:val="-8"/>
          <w:sz w:val="32"/>
          <w:szCs w:val="32"/>
          <w:lang w:val="zh-CN"/>
        </w:rPr>
        <w:t>项目编号</w:t>
      </w:r>
      <w:r>
        <w:rPr>
          <w:rFonts w:hint="eastAsia" w:ascii="仿宋" w:hAnsi="仿宋" w:eastAsia="仿宋" w:cs="仿宋"/>
          <w:b/>
          <w:bCs/>
          <w:spacing w:val="-8"/>
          <w:sz w:val="32"/>
          <w:szCs w:val="32"/>
          <w:lang w:val="zh-CN" w:eastAsia="zh-CN"/>
        </w:rPr>
        <w:t>/包号</w:t>
      </w:r>
      <w:r>
        <w:rPr>
          <w:rFonts w:hint="eastAsia" w:ascii="仿宋" w:hAnsi="仿宋" w:eastAsia="仿宋" w:cs="仿宋"/>
          <w:b/>
          <w:bCs/>
          <w:spacing w:val="-8"/>
          <w:sz w:val="32"/>
          <w:szCs w:val="32"/>
          <w:lang w:val="zh-CN"/>
        </w:rPr>
        <w:t>：</w:t>
      </w:r>
      <w:r>
        <w:rPr>
          <w:rFonts w:hint="eastAsia" w:ascii="仿宋" w:hAnsi="仿宋" w:eastAsia="仿宋" w:cs="仿宋"/>
          <w:b/>
          <w:bCs/>
          <w:spacing w:val="-8"/>
          <w:sz w:val="32"/>
          <w:szCs w:val="32"/>
          <w:u w:val="single"/>
          <w:lang w:val="zh-CN"/>
        </w:rPr>
        <w:t xml:space="preserve">   </w:t>
      </w:r>
      <w:r>
        <w:rPr>
          <w:rFonts w:hint="eastAsia" w:ascii="仿宋" w:hAnsi="仿宋" w:eastAsia="仿宋" w:cs="仿宋"/>
          <w:b/>
          <w:bCs/>
          <w:spacing w:val="-8"/>
          <w:sz w:val="32"/>
          <w:szCs w:val="32"/>
          <w:u w:val="single"/>
          <w:lang w:val="zh-CN" w:eastAsia="zh-CN"/>
        </w:rPr>
        <w:t xml:space="preserve"> </w:t>
      </w:r>
      <w:r>
        <w:rPr>
          <w:rFonts w:hint="eastAsia" w:ascii="仿宋" w:hAnsi="仿宋" w:eastAsia="仿宋" w:cs="仿宋"/>
          <w:b/>
          <w:bCs/>
          <w:spacing w:val="-8"/>
          <w:sz w:val="32"/>
          <w:szCs w:val="32"/>
          <w:u w:val="single"/>
          <w:lang w:val="zh-CN"/>
        </w:rPr>
        <w:t xml:space="preserve">     </w:t>
      </w:r>
      <w:r>
        <w:rPr>
          <w:rFonts w:hint="eastAsia" w:ascii="仿宋" w:hAnsi="仿宋" w:eastAsia="仿宋" w:cs="仿宋"/>
          <w:b/>
          <w:bCs/>
          <w:spacing w:val="-8"/>
          <w:sz w:val="32"/>
          <w:szCs w:val="32"/>
          <w:u w:val="single"/>
          <w:lang w:val="zh-CN" w:eastAsia="zh-CN"/>
        </w:rPr>
        <w:t xml:space="preserve"> </w:t>
      </w:r>
      <w:r>
        <w:rPr>
          <w:rFonts w:hint="eastAsia" w:ascii="仿宋" w:hAnsi="仿宋" w:eastAsia="仿宋" w:cs="仿宋"/>
          <w:b/>
          <w:bCs/>
          <w:spacing w:val="-8"/>
          <w:sz w:val="32"/>
          <w:szCs w:val="32"/>
          <w:u w:val="single"/>
          <w:lang w:val="zh-CN"/>
        </w:rPr>
        <w:t xml:space="preserve">      </w:t>
      </w:r>
      <w:r>
        <w:rPr>
          <w:rFonts w:hint="eastAsia" w:ascii="仿宋" w:hAnsi="仿宋" w:eastAsia="仿宋" w:cs="仿宋"/>
          <w:b/>
          <w:bCs/>
          <w:spacing w:val="-8"/>
          <w:sz w:val="32"/>
          <w:szCs w:val="32"/>
          <w:u w:val="single"/>
          <w:lang w:val="zh-CN" w:eastAsia="zh-CN"/>
        </w:rPr>
        <w:t xml:space="preserve"> </w:t>
      </w:r>
      <w:r>
        <w:rPr>
          <w:rFonts w:hint="eastAsia" w:ascii="仿宋" w:hAnsi="仿宋" w:eastAsia="仿宋" w:cs="仿宋"/>
          <w:b/>
          <w:bCs/>
          <w:spacing w:val="-8"/>
          <w:sz w:val="32"/>
          <w:szCs w:val="32"/>
          <w:u w:val="single"/>
          <w:lang w:val="zh-CN"/>
        </w:rPr>
        <w:t xml:space="preserve">         </w:t>
      </w:r>
      <w:r>
        <w:rPr>
          <w:rFonts w:hint="eastAsia" w:ascii="仿宋" w:hAnsi="仿宋" w:eastAsia="仿宋" w:cs="仿宋"/>
          <w:b/>
          <w:bCs/>
          <w:spacing w:val="-8"/>
          <w:sz w:val="32"/>
          <w:szCs w:val="32"/>
          <w:lang w:val="zh-CN"/>
        </w:rPr>
        <w:t xml:space="preserve"> </w:t>
      </w:r>
    </w:p>
    <w:p w14:paraId="1D21E3C2">
      <w:pPr>
        <w:spacing w:before="97" w:line="221" w:lineRule="auto"/>
        <w:ind w:left="557"/>
        <w:rPr>
          <w:rFonts w:hint="eastAsia" w:ascii="仿宋" w:hAnsi="仿宋" w:eastAsia="仿宋" w:cs="仿宋"/>
          <w:b/>
          <w:bCs/>
          <w:spacing w:val="-8"/>
          <w:sz w:val="32"/>
          <w:szCs w:val="32"/>
          <w:lang w:val="zh-CN"/>
        </w:rPr>
      </w:pPr>
    </w:p>
    <w:p w14:paraId="3F391FFD">
      <w:pPr>
        <w:spacing w:before="97" w:line="221" w:lineRule="auto"/>
        <w:ind w:left="557"/>
        <w:rPr>
          <w:rFonts w:hint="eastAsia" w:ascii="仿宋" w:hAnsi="仿宋" w:eastAsia="仿宋" w:cs="仿宋"/>
          <w:b/>
          <w:bCs/>
          <w:spacing w:val="-8"/>
          <w:sz w:val="32"/>
          <w:szCs w:val="32"/>
          <w:lang w:val="zh-CN"/>
        </w:rPr>
      </w:pPr>
      <w:r>
        <w:rPr>
          <w:rFonts w:hint="eastAsia" w:ascii="仿宋" w:hAnsi="仿宋" w:eastAsia="仿宋" w:cs="仿宋"/>
          <w:b/>
          <w:bCs/>
          <w:spacing w:val="-8"/>
          <w:sz w:val="32"/>
          <w:szCs w:val="32"/>
          <w:lang w:val="zh-CN"/>
        </w:rPr>
        <w:t>项目名称：</w:t>
      </w:r>
      <w:r>
        <w:rPr>
          <w:rFonts w:hint="eastAsia" w:ascii="仿宋" w:hAnsi="仿宋" w:eastAsia="仿宋" w:cs="仿宋"/>
          <w:b/>
          <w:bCs/>
          <w:spacing w:val="-8"/>
          <w:sz w:val="32"/>
          <w:szCs w:val="32"/>
          <w:u w:val="single"/>
          <w:lang w:val="en-US" w:eastAsia="zh-CN"/>
        </w:rPr>
        <w:t xml:space="preserve">                                </w:t>
      </w:r>
      <w:r>
        <w:rPr>
          <w:rFonts w:hint="eastAsia" w:ascii="仿宋" w:hAnsi="仿宋" w:eastAsia="仿宋" w:cs="仿宋"/>
          <w:b/>
          <w:bCs/>
          <w:spacing w:val="-8"/>
          <w:sz w:val="32"/>
          <w:szCs w:val="32"/>
          <w:lang w:val="en-US" w:eastAsia="zh-CN"/>
        </w:rPr>
        <w:t xml:space="preserve"> </w:t>
      </w:r>
      <w:r>
        <w:rPr>
          <w:rFonts w:hint="eastAsia" w:ascii="仿宋" w:hAnsi="仿宋" w:eastAsia="仿宋" w:cs="仿宋"/>
          <w:b/>
          <w:bCs/>
          <w:spacing w:val="-8"/>
          <w:sz w:val="32"/>
          <w:szCs w:val="32"/>
          <w:lang w:val="zh-CN"/>
        </w:rPr>
        <w:t xml:space="preserve"> </w:t>
      </w:r>
    </w:p>
    <w:p w14:paraId="00752A59">
      <w:pPr>
        <w:spacing w:before="97" w:line="221" w:lineRule="auto"/>
        <w:ind w:left="557"/>
        <w:rPr>
          <w:rFonts w:hint="eastAsia" w:ascii="仿宋" w:hAnsi="仿宋" w:eastAsia="仿宋" w:cs="仿宋"/>
          <w:b/>
          <w:bCs/>
          <w:spacing w:val="-8"/>
          <w:sz w:val="32"/>
          <w:szCs w:val="32"/>
          <w:lang w:val="zh-CN"/>
        </w:rPr>
      </w:pPr>
      <w:r>
        <w:rPr>
          <w:rFonts w:hint="eastAsia" w:ascii="仿宋" w:hAnsi="仿宋" w:eastAsia="仿宋" w:cs="仿宋"/>
          <w:b/>
          <w:bCs/>
          <w:spacing w:val="-8"/>
          <w:sz w:val="32"/>
          <w:szCs w:val="32"/>
          <w:lang w:val="zh-CN"/>
        </w:rPr>
        <w:t xml:space="preserve">                   </w:t>
      </w:r>
      <w:r>
        <w:rPr>
          <w:rFonts w:hint="eastAsia" w:ascii="仿宋" w:hAnsi="仿宋" w:eastAsia="仿宋" w:cs="仿宋"/>
          <w:b/>
          <w:bCs/>
          <w:spacing w:val="-8"/>
          <w:sz w:val="32"/>
          <w:szCs w:val="32"/>
          <w:lang w:val="zh-CN" w:eastAsia="zh-CN"/>
        </w:rPr>
        <w:t xml:space="preserve"> </w:t>
      </w:r>
      <w:r>
        <w:rPr>
          <w:rFonts w:hint="eastAsia" w:ascii="仿宋" w:hAnsi="仿宋" w:eastAsia="仿宋" w:cs="仿宋"/>
          <w:b/>
          <w:bCs/>
          <w:spacing w:val="-8"/>
          <w:sz w:val="32"/>
          <w:szCs w:val="32"/>
          <w:lang w:val="zh-CN"/>
        </w:rPr>
        <w:t xml:space="preserve">           </w:t>
      </w:r>
    </w:p>
    <w:p w14:paraId="1755240B">
      <w:pPr>
        <w:spacing w:before="98" w:line="221" w:lineRule="auto"/>
        <w:ind w:left="552"/>
        <w:rPr>
          <w:rFonts w:ascii="仿宋" w:hAnsi="仿宋" w:eastAsia="仿宋" w:cs="仿宋"/>
          <w:sz w:val="32"/>
          <w:szCs w:val="32"/>
          <w:u w:val="single"/>
        </w:rPr>
      </w:pPr>
      <w:r>
        <w:rPr>
          <w:rFonts w:hint="eastAsia" w:ascii="仿宋" w:hAnsi="仿宋" w:eastAsia="仿宋" w:cs="仿宋"/>
          <w:b/>
          <w:bCs/>
          <w:spacing w:val="-8"/>
          <w:sz w:val="32"/>
          <w:szCs w:val="32"/>
          <w:lang w:val="zh-CN" w:eastAsia="zh-CN"/>
        </w:rPr>
        <w:t>供 应 商</w:t>
      </w:r>
      <w:r>
        <w:rPr>
          <w:rFonts w:hint="eastAsia" w:ascii="仿宋" w:hAnsi="仿宋" w:eastAsia="仿宋" w:cs="仿宋"/>
          <w:b/>
          <w:bCs/>
          <w:spacing w:val="-8"/>
          <w:sz w:val="32"/>
          <w:szCs w:val="32"/>
          <w:lang w:val="zh-CN"/>
        </w:rPr>
        <w:t>：</w:t>
      </w:r>
      <w:r>
        <w:rPr>
          <w:rFonts w:hint="eastAsia" w:ascii="仿宋" w:hAnsi="仿宋" w:eastAsia="仿宋" w:cs="仿宋"/>
          <w:b/>
          <w:bCs/>
          <w:spacing w:val="-8"/>
          <w:sz w:val="32"/>
          <w:szCs w:val="32"/>
          <w:u w:val="single"/>
          <w:lang w:val="en-US" w:eastAsia="zh-CN"/>
        </w:rPr>
        <w:t xml:space="preserve">                 </w:t>
      </w:r>
      <w:r>
        <w:rPr>
          <w:rFonts w:ascii="仿宋" w:hAnsi="仿宋" w:eastAsia="仿宋" w:cs="仿宋"/>
          <w:b/>
          <w:bCs/>
          <w:spacing w:val="-25"/>
          <w:sz w:val="32"/>
          <w:szCs w:val="32"/>
          <w:u w:val="single"/>
        </w:rPr>
        <w:t>（</w:t>
      </w:r>
      <w:r>
        <w:rPr>
          <w:rFonts w:ascii="仿宋" w:hAnsi="仿宋" w:eastAsia="仿宋" w:cs="仿宋"/>
          <w:b/>
          <w:bCs/>
          <w:sz w:val="32"/>
          <w:szCs w:val="32"/>
          <w:u w:val="single"/>
        </w:rPr>
        <w:t>单位名称）盖章</w:t>
      </w:r>
    </w:p>
    <w:p w14:paraId="718C81D2">
      <w:pPr>
        <w:spacing w:before="97" w:line="221" w:lineRule="auto"/>
        <w:ind w:left="557"/>
        <w:rPr>
          <w:rFonts w:hint="eastAsia" w:ascii="仿宋" w:hAnsi="仿宋" w:eastAsia="仿宋" w:cs="仿宋"/>
          <w:b/>
          <w:bCs/>
          <w:spacing w:val="-8"/>
          <w:sz w:val="32"/>
          <w:szCs w:val="32"/>
          <w:lang w:val="zh-CN"/>
        </w:rPr>
      </w:pPr>
    </w:p>
    <w:p w14:paraId="7A1BD032">
      <w:pPr>
        <w:spacing w:before="97" w:line="221" w:lineRule="auto"/>
        <w:ind w:left="557"/>
        <w:rPr>
          <w:rFonts w:hint="default" w:ascii="仿宋" w:hAnsi="仿宋" w:eastAsia="仿宋" w:cs="仿宋"/>
          <w:sz w:val="32"/>
          <w:szCs w:val="32"/>
          <w:lang w:val="en-US" w:eastAsia="zh-CN"/>
        </w:rPr>
      </w:pPr>
      <w:r>
        <w:rPr>
          <w:rFonts w:ascii="仿宋" w:hAnsi="仿宋" w:eastAsia="仿宋" w:cs="仿宋"/>
          <w:b/>
          <w:bCs/>
          <w:spacing w:val="-8"/>
          <w:sz w:val="32"/>
          <w:szCs w:val="32"/>
        </w:rPr>
        <w:t>单位地址：</w:t>
      </w:r>
      <w:r>
        <w:rPr>
          <w:rFonts w:hint="eastAsia" w:ascii="仿宋" w:hAnsi="仿宋" w:eastAsia="仿宋" w:cs="仿宋"/>
          <w:b/>
          <w:bCs/>
          <w:spacing w:val="-8"/>
          <w:sz w:val="32"/>
          <w:szCs w:val="32"/>
          <w:u w:val="single"/>
          <w:lang w:val="en-US" w:eastAsia="zh-CN"/>
        </w:rPr>
        <w:t xml:space="preserve">                                  </w:t>
      </w:r>
      <w:r>
        <w:rPr>
          <w:rFonts w:hint="eastAsia" w:ascii="仿宋" w:hAnsi="仿宋" w:eastAsia="仿宋" w:cs="仿宋"/>
          <w:b/>
          <w:bCs/>
          <w:spacing w:val="-8"/>
          <w:sz w:val="32"/>
          <w:szCs w:val="32"/>
          <w:lang w:val="en-US" w:eastAsia="zh-CN"/>
        </w:rPr>
        <w:t xml:space="preserve">  </w:t>
      </w:r>
    </w:p>
    <w:p w14:paraId="2FCCE8B2">
      <w:pPr>
        <w:pStyle w:val="7"/>
        <w:spacing w:line="354" w:lineRule="auto"/>
        <w:rPr>
          <w:sz w:val="22"/>
          <w:szCs w:val="22"/>
        </w:rPr>
      </w:pPr>
    </w:p>
    <w:p w14:paraId="159DEC15">
      <w:pPr>
        <w:spacing w:before="98" w:line="223" w:lineRule="auto"/>
        <w:ind w:left="685"/>
        <w:outlineLvl w:val="0"/>
        <w:rPr>
          <w:rFonts w:ascii="仿宋" w:hAnsi="仿宋" w:eastAsia="仿宋" w:cs="仿宋"/>
          <w:spacing w:val="1"/>
          <w:sz w:val="32"/>
          <w:szCs w:val="32"/>
        </w:rPr>
      </w:pPr>
      <w:r>
        <w:rPr>
          <w:rFonts w:ascii="仿宋" w:hAnsi="仿宋" w:eastAsia="仿宋" w:cs="仿宋"/>
          <w:b/>
          <w:bCs/>
          <w:spacing w:val="-7"/>
          <w:sz w:val="32"/>
          <w:szCs w:val="32"/>
        </w:rPr>
        <w:t>联系人：</w:t>
      </w:r>
      <w:r>
        <w:rPr>
          <w:rFonts w:ascii="仿宋" w:hAnsi="仿宋" w:eastAsia="仿宋" w:cs="仿宋"/>
          <w:spacing w:val="1"/>
          <w:sz w:val="32"/>
          <w:szCs w:val="32"/>
          <w:u w:val="single"/>
        </w:rPr>
        <w:t xml:space="preserve">     </w:t>
      </w:r>
      <w:r>
        <w:rPr>
          <w:rFonts w:hint="eastAsia" w:ascii="仿宋" w:hAnsi="仿宋" w:eastAsia="仿宋" w:cs="仿宋"/>
          <w:spacing w:val="1"/>
          <w:sz w:val="32"/>
          <w:szCs w:val="32"/>
          <w:u w:val="single"/>
          <w:lang w:val="en-US" w:eastAsia="zh-CN"/>
        </w:rPr>
        <w:t xml:space="preserve">                       </w:t>
      </w:r>
      <w:r>
        <w:rPr>
          <w:rFonts w:ascii="仿宋" w:hAnsi="仿宋" w:eastAsia="仿宋" w:cs="仿宋"/>
          <w:spacing w:val="1"/>
          <w:sz w:val="32"/>
          <w:szCs w:val="32"/>
          <w:u w:val="single"/>
        </w:rPr>
        <w:t xml:space="preserve">      </w:t>
      </w:r>
      <w:r>
        <w:rPr>
          <w:rFonts w:ascii="仿宋" w:hAnsi="仿宋" w:eastAsia="仿宋" w:cs="仿宋"/>
          <w:spacing w:val="1"/>
          <w:sz w:val="32"/>
          <w:szCs w:val="32"/>
        </w:rPr>
        <w:t xml:space="preserve">        </w:t>
      </w:r>
    </w:p>
    <w:p w14:paraId="31152F35">
      <w:pPr>
        <w:spacing w:before="98" w:line="223" w:lineRule="auto"/>
        <w:ind w:left="685"/>
        <w:outlineLvl w:val="0"/>
        <w:rPr>
          <w:rFonts w:ascii="仿宋" w:hAnsi="仿宋" w:eastAsia="仿宋" w:cs="仿宋"/>
          <w:b/>
          <w:bCs/>
          <w:spacing w:val="-7"/>
          <w:sz w:val="32"/>
          <w:szCs w:val="32"/>
        </w:rPr>
      </w:pPr>
    </w:p>
    <w:p w14:paraId="39BE668B">
      <w:pPr>
        <w:spacing w:before="98" w:line="223" w:lineRule="auto"/>
        <w:ind w:left="685"/>
        <w:outlineLvl w:val="0"/>
        <w:rPr>
          <w:rFonts w:hint="default" w:ascii="仿宋" w:hAnsi="仿宋" w:eastAsia="仿宋" w:cs="仿宋"/>
          <w:sz w:val="32"/>
          <w:szCs w:val="32"/>
          <w:u w:val="single"/>
          <w:lang w:val="en-US" w:eastAsia="zh-CN"/>
        </w:rPr>
      </w:pPr>
      <w:r>
        <w:rPr>
          <w:rFonts w:ascii="仿宋" w:hAnsi="仿宋" w:eastAsia="仿宋" w:cs="仿宋"/>
          <w:b/>
          <w:bCs/>
          <w:spacing w:val="-7"/>
          <w:sz w:val="32"/>
          <w:szCs w:val="32"/>
        </w:rPr>
        <w:t>联系电话：</w:t>
      </w:r>
      <w:r>
        <w:rPr>
          <w:rFonts w:hint="eastAsia" w:ascii="仿宋" w:hAnsi="仿宋" w:eastAsia="仿宋" w:cs="仿宋"/>
          <w:b/>
          <w:bCs/>
          <w:spacing w:val="-7"/>
          <w:sz w:val="32"/>
          <w:szCs w:val="32"/>
          <w:u w:val="single"/>
          <w:lang w:val="en-US" w:eastAsia="zh-CN"/>
        </w:rPr>
        <w:t xml:space="preserve">                                  </w:t>
      </w:r>
    </w:p>
    <w:p w14:paraId="7B2E73EF">
      <w:pPr>
        <w:spacing w:before="97" w:line="221" w:lineRule="auto"/>
        <w:ind w:left="557"/>
        <w:rPr>
          <w:rFonts w:hint="eastAsia" w:ascii="仿宋" w:hAnsi="仿宋" w:eastAsia="仿宋" w:cs="仿宋"/>
          <w:b/>
          <w:bCs/>
          <w:spacing w:val="-8"/>
          <w:sz w:val="32"/>
          <w:szCs w:val="32"/>
          <w:lang w:val="zh-CN"/>
        </w:rPr>
      </w:pPr>
    </w:p>
    <w:p w14:paraId="797B52E9">
      <w:pPr>
        <w:spacing w:before="98" w:line="223" w:lineRule="auto"/>
        <w:ind w:left="685"/>
        <w:jc w:val="center"/>
        <w:outlineLvl w:val="0"/>
        <w:rPr>
          <w:rFonts w:ascii="仿宋" w:hAnsi="仿宋" w:eastAsia="仿宋" w:cs="仿宋"/>
          <w:b/>
          <w:bCs/>
          <w:spacing w:val="-7"/>
          <w:sz w:val="32"/>
          <w:szCs w:val="32"/>
        </w:rPr>
      </w:pPr>
      <w:r>
        <w:rPr>
          <w:rFonts w:hint="eastAsia" w:ascii="仿宋" w:hAnsi="仿宋" w:eastAsia="仿宋" w:cs="仿宋"/>
          <w:b/>
          <w:bCs/>
          <w:spacing w:val="-7"/>
          <w:sz w:val="32"/>
          <w:szCs w:val="32"/>
        </w:rPr>
        <w:t>年   月    日</w:t>
      </w:r>
    </w:p>
    <w:p w14:paraId="39BD53E8">
      <w:pPr>
        <w:jc w:val="both"/>
        <w:rPr>
          <w:b/>
          <w:bCs/>
          <w:i w:val="0"/>
          <w:iCs w:val="0"/>
          <w:color w:val="auto"/>
          <w:sz w:val="28"/>
          <w:szCs w:val="28"/>
          <w:highlight w:val="none"/>
        </w:rPr>
      </w:pPr>
      <w:r>
        <w:rPr>
          <w:b/>
          <w:bCs/>
          <w:i w:val="0"/>
          <w:iCs w:val="0"/>
          <w:color w:val="auto"/>
          <w:sz w:val="28"/>
          <w:szCs w:val="28"/>
          <w:highlight w:val="none"/>
        </w:rPr>
        <w:br w:type="page"/>
      </w:r>
    </w:p>
    <w:p w14:paraId="359144BC">
      <w:pPr>
        <w:rPr>
          <w:rFonts w:hint="eastAsia" w:ascii="仿宋" w:hAnsi="仿宋" w:eastAsia="仿宋" w:cs="仿宋"/>
          <w:b/>
          <w:bCs/>
          <w:i w:val="0"/>
          <w:iCs w:val="0"/>
          <w:snapToGrid w:val="0"/>
          <w:color w:val="auto"/>
          <w:kern w:val="0"/>
          <w:sz w:val="28"/>
          <w:szCs w:val="28"/>
          <w:highlight w:val="none"/>
          <w:lang w:val="en-US" w:eastAsia="zh-CN" w:bidi="ar-SA"/>
        </w:rPr>
      </w:pPr>
      <w:bookmarkStart w:id="335" w:name="_Toc163492922"/>
      <w:bookmarkStart w:id="336" w:name="_Toc155185928"/>
      <w:r>
        <w:rPr>
          <w:rFonts w:hint="eastAsia" w:ascii="仿宋" w:hAnsi="仿宋" w:eastAsia="仿宋" w:cs="仿宋"/>
          <w:b/>
          <w:bCs/>
          <w:i w:val="0"/>
          <w:iCs w:val="0"/>
          <w:snapToGrid w:val="0"/>
          <w:color w:val="auto"/>
          <w:kern w:val="0"/>
          <w:sz w:val="32"/>
          <w:szCs w:val="32"/>
          <w:highlight w:val="none"/>
          <w:lang w:val="en-US" w:eastAsia="zh-CN" w:bidi="ar-SA"/>
        </w:rPr>
        <w:t>资格证明文件：</w:t>
      </w:r>
      <w:bookmarkStart w:id="337" w:name="_Toc2966"/>
      <w:bookmarkStart w:id="338" w:name="_Toc163492921"/>
      <w:bookmarkStart w:id="339" w:name="_Toc155185927"/>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一、满足《中华人民共和国政府采购法》第二十二条规定</w:t>
      </w:r>
      <w:bookmarkEnd w:id="337"/>
    </w:p>
    <w:bookmarkEnd w:id="338"/>
    <w:bookmarkEnd w:id="339"/>
    <w:p w14:paraId="6B7B06FF">
      <w:pPr>
        <w:spacing w:line="360" w:lineRule="auto"/>
        <w:ind w:firstLine="435"/>
        <w:jc w:val="both"/>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（一）法人或者其他组织的营业执照等证明文件，自然人的身份证明；</w:t>
      </w:r>
    </w:p>
    <w:p w14:paraId="18B0578F">
      <w:pPr>
        <w:spacing w:line="360" w:lineRule="auto"/>
        <w:ind w:firstLine="435"/>
        <w:jc w:val="both"/>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1、供应商为企业（包括合伙企业）的，应提供有效的“营业执照”；</w:t>
      </w:r>
    </w:p>
    <w:p w14:paraId="1D91F81E">
      <w:pPr>
        <w:spacing w:line="360" w:lineRule="auto"/>
        <w:ind w:firstLine="435"/>
        <w:jc w:val="both"/>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2、供应商为事业单位的，应提供有效的“事业单位法人证书”；</w:t>
      </w:r>
    </w:p>
    <w:p w14:paraId="11EBB2B4">
      <w:pPr>
        <w:spacing w:line="360" w:lineRule="auto"/>
        <w:ind w:firstLine="435"/>
        <w:jc w:val="both"/>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3、供应商为非企业机构的，应提供有效的“执业许可证”、“登记证书”等证明文件；</w:t>
      </w:r>
    </w:p>
    <w:p w14:paraId="783D0953">
      <w:pPr>
        <w:spacing w:line="360" w:lineRule="auto"/>
        <w:ind w:firstLine="435"/>
        <w:jc w:val="both"/>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4、供应商是个体工商户的，应提供有效的“个体工商户营业执照”；</w:t>
      </w:r>
    </w:p>
    <w:p w14:paraId="0D5FBDB9">
      <w:pPr>
        <w:spacing w:line="360" w:lineRule="auto"/>
        <w:ind w:firstLine="435"/>
        <w:jc w:val="both"/>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5、供应商是自然人的，应提供有效的自然人身份证明。</w:t>
      </w:r>
    </w:p>
    <w:p w14:paraId="7BCA5C70">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14B947B6">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2F5F47A3">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2D955A18">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1C87D075">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015D36AA">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3D2D61FB">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6F33330B">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3E7B9A31">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2E34938F">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7993FCF7">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74171207">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081A3516">
      <w:pPr>
        <w:spacing w:line="360" w:lineRule="auto"/>
        <w:jc w:val="both"/>
        <w:rPr>
          <w:rFonts w:hint="eastAsia" w:ascii="仿宋" w:hAnsi="仿宋" w:eastAsia="仿宋" w:cs="仿宋"/>
          <w:b/>
          <w:bCs/>
          <w:i w:val="0"/>
          <w:iCs w:val="0"/>
          <w:snapToGrid w:val="0"/>
          <w:color w:val="auto"/>
          <w:kern w:val="0"/>
          <w:sz w:val="28"/>
          <w:szCs w:val="28"/>
          <w:highlight w:val="none"/>
          <w:lang w:val="en-US" w:eastAsia="zh-CN" w:bidi="ar-SA"/>
        </w:rPr>
      </w:pPr>
    </w:p>
    <w:p w14:paraId="5845B5BE">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二、法定代表人授权委托书及被授权人身份证或法人身份证明书及法人身份证</w:t>
      </w:r>
    </w:p>
    <w:p w14:paraId="07D25F5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snapToGrid w:val="0"/>
          <w:color w:val="auto"/>
          <w:kern w:val="0"/>
          <w:sz w:val="28"/>
          <w:szCs w:val="28"/>
          <w:highlight w:val="none"/>
          <w:lang w:val="en-US" w:eastAsia="zh-CN" w:bidi="ar-SA"/>
        </w:rPr>
      </w:pPr>
      <w:bookmarkStart w:id="340" w:name="_Toc16089"/>
      <w:bookmarkStart w:id="341" w:name="_Toc163492918"/>
      <w:bookmarkStart w:id="342" w:name="_Toc155185924"/>
      <w:r>
        <w:rPr>
          <w:rFonts w:hint="eastAsia" w:ascii="仿宋" w:hAnsi="仿宋" w:eastAsia="仿宋" w:cs="仿宋"/>
          <w:b/>
          <w:bCs/>
          <w:i w:val="0"/>
          <w:iCs w:val="0"/>
          <w:snapToGrid w:val="0"/>
          <w:color w:val="auto"/>
          <w:kern w:val="0"/>
          <w:sz w:val="28"/>
          <w:szCs w:val="28"/>
          <w:highlight w:val="none"/>
          <w:lang w:val="en-US" w:eastAsia="zh-CN" w:bidi="ar-SA"/>
        </w:rPr>
        <w:t>（一）法定代表人（单位负责人）身份证明</w:t>
      </w:r>
      <w:bookmarkEnd w:id="340"/>
      <w:bookmarkEnd w:id="341"/>
      <w:bookmarkEnd w:id="342"/>
    </w:p>
    <w:p w14:paraId="5B0D7631">
      <w:pPr>
        <w:spacing w:line="480" w:lineRule="auto"/>
        <w:ind w:firstLine="560" w:firstLineChars="20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lang w:val="en-US" w:eastAsia="zh-CN"/>
        </w:rPr>
        <w:t>致：</w:t>
      </w:r>
      <w:r>
        <w:rPr>
          <w:rFonts w:hint="eastAsia" w:ascii="仿宋" w:hAnsi="仿宋" w:eastAsia="仿宋" w:cs="仿宋"/>
          <w:i w:val="0"/>
          <w:iCs w:val="0"/>
          <w:color w:val="auto"/>
          <w:sz w:val="28"/>
          <w:szCs w:val="28"/>
          <w:highlight w:val="none"/>
          <w:u w:val="single"/>
          <w:lang w:val="en-US" w:eastAsia="zh-CN"/>
        </w:rPr>
        <w:t xml:space="preserve">（采购人或采购代理机构） </w:t>
      </w:r>
    </w:p>
    <w:p w14:paraId="5CEFB731">
      <w:pPr>
        <w:spacing w:line="480" w:lineRule="auto"/>
        <w:ind w:firstLine="1120" w:firstLineChars="4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兹证明， </w:t>
      </w:r>
    </w:p>
    <w:p w14:paraId="19F627AE">
      <w:pPr>
        <w:spacing w:line="480"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姓名：____性别：____年龄：____职务：____ </w:t>
      </w:r>
    </w:p>
    <w:p w14:paraId="72EAA339">
      <w:pPr>
        <w:spacing w:line="480"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系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lang w:val="en-US" w:eastAsia="zh-CN"/>
        </w:rPr>
        <w:t xml:space="preserve">（供应商名称）的法定代表人（单位负责人）。 </w:t>
      </w:r>
    </w:p>
    <w:p w14:paraId="2026DB42">
      <w:pPr>
        <w:spacing w:line="480"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附：法定代表人（单位负责人）身份证、护照等身份证明文件电子件： </w:t>
      </w:r>
    </w:p>
    <w:tbl>
      <w:tblPr>
        <w:tblStyle w:val="1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64"/>
      </w:tblGrid>
      <w:tr w14:paraId="683E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4263" w:type="dxa"/>
          </w:tcPr>
          <w:p w14:paraId="30AA8D13">
            <w:pPr>
              <w:rPr>
                <w:rFonts w:hint="eastAsia" w:ascii="仿宋" w:hAnsi="仿宋" w:eastAsia="仿宋" w:cs="仿宋"/>
                <w:i w:val="0"/>
                <w:iCs w:val="0"/>
                <w:color w:val="auto"/>
                <w:sz w:val="28"/>
                <w:szCs w:val="28"/>
                <w:highlight w:val="none"/>
              </w:rPr>
            </w:pPr>
          </w:p>
          <w:p w14:paraId="617DBC5A">
            <w:pPr>
              <w:rPr>
                <w:rFonts w:hint="eastAsia" w:ascii="仿宋" w:hAnsi="仿宋" w:eastAsia="仿宋" w:cs="仿宋"/>
                <w:i w:val="0"/>
                <w:iCs w:val="0"/>
                <w:color w:val="auto"/>
                <w:sz w:val="28"/>
                <w:szCs w:val="28"/>
                <w:highlight w:val="none"/>
              </w:rPr>
            </w:pPr>
          </w:p>
          <w:p w14:paraId="0F6D9148">
            <w:pPr>
              <w:rPr>
                <w:rFonts w:hint="eastAsia" w:ascii="仿宋" w:hAnsi="仿宋" w:eastAsia="仿宋" w:cs="仿宋"/>
                <w:i w:val="0"/>
                <w:iCs w:val="0"/>
                <w:color w:val="auto"/>
                <w:sz w:val="28"/>
                <w:szCs w:val="28"/>
                <w:highlight w:val="none"/>
              </w:rPr>
            </w:pPr>
          </w:p>
          <w:p w14:paraId="74DC86DC">
            <w:pPr>
              <w:rPr>
                <w:rFonts w:hint="eastAsia" w:ascii="仿宋" w:hAnsi="仿宋" w:eastAsia="仿宋" w:cs="仿宋"/>
                <w:i w:val="0"/>
                <w:iCs w:val="0"/>
                <w:color w:val="auto"/>
                <w:sz w:val="28"/>
                <w:szCs w:val="28"/>
                <w:highlight w:val="none"/>
              </w:rPr>
            </w:pPr>
          </w:p>
          <w:p w14:paraId="286A6226">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法定代表人身份证复印件或扫描件（正面）</w:t>
            </w:r>
          </w:p>
        </w:tc>
        <w:tc>
          <w:tcPr>
            <w:tcW w:w="4264" w:type="dxa"/>
          </w:tcPr>
          <w:p w14:paraId="5F4D33F5">
            <w:pPr>
              <w:rPr>
                <w:rFonts w:hint="eastAsia" w:ascii="仿宋" w:hAnsi="仿宋" w:eastAsia="仿宋" w:cs="仿宋"/>
                <w:i w:val="0"/>
                <w:iCs w:val="0"/>
                <w:color w:val="auto"/>
                <w:sz w:val="28"/>
                <w:szCs w:val="28"/>
                <w:highlight w:val="none"/>
              </w:rPr>
            </w:pPr>
          </w:p>
          <w:p w14:paraId="1178AE93">
            <w:pPr>
              <w:rPr>
                <w:rFonts w:hint="eastAsia" w:ascii="仿宋" w:hAnsi="仿宋" w:eastAsia="仿宋" w:cs="仿宋"/>
                <w:i w:val="0"/>
                <w:iCs w:val="0"/>
                <w:color w:val="auto"/>
                <w:sz w:val="28"/>
                <w:szCs w:val="28"/>
                <w:highlight w:val="none"/>
              </w:rPr>
            </w:pPr>
          </w:p>
          <w:p w14:paraId="1CFD5410">
            <w:pPr>
              <w:rPr>
                <w:rFonts w:hint="eastAsia" w:ascii="仿宋" w:hAnsi="仿宋" w:eastAsia="仿宋" w:cs="仿宋"/>
                <w:i w:val="0"/>
                <w:iCs w:val="0"/>
                <w:color w:val="auto"/>
                <w:sz w:val="28"/>
                <w:szCs w:val="28"/>
                <w:highlight w:val="none"/>
              </w:rPr>
            </w:pPr>
          </w:p>
          <w:p w14:paraId="1903BAFA">
            <w:pPr>
              <w:rPr>
                <w:rFonts w:hint="eastAsia" w:ascii="仿宋" w:hAnsi="仿宋" w:eastAsia="仿宋" w:cs="仿宋"/>
                <w:i w:val="0"/>
                <w:iCs w:val="0"/>
                <w:color w:val="auto"/>
                <w:sz w:val="28"/>
                <w:szCs w:val="28"/>
                <w:highlight w:val="none"/>
              </w:rPr>
            </w:pPr>
          </w:p>
          <w:p w14:paraId="2BD0A1F2">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法定代表人身份证复印件或扫描件（反面）</w:t>
            </w:r>
          </w:p>
        </w:tc>
      </w:tr>
    </w:tbl>
    <w:p w14:paraId="2D94785B">
      <w:pPr>
        <w:ind w:firstLine="980" w:firstLineChars="350"/>
        <w:jc w:val="center"/>
        <w:rPr>
          <w:rFonts w:hint="eastAsia" w:ascii="仿宋" w:hAnsi="仿宋" w:eastAsia="仿宋" w:cs="仿宋"/>
          <w:i w:val="0"/>
          <w:iCs w:val="0"/>
          <w:color w:val="auto"/>
          <w:sz w:val="28"/>
          <w:szCs w:val="28"/>
          <w:highlight w:val="none"/>
        </w:rPr>
      </w:pPr>
    </w:p>
    <w:p w14:paraId="7F1068FD">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r>
        <w:rPr>
          <w:rFonts w:hint="eastAsia" w:ascii="仿宋" w:hAnsi="仿宋" w:eastAsia="仿宋" w:cs="仿宋"/>
          <w:i w:val="0"/>
          <w:iCs w:val="0"/>
          <w:color w:val="auto"/>
          <w:kern w:val="0"/>
          <w:sz w:val="28"/>
          <w:szCs w:val="28"/>
          <w:highlight w:val="none"/>
          <w:lang w:val="en-US" w:eastAsia="zh-CN" w:bidi="ar"/>
        </w:rPr>
        <w:t xml:space="preserve">供应商名称（加盖公章）：________________ </w:t>
      </w:r>
    </w:p>
    <w:p w14:paraId="73C39E63">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p>
    <w:p w14:paraId="2FC709AA">
      <w:pPr>
        <w:keepNext w:val="0"/>
        <w:keepLines w:val="0"/>
        <w:widowControl/>
        <w:suppressLineNumbers w:val="0"/>
        <w:jc w:val="left"/>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en-US" w:eastAsia="zh-CN" w:bidi="ar"/>
        </w:rPr>
        <w:t xml:space="preserve">法定代表人（单位负责人）（签字或签章）：_______ </w:t>
      </w:r>
    </w:p>
    <w:p w14:paraId="554FCA58">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p>
    <w:p w14:paraId="38D15B88">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r>
        <w:rPr>
          <w:rFonts w:hint="eastAsia" w:ascii="仿宋" w:hAnsi="仿宋" w:eastAsia="仿宋" w:cs="仿宋"/>
          <w:i w:val="0"/>
          <w:iCs w:val="0"/>
          <w:color w:val="auto"/>
          <w:kern w:val="0"/>
          <w:sz w:val="28"/>
          <w:szCs w:val="28"/>
          <w:highlight w:val="none"/>
          <w:lang w:val="en-US" w:eastAsia="zh-CN" w:bidi="ar"/>
        </w:rPr>
        <w:t>日期：_____年______月______日</w:t>
      </w:r>
    </w:p>
    <w:p w14:paraId="0322DC8F">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p>
    <w:p w14:paraId="54C827D6">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p>
    <w:p w14:paraId="68CAFBA5">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p>
    <w:p w14:paraId="4362BCF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snapToGrid w:val="0"/>
          <w:color w:val="auto"/>
          <w:kern w:val="0"/>
          <w:sz w:val="28"/>
          <w:szCs w:val="28"/>
          <w:highlight w:val="none"/>
          <w:lang w:val="en-US" w:eastAsia="zh-CN" w:bidi="ar-SA"/>
        </w:rPr>
      </w:pPr>
      <w:bookmarkStart w:id="343" w:name="_Toc155185925"/>
      <w:bookmarkStart w:id="344" w:name="_Toc163492919"/>
      <w:bookmarkStart w:id="345" w:name="_Toc6864"/>
      <w:r>
        <w:rPr>
          <w:rFonts w:hint="eastAsia" w:ascii="仿宋" w:hAnsi="仿宋" w:eastAsia="仿宋" w:cs="仿宋"/>
          <w:b/>
          <w:bCs/>
          <w:i w:val="0"/>
          <w:iCs w:val="0"/>
          <w:snapToGrid w:val="0"/>
          <w:color w:val="auto"/>
          <w:kern w:val="0"/>
          <w:sz w:val="28"/>
          <w:szCs w:val="28"/>
          <w:highlight w:val="none"/>
          <w:lang w:val="en-US" w:eastAsia="zh-CN" w:bidi="ar-SA"/>
        </w:rPr>
        <w:t>（二）授权委托书</w:t>
      </w:r>
      <w:bookmarkEnd w:id="343"/>
      <w:bookmarkEnd w:id="344"/>
      <w:bookmarkEnd w:id="345"/>
    </w:p>
    <w:p w14:paraId="0BA33D24">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本人</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none"/>
        </w:rPr>
        <w:t>（姓名）</w:t>
      </w:r>
      <w:r>
        <w:rPr>
          <w:rFonts w:hint="eastAsia" w:ascii="仿宋" w:hAnsi="仿宋" w:eastAsia="仿宋" w:cs="仿宋"/>
          <w:i w:val="0"/>
          <w:iCs w:val="0"/>
          <w:color w:val="auto"/>
          <w:sz w:val="28"/>
          <w:szCs w:val="28"/>
          <w:highlight w:val="none"/>
        </w:rPr>
        <w:t>系</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none"/>
        </w:rPr>
        <w:t>（</w:t>
      </w:r>
      <w:r>
        <w:rPr>
          <w:rFonts w:hint="eastAsia" w:ascii="仿宋" w:hAnsi="仿宋" w:eastAsia="仿宋" w:cs="仿宋"/>
          <w:i w:val="0"/>
          <w:iCs w:val="0"/>
          <w:color w:val="auto"/>
          <w:sz w:val="28"/>
          <w:szCs w:val="28"/>
          <w:highlight w:val="none"/>
          <w:u w:val="none"/>
          <w:lang w:val="en-US" w:eastAsia="zh-CN"/>
        </w:rPr>
        <w:t>供应商</w:t>
      </w:r>
      <w:r>
        <w:rPr>
          <w:rFonts w:hint="eastAsia" w:ascii="仿宋" w:hAnsi="仿宋" w:eastAsia="仿宋" w:cs="仿宋"/>
          <w:i w:val="0"/>
          <w:iCs w:val="0"/>
          <w:color w:val="auto"/>
          <w:sz w:val="28"/>
          <w:szCs w:val="28"/>
          <w:highlight w:val="none"/>
          <w:u w:val="none"/>
        </w:rPr>
        <w:t>名称）</w:t>
      </w:r>
      <w:r>
        <w:rPr>
          <w:rFonts w:hint="eastAsia" w:ascii="仿宋" w:hAnsi="仿宋" w:eastAsia="仿宋" w:cs="仿宋"/>
          <w:i w:val="0"/>
          <w:iCs w:val="0"/>
          <w:color w:val="auto"/>
          <w:sz w:val="28"/>
          <w:szCs w:val="28"/>
          <w:highlight w:val="none"/>
        </w:rPr>
        <w:t>的法定代表人（</w:t>
      </w:r>
      <w:r>
        <w:rPr>
          <w:rFonts w:hint="eastAsia" w:ascii="仿宋" w:hAnsi="仿宋" w:eastAsia="仿宋" w:cs="仿宋"/>
          <w:i w:val="0"/>
          <w:iCs w:val="0"/>
          <w:color w:val="auto"/>
          <w:sz w:val="28"/>
          <w:szCs w:val="28"/>
          <w:highlight w:val="none"/>
          <w:lang w:val="en-US" w:eastAsia="zh-CN"/>
        </w:rPr>
        <w:t>单位</w:t>
      </w:r>
      <w:r>
        <w:rPr>
          <w:rFonts w:hint="eastAsia" w:ascii="仿宋" w:hAnsi="仿宋" w:eastAsia="仿宋" w:cs="仿宋"/>
          <w:i w:val="0"/>
          <w:iCs w:val="0"/>
          <w:color w:val="auto"/>
          <w:sz w:val="28"/>
          <w:szCs w:val="28"/>
          <w:highlight w:val="none"/>
        </w:rPr>
        <w:t>负责人），现委托</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（姓名）为我方代理人。代理人根据授权，以我方名义签署、澄清</w:t>
      </w:r>
      <w:r>
        <w:rPr>
          <w:rFonts w:hint="eastAsia" w:ascii="仿宋" w:hAnsi="仿宋" w:eastAsia="仿宋" w:cs="仿宋"/>
          <w:i w:val="0"/>
          <w:iCs w:val="0"/>
          <w:color w:val="auto"/>
          <w:sz w:val="28"/>
          <w:szCs w:val="28"/>
          <w:highlight w:val="none"/>
          <w:lang w:val="en-US" w:eastAsia="zh-CN"/>
        </w:rPr>
        <w:t>确认</w:t>
      </w:r>
      <w:r>
        <w:rPr>
          <w:rFonts w:hint="eastAsia" w:ascii="仿宋" w:hAnsi="仿宋" w:eastAsia="仿宋" w:cs="仿宋"/>
          <w:i w:val="0"/>
          <w:iCs w:val="0"/>
          <w:color w:val="auto"/>
          <w:sz w:val="28"/>
          <w:szCs w:val="28"/>
          <w:highlight w:val="none"/>
        </w:rPr>
        <w:t>、说明、补正、递交、撤回、修改</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（项目名称）</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rPr>
        <w:t>文件、签订合同和处理有关事宜，其法律后果由我方承担。</w:t>
      </w:r>
    </w:p>
    <w:p w14:paraId="540E027C">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委托期限：</w:t>
      </w:r>
      <w:r>
        <w:rPr>
          <w:rFonts w:hint="eastAsia" w:ascii="仿宋" w:hAnsi="仿宋" w:eastAsia="仿宋" w:cs="仿宋"/>
          <w:i w:val="0"/>
          <w:iCs w:val="0"/>
          <w:color w:val="auto"/>
          <w:sz w:val="28"/>
          <w:szCs w:val="28"/>
          <w:highlight w:val="none"/>
          <w:lang w:val="en-US" w:eastAsia="zh-CN"/>
        </w:rPr>
        <w:t>自本授权委托书签署之日起至响应文件有效期届满之日止。</w:t>
      </w:r>
    </w:p>
    <w:p w14:paraId="23CD5873">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代理人无转委托权。</w:t>
      </w:r>
    </w:p>
    <w:p w14:paraId="0D42A0F8">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hint="eastAsia" w:ascii="仿宋" w:hAnsi="仿宋" w:eastAsia="仿宋" w:cs="仿宋"/>
          <w:i w:val="0"/>
          <w:iCs w:val="0"/>
          <w:color w:val="auto"/>
          <w:sz w:val="28"/>
          <w:szCs w:val="28"/>
          <w:highlight w:val="none"/>
        </w:rPr>
      </w:pPr>
    </w:p>
    <w:p w14:paraId="7C8D455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en-US" w:eastAsia="zh-CN" w:bidi="ar"/>
        </w:rPr>
        <w:t xml:space="preserve">供应商名称（加盖公章）：________________ </w:t>
      </w:r>
    </w:p>
    <w:p w14:paraId="2585F9C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en-US" w:eastAsia="zh-CN" w:bidi="ar"/>
        </w:rPr>
        <w:t xml:space="preserve">法定代表人（单位负责人）（签字或签章）：________________ </w:t>
      </w:r>
    </w:p>
    <w:p w14:paraId="11561AA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8"/>
          <w:szCs w:val="28"/>
          <w:highlight w:val="none"/>
          <w:u w:val="single"/>
          <w:lang w:val="en-US"/>
        </w:rPr>
      </w:pPr>
      <w:r>
        <w:rPr>
          <w:rFonts w:hint="eastAsia" w:ascii="仿宋" w:hAnsi="仿宋" w:eastAsia="仿宋" w:cs="仿宋"/>
          <w:i w:val="0"/>
          <w:iCs w:val="0"/>
          <w:color w:val="auto"/>
          <w:kern w:val="0"/>
          <w:sz w:val="28"/>
          <w:szCs w:val="28"/>
          <w:highlight w:val="none"/>
          <w:lang w:val="en-US" w:eastAsia="zh-CN" w:bidi="ar"/>
        </w:rPr>
        <w:t>委托代理人（签字或签章）：________________   联系电话：</w:t>
      </w:r>
      <w:r>
        <w:rPr>
          <w:rFonts w:hint="eastAsia" w:ascii="仿宋" w:hAnsi="仿宋" w:eastAsia="仿宋" w:cs="仿宋"/>
          <w:i w:val="0"/>
          <w:iCs w:val="0"/>
          <w:color w:val="auto"/>
          <w:kern w:val="0"/>
          <w:sz w:val="28"/>
          <w:szCs w:val="28"/>
          <w:highlight w:val="none"/>
          <w:u w:val="single"/>
          <w:lang w:val="en-US" w:eastAsia="zh-CN" w:bidi="ar"/>
        </w:rPr>
        <w:t xml:space="preserve">              </w:t>
      </w:r>
    </w:p>
    <w:p w14:paraId="7C4946D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en-US" w:eastAsia="zh-CN" w:bidi="ar"/>
        </w:rPr>
        <w:t xml:space="preserve">日期：_____年______月______日 </w:t>
      </w:r>
    </w:p>
    <w:p w14:paraId="5E5492B4">
      <w:pPr>
        <w:keepNext w:val="0"/>
        <w:keepLines w:val="0"/>
        <w:pageBreakBefore w:val="0"/>
        <w:widowControl w:val="0"/>
        <w:kinsoku/>
        <w:wordWrap/>
        <w:overflowPunct/>
        <w:topLinePunct w:val="0"/>
        <w:autoSpaceDE/>
        <w:autoSpaceDN/>
        <w:bidi w:val="0"/>
        <w:adjustRightInd/>
        <w:snapToGrid/>
        <w:spacing w:line="240" w:lineRule="exact"/>
        <w:ind w:firstLine="560" w:firstLineChars="200"/>
        <w:textAlignment w:val="auto"/>
        <w:rPr>
          <w:rFonts w:hint="eastAsia" w:ascii="仿宋" w:hAnsi="仿宋" w:eastAsia="仿宋" w:cs="仿宋"/>
          <w:i w:val="0"/>
          <w:iCs w:val="0"/>
          <w:color w:val="auto"/>
          <w:sz w:val="28"/>
          <w:szCs w:val="28"/>
          <w:highlight w:val="none"/>
          <w:lang w:val="en-US" w:eastAsia="zh-CN"/>
        </w:rPr>
      </w:pPr>
    </w:p>
    <w:p w14:paraId="659509E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0"/>
          <w:sz w:val="28"/>
          <w:szCs w:val="28"/>
          <w:highlight w:val="none"/>
          <w:lang w:val="en-US" w:eastAsia="zh-CN" w:bidi="ar"/>
        </w:rPr>
        <w:t xml:space="preserve">附：法定代表人及委托代理人身份证明文件电子件： </w:t>
      </w:r>
    </w:p>
    <w:tbl>
      <w:tblPr>
        <w:tblStyle w:val="1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9"/>
        <w:gridCol w:w="4210"/>
      </w:tblGrid>
      <w:tr w14:paraId="4041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209" w:type="dxa"/>
          </w:tcPr>
          <w:p w14:paraId="78DDDC46">
            <w:pPr>
              <w:jc w:val="center"/>
              <w:rPr>
                <w:rFonts w:hint="eastAsia" w:ascii="仿宋" w:hAnsi="仿宋" w:eastAsia="仿宋" w:cs="仿宋"/>
                <w:i w:val="0"/>
                <w:iCs w:val="0"/>
                <w:color w:val="auto"/>
                <w:sz w:val="28"/>
                <w:szCs w:val="28"/>
                <w:highlight w:val="none"/>
              </w:rPr>
            </w:pPr>
          </w:p>
          <w:p w14:paraId="70AF7150">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法定代表人身份证复印件或扫描件（正面）</w:t>
            </w:r>
          </w:p>
        </w:tc>
        <w:tc>
          <w:tcPr>
            <w:tcW w:w="4210" w:type="dxa"/>
          </w:tcPr>
          <w:p w14:paraId="057B7E2A">
            <w:pPr>
              <w:jc w:val="center"/>
              <w:rPr>
                <w:rFonts w:hint="eastAsia" w:ascii="仿宋" w:hAnsi="仿宋" w:eastAsia="仿宋" w:cs="仿宋"/>
                <w:i w:val="0"/>
                <w:iCs w:val="0"/>
                <w:color w:val="auto"/>
                <w:sz w:val="28"/>
                <w:szCs w:val="28"/>
                <w:highlight w:val="none"/>
              </w:rPr>
            </w:pPr>
          </w:p>
          <w:p w14:paraId="613F31A3">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法定代表人身份证复印件或扫描件（反面）</w:t>
            </w:r>
          </w:p>
        </w:tc>
      </w:tr>
      <w:tr w14:paraId="2729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4209" w:type="dxa"/>
          </w:tcPr>
          <w:p w14:paraId="63519C9B">
            <w:pPr>
              <w:jc w:val="center"/>
              <w:rPr>
                <w:rFonts w:hint="eastAsia" w:ascii="仿宋" w:hAnsi="仿宋" w:eastAsia="仿宋" w:cs="仿宋"/>
                <w:i w:val="0"/>
                <w:iCs w:val="0"/>
                <w:color w:val="auto"/>
                <w:sz w:val="28"/>
                <w:szCs w:val="28"/>
                <w:highlight w:val="none"/>
              </w:rPr>
            </w:pPr>
          </w:p>
          <w:p w14:paraId="4A31B19A">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委托代理人身份证复印件或扫描件（正面）</w:t>
            </w:r>
          </w:p>
        </w:tc>
        <w:tc>
          <w:tcPr>
            <w:tcW w:w="4210" w:type="dxa"/>
          </w:tcPr>
          <w:p w14:paraId="31396A88">
            <w:pPr>
              <w:jc w:val="center"/>
              <w:rPr>
                <w:rFonts w:hint="eastAsia" w:ascii="仿宋" w:hAnsi="仿宋" w:eastAsia="仿宋" w:cs="仿宋"/>
                <w:i w:val="0"/>
                <w:iCs w:val="0"/>
                <w:color w:val="auto"/>
                <w:sz w:val="28"/>
                <w:szCs w:val="28"/>
                <w:highlight w:val="none"/>
              </w:rPr>
            </w:pPr>
          </w:p>
          <w:p w14:paraId="278F7A6E">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委托代理人身份证复印件或扫描件（反面）</w:t>
            </w:r>
          </w:p>
        </w:tc>
      </w:tr>
    </w:tbl>
    <w:p w14:paraId="3E73FB22">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说明： </w:t>
      </w:r>
    </w:p>
    <w:p w14:paraId="199F888F">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1.若供应商为事业单位或其他组织或分支机构，则法定代表人（单位负责人）处的签署人可为单位负责人。 </w:t>
      </w:r>
    </w:p>
    <w:p w14:paraId="339A1B8A">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2.若响应文件中签字之处均为法定代表人（单位负责人）本人签署，则可不提供本《授权委托书》，但须提供《法定代表人（单位负责人）身份证明》。 </w:t>
      </w:r>
    </w:p>
    <w:p w14:paraId="6CE6BE70">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3.供应商为自然人的情形，可不提供本《授权委托书》。 </w:t>
      </w:r>
    </w:p>
    <w:p w14:paraId="277635A3">
      <w:pPr>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i w:val="0"/>
          <w:iCs w:val="0"/>
          <w:color w:val="auto"/>
          <w:sz w:val="28"/>
          <w:szCs w:val="28"/>
          <w:highlight w:val="none"/>
          <w:lang w:val="en-US" w:eastAsia="zh-CN"/>
        </w:rPr>
        <w:t>双面</w:t>
      </w:r>
      <w:r>
        <w:rPr>
          <w:rFonts w:hint="eastAsia" w:ascii="仿宋" w:hAnsi="仿宋" w:eastAsia="仿宋" w:cs="仿宋"/>
          <w:i w:val="0"/>
          <w:iCs w:val="0"/>
          <w:color w:val="auto"/>
          <w:sz w:val="28"/>
          <w:szCs w:val="28"/>
          <w:highlight w:val="none"/>
          <w:lang w:val="en-US" w:eastAsia="zh-CN"/>
        </w:rPr>
        <w:t>电子件。</w:t>
      </w:r>
    </w:p>
    <w:p w14:paraId="5973E162">
      <w:pPr>
        <w:keepNext w:val="0"/>
        <w:keepLines w:val="0"/>
        <w:widowControl/>
        <w:suppressLineNumbers w:val="0"/>
        <w:jc w:val="left"/>
        <w:rPr>
          <w:rFonts w:hint="eastAsia" w:ascii="仿宋" w:hAnsi="仿宋" w:eastAsia="仿宋" w:cs="仿宋"/>
          <w:i w:val="0"/>
          <w:iCs w:val="0"/>
          <w:color w:val="auto"/>
          <w:kern w:val="0"/>
          <w:sz w:val="28"/>
          <w:szCs w:val="28"/>
          <w:highlight w:val="none"/>
          <w:lang w:val="en-US" w:eastAsia="zh-CN" w:bidi="ar"/>
        </w:rPr>
      </w:pPr>
    </w:p>
    <w:p w14:paraId="10A1B6FC">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三、供应商依法缴纳开标前连续三个月（2026年1月至3月）内任意一个月的社会保险社保缴纳凭证；供应商依法缴纳开标前连续三个月（2026年1月至3月）内任意一个月的税收完税证明或提供开标前3日内从电子税务局下载的无欠税证明；（所有扫描件必须提供原件扫描件）</w:t>
      </w:r>
    </w:p>
    <w:p w14:paraId="7F7C023A">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42AFC8FE">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47D539B7">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四、提供会计师事务所出具的2023年度或2024年度财务审计报告或财务报表或银行在开标日前一个月内开具的银行资信证明或投标担保函（成立不足一个月的供应商无需提供）；（所有扫描件必须提供原件扫描件）</w:t>
      </w:r>
    </w:p>
    <w:p w14:paraId="101BE9BA">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6E1C0D07">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611A3222">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五、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投标活动；（以采购人或者采购代理机构查询记录为准）</w:t>
      </w:r>
    </w:p>
    <w:p w14:paraId="18C6DEA7">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25C8C423">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5E018BA4">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六、参加政府采购活动前3年内在经营活动中没有重大违法记录的书面声明；（格式自拟）</w:t>
      </w:r>
    </w:p>
    <w:p w14:paraId="3B3106EF">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3158DD6F">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11B8AF1C">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七、中小企业声明函；（格式以磋商文件要求为准）</w:t>
      </w:r>
    </w:p>
    <w:p w14:paraId="48501813">
      <w:pPr>
        <w:tabs>
          <w:tab w:val="left" w:pos="663"/>
        </w:tabs>
        <w:spacing w:line="222" w:lineRule="auto"/>
        <w:jc w:val="center"/>
        <w:rPr>
          <w:rFonts w:ascii="仿宋" w:hAnsi="仿宋" w:eastAsia="仿宋" w:cs="仿宋"/>
          <w:sz w:val="28"/>
          <w:szCs w:val="28"/>
        </w:rPr>
      </w:pPr>
      <w:r>
        <w:rPr>
          <w:rFonts w:ascii="仿宋" w:hAnsi="仿宋" w:eastAsia="仿宋" w:cs="仿宋"/>
          <w:b/>
          <w:bCs/>
          <w:spacing w:val="-2"/>
          <w:sz w:val="28"/>
          <w:szCs w:val="28"/>
        </w:rPr>
        <w:t>中小企业声明函（服务）</w:t>
      </w:r>
    </w:p>
    <w:p w14:paraId="2B7B56C3">
      <w:pPr>
        <w:pStyle w:val="7"/>
        <w:spacing w:line="471" w:lineRule="auto"/>
        <w:rPr>
          <w:sz w:val="22"/>
          <w:szCs w:val="22"/>
        </w:rPr>
      </w:pPr>
    </w:p>
    <w:p w14:paraId="74CD652A">
      <w:pPr>
        <w:spacing w:before="78" w:line="359" w:lineRule="auto"/>
        <w:ind w:right="85" w:firstLine="481"/>
        <w:jc w:val="both"/>
        <w:rPr>
          <w:rFonts w:ascii="仿宋" w:hAnsi="仿宋" w:eastAsia="仿宋" w:cs="仿宋"/>
          <w:sz w:val="28"/>
          <w:szCs w:val="28"/>
        </w:rPr>
      </w:pPr>
      <w:r>
        <w:rPr>
          <w:rFonts w:ascii="仿宋" w:hAnsi="仿宋" w:eastAsia="仿宋" w:cs="仿宋"/>
          <w:sz w:val="28"/>
          <w:szCs w:val="28"/>
        </w:rPr>
        <w:t>本公司郑重声明，根据《政府采购促进中小企业发展管理</w:t>
      </w:r>
      <w:r>
        <w:rPr>
          <w:rFonts w:ascii="仿宋" w:hAnsi="仿宋" w:eastAsia="仿宋" w:cs="仿宋"/>
          <w:spacing w:val="-1"/>
          <w:sz w:val="28"/>
          <w:szCs w:val="28"/>
        </w:rPr>
        <w:t>办法》（财库﹝2020﹞46 号）的</w:t>
      </w:r>
      <w:r>
        <w:rPr>
          <w:rFonts w:ascii="仿宋" w:hAnsi="仿宋" w:eastAsia="仿宋" w:cs="仿宋"/>
          <w:spacing w:val="-3"/>
          <w:sz w:val="28"/>
          <w:szCs w:val="28"/>
        </w:rPr>
        <w:t>规定，本公司参加</w:t>
      </w:r>
      <w:r>
        <w:rPr>
          <w:rFonts w:ascii="仿宋" w:hAnsi="仿宋" w:eastAsia="仿宋" w:cs="仿宋"/>
          <w:spacing w:val="-3"/>
          <w:sz w:val="28"/>
          <w:szCs w:val="28"/>
          <w:u w:val="single" w:color="auto"/>
        </w:rPr>
        <w:t>（单位名称）</w:t>
      </w:r>
      <w:r>
        <w:rPr>
          <w:rFonts w:ascii="仿宋" w:hAnsi="仿宋" w:eastAsia="仿宋" w:cs="仿宋"/>
          <w:spacing w:val="-3"/>
          <w:sz w:val="28"/>
          <w:szCs w:val="28"/>
        </w:rPr>
        <w:t>的</w:t>
      </w:r>
      <w:r>
        <w:rPr>
          <w:rFonts w:ascii="仿宋" w:hAnsi="仿宋" w:eastAsia="仿宋" w:cs="仿宋"/>
          <w:spacing w:val="-3"/>
          <w:sz w:val="28"/>
          <w:szCs w:val="28"/>
          <w:u w:val="single" w:color="auto"/>
        </w:rPr>
        <w:t>（项目名称）</w:t>
      </w:r>
      <w:r>
        <w:rPr>
          <w:rFonts w:ascii="仿宋" w:hAnsi="仿宋" w:eastAsia="仿宋" w:cs="仿宋"/>
          <w:spacing w:val="-3"/>
          <w:sz w:val="28"/>
          <w:szCs w:val="28"/>
        </w:rPr>
        <w:t>采购活动，服务全部由符合政策要求的中小企业</w:t>
      </w:r>
      <w:r>
        <w:rPr>
          <w:rFonts w:ascii="仿宋" w:hAnsi="仿宋" w:eastAsia="仿宋" w:cs="仿宋"/>
          <w:sz w:val="28"/>
          <w:szCs w:val="28"/>
        </w:rPr>
        <w:t>承接。相关企业（含联合体中的中小企业、签订分包意</w:t>
      </w:r>
      <w:r>
        <w:rPr>
          <w:rFonts w:ascii="仿宋" w:hAnsi="仿宋" w:eastAsia="仿宋" w:cs="仿宋"/>
          <w:spacing w:val="-1"/>
          <w:sz w:val="28"/>
          <w:szCs w:val="28"/>
        </w:rPr>
        <w:t>向协议的中小企业）的具体情况如下：</w:t>
      </w:r>
    </w:p>
    <w:p w14:paraId="6E81CDA4">
      <w:pPr>
        <w:spacing w:before="1" w:line="354" w:lineRule="auto"/>
        <w:ind w:left="7" w:firstLine="483"/>
        <w:rPr>
          <w:rFonts w:ascii="仿宋" w:hAnsi="仿宋" w:eastAsia="仿宋" w:cs="仿宋"/>
          <w:sz w:val="28"/>
          <w:szCs w:val="28"/>
        </w:rPr>
      </w:pPr>
      <w:r>
        <w:rPr>
          <w:rFonts w:ascii="仿宋" w:hAnsi="仿宋" w:eastAsia="仿宋" w:cs="仿宋"/>
          <w:spacing w:val="-1"/>
          <w:sz w:val="28"/>
          <w:szCs w:val="28"/>
        </w:rPr>
        <w:t xml:space="preserve">1. </w:t>
      </w:r>
      <w:r>
        <w:rPr>
          <w:rFonts w:ascii="仿宋" w:hAnsi="仿宋" w:eastAsia="仿宋" w:cs="仿宋"/>
          <w:spacing w:val="-1"/>
          <w:sz w:val="28"/>
          <w:szCs w:val="28"/>
          <w:u w:val="single" w:color="auto"/>
        </w:rPr>
        <w:t>（标的名称</w:t>
      </w:r>
      <w:r>
        <w:rPr>
          <w:rFonts w:ascii="仿宋" w:hAnsi="仿宋" w:eastAsia="仿宋" w:cs="仿宋"/>
          <w:sz w:val="28"/>
          <w:szCs w:val="28"/>
          <w:u w:val="single" w:color="auto"/>
        </w:rPr>
        <w:t>）</w:t>
      </w:r>
      <w:r>
        <w:rPr>
          <w:rFonts w:ascii="仿宋" w:hAnsi="仿宋" w:eastAsia="仿宋" w:cs="仿宋"/>
          <w:spacing w:val="1"/>
          <w:sz w:val="28"/>
          <w:szCs w:val="28"/>
          <w:u w:val="single" w:color="auto"/>
        </w:rPr>
        <w:t xml:space="preserve"> </w:t>
      </w:r>
      <w:r>
        <w:rPr>
          <w:rFonts w:ascii="仿宋" w:hAnsi="仿宋" w:eastAsia="仿宋" w:cs="仿宋"/>
          <w:spacing w:val="-87"/>
          <w:sz w:val="28"/>
          <w:szCs w:val="28"/>
        </w:rPr>
        <w:t xml:space="preserve"> </w:t>
      </w:r>
      <w:r>
        <w:rPr>
          <w:rFonts w:ascii="仿宋" w:hAnsi="仿宋" w:eastAsia="仿宋" w:cs="仿宋"/>
          <w:sz w:val="28"/>
          <w:szCs w:val="28"/>
        </w:rPr>
        <w:t>，</w:t>
      </w:r>
      <w:r>
        <w:rPr>
          <w:rFonts w:ascii="仿宋" w:hAnsi="仿宋" w:eastAsia="仿宋" w:cs="仿宋"/>
          <w:spacing w:val="-1"/>
          <w:sz w:val="28"/>
          <w:szCs w:val="28"/>
        </w:rPr>
        <w:t>属于</w:t>
      </w:r>
      <w:r>
        <w:rPr>
          <w:rFonts w:ascii="仿宋" w:hAnsi="仿宋" w:eastAsia="仿宋" w:cs="仿宋"/>
          <w:spacing w:val="-1"/>
          <w:sz w:val="28"/>
          <w:szCs w:val="28"/>
          <w:u w:val="single" w:color="auto"/>
        </w:rPr>
        <w:t>其他未列明行业</w:t>
      </w:r>
      <w:r>
        <w:rPr>
          <w:rFonts w:ascii="仿宋" w:hAnsi="仿宋" w:eastAsia="仿宋" w:cs="仿宋"/>
          <w:spacing w:val="-1"/>
          <w:sz w:val="28"/>
          <w:szCs w:val="28"/>
        </w:rPr>
        <w:t>；承接企业为</w:t>
      </w:r>
      <w:r>
        <w:rPr>
          <w:rFonts w:ascii="仿宋" w:hAnsi="仿宋" w:eastAsia="仿宋" w:cs="仿宋"/>
          <w:spacing w:val="-1"/>
          <w:sz w:val="28"/>
          <w:szCs w:val="28"/>
          <w:u w:val="single" w:color="auto"/>
        </w:rPr>
        <w:t>（企业名称</w:t>
      </w:r>
      <w:r>
        <w:rPr>
          <w:rFonts w:ascii="仿宋" w:hAnsi="仿宋" w:eastAsia="仿宋" w:cs="仿宋"/>
          <w:sz w:val="28"/>
          <w:szCs w:val="28"/>
          <w:u w:val="single" w:color="auto"/>
        </w:rPr>
        <w:t>）</w:t>
      </w:r>
      <w:r>
        <w:rPr>
          <w:rFonts w:ascii="仿宋" w:hAnsi="仿宋" w:eastAsia="仿宋" w:cs="仿宋"/>
          <w:sz w:val="28"/>
          <w:szCs w:val="28"/>
        </w:rPr>
        <w:t>，</w:t>
      </w:r>
      <w:r>
        <w:rPr>
          <w:rFonts w:ascii="仿宋" w:hAnsi="仿宋" w:eastAsia="仿宋" w:cs="仿宋"/>
          <w:spacing w:val="-1"/>
          <w:sz w:val="28"/>
          <w:szCs w:val="28"/>
        </w:rPr>
        <w:t>从业人员</w:t>
      </w:r>
      <w:r>
        <w:rPr>
          <w:rFonts w:ascii="仿宋" w:hAnsi="仿宋" w:eastAsia="仿宋" w:cs="仿宋"/>
          <w:spacing w:val="-120"/>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1"/>
          <w:sz w:val="28"/>
          <w:szCs w:val="28"/>
        </w:rPr>
        <w:t>人，</w:t>
      </w:r>
      <w:r>
        <w:rPr>
          <w:rFonts w:ascii="仿宋" w:hAnsi="仿宋" w:eastAsia="仿宋" w:cs="仿宋"/>
          <w:spacing w:val="-6"/>
          <w:sz w:val="28"/>
          <w:szCs w:val="28"/>
        </w:rPr>
        <w:t>营业收入为</w:t>
      </w:r>
      <w:r>
        <w:rPr>
          <w:rFonts w:ascii="仿宋" w:hAnsi="仿宋" w:eastAsia="仿宋" w:cs="仿宋"/>
          <w:spacing w:val="-6"/>
          <w:sz w:val="28"/>
          <w:szCs w:val="28"/>
          <w:u w:val="single" w:color="auto"/>
        </w:rPr>
        <w:t xml:space="preserve">    </w:t>
      </w:r>
      <w:r>
        <w:rPr>
          <w:rFonts w:ascii="仿宋" w:hAnsi="仿宋" w:eastAsia="仿宋" w:cs="仿宋"/>
          <w:spacing w:val="-101"/>
          <w:sz w:val="28"/>
          <w:szCs w:val="28"/>
        </w:rPr>
        <w:t xml:space="preserve"> </w:t>
      </w:r>
      <w:r>
        <w:rPr>
          <w:rFonts w:ascii="仿宋" w:hAnsi="仿宋" w:eastAsia="仿宋" w:cs="仿宋"/>
          <w:spacing w:val="-6"/>
          <w:sz w:val="28"/>
          <w:szCs w:val="28"/>
        </w:rPr>
        <w:t>万元，资产总额为</w:t>
      </w:r>
      <w:r>
        <w:rPr>
          <w:rFonts w:ascii="仿宋" w:hAnsi="仿宋" w:eastAsia="仿宋" w:cs="仿宋"/>
          <w:spacing w:val="-6"/>
          <w:sz w:val="28"/>
          <w:szCs w:val="28"/>
          <w:u w:val="single" w:color="auto"/>
        </w:rPr>
        <w:t xml:space="preserve">    </w:t>
      </w:r>
      <w:r>
        <w:rPr>
          <w:rFonts w:ascii="仿宋" w:hAnsi="仿宋" w:eastAsia="仿宋" w:cs="仿宋"/>
          <w:spacing w:val="-102"/>
          <w:sz w:val="28"/>
          <w:szCs w:val="28"/>
        </w:rPr>
        <w:t xml:space="preserve"> </w:t>
      </w:r>
      <w:r>
        <w:rPr>
          <w:rFonts w:ascii="仿宋" w:hAnsi="仿宋" w:eastAsia="仿宋" w:cs="仿宋"/>
          <w:spacing w:val="-6"/>
          <w:sz w:val="28"/>
          <w:szCs w:val="28"/>
        </w:rPr>
        <w:t>万元</w:t>
      </w:r>
      <w:r>
        <w:rPr>
          <w:rFonts w:ascii="仿宋" w:hAnsi="仿宋" w:eastAsia="仿宋" w:cs="仿宋"/>
          <w:spacing w:val="-47"/>
          <w:sz w:val="28"/>
          <w:szCs w:val="28"/>
        </w:rPr>
        <w:t xml:space="preserve"> </w:t>
      </w:r>
      <w:r>
        <w:rPr>
          <w:rFonts w:ascii="仿宋" w:hAnsi="仿宋" w:eastAsia="仿宋" w:cs="仿宋"/>
          <w:spacing w:val="-6"/>
          <w:position w:val="11"/>
          <w:sz w:val="13"/>
          <w:szCs w:val="13"/>
        </w:rPr>
        <w:t>1</w:t>
      </w:r>
      <w:r>
        <w:rPr>
          <w:rFonts w:ascii="仿宋" w:hAnsi="仿宋" w:eastAsia="仿宋" w:cs="仿宋"/>
          <w:spacing w:val="-6"/>
          <w:sz w:val="28"/>
          <w:szCs w:val="28"/>
        </w:rPr>
        <w:t>，属于（中型企业</w:t>
      </w:r>
      <w:r>
        <w:rPr>
          <w:rFonts w:ascii="仿宋" w:hAnsi="仿宋" w:eastAsia="仿宋" w:cs="仿宋"/>
          <w:spacing w:val="-7"/>
          <w:sz w:val="28"/>
          <w:szCs w:val="28"/>
        </w:rPr>
        <w:t>、小型企业、微型企业</w:t>
      </w:r>
      <w:r>
        <w:rPr>
          <w:rFonts w:ascii="仿宋" w:hAnsi="仿宋" w:eastAsia="仿宋" w:cs="仿宋"/>
          <w:spacing w:val="-32"/>
          <w:sz w:val="28"/>
          <w:szCs w:val="28"/>
        </w:rPr>
        <w:t>）；</w:t>
      </w:r>
      <w:r>
        <w:rPr>
          <w:rFonts w:ascii="仿宋" w:hAnsi="仿宋" w:eastAsia="仿宋" w:cs="仿宋"/>
          <w:sz w:val="28"/>
          <w:szCs w:val="28"/>
          <w:u w:val="single" w:color="auto"/>
        </w:rPr>
        <w:t xml:space="preserve">     </w:t>
      </w:r>
      <w:r>
        <w:rPr>
          <w:rFonts w:ascii="仿宋" w:hAnsi="仿宋" w:eastAsia="仿宋" w:cs="仿宋"/>
          <w:spacing w:val="-7"/>
          <w:sz w:val="28"/>
          <w:szCs w:val="28"/>
          <w:u w:val="single" w:color="auto"/>
        </w:rPr>
        <w:t>。</w:t>
      </w:r>
    </w:p>
    <w:p w14:paraId="29162A27">
      <w:pPr>
        <w:spacing w:before="11" w:line="383" w:lineRule="exact"/>
        <w:ind w:left="490"/>
        <w:rPr>
          <w:rFonts w:ascii="仿宋" w:hAnsi="仿宋" w:eastAsia="仿宋" w:cs="仿宋"/>
          <w:sz w:val="28"/>
          <w:szCs w:val="28"/>
        </w:rPr>
      </w:pPr>
      <w:r>
        <w:rPr>
          <w:rFonts w:ascii="仿宋" w:hAnsi="仿宋" w:eastAsia="仿宋" w:cs="仿宋"/>
          <w:spacing w:val="-13"/>
          <w:position w:val="3"/>
          <w:sz w:val="28"/>
          <w:szCs w:val="28"/>
        </w:rPr>
        <w:t>……</w:t>
      </w:r>
    </w:p>
    <w:p w14:paraId="346B5A86">
      <w:pPr>
        <w:spacing w:before="82" w:line="360" w:lineRule="auto"/>
        <w:ind w:left="14" w:right="85" w:firstLine="490"/>
        <w:rPr>
          <w:rFonts w:ascii="仿宋" w:hAnsi="仿宋" w:eastAsia="仿宋" w:cs="仿宋"/>
          <w:sz w:val="28"/>
          <w:szCs w:val="28"/>
        </w:rPr>
      </w:pPr>
      <w:r>
        <w:rPr>
          <w:rFonts w:ascii="仿宋" w:hAnsi="仿宋" w:eastAsia="仿宋" w:cs="仿宋"/>
          <w:spacing w:val="-4"/>
          <w:sz w:val="28"/>
          <w:szCs w:val="28"/>
        </w:rPr>
        <w:t>以上企业，不属于大企业的分支机构，不存在控股股东为大企业的情形，也不存在与大企业</w:t>
      </w:r>
      <w:r>
        <w:rPr>
          <w:rFonts w:ascii="仿宋" w:hAnsi="仿宋" w:eastAsia="仿宋" w:cs="仿宋"/>
          <w:spacing w:val="-3"/>
          <w:sz w:val="28"/>
          <w:szCs w:val="28"/>
        </w:rPr>
        <w:t>的负责人为同一人的情形。</w:t>
      </w:r>
    </w:p>
    <w:p w14:paraId="4A38D958">
      <w:pPr>
        <w:spacing w:before="1" w:line="220" w:lineRule="auto"/>
        <w:ind w:left="481"/>
        <w:rPr>
          <w:rFonts w:ascii="仿宋" w:hAnsi="仿宋" w:eastAsia="仿宋" w:cs="仿宋"/>
          <w:sz w:val="28"/>
          <w:szCs w:val="28"/>
        </w:rPr>
      </w:pPr>
      <w:r>
        <w:rPr>
          <w:rFonts w:ascii="仿宋" w:hAnsi="仿宋" w:eastAsia="仿宋" w:cs="仿宋"/>
          <w:spacing w:val="-1"/>
          <w:sz w:val="28"/>
          <w:szCs w:val="28"/>
        </w:rPr>
        <w:t>本企业对上述声明内容的真实性负责。如有虚假，将依法承担相应责任。</w:t>
      </w:r>
    </w:p>
    <w:p w14:paraId="3022488D">
      <w:pPr>
        <w:pStyle w:val="7"/>
        <w:spacing w:line="281" w:lineRule="auto"/>
        <w:rPr>
          <w:sz w:val="22"/>
          <w:szCs w:val="22"/>
        </w:rPr>
      </w:pPr>
    </w:p>
    <w:p w14:paraId="3985255C">
      <w:pPr>
        <w:pStyle w:val="7"/>
        <w:spacing w:line="282" w:lineRule="auto"/>
        <w:rPr>
          <w:sz w:val="22"/>
          <w:szCs w:val="22"/>
        </w:rPr>
      </w:pPr>
    </w:p>
    <w:p w14:paraId="4FFCC237">
      <w:pPr>
        <w:spacing w:before="78" w:line="221" w:lineRule="auto"/>
        <w:ind w:left="4208" w:firstLine="1370" w:firstLineChars="500"/>
        <w:rPr>
          <w:rFonts w:ascii="仿宋" w:hAnsi="仿宋" w:eastAsia="仿宋" w:cs="仿宋"/>
          <w:sz w:val="28"/>
          <w:szCs w:val="28"/>
        </w:rPr>
      </w:pPr>
      <w:r>
        <w:rPr>
          <w:rFonts w:ascii="仿宋" w:hAnsi="仿宋" w:eastAsia="仿宋" w:cs="仿宋"/>
          <w:spacing w:val="-3"/>
          <w:sz w:val="28"/>
          <w:szCs w:val="28"/>
        </w:rPr>
        <w:t>供应商（盖章</w:t>
      </w:r>
      <w:r>
        <w:rPr>
          <w:rFonts w:ascii="仿宋" w:hAnsi="仿宋" w:eastAsia="仿宋" w:cs="仿宋"/>
          <w:spacing w:val="1"/>
          <w:sz w:val="28"/>
          <w:szCs w:val="28"/>
        </w:rPr>
        <w:t>）：</w:t>
      </w:r>
    </w:p>
    <w:p w14:paraId="1C1E1207">
      <w:pPr>
        <w:spacing w:before="181" w:line="223" w:lineRule="auto"/>
        <w:ind w:left="5578"/>
        <w:rPr>
          <w:rFonts w:ascii="仿宋" w:hAnsi="仿宋" w:eastAsia="仿宋" w:cs="仿宋"/>
          <w:spacing w:val="17"/>
          <w:sz w:val="28"/>
          <w:szCs w:val="28"/>
        </w:rPr>
      </w:pPr>
    </w:p>
    <w:p w14:paraId="5AFF6233">
      <w:pPr>
        <w:spacing w:before="181" w:line="223" w:lineRule="auto"/>
        <w:ind w:left="5578"/>
        <w:rPr>
          <w:rFonts w:ascii="仿宋" w:hAnsi="仿宋" w:eastAsia="仿宋" w:cs="仿宋"/>
          <w:sz w:val="28"/>
          <w:szCs w:val="28"/>
        </w:rPr>
      </w:pPr>
      <w:r>
        <w:rPr>
          <w:rFonts w:ascii="仿宋" w:hAnsi="仿宋" w:eastAsia="仿宋" w:cs="仿宋"/>
          <w:spacing w:val="17"/>
          <w:sz w:val="28"/>
          <w:szCs w:val="28"/>
        </w:rPr>
        <w:t>日期：</w:t>
      </w:r>
    </w:p>
    <w:p w14:paraId="2AEF23A5">
      <w:pPr>
        <w:spacing w:before="176" w:line="230" w:lineRule="auto"/>
        <w:ind w:left="487"/>
        <w:rPr>
          <w:rFonts w:ascii="仿宋" w:hAnsi="仿宋" w:eastAsia="仿宋" w:cs="仿宋"/>
          <w:sz w:val="28"/>
          <w:szCs w:val="28"/>
        </w:rPr>
      </w:pPr>
      <w:r>
        <w:rPr>
          <w:rFonts w:ascii="仿宋" w:hAnsi="仿宋" w:eastAsia="仿宋" w:cs="仿宋"/>
          <w:b/>
          <w:bCs/>
          <w:spacing w:val="3"/>
          <w:sz w:val="28"/>
          <w:szCs w:val="28"/>
        </w:rPr>
        <w:t>注:</w:t>
      </w:r>
    </w:p>
    <w:p w14:paraId="63939AA9">
      <w:pPr>
        <w:spacing w:before="169" w:line="361" w:lineRule="auto"/>
        <w:ind w:left="2" w:right="87" w:firstLine="488"/>
        <w:rPr>
          <w:rFonts w:ascii="仿宋" w:hAnsi="仿宋" w:eastAsia="仿宋" w:cs="仿宋"/>
          <w:sz w:val="28"/>
          <w:szCs w:val="28"/>
        </w:rPr>
      </w:pPr>
      <w:r>
        <w:rPr>
          <w:rFonts w:ascii="仿宋" w:hAnsi="仿宋" w:eastAsia="仿宋" w:cs="仿宋"/>
          <w:b/>
          <w:bCs/>
          <w:spacing w:val="-3"/>
          <w:sz w:val="28"/>
          <w:szCs w:val="28"/>
        </w:rPr>
        <w:t>1、从业人员、营业收入、资产总额填报上一年度数据，无上一年度数据的新成立企业可不</w:t>
      </w:r>
      <w:r>
        <w:rPr>
          <w:rFonts w:ascii="仿宋" w:hAnsi="仿宋" w:eastAsia="仿宋" w:cs="仿宋"/>
          <w:b/>
          <w:bCs/>
          <w:spacing w:val="-4"/>
          <w:sz w:val="28"/>
          <w:szCs w:val="28"/>
        </w:rPr>
        <w:t>填报.</w:t>
      </w:r>
    </w:p>
    <w:p w14:paraId="0EA8CD47">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0C33878E">
      <w:pPr>
        <w:spacing w:line="360" w:lineRule="auto"/>
        <w:ind w:firstLine="435"/>
        <w:jc w:val="both"/>
        <w:rPr>
          <w:rFonts w:hint="default" w:ascii="仿宋" w:hAnsi="仿宋" w:eastAsia="仿宋" w:cs="仿宋"/>
          <w:b/>
          <w:bCs/>
          <w:i w:val="0"/>
          <w:iCs w:val="0"/>
          <w:snapToGrid w:val="0"/>
          <w:color w:val="auto"/>
          <w:kern w:val="0"/>
          <w:sz w:val="28"/>
          <w:szCs w:val="28"/>
          <w:highlight w:val="none"/>
          <w:lang w:val="en-US" w:eastAsia="zh-CN" w:bidi="ar-SA"/>
        </w:rPr>
      </w:pPr>
    </w:p>
    <w:p w14:paraId="79C70306">
      <w:pPr>
        <w:spacing w:line="360" w:lineRule="auto"/>
        <w:ind w:firstLine="435"/>
        <w:jc w:val="both"/>
        <w:rPr>
          <w:rFonts w:hint="eastAsia" w:ascii="仿宋" w:hAnsi="仿宋" w:eastAsia="仿宋" w:cs="仿宋"/>
          <w:b/>
          <w:bCs/>
          <w:i w:val="0"/>
          <w:iCs w:val="0"/>
          <w:snapToGrid w:val="0"/>
          <w:color w:val="auto"/>
          <w:kern w:val="0"/>
          <w:sz w:val="28"/>
          <w:szCs w:val="28"/>
          <w:highlight w:val="none"/>
          <w:lang w:val="en-US" w:eastAsia="zh-CN" w:bidi="ar-SA"/>
        </w:rPr>
      </w:pPr>
    </w:p>
    <w:p w14:paraId="4EE03E32">
      <w:pPr>
        <w:spacing w:line="360" w:lineRule="auto"/>
        <w:jc w:val="both"/>
        <w:rPr>
          <w:rFonts w:hint="default" w:ascii="仿宋" w:hAnsi="仿宋" w:eastAsia="仿宋" w:cs="仿宋"/>
          <w:b/>
          <w:bCs/>
          <w:i w:val="0"/>
          <w:iCs w:val="0"/>
          <w:snapToGrid w:val="0"/>
          <w:color w:val="auto"/>
          <w:kern w:val="0"/>
          <w:sz w:val="28"/>
          <w:szCs w:val="28"/>
          <w:highlight w:val="none"/>
          <w:lang w:val="en-US" w:eastAsia="zh-CN" w:bidi="ar-SA"/>
        </w:rPr>
      </w:pPr>
    </w:p>
    <w:p w14:paraId="64F6E5F8">
      <w:pPr>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八、提供具有履行合同所必需的设备和专业技术能力相关证明材料或承诺函；</w:t>
      </w:r>
    </w:p>
    <w:p w14:paraId="730978C8">
      <w:pPr>
        <w:rPr>
          <w:rFonts w:hint="eastAsia" w:ascii="仿宋" w:hAnsi="仿宋" w:eastAsia="仿宋" w:cs="仿宋"/>
          <w:b/>
          <w:bCs/>
          <w:i w:val="0"/>
          <w:iCs w:val="0"/>
          <w:snapToGrid w:val="0"/>
          <w:color w:val="auto"/>
          <w:kern w:val="0"/>
          <w:sz w:val="28"/>
          <w:szCs w:val="28"/>
          <w:highlight w:val="none"/>
          <w:lang w:val="en-US" w:eastAsia="zh-CN" w:bidi="ar-SA"/>
        </w:rPr>
      </w:pPr>
    </w:p>
    <w:p w14:paraId="1155479B">
      <w:pPr>
        <w:rPr>
          <w:rFonts w:hint="eastAsia" w:ascii="仿宋" w:hAnsi="仿宋" w:eastAsia="仿宋" w:cs="仿宋"/>
          <w:b/>
          <w:bCs/>
          <w:i w:val="0"/>
          <w:iCs w:val="0"/>
          <w:snapToGrid w:val="0"/>
          <w:color w:val="auto"/>
          <w:kern w:val="0"/>
          <w:sz w:val="28"/>
          <w:szCs w:val="28"/>
          <w:highlight w:val="none"/>
          <w:lang w:val="en-US" w:eastAsia="zh-CN" w:bidi="ar-SA"/>
        </w:rPr>
      </w:pPr>
    </w:p>
    <w:p w14:paraId="0614A803">
      <w:pPr>
        <w:rPr>
          <w:rFonts w:hint="eastAsia" w:ascii="仿宋" w:hAnsi="仿宋" w:eastAsia="仿宋" w:cs="仿宋"/>
          <w:b/>
          <w:bCs/>
          <w:i w:val="0"/>
          <w:iCs w:val="0"/>
          <w:snapToGrid w:val="0"/>
          <w:color w:val="auto"/>
          <w:kern w:val="0"/>
          <w:sz w:val="28"/>
          <w:szCs w:val="28"/>
          <w:highlight w:val="none"/>
          <w:lang w:val="en-US" w:eastAsia="zh-CN" w:bidi="ar-SA"/>
        </w:rPr>
      </w:pPr>
    </w:p>
    <w:p w14:paraId="2F9847F9">
      <w:pPr>
        <w:rPr>
          <w:rFonts w:hint="eastAsia" w:ascii="仿宋" w:hAnsi="仿宋" w:eastAsia="仿宋" w:cs="仿宋"/>
          <w:b/>
          <w:bCs/>
          <w:i w:val="0"/>
          <w:iCs w:val="0"/>
          <w:snapToGrid w:val="0"/>
          <w:color w:val="auto"/>
          <w:kern w:val="0"/>
          <w:sz w:val="28"/>
          <w:szCs w:val="28"/>
          <w:highlight w:val="none"/>
          <w:lang w:val="en-US" w:eastAsia="zh-CN" w:bidi="ar-SA"/>
        </w:rPr>
      </w:pPr>
    </w:p>
    <w:p w14:paraId="7131C269">
      <w:pPr>
        <w:rPr>
          <w:rFonts w:hint="eastAsia" w:ascii="仿宋" w:hAnsi="仿宋" w:eastAsia="仿宋" w:cs="仿宋"/>
          <w:b/>
          <w:bCs/>
          <w:i w:val="0"/>
          <w:iCs w:val="0"/>
          <w:snapToGrid w:val="0"/>
          <w:color w:val="auto"/>
          <w:kern w:val="0"/>
          <w:sz w:val="28"/>
          <w:szCs w:val="28"/>
          <w:highlight w:val="none"/>
          <w:lang w:val="en-US" w:eastAsia="zh-CN" w:bidi="ar-SA"/>
        </w:rPr>
      </w:pPr>
    </w:p>
    <w:p w14:paraId="75812901">
      <w:pPr>
        <w:rPr>
          <w:rFonts w:hint="eastAsia" w:ascii="仿宋" w:hAnsi="仿宋" w:eastAsia="仿宋" w:cs="仿宋"/>
          <w:b/>
          <w:bCs/>
          <w:i w:val="0"/>
          <w:iCs w:val="0"/>
          <w:snapToGrid w:val="0"/>
          <w:color w:val="auto"/>
          <w:kern w:val="0"/>
          <w:sz w:val="28"/>
          <w:szCs w:val="28"/>
          <w:highlight w:val="none"/>
          <w:lang w:val="en-US" w:eastAsia="zh-CN" w:bidi="ar-SA"/>
        </w:rPr>
      </w:pPr>
    </w:p>
    <w:p w14:paraId="19B7D110">
      <w:pPr>
        <w:rPr>
          <w:rFonts w:hint="eastAsia" w:ascii="仿宋" w:hAnsi="仿宋" w:eastAsia="仿宋" w:cs="仿宋"/>
          <w:b/>
          <w:bCs/>
          <w:i w:val="0"/>
          <w:iCs w:val="0"/>
          <w:snapToGrid w:val="0"/>
          <w:color w:val="auto"/>
          <w:kern w:val="0"/>
          <w:sz w:val="28"/>
          <w:szCs w:val="28"/>
          <w:highlight w:val="none"/>
          <w:lang w:val="en-US" w:eastAsia="zh-CN" w:bidi="ar-SA"/>
        </w:rPr>
      </w:pPr>
    </w:p>
    <w:p w14:paraId="4901C69D">
      <w:pPr>
        <w:rPr>
          <w:rFonts w:hint="eastAsia" w:ascii="仿宋" w:hAnsi="仿宋" w:eastAsia="仿宋" w:cs="仿宋"/>
          <w:b/>
          <w:bCs/>
          <w:i w:val="0"/>
          <w:iCs w:val="0"/>
          <w:snapToGrid w:val="0"/>
          <w:color w:val="auto"/>
          <w:kern w:val="0"/>
          <w:sz w:val="28"/>
          <w:szCs w:val="28"/>
          <w:highlight w:val="none"/>
          <w:lang w:val="en-US" w:eastAsia="zh-CN" w:bidi="ar-SA"/>
        </w:rPr>
      </w:pPr>
      <w:r>
        <w:rPr>
          <w:rFonts w:hint="eastAsia" w:ascii="仿宋" w:hAnsi="仿宋" w:eastAsia="仿宋" w:cs="仿宋"/>
          <w:b/>
          <w:bCs/>
          <w:i w:val="0"/>
          <w:iCs w:val="0"/>
          <w:snapToGrid w:val="0"/>
          <w:color w:val="auto"/>
          <w:kern w:val="0"/>
          <w:sz w:val="28"/>
          <w:szCs w:val="28"/>
          <w:highlight w:val="none"/>
          <w:lang w:val="en-US" w:eastAsia="zh-CN" w:bidi="ar-SA"/>
        </w:rPr>
        <w:t>九、投标保证金或保函凭证；</w:t>
      </w:r>
    </w:p>
    <w:p w14:paraId="271FB08C">
      <w:pPr>
        <w:rPr>
          <w:rFonts w:hint="eastAsia" w:ascii="仿宋" w:hAnsi="仿宋" w:eastAsia="仿宋" w:cs="仿宋"/>
          <w:b/>
          <w:bCs/>
          <w:i w:val="0"/>
          <w:iCs w:val="0"/>
          <w:snapToGrid w:val="0"/>
          <w:color w:val="auto"/>
          <w:kern w:val="0"/>
          <w:sz w:val="28"/>
          <w:szCs w:val="28"/>
          <w:highlight w:val="none"/>
          <w:lang w:val="en-US" w:eastAsia="zh-CN" w:bidi="ar-SA"/>
        </w:rPr>
      </w:pPr>
    </w:p>
    <w:p w14:paraId="3B9748EF">
      <w:pPr>
        <w:jc w:val="center"/>
        <w:rPr>
          <w:rFonts w:hint="eastAsia" w:ascii="仿宋" w:hAnsi="仿宋" w:eastAsia="仿宋" w:cs="仿宋"/>
          <w:b/>
          <w:bCs/>
          <w:i w:val="0"/>
          <w:iCs w:val="0"/>
          <w:snapToGrid w:val="0"/>
          <w:color w:val="auto"/>
          <w:kern w:val="0"/>
          <w:sz w:val="28"/>
          <w:szCs w:val="28"/>
          <w:highlight w:val="none"/>
          <w:lang w:val="zh-CN" w:eastAsia="zh-CN" w:bidi="ar-SA"/>
        </w:rPr>
      </w:pPr>
      <w:bookmarkStart w:id="346" w:name="_Toc6611"/>
    </w:p>
    <w:p w14:paraId="37F4046B">
      <w:pPr>
        <w:jc w:val="center"/>
        <w:rPr>
          <w:rFonts w:hint="eastAsia" w:ascii="仿宋" w:hAnsi="仿宋" w:eastAsia="仿宋" w:cs="仿宋"/>
          <w:b/>
          <w:bCs/>
          <w:i w:val="0"/>
          <w:iCs w:val="0"/>
          <w:snapToGrid w:val="0"/>
          <w:color w:val="auto"/>
          <w:kern w:val="0"/>
          <w:sz w:val="28"/>
          <w:szCs w:val="28"/>
          <w:highlight w:val="none"/>
          <w:lang w:val="zh-CN" w:eastAsia="zh-CN" w:bidi="ar-SA"/>
        </w:rPr>
      </w:pPr>
    </w:p>
    <w:bookmarkEnd w:id="335"/>
    <w:bookmarkEnd w:id="336"/>
    <w:bookmarkEnd w:id="346"/>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4AFDD8A3">
      <w:pPr>
        <w:rPr>
          <w:rFonts w:hint="eastAsia" w:cstheme="majorBidi"/>
          <w:b/>
          <w:bCs/>
          <w:i w:val="0"/>
          <w:iCs w:val="0"/>
          <w:color w:val="auto"/>
          <w:kern w:val="2"/>
          <w:sz w:val="32"/>
          <w:szCs w:val="32"/>
          <w:highlight w:val="none"/>
          <w:lang w:val="en-US" w:eastAsia="zh-CN" w:bidi="ar-SA"/>
        </w:rPr>
      </w:pPr>
    </w:p>
    <w:p w14:paraId="0CAB91B0">
      <w:pPr>
        <w:rPr>
          <w:rFonts w:hint="eastAsia" w:cstheme="majorBidi"/>
          <w:b/>
          <w:bCs/>
          <w:i w:val="0"/>
          <w:iCs w:val="0"/>
          <w:color w:val="auto"/>
          <w:kern w:val="2"/>
          <w:sz w:val="32"/>
          <w:szCs w:val="32"/>
          <w:highlight w:val="none"/>
          <w:lang w:val="en-US" w:eastAsia="zh-CN" w:bidi="ar-SA"/>
        </w:rPr>
      </w:pPr>
    </w:p>
    <w:p w14:paraId="280A8229">
      <w:pPr>
        <w:rPr>
          <w:rFonts w:hint="eastAsia" w:cstheme="majorBidi"/>
          <w:b/>
          <w:bCs/>
          <w:i w:val="0"/>
          <w:iCs w:val="0"/>
          <w:color w:val="auto"/>
          <w:kern w:val="2"/>
          <w:sz w:val="32"/>
          <w:szCs w:val="32"/>
          <w:highlight w:val="none"/>
          <w:lang w:val="en-US" w:eastAsia="zh-CN" w:bidi="ar-SA"/>
        </w:rPr>
      </w:pPr>
    </w:p>
    <w:p w14:paraId="5903AD93">
      <w:pPr>
        <w:rPr>
          <w:rFonts w:hint="eastAsia" w:cstheme="majorBidi"/>
          <w:b/>
          <w:bCs/>
          <w:i w:val="0"/>
          <w:iCs w:val="0"/>
          <w:color w:val="auto"/>
          <w:kern w:val="2"/>
          <w:sz w:val="32"/>
          <w:szCs w:val="32"/>
          <w:highlight w:val="none"/>
          <w:lang w:val="en-US" w:eastAsia="zh-CN" w:bidi="ar-SA"/>
        </w:rPr>
      </w:pPr>
    </w:p>
    <w:p w14:paraId="03130240">
      <w:pPr>
        <w:rPr>
          <w:rFonts w:hint="eastAsia" w:cstheme="majorBidi"/>
          <w:b/>
          <w:bCs/>
          <w:i w:val="0"/>
          <w:iCs w:val="0"/>
          <w:color w:val="auto"/>
          <w:kern w:val="2"/>
          <w:sz w:val="32"/>
          <w:szCs w:val="32"/>
          <w:highlight w:val="none"/>
          <w:lang w:val="en-US" w:eastAsia="zh-CN" w:bidi="ar-SA"/>
        </w:rPr>
      </w:pPr>
    </w:p>
    <w:p w14:paraId="5E6C5078">
      <w:pPr>
        <w:rPr>
          <w:rFonts w:hint="eastAsia" w:cstheme="majorBidi"/>
          <w:b/>
          <w:bCs/>
          <w:i w:val="0"/>
          <w:iCs w:val="0"/>
          <w:color w:val="auto"/>
          <w:kern w:val="2"/>
          <w:sz w:val="32"/>
          <w:szCs w:val="32"/>
          <w:highlight w:val="none"/>
          <w:lang w:val="en-US" w:eastAsia="zh-CN" w:bidi="ar-SA"/>
        </w:rPr>
      </w:pPr>
    </w:p>
    <w:p w14:paraId="5966EF74">
      <w:pPr>
        <w:rPr>
          <w:rFonts w:hint="eastAsia" w:cstheme="majorBidi"/>
          <w:b/>
          <w:bCs/>
          <w:i w:val="0"/>
          <w:iCs w:val="0"/>
          <w:color w:val="auto"/>
          <w:kern w:val="2"/>
          <w:sz w:val="32"/>
          <w:szCs w:val="32"/>
          <w:highlight w:val="none"/>
          <w:lang w:val="en-US" w:eastAsia="zh-CN" w:bidi="ar-SA"/>
        </w:rPr>
      </w:pPr>
    </w:p>
    <w:p w14:paraId="293A59DE">
      <w:pPr>
        <w:rPr>
          <w:rFonts w:hint="eastAsia" w:cstheme="majorBidi"/>
          <w:b/>
          <w:bCs/>
          <w:i w:val="0"/>
          <w:iCs w:val="0"/>
          <w:color w:val="auto"/>
          <w:kern w:val="2"/>
          <w:sz w:val="32"/>
          <w:szCs w:val="32"/>
          <w:highlight w:val="none"/>
          <w:lang w:val="en-US" w:eastAsia="zh-CN" w:bidi="ar-SA"/>
        </w:rPr>
      </w:pPr>
    </w:p>
    <w:p w14:paraId="5095D5FC">
      <w:pPr>
        <w:rPr>
          <w:rFonts w:hint="eastAsia" w:cstheme="majorBidi"/>
          <w:b/>
          <w:bCs/>
          <w:i w:val="0"/>
          <w:iCs w:val="0"/>
          <w:color w:val="auto"/>
          <w:kern w:val="2"/>
          <w:sz w:val="32"/>
          <w:szCs w:val="32"/>
          <w:highlight w:val="none"/>
          <w:lang w:val="en-US" w:eastAsia="zh-CN" w:bidi="ar-SA"/>
        </w:rPr>
      </w:pPr>
    </w:p>
    <w:p w14:paraId="1E90E094">
      <w:pPr>
        <w:rPr>
          <w:rFonts w:hint="eastAsia" w:cstheme="majorBidi"/>
          <w:b/>
          <w:bCs/>
          <w:i w:val="0"/>
          <w:iCs w:val="0"/>
          <w:color w:val="auto"/>
          <w:kern w:val="2"/>
          <w:sz w:val="32"/>
          <w:szCs w:val="32"/>
          <w:highlight w:val="none"/>
          <w:lang w:val="en-US" w:eastAsia="zh-CN" w:bidi="ar-SA"/>
        </w:rPr>
      </w:pPr>
    </w:p>
    <w:p w14:paraId="4C2BB7D6">
      <w:pPr>
        <w:rPr>
          <w:rFonts w:hint="eastAsia" w:cstheme="majorBidi"/>
          <w:b/>
          <w:bCs/>
          <w:i w:val="0"/>
          <w:iCs w:val="0"/>
          <w:color w:val="auto"/>
          <w:kern w:val="2"/>
          <w:sz w:val="32"/>
          <w:szCs w:val="32"/>
          <w:highlight w:val="none"/>
          <w:lang w:val="en-US" w:eastAsia="zh-CN" w:bidi="ar-SA"/>
        </w:rPr>
      </w:pPr>
    </w:p>
    <w:p w14:paraId="5F754100">
      <w:pPr>
        <w:rPr>
          <w:rFonts w:hint="eastAsia" w:cstheme="majorBidi"/>
          <w:b/>
          <w:bCs/>
          <w:i w:val="0"/>
          <w:iCs w:val="0"/>
          <w:color w:val="auto"/>
          <w:kern w:val="2"/>
          <w:sz w:val="32"/>
          <w:szCs w:val="32"/>
          <w:highlight w:val="none"/>
          <w:lang w:val="en-US" w:eastAsia="zh-CN" w:bidi="ar-SA"/>
        </w:rPr>
      </w:pPr>
    </w:p>
    <w:p w14:paraId="03472BB5">
      <w:pPr>
        <w:rPr>
          <w:rFonts w:hint="eastAsia" w:cstheme="majorBidi"/>
          <w:b/>
          <w:bCs/>
          <w:i w:val="0"/>
          <w:iCs w:val="0"/>
          <w:color w:val="auto"/>
          <w:kern w:val="2"/>
          <w:sz w:val="32"/>
          <w:szCs w:val="32"/>
          <w:highlight w:val="none"/>
          <w:lang w:val="en-US" w:eastAsia="zh-CN" w:bidi="ar-SA"/>
        </w:rPr>
      </w:pPr>
    </w:p>
    <w:p w14:paraId="71DE1C3C">
      <w:pPr>
        <w:rPr>
          <w:rFonts w:hint="eastAsia" w:cstheme="majorBidi"/>
          <w:b/>
          <w:bCs/>
          <w:i w:val="0"/>
          <w:iCs w:val="0"/>
          <w:color w:val="auto"/>
          <w:kern w:val="2"/>
          <w:sz w:val="32"/>
          <w:szCs w:val="32"/>
          <w:highlight w:val="none"/>
          <w:lang w:val="en-US" w:eastAsia="zh-CN" w:bidi="ar-SA"/>
        </w:rPr>
      </w:pPr>
    </w:p>
    <w:p w14:paraId="1A38DC3B">
      <w:pPr>
        <w:rPr>
          <w:rFonts w:hint="eastAsia" w:cstheme="majorBidi"/>
          <w:b/>
          <w:bCs/>
          <w:i w:val="0"/>
          <w:iCs w:val="0"/>
          <w:color w:val="auto"/>
          <w:kern w:val="2"/>
          <w:sz w:val="32"/>
          <w:szCs w:val="32"/>
          <w:highlight w:val="none"/>
          <w:lang w:val="en-US" w:eastAsia="zh-CN" w:bidi="ar-SA"/>
        </w:rPr>
      </w:pPr>
    </w:p>
    <w:p w14:paraId="4A6609A3">
      <w:pPr>
        <w:rPr>
          <w:rFonts w:hint="eastAsia" w:cstheme="majorBidi"/>
          <w:b/>
          <w:bCs/>
          <w:i w:val="0"/>
          <w:iCs w:val="0"/>
          <w:color w:val="auto"/>
          <w:kern w:val="2"/>
          <w:sz w:val="32"/>
          <w:szCs w:val="32"/>
          <w:highlight w:val="none"/>
          <w:lang w:val="en-US" w:eastAsia="zh-CN" w:bidi="ar-SA"/>
        </w:rPr>
      </w:pPr>
    </w:p>
    <w:p w14:paraId="7C2342F3">
      <w:pPr>
        <w:rPr>
          <w:rFonts w:hint="eastAsia" w:cstheme="majorBidi"/>
          <w:b/>
          <w:bCs/>
          <w:i w:val="0"/>
          <w:iCs w:val="0"/>
          <w:color w:val="auto"/>
          <w:kern w:val="2"/>
          <w:sz w:val="32"/>
          <w:szCs w:val="32"/>
          <w:highlight w:val="none"/>
          <w:lang w:val="en-US" w:eastAsia="zh-CN" w:bidi="ar-SA"/>
        </w:rPr>
      </w:pPr>
    </w:p>
    <w:p w14:paraId="1D44B67C">
      <w:pPr>
        <w:rPr>
          <w:rFonts w:hint="eastAsia" w:cstheme="majorBidi"/>
          <w:b/>
          <w:bCs/>
          <w:i w:val="0"/>
          <w:iCs w:val="0"/>
          <w:color w:val="auto"/>
          <w:kern w:val="2"/>
          <w:sz w:val="32"/>
          <w:szCs w:val="32"/>
          <w:highlight w:val="none"/>
          <w:lang w:val="en-US" w:eastAsia="zh-CN" w:bidi="ar-SA"/>
        </w:rPr>
      </w:pPr>
    </w:p>
    <w:p w14:paraId="7318AD14">
      <w:pPr>
        <w:rPr>
          <w:rFonts w:hint="eastAsia" w:cstheme="majorBidi"/>
          <w:b/>
          <w:bCs/>
          <w:i w:val="0"/>
          <w:iCs w:val="0"/>
          <w:color w:val="auto"/>
          <w:kern w:val="2"/>
          <w:sz w:val="32"/>
          <w:szCs w:val="32"/>
          <w:highlight w:val="none"/>
          <w:lang w:val="en-US" w:eastAsia="zh-CN" w:bidi="ar-SA"/>
        </w:rPr>
      </w:pPr>
    </w:p>
    <w:p w14:paraId="4BB887F2">
      <w:pPr>
        <w:rPr>
          <w:rFonts w:hint="eastAsia" w:cstheme="majorBidi"/>
          <w:b/>
          <w:bCs/>
          <w:i w:val="0"/>
          <w:iCs w:val="0"/>
          <w:color w:val="auto"/>
          <w:kern w:val="2"/>
          <w:sz w:val="32"/>
          <w:szCs w:val="32"/>
          <w:highlight w:val="none"/>
          <w:lang w:val="en-US" w:eastAsia="zh-CN" w:bidi="ar-SA"/>
        </w:rPr>
      </w:pPr>
    </w:p>
    <w:p w14:paraId="47BE661F">
      <w:pPr>
        <w:rPr>
          <w:rFonts w:hint="eastAsia" w:cstheme="majorBidi"/>
          <w:b/>
          <w:bCs/>
          <w:i w:val="0"/>
          <w:iCs w:val="0"/>
          <w:color w:val="auto"/>
          <w:kern w:val="2"/>
          <w:sz w:val="32"/>
          <w:szCs w:val="32"/>
          <w:highlight w:val="none"/>
          <w:lang w:val="en-US" w:eastAsia="zh-CN" w:bidi="ar-SA"/>
        </w:rPr>
      </w:pPr>
    </w:p>
    <w:p w14:paraId="393CCC63">
      <w:pPr>
        <w:rPr>
          <w:rFonts w:hint="default" w:ascii="仿宋" w:hAnsi="仿宋" w:eastAsia="仿宋" w:cs="仿宋"/>
          <w:b/>
          <w:bCs/>
          <w:i w:val="0"/>
          <w:iCs w:val="0"/>
          <w:snapToGrid w:val="0"/>
          <w:color w:val="auto"/>
          <w:kern w:val="0"/>
          <w:sz w:val="32"/>
          <w:szCs w:val="32"/>
          <w:highlight w:val="none"/>
          <w:lang w:val="en-US" w:eastAsia="zh-CN" w:bidi="ar-SA"/>
        </w:rPr>
      </w:pPr>
      <w:r>
        <w:rPr>
          <w:rFonts w:hint="eastAsia" w:ascii="仿宋" w:hAnsi="仿宋" w:eastAsia="仿宋" w:cs="仿宋"/>
          <w:b/>
          <w:bCs/>
          <w:i w:val="0"/>
          <w:iCs w:val="0"/>
          <w:snapToGrid w:val="0"/>
          <w:color w:val="auto"/>
          <w:kern w:val="0"/>
          <w:sz w:val="32"/>
          <w:szCs w:val="32"/>
          <w:highlight w:val="none"/>
          <w:lang w:val="en-US" w:eastAsia="zh-CN" w:bidi="ar-SA"/>
        </w:rPr>
        <w:t>报价文件：</w:t>
      </w: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snapToGrid w:val="0"/>
          <w:color w:val="auto"/>
          <w:kern w:val="0"/>
          <w:sz w:val="28"/>
          <w:szCs w:val="28"/>
          <w:highlight w:val="none"/>
          <w:lang w:val="en-US" w:eastAsia="zh-CN" w:bidi="ar-SA"/>
        </w:rPr>
      </w:pPr>
      <w:bookmarkStart w:id="347" w:name="_Toc22453"/>
      <w:r>
        <w:rPr>
          <w:rFonts w:hint="eastAsia" w:ascii="仿宋" w:hAnsi="仿宋" w:eastAsia="仿宋" w:cs="仿宋"/>
          <w:b/>
          <w:bCs/>
          <w:i w:val="0"/>
          <w:iCs w:val="0"/>
          <w:snapToGrid w:val="0"/>
          <w:color w:val="auto"/>
          <w:kern w:val="0"/>
          <w:sz w:val="28"/>
          <w:szCs w:val="28"/>
          <w:highlight w:val="none"/>
          <w:lang w:val="en-US" w:eastAsia="zh-CN" w:bidi="ar-SA"/>
        </w:rPr>
        <w:t>一、报价一览表</w:t>
      </w:r>
      <w:bookmarkEnd w:id="347"/>
    </w:p>
    <w:p w14:paraId="2AB3D72A">
      <w:pPr>
        <w:spacing w:line="300" w:lineRule="auto"/>
        <w:rPr>
          <w:rFonts w:cs="仿宋_GB2312"/>
          <w:i w:val="0"/>
          <w:iCs w:val="0"/>
          <w:color w:val="auto"/>
          <w:szCs w:val="24"/>
          <w:highlight w:val="none"/>
        </w:rPr>
      </w:pPr>
    </w:p>
    <w:p w14:paraId="2E702B28">
      <w:pPr>
        <w:rPr>
          <w:rFonts w:hint="eastAsia" w:ascii="仿宋" w:hAnsi="仿宋" w:eastAsia="仿宋" w:cs="仿宋"/>
          <w:b w:val="0"/>
          <w:bCs/>
          <w:i w:val="0"/>
          <w:iCs w:val="0"/>
          <w:color w:val="auto"/>
          <w:sz w:val="28"/>
          <w:szCs w:val="28"/>
          <w:highlight w:val="none"/>
          <w:u w:val="single"/>
          <w:lang w:val="zh-CN"/>
        </w:rPr>
      </w:pPr>
      <w:r>
        <w:rPr>
          <w:rFonts w:hint="eastAsia" w:ascii="仿宋" w:hAnsi="仿宋" w:eastAsia="仿宋" w:cs="仿宋"/>
          <w:b w:val="0"/>
          <w:bCs/>
          <w:i w:val="0"/>
          <w:iCs w:val="0"/>
          <w:color w:val="auto"/>
          <w:sz w:val="28"/>
          <w:szCs w:val="28"/>
          <w:highlight w:val="none"/>
          <w:lang w:val="zh-CN"/>
        </w:rPr>
        <w:t>项目名称：</w:t>
      </w:r>
      <w:r>
        <w:rPr>
          <w:rFonts w:hint="eastAsia" w:ascii="仿宋" w:hAnsi="仿宋" w:eastAsia="仿宋" w:cs="仿宋"/>
          <w:b w:val="0"/>
          <w:bCs/>
          <w:i w:val="0"/>
          <w:iCs w:val="0"/>
          <w:color w:val="auto"/>
          <w:sz w:val="28"/>
          <w:szCs w:val="28"/>
          <w:highlight w:val="none"/>
          <w:u w:val="single"/>
          <w:lang w:val="zh-CN"/>
        </w:rPr>
        <w:t xml:space="preserve">                     </w:t>
      </w:r>
    </w:p>
    <w:p w14:paraId="6F3A3369">
      <w:pPr>
        <w:rPr>
          <w:rFonts w:hint="eastAsia" w:ascii="仿宋" w:hAnsi="仿宋" w:eastAsia="仿宋" w:cs="仿宋"/>
          <w:b w:val="0"/>
          <w:bCs/>
          <w:i w:val="0"/>
          <w:iCs w:val="0"/>
          <w:color w:val="auto"/>
          <w:sz w:val="28"/>
          <w:szCs w:val="28"/>
          <w:highlight w:val="none"/>
          <w:u w:val="single"/>
          <w:lang w:val="zh-CN"/>
        </w:rPr>
      </w:pPr>
    </w:p>
    <w:p w14:paraId="573A0361">
      <w:pPr>
        <w:rPr>
          <w:rFonts w:hint="eastAsia" w:ascii="仿宋" w:hAnsi="仿宋" w:eastAsia="仿宋" w:cs="仿宋"/>
          <w:b w:val="0"/>
          <w:bCs/>
          <w:i w:val="0"/>
          <w:iCs w:val="0"/>
          <w:color w:val="auto"/>
          <w:sz w:val="28"/>
          <w:szCs w:val="28"/>
          <w:highlight w:val="none"/>
          <w:u w:val="single"/>
          <w:lang w:val="zh-CN"/>
        </w:rPr>
      </w:pPr>
      <w:r>
        <w:rPr>
          <w:rFonts w:hint="eastAsia" w:ascii="仿宋" w:hAnsi="仿宋" w:eastAsia="仿宋" w:cs="仿宋"/>
          <w:b w:val="0"/>
          <w:bCs/>
          <w:i w:val="0"/>
          <w:iCs w:val="0"/>
          <w:color w:val="auto"/>
          <w:sz w:val="28"/>
          <w:szCs w:val="28"/>
          <w:highlight w:val="none"/>
          <w:lang w:val="zh-CN"/>
        </w:rPr>
        <w:t>项目编号</w:t>
      </w:r>
      <w:r>
        <w:rPr>
          <w:rFonts w:hint="eastAsia" w:ascii="仿宋" w:hAnsi="仿宋" w:eastAsia="仿宋" w:cs="仿宋"/>
          <w:b w:val="0"/>
          <w:bCs/>
          <w:i w:val="0"/>
          <w:iCs w:val="0"/>
          <w:color w:val="auto"/>
          <w:sz w:val="28"/>
          <w:szCs w:val="28"/>
          <w:highlight w:val="none"/>
          <w:lang w:val="en-US" w:eastAsia="zh-CN"/>
        </w:rPr>
        <w:t>/</w:t>
      </w:r>
      <w:r>
        <w:rPr>
          <w:rFonts w:hint="eastAsia" w:ascii="仿宋" w:hAnsi="仿宋" w:eastAsia="仿宋" w:cs="仿宋"/>
          <w:b w:val="0"/>
          <w:bCs/>
          <w:i w:val="0"/>
          <w:iCs w:val="0"/>
          <w:color w:val="auto"/>
          <w:sz w:val="28"/>
          <w:szCs w:val="28"/>
          <w:highlight w:val="none"/>
          <w:lang w:val="zh-CN"/>
        </w:rPr>
        <w:t>包号：</w:t>
      </w:r>
      <w:r>
        <w:rPr>
          <w:rFonts w:hint="eastAsia" w:ascii="仿宋" w:hAnsi="仿宋" w:eastAsia="仿宋" w:cs="仿宋"/>
          <w:b w:val="0"/>
          <w:bCs/>
          <w:i w:val="0"/>
          <w:iCs w:val="0"/>
          <w:color w:val="auto"/>
          <w:sz w:val="28"/>
          <w:szCs w:val="28"/>
          <w:highlight w:val="none"/>
          <w:u w:val="single"/>
          <w:lang w:val="zh-CN"/>
        </w:rPr>
        <w:t xml:space="preserve">                </w:t>
      </w:r>
    </w:p>
    <w:p w14:paraId="2BA2C8FD">
      <w:pPr>
        <w:rPr>
          <w:rFonts w:hint="eastAsia" w:ascii="仿宋" w:hAnsi="仿宋" w:eastAsia="仿宋" w:cs="仿宋"/>
          <w:b w:val="0"/>
          <w:bCs/>
          <w:i w:val="0"/>
          <w:iCs w:val="0"/>
          <w:color w:val="auto"/>
          <w:sz w:val="28"/>
          <w:szCs w:val="28"/>
          <w:highlight w:val="none"/>
          <w:u w:val="single"/>
          <w:lang w:val="zh-CN"/>
        </w:rPr>
      </w:pPr>
    </w:p>
    <w:tbl>
      <w:tblPr>
        <w:tblStyle w:val="1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588"/>
        <w:gridCol w:w="2468"/>
        <w:gridCol w:w="2068"/>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序号</w:t>
            </w:r>
          </w:p>
        </w:tc>
        <w:tc>
          <w:tcPr>
            <w:tcW w:w="2588" w:type="dxa"/>
            <w:vAlign w:val="center"/>
          </w:tcPr>
          <w:p w14:paraId="5D10FF2E">
            <w:pPr>
              <w:widowControl/>
              <w:autoSpaceDE w:val="0"/>
              <w:autoSpaceDN w:val="0"/>
              <w:ind w:left="851" w:hanging="851"/>
              <w:jc w:val="center"/>
              <w:textAlignment w:val="bottom"/>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磋商</w:t>
            </w:r>
            <w:r>
              <w:rPr>
                <w:rFonts w:hint="eastAsia" w:ascii="仿宋" w:hAnsi="仿宋" w:eastAsia="仿宋" w:cs="仿宋"/>
                <w:i w:val="0"/>
                <w:iCs w:val="0"/>
                <w:color w:val="auto"/>
                <w:sz w:val="28"/>
                <w:szCs w:val="28"/>
                <w:highlight w:val="none"/>
              </w:rPr>
              <w:t>报价</w:t>
            </w:r>
          </w:p>
        </w:tc>
        <w:tc>
          <w:tcPr>
            <w:tcW w:w="2468" w:type="dxa"/>
            <w:vAlign w:val="center"/>
          </w:tcPr>
          <w:p w14:paraId="48CC1886">
            <w:pPr>
              <w:widowControl/>
              <w:autoSpaceDE w:val="0"/>
              <w:autoSpaceDN w:val="0"/>
              <w:ind w:left="851" w:hanging="851"/>
              <w:jc w:val="center"/>
              <w:textAlignment w:val="bottom"/>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服务</w:t>
            </w:r>
            <w:r>
              <w:rPr>
                <w:rFonts w:hint="eastAsia" w:ascii="仿宋" w:hAnsi="仿宋" w:eastAsia="仿宋" w:cs="仿宋"/>
                <w:i w:val="0"/>
                <w:iCs w:val="0"/>
                <w:color w:val="auto"/>
                <w:sz w:val="28"/>
                <w:szCs w:val="28"/>
                <w:highlight w:val="none"/>
              </w:rPr>
              <w:t>期限</w:t>
            </w:r>
          </w:p>
        </w:tc>
        <w:tc>
          <w:tcPr>
            <w:tcW w:w="2068" w:type="dxa"/>
            <w:vAlign w:val="center"/>
          </w:tcPr>
          <w:p w14:paraId="620875ED">
            <w:pPr>
              <w:widowControl/>
              <w:autoSpaceDE w:val="0"/>
              <w:autoSpaceDN w:val="0"/>
              <w:jc w:val="center"/>
              <w:textAlignment w:val="bottom"/>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rFonts w:hint="eastAsia" w:ascii="仿宋" w:hAnsi="仿宋" w:eastAsia="仿宋" w:cs="仿宋"/>
                <w:i w:val="0"/>
                <w:iCs w:val="0"/>
                <w:color w:val="auto"/>
                <w:sz w:val="28"/>
                <w:szCs w:val="28"/>
                <w:highlight w:val="none"/>
              </w:rPr>
            </w:pPr>
          </w:p>
        </w:tc>
        <w:tc>
          <w:tcPr>
            <w:tcW w:w="2588" w:type="dxa"/>
            <w:vAlign w:val="center"/>
          </w:tcPr>
          <w:p w14:paraId="5670501B">
            <w:pPr>
              <w:widowControl/>
              <w:autoSpaceDE w:val="0"/>
              <w:autoSpaceDN w:val="0"/>
              <w:spacing w:line="240" w:lineRule="auto"/>
              <w:ind w:left="851" w:hanging="851"/>
              <w:jc w:val="left"/>
              <w:textAlignment w:val="bottom"/>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小写：</w:t>
            </w:r>
          </w:p>
          <w:p w14:paraId="5238C712">
            <w:pPr>
              <w:jc w:val="left"/>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大写：</w:t>
            </w:r>
          </w:p>
        </w:tc>
        <w:tc>
          <w:tcPr>
            <w:tcW w:w="2468" w:type="dxa"/>
            <w:vAlign w:val="center"/>
          </w:tcPr>
          <w:p w14:paraId="3409D243">
            <w:pPr>
              <w:jc w:val="center"/>
              <w:rPr>
                <w:rFonts w:hint="eastAsia" w:ascii="仿宋" w:hAnsi="仿宋" w:eastAsia="仿宋" w:cs="仿宋"/>
                <w:i w:val="0"/>
                <w:iCs w:val="0"/>
                <w:color w:val="auto"/>
                <w:sz w:val="28"/>
                <w:szCs w:val="28"/>
                <w:highlight w:val="none"/>
              </w:rPr>
            </w:pPr>
          </w:p>
        </w:tc>
        <w:tc>
          <w:tcPr>
            <w:tcW w:w="2068" w:type="dxa"/>
            <w:vAlign w:val="center"/>
          </w:tcPr>
          <w:p w14:paraId="35602B49">
            <w:pPr>
              <w:jc w:val="center"/>
              <w:rPr>
                <w:rFonts w:hint="eastAsia" w:ascii="仿宋" w:hAnsi="仿宋" w:eastAsia="仿宋" w:cs="仿宋"/>
                <w:i w:val="0"/>
                <w:iCs w:val="0"/>
                <w:color w:val="auto"/>
                <w:sz w:val="28"/>
                <w:szCs w:val="28"/>
                <w:highlight w:val="none"/>
              </w:rPr>
            </w:pPr>
          </w:p>
        </w:tc>
      </w:tr>
    </w:tbl>
    <w:p w14:paraId="35185EF7">
      <w:pPr>
        <w:spacing w:line="300" w:lineRule="auto"/>
        <w:rPr>
          <w:rFonts w:hint="eastAsia" w:ascii="仿宋" w:hAnsi="仿宋" w:eastAsia="仿宋" w:cs="仿宋"/>
          <w:i w:val="0"/>
          <w:iCs w:val="0"/>
          <w:color w:val="auto"/>
          <w:sz w:val="28"/>
          <w:szCs w:val="28"/>
          <w:highlight w:val="none"/>
          <w:u w:val="single"/>
        </w:rPr>
      </w:pPr>
    </w:p>
    <w:p w14:paraId="0D79AA68">
      <w:pPr>
        <w:ind w:right="1008"/>
        <w:jc w:val="right"/>
        <w:rPr>
          <w:rFonts w:hint="eastAsia" w:ascii="仿宋" w:hAnsi="仿宋" w:eastAsia="仿宋" w:cs="仿宋"/>
          <w:i w:val="0"/>
          <w:iCs w:val="0"/>
          <w:color w:val="auto"/>
          <w:spacing w:val="6"/>
          <w:sz w:val="28"/>
          <w:szCs w:val="28"/>
          <w:highlight w:val="none"/>
        </w:rPr>
      </w:pPr>
      <w:r>
        <w:rPr>
          <w:rFonts w:hint="eastAsia" w:ascii="仿宋" w:hAnsi="仿宋" w:eastAsia="仿宋" w:cs="仿宋"/>
          <w:i w:val="0"/>
          <w:iCs w:val="0"/>
          <w:color w:val="auto"/>
          <w:spacing w:val="6"/>
          <w:sz w:val="28"/>
          <w:szCs w:val="28"/>
          <w:highlight w:val="none"/>
          <w:lang w:val="en-US" w:eastAsia="zh-CN"/>
        </w:rPr>
        <w:t>供应商</w:t>
      </w:r>
      <w:r>
        <w:rPr>
          <w:rFonts w:hint="eastAsia" w:ascii="仿宋" w:hAnsi="仿宋" w:eastAsia="仿宋" w:cs="仿宋"/>
          <w:i w:val="0"/>
          <w:iCs w:val="0"/>
          <w:color w:val="auto"/>
          <w:spacing w:val="6"/>
          <w:sz w:val="28"/>
          <w:szCs w:val="28"/>
          <w:highlight w:val="none"/>
        </w:rPr>
        <w:t>名称</w:t>
      </w:r>
      <w:r>
        <w:rPr>
          <w:rFonts w:hint="eastAsia" w:ascii="仿宋" w:hAnsi="仿宋" w:eastAsia="仿宋" w:cs="仿宋"/>
          <w:i w:val="0"/>
          <w:iCs w:val="0"/>
          <w:color w:val="auto"/>
          <w:spacing w:val="6"/>
          <w:sz w:val="28"/>
          <w:szCs w:val="28"/>
          <w:highlight w:val="none"/>
          <w:lang w:eastAsia="zh-CN"/>
        </w:rPr>
        <w:t>（</w:t>
      </w:r>
      <w:r>
        <w:rPr>
          <w:rFonts w:hint="eastAsia" w:ascii="仿宋" w:hAnsi="仿宋" w:eastAsia="仿宋" w:cs="仿宋"/>
          <w:i w:val="0"/>
          <w:iCs w:val="0"/>
          <w:color w:val="auto"/>
          <w:spacing w:val="6"/>
          <w:sz w:val="28"/>
          <w:szCs w:val="28"/>
          <w:highlight w:val="none"/>
          <w:lang w:val="en-US" w:eastAsia="zh-CN"/>
        </w:rPr>
        <w:t>公章</w:t>
      </w:r>
      <w:r>
        <w:rPr>
          <w:rFonts w:hint="eastAsia" w:ascii="仿宋" w:hAnsi="仿宋" w:eastAsia="仿宋" w:cs="仿宋"/>
          <w:i w:val="0"/>
          <w:iCs w:val="0"/>
          <w:color w:val="auto"/>
          <w:spacing w:val="6"/>
          <w:sz w:val="28"/>
          <w:szCs w:val="28"/>
          <w:highlight w:val="none"/>
          <w:lang w:eastAsia="zh-CN"/>
        </w:rPr>
        <w:t>）</w:t>
      </w:r>
      <w:r>
        <w:rPr>
          <w:rFonts w:hint="eastAsia" w:ascii="仿宋" w:hAnsi="仿宋" w:eastAsia="仿宋" w:cs="仿宋"/>
          <w:i w:val="0"/>
          <w:iCs w:val="0"/>
          <w:color w:val="auto"/>
          <w:spacing w:val="6"/>
          <w:sz w:val="28"/>
          <w:szCs w:val="28"/>
          <w:highlight w:val="none"/>
        </w:rPr>
        <w:t>：</w:t>
      </w:r>
    </w:p>
    <w:p w14:paraId="43660B03">
      <w:pPr>
        <w:ind w:right="1008"/>
        <w:jc w:val="right"/>
        <w:rPr>
          <w:rFonts w:hint="eastAsia" w:ascii="仿宋" w:hAnsi="仿宋" w:eastAsia="仿宋" w:cs="仿宋"/>
          <w:i w:val="0"/>
          <w:iCs w:val="0"/>
          <w:color w:val="auto"/>
          <w:spacing w:val="6"/>
          <w:sz w:val="28"/>
          <w:szCs w:val="28"/>
          <w:highlight w:val="none"/>
        </w:rPr>
      </w:pPr>
    </w:p>
    <w:p w14:paraId="5DD29C01">
      <w:pPr>
        <w:ind w:right="1008"/>
        <w:jc w:val="right"/>
        <w:rPr>
          <w:rFonts w:hint="eastAsia" w:ascii="仿宋" w:hAnsi="仿宋" w:eastAsia="仿宋" w:cs="仿宋"/>
          <w:i w:val="0"/>
          <w:iCs w:val="0"/>
          <w:color w:val="auto"/>
          <w:spacing w:val="6"/>
          <w:sz w:val="28"/>
          <w:szCs w:val="28"/>
          <w:highlight w:val="none"/>
          <w:lang w:val="en-US" w:eastAsia="zh-CN"/>
        </w:rPr>
      </w:pPr>
      <w:r>
        <w:rPr>
          <w:rFonts w:hint="eastAsia" w:ascii="仿宋" w:hAnsi="仿宋" w:eastAsia="仿宋" w:cs="仿宋"/>
          <w:i w:val="0"/>
          <w:iCs w:val="0"/>
          <w:color w:val="auto"/>
          <w:spacing w:val="6"/>
          <w:sz w:val="28"/>
          <w:szCs w:val="28"/>
          <w:highlight w:val="none"/>
        </w:rPr>
        <w:t>日期：</w:t>
      </w:r>
      <w:r>
        <w:rPr>
          <w:rFonts w:hint="eastAsia" w:ascii="仿宋" w:hAnsi="仿宋" w:eastAsia="仿宋" w:cs="仿宋"/>
          <w:i w:val="0"/>
          <w:iCs w:val="0"/>
          <w:color w:val="auto"/>
          <w:spacing w:val="6"/>
          <w:sz w:val="28"/>
          <w:szCs w:val="28"/>
          <w:highlight w:val="none"/>
          <w:lang w:val="en-US" w:eastAsia="zh-CN"/>
        </w:rPr>
        <w:t xml:space="preserve">   年  月  日</w:t>
      </w:r>
    </w:p>
    <w:p w14:paraId="04CB5297">
      <w:pPr>
        <w:rPr>
          <w:rFonts w:hint="eastAsia" w:ascii="仿宋" w:hAnsi="仿宋" w:eastAsia="仿宋" w:cs="仿宋"/>
          <w:i w:val="0"/>
          <w:iCs w:val="0"/>
          <w:color w:val="auto"/>
          <w:sz w:val="28"/>
          <w:szCs w:val="28"/>
          <w:highlight w:val="none"/>
        </w:rPr>
      </w:pPr>
    </w:p>
    <w:p w14:paraId="21BB3A26">
      <w:pPr>
        <w:pStyle w:val="7"/>
        <w:rPr>
          <w:rFonts w:hint="eastAsia" w:ascii="仿宋" w:hAnsi="仿宋" w:eastAsia="仿宋" w:cs="仿宋"/>
          <w:i w:val="0"/>
          <w:iCs w:val="0"/>
          <w:color w:val="auto"/>
          <w:sz w:val="28"/>
          <w:szCs w:val="28"/>
          <w:highlight w:val="none"/>
        </w:rPr>
      </w:pPr>
    </w:p>
    <w:p w14:paraId="4C551945">
      <w:pPr>
        <w:pStyle w:val="7"/>
        <w:rPr>
          <w:rFonts w:hint="eastAsia" w:ascii="仿宋" w:hAnsi="仿宋" w:eastAsia="仿宋" w:cs="仿宋"/>
          <w:i w:val="0"/>
          <w:iCs w:val="0"/>
          <w:color w:val="auto"/>
          <w:sz w:val="28"/>
          <w:szCs w:val="28"/>
          <w:highlight w:val="none"/>
        </w:rPr>
      </w:pPr>
    </w:p>
    <w:p w14:paraId="09ACCEBB">
      <w:pPr>
        <w:pStyle w:val="7"/>
        <w:rPr>
          <w:rFonts w:hint="eastAsia" w:ascii="仿宋" w:hAnsi="仿宋" w:eastAsia="仿宋" w:cs="仿宋"/>
          <w:i w:val="0"/>
          <w:iCs w:val="0"/>
          <w:color w:val="auto"/>
          <w:sz w:val="28"/>
          <w:szCs w:val="28"/>
          <w:highlight w:val="none"/>
        </w:rPr>
      </w:pPr>
    </w:p>
    <w:p w14:paraId="54CAC625">
      <w:pPr>
        <w:pStyle w:val="7"/>
        <w:rPr>
          <w:rFonts w:hint="eastAsia" w:ascii="仿宋" w:hAnsi="仿宋" w:eastAsia="仿宋" w:cs="仿宋"/>
          <w:i w:val="0"/>
          <w:iCs w:val="0"/>
          <w:color w:val="auto"/>
          <w:sz w:val="28"/>
          <w:szCs w:val="28"/>
          <w:highlight w:val="none"/>
        </w:rPr>
      </w:pPr>
    </w:p>
    <w:p w14:paraId="5D119674">
      <w:pPr>
        <w:spacing w:line="360" w:lineRule="auto"/>
        <w:rPr>
          <w:rFonts w:hint="eastAsia" w:ascii="仿宋" w:hAnsi="仿宋" w:eastAsia="仿宋" w:cs="仿宋"/>
          <w:b/>
          <w:i w:val="0"/>
          <w:iCs w:val="0"/>
          <w:color w:val="auto"/>
          <w:sz w:val="28"/>
          <w:szCs w:val="28"/>
          <w:highlight w:val="none"/>
          <w:lang w:eastAsia="zh-CN"/>
        </w:rPr>
      </w:pPr>
      <w:r>
        <w:rPr>
          <w:rFonts w:hint="eastAsia" w:ascii="仿宋" w:hAnsi="仿宋" w:eastAsia="仿宋" w:cs="仿宋"/>
          <w:b/>
          <w:i w:val="0"/>
          <w:iCs w:val="0"/>
          <w:color w:val="auto"/>
          <w:sz w:val="28"/>
          <w:szCs w:val="28"/>
          <w:highlight w:val="none"/>
          <w:lang w:eastAsia="zh-CN"/>
        </w:rPr>
        <w:t>注：</w:t>
      </w:r>
    </w:p>
    <w:p w14:paraId="1266F1C5">
      <w:pPr>
        <w:pStyle w:val="7"/>
        <w:ind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1.表中磋商报价即为分项报价表中的报价合计。</w:t>
      </w:r>
    </w:p>
    <w:p w14:paraId="26C7BD91">
      <w:pPr>
        <w:pStyle w:val="7"/>
        <w:ind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2.特殊事项在备注中注明。</w:t>
      </w:r>
    </w:p>
    <w:p w14:paraId="6309015B">
      <w:pPr>
        <w:pStyle w:val="7"/>
        <w:ind w:firstLine="560" w:firstLineChars="200"/>
        <w:rPr>
          <w:rFonts w:hint="eastAsia" w:ascii="仿宋" w:hAnsi="仿宋" w:eastAsia="仿宋" w:cs="仿宋"/>
          <w:i w:val="0"/>
          <w:iCs w:val="0"/>
          <w:color w:val="auto"/>
          <w:sz w:val="28"/>
          <w:szCs w:val="28"/>
          <w:highlight w:val="none"/>
        </w:rPr>
        <w:sectPr>
          <w:footerReference r:id="rId12"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仿宋" w:hAnsi="仿宋" w:eastAsia="仿宋" w:cs="仿宋"/>
          <w:i w:val="0"/>
          <w:iCs w:val="0"/>
          <w:color w:val="auto"/>
          <w:sz w:val="28"/>
          <w:szCs w:val="28"/>
          <w:highlight w:val="none"/>
          <w:lang w:val="en-US" w:eastAsia="zh-CN"/>
        </w:rPr>
        <w:t>3.表中大写与小写不一致的，以大写为准</w:t>
      </w:r>
      <w:r>
        <w:rPr>
          <w:rFonts w:hint="eastAsia" w:ascii="仿宋" w:hAnsi="仿宋" w:eastAsia="仿宋" w:cs="仿宋"/>
          <w:i w:val="0"/>
          <w:iCs w:val="0"/>
          <w:color w:val="auto"/>
          <w:sz w:val="28"/>
          <w:szCs w:val="28"/>
          <w:highlight w:val="none"/>
        </w:rPr>
        <w:t>。</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snapToGrid w:val="0"/>
          <w:color w:val="auto"/>
          <w:kern w:val="0"/>
          <w:sz w:val="28"/>
          <w:szCs w:val="28"/>
          <w:highlight w:val="none"/>
          <w:lang w:val="en-US" w:eastAsia="zh-CN" w:bidi="ar-SA"/>
        </w:rPr>
      </w:pPr>
      <w:bookmarkStart w:id="348" w:name="_Toc12133"/>
      <w:r>
        <w:rPr>
          <w:rFonts w:hint="eastAsia" w:ascii="仿宋" w:hAnsi="仿宋" w:eastAsia="仿宋" w:cs="仿宋"/>
          <w:b/>
          <w:bCs/>
          <w:i w:val="0"/>
          <w:iCs w:val="0"/>
          <w:snapToGrid w:val="0"/>
          <w:color w:val="auto"/>
          <w:kern w:val="0"/>
          <w:sz w:val="28"/>
          <w:szCs w:val="28"/>
          <w:highlight w:val="none"/>
          <w:lang w:val="en-US" w:eastAsia="zh-CN" w:bidi="ar-SA"/>
        </w:rPr>
        <w:t>二、分项报价表</w:t>
      </w:r>
      <w:bookmarkEnd w:id="348"/>
    </w:p>
    <w:p w14:paraId="36B29882">
      <w:pPr>
        <w:rPr>
          <w:rFonts w:hint="eastAsia" w:ascii="仿宋" w:hAnsi="仿宋" w:eastAsia="仿宋" w:cs="仿宋"/>
          <w:b w:val="0"/>
          <w:bCs/>
          <w:i w:val="0"/>
          <w:iCs w:val="0"/>
          <w:color w:val="auto"/>
          <w:sz w:val="28"/>
          <w:szCs w:val="28"/>
          <w:highlight w:val="none"/>
          <w:u w:val="single"/>
          <w:lang w:val="zh-CN"/>
        </w:rPr>
      </w:pPr>
      <w:r>
        <w:rPr>
          <w:rFonts w:hint="eastAsia" w:ascii="仿宋" w:hAnsi="仿宋" w:eastAsia="仿宋" w:cs="仿宋"/>
          <w:b w:val="0"/>
          <w:bCs/>
          <w:i w:val="0"/>
          <w:iCs w:val="0"/>
          <w:color w:val="auto"/>
          <w:sz w:val="28"/>
          <w:szCs w:val="28"/>
          <w:highlight w:val="none"/>
          <w:lang w:val="zh-CN"/>
        </w:rPr>
        <w:t>项目名称：</w:t>
      </w:r>
      <w:r>
        <w:rPr>
          <w:rFonts w:hint="eastAsia" w:ascii="仿宋" w:hAnsi="仿宋" w:eastAsia="仿宋" w:cs="仿宋"/>
          <w:b w:val="0"/>
          <w:bCs/>
          <w:i w:val="0"/>
          <w:iCs w:val="0"/>
          <w:color w:val="auto"/>
          <w:sz w:val="28"/>
          <w:szCs w:val="28"/>
          <w:highlight w:val="none"/>
          <w:u w:val="single"/>
          <w:lang w:val="zh-CN"/>
        </w:rPr>
        <w:t xml:space="preserve">                  </w:t>
      </w:r>
      <w:r>
        <w:rPr>
          <w:rFonts w:hint="eastAsia" w:ascii="仿宋" w:hAnsi="仿宋" w:eastAsia="仿宋" w:cs="仿宋"/>
          <w:b w:val="0"/>
          <w:bCs/>
          <w:i w:val="0"/>
          <w:iCs w:val="0"/>
          <w:color w:val="auto"/>
          <w:sz w:val="28"/>
          <w:szCs w:val="28"/>
          <w:highlight w:val="none"/>
          <w:u w:val="single"/>
          <w:lang w:val="en-US" w:eastAsia="zh-CN"/>
        </w:rPr>
        <w:t xml:space="preserve">     </w:t>
      </w:r>
      <w:r>
        <w:rPr>
          <w:rFonts w:hint="eastAsia" w:ascii="仿宋" w:hAnsi="仿宋" w:eastAsia="仿宋" w:cs="仿宋"/>
          <w:b w:val="0"/>
          <w:bCs/>
          <w:i w:val="0"/>
          <w:iCs w:val="0"/>
          <w:color w:val="auto"/>
          <w:sz w:val="28"/>
          <w:szCs w:val="28"/>
          <w:highlight w:val="none"/>
          <w:u w:val="single"/>
          <w:lang w:val="zh-CN"/>
        </w:rPr>
        <w:t xml:space="preserve">   </w:t>
      </w:r>
    </w:p>
    <w:p w14:paraId="13E649D8">
      <w:pPr>
        <w:rPr>
          <w:rFonts w:hint="eastAsia" w:ascii="仿宋" w:hAnsi="仿宋" w:eastAsia="仿宋" w:cs="仿宋"/>
          <w:b w:val="0"/>
          <w:bCs/>
          <w:i w:val="0"/>
          <w:iCs w:val="0"/>
          <w:color w:val="auto"/>
          <w:sz w:val="28"/>
          <w:szCs w:val="28"/>
          <w:highlight w:val="none"/>
          <w:u w:val="single"/>
          <w:lang w:val="zh-CN"/>
        </w:rPr>
      </w:pPr>
    </w:p>
    <w:p w14:paraId="369D32C9">
      <w:pPr>
        <w:rPr>
          <w:rFonts w:hint="eastAsia" w:ascii="仿宋" w:hAnsi="仿宋" w:eastAsia="仿宋" w:cs="仿宋"/>
          <w:b w:val="0"/>
          <w:bCs/>
          <w:i w:val="0"/>
          <w:iCs w:val="0"/>
          <w:color w:val="auto"/>
          <w:sz w:val="28"/>
          <w:szCs w:val="28"/>
          <w:highlight w:val="none"/>
          <w:u w:val="single"/>
          <w:lang w:val="zh-CN"/>
        </w:rPr>
      </w:pPr>
      <w:r>
        <w:rPr>
          <w:rFonts w:hint="eastAsia" w:ascii="仿宋" w:hAnsi="仿宋" w:eastAsia="仿宋" w:cs="仿宋"/>
          <w:b w:val="0"/>
          <w:bCs/>
          <w:i w:val="0"/>
          <w:iCs w:val="0"/>
          <w:color w:val="auto"/>
          <w:sz w:val="28"/>
          <w:szCs w:val="28"/>
          <w:highlight w:val="none"/>
          <w:lang w:val="zh-CN"/>
        </w:rPr>
        <w:t>项目编号</w:t>
      </w:r>
      <w:r>
        <w:rPr>
          <w:rFonts w:hint="eastAsia" w:ascii="仿宋" w:hAnsi="仿宋" w:eastAsia="仿宋" w:cs="仿宋"/>
          <w:b w:val="0"/>
          <w:bCs/>
          <w:i w:val="0"/>
          <w:iCs w:val="0"/>
          <w:color w:val="auto"/>
          <w:sz w:val="28"/>
          <w:szCs w:val="28"/>
          <w:highlight w:val="none"/>
          <w:lang w:val="en-US" w:eastAsia="zh-CN"/>
        </w:rPr>
        <w:t>/</w:t>
      </w:r>
      <w:r>
        <w:rPr>
          <w:rFonts w:hint="eastAsia" w:ascii="仿宋" w:hAnsi="仿宋" w:eastAsia="仿宋" w:cs="仿宋"/>
          <w:b w:val="0"/>
          <w:bCs/>
          <w:i w:val="0"/>
          <w:iCs w:val="0"/>
          <w:color w:val="auto"/>
          <w:sz w:val="28"/>
          <w:szCs w:val="28"/>
          <w:highlight w:val="none"/>
          <w:lang w:val="zh-CN"/>
        </w:rPr>
        <w:t>包号：</w:t>
      </w:r>
      <w:r>
        <w:rPr>
          <w:rFonts w:hint="eastAsia" w:ascii="仿宋" w:hAnsi="仿宋" w:eastAsia="仿宋" w:cs="仿宋"/>
          <w:b w:val="0"/>
          <w:bCs/>
          <w:i w:val="0"/>
          <w:iCs w:val="0"/>
          <w:color w:val="auto"/>
          <w:sz w:val="28"/>
          <w:szCs w:val="28"/>
          <w:highlight w:val="none"/>
          <w:u w:val="single"/>
          <w:lang w:val="zh-CN"/>
        </w:rPr>
        <w:t xml:space="preserve">                     </w:t>
      </w:r>
    </w:p>
    <w:p w14:paraId="518D867B">
      <w:pPr>
        <w:rPr>
          <w:rFonts w:hint="eastAsia" w:ascii="仿宋" w:hAnsi="仿宋" w:eastAsia="仿宋" w:cs="仿宋"/>
          <w:b w:val="0"/>
          <w:bCs/>
          <w:i w:val="0"/>
          <w:iCs w:val="0"/>
          <w:color w:val="auto"/>
          <w:sz w:val="28"/>
          <w:szCs w:val="28"/>
          <w:highlight w:val="none"/>
          <w:u w:val="single"/>
          <w:lang w:val="zh-CN"/>
        </w:rPr>
      </w:pP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3396"/>
        <w:gridCol w:w="1063"/>
        <w:gridCol w:w="1773"/>
        <w:gridCol w:w="1023"/>
        <w:gridCol w:w="886"/>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0359B3E0">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序号</w:t>
            </w:r>
          </w:p>
        </w:tc>
        <w:tc>
          <w:tcPr>
            <w:tcW w:w="3396" w:type="dxa"/>
            <w:vAlign w:val="center"/>
          </w:tcPr>
          <w:p w14:paraId="088C5C15">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名称</w:t>
            </w:r>
          </w:p>
        </w:tc>
        <w:tc>
          <w:tcPr>
            <w:tcW w:w="1063" w:type="dxa"/>
            <w:vAlign w:val="center"/>
          </w:tcPr>
          <w:p w14:paraId="73E95872">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数量</w:t>
            </w:r>
          </w:p>
        </w:tc>
        <w:tc>
          <w:tcPr>
            <w:tcW w:w="1773" w:type="dxa"/>
            <w:vAlign w:val="center"/>
          </w:tcPr>
          <w:p w14:paraId="46AE39CD">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单价（元）</w:t>
            </w:r>
          </w:p>
        </w:tc>
        <w:tc>
          <w:tcPr>
            <w:tcW w:w="1023" w:type="dxa"/>
            <w:vAlign w:val="center"/>
          </w:tcPr>
          <w:p w14:paraId="39D56880">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总价</w:t>
            </w:r>
          </w:p>
        </w:tc>
        <w:tc>
          <w:tcPr>
            <w:tcW w:w="886" w:type="dxa"/>
            <w:vAlign w:val="center"/>
          </w:tcPr>
          <w:p w14:paraId="7A267799">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2A5FF6D0">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w:t>
            </w:r>
          </w:p>
        </w:tc>
        <w:tc>
          <w:tcPr>
            <w:tcW w:w="3396" w:type="dxa"/>
            <w:vAlign w:val="center"/>
          </w:tcPr>
          <w:p w14:paraId="07A38CC0">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0D2CE283">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347A98B0">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439055D0">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53350EE9">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70E786EF">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w:t>
            </w:r>
          </w:p>
        </w:tc>
        <w:tc>
          <w:tcPr>
            <w:tcW w:w="3396" w:type="dxa"/>
            <w:vAlign w:val="center"/>
          </w:tcPr>
          <w:p w14:paraId="19F17531">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5FA2A257">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634862ED">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604070DF">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45B52869">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447A33D5">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3</w:t>
            </w:r>
          </w:p>
        </w:tc>
        <w:tc>
          <w:tcPr>
            <w:tcW w:w="3396" w:type="dxa"/>
            <w:vAlign w:val="center"/>
          </w:tcPr>
          <w:p w14:paraId="7605B56B">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2DB12A28">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317BFF74">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4B6F17D3">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1E8ED10E">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4BB358B2">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4</w:t>
            </w:r>
          </w:p>
        </w:tc>
        <w:tc>
          <w:tcPr>
            <w:tcW w:w="3396" w:type="dxa"/>
            <w:vAlign w:val="center"/>
          </w:tcPr>
          <w:p w14:paraId="0B0031F2">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1A9AB905">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20C40B8C">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7FDFD679">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3C259360">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0ED2AC16">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5</w:t>
            </w:r>
          </w:p>
        </w:tc>
        <w:tc>
          <w:tcPr>
            <w:tcW w:w="3396" w:type="dxa"/>
            <w:vAlign w:val="center"/>
          </w:tcPr>
          <w:p w14:paraId="2B6E9910">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34E951A1">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5D9FC8D6">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7745BDE0">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2F20BA25">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469BF075">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6</w:t>
            </w:r>
          </w:p>
        </w:tc>
        <w:tc>
          <w:tcPr>
            <w:tcW w:w="3396" w:type="dxa"/>
            <w:vAlign w:val="center"/>
          </w:tcPr>
          <w:p w14:paraId="63E7761B">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3BA61A9A">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7DCA522F">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68A27993">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33A904F9">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68C27991">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7</w:t>
            </w:r>
          </w:p>
        </w:tc>
        <w:tc>
          <w:tcPr>
            <w:tcW w:w="3396" w:type="dxa"/>
            <w:vAlign w:val="center"/>
          </w:tcPr>
          <w:p w14:paraId="7864625B">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2B4D906C">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6A8DF27F">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54C5FBF7">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2690F475">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3F063049">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8</w:t>
            </w:r>
          </w:p>
        </w:tc>
        <w:tc>
          <w:tcPr>
            <w:tcW w:w="3396" w:type="dxa"/>
            <w:vAlign w:val="center"/>
          </w:tcPr>
          <w:p w14:paraId="7C3908AC">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63" w:type="dxa"/>
            <w:vAlign w:val="center"/>
          </w:tcPr>
          <w:p w14:paraId="362E8E82">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6F2704AB">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79394E0B">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5A8DCEE1">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shd w:val="clear" w:color="auto" w:fill="auto"/>
            <w:vAlign w:val="center"/>
          </w:tcPr>
          <w:p w14:paraId="36B30C90">
            <w:pPr>
              <w:adjustRightInd w:val="0"/>
              <w:snapToGrid w:val="0"/>
              <w:spacing w:line="240" w:lineRule="auto"/>
              <w:jc w:val="center"/>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rPr>
              <w:t>……</w:t>
            </w:r>
          </w:p>
        </w:tc>
        <w:tc>
          <w:tcPr>
            <w:tcW w:w="3396" w:type="dxa"/>
            <w:shd w:val="clear" w:color="auto" w:fill="auto"/>
            <w:vAlign w:val="center"/>
          </w:tcPr>
          <w:p w14:paraId="547CA859">
            <w:pPr>
              <w:adjustRightInd w:val="0"/>
              <w:snapToGrid w:val="0"/>
              <w:spacing w:line="240" w:lineRule="auto"/>
              <w:jc w:val="center"/>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i w:val="0"/>
                <w:iCs w:val="0"/>
                <w:color w:val="auto"/>
                <w:sz w:val="28"/>
                <w:szCs w:val="28"/>
                <w:highlight w:val="none"/>
              </w:rPr>
              <w:t>……</w:t>
            </w:r>
          </w:p>
        </w:tc>
        <w:tc>
          <w:tcPr>
            <w:tcW w:w="1063" w:type="dxa"/>
            <w:vAlign w:val="center"/>
          </w:tcPr>
          <w:p w14:paraId="7B9DBE1E">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6851C226">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39505459">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14D910E3">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39727E85">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3396" w:type="dxa"/>
            <w:vAlign w:val="center"/>
          </w:tcPr>
          <w:p w14:paraId="6E3D4C24">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其他费用</w:t>
            </w:r>
          </w:p>
        </w:tc>
        <w:tc>
          <w:tcPr>
            <w:tcW w:w="1063" w:type="dxa"/>
            <w:vAlign w:val="center"/>
          </w:tcPr>
          <w:p w14:paraId="34269FA2">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646717F9">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61629B6A">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7F337C52">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0" w:type="dxa"/>
            <w:vAlign w:val="center"/>
          </w:tcPr>
          <w:p w14:paraId="2C355F28">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w:t>
            </w:r>
          </w:p>
        </w:tc>
        <w:tc>
          <w:tcPr>
            <w:tcW w:w="3396" w:type="dxa"/>
            <w:vAlign w:val="center"/>
          </w:tcPr>
          <w:p w14:paraId="5D4BF5AE">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w:t>
            </w:r>
          </w:p>
        </w:tc>
        <w:tc>
          <w:tcPr>
            <w:tcW w:w="1063" w:type="dxa"/>
            <w:vAlign w:val="center"/>
          </w:tcPr>
          <w:p w14:paraId="3E6B6F32">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773" w:type="dxa"/>
            <w:vAlign w:val="center"/>
          </w:tcPr>
          <w:p w14:paraId="02B6CE3C">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1023" w:type="dxa"/>
            <w:vAlign w:val="center"/>
          </w:tcPr>
          <w:p w14:paraId="15025601">
            <w:pPr>
              <w:adjustRightInd w:val="0"/>
              <w:snapToGrid w:val="0"/>
              <w:spacing w:line="240" w:lineRule="auto"/>
              <w:jc w:val="center"/>
              <w:rPr>
                <w:rFonts w:hint="eastAsia" w:ascii="仿宋" w:hAnsi="仿宋" w:eastAsia="仿宋" w:cs="仿宋"/>
                <w:i w:val="0"/>
                <w:iCs w:val="0"/>
                <w:color w:val="auto"/>
                <w:sz w:val="28"/>
                <w:szCs w:val="28"/>
                <w:highlight w:val="none"/>
              </w:rPr>
            </w:pPr>
          </w:p>
        </w:tc>
        <w:tc>
          <w:tcPr>
            <w:tcW w:w="886" w:type="dxa"/>
            <w:vAlign w:val="center"/>
          </w:tcPr>
          <w:p w14:paraId="39116035">
            <w:pPr>
              <w:adjustRightInd w:val="0"/>
              <w:snapToGrid w:val="0"/>
              <w:spacing w:line="240" w:lineRule="auto"/>
              <w:jc w:val="center"/>
              <w:rPr>
                <w:rFonts w:hint="eastAsia" w:ascii="仿宋" w:hAnsi="仿宋" w:eastAsia="仿宋" w:cs="仿宋"/>
                <w:i w:val="0"/>
                <w:iCs w:val="0"/>
                <w:color w:val="auto"/>
                <w:sz w:val="28"/>
                <w:szCs w:val="28"/>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52" w:type="dxa"/>
            <w:gridSpan w:val="4"/>
            <w:vAlign w:val="center"/>
          </w:tcPr>
          <w:p w14:paraId="0EDD5DA9">
            <w:pPr>
              <w:adjustRightInd w:val="0"/>
              <w:snapToGrid w:val="0"/>
              <w:spacing w:line="240" w:lineRule="auto"/>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报价合计（元）</w:t>
            </w:r>
          </w:p>
        </w:tc>
        <w:tc>
          <w:tcPr>
            <w:tcW w:w="1909" w:type="dxa"/>
            <w:gridSpan w:val="2"/>
            <w:vAlign w:val="center"/>
          </w:tcPr>
          <w:p w14:paraId="0609C717">
            <w:pPr>
              <w:adjustRightInd w:val="0"/>
              <w:snapToGrid w:val="0"/>
              <w:spacing w:line="240" w:lineRule="auto"/>
              <w:jc w:val="center"/>
              <w:rPr>
                <w:rFonts w:hint="eastAsia" w:ascii="仿宋" w:hAnsi="仿宋" w:eastAsia="仿宋" w:cs="仿宋"/>
                <w:i w:val="0"/>
                <w:iCs w:val="0"/>
                <w:color w:val="auto"/>
                <w:sz w:val="28"/>
                <w:szCs w:val="28"/>
                <w:highlight w:val="none"/>
              </w:rPr>
            </w:pPr>
          </w:p>
        </w:tc>
      </w:tr>
    </w:tbl>
    <w:p w14:paraId="4ADE4675">
      <w:pPr>
        <w:spacing w:line="300" w:lineRule="auto"/>
        <w:rPr>
          <w:rFonts w:hint="eastAsia" w:ascii="仿宋" w:hAnsi="仿宋" w:eastAsia="仿宋" w:cs="仿宋"/>
          <w:i w:val="0"/>
          <w:iCs w:val="0"/>
          <w:color w:val="auto"/>
          <w:sz w:val="28"/>
          <w:szCs w:val="28"/>
          <w:highlight w:val="none"/>
        </w:rPr>
      </w:pPr>
    </w:p>
    <w:p w14:paraId="7856DF79">
      <w:pPr>
        <w:ind w:right="1008"/>
        <w:jc w:val="right"/>
        <w:rPr>
          <w:rFonts w:hint="eastAsia" w:ascii="仿宋" w:hAnsi="仿宋" w:eastAsia="仿宋" w:cs="仿宋"/>
          <w:i w:val="0"/>
          <w:iCs w:val="0"/>
          <w:color w:val="auto"/>
          <w:spacing w:val="6"/>
          <w:sz w:val="28"/>
          <w:szCs w:val="28"/>
          <w:highlight w:val="none"/>
        </w:rPr>
      </w:pPr>
      <w:r>
        <w:rPr>
          <w:rFonts w:hint="eastAsia" w:ascii="仿宋" w:hAnsi="仿宋" w:eastAsia="仿宋" w:cs="仿宋"/>
          <w:i w:val="0"/>
          <w:iCs w:val="0"/>
          <w:color w:val="auto"/>
          <w:spacing w:val="6"/>
          <w:sz w:val="28"/>
          <w:szCs w:val="28"/>
          <w:highlight w:val="none"/>
          <w:lang w:val="en-US" w:eastAsia="zh-CN"/>
        </w:rPr>
        <w:t>供应商</w:t>
      </w:r>
      <w:r>
        <w:rPr>
          <w:rFonts w:hint="eastAsia" w:ascii="仿宋" w:hAnsi="仿宋" w:eastAsia="仿宋" w:cs="仿宋"/>
          <w:i w:val="0"/>
          <w:iCs w:val="0"/>
          <w:color w:val="auto"/>
          <w:spacing w:val="6"/>
          <w:sz w:val="28"/>
          <w:szCs w:val="28"/>
          <w:highlight w:val="none"/>
        </w:rPr>
        <w:t>名称</w:t>
      </w:r>
      <w:r>
        <w:rPr>
          <w:rFonts w:hint="eastAsia" w:ascii="仿宋" w:hAnsi="仿宋" w:eastAsia="仿宋" w:cs="仿宋"/>
          <w:i w:val="0"/>
          <w:iCs w:val="0"/>
          <w:color w:val="auto"/>
          <w:spacing w:val="6"/>
          <w:sz w:val="28"/>
          <w:szCs w:val="28"/>
          <w:highlight w:val="none"/>
          <w:lang w:eastAsia="zh-CN"/>
        </w:rPr>
        <w:t>（</w:t>
      </w:r>
      <w:r>
        <w:rPr>
          <w:rFonts w:hint="eastAsia" w:ascii="仿宋" w:hAnsi="仿宋" w:eastAsia="仿宋" w:cs="仿宋"/>
          <w:i w:val="0"/>
          <w:iCs w:val="0"/>
          <w:color w:val="auto"/>
          <w:spacing w:val="6"/>
          <w:sz w:val="28"/>
          <w:szCs w:val="28"/>
          <w:highlight w:val="none"/>
          <w:lang w:val="en-US" w:eastAsia="zh-CN"/>
        </w:rPr>
        <w:t>公章</w:t>
      </w:r>
      <w:r>
        <w:rPr>
          <w:rFonts w:hint="eastAsia" w:ascii="仿宋" w:hAnsi="仿宋" w:eastAsia="仿宋" w:cs="仿宋"/>
          <w:i w:val="0"/>
          <w:iCs w:val="0"/>
          <w:color w:val="auto"/>
          <w:spacing w:val="6"/>
          <w:sz w:val="28"/>
          <w:szCs w:val="28"/>
          <w:highlight w:val="none"/>
          <w:lang w:eastAsia="zh-CN"/>
        </w:rPr>
        <w:t>）</w:t>
      </w:r>
      <w:r>
        <w:rPr>
          <w:rFonts w:hint="eastAsia" w:ascii="仿宋" w:hAnsi="仿宋" w:eastAsia="仿宋" w:cs="仿宋"/>
          <w:i w:val="0"/>
          <w:iCs w:val="0"/>
          <w:color w:val="auto"/>
          <w:spacing w:val="6"/>
          <w:sz w:val="28"/>
          <w:szCs w:val="28"/>
          <w:highlight w:val="none"/>
        </w:rPr>
        <w:t>：</w:t>
      </w:r>
    </w:p>
    <w:p w14:paraId="2BB710F3">
      <w:pPr>
        <w:ind w:right="1008"/>
        <w:jc w:val="right"/>
        <w:rPr>
          <w:rFonts w:hint="eastAsia" w:ascii="仿宋" w:hAnsi="仿宋" w:eastAsia="仿宋" w:cs="仿宋"/>
          <w:i w:val="0"/>
          <w:iCs w:val="0"/>
          <w:color w:val="auto"/>
          <w:spacing w:val="6"/>
          <w:sz w:val="28"/>
          <w:szCs w:val="28"/>
          <w:highlight w:val="none"/>
        </w:rPr>
      </w:pPr>
    </w:p>
    <w:p w14:paraId="0F99A5A5">
      <w:pPr>
        <w:ind w:right="1008"/>
        <w:jc w:val="right"/>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pacing w:val="6"/>
          <w:sz w:val="28"/>
          <w:szCs w:val="28"/>
          <w:highlight w:val="none"/>
        </w:rPr>
        <w:t>日期：</w:t>
      </w:r>
      <w:r>
        <w:rPr>
          <w:rFonts w:hint="eastAsia" w:ascii="仿宋" w:hAnsi="仿宋" w:eastAsia="仿宋" w:cs="仿宋"/>
          <w:i w:val="0"/>
          <w:iCs w:val="0"/>
          <w:color w:val="auto"/>
          <w:spacing w:val="6"/>
          <w:sz w:val="28"/>
          <w:szCs w:val="28"/>
          <w:highlight w:val="none"/>
          <w:lang w:val="en-US" w:eastAsia="zh-CN"/>
        </w:rPr>
        <w:t xml:space="preserve">   年  月  日</w:t>
      </w:r>
    </w:p>
    <w:p w14:paraId="19373AA9">
      <w:pPr>
        <w:spacing w:line="360" w:lineRule="auto"/>
        <w:rPr>
          <w:rFonts w:hint="eastAsia" w:ascii="仿宋" w:hAnsi="仿宋" w:eastAsia="仿宋" w:cs="仿宋"/>
          <w:b/>
          <w:i w:val="0"/>
          <w:iCs w:val="0"/>
          <w:color w:val="auto"/>
          <w:sz w:val="28"/>
          <w:szCs w:val="28"/>
          <w:highlight w:val="none"/>
          <w:lang w:eastAsia="zh-CN"/>
        </w:rPr>
      </w:pPr>
      <w:r>
        <w:rPr>
          <w:rFonts w:hint="eastAsia" w:ascii="仿宋" w:hAnsi="仿宋" w:eastAsia="仿宋" w:cs="仿宋"/>
          <w:b/>
          <w:i w:val="0"/>
          <w:iCs w:val="0"/>
          <w:color w:val="auto"/>
          <w:sz w:val="28"/>
          <w:szCs w:val="28"/>
          <w:highlight w:val="none"/>
          <w:lang w:eastAsia="zh-CN"/>
        </w:rPr>
        <w:t>注：</w:t>
      </w:r>
    </w:p>
    <w:p w14:paraId="4681585F">
      <w:pPr>
        <w:spacing w:line="360" w:lineRule="auto"/>
        <w:ind w:firstLine="435"/>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1.按照本表填写的各项目的报价合计填写到“报价一览表”中对应的“磋商报价”栏中。</w:t>
      </w:r>
    </w:p>
    <w:p w14:paraId="6B43AF2E">
      <w:pPr>
        <w:spacing w:line="360" w:lineRule="auto"/>
        <w:ind w:firstLine="435"/>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i w:val="0"/>
          <w:iCs w:val="0"/>
          <w:color w:val="auto"/>
          <w:sz w:val="28"/>
          <w:szCs w:val="28"/>
          <w:highlight w:val="none"/>
        </w:rPr>
        <w:t>.所列服务为对应本项目需求的全部服务内容。如有漏项或缺项，</w:t>
      </w:r>
      <w:r>
        <w:rPr>
          <w:rFonts w:hint="eastAsia" w:ascii="仿宋" w:hAnsi="仿宋" w:eastAsia="仿宋" w:cs="仿宋"/>
          <w:i w:val="0"/>
          <w:iCs w:val="0"/>
          <w:color w:val="auto"/>
          <w:sz w:val="28"/>
          <w:szCs w:val="28"/>
          <w:highlight w:val="none"/>
          <w:lang w:val="en-US" w:eastAsia="zh-CN"/>
        </w:rPr>
        <w:t>供应商</w:t>
      </w:r>
      <w:r>
        <w:rPr>
          <w:rFonts w:hint="eastAsia" w:ascii="仿宋" w:hAnsi="仿宋" w:eastAsia="仿宋" w:cs="仿宋"/>
          <w:i w:val="0"/>
          <w:iCs w:val="0"/>
          <w:color w:val="auto"/>
          <w:sz w:val="28"/>
          <w:szCs w:val="28"/>
          <w:highlight w:val="none"/>
        </w:rPr>
        <w:t>承担全部责任。</w:t>
      </w:r>
    </w:p>
    <w:p w14:paraId="7B71C0B3">
      <w:pPr>
        <w:pStyle w:val="3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18E1306B">
      <w:pPr>
        <w:rPr>
          <w:rFonts w:hint="eastAsia" w:ascii="宋体" w:hAnsi="宋体" w:eastAsia="宋体" w:cs="宋体"/>
          <w:b/>
          <w:bCs/>
          <w:i w:val="0"/>
          <w:iCs w:val="0"/>
          <w:color w:val="auto"/>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bidi="ar-SA"/>
        </w:rPr>
        <w:t>商务技术文件：</w:t>
      </w:r>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ascii="仿宋" w:hAnsi="仿宋" w:eastAsia="仿宋" w:cs="仿宋"/>
          <w:b/>
          <w:bCs/>
          <w:i w:val="0"/>
          <w:iCs w:val="0"/>
          <w:color w:val="auto"/>
          <w:kern w:val="2"/>
          <w:sz w:val="28"/>
          <w:szCs w:val="28"/>
          <w:highlight w:val="none"/>
          <w:lang w:val="en-US" w:eastAsia="zh-CN" w:bidi="ar-SA"/>
        </w:rPr>
      </w:pPr>
      <w:bookmarkStart w:id="349" w:name="_Toc7399"/>
      <w:bookmarkStart w:id="350" w:name="_Toc3577"/>
      <w:bookmarkStart w:id="351" w:name="_Toc155185921"/>
      <w:bookmarkStart w:id="352" w:name="_Toc163492915"/>
      <w:bookmarkStart w:id="353" w:name="_Toc109899489"/>
      <w:bookmarkStart w:id="354" w:name="_Toc140132831"/>
      <w:bookmarkStart w:id="355" w:name="_Toc109900327"/>
      <w:bookmarkStart w:id="356" w:name="_Toc109899908"/>
      <w:bookmarkStart w:id="357" w:name="_Toc25402"/>
      <w:r>
        <w:rPr>
          <w:rFonts w:hint="eastAsia" w:ascii="仿宋" w:hAnsi="仿宋" w:eastAsia="仿宋" w:cs="仿宋"/>
          <w:b/>
          <w:bCs/>
          <w:i w:val="0"/>
          <w:iCs w:val="0"/>
          <w:color w:val="auto"/>
          <w:kern w:val="2"/>
          <w:sz w:val="28"/>
          <w:szCs w:val="28"/>
          <w:highlight w:val="none"/>
          <w:lang w:val="en-US" w:eastAsia="zh-CN" w:bidi="ar-SA"/>
        </w:rPr>
        <w:t>一、响应函</w:t>
      </w:r>
      <w:bookmarkEnd w:id="349"/>
      <w:bookmarkEnd w:id="350"/>
      <w:bookmarkEnd w:id="351"/>
      <w:bookmarkEnd w:id="352"/>
      <w:bookmarkEnd w:id="353"/>
      <w:bookmarkEnd w:id="354"/>
      <w:bookmarkEnd w:id="355"/>
      <w:bookmarkEnd w:id="356"/>
      <w:bookmarkEnd w:id="357"/>
    </w:p>
    <w:p w14:paraId="69ABB720">
      <w:pPr>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致：</w:t>
      </w:r>
      <w:r>
        <w:rPr>
          <w:rFonts w:hint="eastAsia" w:ascii="仿宋" w:hAnsi="仿宋" w:eastAsia="仿宋" w:cs="仿宋"/>
          <w:i w:val="0"/>
          <w:iCs w:val="0"/>
          <w:color w:val="auto"/>
          <w:sz w:val="28"/>
          <w:szCs w:val="28"/>
          <w:highlight w:val="none"/>
          <w:u w:val="single"/>
        </w:rPr>
        <w:t>（采购人）</w:t>
      </w:r>
    </w:p>
    <w:p w14:paraId="35C4266A">
      <w:pPr>
        <w:ind w:firstLine="560" w:firstLineChars="200"/>
        <w:rPr>
          <w:rFonts w:hint="eastAsia" w:ascii="仿宋" w:hAnsi="仿宋" w:eastAsia="仿宋" w:cs="仿宋"/>
          <w:b/>
          <w:bCs/>
          <w:i w:val="0"/>
          <w:iCs w:val="0"/>
          <w:color w:val="auto"/>
          <w:sz w:val="28"/>
          <w:szCs w:val="28"/>
          <w:highlight w:val="none"/>
        </w:rPr>
      </w:pPr>
      <w:r>
        <w:rPr>
          <w:rFonts w:hint="eastAsia" w:ascii="仿宋" w:hAnsi="仿宋" w:eastAsia="仿宋" w:cs="仿宋"/>
          <w:i w:val="0"/>
          <w:iCs w:val="0"/>
          <w:color w:val="auto"/>
          <w:sz w:val="28"/>
          <w:szCs w:val="28"/>
          <w:highlight w:val="none"/>
        </w:rPr>
        <w:t>根据贵方</w:t>
      </w:r>
      <w:r>
        <w:rPr>
          <w:rFonts w:hint="eastAsia" w:ascii="仿宋" w:hAnsi="仿宋" w:eastAsia="仿宋" w:cs="仿宋"/>
          <w:i w:val="0"/>
          <w:iCs w:val="0"/>
          <w:color w:val="auto"/>
          <w:sz w:val="28"/>
          <w:szCs w:val="28"/>
          <w:highlight w:val="none"/>
          <w:u w:val="single"/>
        </w:rPr>
        <w:t>（项目名称）（项目编号</w:t>
      </w:r>
      <w:r>
        <w:rPr>
          <w:rFonts w:hint="eastAsia" w:ascii="仿宋" w:hAnsi="仿宋" w:eastAsia="仿宋" w:cs="仿宋"/>
          <w:i w:val="0"/>
          <w:iCs w:val="0"/>
          <w:color w:val="auto"/>
          <w:sz w:val="28"/>
          <w:szCs w:val="28"/>
          <w:highlight w:val="none"/>
          <w:u w:val="single"/>
          <w:lang w:val="en-US" w:eastAsia="zh-CN"/>
        </w:rPr>
        <w:t>/包号</w:t>
      </w:r>
      <w:r>
        <w:rPr>
          <w:rFonts w:hint="eastAsia" w:ascii="仿宋" w:hAnsi="仿宋" w:eastAsia="仿宋" w:cs="仿宋"/>
          <w:i w:val="0"/>
          <w:iCs w:val="0"/>
          <w:color w:val="auto"/>
          <w:sz w:val="28"/>
          <w:szCs w:val="28"/>
          <w:highlight w:val="none"/>
          <w:u w:val="single"/>
        </w:rPr>
        <w:t>）</w:t>
      </w:r>
      <w:r>
        <w:rPr>
          <w:rFonts w:hint="eastAsia" w:ascii="仿宋" w:hAnsi="仿宋" w:eastAsia="仿宋" w:cs="仿宋"/>
          <w:i w:val="0"/>
          <w:iCs w:val="0"/>
          <w:color w:val="auto"/>
          <w:sz w:val="28"/>
          <w:szCs w:val="28"/>
          <w:highlight w:val="none"/>
          <w:lang w:val="en-US" w:eastAsia="zh-CN"/>
        </w:rPr>
        <w:t>项目</w:t>
      </w:r>
      <w:r>
        <w:rPr>
          <w:rFonts w:hint="eastAsia" w:ascii="仿宋" w:hAnsi="仿宋" w:eastAsia="仿宋" w:cs="仿宋"/>
          <w:i w:val="0"/>
          <w:iCs w:val="0"/>
          <w:color w:val="auto"/>
          <w:sz w:val="28"/>
          <w:szCs w:val="28"/>
          <w:highlight w:val="none"/>
        </w:rPr>
        <w:t>的</w:t>
      </w:r>
      <w:r>
        <w:rPr>
          <w:rFonts w:hint="eastAsia" w:ascii="仿宋" w:hAnsi="仿宋" w:eastAsia="仿宋" w:cs="仿宋"/>
          <w:i w:val="0"/>
          <w:iCs w:val="0"/>
          <w:color w:val="auto"/>
          <w:sz w:val="28"/>
          <w:szCs w:val="28"/>
          <w:highlight w:val="none"/>
          <w:lang w:val="en-US" w:eastAsia="zh-CN"/>
        </w:rPr>
        <w:t>竞争性磋商公告</w:t>
      </w:r>
      <w:r>
        <w:rPr>
          <w:rFonts w:hint="eastAsia" w:ascii="仿宋" w:hAnsi="仿宋" w:eastAsia="仿宋" w:cs="仿宋"/>
          <w:i w:val="0"/>
          <w:iCs w:val="0"/>
          <w:color w:val="auto"/>
          <w:sz w:val="28"/>
          <w:szCs w:val="28"/>
          <w:highlight w:val="none"/>
        </w:rPr>
        <w:t>，签字代表</w:t>
      </w:r>
      <w:r>
        <w:rPr>
          <w:rFonts w:hint="eastAsia" w:ascii="仿宋" w:hAnsi="仿宋" w:eastAsia="仿宋" w:cs="仿宋"/>
          <w:i w:val="0"/>
          <w:iCs w:val="0"/>
          <w:color w:val="auto"/>
          <w:sz w:val="28"/>
          <w:szCs w:val="28"/>
          <w:highlight w:val="none"/>
          <w:u w:val="single"/>
        </w:rPr>
        <w:t>（姓名、职务）</w:t>
      </w:r>
      <w:r>
        <w:rPr>
          <w:rFonts w:hint="eastAsia" w:ascii="仿宋" w:hAnsi="仿宋" w:eastAsia="仿宋" w:cs="仿宋"/>
          <w:i w:val="0"/>
          <w:iCs w:val="0"/>
          <w:color w:val="auto"/>
          <w:sz w:val="28"/>
          <w:szCs w:val="28"/>
          <w:highlight w:val="none"/>
        </w:rPr>
        <w:t>经正式授权并代表</w:t>
      </w:r>
      <w:r>
        <w:rPr>
          <w:rFonts w:hint="eastAsia" w:ascii="仿宋" w:hAnsi="仿宋" w:eastAsia="仿宋" w:cs="仿宋"/>
          <w:i w:val="0"/>
          <w:iCs w:val="0"/>
          <w:color w:val="auto"/>
          <w:sz w:val="28"/>
          <w:szCs w:val="28"/>
          <w:highlight w:val="none"/>
          <w:lang w:val="en-US" w:eastAsia="zh-CN"/>
        </w:rPr>
        <w:t>供应商</w:t>
      </w:r>
      <w:r>
        <w:rPr>
          <w:rFonts w:hint="eastAsia" w:ascii="仿宋" w:hAnsi="仿宋" w:eastAsia="仿宋" w:cs="仿宋"/>
          <w:i w:val="0"/>
          <w:iCs w:val="0"/>
          <w:color w:val="auto"/>
          <w:sz w:val="28"/>
          <w:szCs w:val="28"/>
          <w:highlight w:val="none"/>
          <w:u w:val="single"/>
        </w:rPr>
        <w:t>（</w:t>
      </w:r>
      <w:r>
        <w:rPr>
          <w:rFonts w:hint="eastAsia" w:ascii="仿宋" w:hAnsi="仿宋" w:eastAsia="仿宋" w:cs="仿宋"/>
          <w:i w:val="0"/>
          <w:iCs w:val="0"/>
          <w:color w:val="auto"/>
          <w:sz w:val="28"/>
          <w:szCs w:val="28"/>
          <w:highlight w:val="none"/>
          <w:u w:val="single"/>
          <w:lang w:val="en-US" w:eastAsia="zh-CN"/>
        </w:rPr>
        <w:t>供应商</w:t>
      </w:r>
      <w:r>
        <w:rPr>
          <w:rFonts w:hint="eastAsia" w:ascii="仿宋" w:hAnsi="仿宋" w:eastAsia="仿宋" w:cs="仿宋"/>
          <w:i w:val="0"/>
          <w:iCs w:val="0"/>
          <w:color w:val="auto"/>
          <w:sz w:val="28"/>
          <w:szCs w:val="28"/>
          <w:highlight w:val="none"/>
          <w:u w:val="single"/>
        </w:rPr>
        <w:t>名称、地址）</w:t>
      </w:r>
      <w:r>
        <w:rPr>
          <w:rFonts w:hint="eastAsia" w:ascii="仿宋" w:hAnsi="仿宋" w:eastAsia="仿宋" w:cs="仿宋"/>
          <w:i w:val="0"/>
          <w:iCs w:val="0"/>
          <w:color w:val="auto"/>
          <w:sz w:val="28"/>
          <w:szCs w:val="28"/>
          <w:highlight w:val="none"/>
        </w:rPr>
        <w:t>提交下述文件</w:t>
      </w:r>
      <w:r>
        <w:rPr>
          <w:rFonts w:hint="eastAsia" w:ascii="仿宋" w:hAnsi="仿宋" w:eastAsia="仿宋" w:cs="仿宋"/>
          <w:b/>
          <w:bCs/>
          <w:i w:val="0"/>
          <w:iCs w:val="0"/>
          <w:color w:val="auto"/>
          <w:sz w:val="28"/>
          <w:szCs w:val="28"/>
          <w:highlight w:val="none"/>
        </w:rPr>
        <w:t>：</w:t>
      </w:r>
    </w:p>
    <w:p w14:paraId="31DE4B23">
      <w:pPr>
        <w:spacing w:line="324" w:lineRule="auto"/>
        <w:ind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1.资格证明文件；</w:t>
      </w:r>
    </w:p>
    <w:p w14:paraId="7E086E9D">
      <w:pPr>
        <w:spacing w:line="324" w:lineRule="auto"/>
        <w:ind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2.报价文件；</w:t>
      </w:r>
    </w:p>
    <w:p w14:paraId="7C008F28">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3.商务技术文件</w:t>
      </w:r>
      <w:r>
        <w:rPr>
          <w:rFonts w:hint="eastAsia" w:ascii="仿宋" w:hAnsi="仿宋" w:eastAsia="仿宋" w:cs="仿宋"/>
          <w:i w:val="0"/>
          <w:iCs w:val="0"/>
          <w:color w:val="auto"/>
          <w:sz w:val="28"/>
          <w:szCs w:val="28"/>
          <w:highlight w:val="none"/>
        </w:rPr>
        <w:t>。</w:t>
      </w:r>
    </w:p>
    <w:p w14:paraId="2038C573">
      <w:pPr>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根据此函，签字代表宣布同意如下：</w:t>
      </w:r>
    </w:p>
    <w:p w14:paraId="7021F257">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1.</w:t>
      </w:r>
      <w:r>
        <w:rPr>
          <w:rFonts w:hint="eastAsia" w:ascii="仿宋" w:hAnsi="仿宋" w:eastAsia="仿宋" w:cs="仿宋"/>
          <w:i w:val="0"/>
          <w:iCs w:val="0"/>
          <w:color w:val="auto"/>
          <w:sz w:val="28"/>
          <w:szCs w:val="28"/>
          <w:highlight w:val="none"/>
        </w:rPr>
        <w:t>所附</w:t>
      </w:r>
      <w:r>
        <w:rPr>
          <w:rFonts w:hint="eastAsia" w:ascii="仿宋" w:hAnsi="仿宋" w:eastAsia="仿宋" w:cs="仿宋"/>
          <w:i w:val="0"/>
          <w:iCs w:val="0"/>
          <w:color w:val="auto"/>
          <w:sz w:val="28"/>
          <w:szCs w:val="28"/>
          <w:highlight w:val="none"/>
          <w:lang w:val="en-US" w:eastAsia="zh-CN"/>
        </w:rPr>
        <w:t>报价一览</w:t>
      </w:r>
      <w:r>
        <w:rPr>
          <w:rFonts w:hint="eastAsia" w:ascii="仿宋" w:hAnsi="仿宋" w:eastAsia="仿宋" w:cs="仿宋"/>
          <w:i w:val="0"/>
          <w:iCs w:val="0"/>
          <w:color w:val="auto"/>
          <w:sz w:val="28"/>
          <w:szCs w:val="28"/>
          <w:highlight w:val="none"/>
        </w:rPr>
        <w:t>表中规定的应提交和交付的服务和</w:t>
      </w:r>
      <w:r>
        <w:rPr>
          <w:rFonts w:hint="eastAsia" w:ascii="仿宋" w:hAnsi="仿宋" w:eastAsia="仿宋" w:cs="仿宋"/>
          <w:i w:val="0"/>
          <w:iCs w:val="0"/>
          <w:color w:val="auto"/>
          <w:sz w:val="28"/>
          <w:szCs w:val="28"/>
          <w:highlight w:val="none"/>
          <w:lang w:val="en-US" w:eastAsia="zh-CN"/>
        </w:rPr>
        <w:t>包含的</w:t>
      </w:r>
      <w:r>
        <w:rPr>
          <w:rFonts w:hint="eastAsia" w:ascii="仿宋" w:hAnsi="仿宋" w:eastAsia="仿宋" w:cs="仿宋"/>
          <w:i w:val="0"/>
          <w:iCs w:val="0"/>
          <w:color w:val="auto"/>
          <w:sz w:val="28"/>
          <w:szCs w:val="28"/>
          <w:highlight w:val="none"/>
        </w:rPr>
        <w:t xml:space="preserve">货物（如有）的报价为 </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w:t>
      </w:r>
    </w:p>
    <w:p w14:paraId="3FF1B405">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2.</w:t>
      </w:r>
      <w:r>
        <w:rPr>
          <w:rFonts w:hint="eastAsia" w:ascii="仿宋" w:hAnsi="仿宋" w:eastAsia="仿宋" w:cs="仿宋"/>
          <w:i w:val="0"/>
          <w:iCs w:val="0"/>
          <w:color w:val="auto"/>
          <w:sz w:val="28"/>
          <w:szCs w:val="28"/>
          <w:highlight w:val="none"/>
        </w:rPr>
        <w:t>我方将按</w:t>
      </w:r>
      <w:r>
        <w:rPr>
          <w:rFonts w:hint="eastAsia" w:ascii="仿宋" w:hAnsi="仿宋" w:eastAsia="仿宋" w:cs="仿宋"/>
          <w:i w:val="0"/>
          <w:iCs w:val="0"/>
          <w:color w:val="auto"/>
          <w:sz w:val="28"/>
          <w:szCs w:val="28"/>
          <w:highlight w:val="none"/>
          <w:lang w:val="en-US" w:eastAsia="zh-CN"/>
        </w:rPr>
        <w:t>竞争性磋商</w:t>
      </w:r>
      <w:r>
        <w:rPr>
          <w:rFonts w:hint="eastAsia" w:ascii="仿宋" w:hAnsi="仿宋" w:eastAsia="仿宋" w:cs="仿宋"/>
          <w:i w:val="0"/>
          <w:iCs w:val="0"/>
          <w:color w:val="auto"/>
          <w:sz w:val="28"/>
          <w:szCs w:val="28"/>
          <w:highlight w:val="none"/>
        </w:rPr>
        <w:t>文件的规定履行合同责任和义务。</w:t>
      </w:r>
    </w:p>
    <w:p w14:paraId="464D767C">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3.</w:t>
      </w:r>
      <w:r>
        <w:rPr>
          <w:rFonts w:hint="eastAsia" w:ascii="仿宋" w:hAnsi="仿宋" w:eastAsia="仿宋" w:cs="仿宋"/>
          <w:i w:val="0"/>
          <w:iCs w:val="0"/>
          <w:color w:val="auto"/>
          <w:sz w:val="28"/>
          <w:szCs w:val="28"/>
          <w:highlight w:val="none"/>
        </w:rPr>
        <w:t>我方已详细审查全部</w:t>
      </w:r>
      <w:r>
        <w:rPr>
          <w:rFonts w:hint="eastAsia" w:ascii="仿宋" w:hAnsi="仿宋" w:eastAsia="仿宋" w:cs="仿宋"/>
          <w:i w:val="0"/>
          <w:iCs w:val="0"/>
          <w:color w:val="auto"/>
          <w:sz w:val="28"/>
          <w:szCs w:val="28"/>
          <w:highlight w:val="none"/>
          <w:lang w:val="en-US" w:eastAsia="zh-CN"/>
        </w:rPr>
        <w:t>竞争性磋商</w:t>
      </w:r>
      <w:r>
        <w:rPr>
          <w:rFonts w:hint="eastAsia" w:ascii="仿宋" w:hAnsi="仿宋" w:eastAsia="仿宋" w:cs="仿宋"/>
          <w:i w:val="0"/>
          <w:iCs w:val="0"/>
          <w:color w:val="auto"/>
          <w:sz w:val="28"/>
          <w:szCs w:val="28"/>
          <w:highlight w:val="none"/>
        </w:rPr>
        <w:t>文件，包括第</w:t>
      </w:r>
      <w:r>
        <w:rPr>
          <w:rFonts w:hint="eastAsia" w:ascii="仿宋" w:hAnsi="仿宋" w:eastAsia="仿宋" w:cs="仿宋"/>
          <w:i w:val="0"/>
          <w:iCs w:val="0"/>
          <w:color w:val="auto"/>
          <w:sz w:val="28"/>
          <w:szCs w:val="28"/>
          <w:highlight w:val="none"/>
          <w:u w:val="single"/>
        </w:rPr>
        <w:t>（编号、补遗书）（如果有的话）</w:t>
      </w:r>
      <w:r>
        <w:rPr>
          <w:rFonts w:hint="eastAsia" w:ascii="仿宋" w:hAnsi="仿宋" w:eastAsia="仿宋" w:cs="仿宋"/>
          <w:i w:val="0"/>
          <w:iCs w:val="0"/>
          <w:color w:val="auto"/>
          <w:sz w:val="28"/>
          <w:szCs w:val="28"/>
          <w:highlight w:val="none"/>
        </w:rPr>
        <w:t>。我方完全理解并同意放弃对这方面有不明及误解的权力。</w:t>
      </w:r>
    </w:p>
    <w:p w14:paraId="70CAE828">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4.</w:t>
      </w:r>
      <w:r>
        <w:rPr>
          <w:rFonts w:hint="eastAsia" w:ascii="仿宋" w:hAnsi="仿宋" w:eastAsia="仿宋" w:cs="仿宋"/>
          <w:i w:val="0"/>
          <w:iCs w:val="0"/>
          <w:color w:val="auto"/>
          <w:sz w:val="28"/>
          <w:szCs w:val="28"/>
          <w:highlight w:val="none"/>
        </w:rPr>
        <w:t>响应有效期为自提交响应文件的截止之日起</w:t>
      </w:r>
      <w:r>
        <w:rPr>
          <w:rFonts w:hint="eastAsia" w:ascii="仿宋" w:hAnsi="仿宋" w:eastAsia="仿宋" w:cs="仿宋"/>
          <w:i w:val="0"/>
          <w:iCs w:val="0"/>
          <w:color w:val="auto"/>
          <w:sz w:val="28"/>
          <w:szCs w:val="28"/>
          <w:highlight w:val="none"/>
          <w:u w:val="single"/>
        </w:rPr>
        <w:t xml:space="preserve"> （由</w:t>
      </w:r>
      <w:r>
        <w:rPr>
          <w:rFonts w:hint="eastAsia" w:ascii="仿宋" w:hAnsi="仿宋" w:eastAsia="仿宋" w:cs="仿宋"/>
          <w:i w:val="0"/>
          <w:iCs w:val="0"/>
          <w:color w:val="auto"/>
          <w:sz w:val="28"/>
          <w:szCs w:val="28"/>
          <w:highlight w:val="none"/>
          <w:u w:val="single"/>
          <w:lang w:val="en-US" w:eastAsia="zh-CN"/>
        </w:rPr>
        <w:t>供应商</w:t>
      </w:r>
      <w:r>
        <w:rPr>
          <w:rFonts w:hint="eastAsia" w:ascii="仿宋" w:hAnsi="仿宋" w:eastAsia="仿宋" w:cs="仿宋"/>
          <w:i w:val="0"/>
          <w:iCs w:val="0"/>
          <w:color w:val="auto"/>
          <w:sz w:val="28"/>
          <w:szCs w:val="28"/>
          <w:highlight w:val="none"/>
          <w:u w:val="single"/>
        </w:rPr>
        <w:t>填写）</w:t>
      </w:r>
      <w:r>
        <w:rPr>
          <w:rFonts w:hint="eastAsia" w:ascii="仿宋" w:hAnsi="仿宋" w:eastAsia="仿宋" w:cs="仿宋"/>
          <w:i w:val="0"/>
          <w:iCs w:val="0"/>
          <w:color w:val="auto"/>
          <w:sz w:val="28"/>
          <w:szCs w:val="28"/>
          <w:highlight w:val="none"/>
        </w:rPr>
        <w:t>个日历天。</w:t>
      </w:r>
    </w:p>
    <w:p w14:paraId="52EDF2A7">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5.</w:t>
      </w:r>
      <w:r>
        <w:rPr>
          <w:rFonts w:hint="eastAsia" w:ascii="仿宋" w:hAnsi="仿宋" w:eastAsia="仿宋" w:cs="仿宋"/>
          <w:i w:val="0"/>
          <w:iCs w:val="0"/>
          <w:color w:val="auto"/>
          <w:sz w:val="28"/>
          <w:szCs w:val="28"/>
          <w:highlight w:val="none"/>
        </w:rPr>
        <w:t>我方同意提供按照贵方</w:t>
      </w:r>
      <w:r>
        <w:rPr>
          <w:rFonts w:hint="eastAsia" w:ascii="仿宋" w:hAnsi="仿宋" w:eastAsia="仿宋" w:cs="仿宋"/>
          <w:i w:val="0"/>
          <w:iCs w:val="0"/>
          <w:color w:val="auto"/>
          <w:sz w:val="28"/>
          <w:szCs w:val="28"/>
          <w:highlight w:val="none"/>
          <w:lang w:val="en-US" w:eastAsia="zh-CN"/>
        </w:rPr>
        <w:t>竞争性磋商</w:t>
      </w:r>
      <w:r>
        <w:rPr>
          <w:rFonts w:hint="eastAsia" w:ascii="仿宋" w:hAnsi="仿宋" w:eastAsia="仿宋" w:cs="仿宋"/>
          <w:i w:val="0"/>
          <w:iCs w:val="0"/>
          <w:color w:val="auto"/>
          <w:sz w:val="28"/>
          <w:szCs w:val="28"/>
          <w:highlight w:val="none"/>
        </w:rPr>
        <w:t>文件要求的与其</w:t>
      </w:r>
      <w:r>
        <w:rPr>
          <w:rFonts w:hint="eastAsia" w:ascii="仿宋" w:hAnsi="仿宋" w:eastAsia="仿宋" w:cs="仿宋"/>
          <w:i w:val="0"/>
          <w:iCs w:val="0"/>
          <w:color w:val="auto"/>
          <w:sz w:val="28"/>
          <w:szCs w:val="28"/>
          <w:highlight w:val="none"/>
          <w:lang w:val="en-US" w:eastAsia="zh-CN"/>
        </w:rPr>
        <w:t>磋商响应</w:t>
      </w:r>
      <w:r>
        <w:rPr>
          <w:rFonts w:hint="eastAsia" w:ascii="仿宋" w:hAnsi="仿宋" w:eastAsia="仿宋" w:cs="仿宋"/>
          <w:i w:val="0"/>
          <w:iCs w:val="0"/>
          <w:color w:val="auto"/>
          <w:sz w:val="28"/>
          <w:szCs w:val="28"/>
          <w:highlight w:val="none"/>
        </w:rPr>
        <w:t>有关的一切数据或资料，采用综合评分法时，我方完全理解贵方不一定接受最低价的</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rPr>
        <w:t>。</w:t>
      </w:r>
    </w:p>
    <w:p w14:paraId="3CF5A666">
      <w:pPr>
        <w:numPr>
          <w:ilvl w:val="0"/>
          <w:numId w:val="0"/>
        </w:numPr>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6.</w:t>
      </w:r>
      <w:r>
        <w:rPr>
          <w:rFonts w:hint="eastAsia" w:ascii="仿宋" w:hAnsi="仿宋" w:eastAsia="仿宋" w:cs="仿宋"/>
          <w:i w:val="0"/>
          <w:iCs w:val="0"/>
          <w:color w:val="auto"/>
          <w:sz w:val="28"/>
          <w:szCs w:val="28"/>
          <w:highlight w:val="none"/>
        </w:rPr>
        <w:t>本项目如由</w:t>
      </w:r>
      <w:r>
        <w:rPr>
          <w:rFonts w:hint="eastAsia" w:ascii="仿宋" w:hAnsi="仿宋" w:eastAsia="仿宋" w:cs="仿宋"/>
          <w:i w:val="0"/>
          <w:iCs w:val="0"/>
          <w:color w:val="auto"/>
          <w:sz w:val="28"/>
          <w:szCs w:val="28"/>
          <w:highlight w:val="none"/>
          <w:lang w:val="en-US" w:eastAsia="zh-CN"/>
        </w:rPr>
        <w:t>成交</w:t>
      </w:r>
      <w:r>
        <w:rPr>
          <w:rFonts w:hint="eastAsia" w:ascii="仿宋" w:hAnsi="仿宋" w:eastAsia="仿宋" w:cs="仿宋"/>
          <w:i w:val="0"/>
          <w:iCs w:val="0"/>
          <w:color w:val="auto"/>
          <w:sz w:val="28"/>
          <w:szCs w:val="28"/>
          <w:highlight w:val="none"/>
        </w:rPr>
        <w:t>人支付采购代理服务费，我方同意按</w:t>
      </w:r>
      <w:r>
        <w:rPr>
          <w:rFonts w:hint="eastAsia" w:ascii="仿宋" w:hAnsi="仿宋" w:eastAsia="仿宋" w:cs="仿宋"/>
          <w:i w:val="0"/>
          <w:iCs w:val="0"/>
          <w:color w:val="auto"/>
          <w:sz w:val="28"/>
          <w:szCs w:val="28"/>
          <w:highlight w:val="none"/>
          <w:lang w:val="en-US" w:eastAsia="zh-CN"/>
        </w:rPr>
        <w:t>供应商</w:t>
      </w:r>
      <w:r>
        <w:rPr>
          <w:rFonts w:hint="eastAsia" w:ascii="仿宋" w:hAnsi="仿宋" w:eastAsia="仿宋" w:cs="仿宋"/>
          <w:i w:val="0"/>
          <w:iCs w:val="0"/>
          <w:color w:val="auto"/>
          <w:sz w:val="28"/>
          <w:szCs w:val="28"/>
          <w:highlight w:val="none"/>
        </w:rPr>
        <w:t>须知前附表中规定向采购代理机构支付采购代理服务费。</w:t>
      </w:r>
    </w:p>
    <w:p w14:paraId="6A150207">
      <w:pPr>
        <w:numPr>
          <w:ilvl w:val="0"/>
          <w:numId w:val="0"/>
        </w:numPr>
        <w:snapToGrid w:val="0"/>
        <w:spacing w:line="324" w:lineRule="auto"/>
        <w:ind w:firstLine="560" w:firstLineChars="2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kern w:val="2"/>
          <w:sz w:val="28"/>
          <w:szCs w:val="28"/>
          <w:highlight w:val="none"/>
          <w:lang w:val="en-US" w:eastAsia="zh-CN" w:bidi="ar-SA"/>
        </w:rPr>
        <w:t>7.</w:t>
      </w:r>
      <w:r>
        <w:rPr>
          <w:rFonts w:hint="eastAsia" w:ascii="仿宋" w:hAnsi="仿宋" w:eastAsia="仿宋" w:cs="仿宋"/>
          <w:i w:val="0"/>
          <w:iCs w:val="0"/>
          <w:color w:val="auto"/>
          <w:sz w:val="28"/>
          <w:szCs w:val="28"/>
          <w:highlight w:val="none"/>
        </w:rPr>
        <w:t>重要声明：</w:t>
      </w:r>
    </w:p>
    <w:p w14:paraId="40AFB77A">
      <w:pPr>
        <w:snapToGrid w:val="0"/>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1）与我方单位负责人为同一人的其他单位名称：</w:t>
      </w:r>
    </w:p>
    <w:p w14:paraId="409D2F71">
      <w:pPr>
        <w:snapToGrid w:val="0"/>
        <w:spacing w:line="324" w:lineRule="auto"/>
        <w:ind w:left="399" w:leftChars="190" w:firstLine="414" w:firstLineChars="148"/>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无；</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有，具体单位名称为：</w:t>
      </w:r>
      <w:r>
        <w:rPr>
          <w:rFonts w:hint="eastAsia" w:ascii="仿宋" w:hAnsi="仿宋" w:eastAsia="仿宋" w:cs="仿宋"/>
          <w:i w:val="0"/>
          <w:iCs w:val="0"/>
          <w:color w:val="auto"/>
          <w:sz w:val="28"/>
          <w:szCs w:val="28"/>
          <w:highlight w:val="none"/>
          <w:u w:val="single"/>
        </w:rPr>
        <w:t>（由</w:t>
      </w:r>
      <w:r>
        <w:rPr>
          <w:rFonts w:hint="eastAsia" w:ascii="仿宋" w:hAnsi="仿宋" w:eastAsia="仿宋" w:cs="仿宋"/>
          <w:i w:val="0"/>
          <w:iCs w:val="0"/>
          <w:color w:val="auto"/>
          <w:sz w:val="28"/>
          <w:szCs w:val="28"/>
          <w:highlight w:val="none"/>
          <w:u w:val="single"/>
          <w:lang w:val="en-US" w:eastAsia="zh-CN"/>
        </w:rPr>
        <w:t>供应商</w:t>
      </w:r>
      <w:r>
        <w:rPr>
          <w:rFonts w:hint="eastAsia" w:ascii="仿宋" w:hAnsi="仿宋" w:eastAsia="仿宋" w:cs="仿宋"/>
          <w:i w:val="0"/>
          <w:iCs w:val="0"/>
          <w:color w:val="auto"/>
          <w:sz w:val="28"/>
          <w:szCs w:val="28"/>
          <w:highlight w:val="none"/>
          <w:u w:val="single"/>
        </w:rPr>
        <w:t>如实填写）</w:t>
      </w:r>
      <w:r>
        <w:rPr>
          <w:rFonts w:hint="eastAsia" w:ascii="仿宋" w:hAnsi="仿宋" w:eastAsia="仿宋" w:cs="仿宋"/>
          <w:i w:val="0"/>
          <w:iCs w:val="0"/>
          <w:color w:val="auto"/>
          <w:sz w:val="28"/>
          <w:szCs w:val="28"/>
          <w:highlight w:val="none"/>
        </w:rPr>
        <w:t>。</w:t>
      </w:r>
    </w:p>
    <w:p w14:paraId="0B2F52C6">
      <w:pPr>
        <w:snapToGrid w:val="0"/>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2）与我方存在控股、管理关系的其他单位的名称：</w:t>
      </w:r>
    </w:p>
    <w:p w14:paraId="3BE8BBB8">
      <w:pPr>
        <w:snapToGrid w:val="0"/>
        <w:spacing w:line="324" w:lineRule="auto"/>
        <w:ind w:left="399" w:leftChars="190" w:firstLine="414" w:firstLineChars="148"/>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 xml:space="preserve">无；□有，具体单位名称为： </w:t>
      </w:r>
      <w:r>
        <w:rPr>
          <w:rFonts w:hint="eastAsia" w:ascii="仿宋" w:hAnsi="仿宋" w:eastAsia="仿宋" w:cs="仿宋"/>
          <w:i w:val="0"/>
          <w:iCs w:val="0"/>
          <w:color w:val="auto"/>
          <w:sz w:val="28"/>
          <w:szCs w:val="28"/>
          <w:highlight w:val="none"/>
          <w:u w:val="single"/>
        </w:rPr>
        <w:t>（由</w:t>
      </w:r>
      <w:r>
        <w:rPr>
          <w:rFonts w:hint="eastAsia" w:ascii="仿宋" w:hAnsi="仿宋" w:eastAsia="仿宋" w:cs="仿宋"/>
          <w:i w:val="0"/>
          <w:iCs w:val="0"/>
          <w:color w:val="auto"/>
          <w:sz w:val="28"/>
          <w:szCs w:val="28"/>
          <w:highlight w:val="none"/>
          <w:u w:val="single"/>
          <w:lang w:val="en-US" w:eastAsia="zh-CN"/>
        </w:rPr>
        <w:t>供应商</w:t>
      </w:r>
      <w:r>
        <w:rPr>
          <w:rFonts w:hint="eastAsia" w:ascii="仿宋" w:hAnsi="仿宋" w:eastAsia="仿宋" w:cs="仿宋"/>
          <w:i w:val="0"/>
          <w:iCs w:val="0"/>
          <w:color w:val="auto"/>
          <w:sz w:val="28"/>
          <w:szCs w:val="28"/>
          <w:highlight w:val="none"/>
          <w:u w:val="single"/>
        </w:rPr>
        <w:t>如实填写）</w:t>
      </w:r>
      <w:r>
        <w:rPr>
          <w:rFonts w:hint="eastAsia" w:ascii="仿宋" w:hAnsi="仿宋" w:eastAsia="仿宋" w:cs="仿宋"/>
          <w:i w:val="0"/>
          <w:iCs w:val="0"/>
          <w:color w:val="auto"/>
          <w:sz w:val="28"/>
          <w:szCs w:val="28"/>
          <w:highlight w:val="none"/>
        </w:rPr>
        <w:t>。</w:t>
      </w:r>
    </w:p>
    <w:p w14:paraId="1103F8A2">
      <w:pPr>
        <w:snapToGrid w:val="0"/>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3）参与本项目采购活动前，是否为本项目前期准备提供过整体设计、规范编制或者项目管理、监理、检测等服务：</w:t>
      </w:r>
    </w:p>
    <w:p w14:paraId="73BE978C">
      <w:pPr>
        <w:snapToGrid w:val="0"/>
        <w:spacing w:line="324" w:lineRule="auto"/>
        <w:ind w:left="399" w:leftChars="190" w:firstLine="414" w:firstLineChars="148"/>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 xml:space="preserve">无；□有，已提供的具体服务内容为： </w:t>
      </w:r>
      <w:r>
        <w:rPr>
          <w:rFonts w:hint="eastAsia" w:ascii="仿宋" w:hAnsi="仿宋" w:eastAsia="仿宋" w:cs="仿宋"/>
          <w:i w:val="0"/>
          <w:iCs w:val="0"/>
          <w:color w:val="auto"/>
          <w:sz w:val="28"/>
          <w:szCs w:val="28"/>
          <w:highlight w:val="none"/>
          <w:u w:val="single"/>
        </w:rPr>
        <w:t>（由</w:t>
      </w:r>
      <w:r>
        <w:rPr>
          <w:rFonts w:hint="eastAsia" w:ascii="仿宋" w:hAnsi="仿宋" w:eastAsia="仿宋" w:cs="仿宋"/>
          <w:i w:val="0"/>
          <w:iCs w:val="0"/>
          <w:color w:val="auto"/>
          <w:sz w:val="28"/>
          <w:szCs w:val="28"/>
          <w:highlight w:val="none"/>
          <w:u w:val="single"/>
          <w:lang w:val="en-US" w:eastAsia="zh-CN"/>
        </w:rPr>
        <w:t>供应商</w:t>
      </w:r>
      <w:r>
        <w:rPr>
          <w:rFonts w:hint="eastAsia" w:ascii="仿宋" w:hAnsi="仿宋" w:eastAsia="仿宋" w:cs="仿宋"/>
          <w:i w:val="0"/>
          <w:iCs w:val="0"/>
          <w:color w:val="auto"/>
          <w:sz w:val="28"/>
          <w:szCs w:val="28"/>
          <w:highlight w:val="none"/>
          <w:u w:val="single"/>
        </w:rPr>
        <w:t>如实填写）</w:t>
      </w:r>
      <w:r>
        <w:rPr>
          <w:rFonts w:hint="eastAsia" w:ascii="仿宋" w:hAnsi="仿宋" w:eastAsia="仿宋" w:cs="仿宋"/>
          <w:i w:val="0"/>
          <w:iCs w:val="0"/>
          <w:color w:val="auto"/>
          <w:sz w:val="28"/>
          <w:szCs w:val="28"/>
          <w:highlight w:val="none"/>
        </w:rPr>
        <w:t>。</w:t>
      </w:r>
    </w:p>
    <w:p w14:paraId="4FC84088">
      <w:pPr>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（备注：以上3项声明，必须如实选择，选中项用</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4）我方在本</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rPr>
        <w:t>文件中所提供的全部资料均真实有效，我方承诺对其真实性负责并承担相应后果。</w:t>
      </w:r>
    </w:p>
    <w:p w14:paraId="5FB2607B">
      <w:pPr>
        <w:snapToGrid w:val="0"/>
        <w:spacing w:line="324" w:lineRule="auto"/>
        <w:ind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5）我方承诺本《</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rPr>
        <w:t>函》的签章对本</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rPr>
        <w:t>文件全部内容具有约束力并承担法律责任。</w:t>
      </w:r>
    </w:p>
    <w:p w14:paraId="2A195747">
      <w:pPr>
        <w:spacing w:line="300" w:lineRule="auto"/>
        <w:rPr>
          <w:rFonts w:hint="eastAsia" w:ascii="仿宋" w:hAnsi="仿宋" w:eastAsia="仿宋" w:cs="仿宋"/>
          <w:i w:val="0"/>
          <w:iCs w:val="0"/>
          <w:color w:val="auto"/>
          <w:sz w:val="28"/>
          <w:szCs w:val="28"/>
          <w:highlight w:val="none"/>
        </w:rPr>
      </w:pPr>
    </w:p>
    <w:p w14:paraId="3F664789">
      <w:pPr>
        <w:spacing w:line="300" w:lineRule="auto"/>
        <w:rPr>
          <w:rFonts w:hint="eastAsia" w:ascii="仿宋" w:hAnsi="仿宋" w:eastAsia="仿宋" w:cs="仿宋"/>
          <w:i w:val="0"/>
          <w:iCs w:val="0"/>
          <w:color w:val="auto"/>
          <w:sz w:val="28"/>
          <w:szCs w:val="28"/>
          <w:highlight w:val="none"/>
        </w:rPr>
      </w:pPr>
    </w:p>
    <w:p w14:paraId="6C365FF0">
      <w:pPr>
        <w:spacing w:line="300" w:lineRule="auto"/>
        <w:rPr>
          <w:rFonts w:hint="eastAsia" w:ascii="仿宋" w:hAnsi="仿宋" w:eastAsia="仿宋" w:cs="仿宋"/>
          <w:i w:val="0"/>
          <w:iCs w:val="0"/>
          <w:color w:val="auto"/>
          <w:sz w:val="28"/>
          <w:szCs w:val="28"/>
          <w:highlight w:val="none"/>
        </w:rPr>
      </w:pPr>
    </w:p>
    <w:p w14:paraId="42CE30DE">
      <w:pPr>
        <w:autoSpaceDE w:val="0"/>
        <w:autoSpaceDN w:val="0"/>
        <w:adjustRightInd w:val="0"/>
        <w:snapToGrid w:val="0"/>
        <w:ind w:firstLine="560" w:firstLineChars="200"/>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                   供应商名称</w:t>
      </w:r>
      <w:r>
        <w:rPr>
          <w:rFonts w:hint="eastAsia" w:ascii="仿宋" w:hAnsi="仿宋" w:eastAsia="仿宋" w:cs="仿宋"/>
          <w:i w:val="0"/>
          <w:iCs w:val="0"/>
          <w:color w:val="auto"/>
          <w:sz w:val="28"/>
          <w:szCs w:val="28"/>
          <w:highlight w:val="none"/>
        </w:rPr>
        <w:t>（公章）：</w:t>
      </w:r>
    </w:p>
    <w:p w14:paraId="700C42E4">
      <w:pPr>
        <w:autoSpaceDE w:val="0"/>
        <w:autoSpaceDN w:val="0"/>
        <w:adjustRightInd w:val="0"/>
        <w:snapToGrid w:val="0"/>
        <w:ind w:firstLine="560" w:firstLineChars="200"/>
        <w:jc w:val="center"/>
        <w:rPr>
          <w:rFonts w:hint="eastAsia" w:ascii="仿宋" w:hAnsi="仿宋" w:eastAsia="仿宋" w:cs="仿宋"/>
          <w:i w:val="0"/>
          <w:iCs w:val="0"/>
          <w:color w:val="auto"/>
          <w:sz w:val="28"/>
          <w:szCs w:val="28"/>
          <w:highlight w:val="none"/>
        </w:rPr>
      </w:pPr>
    </w:p>
    <w:p w14:paraId="1186FA25">
      <w:pPr>
        <w:autoSpaceDE w:val="0"/>
        <w:autoSpaceDN w:val="0"/>
        <w:adjustRightInd w:val="0"/>
        <w:snapToGrid w:val="0"/>
        <w:ind w:firstLine="560" w:firstLineChars="200"/>
        <w:jc w:val="righ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法定代表人或授权代表（签字或印章）：</w:t>
      </w:r>
    </w:p>
    <w:p w14:paraId="2F239261">
      <w:pPr>
        <w:autoSpaceDE w:val="0"/>
        <w:autoSpaceDN w:val="0"/>
        <w:adjustRightInd w:val="0"/>
        <w:snapToGrid w:val="0"/>
        <w:ind w:firstLine="560" w:firstLineChars="200"/>
        <w:jc w:val="right"/>
        <w:rPr>
          <w:rFonts w:hint="eastAsia" w:ascii="仿宋" w:hAnsi="仿宋" w:eastAsia="仿宋" w:cs="仿宋"/>
          <w:i w:val="0"/>
          <w:iCs w:val="0"/>
          <w:color w:val="auto"/>
          <w:sz w:val="28"/>
          <w:szCs w:val="28"/>
          <w:highlight w:val="none"/>
          <w:lang w:val="en-US" w:eastAsia="zh-CN"/>
        </w:rPr>
      </w:pPr>
    </w:p>
    <w:p w14:paraId="1ADA86FC">
      <w:pPr>
        <w:autoSpaceDE w:val="0"/>
        <w:autoSpaceDN w:val="0"/>
        <w:adjustRightInd w:val="0"/>
        <w:snapToGrid w:val="0"/>
        <w:ind w:firstLine="560" w:firstLineChars="200"/>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 xml:space="preserve">  地  址：</w:t>
      </w:r>
    </w:p>
    <w:p w14:paraId="2E2C83E1">
      <w:pPr>
        <w:autoSpaceDE w:val="0"/>
        <w:autoSpaceDN w:val="0"/>
        <w:adjustRightInd w:val="0"/>
        <w:snapToGrid w:val="0"/>
        <w:ind w:firstLine="560" w:firstLineChars="200"/>
        <w:jc w:val="center"/>
        <w:rPr>
          <w:rFonts w:hint="eastAsia" w:ascii="仿宋" w:hAnsi="仿宋" w:eastAsia="仿宋" w:cs="仿宋"/>
          <w:i w:val="0"/>
          <w:iCs w:val="0"/>
          <w:color w:val="auto"/>
          <w:sz w:val="28"/>
          <w:szCs w:val="28"/>
          <w:highlight w:val="none"/>
        </w:rPr>
      </w:pPr>
    </w:p>
    <w:p w14:paraId="336D3074">
      <w:pPr>
        <w:autoSpaceDE w:val="0"/>
        <w:autoSpaceDN w:val="0"/>
        <w:adjustRightInd w:val="0"/>
        <w:snapToGrid w:val="0"/>
        <w:ind w:firstLine="560" w:firstLineChars="200"/>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传          真：</w:t>
      </w:r>
    </w:p>
    <w:p w14:paraId="2122E7D3">
      <w:pPr>
        <w:autoSpaceDE w:val="0"/>
        <w:autoSpaceDN w:val="0"/>
        <w:adjustRightInd w:val="0"/>
        <w:snapToGrid w:val="0"/>
        <w:ind w:firstLine="560" w:firstLineChars="200"/>
        <w:jc w:val="center"/>
        <w:rPr>
          <w:rFonts w:hint="eastAsia" w:ascii="仿宋" w:hAnsi="仿宋" w:eastAsia="仿宋" w:cs="仿宋"/>
          <w:i w:val="0"/>
          <w:iCs w:val="0"/>
          <w:color w:val="auto"/>
          <w:sz w:val="28"/>
          <w:szCs w:val="28"/>
          <w:highlight w:val="none"/>
        </w:rPr>
      </w:pPr>
    </w:p>
    <w:p w14:paraId="3362611B">
      <w:pPr>
        <w:autoSpaceDE w:val="0"/>
        <w:autoSpaceDN w:val="0"/>
        <w:adjustRightInd w:val="0"/>
        <w:snapToGrid w:val="0"/>
        <w:ind w:firstLine="5600" w:firstLineChars="2000"/>
        <w:jc w:val="both"/>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电          话：</w:t>
      </w:r>
    </w:p>
    <w:p w14:paraId="70CD0910">
      <w:pPr>
        <w:autoSpaceDE w:val="0"/>
        <w:autoSpaceDN w:val="0"/>
        <w:adjustRightInd w:val="0"/>
        <w:snapToGrid w:val="0"/>
        <w:ind w:firstLine="5600" w:firstLineChars="2000"/>
        <w:jc w:val="both"/>
        <w:rPr>
          <w:rFonts w:hint="eastAsia" w:ascii="仿宋" w:hAnsi="仿宋" w:eastAsia="仿宋" w:cs="仿宋"/>
          <w:i w:val="0"/>
          <w:iCs w:val="0"/>
          <w:color w:val="auto"/>
          <w:sz w:val="28"/>
          <w:szCs w:val="28"/>
          <w:highlight w:val="none"/>
        </w:rPr>
      </w:pPr>
    </w:p>
    <w:p w14:paraId="63C92097">
      <w:pPr>
        <w:ind w:firstLine="560" w:firstLineChars="200"/>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日          期：</w:t>
      </w:r>
    </w:p>
    <w:p w14:paraId="6674502E">
      <w:pPr>
        <w:rPr>
          <w:rFonts w:hint="eastAsia" w:ascii="仿宋" w:hAnsi="仿宋" w:eastAsia="仿宋" w:cs="仿宋"/>
          <w:i w:val="0"/>
          <w:iCs w:val="0"/>
          <w:color w:val="auto"/>
          <w:sz w:val="28"/>
          <w:szCs w:val="28"/>
          <w:highlight w:val="none"/>
          <w:u w:val="single"/>
        </w:rPr>
      </w:pPr>
    </w:p>
    <w:p w14:paraId="478BFBB8">
      <w:pPr>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u w:val="single"/>
        </w:rPr>
        <w:br w:type="page"/>
      </w:r>
    </w:p>
    <w:p w14:paraId="0B2EBA16">
      <w:pPr>
        <w:rPr>
          <w:rFonts w:hint="eastAsia" w:ascii="仿宋" w:hAnsi="仿宋" w:eastAsia="仿宋" w:cs="仿宋"/>
          <w:i w:val="0"/>
          <w:iCs w:val="0"/>
          <w:color w:val="auto"/>
          <w:sz w:val="28"/>
          <w:szCs w:val="28"/>
          <w:highlight w:val="none"/>
        </w:rPr>
      </w:pPr>
    </w:p>
    <w:p w14:paraId="1993A16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i w:val="0"/>
          <w:iCs w:val="0"/>
          <w:color w:val="auto"/>
          <w:sz w:val="28"/>
          <w:szCs w:val="28"/>
          <w:highlight w:val="none"/>
        </w:rPr>
      </w:pPr>
      <w:bookmarkStart w:id="358" w:name="_Toc155185934"/>
      <w:bookmarkStart w:id="359" w:name="_Toc163492928"/>
      <w:bookmarkStart w:id="360" w:name="_Toc18359"/>
      <w:bookmarkStart w:id="361" w:name="_Toc163492929"/>
      <w:r>
        <w:rPr>
          <w:rFonts w:hint="eastAsia" w:ascii="仿宋" w:hAnsi="仿宋" w:eastAsia="仿宋" w:cs="仿宋"/>
          <w:b/>
          <w:bCs/>
          <w:i w:val="0"/>
          <w:iCs w:val="0"/>
          <w:color w:val="auto"/>
          <w:kern w:val="2"/>
          <w:sz w:val="28"/>
          <w:szCs w:val="28"/>
          <w:highlight w:val="none"/>
          <w:lang w:val="en-US" w:eastAsia="zh-CN" w:bidi="ar-SA"/>
        </w:rPr>
        <w:t>二、</w:t>
      </w:r>
      <w:bookmarkEnd w:id="358"/>
      <w:bookmarkEnd w:id="359"/>
      <w:r>
        <w:rPr>
          <w:rFonts w:hint="eastAsia" w:ascii="仿宋" w:hAnsi="仿宋" w:eastAsia="仿宋" w:cs="仿宋"/>
          <w:b/>
          <w:bCs/>
          <w:i w:val="0"/>
          <w:iCs w:val="0"/>
          <w:color w:val="auto"/>
          <w:kern w:val="2"/>
          <w:sz w:val="28"/>
          <w:szCs w:val="28"/>
          <w:highlight w:val="none"/>
          <w:lang w:val="zh-CN" w:eastAsia="zh-CN" w:bidi="ar-SA"/>
        </w:rPr>
        <w:t>政府采购供应商廉洁自律承诺书</w:t>
      </w:r>
      <w:bookmarkEnd w:id="360"/>
    </w:p>
    <w:p w14:paraId="2CE177B4">
      <w:pPr>
        <w:snapToGrid w:val="0"/>
        <w:spacing w:line="360" w:lineRule="auto"/>
        <w:rPr>
          <w:rFonts w:hint="eastAsia" w:ascii="仿宋" w:hAnsi="仿宋" w:eastAsia="仿宋" w:cs="仿宋"/>
          <w:i w:val="0"/>
          <w:iCs w:val="0"/>
          <w:color w:val="auto"/>
          <w:kern w:val="0"/>
          <w:sz w:val="28"/>
          <w:szCs w:val="28"/>
          <w:highlight w:val="none"/>
        </w:rPr>
      </w:pPr>
      <w:r>
        <w:rPr>
          <w:rFonts w:hint="eastAsia" w:ascii="仿宋" w:hAnsi="仿宋" w:eastAsia="仿宋" w:cs="仿宋"/>
          <w:i w:val="0"/>
          <w:iCs w:val="0"/>
          <w:color w:val="auto"/>
          <w:sz w:val="28"/>
          <w:szCs w:val="28"/>
          <w:highlight w:val="none"/>
        </w:rPr>
        <w:t>（采购人）、（采购代理机构）</w:t>
      </w:r>
      <w:r>
        <w:rPr>
          <w:rFonts w:hint="eastAsia" w:ascii="仿宋" w:hAnsi="仿宋" w:eastAsia="仿宋" w:cs="仿宋"/>
          <w:i w:val="0"/>
          <w:iCs w:val="0"/>
          <w:color w:val="auto"/>
          <w:kern w:val="0"/>
          <w:sz w:val="28"/>
          <w:szCs w:val="28"/>
          <w:highlight w:val="none"/>
          <w:lang w:val="zh-CN"/>
        </w:rPr>
        <w:t>：</w:t>
      </w:r>
    </w:p>
    <w:p w14:paraId="2139BFB4">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我单位响应你</w:t>
      </w:r>
      <w:r>
        <w:rPr>
          <w:rFonts w:hint="eastAsia" w:ascii="仿宋" w:hAnsi="仿宋" w:eastAsia="仿宋" w:cs="仿宋"/>
          <w:i w:val="0"/>
          <w:iCs w:val="0"/>
          <w:color w:val="auto"/>
          <w:sz w:val="28"/>
          <w:szCs w:val="28"/>
          <w:highlight w:val="none"/>
        </w:rPr>
        <w:t>单位</w:t>
      </w:r>
      <w:r>
        <w:rPr>
          <w:rFonts w:hint="eastAsia" w:ascii="仿宋" w:hAnsi="仿宋" w:eastAsia="仿宋" w:cs="仿宋"/>
          <w:i w:val="0"/>
          <w:iCs w:val="0"/>
          <w:color w:val="auto"/>
          <w:kern w:val="0"/>
          <w:sz w:val="28"/>
          <w:szCs w:val="28"/>
          <w:highlight w:val="none"/>
          <w:lang w:val="zh-CN"/>
        </w:rPr>
        <w:t>项目</w:t>
      </w:r>
      <w:r>
        <w:rPr>
          <w:rFonts w:hint="eastAsia" w:ascii="仿宋" w:hAnsi="仿宋" w:eastAsia="仿宋" w:cs="仿宋"/>
          <w:i w:val="0"/>
          <w:iCs w:val="0"/>
          <w:color w:val="auto"/>
          <w:kern w:val="0"/>
          <w:sz w:val="28"/>
          <w:szCs w:val="28"/>
          <w:highlight w:val="none"/>
          <w:lang w:val="en-US" w:eastAsia="zh-CN"/>
        </w:rPr>
        <w:t>竞争性磋商文件</w:t>
      </w:r>
      <w:r>
        <w:rPr>
          <w:rFonts w:hint="eastAsia" w:ascii="仿宋" w:hAnsi="仿宋" w:eastAsia="仿宋" w:cs="仿宋"/>
          <w:i w:val="0"/>
          <w:iCs w:val="0"/>
          <w:color w:val="auto"/>
          <w:kern w:val="0"/>
          <w:sz w:val="28"/>
          <w:szCs w:val="28"/>
          <w:highlight w:val="none"/>
          <w:lang w:val="zh-CN"/>
        </w:rPr>
        <w:t>要求参加</w:t>
      </w:r>
      <w:r>
        <w:rPr>
          <w:rFonts w:hint="eastAsia" w:ascii="仿宋" w:hAnsi="仿宋" w:eastAsia="仿宋" w:cs="仿宋"/>
          <w:i w:val="0"/>
          <w:iCs w:val="0"/>
          <w:color w:val="auto"/>
          <w:kern w:val="0"/>
          <w:sz w:val="28"/>
          <w:szCs w:val="28"/>
          <w:highlight w:val="none"/>
          <w:lang w:val="en-US" w:eastAsia="zh-CN"/>
        </w:rPr>
        <w:t>磋商响应</w:t>
      </w:r>
      <w:r>
        <w:rPr>
          <w:rFonts w:hint="eastAsia" w:ascii="仿宋" w:hAnsi="仿宋" w:eastAsia="仿宋" w:cs="仿宋"/>
          <w:i w:val="0"/>
          <w:iCs w:val="0"/>
          <w:color w:val="auto"/>
          <w:kern w:val="0"/>
          <w:sz w:val="28"/>
          <w:szCs w:val="28"/>
          <w:highlight w:val="none"/>
          <w:lang w:val="zh-CN"/>
        </w:rPr>
        <w:t>。在这次</w:t>
      </w:r>
      <w:r>
        <w:rPr>
          <w:rFonts w:hint="eastAsia" w:ascii="仿宋" w:hAnsi="仿宋" w:eastAsia="仿宋" w:cs="仿宋"/>
          <w:i w:val="0"/>
          <w:iCs w:val="0"/>
          <w:color w:val="auto"/>
          <w:kern w:val="0"/>
          <w:sz w:val="28"/>
          <w:szCs w:val="28"/>
          <w:highlight w:val="none"/>
          <w:lang w:val="en-US" w:eastAsia="zh-CN"/>
        </w:rPr>
        <w:t>磋商响应</w:t>
      </w:r>
      <w:r>
        <w:rPr>
          <w:rFonts w:hint="eastAsia" w:ascii="仿宋" w:hAnsi="仿宋" w:eastAsia="仿宋" w:cs="仿宋"/>
          <w:i w:val="0"/>
          <w:iCs w:val="0"/>
          <w:color w:val="auto"/>
          <w:kern w:val="0"/>
          <w:sz w:val="28"/>
          <w:szCs w:val="28"/>
          <w:highlight w:val="none"/>
          <w:lang w:val="zh-CN"/>
        </w:rPr>
        <w:t>过程中和</w:t>
      </w:r>
      <w:r>
        <w:rPr>
          <w:rFonts w:hint="eastAsia" w:ascii="仿宋" w:hAnsi="仿宋" w:eastAsia="仿宋" w:cs="仿宋"/>
          <w:i w:val="0"/>
          <w:iCs w:val="0"/>
          <w:color w:val="auto"/>
          <w:kern w:val="0"/>
          <w:sz w:val="28"/>
          <w:szCs w:val="28"/>
          <w:highlight w:val="none"/>
          <w:lang w:val="en-US" w:eastAsia="zh-CN"/>
        </w:rPr>
        <w:t>成交</w:t>
      </w:r>
      <w:r>
        <w:rPr>
          <w:rFonts w:hint="eastAsia" w:ascii="仿宋" w:hAnsi="仿宋" w:eastAsia="仿宋" w:cs="仿宋"/>
          <w:i w:val="0"/>
          <w:iCs w:val="0"/>
          <w:color w:val="auto"/>
          <w:kern w:val="0"/>
          <w:sz w:val="28"/>
          <w:szCs w:val="28"/>
          <w:highlight w:val="none"/>
          <w:lang w:val="zh-CN"/>
        </w:rPr>
        <w:t>后，我们将严格遵守国家法律法规要求，并郑重承诺：</w:t>
      </w:r>
    </w:p>
    <w:p w14:paraId="2B87D13C">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三、不向项目有关人员及部门提供有可能影响公正的宴请和健身娱乐等活动；</w:t>
      </w:r>
    </w:p>
    <w:p w14:paraId="6B70337F">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四、不为项目有关人员及部门出国（境）、旅游等提供方便；</w:t>
      </w:r>
    </w:p>
    <w:p w14:paraId="6421E616">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五、不为项目有关人员个人装修住房、婚丧嫁娶、配偶子女工作安排等提供好处；</w:t>
      </w:r>
    </w:p>
    <w:p w14:paraId="663761CE">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如违反上述承诺，你单位有权立即取消我单位</w:t>
      </w:r>
      <w:r>
        <w:rPr>
          <w:rFonts w:hint="eastAsia" w:ascii="仿宋" w:hAnsi="仿宋" w:eastAsia="仿宋" w:cs="仿宋"/>
          <w:i w:val="0"/>
          <w:iCs w:val="0"/>
          <w:color w:val="auto"/>
          <w:kern w:val="0"/>
          <w:sz w:val="28"/>
          <w:szCs w:val="28"/>
          <w:highlight w:val="none"/>
          <w:lang w:val="en-US" w:eastAsia="zh-CN"/>
        </w:rPr>
        <w:t>磋商响应</w:t>
      </w:r>
      <w:r>
        <w:rPr>
          <w:rFonts w:hint="eastAsia" w:ascii="仿宋" w:hAnsi="仿宋" w:eastAsia="仿宋" w:cs="仿宋"/>
          <w:i w:val="0"/>
          <w:iCs w:val="0"/>
          <w:color w:val="auto"/>
          <w:kern w:val="0"/>
          <w:sz w:val="28"/>
          <w:szCs w:val="28"/>
          <w:highlight w:val="none"/>
          <w:lang w:val="zh-CN"/>
        </w:rPr>
        <w:t>、</w:t>
      </w:r>
      <w:r>
        <w:rPr>
          <w:rFonts w:hint="eastAsia" w:ascii="仿宋" w:hAnsi="仿宋" w:eastAsia="仿宋" w:cs="仿宋"/>
          <w:i w:val="0"/>
          <w:iCs w:val="0"/>
          <w:color w:val="auto"/>
          <w:kern w:val="0"/>
          <w:sz w:val="28"/>
          <w:szCs w:val="28"/>
          <w:highlight w:val="none"/>
          <w:lang w:val="en-US" w:eastAsia="zh-CN"/>
        </w:rPr>
        <w:t>成交</w:t>
      </w:r>
      <w:r>
        <w:rPr>
          <w:rFonts w:hint="eastAsia" w:ascii="仿宋" w:hAnsi="仿宋" w:eastAsia="仿宋" w:cs="仿宋"/>
          <w:i w:val="0"/>
          <w:iCs w:val="0"/>
          <w:color w:val="auto"/>
          <w:kern w:val="0"/>
          <w:sz w:val="28"/>
          <w:szCs w:val="28"/>
          <w:highlight w:val="none"/>
          <w:lang w:val="zh-CN"/>
        </w:rPr>
        <w:t>或在建项目的建设资格，有权拒绝我单位在一定时期内进入你单位进行项目建设或其他经营活动，并通报</w:t>
      </w:r>
      <w:r>
        <w:rPr>
          <w:rFonts w:hint="eastAsia" w:ascii="仿宋" w:hAnsi="仿宋" w:eastAsia="仿宋" w:cs="仿宋"/>
          <w:i w:val="0"/>
          <w:iCs w:val="0"/>
          <w:color w:val="auto"/>
          <w:kern w:val="0"/>
          <w:sz w:val="28"/>
          <w:szCs w:val="28"/>
          <w:highlight w:val="none"/>
          <w:lang w:val="en-US" w:eastAsia="zh-CN"/>
        </w:rPr>
        <w:t>自治区</w:t>
      </w:r>
      <w:r>
        <w:rPr>
          <w:rFonts w:hint="eastAsia" w:ascii="仿宋" w:hAnsi="仿宋" w:eastAsia="仿宋" w:cs="仿宋"/>
          <w:i w:val="0"/>
          <w:iCs w:val="0"/>
          <w:color w:val="auto"/>
          <w:kern w:val="0"/>
          <w:sz w:val="28"/>
          <w:szCs w:val="28"/>
          <w:highlight w:val="none"/>
          <w:lang w:val="zh-CN"/>
        </w:rPr>
        <w:t>财政</w:t>
      </w:r>
      <w:r>
        <w:rPr>
          <w:rFonts w:hint="eastAsia" w:ascii="仿宋" w:hAnsi="仿宋" w:eastAsia="仿宋" w:cs="仿宋"/>
          <w:i w:val="0"/>
          <w:iCs w:val="0"/>
          <w:color w:val="auto"/>
          <w:kern w:val="0"/>
          <w:sz w:val="28"/>
          <w:szCs w:val="28"/>
          <w:highlight w:val="none"/>
          <w:lang w:val="en-US" w:eastAsia="zh-CN"/>
        </w:rPr>
        <w:t>厅</w:t>
      </w:r>
      <w:r>
        <w:rPr>
          <w:rFonts w:hint="eastAsia" w:ascii="仿宋" w:hAnsi="仿宋" w:eastAsia="仿宋" w:cs="仿宋"/>
          <w:i w:val="0"/>
          <w:iCs w:val="0"/>
          <w:color w:val="auto"/>
          <w:kern w:val="0"/>
          <w:sz w:val="28"/>
          <w:szCs w:val="28"/>
          <w:highlight w:val="none"/>
          <w:lang w:val="zh-CN"/>
        </w:rPr>
        <w:t>。由此引起的相应损失均由我单位承担。</w:t>
      </w:r>
    </w:p>
    <w:p w14:paraId="02E01AF0">
      <w:pPr>
        <w:autoSpaceDE w:val="0"/>
        <w:autoSpaceDN w:val="0"/>
        <w:spacing w:line="360" w:lineRule="auto"/>
        <w:jc w:val="left"/>
        <w:rPr>
          <w:rFonts w:hint="eastAsia" w:ascii="仿宋" w:hAnsi="仿宋" w:eastAsia="仿宋" w:cs="仿宋"/>
          <w:i w:val="0"/>
          <w:iCs w:val="0"/>
          <w:color w:val="auto"/>
          <w:kern w:val="0"/>
          <w:sz w:val="28"/>
          <w:szCs w:val="28"/>
          <w:highlight w:val="none"/>
          <w:lang w:val="zh-CN"/>
        </w:rPr>
      </w:pPr>
    </w:p>
    <w:p w14:paraId="3FAB3EFE">
      <w:pPr>
        <w:autoSpaceDE w:val="0"/>
        <w:autoSpaceDN w:val="0"/>
        <w:spacing w:line="360" w:lineRule="auto"/>
        <w:ind w:left="2" w:leftChars="1" w:right="1120" w:firstLine="5320" w:firstLineChars="19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供应商</w:t>
      </w:r>
      <w:r>
        <w:rPr>
          <w:rFonts w:hint="eastAsia" w:ascii="仿宋" w:hAnsi="仿宋" w:eastAsia="仿宋" w:cs="仿宋"/>
          <w:i w:val="0"/>
          <w:iCs w:val="0"/>
          <w:color w:val="auto"/>
          <w:kern w:val="0"/>
          <w:sz w:val="28"/>
          <w:szCs w:val="28"/>
          <w:highlight w:val="none"/>
          <w:lang w:val="zh-CN"/>
        </w:rPr>
        <w:t>名称（</w:t>
      </w:r>
      <w:r>
        <w:rPr>
          <w:rFonts w:hint="eastAsia" w:ascii="仿宋" w:hAnsi="仿宋" w:eastAsia="仿宋" w:cs="仿宋"/>
          <w:i w:val="0"/>
          <w:iCs w:val="0"/>
          <w:color w:val="auto"/>
          <w:sz w:val="28"/>
          <w:szCs w:val="28"/>
          <w:highlight w:val="none"/>
          <w:lang w:eastAsia="zh-CN"/>
        </w:rPr>
        <w:t>公章</w:t>
      </w:r>
      <w:r>
        <w:rPr>
          <w:rFonts w:hint="eastAsia" w:ascii="仿宋" w:hAnsi="仿宋" w:eastAsia="仿宋" w:cs="仿宋"/>
          <w:i w:val="0"/>
          <w:iCs w:val="0"/>
          <w:color w:val="auto"/>
          <w:kern w:val="0"/>
          <w:sz w:val="28"/>
          <w:szCs w:val="28"/>
          <w:highlight w:val="none"/>
          <w:lang w:val="zh-CN"/>
        </w:rPr>
        <w:t xml:space="preserve">）： </w:t>
      </w:r>
    </w:p>
    <w:p w14:paraId="3EA46769">
      <w:pPr>
        <w:autoSpaceDE w:val="0"/>
        <w:autoSpaceDN w:val="0"/>
        <w:spacing w:line="360" w:lineRule="auto"/>
        <w:ind w:left="2" w:leftChars="1" w:right="1120" w:firstLine="5320" w:firstLineChars="19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 xml:space="preserve">                                                                                                                                                                                                              </w:t>
      </w:r>
    </w:p>
    <w:p w14:paraId="0FD8A2DC">
      <w:pPr>
        <w:ind w:firstLine="5320" w:firstLineChars="1900"/>
        <w:rPr>
          <w:rFonts w:hint="eastAsia" w:ascii="仿宋" w:hAnsi="仿宋" w:eastAsia="仿宋" w:cs="仿宋"/>
          <w:b/>
          <w:bCs/>
          <w:i w:val="0"/>
          <w:iCs w:val="0"/>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lang w:val="zh-CN"/>
        </w:rPr>
        <w:t>日期</w:t>
      </w:r>
      <w:r>
        <w:rPr>
          <w:rFonts w:hint="eastAsia" w:ascii="仿宋" w:hAnsi="仿宋" w:eastAsia="仿宋" w:cs="仿宋"/>
          <w:i w:val="0"/>
          <w:iCs w:val="0"/>
          <w:color w:val="auto"/>
          <w:kern w:val="0"/>
          <w:sz w:val="28"/>
          <w:szCs w:val="28"/>
          <w:highlight w:val="none"/>
        </w:rPr>
        <w:t>：</w:t>
      </w:r>
      <w:r>
        <w:rPr>
          <w:rFonts w:hint="eastAsia" w:ascii="仿宋" w:hAnsi="仿宋" w:eastAsia="仿宋" w:cs="仿宋"/>
          <w:i w:val="0"/>
          <w:iCs w:val="0"/>
          <w:color w:val="auto"/>
          <w:kern w:val="0"/>
          <w:sz w:val="28"/>
          <w:szCs w:val="28"/>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7"/>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7"/>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7"/>
        <w:rPr>
          <w:rFonts w:hint="eastAsia" w:eastAsia="宋体" w:asciiTheme="majorHAnsi" w:hAnsiTheme="majorHAnsi" w:cstheme="majorBidi"/>
          <w:b/>
          <w:bCs/>
          <w:i w:val="0"/>
          <w:iCs w:val="0"/>
          <w:color w:val="auto"/>
          <w:kern w:val="2"/>
          <w:sz w:val="24"/>
          <w:szCs w:val="24"/>
          <w:highlight w:val="none"/>
          <w:lang w:val="en-US" w:eastAsia="zh-CN" w:bidi="ar-SA"/>
        </w:rPr>
      </w:pPr>
    </w:p>
    <w:p w14:paraId="7ECC9349">
      <w:pPr>
        <w:rPr>
          <w:rFonts w:hint="eastAsia" w:cstheme="majorBidi"/>
          <w:b/>
          <w:bCs/>
          <w:i w:val="0"/>
          <w:iCs w:val="0"/>
          <w:color w:val="auto"/>
          <w:kern w:val="2"/>
          <w:sz w:val="32"/>
          <w:szCs w:val="32"/>
          <w:highlight w:val="none"/>
          <w:lang w:val="en-US" w:eastAsia="zh-CN" w:bidi="ar-SA"/>
        </w:rPr>
      </w:pPr>
    </w:p>
    <w:p w14:paraId="479C11F3">
      <w:pPr>
        <w:rPr>
          <w:rFonts w:hint="eastAsia" w:cstheme="majorBidi"/>
          <w:b/>
          <w:bCs/>
          <w:i w:val="0"/>
          <w:iCs w:val="0"/>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28"/>
          <w:szCs w:val="28"/>
          <w:highlight w:val="none"/>
          <w:lang w:val="en-US" w:eastAsia="zh-CN" w:bidi="ar-SA"/>
        </w:rPr>
      </w:pPr>
      <w:bookmarkStart w:id="362" w:name="_Toc30110"/>
      <w:r>
        <w:rPr>
          <w:rFonts w:hint="eastAsia" w:ascii="仿宋" w:hAnsi="仿宋" w:eastAsia="仿宋" w:cs="仿宋"/>
          <w:b/>
          <w:bCs/>
          <w:i w:val="0"/>
          <w:iCs w:val="0"/>
          <w:color w:val="auto"/>
          <w:kern w:val="2"/>
          <w:sz w:val="28"/>
          <w:szCs w:val="28"/>
          <w:highlight w:val="none"/>
          <w:lang w:val="en-US" w:eastAsia="zh-CN" w:bidi="ar-SA"/>
        </w:rPr>
        <w:t>三、商务响应偏离表</w:t>
      </w:r>
      <w:bookmarkEnd w:id="361"/>
      <w:bookmarkEnd w:id="362"/>
    </w:p>
    <w:p w14:paraId="6755E4D1">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 xml:space="preserve">项目名称：                                         </w:t>
      </w:r>
    </w:p>
    <w:p w14:paraId="0424C09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项目编号</w:t>
      </w:r>
      <w:r>
        <w:rPr>
          <w:rFonts w:hint="eastAsia" w:ascii="仿宋" w:hAnsi="仿宋" w:eastAsia="仿宋" w:cs="仿宋"/>
          <w:i w:val="0"/>
          <w:iCs w:val="0"/>
          <w:color w:val="auto"/>
          <w:kern w:val="0"/>
          <w:sz w:val="28"/>
          <w:szCs w:val="28"/>
          <w:highlight w:val="none"/>
          <w:lang w:val="en-US" w:eastAsia="zh-CN"/>
        </w:rPr>
        <w:t>/</w:t>
      </w:r>
      <w:r>
        <w:rPr>
          <w:rFonts w:hint="eastAsia" w:ascii="仿宋" w:hAnsi="仿宋" w:eastAsia="仿宋" w:cs="仿宋"/>
          <w:i w:val="0"/>
          <w:iCs w:val="0"/>
          <w:color w:val="auto"/>
          <w:kern w:val="0"/>
          <w:sz w:val="28"/>
          <w:szCs w:val="28"/>
          <w:highlight w:val="none"/>
          <w:lang w:val="zh-CN"/>
        </w:rPr>
        <w:t xml:space="preserve">包号：        </w:t>
      </w:r>
    </w:p>
    <w:tbl>
      <w:tblPr>
        <w:tblStyle w:val="1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2813"/>
        <w:gridCol w:w="1998"/>
        <w:gridCol w:w="2182"/>
        <w:gridCol w:w="2182"/>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562" w:type="pct"/>
            <w:vAlign w:val="center"/>
          </w:tcPr>
          <w:p w14:paraId="1A4BE3A9">
            <w:pPr>
              <w:autoSpaceDE w:val="0"/>
              <w:autoSpaceDN w:val="0"/>
              <w:spacing w:line="360" w:lineRule="auto"/>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序号</w:t>
            </w:r>
          </w:p>
        </w:tc>
        <w:tc>
          <w:tcPr>
            <w:tcW w:w="1360" w:type="pct"/>
            <w:vAlign w:val="center"/>
          </w:tcPr>
          <w:p w14:paraId="7CB83CD6">
            <w:pPr>
              <w:autoSpaceDE w:val="0"/>
              <w:autoSpaceDN w:val="0"/>
              <w:spacing w:line="360" w:lineRule="auto"/>
              <w:jc w:val="center"/>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竞争性磋商</w:t>
            </w:r>
            <w:r>
              <w:rPr>
                <w:rFonts w:hint="eastAsia" w:ascii="仿宋" w:hAnsi="仿宋" w:eastAsia="仿宋" w:cs="仿宋"/>
                <w:i w:val="0"/>
                <w:iCs w:val="0"/>
                <w:color w:val="auto"/>
                <w:kern w:val="0"/>
                <w:sz w:val="28"/>
                <w:szCs w:val="28"/>
                <w:highlight w:val="none"/>
                <w:lang w:val="zh-CN"/>
              </w:rPr>
              <w:t>文件的商务条款</w:t>
            </w:r>
          </w:p>
        </w:tc>
        <w:tc>
          <w:tcPr>
            <w:tcW w:w="966" w:type="pct"/>
            <w:vAlign w:val="center"/>
          </w:tcPr>
          <w:p w14:paraId="55A47B57">
            <w:pPr>
              <w:autoSpaceDE w:val="0"/>
              <w:autoSpaceDN w:val="0"/>
              <w:spacing w:line="360" w:lineRule="auto"/>
              <w:jc w:val="center"/>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响应</w:t>
            </w:r>
            <w:r>
              <w:rPr>
                <w:rFonts w:hint="eastAsia" w:ascii="仿宋" w:hAnsi="仿宋" w:eastAsia="仿宋" w:cs="仿宋"/>
                <w:i w:val="0"/>
                <w:iCs w:val="0"/>
                <w:color w:val="auto"/>
                <w:kern w:val="0"/>
                <w:sz w:val="28"/>
                <w:szCs w:val="28"/>
                <w:highlight w:val="none"/>
                <w:lang w:val="zh-CN"/>
              </w:rPr>
              <w:t>文件的响应内容</w:t>
            </w:r>
          </w:p>
        </w:tc>
        <w:tc>
          <w:tcPr>
            <w:tcW w:w="1055" w:type="pct"/>
            <w:vAlign w:val="center"/>
          </w:tcPr>
          <w:p w14:paraId="2572E859">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响应情况</w:t>
            </w:r>
          </w:p>
        </w:tc>
        <w:tc>
          <w:tcPr>
            <w:tcW w:w="1055" w:type="pct"/>
            <w:vAlign w:val="center"/>
          </w:tcPr>
          <w:p w14:paraId="7884F206">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0156411A">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1</w:t>
            </w:r>
          </w:p>
        </w:tc>
        <w:tc>
          <w:tcPr>
            <w:tcW w:w="1360" w:type="pct"/>
            <w:vAlign w:val="center"/>
          </w:tcPr>
          <w:p w14:paraId="34566CA0">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966" w:type="pct"/>
            <w:vAlign w:val="center"/>
          </w:tcPr>
          <w:p w14:paraId="1C6482B4">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1055" w:type="pct"/>
            <w:vAlign w:val="center"/>
          </w:tcPr>
          <w:p w14:paraId="1BBD0417">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响应/偏离</w:t>
            </w:r>
          </w:p>
        </w:tc>
        <w:tc>
          <w:tcPr>
            <w:tcW w:w="1055" w:type="pct"/>
            <w:vAlign w:val="center"/>
          </w:tcPr>
          <w:p w14:paraId="1A90E39C">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05821036">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2</w:t>
            </w:r>
          </w:p>
        </w:tc>
        <w:tc>
          <w:tcPr>
            <w:tcW w:w="1360" w:type="pct"/>
            <w:vAlign w:val="center"/>
          </w:tcPr>
          <w:p w14:paraId="2A717A5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966" w:type="pct"/>
            <w:vAlign w:val="center"/>
          </w:tcPr>
          <w:p w14:paraId="20EC757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1055" w:type="pct"/>
            <w:vAlign w:val="center"/>
          </w:tcPr>
          <w:p w14:paraId="5923E58D">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59C2C317">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6D563CA4">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3</w:t>
            </w:r>
          </w:p>
        </w:tc>
        <w:tc>
          <w:tcPr>
            <w:tcW w:w="1360" w:type="pct"/>
            <w:vAlign w:val="center"/>
          </w:tcPr>
          <w:p w14:paraId="595245DB">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966" w:type="pct"/>
            <w:vAlign w:val="center"/>
          </w:tcPr>
          <w:p w14:paraId="0A16B4B6">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1055" w:type="pct"/>
            <w:vAlign w:val="center"/>
          </w:tcPr>
          <w:p w14:paraId="58535F72">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50AB520B">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74127D5E">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360" w:type="pct"/>
            <w:vAlign w:val="center"/>
          </w:tcPr>
          <w:p w14:paraId="14968038">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966" w:type="pct"/>
            <w:vAlign w:val="center"/>
          </w:tcPr>
          <w:p w14:paraId="10A6B59E">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61702DF6">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0CC18FC2">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30B6F410">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360" w:type="pct"/>
            <w:vAlign w:val="center"/>
          </w:tcPr>
          <w:p w14:paraId="010A1BB0">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966" w:type="pct"/>
            <w:vAlign w:val="center"/>
          </w:tcPr>
          <w:p w14:paraId="1EE22C7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3C86F2CC">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515EA04E">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37EFA1E0">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360" w:type="pct"/>
            <w:vAlign w:val="center"/>
          </w:tcPr>
          <w:p w14:paraId="1C7A6406">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966" w:type="pct"/>
            <w:vAlign w:val="center"/>
          </w:tcPr>
          <w:p w14:paraId="7F774DAF">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66A55C54">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6FC3A7DB">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2" w:type="pct"/>
            <w:vAlign w:val="center"/>
          </w:tcPr>
          <w:p w14:paraId="3D84A230">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360" w:type="pct"/>
            <w:vAlign w:val="center"/>
          </w:tcPr>
          <w:p w14:paraId="5A1690B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966" w:type="pct"/>
            <w:vAlign w:val="center"/>
          </w:tcPr>
          <w:p w14:paraId="735418C2">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13F6671D">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c>
          <w:tcPr>
            <w:tcW w:w="1055" w:type="pct"/>
            <w:vAlign w:val="center"/>
          </w:tcPr>
          <w:p w14:paraId="3DC0B3BB">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pct"/>
            <w:vAlign w:val="center"/>
          </w:tcPr>
          <w:p w14:paraId="71E185D4">
            <w:pPr>
              <w:autoSpaceDE w:val="0"/>
              <w:autoSpaceDN w:val="0"/>
              <w:spacing w:line="360" w:lineRule="auto"/>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1360" w:type="pct"/>
            <w:vAlign w:val="center"/>
          </w:tcPr>
          <w:p w14:paraId="6324A49D">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966" w:type="pct"/>
            <w:vAlign w:val="center"/>
          </w:tcPr>
          <w:p w14:paraId="0EE83785">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1055" w:type="pct"/>
            <w:vAlign w:val="center"/>
          </w:tcPr>
          <w:p w14:paraId="7A24BB2D">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w:t>
            </w:r>
          </w:p>
        </w:tc>
        <w:tc>
          <w:tcPr>
            <w:tcW w:w="1055" w:type="pct"/>
            <w:vAlign w:val="center"/>
          </w:tcPr>
          <w:p w14:paraId="7CC08218">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p>
        </w:tc>
      </w:tr>
    </w:tbl>
    <w:p w14:paraId="5CB06622">
      <w:pPr>
        <w:autoSpaceDE w:val="0"/>
        <w:autoSpaceDN w:val="0"/>
        <w:spacing w:line="360" w:lineRule="auto"/>
        <w:jc w:val="left"/>
        <w:rPr>
          <w:rFonts w:hint="eastAsia" w:ascii="仿宋" w:hAnsi="仿宋" w:eastAsia="仿宋" w:cs="仿宋"/>
          <w:i w:val="0"/>
          <w:iCs w:val="0"/>
          <w:color w:val="auto"/>
          <w:kern w:val="0"/>
          <w:sz w:val="28"/>
          <w:szCs w:val="28"/>
          <w:highlight w:val="none"/>
          <w:lang w:val="zh-CN"/>
        </w:rPr>
      </w:pPr>
    </w:p>
    <w:p w14:paraId="5BBFE785">
      <w:pPr>
        <w:autoSpaceDE w:val="0"/>
        <w:autoSpaceDN w:val="0"/>
        <w:spacing w:line="360" w:lineRule="auto"/>
        <w:ind w:left="2" w:leftChars="1" w:firstLine="560" w:firstLineChars="200"/>
        <w:jc w:val="righ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供应商</w:t>
      </w:r>
      <w:r>
        <w:rPr>
          <w:rFonts w:hint="eastAsia" w:ascii="仿宋" w:hAnsi="仿宋" w:eastAsia="仿宋" w:cs="仿宋"/>
          <w:i w:val="0"/>
          <w:iCs w:val="0"/>
          <w:color w:val="auto"/>
          <w:kern w:val="0"/>
          <w:sz w:val="28"/>
          <w:szCs w:val="28"/>
          <w:highlight w:val="none"/>
          <w:lang w:val="zh-CN"/>
        </w:rPr>
        <w:t>名称</w:t>
      </w:r>
      <w:r>
        <w:rPr>
          <w:rFonts w:hint="eastAsia" w:ascii="仿宋" w:hAnsi="仿宋" w:eastAsia="仿宋" w:cs="仿宋"/>
          <w:i w:val="0"/>
          <w:iCs w:val="0"/>
          <w:color w:val="auto"/>
          <w:kern w:val="0"/>
          <w:sz w:val="28"/>
          <w:szCs w:val="28"/>
          <w:highlight w:val="none"/>
          <w:lang w:val="zh-CN" w:eastAsia="zh-CN"/>
        </w:rPr>
        <w:t>（</w:t>
      </w:r>
      <w:r>
        <w:rPr>
          <w:rFonts w:hint="eastAsia" w:ascii="仿宋" w:hAnsi="仿宋" w:eastAsia="仿宋" w:cs="仿宋"/>
          <w:i w:val="0"/>
          <w:iCs w:val="0"/>
          <w:color w:val="auto"/>
          <w:kern w:val="0"/>
          <w:sz w:val="28"/>
          <w:szCs w:val="28"/>
          <w:highlight w:val="none"/>
          <w:lang w:val="en-US" w:eastAsia="zh-CN"/>
        </w:rPr>
        <w:t>公章</w:t>
      </w:r>
      <w:r>
        <w:rPr>
          <w:rFonts w:hint="eastAsia" w:ascii="仿宋" w:hAnsi="仿宋" w:eastAsia="仿宋" w:cs="仿宋"/>
          <w:i w:val="0"/>
          <w:iCs w:val="0"/>
          <w:color w:val="auto"/>
          <w:kern w:val="0"/>
          <w:sz w:val="28"/>
          <w:szCs w:val="28"/>
          <w:highlight w:val="none"/>
          <w:lang w:val="zh-CN" w:eastAsia="zh-CN"/>
        </w:rPr>
        <w:t>）</w:t>
      </w:r>
      <w:r>
        <w:rPr>
          <w:rFonts w:hint="eastAsia" w:ascii="仿宋" w:hAnsi="仿宋" w:eastAsia="仿宋" w:cs="仿宋"/>
          <w:i w:val="0"/>
          <w:iCs w:val="0"/>
          <w:color w:val="auto"/>
          <w:kern w:val="0"/>
          <w:sz w:val="28"/>
          <w:szCs w:val="28"/>
          <w:highlight w:val="none"/>
          <w:lang w:val="zh-CN"/>
        </w:rPr>
        <w:t>：</w:t>
      </w:r>
    </w:p>
    <w:p w14:paraId="72BF54C6">
      <w:pPr>
        <w:autoSpaceDE w:val="0"/>
        <w:autoSpaceDN w:val="0"/>
        <w:spacing w:line="360" w:lineRule="auto"/>
        <w:ind w:left="2" w:leftChars="1" w:firstLine="560" w:firstLineChars="200"/>
        <w:jc w:val="righ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zh-CN"/>
        </w:rPr>
        <w:t>日期：</w:t>
      </w:r>
      <w:r>
        <w:rPr>
          <w:rFonts w:hint="eastAsia" w:ascii="仿宋" w:hAnsi="仿宋" w:eastAsia="仿宋" w:cs="仿宋"/>
          <w:i w:val="0"/>
          <w:iCs w:val="0"/>
          <w:color w:val="auto"/>
          <w:kern w:val="0"/>
          <w:sz w:val="28"/>
          <w:szCs w:val="28"/>
          <w:highlight w:val="none"/>
          <w:lang w:val="en-US" w:eastAsia="zh-CN"/>
        </w:rPr>
        <w:t xml:space="preserve">   年  月  日</w:t>
      </w:r>
    </w:p>
    <w:p w14:paraId="3F428C59">
      <w:pPr>
        <w:autoSpaceDE w:val="0"/>
        <w:autoSpaceDN w:val="0"/>
        <w:spacing w:line="360" w:lineRule="auto"/>
        <w:ind w:left="2" w:leftChars="1" w:firstLine="562"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b/>
          <w:bCs/>
          <w:i w:val="0"/>
          <w:iCs w:val="0"/>
          <w:color w:val="auto"/>
          <w:kern w:val="0"/>
          <w:sz w:val="28"/>
          <w:szCs w:val="28"/>
          <w:highlight w:val="none"/>
          <w:lang w:val="zh-CN"/>
        </w:rPr>
        <w:t>注</w:t>
      </w:r>
      <w:r>
        <w:rPr>
          <w:rFonts w:hint="eastAsia" w:ascii="仿宋" w:hAnsi="仿宋" w:eastAsia="仿宋" w:cs="仿宋"/>
          <w:i w:val="0"/>
          <w:iCs w:val="0"/>
          <w:color w:val="auto"/>
          <w:kern w:val="0"/>
          <w:sz w:val="28"/>
          <w:szCs w:val="28"/>
          <w:highlight w:val="none"/>
          <w:lang w:val="zh-CN"/>
        </w:rPr>
        <w:t>：</w:t>
      </w:r>
      <w:r>
        <w:rPr>
          <w:rFonts w:hint="eastAsia" w:ascii="仿宋" w:hAnsi="仿宋" w:eastAsia="仿宋" w:cs="仿宋"/>
          <w:i w:val="0"/>
          <w:iCs w:val="0"/>
          <w:color w:val="auto"/>
          <w:kern w:val="0"/>
          <w:sz w:val="28"/>
          <w:szCs w:val="28"/>
          <w:highlight w:val="none"/>
          <w:lang w:val="en-US" w:eastAsia="zh-CN"/>
        </w:rPr>
        <w:t>供应商</w:t>
      </w:r>
      <w:r>
        <w:rPr>
          <w:rFonts w:hint="eastAsia" w:ascii="仿宋" w:hAnsi="仿宋" w:eastAsia="仿宋" w:cs="仿宋"/>
          <w:i w:val="0"/>
          <w:iCs w:val="0"/>
          <w:color w:val="auto"/>
          <w:kern w:val="0"/>
          <w:sz w:val="28"/>
          <w:szCs w:val="28"/>
          <w:highlight w:val="none"/>
          <w:lang w:val="zh-CN"/>
        </w:rPr>
        <w:t>应按照</w:t>
      </w:r>
      <w:r>
        <w:rPr>
          <w:rFonts w:hint="eastAsia" w:ascii="仿宋" w:hAnsi="仿宋" w:eastAsia="仿宋" w:cs="仿宋"/>
          <w:i w:val="0"/>
          <w:iCs w:val="0"/>
          <w:color w:val="auto"/>
          <w:kern w:val="0"/>
          <w:sz w:val="28"/>
          <w:szCs w:val="28"/>
          <w:highlight w:val="none"/>
          <w:lang w:val="en-US" w:eastAsia="zh-CN"/>
        </w:rPr>
        <w:t>竞争性磋商</w:t>
      </w:r>
      <w:r>
        <w:rPr>
          <w:rFonts w:hint="eastAsia" w:ascii="仿宋" w:hAnsi="仿宋" w:eastAsia="仿宋" w:cs="仿宋"/>
          <w:i w:val="0"/>
          <w:iCs w:val="0"/>
          <w:color w:val="auto"/>
          <w:kern w:val="0"/>
          <w:sz w:val="28"/>
          <w:szCs w:val="28"/>
          <w:highlight w:val="none"/>
          <w:lang w:val="zh-CN"/>
        </w:rPr>
        <w:t>文件“第三章 采购需求”</w:t>
      </w:r>
      <w:r>
        <w:rPr>
          <w:rFonts w:hint="eastAsia" w:ascii="仿宋" w:hAnsi="仿宋" w:eastAsia="仿宋" w:cs="仿宋"/>
          <w:i w:val="0"/>
          <w:iCs w:val="0"/>
          <w:color w:val="auto"/>
          <w:kern w:val="0"/>
          <w:sz w:val="28"/>
          <w:szCs w:val="28"/>
          <w:highlight w:val="none"/>
          <w:lang w:val="en-US" w:eastAsia="zh-CN"/>
        </w:rPr>
        <w:t>中的商务要求</w:t>
      </w:r>
      <w:r>
        <w:rPr>
          <w:rFonts w:hint="eastAsia" w:ascii="仿宋" w:hAnsi="仿宋" w:eastAsia="仿宋" w:cs="仿宋"/>
          <w:i w:val="0"/>
          <w:iCs w:val="0"/>
          <w:color w:val="auto"/>
          <w:kern w:val="0"/>
          <w:sz w:val="28"/>
          <w:szCs w:val="28"/>
          <w:highlight w:val="none"/>
          <w:lang w:val="zh-CN"/>
        </w:rPr>
        <w:t>填写</w:t>
      </w:r>
      <w:r>
        <w:rPr>
          <w:rFonts w:hint="eastAsia" w:ascii="仿宋" w:hAnsi="仿宋" w:eastAsia="仿宋" w:cs="仿宋"/>
          <w:i w:val="0"/>
          <w:iCs w:val="0"/>
          <w:color w:val="auto"/>
          <w:kern w:val="0"/>
          <w:sz w:val="28"/>
          <w:szCs w:val="28"/>
          <w:highlight w:val="none"/>
          <w:lang w:val="zh-CN" w:eastAsia="zh-CN"/>
        </w:rPr>
        <w:t>：</w:t>
      </w:r>
    </w:p>
    <w:p w14:paraId="16749689">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 xml:space="preserve">1.“竞争性磋商文件的商务条款”栏应详细列明竞争性磋商文件中的商务要求。 </w:t>
      </w:r>
    </w:p>
    <w:p w14:paraId="5CB91061">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ascii="仿宋" w:hAnsi="仿宋" w:eastAsia="仿宋" w:cs="仿宋"/>
          <w:i w:val="0"/>
          <w:iCs w:val="0"/>
          <w:color w:val="auto"/>
          <w:kern w:val="0"/>
          <w:sz w:val="28"/>
          <w:szCs w:val="28"/>
          <w:highlight w:val="none"/>
          <w:lang w:val="en-US" w:eastAsia="zh-CN"/>
        </w:rPr>
        <w:t>，</w:t>
      </w:r>
      <w:r>
        <w:rPr>
          <w:rFonts w:hint="eastAsia" w:ascii="仿宋" w:hAnsi="仿宋" w:eastAsia="仿宋" w:cs="仿宋"/>
          <w:i w:val="0"/>
          <w:iCs w:val="0"/>
          <w:color w:val="auto"/>
          <w:kern w:val="0"/>
          <w:sz w:val="28"/>
          <w:szCs w:val="28"/>
          <w:highlight w:val="none"/>
          <w:lang w:val="en-US" w:eastAsia="zh-CN"/>
        </w:rPr>
        <w:t>响应</w:t>
      </w:r>
      <w:r>
        <w:rPr>
          <w:rFonts w:hint="default" w:ascii="仿宋" w:hAnsi="仿宋" w:eastAsia="仿宋" w:cs="仿宋"/>
          <w:i w:val="0"/>
          <w:iCs w:val="0"/>
          <w:color w:val="auto"/>
          <w:kern w:val="0"/>
          <w:sz w:val="28"/>
          <w:szCs w:val="28"/>
          <w:highlight w:val="none"/>
          <w:lang w:val="en-US" w:eastAsia="zh-CN"/>
        </w:rPr>
        <w:t>无效</w:t>
      </w:r>
      <w:r>
        <w:rPr>
          <w:rFonts w:hint="eastAsia" w:ascii="仿宋" w:hAnsi="仿宋" w:eastAsia="仿宋" w:cs="仿宋"/>
          <w:i w:val="0"/>
          <w:iCs w:val="0"/>
          <w:color w:val="auto"/>
          <w:kern w:val="0"/>
          <w:sz w:val="28"/>
          <w:szCs w:val="28"/>
          <w:highlight w:val="none"/>
          <w:lang w:val="en-US" w:eastAsia="zh-CN"/>
        </w:rPr>
        <w:t xml:space="preserve">。 </w:t>
      </w:r>
    </w:p>
    <w:p w14:paraId="0F350247">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 xml:space="preserve">3.“响应情况”栏应据实填写“响应”、“正偏离”或“负偏离”。 </w:t>
      </w:r>
    </w:p>
    <w:p w14:paraId="5B002B53">
      <w:pPr>
        <w:autoSpaceDE w:val="0"/>
        <w:autoSpaceDN w:val="0"/>
        <w:spacing w:line="360" w:lineRule="auto"/>
        <w:ind w:left="2" w:leftChars="1" w:firstLine="560" w:firstLineChars="200"/>
        <w:jc w:val="left"/>
        <w:rPr>
          <w:rFonts w:hint="eastAsia" w:ascii="仿宋" w:hAnsi="仿宋" w:eastAsia="仿宋" w:cs="仿宋"/>
          <w:i w:val="0"/>
          <w:iCs w:val="0"/>
          <w:color w:val="auto"/>
          <w:kern w:val="0"/>
          <w:sz w:val="28"/>
          <w:szCs w:val="28"/>
          <w:highlight w:val="none"/>
          <w:lang w:val="zh-CN"/>
        </w:rPr>
      </w:pPr>
      <w:r>
        <w:rPr>
          <w:rFonts w:hint="eastAsia" w:ascii="仿宋" w:hAnsi="仿宋" w:eastAsia="仿宋" w:cs="仿宋"/>
          <w:i w:val="0"/>
          <w:iCs w:val="0"/>
          <w:color w:val="auto"/>
          <w:kern w:val="0"/>
          <w:sz w:val="28"/>
          <w:szCs w:val="28"/>
          <w:highlight w:val="none"/>
          <w:lang w:val="en-US" w:eastAsia="zh-CN"/>
        </w:rPr>
        <w:t>4.“说明及索引”栏可填写偏离情况的具体说明及索引。</w:t>
      </w:r>
    </w:p>
    <w:p w14:paraId="3BEF2EC6">
      <w:pPr>
        <w:autoSpaceDE w:val="0"/>
        <w:autoSpaceDN w:val="0"/>
        <w:spacing w:line="360" w:lineRule="auto"/>
        <w:ind w:left="2" w:leftChars="1" w:firstLine="560" w:firstLineChars="200"/>
        <w:jc w:val="left"/>
        <w:rPr>
          <w:rFonts w:hint="eastAsia" w:eastAsia="宋体" w:asciiTheme="majorHAnsi" w:hAnsiTheme="majorHAnsi" w:cstheme="majorBidi"/>
          <w:b/>
          <w:bCs/>
          <w:i w:val="0"/>
          <w:iCs w:val="0"/>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lang w:val="en-US" w:eastAsia="zh-CN"/>
        </w:rPr>
        <w:t>5.对竞争性磋商文件中的所有商务要求，除本表所列明的所有偏离外，均视作供应商</w:t>
      </w:r>
      <w:r>
        <w:rPr>
          <w:rFonts w:hint="default" w:ascii="仿宋" w:hAnsi="仿宋" w:eastAsia="仿宋" w:cs="仿宋"/>
          <w:i w:val="0"/>
          <w:iCs w:val="0"/>
          <w:color w:val="auto"/>
          <w:kern w:val="0"/>
          <w:sz w:val="28"/>
          <w:szCs w:val="28"/>
          <w:highlight w:val="none"/>
          <w:lang w:val="en-US" w:eastAsia="zh-CN"/>
        </w:rPr>
        <w:t>已对之理解和响应。此表中若无任何文字说明，内容为空白的，</w:t>
      </w:r>
      <w:r>
        <w:rPr>
          <w:rFonts w:hint="eastAsia" w:ascii="仿宋" w:hAnsi="仿宋" w:eastAsia="仿宋" w:cs="仿宋"/>
          <w:i w:val="0"/>
          <w:iCs w:val="0"/>
          <w:color w:val="auto"/>
          <w:kern w:val="0"/>
          <w:sz w:val="28"/>
          <w:szCs w:val="28"/>
          <w:highlight w:val="none"/>
          <w:lang w:val="en-US" w:eastAsia="zh-CN"/>
        </w:rPr>
        <w:t>响应</w:t>
      </w:r>
      <w:r>
        <w:rPr>
          <w:rFonts w:hint="default" w:ascii="仿宋" w:hAnsi="仿宋" w:eastAsia="仿宋" w:cs="仿宋"/>
          <w:i w:val="0"/>
          <w:iCs w:val="0"/>
          <w:color w:val="auto"/>
          <w:kern w:val="0"/>
          <w:sz w:val="28"/>
          <w:szCs w:val="28"/>
          <w:highlight w:val="none"/>
          <w:lang w:val="en-US" w:eastAsia="zh-CN"/>
        </w:rPr>
        <w:t>无效。</w:t>
      </w:r>
      <w:r>
        <w:rPr>
          <w:rFonts w:cs="仿宋_GB2312"/>
          <w:i w:val="0"/>
          <w:iCs w:val="0"/>
          <w:color w:val="auto"/>
          <w:szCs w:val="24"/>
          <w:highlight w:val="none"/>
        </w:rPr>
        <w:br w:type="page"/>
      </w:r>
      <w:bookmarkStart w:id="363" w:name="_Toc163492930"/>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28"/>
          <w:szCs w:val="28"/>
          <w:highlight w:val="none"/>
          <w:lang w:val="en-US" w:eastAsia="zh-CN" w:bidi="ar-SA"/>
        </w:rPr>
      </w:pPr>
      <w:bookmarkStart w:id="364" w:name="_Toc20003"/>
      <w:r>
        <w:rPr>
          <w:rFonts w:hint="eastAsia" w:ascii="仿宋" w:hAnsi="仿宋" w:eastAsia="仿宋" w:cs="仿宋"/>
          <w:b/>
          <w:bCs/>
          <w:i w:val="0"/>
          <w:iCs w:val="0"/>
          <w:color w:val="auto"/>
          <w:kern w:val="2"/>
          <w:sz w:val="28"/>
          <w:szCs w:val="28"/>
          <w:highlight w:val="none"/>
          <w:lang w:val="en-US" w:eastAsia="zh-CN" w:bidi="ar-SA"/>
        </w:rPr>
        <w:t>四、业绩证明文件</w:t>
      </w:r>
      <w:bookmarkEnd w:id="363"/>
      <w:bookmarkEnd w:id="364"/>
    </w:p>
    <w:p w14:paraId="47BAF659">
      <w:pPr>
        <w:rPr>
          <w:rFonts w:hint="eastAsia" w:ascii="仿宋" w:hAnsi="仿宋" w:eastAsia="仿宋" w:cs="仿宋"/>
          <w:i w:val="0"/>
          <w:iCs w:val="0"/>
          <w:color w:val="auto"/>
          <w:sz w:val="28"/>
          <w:szCs w:val="28"/>
          <w:highlight w:val="none"/>
        </w:rPr>
      </w:pPr>
      <w:r>
        <w:rPr>
          <w:rFonts w:hint="eastAsia" w:ascii="仿宋" w:hAnsi="仿宋" w:eastAsia="仿宋" w:cs="仿宋"/>
          <w:bCs/>
          <w:i w:val="0"/>
          <w:iCs w:val="0"/>
          <w:color w:val="auto"/>
          <w:sz w:val="28"/>
          <w:szCs w:val="28"/>
          <w:highlight w:val="none"/>
        </w:rPr>
        <w:fldChar w:fldCharType="begin"/>
      </w:r>
      <w:r>
        <w:rPr>
          <w:rFonts w:hint="eastAsia" w:ascii="仿宋" w:hAnsi="仿宋" w:eastAsia="仿宋" w:cs="仿宋"/>
          <w:bCs/>
          <w:i w:val="0"/>
          <w:iCs w:val="0"/>
          <w:color w:val="auto"/>
          <w:sz w:val="28"/>
          <w:szCs w:val="28"/>
          <w:highlight w:val="none"/>
        </w:rPr>
        <w:instrText xml:space="preserve"> LINK Word.Document.8 "D:\\音乐厅\\4通用设备\\招标文件\\音乐厅空调设备招标文件v1.0.doc" "OLE_LINK8" \r  \* MERGEFORMAT </w:instrText>
      </w:r>
      <w:r>
        <w:rPr>
          <w:rFonts w:hint="eastAsia" w:ascii="仿宋" w:hAnsi="仿宋" w:eastAsia="仿宋" w:cs="仿宋"/>
          <w:bCs/>
          <w:i w:val="0"/>
          <w:iCs w:val="0"/>
          <w:color w:val="auto"/>
          <w:sz w:val="28"/>
          <w:szCs w:val="28"/>
          <w:highlight w:val="none"/>
        </w:rPr>
        <w:fldChar w:fldCharType="separate"/>
      </w:r>
      <w:r>
        <w:rPr>
          <w:rFonts w:hint="eastAsia" w:ascii="仿宋" w:hAnsi="仿宋" w:eastAsia="仿宋" w:cs="仿宋"/>
          <w:i w:val="0"/>
          <w:iCs w:val="0"/>
          <w:color w:val="auto"/>
          <w:sz w:val="28"/>
          <w:szCs w:val="28"/>
          <w:highlight w:val="none"/>
        </w:rPr>
        <w:t xml:space="preserve">项目名称： </w:t>
      </w:r>
    </w:p>
    <w:p w14:paraId="4541380C">
      <w:pP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                                        </w:t>
      </w:r>
    </w:p>
    <w:p w14:paraId="013211EC">
      <w:pP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项目编号</w:t>
      </w:r>
      <w:r>
        <w:rPr>
          <w:rFonts w:hint="eastAsia" w:ascii="仿宋" w:hAnsi="仿宋" w:eastAsia="仿宋" w:cs="仿宋"/>
          <w:i w:val="0"/>
          <w:iCs w:val="0"/>
          <w:color w:val="auto"/>
          <w:sz w:val="28"/>
          <w:szCs w:val="28"/>
          <w:highlight w:val="none"/>
          <w:lang w:val="en-US" w:eastAsia="zh-CN"/>
        </w:rPr>
        <w:t>/包号</w:t>
      </w:r>
      <w:r>
        <w:rPr>
          <w:rFonts w:hint="eastAsia" w:ascii="仿宋" w:hAnsi="仿宋" w:eastAsia="仿宋" w:cs="仿宋"/>
          <w:i w:val="0"/>
          <w:iCs w:val="0"/>
          <w:color w:val="auto"/>
          <w:sz w:val="28"/>
          <w:szCs w:val="28"/>
          <w:highlight w:val="none"/>
        </w:rPr>
        <w:t>：</w:t>
      </w:r>
    </w:p>
    <w:p w14:paraId="159B24BA">
      <w:pPr>
        <w:rPr>
          <w:rFonts w:hint="eastAsia" w:ascii="仿宋" w:hAnsi="仿宋" w:eastAsia="仿宋" w:cs="仿宋"/>
          <w:bCs/>
          <w:i w:val="0"/>
          <w:iCs w:val="0"/>
          <w:color w:val="auto"/>
          <w:sz w:val="28"/>
          <w:szCs w:val="28"/>
          <w:highlight w:val="none"/>
        </w:rPr>
      </w:pPr>
      <w:r>
        <w:rPr>
          <w:rFonts w:hint="eastAsia" w:ascii="仿宋" w:hAnsi="仿宋" w:eastAsia="仿宋" w:cs="仿宋"/>
          <w:i w:val="0"/>
          <w:iCs w:val="0"/>
          <w:color w:val="auto"/>
          <w:sz w:val="28"/>
          <w:szCs w:val="28"/>
          <w:highlight w:val="none"/>
        </w:rPr>
        <w:t xml:space="preserve">      </w:t>
      </w:r>
      <w:r>
        <w:rPr>
          <w:rFonts w:hint="eastAsia" w:ascii="仿宋" w:hAnsi="仿宋" w:eastAsia="仿宋" w:cs="仿宋"/>
          <w:bCs/>
          <w:i w:val="0"/>
          <w:iCs w:val="0"/>
          <w:color w:val="auto"/>
          <w:sz w:val="28"/>
          <w:szCs w:val="28"/>
          <w:highlight w:val="none"/>
        </w:rPr>
        <w:fldChar w:fldCharType="end"/>
      </w:r>
    </w:p>
    <w:tbl>
      <w:tblPr>
        <w:tblStyle w:val="13"/>
        <w:tblW w:w="9936"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13"/>
        <w:gridCol w:w="1446"/>
        <w:gridCol w:w="1663"/>
        <w:gridCol w:w="1623"/>
        <w:gridCol w:w="1664"/>
        <w:gridCol w:w="89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28" w:type="dxa"/>
            <w:vAlign w:val="center"/>
          </w:tcPr>
          <w:p w14:paraId="4E9572F9">
            <w:pPr>
              <w:jc w:val="center"/>
              <w:rPr>
                <w:rFonts w:hint="eastAsia" w:ascii="仿宋" w:hAnsi="仿宋" w:eastAsia="仿宋" w:cs="仿宋"/>
                <w:i w:val="0"/>
                <w:iCs w:val="0"/>
                <w:color w:val="auto"/>
                <w:sz w:val="28"/>
                <w:szCs w:val="28"/>
                <w:highlight w:val="none"/>
              </w:rPr>
            </w:pPr>
            <w:bookmarkStart w:id="365" w:name="_Hlk46779239"/>
            <w:r>
              <w:rPr>
                <w:rFonts w:hint="eastAsia" w:ascii="仿宋" w:hAnsi="仿宋" w:eastAsia="仿宋" w:cs="仿宋"/>
                <w:i w:val="0"/>
                <w:iCs w:val="0"/>
                <w:color w:val="auto"/>
                <w:sz w:val="28"/>
                <w:szCs w:val="28"/>
                <w:highlight w:val="none"/>
              </w:rPr>
              <w:t>序号</w:t>
            </w:r>
          </w:p>
        </w:tc>
        <w:tc>
          <w:tcPr>
            <w:tcW w:w="1513" w:type="dxa"/>
            <w:shd w:val="clear" w:color="auto" w:fill="auto"/>
            <w:vAlign w:val="center"/>
          </w:tcPr>
          <w:p w14:paraId="51F55A40">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项目名称</w:t>
            </w:r>
          </w:p>
        </w:tc>
        <w:tc>
          <w:tcPr>
            <w:tcW w:w="1446" w:type="dxa"/>
            <w:shd w:val="clear" w:color="auto" w:fill="auto"/>
            <w:vAlign w:val="center"/>
          </w:tcPr>
          <w:p w14:paraId="4D5C38D5">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标的</w:t>
            </w:r>
            <w:r>
              <w:rPr>
                <w:rFonts w:hint="eastAsia" w:ascii="仿宋" w:hAnsi="仿宋" w:eastAsia="仿宋" w:cs="仿宋"/>
                <w:color w:val="auto"/>
                <w:sz w:val="28"/>
                <w:szCs w:val="28"/>
                <w:highlight w:val="none"/>
              </w:rPr>
              <w:t>内容</w:t>
            </w:r>
          </w:p>
        </w:tc>
        <w:tc>
          <w:tcPr>
            <w:tcW w:w="1663" w:type="dxa"/>
            <w:shd w:val="clear" w:color="auto" w:fill="auto"/>
            <w:vAlign w:val="center"/>
          </w:tcPr>
          <w:p w14:paraId="69717F2A">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名称</w:t>
            </w:r>
          </w:p>
        </w:tc>
        <w:tc>
          <w:tcPr>
            <w:tcW w:w="1623" w:type="dxa"/>
            <w:shd w:val="clear" w:color="auto" w:fill="auto"/>
            <w:vAlign w:val="center"/>
          </w:tcPr>
          <w:p w14:paraId="57C35070">
            <w:pPr>
              <w:spacing w:line="24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中标（成交）金额</w:t>
            </w:r>
          </w:p>
        </w:tc>
        <w:tc>
          <w:tcPr>
            <w:tcW w:w="1664" w:type="dxa"/>
            <w:shd w:val="clear" w:color="auto" w:fill="auto"/>
            <w:vAlign w:val="center"/>
          </w:tcPr>
          <w:p w14:paraId="61EB4103">
            <w:pPr>
              <w:spacing w:line="24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采购合同签订时间</w:t>
            </w:r>
          </w:p>
        </w:tc>
        <w:tc>
          <w:tcPr>
            <w:tcW w:w="899" w:type="dxa"/>
            <w:shd w:val="clear" w:color="auto" w:fill="auto"/>
            <w:vAlign w:val="center"/>
          </w:tcPr>
          <w:p w14:paraId="01352CB9">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28" w:type="dxa"/>
            <w:vAlign w:val="center"/>
          </w:tcPr>
          <w:p w14:paraId="27508E81">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1</w:t>
            </w:r>
          </w:p>
        </w:tc>
        <w:tc>
          <w:tcPr>
            <w:tcW w:w="1513" w:type="dxa"/>
            <w:vAlign w:val="center"/>
          </w:tcPr>
          <w:p w14:paraId="27562AF7">
            <w:pPr>
              <w:rPr>
                <w:rFonts w:hint="eastAsia" w:ascii="仿宋" w:hAnsi="仿宋" w:eastAsia="仿宋" w:cs="仿宋"/>
                <w:i w:val="0"/>
                <w:iCs w:val="0"/>
                <w:color w:val="auto"/>
                <w:sz w:val="28"/>
                <w:szCs w:val="28"/>
                <w:highlight w:val="none"/>
              </w:rPr>
            </w:pPr>
          </w:p>
        </w:tc>
        <w:tc>
          <w:tcPr>
            <w:tcW w:w="1446" w:type="dxa"/>
            <w:vAlign w:val="center"/>
          </w:tcPr>
          <w:p w14:paraId="02799269">
            <w:pPr>
              <w:rPr>
                <w:rFonts w:hint="eastAsia" w:ascii="仿宋" w:hAnsi="仿宋" w:eastAsia="仿宋" w:cs="仿宋"/>
                <w:i w:val="0"/>
                <w:iCs w:val="0"/>
                <w:color w:val="auto"/>
                <w:sz w:val="28"/>
                <w:szCs w:val="28"/>
                <w:highlight w:val="none"/>
              </w:rPr>
            </w:pPr>
          </w:p>
        </w:tc>
        <w:tc>
          <w:tcPr>
            <w:tcW w:w="1663" w:type="dxa"/>
            <w:vAlign w:val="center"/>
          </w:tcPr>
          <w:p w14:paraId="6449ADDF">
            <w:pPr>
              <w:rPr>
                <w:rFonts w:hint="eastAsia" w:ascii="仿宋" w:hAnsi="仿宋" w:eastAsia="仿宋" w:cs="仿宋"/>
                <w:i w:val="0"/>
                <w:iCs w:val="0"/>
                <w:color w:val="auto"/>
                <w:sz w:val="28"/>
                <w:szCs w:val="28"/>
                <w:highlight w:val="none"/>
              </w:rPr>
            </w:pPr>
          </w:p>
        </w:tc>
        <w:tc>
          <w:tcPr>
            <w:tcW w:w="1623" w:type="dxa"/>
            <w:vAlign w:val="center"/>
          </w:tcPr>
          <w:p w14:paraId="183C0714">
            <w:pPr>
              <w:rPr>
                <w:rFonts w:hint="eastAsia" w:ascii="仿宋" w:hAnsi="仿宋" w:eastAsia="仿宋" w:cs="仿宋"/>
                <w:i w:val="0"/>
                <w:iCs w:val="0"/>
                <w:color w:val="auto"/>
                <w:sz w:val="28"/>
                <w:szCs w:val="28"/>
                <w:highlight w:val="none"/>
              </w:rPr>
            </w:pPr>
          </w:p>
        </w:tc>
        <w:tc>
          <w:tcPr>
            <w:tcW w:w="1664" w:type="dxa"/>
            <w:vAlign w:val="center"/>
          </w:tcPr>
          <w:p w14:paraId="4F169081">
            <w:pPr>
              <w:rPr>
                <w:rFonts w:hint="eastAsia" w:ascii="仿宋" w:hAnsi="仿宋" w:eastAsia="仿宋" w:cs="仿宋"/>
                <w:i w:val="0"/>
                <w:iCs w:val="0"/>
                <w:color w:val="auto"/>
                <w:sz w:val="28"/>
                <w:szCs w:val="28"/>
                <w:highlight w:val="none"/>
              </w:rPr>
            </w:pPr>
          </w:p>
        </w:tc>
        <w:tc>
          <w:tcPr>
            <w:tcW w:w="899" w:type="dxa"/>
            <w:vAlign w:val="center"/>
          </w:tcPr>
          <w:p w14:paraId="2A8AB713">
            <w:pPr>
              <w:rPr>
                <w:rFonts w:hint="eastAsia" w:ascii="仿宋" w:hAnsi="仿宋" w:eastAsia="仿宋" w:cs="仿宋"/>
                <w:i w:val="0"/>
                <w:iCs w:val="0"/>
                <w:color w:val="auto"/>
                <w:sz w:val="28"/>
                <w:szCs w:val="28"/>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28" w:type="dxa"/>
            <w:vAlign w:val="center"/>
          </w:tcPr>
          <w:p w14:paraId="4A21BB39">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2</w:t>
            </w:r>
          </w:p>
        </w:tc>
        <w:tc>
          <w:tcPr>
            <w:tcW w:w="1513" w:type="dxa"/>
            <w:vAlign w:val="center"/>
          </w:tcPr>
          <w:p w14:paraId="7CA4B3F3">
            <w:pPr>
              <w:rPr>
                <w:rFonts w:hint="eastAsia" w:ascii="仿宋" w:hAnsi="仿宋" w:eastAsia="仿宋" w:cs="仿宋"/>
                <w:i w:val="0"/>
                <w:iCs w:val="0"/>
                <w:color w:val="auto"/>
                <w:sz w:val="28"/>
                <w:szCs w:val="28"/>
                <w:highlight w:val="none"/>
              </w:rPr>
            </w:pPr>
          </w:p>
        </w:tc>
        <w:tc>
          <w:tcPr>
            <w:tcW w:w="1446" w:type="dxa"/>
            <w:vAlign w:val="center"/>
          </w:tcPr>
          <w:p w14:paraId="59CCECB1">
            <w:pPr>
              <w:rPr>
                <w:rFonts w:hint="eastAsia" w:ascii="仿宋" w:hAnsi="仿宋" w:eastAsia="仿宋" w:cs="仿宋"/>
                <w:i w:val="0"/>
                <w:iCs w:val="0"/>
                <w:color w:val="auto"/>
                <w:sz w:val="28"/>
                <w:szCs w:val="28"/>
                <w:highlight w:val="none"/>
              </w:rPr>
            </w:pPr>
          </w:p>
        </w:tc>
        <w:tc>
          <w:tcPr>
            <w:tcW w:w="1663" w:type="dxa"/>
            <w:vAlign w:val="center"/>
          </w:tcPr>
          <w:p w14:paraId="4E8043C4">
            <w:pPr>
              <w:rPr>
                <w:rFonts w:hint="eastAsia" w:ascii="仿宋" w:hAnsi="仿宋" w:eastAsia="仿宋" w:cs="仿宋"/>
                <w:i w:val="0"/>
                <w:iCs w:val="0"/>
                <w:color w:val="auto"/>
                <w:sz w:val="28"/>
                <w:szCs w:val="28"/>
                <w:highlight w:val="none"/>
              </w:rPr>
            </w:pPr>
          </w:p>
        </w:tc>
        <w:tc>
          <w:tcPr>
            <w:tcW w:w="1623" w:type="dxa"/>
            <w:vAlign w:val="center"/>
          </w:tcPr>
          <w:p w14:paraId="2E195778">
            <w:pPr>
              <w:rPr>
                <w:rFonts w:hint="eastAsia" w:ascii="仿宋" w:hAnsi="仿宋" w:eastAsia="仿宋" w:cs="仿宋"/>
                <w:i w:val="0"/>
                <w:iCs w:val="0"/>
                <w:color w:val="auto"/>
                <w:sz w:val="28"/>
                <w:szCs w:val="28"/>
                <w:highlight w:val="none"/>
              </w:rPr>
            </w:pPr>
          </w:p>
        </w:tc>
        <w:tc>
          <w:tcPr>
            <w:tcW w:w="1664" w:type="dxa"/>
            <w:vAlign w:val="center"/>
          </w:tcPr>
          <w:p w14:paraId="49A8CC13">
            <w:pPr>
              <w:rPr>
                <w:rFonts w:hint="eastAsia" w:ascii="仿宋" w:hAnsi="仿宋" w:eastAsia="仿宋" w:cs="仿宋"/>
                <w:i w:val="0"/>
                <w:iCs w:val="0"/>
                <w:color w:val="auto"/>
                <w:sz w:val="28"/>
                <w:szCs w:val="28"/>
                <w:highlight w:val="none"/>
              </w:rPr>
            </w:pPr>
          </w:p>
        </w:tc>
        <w:tc>
          <w:tcPr>
            <w:tcW w:w="899" w:type="dxa"/>
            <w:vAlign w:val="center"/>
          </w:tcPr>
          <w:p w14:paraId="53112435">
            <w:pPr>
              <w:rPr>
                <w:rFonts w:hint="eastAsia" w:ascii="仿宋" w:hAnsi="仿宋" w:eastAsia="仿宋" w:cs="仿宋"/>
                <w:i w:val="0"/>
                <w:iCs w:val="0"/>
                <w:color w:val="auto"/>
                <w:sz w:val="28"/>
                <w:szCs w:val="28"/>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28" w:type="dxa"/>
            <w:vAlign w:val="center"/>
          </w:tcPr>
          <w:p w14:paraId="4428D324">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3</w:t>
            </w:r>
          </w:p>
        </w:tc>
        <w:tc>
          <w:tcPr>
            <w:tcW w:w="1513" w:type="dxa"/>
            <w:vAlign w:val="center"/>
          </w:tcPr>
          <w:p w14:paraId="46AEF6AC">
            <w:pPr>
              <w:rPr>
                <w:rFonts w:hint="eastAsia" w:ascii="仿宋" w:hAnsi="仿宋" w:eastAsia="仿宋" w:cs="仿宋"/>
                <w:i w:val="0"/>
                <w:iCs w:val="0"/>
                <w:color w:val="auto"/>
                <w:sz w:val="28"/>
                <w:szCs w:val="28"/>
                <w:highlight w:val="none"/>
              </w:rPr>
            </w:pPr>
          </w:p>
        </w:tc>
        <w:tc>
          <w:tcPr>
            <w:tcW w:w="1446" w:type="dxa"/>
            <w:vAlign w:val="center"/>
          </w:tcPr>
          <w:p w14:paraId="601B0208">
            <w:pPr>
              <w:rPr>
                <w:rFonts w:hint="eastAsia" w:ascii="仿宋" w:hAnsi="仿宋" w:eastAsia="仿宋" w:cs="仿宋"/>
                <w:i w:val="0"/>
                <w:iCs w:val="0"/>
                <w:color w:val="auto"/>
                <w:sz w:val="28"/>
                <w:szCs w:val="28"/>
                <w:highlight w:val="none"/>
              </w:rPr>
            </w:pPr>
          </w:p>
        </w:tc>
        <w:tc>
          <w:tcPr>
            <w:tcW w:w="1663" w:type="dxa"/>
            <w:vAlign w:val="center"/>
          </w:tcPr>
          <w:p w14:paraId="56885EE6">
            <w:pPr>
              <w:rPr>
                <w:rFonts w:hint="eastAsia" w:ascii="仿宋" w:hAnsi="仿宋" w:eastAsia="仿宋" w:cs="仿宋"/>
                <w:i w:val="0"/>
                <w:iCs w:val="0"/>
                <w:color w:val="auto"/>
                <w:sz w:val="28"/>
                <w:szCs w:val="28"/>
                <w:highlight w:val="none"/>
              </w:rPr>
            </w:pPr>
          </w:p>
        </w:tc>
        <w:tc>
          <w:tcPr>
            <w:tcW w:w="1623" w:type="dxa"/>
            <w:vAlign w:val="center"/>
          </w:tcPr>
          <w:p w14:paraId="00552B19">
            <w:pPr>
              <w:rPr>
                <w:rFonts w:hint="eastAsia" w:ascii="仿宋" w:hAnsi="仿宋" w:eastAsia="仿宋" w:cs="仿宋"/>
                <w:i w:val="0"/>
                <w:iCs w:val="0"/>
                <w:color w:val="auto"/>
                <w:sz w:val="28"/>
                <w:szCs w:val="28"/>
                <w:highlight w:val="none"/>
              </w:rPr>
            </w:pPr>
          </w:p>
        </w:tc>
        <w:tc>
          <w:tcPr>
            <w:tcW w:w="1664" w:type="dxa"/>
            <w:vAlign w:val="center"/>
          </w:tcPr>
          <w:p w14:paraId="77BC6128">
            <w:pPr>
              <w:rPr>
                <w:rFonts w:hint="eastAsia" w:ascii="仿宋" w:hAnsi="仿宋" w:eastAsia="仿宋" w:cs="仿宋"/>
                <w:i w:val="0"/>
                <w:iCs w:val="0"/>
                <w:color w:val="auto"/>
                <w:sz w:val="28"/>
                <w:szCs w:val="28"/>
                <w:highlight w:val="none"/>
              </w:rPr>
            </w:pPr>
          </w:p>
        </w:tc>
        <w:tc>
          <w:tcPr>
            <w:tcW w:w="899" w:type="dxa"/>
            <w:vAlign w:val="center"/>
          </w:tcPr>
          <w:p w14:paraId="67F6B017">
            <w:pPr>
              <w:rPr>
                <w:rFonts w:hint="eastAsia" w:ascii="仿宋" w:hAnsi="仿宋" w:eastAsia="仿宋" w:cs="仿宋"/>
                <w:i w:val="0"/>
                <w:iCs w:val="0"/>
                <w:color w:val="auto"/>
                <w:sz w:val="28"/>
                <w:szCs w:val="28"/>
                <w:highlight w:val="none"/>
              </w:rPr>
            </w:pPr>
          </w:p>
        </w:tc>
      </w:tr>
      <w:tr w14:paraId="7B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28" w:type="dxa"/>
            <w:vAlign w:val="center"/>
          </w:tcPr>
          <w:p w14:paraId="0B3A1FEF">
            <w:pPr>
              <w:jc w:val="center"/>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w:t>
            </w:r>
          </w:p>
        </w:tc>
        <w:tc>
          <w:tcPr>
            <w:tcW w:w="1513" w:type="dxa"/>
            <w:vAlign w:val="center"/>
          </w:tcPr>
          <w:p w14:paraId="65FA0920">
            <w:pPr>
              <w:rPr>
                <w:rFonts w:hint="eastAsia" w:ascii="仿宋" w:hAnsi="仿宋" w:eastAsia="仿宋" w:cs="仿宋"/>
                <w:i w:val="0"/>
                <w:iCs w:val="0"/>
                <w:color w:val="auto"/>
                <w:sz w:val="28"/>
                <w:szCs w:val="28"/>
                <w:highlight w:val="none"/>
              </w:rPr>
            </w:pPr>
          </w:p>
        </w:tc>
        <w:tc>
          <w:tcPr>
            <w:tcW w:w="1446" w:type="dxa"/>
            <w:vAlign w:val="center"/>
          </w:tcPr>
          <w:p w14:paraId="6DD5DB71">
            <w:pPr>
              <w:rPr>
                <w:rFonts w:hint="eastAsia" w:ascii="仿宋" w:hAnsi="仿宋" w:eastAsia="仿宋" w:cs="仿宋"/>
                <w:i w:val="0"/>
                <w:iCs w:val="0"/>
                <w:color w:val="auto"/>
                <w:sz w:val="28"/>
                <w:szCs w:val="28"/>
                <w:highlight w:val="none"/>
              </w:rPr>
            </w:pPr>
          </w:p>
        </w:tc>
        <w:tc>
          <w:tcPr>
            <w:tcW w:w="1663" w:type="dxa"/>
            <w:vAlign w:val="center"/>
          </w:tcPr>
          <w:p w14:paraId="398CC022">
            <w:pPr>
              <w:rPr>
                <w:rFonts w:hint="eastAsia" w:ascii="仿宋" w:hAnsi="仿宋" w:eastAsia="仿宋" w:cs="仿宋"/>
                <w:i w:val="0"/>
                <w:iCs w:val="0"/>
                <w:color w:val="auto"/>
                <w:sz w:val="28"/>
                <w:szCs w:val="28"/>
                <w:highlight w:val="none"/>
              </w:rPr>
            </w:pPr>
          </w:p>
        </w:tc>
        <w:tc>
          <w:tcPr>
            <w:tcW w:w="1623" w:type="dxa"/>
            <w:vAlign w:val="center"/>
          </w:tcPr>
          <w:p w14:paraId="1A75EF0D">
            <w:pPr>
              <w:rPr>
                <w:rFonts w:hint="eastAsia" w:ascii="仿宋" w:hAnsi="仿宋" w:eastAsia="仿宋" w:cs="仿宋"/>
                <w:i w:val="0"/>
                <w:iCs w:val="0"/>
                <w:color w:val="auto"/>
                <w:sz w:val="28"/>
                <w:szCs w:val="28"/>
                <w:highlight w:val="none"/>
              </w:rPr>
            </w:pPr>
          </w:p>
        </w:tc>
        <w:tc>
          <w:tcPr>
            <w:tcW w:w="1664" w:type="dxa"/>
            <w:vAlign w:val="center"/>
          </w:tcPr>
          <w:p w14:paraId="3EDBC798">
            <w:pPr>
              <w:rPr>
                <w:rFonts w:hint="eastAsia" w:ascii="仿宋" w:hAnsi="仿宋" w:eastAsia="仿宋" w:cs="仿宋"/>
                <w:i w:val="0"/>
                <w:iCs w:val="0"/>
                <w:color w:val="auto"/>
                <w:sz w:val="28"/>
                <w:szCs w:val="28"/>
                <w:highlight w:val="none"/>
              </w:rPr>
            </w:pPr>
          </w:p>
        </w:tc>
        <w:tc>
          <w:tcPr>
            <w:tcW w:w="899" w:type="dxa"/>
            <w:vAlign w:val="center"/>
          </w:tcPr>
          <w:p w14:paraId="35E8D0F8">
            <w:pPr>
              <w:rPr>
                <w:rFonts w:hint="eastAsia" w:ascii="仿宋" w:hAnsi="仿宋" w:eastAsia="仿宋" w:cs="仿宋"/>
                <w:i w:val="0"/>
                <w:iCs w:val="0"/>
                <w:color w:val="auto"/>
                <w:sz w:val="28"/>
                <w:szCs w:val="28"/>
                <w:highlight w:val="none"/>
              </w:rPr>
            </w:pPr>
          </w:p>
        </w:tc>
      </w:tr>
      <w:tr w14:paraId="6D0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28" w:type="dxa"/>
            <w:vAlign w:val="center"/>
          </w:tcPr>
          <w:p w14:paraId="23616992">
            <w:pPr>
              <w:jc w:val="center"/>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w:t>
            </w:r>
          </w:p>
        </w:tc>
        <w:tc>
          <w:tcPr>
            <w:tcW w:w="1513" w:type="dxa"/>
            <w:vAlign w:val="center"/>
          </w:tcPr>
          <w:p w14:paraId="1C32D464">
            <w:pPr>
              <w:rPr>
                <w:rFonts w:hint="eastAsia" w:ascii="仿宋" w:hAnsi="仿宋" w:eastAsia="仿宋" w:cs="仿宋"/>
                <w:i w:val="0"/>
                <w:iCs w:val="0"/>
                <w:color w:val="auto"/>
                <w:sz w:val="28"/>
                <w:szCs w:val="28"/>
                <w:highlight w:val="none"/>
              </w:rPr>
            </w:pPr>
          </w:p>
        </w:tc>
        <w:tc>
          <w:tcPr>
            <w:tcW w:w="1446" w:type="dxa"/>
            <w:vAlign w:val="center"/>
          </w:tcPr>
          <w:p w14:paraId="0AD8FA1A">
            <w:pPr>
              <w:rPr>
                <w:rFonts w:hint="eastAsia" w:ascii="仿宋" w:hAnsi="仿宋" w:eastAsia="仿宋" w:cs="仿宋"/>
                <w:i w:val="0"/>
                <w:iCs w:val="0"/>
                <w:color w:val="auto"/>
                <w:sz w:val="28"/>
                <w:szCs w:val="28"/>
                <w:highlight w:val="none"/>
              </w:rPr>
            </w:pPr>
          </w:p>
        </w:tc>
        <w:tc>
          <w:tcPr>
            <w:tcW w:w="1663" w:type="dxa"/>
            <w:vAlign w:val="center"/>
          </w:tcPr>
          <w:p w14:paraId="6E68A726">
            <w:pPr>
              <w:rPr>
                <w:rFonts w:hint="eastAsia" w:ascii="仿宋" w:hAnsi="仿宋" w:eastAsia="仿宋" w:cs="仿宋"/>
                <w:i w:val="0"/>
                <w:iCs w:val="0"/>
                <w:color w:val="auto"/>
                <w:sz w:val="28"/>
                <w:szCs w:val="28"/>
                <w:highlight w:val="none"/>
              </w:rPr>
            </w:pPr>
          </w:p>
        </w:tc>
        <w:tc>
          <w:tcPr>
            <w:tcW w:w="1623" w:type="dxa"/>
            <w:vAlign w:val="center"/>
          </w:tcPr>
          <w:p w14:paraId="07C0A548">
            <w:pPr>
              <w:rPr>
                <w:rFonts w:hint="eastAsia" w:ascii="仿宋" w:hAnsi="仿宋" w:eastAsia="仿宋" w:cs="仿宋"/>
                <w:i w:val="0"/>
                <w:iCs w:val="0"/>
                <w:color w:val="auto"/>
                <w:sz w:val="28"/>
                <w:szCs w:val="28"/>
                <w:highlight w:val="none"/>
              </w:rPr>
            </w:pPr>
          </w:p>
        </w:tc>
        <w:tc>
          <w:tcPr>
            <w:tcW w:w="1664" w:type="dxa"/>
            <w:vAlign w:val="center"/>
          </w:tcPr>
          <w:p w14:paraId="5A62627A">
            <w:pPr>
              <w:rPr>
                <w:rFonts w:hint="eastAsia" w:ascii="仿宋" w:hAnsi="仿宋" w:eastAsia="仿宋" w:cs="仿宋"/>
                <w:i w:val="0"/>
                <w:iCs w:val="0"/>
                <w:color w:val="auto"/>
                <w:sz w:val="28"/>
                <w:szCs w:val="28"/>
                <w:highlight w:val="none"/>
              </w:rPr>
            </w:pPr>
          </w:p>
        </w:tc>
        <w:tc>
          <w:tcPr>
            <w:tcW w:w="899" w:type="dxa"/>
            <w:vAlign w:val="center"/>
          </w:tcPr>
          <w:p w14:paraId="7C946F20">
            <w:pPr>
              <w:rPr>
                <w:rFonts w:hint="eastAsia" w:ascii="仿宋" w:hAnsi="仿宋" w:eastAsia="仿宋" w:cs="仿宋"/>
                <w:i w:val="0"/>
                <w:iCs w:val="0"/>
                <w:color w:val="auto"/>
                <w:sz w:val="28"/>
                <w:szCs w:val="28"/>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28" w:type="dxa"/>
            <w:vAlign w:val="center"/>
          </w:tcPr>
          <w:p w14:paraId="433A34E7">
            <w:pPr>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w:t>
            </w:r>
          </w:p>
        </w:tc>
        <w:tc>
          <w:tcPr>
            <w:tcW w:w="1513" w:type="dxa"/>
            <w:vAlign w:val="center"/>
          </w:tcPr>
          <w:p w14:paraId="5D94CAA1">
            <w:pPr>
              <w:rPr>
                <w:rFonts w:hint="eastAsia" w:ascii="仿宋" w:hAnsi="仿宋" w:eastAsia="仿宋" w:cs="仿宋"/>
                <w:i w:val="0"/>
                <w:iCs w:val="0"/>
                <w:color w:val="auto"/>
                <w:sz w:val="28"/>
                <w:szCs w:val="28"/>
                <w:highlight w:val="none"/>
              </w:rPr>
            </w:pPr>
          </w:p>
        </w:tc>
        <w:tc>
          <w:tcPr>
            <w:tcW w:w="1446" w:type="dxa"/>
            <w:vAlign w:val="center"/>
          </w:tcPr>
          <w:p w14:paraId="48AC7386">
            <w:pPr>
              <w:rPr>
                <w:rFonts w:hint="eastAsia" w:ascii="仿宋" w:hAnsi="仿宋" w:eastAsia="仿宋" w:cs="仿宋"/>
                <w:i w:val="0"/>
                <w:iCs w:val="0"/>
                <w:color w:val="auto"/>
                <w:sz w:val="28"/>
                <w:szCs w:val="28"/>
                <w:highlight w:val="none"/>
              </w:rPr>
            </w:pPr>
          </w:p>
        </w:tc>
        <w:tc>
          <w:tcPr>
            <w:tcW w:w="1663" w:type="dxa"/>
            <w:vAlign w:val="center"/>
          </w:tcPr>
          <w:p w14:paraId="20172F35">
            <w:pPr>
              <w:rPr>
                <w:rFonts w:hint="eastAsia" w:ascii="仿宋" w:hAnsi="仿宋" w:eastAsia="仿宋" w:cs="仿宋"/>
                <w:i w:val="0"/>
                <w:iCs w:val="0"/>
                <w:color w:val="auto"/>
                <w:sz w:val="28"/>
                <w:szCs w:val="28"/>
                <w:highlight w:val="none"/>
              </w:rPr>
            </w:pPr>
          </w:p>
        </w:tc>
        <w:tc>
          <w:tcPr>
            <w:tcW w:w="1623" w:type="dxa"/>
            <w:vAlign w:val="center"/>
          </w:tcPr>
          <w:p w14:paraId="75CF74D1">
            <w:pPr>
              <w:rPr>
                <w:rFonts w:hint="eastAsia" w:ascii="仿宋" w:hAnsi="仿宋" w:eastAsia="仿宋" w:cs="仿宋"/>
                <w:i w:val="0"/>
                <w:iCs w:val="0"/>
                <w:color w:val="auto"/>
                <w:sz w:val="28"/>
                <w:szCs w:val="28"/>
                <w:highlight w:val="none"/>
              </w:rPr>
            </w:pPr>
          </w:p>
        </w:tc>
        <w:tc>
          <w:tcPr>
            <w:tcW w:w="1664" w:type="dxa"/>
            <w:vAlign w:val="center"/>
          </w:tcPr>
          <w:p w14:paraId="52CF4BF0">
            <w:pPr>
              <w:rPr>
                <w:rFonts w:hint="eastAsia" w:ascii="仿宋" w:hAnsi="仿宋" w:eastAsia="仿宋" w:cs="仿宋"/>
                <w:i w:val="0"/>
                <w:iCs w:val="0"/>
                <w:color w:val="auto"/>
                <w:sz w:val="28"/>
                <w:szCs w:val="28"/>
                <w:highlight w:val="none"/>
              </w:rPr>
            </w:pPr>
          </w:p>
        </w:tc>
        <w:tc>
          <w:tcPr>
            <w:tcW w:w="899" w:type="dxa"/>
            <w:vAlign w:val="center"/>
          </w:tcPr>
          <w:p w14:paraId="32DE863A">
            <w:pPr>
              <w:rPr>
                <w:rFonts w:hint="eastAsia" w:ascii="仿宋" w:hAnsi="仿宋" w:eastAsia="仿宋" w:cs="仿宋"/>
                <w:i w:val="0"/>
                <w:iCs w:val="0"/>
                <w:color w:val="auto"/>
                <w:sz w:val="28"/>
                <w:szCs w:val="28"/>
                <w:highlight w:val="none"/>
              </w:rPr>
            </w:pPr>
          </w:p>
        </w:tc>
      </w:tr>
      <w:bookmarkEnd w:id="365"/>
    </w:tbl>
    <w:p w14:paraId="54630C10">
      <w:pPr>
        <w:rPr>
          <w:rFonts w:hint="eastAsia" w:ascii="仿宋" w:hAnsi="仿宋" w:eastAsia="仿宋" w:cs="仿宋"/>
          <w:i w:val="0"/>
          <w:iCs w:val="0"/>
          <w:color w:val="auto"/>
          <w:sz w:val="28"/>
          <w:szCs w:val="28"/>
          <w:highlight w:val="none"/>
        </w:rPr>
      </w:pPr>
    </w:p>
    <w:p w14:paraId="58FF379C">
      <w:pPr>
        <w:rPr>
          <w:rFonts w:hint="eastAsia" w:ascii="仿宋" w:hAnsi="仿宋" w:eastAsia="仿宋" w:cs="仿宋"/>
          <w:i w:val="0"/>
          <w:iCs w:val="0"/>
          <w:color w:val="auto"/>
          <w:sz w:val="28"/>
          <w:szCs w:val="28"/>
          <w:highlight w:val="none"/>
        </w:rPr>
      </w:pPr>
      <w:r>
        <w:rPr>
          <w:rFonts w:hint="eastAsia" w:ascii="仿宋" w:hAnsi="仿宋" w:eastAsia="仿宋" w:cs="仿宋"/>
          <w:b/>
          <w:bCs/>
          <w:i w:val="0"/>
          <w:iCs w:val="0"/>
          <w:color w:val="auto"/>
          <w:sz w:val="28"/>
          <w:szCs w:val="28"/>
          <w:highlight w:val="none"/>
        </w:rPr>
        <w:t>注</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lang w:val="en-US" w:eastAsia="zh-CN"/>
        </w:rPr>
        <w:t>提供相关业绩证明资料，未提供证明资料的，不计分。</w:t>
      </w:r>
    </w:p>
    <w:p w14:paraId="5DB99613">
      <w:pPr>
        <w:widowControl/>
        <w:spacing w:before="100" w:beforeAutospacing="1" w:after="100" w:afterAutospacing="1"/>
        <w:rPr>
          <w:rFonts w:hint="eastAsia" w:ascii="仿宋" w:hAnsi="仿宋" w:eastAsia="仿宋" w:cs="仿宋"/>
          <w:i w:val="0"/>
          <w:iCs w:val="0"/>
          <w:color w:val="auto"/>
          <w:sz w:val="28"/>
          <w:szCs w:val="28"/>
          <w:highlight w:val="none"/>
        </w:rPr>
      </w:pPr>
    </w:p>
    <w:p w14:paraId="15F467E4">
      <w:pPr>
        <w:ind w:right="1008" w:firstLine="4964" w:firstLineChars="1700"/>
        <w:rPr>
          <w:rFonts w:hint="eastAsia" w:ascii="仿宋" w:hAnsi="仿宋" w:eastAsia="仿宋" w:cs="仿宋"/>
          <w:i w:val="0"/>
          <w:iCs w:val="0"/>
          <w:color w:val="auto"/>
          <w:spacing w:val="6"/>
          <w:sz w:val="28"/>
          <w:szCs w:val="28"/>
          <w:highlight w:val="none"/>
        </w:rPr>
      </w:pPr>
      <w:r>
        <w:rPr>
          <w:rFonts w:hint="eastAsia" w:ascii="仿宋" w:hAnsi="仿宋" w:eastAsia="仿宋" w:cs="仿宋"/>
          <w:i w:val="0"/>
          <w:iCs w:val="0"/>
          <w:color w:val="auto"/>
          <w:spacing w:val="6"/>
          <w:sz w:val="28"/>
          <w:szCs w:val="28"/>
          <w:highlight w:val="none"/>
          <w:lang w:val="en-US" w:eastAsia="zh-CN"/>
        </w:rPr>
        <w:t>供应商</w:t>
      </w:r>
      <w:r>
        <w:rPr>
          <w:rFonts w:hint="eastAsia" w:ascii="仿宋" w:hAnsi="仿宋" w:eastAsia="仿宋" w:cs="仿宋"/>
          <w:i w:val="0"/>
          <w:iCs w:val="0"/>
          <w:color w:val="auto"/>
          <w:spacing w:val="6"/>
          <w:sz w:val="28"/>
          <w:szCs w:val="28"/>
          <w:highlight w:val="none"/>
        </w:rPr>
        <w:t>名称</w:t>
      </w:r>
      <w:r>
        <w:rPr>
          <w:rFonts w:hint="eastAsia" w:ascii="仿宋" w:hAnsi="仿宋" w:eastAsia="仿宋" w:cs="仿宋"/>
          <w:i w:val="0"/>
          <w:iCs w:val="0"/>
          <w:color w:val="auto"/>
          <w:spacing w:val="6"/>
          <w:sz w:val="28"/>
          <w:szCs w:val="28"/>
          <w:highlight w:val="none"/>
          <w:lang w:eastAsia="zh-CN"/>
        </w:rPr>
        <w:t>（</w:t>
      </w:r>
      <w:r>
        <w:rPr>
          <w:rFonts w:hint="eastAsia" w:ascii="仿宋" w:hAnsi="仿宋" w:eastAsia="仿宋" w:cs="仿宋"/>
          <w:i w:val="0"/>
          <w:iCs w:val="0"/>
          <w:color w:val="auto"/>
          <w:spacing w:val="6"/>
          <w:sz w:val="28"/>
          <w:szCs w:val="28"/>
          <w:highlight w:val="none"/>
          <w:lang w:val="en-US" w:eastAsia="zh-CN"/>
        </w:rPr>
        <w:t>公章</w:t>
      </w:r>
      <w:r>
        <w:rPr>
          <w:rFonts w:hint="eastAsia" w:ascii="仿宋" w:hAnsi="仿宋" w:eastAsia="仿宋" w:cs="仿宋"/>
          <w:i w:val="0"/>
          <w:iCs w:val="0"/>
          <w:color w:val="auto"/>
          <w:spacing w:val="6"/>
          <w:sz w:val="28"/>
          <w:szCs w:val="28"/>
          <w:highlight w:val="none"/>
          <w:lang w:eastAsia="zh-CN"/>
        </w:rPr>
        <w:t>）</w:t>
      </w:r>
      <w:r>
        <w:rPr>
          <w:rFonts w:hint="eastAsia" w:ascii="仿宋" w:hAnsi="仿宋" w:eastAsia="仿宋" w:cs="仿宋"/>
          <w:i w:val="0"/>
          <w:iCs w:val="0"/>
          <w:color w:val="auto"/>
          <w:spacing w:val="6"/>
          <w:sz w:val="28"/>
          <w:szCs w:val="28"/>
          <w:highlight w:val="none"/>
        </w:rPr>
        <w:t>：</w:t>
      </w:r>
    </w:p>
    <w:p w14:paraId="3980C664">
      <w:pPr>
        <w:ind w:right="1008" w:firstLine="4964" w:firstLineChars="1700"/>
        <w:rPr>
          <w:rFonts w:hint="eastAsia" w:ascii="仿宋" w:hAnsi="仿宋" w:eastAsia="仿宋" w:cs="仿宋"/>
          <w:i w:val="0"/>
          <w:iCs w:val="0"/>
          <w:color w:val="auto"/>
          <w:spacing w:val="6"/>
          <w:sz w:val="28"/>
          <w:szCs w:val="28"/>
          <w:highlight w:val="none"/>
        </w:rPr>
      </w:pPr>
    </w:p>
    <w:p w14:paraId="12381E01">
      <w:pPr>
        <w:ind w:right="1008" w:firstLine="4964" w:firstLineChars="1700"/>
        <w:rPr>
          <w:rFonts w:hint="eastAsia" w:ascii="仿宋" w:hAnsi="仿宋" w:eastAsia="仿宋" w:cs="仿宋"/>
          <w:i w:val="0"/>
          <w:iCs w:val="0"/>
          <w:color w:val="auto"/>
          <w:spacing w:val="6"/>
          <w:sz w:val="28"/>
          <w:szCs w:val="28"/>
          <w:highlight w:val="none"/>
          <w:lang w:val="en-US" w:eastAsia="zh-CN"/>
        </w:rPr>
      </w:pPr>
      <w:r>
        <w:rPr>
          <w:rFonts w:hint="eastAsia" w:ascii="仿宋" w:hAnsi="仿宋" w:eastAsia="仿宋" w:cs="仿宋"/>
          <w:i w:val="0"/>
          <w:iCs w:val="0"/>
          <w:color w:val="auto"/>
          <w:spacing w:val="6"/>
          <w:sz w:val="28"/>
          <w:szCs w:val="28"/>
          <w:highlight w:val="none"/>
        </w:rPr>
        <w:t>日期：</w:t>
      </w:r>
      <w:r>
        <w:rPr>
          <w:rFonts w:hint="eastAsia" w:ascii="仿宋" w:hAnsi="仿宋" w:eastAsia="仿宋" w:cs="仿宋"/>
          <w:i w:val="0"/>
          <w:iCs w:val="0"/>
          <w:color w:val="auto"/>
          <w:spacing w:val="6"/>
          <w:sz w:val="28"/>
          <w:szCs w:val="28"/>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28"/>
          <w:szCs w:val="28"/>
          <w:highlight w:val="none"/>
          <w:lang w:val="en-US" w:eastAsia="zh-CN" w:bidi="ar-SA"/>
        </w:rPr>
      </w:pPr>
      <w:bookmarkStart w:id="366" w:name="_Toc6673"/>
      <w:bookmarkStart w:id="367" w:name="_Toc163492931"/>
      <w:r>
        <w:rPr>
          <w:rFonts w:hint="eastAsia" w:ascii="仿宋" w:hAnsi="仿宋" w:eastAsia="仿宋" w:cs="仿宋"/>
          <w:b/>
          <w:bCs/>
          <w:i w:val="0"/>
          <w:iCs w:val="0"/>
          <w:color w:val="auto"/>
          <w:kern w:val="2"/>
          <w:sz w:val="28"/>
          <w:szCs w:val="28"/>
          <w:highlight w:val="none"/>
          <w:lang w:val="en-US" w:eastAsia="zh-CN" w:bidi="ar-SA"/>
        </w:rPr>
        <w:t>五、拟派项目团队</w:t>
      </w:r>
      <w:bookmarkEnd w:id="366"/>
      <w:bookmarkEnd w:id="367"/>
    </w:p>
    <w:tbl>
      <w:tblPr>
        <w:tblStyle w:val="13"/>
        <w:tblW w:w="10445"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6"/>
        <w:gridCol w:w="2036"/>
        <w:gridCol w:w="1844"/>
        <w:gridCol w:w="1827"/>
        <w:gridCol w:w="1876"/>
        <w:gridCol w:w="172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1136" w:type="dxa"/>
            <w:vAlign w:val="center"/>
          </w:tcPr>
          <w:p w14:paraId="41373525">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序号</w:t>
            </w:r>
          </w:p>
        </w:tc>
        <w:tc>
          <w:tcPr>
            <w:tcW w:w="2036" w:type="dxa"/>
            <w:vAlign w:val="center"/>
          </w:tcPr>
          <w:p w14:paraId="67AE9C3E">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团队成员</w:t>
            </w:r>
          </w:p>
          <w:p w14:paraId="369C3C13">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姓名</w:t>
            </w:r>
          </w:p>
        </w:tc>
        <w:tc>
          <w:tcPr>
            <w:tcW w:w="1844" w:type="dxa"/>
            <w:tcBorders>
              <w:right w:val="single" w:color="auto" w:sz="4" w:space="0"/>
            </w:tcBorders>
            <w:vAlign w:val="center"/>
          </w:tcPr>
          <w:p w14:paraId="4EDFEBEF">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工作单位</w:t>
            </w:r>
          </w:p>
        </w:tc>
        <w:tc>
          <w:tcPr>
            <w:tcW w:w="1827" w:type="dxa"/>
            <w:tcBorders>
              <w:left w:val="single" w:color="auto" w:sz="4" w:space="0"/>
            </w:tcBorders>
            <w:vAlign w:val="center"/>
          </w:tcPr>
          <w:p w14:paraId="1B50026D">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身份证号</w:t>
            </w:r>
          </w:p>
        </w:tc>
        <w:tc>
          <w:tcPr>
            <w:tcW w:w="1876" w:type="dxa"/>
            <w:vAlign w:val="center"/>
          </w:tcPr>
          <w:p w14:paraId="1D4FFB7A">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在团队中职务（岗位）</w:t>
            </w:r>
          </w:p>
        </w:tc>
        <w:tc>
          <w:tcPr>
            <w:tcW w:w="1726" w:type="dxa"/>
            <w:vAlign w:val="center"/>
          </w:tcPr>
          <w:p w14:paraId="569D136E">
            <w:pPr>
              <w:pStyle w:val="29"/>
              <w:jc w:val="center"/>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自有/外聘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7EE08FDE">
            <w:pPr>
              <w:pStyle w:val="29"/>
              <w:jc w:val="center"/>
              <w:rPr>
                <w:rFonts w:hint="eastAsia" w:ascii="仿宋" w:hAnsi="仿宋" w:eastAsia="仿宋" w:cs="仿宋"/>
                <w:i w:val="0"/>
                <w:iCs w:val="0"/>
                <w:color w:val="auto"/>
                <w:sz w:val="28"/>
                <w:szCs w:val="28"/>
                <w:highlight w:val="none"/>
              </w:rPr>
            </w:pPr>
            <w:bookmarkStart w:id="368" w:name="_Toc100090784"/>
            <w:bookmarkStart w:id="369" w:name="_Toc99533292"/>
            <w:r>
              <w:rPr>
                <w:rFonts w:hint="eastAsia" w:ascii="仿宋" w:hAnsi="仿宋" w:eastAsia="仿宋" w:cs="仿宋"/>
                <w:i w:val="0"/>
                <w:iCs w:val="0"/>
                <w:color w:val="auto"/>
                <w:sz w:val="28"/>
                <w:szCs w:val="28"/>
                <w:highlight w:val="none"/>
              </w:rPr>
              <w:t>1</w:t>
            </w:r>
            <w:bookmarkEnd w:id="368"/>
            <w:bookmarkEnd w:id="369"/>
          </w:p>
        </w:tc>
        <w:tc>
          <w:tcPr>
            <w:tcW w:w="2036" w:type="dxa"/>
            <w:vAlign w:val="center"/>
          </w:tcPr>
          <w:p w14:paraId="1297CF0F">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5504C4E8">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08D7DF2B">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09728172">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76A768A0">
            <w:pPr>
              <w:pStyle w:val="29"/>
              <w:jc w:val="center"/>
              <w:rPr>
                <w:rFonts w:hint="eastAsia" w:ascii="仿宋" w:hAnsi="仿宋" w:eastAsia="仿宋" w:cs="仿宋"/>
                <w:i w:val="0"/>
                <w:iCs w:val="0"/>
                <w:color w:val="auto"/>
                <w:sz w:val="28"/>
                <w:szCs w:val="28"/>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09E1F0BD">
            <w:pPr>
              <w:pStyle w:val="29"/>
              <w:jc w:val="center"/>
              <w:rPr>
                <w:rFonts w:hint="eastAsia" w:ascii="仿宋" w:hAnsi="仿宋" w:eastAsia="仿宋" w:cs="仿宋"/>
                <w:i w:val="0"/>
                <w:iCs w:val="0"/>
                <w:color w:val="auto"/>
                <w:sz w:val="28"/>
                <w:szCs w:val="28"/>
                <w:highlight w:val="none"/>
              </w:rPr>
            </w:pPr>
            <w:bookmarkStart w:id="370" w:name="_Toc99533293"/>
            <w:bookmarkStart w:id="371" w:name="_Toc100090785"/>
            <w:r>
              <w:rPr>
                <w:rFonts w:hint="eastAsia" w:ascii="仿宋" w:hAnsi="仿宋" w:eastAsia="仿宋" w:cs="仿宋"/>
                <w:i w:val="0"/>
                <w:iCs w:val="0"/>
                <w:color w:val="auto"/>
                <w:sz w:val="28"/>
                <w:szCs w:val="28"/>
                <w:highlight w:val="none"/>
              </w:rPr>
              <w:t>2</w:t>
            </w:r>
            <w:bookmarkEnd w:id="370"/>
            <w:bookmarkEnd w:id="371"/>
          </w:p>
        </w:tc>
        <w:tc>
          <w:tcPr>
            <w:tcW w:w="2036" w:type="dxa"/>
            <w:vAlign w:val="center"/>
          </w:tcPr>
          <w:p w14:paraId="6EAD4E38">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3CF94FE4">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194E0865">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5CD968CA">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1528AD30">
            <w:pPr>
              <w:pStyle w:val="29"/>
              <w:jc w:val="center"/>
              <w:rPr>
                <w:rFonts w:hint="eastAsia" w:ascii="仿宋" w:hAnsi="仿宋" w:eastAsia="仿宋" w:cs="仿宋"/>
                <w:i w:val="0"/>
                <w:iCs w:val="0"/>
                <w:color w:val="auto"/>
                <w:sz w:val="28"/>
                <w:szCs w:val="28"/>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69869B42">
            <w:pPr>
              <w:pStyle w:val="29"/>
              <w:jc w:val="center"/>
              <w:rPr>
                <w:rFonts w:hint="eastAsia" w:ascii="仿宋" w:hAnsi="仿宋" w:eastAsia="仿宋" w:cs="仿宋"/>
                <w:i w:val="0"/>
                <w:iCs w:val="0"/>
                <w:color w:val="auto"/>
                <w:sz w:val="28"/>
                <w:szCs w:val="28"/>
                <w:highlight w:val="none"/>
              </w:rPr>
            </w:pPr>
            <w:bookmarkStart w:id="372" w:name="_Toc100090786"/>
            <w:bookmarkStart w:id="373" w:name="_Toc99533294"/>
            <w:r>
              <w:rPr>
                <w:rFonts w:hint="eastAsia" w:ascii="仿宋" w:hAnsi="仿宋" w:eastAsia="仿宋" w:cs="仿宋"/>
                <w:i w:val="0"/>
                <w:iCs w:val="0"/>
                <w:color w:val="auto"/>
                <w:sz w:val="28"/>
                <w:szCs w:val="28"/>
                <w:highlight w:val="none"/>
              </w:rPr>
              <w:t>3</w:t>
            </w:r>
            <w:bookmarkEnd w:id="372"/>
            <w:bookmarkEnd w:id="373"/>
          </w:p>
        </w:tc>
        <w:tc>
          <w:tcPr>
            <w:tcW w:w="2036" w:type="dxa"/>
            <w:vAlign w:val="center"/>
          </w:tcPr>
          <w:p w14:paraId="4F647092">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721B9540">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070656BE">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442A0B83">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7425FCC3">
            <w:pPr>
              <w:pStyle w:val="29"/>
              <w:jc w:val="center"/>
              <w:rPr>
                <w:rFonts w:hint="eastAsia" w:ascii="仿宋" w:hAnsi="仿宋" w:eastAsia="仿宋" w:cs="仿宋"/>
                <w:i w:val="0"/>
                <w:iCs w:val="0"/>
                <w:color w:val="auto"/>
                <w:sz w:val="28"/>
                <w:szCs w:val="28"/>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18722BAC">
            <w:pPr>
              <w:pStyle w:val="29"/>
              <w:jc w:val="center"/>
              <w:rPr>
                <w:rFonts w:hint="eastAsia" w:ascii="仿宋" w:hAnsi="仿宋" w:eastAsia="仿宋" w:cs="仿宋"/>
                <w:i w:val="0"/>
                <w:iCs w:val="0"/>
                <w:color w:val="auto"/>
                <w:sz w:val="28"/>
                <w:szCs w:val="28"/>
                <w:highlight w:val="none"/>
              </w:rPr>
            </w:pPr>
            <w:bookmarkStart w:id="374" w:name="_Toc99533295"/>
            <w:bookmarkStart w:id="375" w:name="_Toc100090787"/>
            <w:r>
              <w:rPr>
                <w:rFonts w:hint="eastAsia" w:ascii="仿宋" w:hAnsi="仿宋" w:eastAsia="仿宋" w:cs="仿宋"/>
                <w:i w:val="0"/>
                <w:iCs w:val="0"/>
                <w:color w:val="auto"/>
                <w:sz w:val="28"/>
                <w:szCs w:val="28"/>
                <w:highlight w:val="none"/>
              </w:rPr>
              <w:t>4</w:t>
            </w:r>
            <w:bookmarkEnd w:id="374"/>
            <w:bookmarkEnd w:id="375"/>
          </w:p>
        </w:tc>
        <w:tc>
          <w:tcPr>
            <w:tcW w:w="2036" w:type="dxa"/>
            <w:vAlign w:val="center"/>
          </w:tcPr>
          <w:p w14:paraId="1B812309">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6BDFC0EC">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22C9E970">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3178D2DA">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6E00B346">
            <w:pPr>
              <w:pStyle w:val="29"/>
              <w:jc w:val="center"/>
              <w:rPr>
                <w:rFonts w:hint="eastAsia" w:ascii="仿宋" w:hAnsi="仿宋" w:eastAsia="仿宋" w:cs="仿宋"/>
                <w:i w:val="0"/>
                <w:iCs w:val="0"/>
                <w:color w:val="auto"/>
                <w:sz w:val="28"/>
                <w:szCs w:val="28"/>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69852D11">
            <w:pPr>
              <w:pStyle w:val="29"/>
              <w:jc w:val="center"/>
              <w:rPr>
                <w:rFonts w:hint="eastAsia" w:ascii="仿宋" w:hAnsi="仿宋" w:eastAsia="仿宋" w:cs="仿宋"/>
                <w:i w:val="0"/>
                <w:iCs w:val="0"/>
                <w:color w:val="auto"/>
                <w:sz w:val="28"/>
                <w:szCs w:val="28"/>
                <w:highlight w:val="none"/>
              </w:rPr>
            </w:pPr>
            <w:bookmarkStart w:id="376" w:name="_Toc99533296"/>
            <w:bookmarkStart w:id="377" w:name="_Toc100090788"/>
            <w:r>
              <w:rPr>
                <w:rFonts w:hint="eastAsia" w:ascii="仿宋" w:hAnsi="仿宋" w:eastAsia="仿宋" w:cs="仿宋"/>
                <w:i w:val="0"/>
                <w:iCs w:val="0"/>
                <w:color w:val="auto"/>
                <w:sz w:val="28"/>
                <w:szCs w:val="28"/>
                <w:highlight w:val="none"/>
              </w:rPr>
              <w:t>5</w:t>
            </w:r>
            <w:bookmarkEnd w:id="376"/>
            <w:bookmarkEnd w:id="377"/>
          </w:p>
        </w:tc>
        <w:tc>
          <w:tcPr>
            <w:tcW w:w="2036" w:type="dxa"/>
            <w:vAlign w:val="center"/>
          </w:tcPr>
          <w:p w14:paraId="5B7E7829">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64924D06">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732FB5A2">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1E804439">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4C68F796">
            <w:pPr>
              <w:pStyle w:val="29"/>
              <w:jc w:val="center"/>
              <w:rPr>
                <w:rFonts w:hint="eastAsia" w:ascii="仿宋" w:hAnsi="仿宋" w:eastAsia="仿宋" w:cs="仿宋"/>
                <w:i w:val="0"/>
                <w:iCs w:val="0"/>
                <w:color w:val="auto"/>
                <w:sz w:val="28"/>
                <w:szCs w:val="28"/>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51F692E2">
            <w:pPr>
              <w:pStyle w:val="29"/>
              <w:jc w:val="center"/>
              <w:rPr>
                <w:rFonts w:hint="eastAsia" w:ascii="仿宋" w:hAnsi="仿宋" w:eastAsia="仿宋" w:cs="仿宋"/>
                <w:i w:val="0"/>
                <w:iCs w:val="0"/>
                <w:color w:val="auto"/>
                <w:sz w:val="28"/>
                <w:szCs w:val="28"/>
                <w:highlight w:val="none"/>
              </w:rPr>
            </w:pPr>
            <w:bookmarkStart w:id="378" w:name="_Toc99533297"/>
            <w:bookmarkStart w:id="379" w:name="_Toc100090789"/>
            <w:r>
              <w:rPr>
                <w:rFonts w:hint="eastAsia" w:ascii="仿宋" w:hAnsi="仿宋" w:eastAsia="仿宋" w:cs="仿宋"/>
                <w:i w:val="0"/>
                <w:iCs w:val="0"/>
                <w:color w:val="auto"/>
                <w:sz w:val="28"/>
                <w:szCs w:val="28"/>
                <w:highlight w:val="none"/>
              </w:rPr>
              <w:t>6</w:t>
            </w:r>
            <w:bookmarkEnd w:id="378"/>
            <w:bookmarkEnd w:id="379"/>
          </w:p>
        </w:tc>
        <w:tc>
          <w:tcPr>
            <w:tcW w:w="2036" w:type="dxa"/>
            <w:vAlign w:val="center"/>
          </w:tcPr>
          <w:p w14:paraId="1DC128CC">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27634594">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3F600965">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7E2F7D57">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5B9CE425">
            <w:pPr>
              <w:pStyle w:val="29"/>
              <w:jc w:val="center"/>
              <w:rPr>
                <w:rFonts w:hint="eastAsia" w:ascii="仿宋" w:hAnsi="仿宋" w:eastAsia="仿宋" w:cs="仿宋"/>
                <w:i w:val="0"/>
                <w:iCs w:val="0"/>
                <w:color w:val="auto"/>
                <w:sz w:val="28"/>
                <w:szCs w:val="28"/>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79AB3A64">
            <w:pPr>
              <w:pStyle w:val="29"/>
              <w:jc w:val="center"/>
              <w:rPr>
                <w:rFonts w:hint="eastAsia" w:ascii="仿宋" w:hAnsi="仿宋" w:eastAsia="仿宋" w:cs="仿宋"/>
                <w:i w:val="0"/>
                <w:iCs w:val="0"/>
                <w:color w:val="auto"/>
                <w:sz w:val="28"/>
                <w:szCs w:val="28"/>
                <w:highlight w:val="none"/>
              </w:rPr>
            </w:pPr>
            <w:bookmarkStart w:id="380" w:name="_Toc99533298"/>
            <w:bookmarkStart w:id="381" w:name="_Toc100090790"/>
            <w:r>
              <w:rPr>
                <w:rFonts w:hint="eastAsia" w:ascii="仿宋" w:hAnsi="仿宋" w:eastAsia="仿宋" w:cs="仿宋"/>
                <w:i w:val="0"/>
                <w:iCs w:val="0"/>
                <w:color w:val="auto"/>
                <w:sz w:val="28"/>
                <w:szCs w:val="28"/>
                <w:highlight w:val="none"/>
              </w:rPr>
              <w:t>7</w:t>
            </w:r>
            <w:bookmarkEnd w:id="380"/>
            <w:bookmarkEnd w:id="381"/>
          </w:p>
        </w:tc>
        <w:tc>
          <w:tcPr>
            <w:tcW w:w="2036" w:type="dxa"/>
            <w:vAlign w:val="center"/>
          </w:tcPr>
          <w:p w14:paraId="2E2305CD">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12C4C629">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12836729">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3829CE10">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1DC19827">
            <w:pPr>
              <w:pStyle w:val="29"/>
              <w:jc w:val="center"/>
              <w:rPr>
                <w:rFonts w:hint="eastAsia" w:ascii="仿宋" w:hAnsi="仿宋" w:eastAsia="仿宋" w:cs="仿宋"/>
                <w:i w:val="0"/>
                <w:iCs w:val="0"/>
                <w:color w:val="auto"/>
                <w:sz w:val="28"/>
                <w:szCs w:val="28"/>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3D81535E">
            <w:pPr>
              <w:pStyle w:val="29"/>
              <w:jc w:val="center"/>
              <w:rPr>
                <w:rFonts w:hint="eastAsia" w:ascii="仿宋" w:hAnsi="仿宋" w:eastAsia="仿宋" w:cs="仿宋"/>
                <w:i w:val="0"/>
                <w:iCs w:val="0"/>
                <w:color w:val="auto"/>
                <w:sz w:val="28"/>
                <w:szCs w:val="28"/>
                <w:highlight w:val="none"/>
              </w:rPr>
            </w:pPr>
            <w:bookmarkStart w:id="382" w:name="_Toc99533299"/>
            <w:bookmarkStart w:id="383" w:name="_Toc100090791"/>
            <w:r>
              <w:rPr>
                <w:rFonts w:hint="eastAsia" w:ascii="仿宋" w:hAnsi="仿宋" w:eastAsia="仿宋" w:cs="仿宋"/>
                <w:i w:val="0"/>
                <w:iCs w:val="0"/>
                <w:color w:val="auto"/>
                <w:sz w:val="28"/>
                <w:szCs w:val="28"/>
                <w:highlight w:val="none"/>
              </w:rPr>
              <w:t>8</w:t>
            </w:r>
            <w:bookmarkEnd w:id="382"/>
            <w:bookmarkEnd w:id="383"/>
          </w:p>
        </w:tc>
        <w:tc>
          <w:tcPr>
            <w:tcW w:w="2036" w:type="dxa"/>
            <w:vAlign w:val="center"/>
          </w:tcPr>
          <w:p w14:paraId="1DDFABCF">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5E162308">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20322021">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7A7B9A82">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6C2614C0">
            <w:pPr>
              <w:pStyle w:val="29"/>
              <w:jc w:val="center"/>
              <w:rPr>
                <w:rFonts w:hint="eastAsia" w:ascii="仿宋" w:hAnsi="仿宋" w:eastAsia="仿宋" w:cs="仿宋"/>
                <w:i w:val="0"/>
                <w:iCs w:val="0"/>
                <w:color w:val="auto"/>
                <w:sz w:val="28"/>
                <w:szCs w:val="28"/>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136" w:type="dxa"/>
            <w:vAlign w:val="center"/>
          </w:tcPr>
          <w:p w14:paraId="2F71A2D9">
            <w:pPr>
              <w:pStyle w:val="29"/>
              <w:jc w:val="center"/>
              <w:rPr>
                <w:rFonts w:hint="eastAsia" w:ascii="仿宋" w:hAnsi="仿宋" w:eastAsia="仿宋" w:cs="仿宋"/>
                <w:i w:val="0"/>
                <w:iCs w:val="0"/>
                <w:color w:val="auto"/>
                <w:sz w:val="28"/>
                <w:szCs w:val="28"/>
                <w:highlight w:val="none"/>
              </w:rPr>
            </w:pPr>
            <w:bookmarkStart w:id="384" w:name="_Toc100090792"/>
            <w:bookmarkStart w:id="385" w:name="_Toc99533300"/>
            <w:r>
              <w:rPr>
                <w:rFonts w:hint="eastAsia" w:ascii="仿宋" w:hAnsi="仿宋" w:eastAsia="仿宋" w:cs="仿宋"/>
                <w:i w:val="0"/>
                <w:iCs w:val="0"/>
                <w:color w:val="auto"/>
                <w:sz w:val="28"/>
                <w:szCs w:val="28"/>
                <w:highlight w:val="none"/>
              </w:rPr>
              <w:t>9</w:t>
            </w:r>
            <w:bookmarkEnd w:id="384"/>
            <w:bookmarkEnd w:id="385"/>
          </w:p>
        </w:tc>
        <w:tc>
          <w:tcPr>
            <w:tcW w:w="2036" w:type="dxa"/>
            <w:vAlign w:val="center"/>
          </w:tcPr>
          <w:p w14:paraId="337DC3D2">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7D52DCED">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51CA2603">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18D19DE8">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225125A1">
            <w:pPr>
              <w:pStyle w:val="29"/>
              <w:jc w:val="center"/>
              <w:rPr>
                <w:rFonts w:hint="eastAsia" w:ascii="仿宋" w:hAnsi="仿宋" w:eastAsia="仿宋" w:cs="仿宋"/>
                <w:i w:val="0"/>
                <w:iCs w:val="0"/>
                <w:color w:val="auto"/>
                <w:sz w:val="28"/>
                <w:szCs w:val="28"/>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136" w:type="dxa"/>
            <w:vAlign w:val="center"/>
          </w:tcPr>
          <w:p w14:paraId="13DAAD3B">
            <w:pPr>
              <w:pStyle w:val="29"/>
              <w:jc w:val="center"/>
              <w:rPr>
                <w:rFonts w:hint="eastAsia" w:ascii="仿宋" w:hAnsi="仿宋" w:eastAsia="仿宋" w:cs="仿宋"/>
                <w:i w:val="0"/>
                <w:iCs w:val="0"/>
                <w:color w:val="auto"/>
                <w:sz w:val="28"/>
                <w:szCs w:val="28"/>
                <w:highlight w:val="none"/>
              </w:rPr>
            </w:pPr>
            <w:bookmarkStart w:id="386" w:name="_Toc99533301"/>
            <w:bookmarkStart w:id="387" w:name="_Toc100090793"/>
            <w:r>
              <w:rPr>
                <w:rFonts w:hint="eastAsia" w:ascii="仿宋" w:hAnsi="仿宋" w:eastAsia="仿宋" w:cs="仿宋"/>
                <w:i w:val="0"/>
                <w:iCs w:val="0"/>
                <w:color w:val="auto"/>
                <w:sz w:val="28"/>
                <w:szCs w:val="28"/>
                <w:highlight w:val="none"/>
              </w:rPr>
              <w:t>10</w:t>
            </w:r>
            <w:bookmarkEnd w:id="386"/>
            <w:bookmarkEnd w:id="387"/>
          </w:p>
        </w:tc>
        <w:tc>
          <w:tcPr>
            <w:tcW w:w="2036" w:type="dxa"/>
            <w:vAlign w:val="center"/>
          </w:tcPr>
          <w:p w14:paraId="55B22C5B">
            <w:pPr>
              <w:pStyle w:val="29"/>
              <w:jc w:val="center"/>
              <w:rPr>
                <w:rFonts w:hint="eastAsia" w:ascii="仿宋" w:hAnsi="仿宋" w:eastAsia="仿宋" w:cs="仿宋"/>
                <w:i w:val="0"/>
                <w:iCs w:val="0"/>
                <w:color w:val="auto"/>
                <w:sz w:val="28"/>
                <w:szCs w:val="28"/>
                <w:highlight w:val="none"/>
              </w:rPr>
            </w:pPr>
          </w:p>
        </w:tc>
        <w:tc>
          <w:tcPr>
            <w:tcW w:w="1844" w:type="dxa"/>
            <w:tcBorders>
              <w:right w:val="single" w:color="auto" w:sz="4" w:space="0"/>
            </w:tcBorders>
            <w:vAlign w:val="center"/>
          </w:tcPr>
          <w:p w14:paraId="0735224E">
            <w:pPr>
              <w:pStyle w:val="29"/>
              <w:jc w:val="center"/>
              <w:rPr>
                <w:rFonts w:hint="eastAsia" w:ascii="仿宋" w:hAnsi="仿宋" w:eastAsia="仿宋" w:cs="仿宋"/>
                <w:i w:val="0"/>
                <w:iCs w:val="0"/>
                <w:color w:val="auto"/>
                <w:sz w:val="28"/>
                <w:szCs w:val="28"/>
                <w:highlight w:val="none"/>
              </w:rPr>
            </w:pPr>
          </w:p>
        </w:tc>
        <w:tc>
          <w:tcPr>
            <w:tcW w:w="1827" w:type="dxa"/>
            <w:tcBorders>
              <w:left w:val="single" w:color="auto" w:sz="4" w:space="0"/>
            </w:tcBorders>
            <w:vAlign w:val="center"/>
          </w:tcPr>
          <w:p w14:paraId="4FBEB9BB">
            <w:pPr>
              <w:pStyle w:val="29"/>
              <w:jc w:val="center"/>
              <w:rPr>
                <w:rFonts w:hint="eastAsia" w:ascii="仿宋" w:hAnsi="仿宋" w:eastAsia="仿宋" w:cs="仿宋"/>
                <w:i w:val="0"/>
                <w:iCs w:val="0"/>
                <w:color w:val="auto"/>
                <w:sz w:val="28"/>
                <w:szCs w:val="28"/>
                <w:highlight w:val="none"/>
              </w:rPr>
            </w:pPr>
          </w:p>
        </w:tc>
        <w:tc>
          <w:tcPr>
            <w:tcW w:w="1876" w:type="dxa"/>
            <w:vAlign w:val="center"/>
          </w:tcPr>
          <w:p w14:paraId="4C8B6CD0">
            <w:pPr>
              <w:pStyle w:val="29"/>
              <w:jc w:val="center"/>
              <w:rPr>
                <w:rFonts w:hint="eastAsia" w:ascii="仿宋" w:hAnsi="仿宋" w:eastAsia="仿宋" w:cs="仿宋"/>
                <w:i w:val="0"/>
                <w:iCs w:val="0"/>
                <w:color w:val="auto"/>
                <w:sz w:val="28"/>
                <w:szCs w:val="28"/>
                <w:highlight w:val="none"/>
              </w:rPr>
            </w:pPr>
          </w:p>
        </w:tc>
        <w:tc>
          <w:tcPr>
            <w:tcW w:w="1726" w:type="dxa"/>
            <w:vAlign w:val="center"/>
          </w:tcPr>
          <w:p w14:paraId="212F0480">
            <w:pPr>
              <w:pStyle w:val="29"/>
              <w:jc w:val="center"/>
              <w:rPr>
                <w:rFonts w:hint="eastAsia" w:ascii="仿宋" w:hAnsi="仿宋" w:eastAsia="仿宋" w:cs="仿宋"/>
                <w:i w:val="0"/>
                <w:iCs w:val="0"/>
                <w:color w:val="auto"/>
                <w:sz w:val="28"/>
                <w:szCs w:val="28"/>
                <w:highlight w:val="none"/>
              </w:rPr>
            </w:pPr>
          </w:p>
        </w:tc>
      </w:tr>
    </w:tbl>
    <w:p w14:paraId="4BE49045">
      <w:pPr>
        <w:rPr>
          <w:rFonts w:hint="eastAsia" w:ascii="仿宋" w:hAnsi="仿宋" w:eastAsia="仿宋" w:cs="仿宋"/>
          <w:i w:val="0"/>
          <w:iCs w:val="0"/>
          <w:color w:val="auto"/>
          <w:sz w:val="28"/>
          <w:szCs w:val="28"/>
          <w:highlight w:val="none"/>
        </w:rPr>
      </w:pPr>
    </w:p>
    <w:p w14:paraId="1EAF0062">
      <w:pPr>
        <w:rPr>
          <w:rFonts w:hint="eastAsia"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注</w:t>
      </w:r>
      <w:r>
        <w:rPr>
          <w:rFonts w:hint="eastAsia" w:ascii="仿宋" w:hAnsi="仿宋" w:eastAsia="仿宋" w:cs="仿宋"/>
          <w:color w:val="auto"/>
          <w:sz w:val="28"/>
          <w:szCs w:val="28"/>
          <w:highlight w:val="none"/>
          <w:lang w:val="en-US" w:eastAsia="zh-CN"/>
        </w:rPr>
        <w:t>：团队人员包括，但不限于：比赛现场工作人员、后勤部、宣传部、医务人员等；以上人员需提供花名册、身份证明、联系方式等。</w:t>
      </w:r>
    </w:p>
    <w:p w14:paraId="3B621572">
      <w:pPr>
        <w:ind w:firstLine="560" w:firstLineChars="200"/>
        <w:rPr>
          <w:rFonts w:hint="eastAsia" w:ascii="仿宋" w:hAnsi="仿宋" w:eastAsia="仿宋" w:cs="仿宋"/>
          <w:color w:val="auto"/>
          <w:sz w:val="28"/>
          <w:szCs w:val="28"/>
          <w:highlight w:val="none"/>
          <w:lang w:val="en-US" w:eastAsia="zh-CN"/>
        </w:rPr>
      </w:pPr>
    </w:p>
    <w:p w14:paraId="178B25F9">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说明： </w:t>
      </w:r>
    </w:p>
    <w:p w14:paraId="442D33D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1.“在团队中职务（岗位）”栏应包括但不限于：项目负责人、项目联系人、项目服务人员或技术人员等。 </w:t>
      </w:r>
    </w:p>
    <w:p w14:paraId="0063359F">
      <w:pPr>
        <w:ind w:firstLine="560" w:firstLineChars="200"/>
        <w:rPr>
          <w:rFonts w:hint="eastAsia" w:ascii="方正小标宋_GBK" w:hAnsi="方正小标宋_GBK" w:eastAsia="方正小标宋_GBK" w:cs="方正小标宋_GBK"/>
          <w:bCs/>
          <w:i w:val="0"/>
          <w:iCs w:val="0"/>
          <w:color w:val="auto"/>
          <w:sz w:val="36"/>
          <w:szCs w:val="36"/>
          <w:highlight w:val="none"/>
          <w:lang w:val="en-US" w:eastAsia="zh-CN"/>
        </w:rPr>
      </w:pPr>
      <w:r>
        <w:rPr>
          <w:rFonts w:hint="eastAsia" w:ascii="仿宋" w:hAnsi="仿宋" w:eastAsia="仿宋" w:cs="仿宋"/>
          <w:color w:val="auto"/>
          <w:sz w:val="28"/>
          <w:szCs w:val="28"/>
          <w:highlight w:val="none"/>
          <w:lang w:val="en-US" w:eastAsia="zh-CN"/>
        </w:rPr>
        <w:t>2.如供应商成交，须按本表项目组成人员操作，不得随意更换。</w:t>
      </w:r>
      <w:r>
        <w:rPr>
          <w:i w:val="0"/>
          <w:iCs w:val="0"/>
          <w:color w:val="auto"/>
          <w:highlight w:val="none"/>
        </w:rPr>
        <w:br w:type="page"/>
      </w:r>
      <w:bookmarkStart w:id="388" w:name="_Toc163492935"/>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28"/>
          <w:szCs w:val="28"/>
          <w:highlight w:val="none"/>
          <w:lang w:val="en-US" w:eastAsia="zh-CN" w:bidi="ar-SA"/>
        </w:rPr>
      </w:pPr>
      <w:bookmarkStart w:id="389" w:name="_Toc8317"/>
      <w:r>
        <w:rPr>
          <w:rFonts w:hint="eastAsia" w:ascii="仿宋" w:hAnsi="仿宋" w:eastAsia="仿宋" w:cs="仿宋"/>
          <w:b/>
          <w:bCs/>
          <w:i w:val="0"/>
          <w:iCs w:val="0"/>
          <w:color w:val="auto"/>
          <w:kern w:val="2"/>
          <w:sz w:val="28"/>
          <w:szCs w:val="28"/>
          <w:highlight w:val="none"/>
          <w:lang w:val="en-US" w:eastAsia="zh-CN" w:bidi="ar-SA"/>
        </w:rPr>
        <w:t>六、技术方案</w:t>
      </w:r>
      <w:bookmarkEnd w:id="388"/>
      <w:bookmarkEnd w:id="389"/>
    </w:p>
    <w:p w14:paraId="5FE95C37">
      <w:pPr>
        <w:spacing w:before="78" w:line="222" w:lineRule="auto"/>
        <w:ind w:left="9"/>
        <w:rPr>
          <w:rFonts w:ascii="仿宋" w:hAnsi="仿宋" w:eastAsia="仿宋" w:cs="仿宋"/>
          <w:sz w:val="28"/>
          <w:szCs w:val="28"/>
        </w:rPr>
      </w:pPr>
      <w:r>
        <w:rPr>
          <w:rFonts w:ascii="仿宋" w:hAnsi="仿宋" w:eastAsia="仿宋" w:cs="仿宋"/>
          <w:spacing w:val="-1"/>
          <w:sz w:val="28"/>
          <w:szCs w:val="28"/>
        </w:rPr>
        <w:t>供应商提供的方案包括但不限于以下内容：</w:t>
      </w:r>
    </w:p>
    <w:p w14:paraId="4C7352A5">
      <w:pPr>
        <w:spacing w:before="182" w:line="363" w:lineRule="auto"/>
        <w:ind w:left="5" w:right="5860" w:hanging="5"/>
        <w:rPr>
          <w:rFonts w:ascii="仿宋" w:hAnsi="仿宋" w:eastAsia="仿宋" w:cs="仿宋"/>
          <w:spacing w:val="-6"/>
          <w:sz w:val="28"/>
          <w:szCs w:val="28"/>
        </w:rPr>
      </w:pPr>
      <w:r>
        <w:rPr>
          <w:rFonts w:ascii="仿宋" w:hAnsi="仿宋" w:eastAsia="仿宋" w:cs="仿宋"/>
          <w:spacing w:val="-6"/>
          <w:sz w:val="28"/>
          <w:szCs w:val="28"/>
        </w:rPr>
        <w:t>1、</w:t>
      </w:r>
      <w:r>
        <w:rPr>
          <w:rFonts w:hint="eastAsia" w:ascii="仿宋" w:hAnsi="仿宋" w:eastAsia="仿宋" w:cs="仿宋"/>
          <w:spacing w:val="-6"/>
          <w:sz w:val="28"/>
          <w:szCs w:val="28"/>
          <w:lang w:val="en-US" w:eastAsia="zh-CN"/>
        </w:rPr>
        <w:t>赛事服务方案</w:t>
      </w:r>
      <w:r>
        <w:rPr>
          <w:rFonts w:ascii="仿宋" w:hAnsi="仿宋" w:eastAsia="仿宋" w:cs="仿宋"/>
          <w:spacing w:val="-6"/>
          <w:sz w:val="28"/>
          <w:szCs w:val="28"/>
        </w:rPr>
        <w:t>；</w:t>
      </w:r>
    </w:p>
    <w:p w14:paraId="7C5A8A6D">
      <w:pPr>
        <w:spacing w:before="182" w:line="363" w:lineRule="auto"/>
        <w:ind w:left="5" w:right="5860" w:hanging="5"/>
        <w:rPr>
          <w:rFonts w:ascii="仿宋" w:hAnsi="仿宋" w:eastAsia="仿宋" w:cs="仿宋"/>
          <w:spacing w:val="-6"/>
          <w:sz w:val="28"/>
          <w:szCs w:val="28"/>
        </w:rPr>
      </w:pPr>
      <w:r>
        <w:rPr>
          <w:rFonts w:ascii="仿宋" w:hAnsi="仿宋" w:eastAsia="仿宋" w:cs="仿宋"/>
          <w:spacing w:val="-6"/>
          <w:sz w:val="28"/>
          <w:szCs w:val="28"/>
        </w:rPr>
        <w:t>2、</w:t>
      </w:r>
      <w:r>
        <w:rPr>
          <w:rFonts w:hint="eastAsia" w:ascii="仿宋" w:hAnsi="仿宋" w:eastAsia="仿宋" w:cs="仿宋"/>
          <w:spacing w:val="-6"/>
          <w:sz w:val="28"/>
          <w:szCs w:val="28"/>
          <w:lang w:val="en-US" w:eastAsia="en-US"/>
        </w:rPr>
        <w:t>工作进度计划</w:t>
      </w:r>
      <w:r>
        <w:rPr>
          <w:rFonts w:ascii="仿宋" w:hAnsi="仿宋" w:eastAsia="仿宋" w:cs="仿宋"/>
          <w:spacing w:val="-6"/>
          <w:sz w:val="28"/>
          <w:szCs w:val="28"/>
        </w:rPr>
        <w:t>；</w:t>
      </w:r>
    </w:p>
    <w:p w14:paraId="2B71F492">
      <w:pPr>
        <w:spacing w:before="182" w:line="363" w:lineRule="auto"/>
        <w:ind w:left="5" w:right="5860" w:hanging="5"/>
        <w:rPr>
          <w:rFonts w:ascii="仿宋" w:hAnsi="仿宋" w:eastAsia="仿宋" w:cs="仿宋"/>
          <w:spacing w:val="-6"/>
          <w:sz w:val="28"/>
          <w:szCs w:val="28"/>
        </w:rPr>
      </w:pPr>
      <w:r>
        <w:rPr>
          <w:rFonts w:ascii="仿宋" w:hAnsi="仿宋" w:eastAsia="仿宋" w:cs="仿宋"/>
          <w:spacing w:val="-6"/>
          <w:sz w:val="28"/>
          <w:szCs w:val="28"/>
        </w:rPr>
        <w:t>3、</w:t>
      </w:r>
      <w:r>
        <w:rPr>
          <w:rFonts w:hint="eastAsia" w:ascii="仿宋" w:hAnsi="仿宋" w:eastAsia="仿宋" w:cs="仿宋"/>
          <w:spacing w:val="-6"/>
          <w:sz w:val="28"/>
          <w:szCs w:val="28"/>
          <w:lang w:val="en-US" w:eastAsia="en-US"/>
        </w:rPr>
        <w:t>策划宣传服务方案</w:t>
      </w:r>
      <w:r>
        <w:rPr>
          <w:rFonts w:ascii="仿宋" w:hAnsi="仿宋" w:eastAsia="仿宋" w:cs="仿宋"/>
          <w:spacing w:val="-6"/>
          <w:sz w:val="28"/>
          <w:szCs w:val="28"/>
        </w:rPr>
        <w:t>；</w:t>
      </w:r>
    </w:p>
    <w:p w14:paraId="4FB19815">
      <w:pPr>
        <w:spacing w:before="182" w:line="363" w:lineRule="auto"/>
        <w:ind w:left="5" w:right="5860" w:hanging="5"/>
        <w:rPr>
          <w:rFonts w:ascii="仿宋" w:hAnsi="仿宋" w:eastAsia="仿宋" w:cs="仿宋"/>
          <w:spacing w:val="-6"/>
          <w:sz w:val="28"/>
          <w:szCs w:val="28"/>
        </w:rPr>
      </w:pPr>
      <w:r>
        <w:rPr>
          <w:rFonts w:ascii="仿宋" w:hAnsi="仿宋" w:eastAsia="仿宋" w:cs="仿宋"/>
          <w:spacing w:val="-6"/>
          <w:sz w:val="28"/>
          <w:szCs w:val="28"/>
        </w:rPr>
        <w:t>4、</w:t>
      </w:r>
      <w:r>
        <w:rPr>
          <w:rFonts w:hint="eastAsia" w:ascii="仿宋" w:hAnsi="仿宋" w:eastAsia="仿宋" w:cs="仿宋"/>
          <w:spacing w:val="-6"/>
          <w:sz w:val="28"/>
          <w:szCs w:val="28"/>
          <w:lang w:val="en-US" w:eastAsia="en-US"/>
        </w:rPr>
        <w:t>应急预案方案</w:t>
      </w:r>
      <w:r>
        <w:rPr>
          <w:rFonts w:ascii="仿宋" w:hAnsi="仿宋" w:eastAsia="仿宋" w:cs="仿宋"/>
          <w:spacing w:val="-6"/>
          <w:sz w:val="28"/>
          <w:szCs w:val="28"/>
        </w:rPr>
        <w:t>；</w:t>
      </w:r>
    </w:p>
    <w:p w14:paraId="1974F771">
      <w:pPr>
        <w:spacing w:before="182" w:line="363" w:lineRule="auto"/>
        <w:ind w:left="5" w:right="5860" w:hanging="5"/>
        <w:rPr>
          <w:rFonts w:hint="eastAsia" w:ascii="仿宋" w:hAnsi="仿宋" w:eastAsia="仿宋" w:cs="仿宋"/>
          <w:spacing w:val="-6"/>
          <w:sz w:val="28"/>
          <w:szCs w:val="28"/>
          <w:lang w:val="en-US" w:eastAsia="zh-CN"/>
        </w:rPr>
      </w:pPr>
      <w:r>
        <w:rPr>
          <w:rFonts w:ascii="仿宋" w:hAnsi="仿宋" w:eastAsia="仿宋" w:cs="仿宋"/>
          <w:spacing w:val="-6"/>
          <w:sz w:val="28"/>
          <w:szCs w:val="28"/>
        </w:rPr>
        <w:t>5、</w:t>
      </w:r>
      <w:r>
        <w:rPr>
          <w:rFonts w:hint="eastAsia" w:ascii="仿宋" w:hAnsi="仿宋" w:eastAsia="仿宋" w:cs="仿宋"/>
          <w:spacing w:val="-6"/>
          <w:sz w:val="28"/>
          <w:szCs w:val="28"/>
          <w:lang w:val="en-US" w:eastAsia="en-US"/>
        </w:rPr>
        <w:t>后勤保障方案</w:t>
      </w:r>
      <w:r>
        <w:rPr>
          <w:rFonts w:hint="eastAsia" w:ascii="仿宋" w:hAnsi="仿宋" w:eastAsia="仿宋" w:cs="仿宋"/>
          <w:spacing w:val="-6"/>
          <w:sz w:val="28"/>
          <w:szCs w:val="28"/>
          <w:lang w:val="en-US" w:eastAsia="zh-CN"/>
        </w:rPr>
        <w:t>；</w:t>
      </w:r>
    </w:p>
    <w:p w14:paraId="46A592FC">
      <w:pPr>
        <w:spacing w:before="182" w:line="363" w:lineRule="auto"/>
        <w:ind w:left="5" w:right="5860" w:hanging="5"/>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6、安保及医疗保障方案；</w:t>
      </w:r>
    </w:p>
    <w:p w14:paraId="7F22F697">
      <w:pPr>
        <w:spacing w:before="182" w:line="363" w:lineRule="auto"/>
        <w:ind w:left="5" w:right="5860" w:hanging="5"/>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7、</w:t>
      </w:r>
      <w:r>
        <w:rPr>
          <w:rFonts w:hint="eastAsia" w:ascii="仿宋" w:hAnsi="仿宋" w:eastAsia="仿宋" w:cs="仿宋"/>
          <w:spacing w:val="-6"/>
          <w:sz w:val="28"/>
          <w:szCs w:val="28"/>
          <w:lang w:val="en-US" w:eastAsia="en-US"/>
        </w:rPr>
        <w:t>服务方案</w:t>
      </w:r>
      <w:r>
        <w:rPr>
          <w:rFonts w:hint="eastAsia" w:ascii="仿宋" w:hAnsi="仿宋" w:eastAsia="仿宋" w:cs="仿宋"/>
          <w:spacing w:val="-6"/>
          <w:sz w:val="28"/>
          <w:szCs w:val="28"/>
          <w:lang w:val="en-US" w:eastAsia="zh-CN"/>
        </w:rPr>
        <w:t>；</w:t>
      </w:r>
    </w:p>
    <w:p w14:paraId="6BED2D2C">
      <w:pPr>
        <w:spacing w:before="179" w:line="221" w:lineRule="auto"/>
        <w:ind w:left="5"/>
        <w:rPr>
          <w:rFonts w:hint="eastAsia" w:ascii="仿宋" w:hAnsi="仿宋" w:eastAsia="仿宋" w:cs="仿宋"/>
          <w:spacing w:val="-1"/>
          <w:sz w:val="28"/>
          <w:szCs w:val="28"/>
          <w:lang w:val="en-US" w:eastAsia="zh-CN"/>
        </w:rPr>
      </w:pPr>
    </w:p>
    <w:p w14:paraId="000471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napToGrid w:val="0"/>
          <w:color w:val="000000"/>
          <w:kern w:val="0"/>
          <w:sz w:val="30"/>
          <w:szCs w:val="30"/>
          <w:highlight w:val="none"/>
          <w:lang w:val="en-US" w:eastAsia="zh-CN" w:bidi="ar-SA"/>
        </w:rPr>
      </w:pPr>
    </w:p>
    <w:p w14:paraId="523A64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napToGrid w:val="0"/>
          <w:color w:val="000000"/>
          <w:kern w:val="0"/>
          <w:sz w:val="30"/>
          <w:szCs w:val="30"/>
          <w:highlight w:val="none"/>
          <w:lang w:val="en-US" w:eastAsia="zh-CN" w:bidi="ar-SA"/>
        </w:rPr>
      </w:pPr>
    </w:p>
    <w:p w14:paraId="513017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napToGrid w:val="0"/>
          <w:color w:val="000000"/>
          <w:kern w:val="0"/>
          <w:sz w:val="30"/>
          <w:szCs w:val="30"/>
          <w:highlight w:val="none"/>
          <w:lang w:val="en-US" w:eastAsia="zh-CN" w:bidi="ar-SA"/>
        </w:rPr>
      </w:pPr>
    </w:p>
    <w:p w14:paraId="50EDFA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napToGrid w:val="0"/>
          <w:color w:val="000000"/>
          <w:kern w:val="0"/>
          <w:sz w:val="30"/>
          <w:szCs w:val="30"/>
          <w:highlight w:val="none"/>
          <w:lang w:val="en-US" w:eastAsia="zh-CN" w:bidi="ar-SA"/>
        </w:rPr>
      </w:pPr>
    </w:p>
    <w:p w14:paraId="6D434349">
      <w:pPr>
        <w:pStyle w:val="28"/>
        <w:rPr>
          <w:i w:val="0"/>
          <w:iCs w:val="0"/>
          <w:color w:val="auto"/>
          <w:highlight w:val="none"/>
        </w:rPr>
      </w:pPr>
    </w:p>
    <w:p w14:paraId="2F14E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napToGrid w:val="0"/>
          <w:color w:val="000000"/>
          <w:kern w:val="0"/>
          <w:sz w:val="30"/>
          <w:szCs w:val="30"/>
          <w:highlight w:val="none"/>
          <w:lang w:val="en-US" w:eastAsia="zh-CN" w:bidi="ar-SA"/>
        </w:rPr>
      </w:pPr>
      <w:r>
        <w:rPr>
          <w:rFonts w:hint="eastAsia" w:ascii="仿宋" w:hAnsi="仿宋" w:eastAsia="仿宋" w:cs="仿宋"/>
          <w:b/>
          <w:bCs/>
          <w:snapToGrid w:val="0"/>
          <w:color w:val="000000"/>
          <w:kern w:val="0"/>
          <w:sz w:val="30"/>
          <w:szCs w:val="30"/>
          <w:highlight w:val="none"/>
          <w:lang w:val="en-US" w:eastAsia="zh-CN" w:bidi="ar-SA"/>
        </w:rPr>
        <w:t>七、</w:t>
      </w:r>
      <w:r>
        <w:rPr>
          <w:rFonts w:hint="default" w:ascii="仿宋" w:hAnsi="仿宋" w:eastAsia="仿宋" w:cs="仿宋"/>
          <w:b/>
          <w:bCs/>
          <w:snapToGrid w:val="0"/>
          <w:color w:val="000000"/>
          <w:kern w:val="0"/>
          <w:sz w:val="30"/>
          <w:szCs w:val="30"/>
          <w:highlight w:val="none"/>
          <w:lang w:val="en-US" w:eastAsia="zh-CN" w:bidi="ar-SA"/>
        </w:rPr>
        <w:t>磋商文件要求提供的其它材料以及供应商认为需要提交的</w:t>
      </w:r>
    </w:p>
    <w:p w14:paraId="22C84E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napToGrid w:val="0"/>
          <w:color w:val="000000"/>
          <w:kern w:val="0"/>
          <w:sz w:val="30"/>
          <w:szCs w:val="30"/>
          <w:highlight w:val="none"/>
          <w:lang w:val="en-US" w:eastAsia="zh-CN" w:bidi="ar-SA"/>
        </w:rPr>
      </w:pPr>
      <w:r>
        <w:rPr>
          <w:rFonts w:hint="default" w:ascii="仿宋" w:hAnsi="仿宋" w:eastAsia="仿宋" w:cs="仿宋"/>
          <w:b/>
          <w:bCs/>
          <w:snapToGrid w:val="0"/>
          <w:color w:val="000000"/>
          <w:kern w:val="0"/>
          <w:sz w:val="30"/>
          <w:szCs w:val="30"/>
          <w:highlight w:val="none"/>
          <w:lang w:val="en-US" w:eastAsia="zh-CN" w:bidi="ar-SA"/>
        </w:rPr>
        <w:t>材料</w:t>
      </w:r>
      <w:r>
        <w:rPr>
          <w:rFonts w:hint="eastAsia" w:ascii="仿宋" w:hAnsi="仿宋" w:eastAsia="仿宋" w:cs="仿宋"/>
          <w:b/>
          <w:bCs/>
          <w:snapToGrid w:val="0"/>
          <w:color w:val="000000"/>
          <w:kern w:val="0"/>
          <w:sz w:val="30"/>
          <w:szCs w:val="30"/>
          <w:highlight w:val="none"/>
          <w:lang w:val="en-US" w:eastAsia="zh-CN" w:bidi="ar-SA"/>
        </w:rPr>
        <w:t>（格式自拟）</w:t>
      </w:r>
    </w:p>
    <w:p w14:paraId="5622C50C">
      <w:pPr>
        <w:pStyle w:val="28"/>
        <w:rPr>
          <w:i w:val="0"/>
          <w:iCs w:val="0"/>
          <w:color w:val="auto"/>
          <w:highlight w:val="none"/>
        </w:rPr>
      </w:pPr>
    </w:p>
    <w:p w14:paraId="69D4195B">
      <w:pPr>
        <w:pStyle w:val="28"/>
        <w:tabs>
          <w:tab w:val="left" w:pos="235"/>
        </w:tabs>
        <w:ind w:left="0" w:leftChars="0" w:firstLine="0" w:firstLineChars="0"/>
        <w:rPr>
          <w:rFonts w:hint="eastAsia" w:ascii="仿宋" w:hAnsi="仿宋" w:eastAsia="宋体" w:cs="仿宋"/>
          <w:sz w:val="32"/>
          <w:szCs w:val="32"/>
          <w:lang w:eastAsia="zh-CN"/>
        </w:rPr>
      </w:pPr>
      <w:r>
        <w:rPr>
          <w:rFonts w:hint="eastAsia" w:eastAsia="宋体"/>
          <w:i w:val="0"/>
          <w:iCs w:val="0"/>
          <w:color w:val="auto"/>
          <w:highlight w:val="none"/>
          <w:lang w:eastAsia="zh-CN"/>
        </w:rPr>
        <w:tab/>
      </w:r>
      <w:r>
        <w:rPr>
          <w:rFonts w:hint="eastAsia" w:eastAsia="宋体"/>
          <w:i w:val="0"/>
          <w:iCs w:val="0"/>
          <w:color w:val="auto"/>
          <w:highlight w:val="none"/>
          <w:lang w:eastAsia="zh-CN"/>
        </w:rPr>
        <w:tab/>
      </w:r>
    </w:p>
    <w:sectPr>
      <w:footerReference r:id="rId13" w:type="default"/>
      <w:pgSz w:w="11906" w:h="16839"/>
      <w:pgMar w:top="551" w:right="755" w:bottom="1362" w:left="1096" w:header="0" w:footer="12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B6713AD-9A74-4717-8C10-D8AC2A7EF2B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350BA45-28A0-424A-B693-052E95FAB9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3" w:fontKey="{4DDE4FC9-2EF2-41E4-BCA4-1C2A4E02E161}"/>
  </w:font>
  <w:font w:name="仿宋">
    <w:panose1 w:val="02010609060101010101"/>
    <w:charset w:val="86"/>
    <w:family w:val="auto"/>
    <w:pitch w:val="default"/>
    <w:sig w:usb0="800002BF" w:usb1="38CF7CFA" w:usb2="00000016" w:usb3="00000000" w:csb0="00040001" w:csb1="00000000"/>
    <w:embedRegular r:id="rId4" w:fontKey="{CDCD6D73-65C2-4A50-B740-C99E40A5AC1D}"/>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D08F984D-5D90-4F41-88CD-1965C95270AB}"/>
  </w:font>
  <w:font w:name="Helvetica">
    <w:altName w:val="Arial"/>
    <w:panose1 w:val="020B0504020202020204"/>
    <w:charset w:val="00"/>
    <w:family w:val="swiss"/>
    <w:pitch w:val="default"/>
    <w:sig w:usb0="00000000" w:usb1="00000000" w:usb2="00000000" w:usb3="00000000" w:csb0="00000001" w:csb1="00000000"/>
    <w:embedRegular r:id="rId6" w:fontKey="{BA61FD0E-FA82-4FA3-8DB7-EF1C9238B45B}"/>
  </w:font>
  <w:font w:name="方正仿宋_GB2312">
    <w:panose1 w:val="02000000000000000000"/>
    <w:charset w:val="86"/>
    <w:family w:val="auto"/>
    <w:pitch w:val="default"/>
    <w:sig w:usb0="A00002BF" w:usb1="184F6CFA" w:usb2="00000012" w:usb3="00000000" w:csb0="00040001" w:csb1="00000000"/>
    <w:embedRegular r:id="rId7" w:fontKey="{752E3815-BD9F-4FC1-920F-D574942B6F2C}"/>
  </w:font>
  <w:font w:name="方正小标宋_GBK">
    <w:altName w:val="微软雅黑"/>
    <w:panose1 w:val="02000000000000000000"/>
    <w:charset w:val="86"/>
    <w:family w:val="auto"/>
    <w:pitch w:val="default"/>
    <w:sig w:usb0="00000000" w:usb1="00000000" w:usb2="00082016" w:usb3="00000000" w:csb0="00040001" w:csb1="00000000"/>
    <w:embedRegular r:id="rId8" w:fontKey="{A817DA28-9F83-4E47-B92E-5D2BBECA53E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65EB">
    <w:pPr>
      <w:spacing w:line="176" w:lineRule="auto"/>
      <w:ind w:left="4375"/>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67411">
    <w:pPr>
      <w:spacing w:line="176" w:lineRule="auto"/>
      <w:ind w:left="49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B61D7">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F5B61D7">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1F5C">
    <w:pPr>
      <w:spacing w:line="173" w:lineRule="auto"/>
      <w:ind w:left="52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30BAB">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130BAB">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8109">
    <w:pPr>
      <w:spacing w:line="176" w:lineRule="auto"/>
      <w:ind w:left="48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E318E">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CE318E">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FD1B">
    <w:pPr>
      <w:spacing w:line="176" w:lineRule="auto"/>
      <w:ind w:left="48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F432E">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FF432E">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9"/>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buBX1AAAAAQBAAAPAAAAAAAAAAEAIAAAACIAAABkcnMvZG93bnJldi54bWxQ&#10;SwECFAAUAAAACACHTuJANlqrpjQCAABiBAAADgAAAAAAAAABACAAAAAjAQAAZHJzL2Uyb0RvYy54&#10;bWxQSwUGAAAAAAYABgBZAQAAyQUAAAAA&#10;">
              <v:fill on="f" focussize="0,0"/>
              <v:stroke on="f" weight="0.5pt"/>
              <v:imagedata o:title=""/>
              <o:lock v:ext="edit" aspectratio="f"/>
              <v:textbox inset="0mm,0mm,0mm,0mm" style="mso-fit-shape-to-text:t;">
                <w:txbxContent>
                  <w:p w14:paraId="313757FD">
                    <w:pPr>
                      <w:pStyle w:val="9"/>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F4D4">
    <w:pPr>
      <w:spacing w:line="176" w:lineRule="auto"/>
      <w:ind w:left="48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C218B">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6C218B">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6D74">
    <w:pPr>
      <w:spacing w:line="176" w:lineRule="auto"/>
      <w:ind w:left="48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BB201">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7BB201">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0"/>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pStyle w:val="2"/>
      <w:suff w:val="nothing"/>
      <w:lvlText w:val="%1、"/>
      <w:lvlJc w:val="left"/>
      <w:pPr>
        <w:ind w:left="0" w:firstLine="0"/>
      </w:pPr>
      <w:rPr>
        <w:rFonts w:hint="eastAsia"/>
      </w:rPr>
    </w:lvl>
    <w:lvl w:ilvl="1" w:tentative="0">
      <w:start w:val="1"/>
      <w:numFmt w:val="decimal"/>
      <w:isLgl/>
      <w:suff w:val="nothing"/>
      <w:lvlText w:val="%1.%2 "/>
      <w:lvlJc w:val="left"/>
      <w:pPr>
        <w:ind w:left="3970" w:firstLine="0"/>
      </w:pPr>
    </w:lvl>
    <w:lvl w:ilvl="2" w:tentative="0">
      <w:start w:val="1"/>
      <w:numFmt w:val="decimal"/>
      <w:isLgl/>
      <w:suff w:val="nothing"/>
      <w:lvlText w:val="%1.%2.%3 "/>
      <w:lvlJc w:val="left"/>
      <w:pPr>
        <w:ind w:left="142"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E"/>
    <w:multiLevelType w:val="multilevel"/>
    <w:tmpl w:val="0000000E"/>
    <w:lvl w:ilvl="0" w:tentative="0">
      <w:start w:val="1"/>
      <w:numFmt w:val="decimal"/>
      <w:suff w:val="nothing"/>
      <w:lvlText w:val="%1、"/>
      <w:lvlJc w:val="left"/>
    </w:lvl>
    <w:lvl w:ilvl="1" w:tentative="0">
      <w:start w:val="0"/>
      <w:numFmt w:val="decimal"/>
      <w:lvlText w:val="ƐĂआĆāā"/>
      <w:lvlJc w:val="left"/>
    </w:lvl>
    <w:lvl w:ilvl="2" w:tentative="0">
      <w:start w:val="0"/>
      <w:numFmt w:val="decimal"/>
      <w:pStyle w:val="4"/>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B11797E"/>
    <w:multiLevelType w:val="singleLevel"/>
    <w:tmpl w:val="4B11797E"/>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60F82"/>
    <w:rsid w:val="001D2578"/>
    <w:rsid w:val="002C4449"/>
    <w:rsid w:val="00395FEE"/>
    <w:rsid w:val="00864472"/>
    <w:rsid w:val="00AD14B1"/>
    <w:rsid w:val="00B561ED"/>
    <w:rsid w:val="00C36B5B"/>
    <w:rsid w:val="00C67DD0"/>
    <w:rsid w:val="00E0770D"/>
    <w:rsid w:val="00E7179D"/>
    <w:rsid w:val="010356B7"/>
    <w:rsid w:val="01105490"/>
    <w:rsid w:val="01170BF2"/>
    <w:rsid w:val="0136557F"/>
    <w:rsid w:val="0170404F"/>
    <w:rsid w:val="019A350B"/>
    <w:rsid w:val="019F1377"/>
    <w:rsid w:val="01A56261"/>
    <w:rsid w:val="01CC7C92"/>
    <w:rsid w:val="01DB6127"/>
    <w:rsid w:val="01F81BA5"/>
    <w:rsid w:val="02311FB1"/>
    <w:rsid w:val="026652FE"/>
    <w:rsid w:val="02C439AD"/>
    <w:rsid w:val="02CC0525"/>
    <w:rsid w:val="02EA4873"/>
    <w:rsid w:val="03036481"/>
    <w:rsid w:val="03215DBB"/>
    <w:rsid w:val="032E7B27"/>
    <w:rsid w:val="033A1766"/>
    <w:rsid w:val="035F251C"/>
    <w:rsid w:val="038369CF"/>
    <w:rsid w:val="03AA6470"/>
    <w:rsid w:val="03BC4D98"/>
    <w:rsid w:val="040871F7"/>
    <w:rsid w:val="041B280B"/>
    <w:rsid w:val="041D055F"/>
    <w:rsid w:val="0442248D"/>
    <w:rsid w:val="04893CFE"/>
    <w:rsid w:val="049C1B9D"/>
    <w:rsid w:val="04A23954"/>
    <w:rsid w:val="04BC3FEE"/>
    <w:rsid w:val="04EC0A83"/>
    <w:rsid w:val="055B5CEB"/>
    <w:rsid w:val="055E32F7"/>
    <w:rsid w:val="058A5E9A"/>
    <w:rsid w:val="05914531"/>
    <w:rsid w:val="05A76A4C"/>
    <w:rsid w:val="060E4F02"/>
    <w:rsid w:val="061B46EB"/>
    <w:rsid w:val="065D535C"/>
    <w:rsid w:val="065E100E"/>
    <w:rsid w:val="06620BC5"/>
    <w:rsid w:val="06906652"/>
    <w:rsid w:val="06A21E2E"/>
    <w:rsid w:val="06A35E92"/>
    <w:rsid w:val="06BF0695"/>
    <w:rsid w:val="06C65766"/>
    <w:rsid w:val="06E4782C"/>
    <w:rsid w:val="06E93094"/>
    <w:rsid w:val="06F70B11"/>
    <w:rsid w:val="071A149F"/>
    <w:rsid w:val="071D689A"/>
    <w:rsid w:val="071E4FBC"/>
    <w:rsid w:val="07350087"/>
    <w:rsid w:val="07493558"/>
    <w:rsid w:val="07561F05"/>
    <w:rsid w:val="075F150C"/>
    <w:rsid w:val="0781725F"/>
    <w:rsid w:val="07972936"/>
    <w:rsid w:val="07ED0773"/>
    <w:rsid w:val="07F615C4"/>
    <w:rsid w:val="07FC46C6"/>
    <w:rsid w:val="082C3238"/>
    <w:rsid w:val="086842A7"/>
    <w:rsid w:val="086E0F0F"/>
    <w:rsid w:val="088840F9"/>
    <w:rsid w:val="08CC5F7D"/>
    <w:rsid w:val="090345E1"/>
    <w:rsid w:val="0911500F"/>
    <w:rsid w:val="09554A11"/>
    <w:rsid w:val="095E38C5"/>
    <w:rsid w:val="09815735"/>
    <w:rsid w:val="09DC2A3C"/>
    <w:rsid w:val="0A165F4E"/>
    <w:rsid w:val="0A472BA5"/>
    <w:rsid w:val="0A8E6247"/>
    <w:rsid w:val="0A9357F1"/>
    <w:rsid w:val="0A9B46A5"/>
    <w:rsid w:val="0AAC0A11"/>
    <w:rsid w:val="0AB614DF"/>
    <w:rsid w:val="0AC459AA"/>
    <w:rsid w:val="0AC85A0C"/>
    <w:rsid w:val="0AF53184"/>
    <w:rsid w:val="0AFC15E8"/>
    <w:rsid w:val="0AFF4C18"/>
    <w:rsid w:val="0B156206"/>
    <w:rsid w:val="0B1B102D"/>
    <w:rsid w:val="0B2F0EEB"/>
    <w:rsid w:val="0B3E3044"/>
    <w:rsid w:val="0BA47589"/>
    <w:rsid w:val="0BBF2615"/>
    <w:rsid w:val="0BCB720C"/>
    <w:rsid w:val="0BE1433A"/>
    <w:rsid w:val="0BE47415"/>
    <w:rsid w:val="0C012C2E"/>
    <w:rsid w:val="0C030754"/>
    <w:rsid w:val="0C1F4E62"/>
    <w:rsid w:val="0C2C39B0"/>
    <w:rsid w:val="0C3B1C9C"/>
    <w:rsid w:val="0C434FF4"/>
    <w:rsid w:val="0C4D5E73"/>
    <w:rsid w:val="0C514EBF"/>
    <w:rsid w:val="0C712BAB"/>
    <w:rsid w:val="0C770FC2"/>
    <w:rsid w:val="0CA535B9"/>
    <w:rsid w:val="0CBE28CD"/>
    <w:rsid w:val="0CC04046"/>
    <w:rsid w:val="0CC46135"/>
    <w:rsid w:val="0CF86057"/>
    <w:rsid w:val="0D037D85"/>
    <w:rsid w:val="0D1150F2"/>
    <w:rsid w:val="0D5154EF"/>
    <w:rsid w:val="0D532E09"/>
    <w:rsid w:val="0D5541BD"/>
    <w:rsid w:val="0D562B05"/>
    <w:rsid w:val="0E034675"/>
    <w:rsid w:val="0E0C3A65"/>
    <w:rsid w:val="0E741495"/>
    <w:rsid w:val="0EAF24CD"/>
    <w:rsid w:val="0EBF433E"/>
    <w:rsid w:val="0EC0292C"/>
    <w:rsid w:val="0EC71F0D"/>
    <w:rsid w:val="0EF80318"/>
    <w:rsid w:val="0F056591"/>
    <w:rsid w:val="0F092096"/>
    <w:rsid w:val="0F2044B8"/>
    <w:rsid w:val="0F30277E"/>
    <w:rsid w:val="0F384BB8"/>
    <w:rsid w:val="0F53554E"/>
    <w:rsid w:val="0F563291"/>
    <w:rsid w:val="0F790C96"/>
    <w:rsid w:val="0F8676D2"/>
    <w:rsid w:val="0F985657"/>
    <w:rsid w:val="0FC34DF0"/>
    <w:rsid w:val="0FFE370C"/>
    <w:rsid w:val="100453F3"/>
    <w:rsid w:val="101F18D4"/>
    <w:rsid w:val="10245D58"/>
    <w:rsid w:val="10814CB8"/>
    <w:rsid w:val="10BF389D"/>
    <w:rsid w:val="10C04426"/>
    <w:rsid w:val="10C14D88"/>
    <w:rsid w:val="10F63064"/>
    <w:rsid w:val="111331E7"/>
    <w:rsid w:val="11276C93"/>
    <w:rsid w:val="112A0531"/>
    <w:rsid w:val="114A3477"/>
    <w:rsid w:val="114F6F76"/>
    <w:rsid w:val="11513D10"/>
    <w:rsid w:val="118C2F9A"/>
    <w:rsid w:val="11EE77B0"/>
    <w:rsid w:val="12787310"/>
    <w:rsid w:val="12792963"/>
    <w:rsid w:val="127A66A9"/>
    <w:rsid w:val="12856FF3"/>
    <w:rsid w:val="12936308"/>
    <w:rsid w:val="129E2F84"/>
    <w:rsid w:val="12C80001"/>
    <w:rsid w:val="132D60B6"/>
    <w:rsid w:val="134D1CF1"/>
    <w:rsid w:val="13F86586"/>
    <w:rsid w:val="13FB66AA"/>
    <w:rsid w:val="14302E65"/>
    <w:rsid w:val="144114C7"/>
    <w:rsid w:val="14574AE4"/>
    <w:rsid w:val="14904B4F"/>
    <w:rsid w:val="149D101A"/>
    <w:rsid w:val="14A423A8"/>
    <w:rsid w:val="14BF1D95"/>
    <w:rsid w:val="14C173FE"/>
    <w:rsid w:val="14DC5FE6"/>
    <w:rsid w:val="14F4728F"/>
    <w:rsid w:val="14F670A8"/>
    <w:rsid w:val="150C0679"/>
    <w:rsid w:val="1534372C"/>
    <w:rsid w:val="155D421D"/>
    <w:rsid w:val="15CE69EA"/>
    <w:rsid w:val="15DF5D8E"/>
    <w:rsid w:val="15DF7B3C"/>
    <w:rsid w:val="161E1612"/>
    <w:rsid w:val="163D2AB4"/>
    <w:rsid w:val="16462512"/>
    <w:rsid w:val="164E6A70"/>
    <w:rsid w:val="16757429"/>
    <w:rsid w:val="16797E6D"/>
    <w:rsid w:val="16AB5C70"/>
    <w:rsid w:val="16CD208A"/>
    <w:rsid w:val="16D17044"/>
    <w:rsid w:val="16D31800"/>
    <w:rsid w:val="16F05D79"/>
    <w:rsid w:val="16FE3FF2"/>
    <w:rsid w:val="170C73DC"/>
    <w:rsid w:val="176D3831"/>
    <w:rsid w:val="17914E66"/>
    <w:rsid w:val="17AF79E2"/>
    <w:rsid w:val="17B71E1E"/>
    <w:rsid w:val="17C52D61"/>
    <w:rsid w:val="17EC3EA2"/>
    <w:rsid w:val="1816180F"/>
    <w:rsid w:val="182511AD"/>
    <w:rsid w:val="18512847"/>
    <w:rsid w:val="18997E67"/>
    <w:rsid w:val="189A41EE"/>
    <w:rsid w:val="1978271D"/>
    <w:rsid w:val="198D747A"/>
    <w:rsid w:val="19915E81"/>
    <w:rsid w:val="199A0D0F"/>
    <w:rsid w:val="19BE4AEC"/>
    <w:rsid w:val="19D84FCE"/>
    <w:rsid w:val="19DA16D1"/>
    <w:rsid w:val="1A2C356C"/>
    <w:rsid w:val="1A33348C"/>
    <w:rsid w:val="1A3F504D"/>
    <w:rsid w:val="1A4B1C44"/>
    <w:rsid w:val="1A5E1D51"/>
    <w:rsid w:val="1A734CF7"/>
    <w:rsid w:val="1A9212A7"/>
    <w:rsid w:val="1AA06ED8"/>
    <w:rsid w:val="1ADB7AD1"/>
    <w:rsid w:val="1B3648D9"/>
    <w:rsid w:val="1B43291B"/>
    <w:rsid w:val="1B5A7DEF"/>
    <w:rsid w:val="1B5D6770"/>
    <w:rsid w:val="1B6E16CC"/>
    <w:rsid w:val="1B754A9E"/>
    <w:rsid w:val="1B770A85"/>
    <w:rsid w:val="1B82273A"/>
    <w:rsid w:val="1BA55326"/>
    <w:rsid w:val="1BAD4238"/>
    <w:rsid w:val="1BC6259D"/>
    <w:rsid w:val="1BE608D3"/>
    <w:rsid w:val="1BF21E2B"/>
    <w:rsid w:val="1C0A3D70"/>
    <w:rsid w:val="1C32539C"/>
    <w:rsid w:val="1C423581"/>
    <w:rsid w:val="1C505B85"/>
    <w:rsid w:val="1CD13F56"/>
    <w:rsid w:val="1CF40A91"/>
    <w:rsid w:val="1D077978"/>
    <w:rsid w:val="1D0D31E0"/>
    <w:rsid w:val="1D174F3D"/>
    <w:rsid w:val="1D24052A"/>
    <w:rsid w:val="1D2821E4"/>
    <w:rsid w:val="1D8B05A9"/>
    <w:rsid w:val="1D921938"/>
    <w:rsid w:val="1DC94F93"/>
    <w:rsid w:val="1DE33F41"/>
    <w:rsid w:val="1E0D7210"/>
    <w:rsid w:val="1E4100AD"/>
    <w:rsid w:val="1E58492F"/>
    <w:rsid w:val="1E9A0DC1"/>
    <w:rsid w:val="1EAC6A29"/>
    <w:rsid w:val="1EC65D3D"/>
    <w:rsid w:val="1EDC0931"/>
    <w:rsid w:val="1EEB57A3"/>
    <w:rsid w:val="1F187491"/>
    <w:rsid w:val="1F271CAA"/>
    <w:rsid w:val="1FBF0E2C"/>
    <w:rsid w:val="1FC856D1"/>
    <w:rsid w:val="1FD0285A"/>
    <w:rsid w:val="1FE521F3"/>
    <w:rsid w:val="1FFF0585"/>
    <w:rsid w:val="200603BB"/>
    <w:rsid w:val="201E6FC3"/>
    <w:rsid w:val="20286883"/>
    <w:rsid w:val="202C1BA1"/>
    <w:rsid w:val="202E2AB2"/>
    <w:rsid w:val="2043260B"/>
    <w:rsid w:val="20653161"/>
    <w:rsid w:val="20D3449A"/>
    <w:rsid w:val="21360DC6"/>
    <w:rsid w:val="214720CC"/>
    <w:rsid w:val="21555156"/>
    <w:rsid w:val="215C1C4A"/>
    <w:rsid w:val="21A20E61"/>
    <w:rsid w:val="21D3451C"/>
    <w:rsid w:val="21E55555"/>
    <w:rsid w:val="21EB06F8"/>
    <w:rsid w:val="22070EF0"/>
    <w:rsid w:val="220B7CE2"/>
    <w:rsid w:val="222F1C22"/>
    <w:rsid w:val="22600256"/>
    <w:rsid w:val="229852AD"/>
    <w:rsid w:val="229D5007"/>
    <w:rsid w:val="229E48DB"/>
    <w:rsid w:val="22AF4D3A"/>
    <w:rsid w:val="22D402FC"/>
    <w:rsid w:val="22EE1374"/>
    <w:rsid w:val="22EE7610"/>
    <w:rsid w:val="23287C3C"/>
    <w:rsid w:val="234704F0"/>
    <w:rsid w:val="234E238A"/>
    <w:rsid w:val="23BE1A45"/>
    <w:rsid w:val="243C3E4A"/>
    <w:rsid w:val="2455256D"/>
    <w:rsid w:val="246C2EE2"/>
    <w:rsid w:val="247650C0"/>
    <w:rsid w:val="24B506C7"/>
    <w:rsid w:val="24B86128"/>
    <w:rsid w:val="24D514FA"/>
    <w:rsid w:val="24DD5B8E"/>
    <w:rsid w:val="24F609FE"/>
    <w:rsid w:val="251B0465"/>
    <w:rsid w:val="252A0FAD"/>
    <w:rsid w:val="25345930"/>
    <w:rsid w:val="25787665"/>
    <w:rsid w:val="258A2BF2"/>
    <w:rsid w:val="259A75DB"/>
    <w:rsid w:val="25A93CC2"/>
    <w:rsid w:val="25CD250E"/>
    <w:rsid w:val="25DC7BF4"/>
    <w:rsid w:val="25E1345C"/>
    <w:rsid w:val="2604386C"/>
    <w:rsid w:val="2606586D"/>
    <w:rsid w:val="260E7FC9"/>
    <w:rsid w:val="268169ED"/>
    <w:rsid w:val="26977FBF"/>
    <w:rsid w:val="26C666B7"/>
    <w:rsid w:val="26C80178"/>
    <w:rsid w:val="26DD354F"/>
    <w:rsid w:val="26FE1DEC"/>
    <w:rsid w:val="2714160F"/>
    <w:rsid w:val="271433BD"/>
    <w:rsid w:val="27146728"/>
    <w:rsid w:val="27420CF5"/>
    <w:rsid w:val="27A26C1B"/>
    <w:rsid w:val="27AC6B5D"/>
    <w:rsid w:val="27BD1CA7"/>
    <w:rsid w:val="27E2170E"/>
    <w:rsid w:val="27E72880"/>
    <w:rsid w:val="286E6AFD"/>
    <w:rsid w:val="28884063"/>
    <w:rsid w:val="28D177B8"/>
    <w:rsid w:val="28E65851"/>
    <w:rsid w:val="28FB471E"/>
    <w:rsid w:val="292F0982"/>
    <w:rsid w:val="29565901"/>
    <w:rsid w:val="29695C42"/>
    <w:rsid w:val="296A3B7E"/>
    <w:rsid w:val="29747FCA"/>
    <w:rsid w:val="29A175F2"/>
    <w:rsid w:val="29A924E3"/>
    <w:rsid w:val="29B11398"/>
    <w:rsid w:val="29C27101"/>
    <w:rsid w:val="29C35511"/>
    <w:rsid w:val="2A075A96"/>
    <w:rsid w:val="2A0A3428"/>
    <w:rsid w:val="2A5C1303"/>
    <w:rsid w:val="2AB16E31"/>
    <w:rsid w:val="2AC92840"/>
    <w:rsid w:val="2ADC1861"/>
    <w:rsid w:val="2AE74CA7"/>
    <w:rsid w:val="2B1159A3"/>
    <w:rsid w:val="2B2554ED"/>
    <w:rsid w:val="2B2572A2"/>
    <w:rsid w:val="2B5446D0"/>
    <w:rsid w:val="2BAF7B59"/>
    <w:rsid w:val="2BB05DAB"/>
    <w:rsid w:val="2BE5357A"/>
    <w:rsid w:val="2BEE5268"/>
    <w:rsid w:val="2C0C4151"/>
    <w:rsid w:val="2C29790B"/>
    <w:rsid w:val="2C4E1120"/>
    <w:rsid w:val="2C6A3498"/>
    <w:rsid w:val="2C8E5424"/>
    <w:rsid w:val="2C9E14C2"/>
    <w:rsid w:val="2CE675AA"/>
    <w:rsid w:val="2D226861"/>
    <w:rsid w:val="2D3070C6"/>
    <w:rsid w:val="2D3B6DC2"/>
    <w:rsid w:val="2D460049"/>
    <w:rsid w:val="2D595FCE"/>
    <w:rsid w:val="2D614E83"/>
    <w:rsid w:val="2D792E9C"/>
    <w:rsid w:val="2DA61CF4"/>
    <w:rsid w:val="2DC07DFB"/>
    <w:rsid w:val="2DF81343"/>
    <w:rsid w:val="2E3B3926"/>
    <w:rsid w:val="2E6B465D"/>
    <w:rsid w:val="2E6C3ADF"/>
    <w:rsid w:val="2EB35574"/>
    <w:rsid w:val="2EC67693"/>
    <w:rsid w:val="2F141ECB"/>
    <w:rsid w:val="2F287C43"/>
    <w:rsid w:val="2F3A599D"/>
    <w:rsid w:val="2F511653"/>
    <w:rsid w:val="2F880DEC"/>
    <w:rsid w:val="2F93021B"/>
    <w:rsid w:val="2FD7142C"/>
    <w:rsid w:val="2FD858D0"/>
    <w:rsid w:val="2FE31AD2"/>
    <w:rsid w:val="30077F63"/>
    <w:rsid w:val="300E3BFD"/>
    <w:rsid w:val="300F1EE7"/>
    <w:rsid w:val="3011436C"/>
    <w:rsid w:val="307355F9"/>
    <w:rsid w:val="30754AC4"/>
    <w:rsid w:val="30B57959"/>
    <w:rsid w:val="30CB4750"/>
    <w:rsid w:val="30CE6868"/>
    <w:rsid w:val="31070819"/>
    <w:rsid w:val="31350B00"/>
    <w:rsid w:val="31460EE6"/>
    <w:rsid w:val="314D5E4A"/>
    <w:rsid w:val="31534978"/>
    <w:rsid w:val="31552F50"/>
    <w:rsid w:val="31662CEB"/>
    <w:rsid w:val="316B62D0"/>
    <w:rsid w:val="31AD76F4"/>
    <w:rsid w:val="31C854D0"/>
    <w:rsid w:val="320504D2"/>
    <w:rsid w:val="324C089B"/>
    <w:rsid w:val="325133BE"/>
    <w:rsid w:val="32582CF8"/>
    <w:rsid w:val="33553DC7"/>
    <w:rsid w:val="33B73F97"/>
    <w:rsid w:val="33B93FC7"/>
    <w:rsid w:val="33CC13C4"/>
    <w:rsid w:val="33D30C84"/>
    <w:rsid w:val="33DB773D"/>
    <w:rsid w:val="33F95E15"/>
    <w:rsid w:val="34184207"/>
    <w:rsid w:val="34362E06"/>
    <w:rsid w:val="346F4329"/>
    <w:rsid w:val="35684E2E"/>
    <w:rsid w:val="35A63D7A"/>
    <w:rsid w:val="35B0680E"/>
    <w:rsid w:val="35D35979"/>
    <w:rsid w:val="35E30B2B"/>
    <w:rsid w:val="35F672ED"/>
    <w:rsid w:val="35FE6481"/>
    <w:rsid w:val="361F4BB2"/>
    <w:rsid w:val="363D414B"/>
    <w:rsid w:val="3656754F"/>
    <w:rsid w:val="366C6D72"/>
    <w:rsid w:val="36BE54FC"/>
    <w:rsid w:val="36C605ED"/>
    <w:rsid w:val="36D032AB"/>
    <w:rsid w:val="370B658B"/>
    <w:rsid w:val="370E09E1"/>
    <w:rsid w:val="37113475"/>
    <w:rsid w:val="37187253"/>
    <w:rsid w:val="37294C63"/>
    <w:rsid w:val="378473D8"/>
    <w:rsid w:val="37C33988"/>
    <w:rsid w:val="37D26502"/>
    <w:rsid w:val="37EA4235"/>
    <w:rsid w:val="382611A3"/>
    <w:rsid w:val="384220F2"/>
    <w:rsid w:val="3885411B"/>
    <w:rsid w:val="38910B5D"/>
    <w:rsid w:val="38A42898"/>
    <w:rsid w:val="38B36B14"/>
    <w:rsid w:val="38B86D12"/>
    <w:rsid w:val="38D806EF"/>
    <w:rsid w:val="391159AF"/>
    <w:rsid w:val="39143A09"/>
    <w:rsid w:val="39186D3D"/>
    <w:rsid w:val="39290F4A"/>
    <w:rsid w:val="39363667"/>
    <w:rsid w:val="393C5773"/>
    <w:rsid w:val="39E82BB3"/>
    <w:rsid w:val="39F8198E"/>
    <w:rsid w:val="3A1938D6"/>
    <w:rsid w:val="3A2636DC"/>
    <w:rsid w:val="3A316EDF"/>
    <w:rsid w:val="3A557B1D"/>
    <w:rsid w:val="3A653F5C"/>
    <w:rsid w:val="3AAA60BB"/>
    <w:rsid w:val="3AC20521"/>
    <w:rsid w:val="3AD80A17"/>
    <w:rsid w:val="3AD849D6"/>
    <w:rsid w:val="3AE3262C"/>
    <w:rsid w:val="3AF70BD4"/>
    <w:rsid w:val="3B0268DC"/>
    <w:rsid w:val="3B117EE8"/>
    <w:rsid w:val="3B1D4650"/>
    <w:rsid w:val="3B6E0E96"/>
    <w:rsid w:val="3B96663F"/>
    <w:rsid w:val="3BB52F69"/>
    <w:rsid w:val="3BDF37C8"/>
    <w:rsid w:val="3C4953F6"/>
    <w:rsid w:val="3C601127"/>
    <w:rsid w:val="3C746980"/>
    <w:rsid w:val="3C90308E"/>
    <w:rsid w:val="3C9E7EBE"/>
    <w:rsid w:val="3CA01523"/>
    <w:rsid w:val="3CF7310E"/>
    <w:rsid w:val="3D390582"/>
    <w:rsid w:val="3D52414F"/>
    <w:rsid w:val="3D5E4A23"/>
    <w:rsid w:val="3D9345DD"/>
    <w:rsid w:val="3DAA06EA"/>
    <w:rsid w:val="3DC76F84"/>
    <w:rsid w:val="3DDE328E"/>
    <w:rsid w:val="3E125593"/>
    <w:rsid w:val="3E152263"/>
    <w:rsid w:val="3E1C45D3"/>
    <w:rsid w:val="3E245049"/>
    <w:rsid w:val="3E5D15DE"/>
    <w:rsid w:val="3E6A6C30"/>
    <w:rsid w:val="3E832EAB"/>
    <w:rsid w:val="3E8B6203"/>
    <w:rsid w:val="3EBC63BD"/>
    <w:rsid w:val="3EF21DDE"/>
    <w:rsid w:val="3F022634"/>
    <w:rsid w:val="3F214472"/>
    <w:rsid w:val="3F5D7BA0"/>
    <w:rsid w:val="3F895BC8"/>
    <w:rsid w:val="3FB2668C"/>
    <w:rsid w:val="3FD11496"/>
    <w:rsid w:val="3FDD38DB"/>
    <w:rsid w:val="400E0D09"/>
    <w:rsid w:val="403501D5"/>
    <w:rsid w:val="403C22EF"/>
    <w:rsid w:val="4075481D"/>
    <w:rsid w:val="40A40231"/>
    <w:rsid w:val="40BA6517"/>
    <w:rsid w:val="414F3518"/>
    <w:rsid w:val="41576FE1"/>
    <w:rsid w:val="41601281"/>
    <w:rsid w:val="416E2493"/>
    <w:rsid w:val="41744D2D"/>
    <w:rsid w:val="417B1E50"/>
    <w:rsid w:val="417D1EF3"/>
    <w:rsid w:val="41932688"/>
    <w:rsid w:val="41BB0BAE"/>
    <w:rsid w:val="42084CA6"/>
    <w:rsid w:val="420C1409"/>
    <w:rsid w:val="426B4382"/>
    <w:rsid w:val="426D5376"/>
    <w:rsid w:val="42876CE2"/>
    <w:rsid w:val="428D4F84"/>
    <w:rsid w:val="42B37AD7"/>
    <w:rsid w:val="42C03D90"/>
    <w:rsid w:val="42CF65A9"/>
    <w:rsid w:val="42D57A4D"/>
    <w:rsid w:val="42DE28E8"/>
    <w:rsid w:val="430976F7"/>
    <w:rsid w:val="430A2FA3"/>
    <w:rsid w:val="433E55F2"/>
    <w:rsid w:val="4359067E"/>
    <w:rsid w:val="435B22FC"/>
    <w:rsid w:val="43736A00"/>
    <w:rsid w:val="438660D8"/>
    <w:rsid w:val="438D20D6"/>
    <w:rsid w:val="43C43565"/>
    <w:rsid w:val="43E22422"/>
    <w:rsid w:val="43F4090A"/>
    <w:rsid w:val="44015A22"/>
    <w:rsid w:val="442C5D93"/>
    <w:rsid w:val="44312B5E"/>
    <w:rsid w:val="443416F4"/>
    <w:rsid w:val="446F0254"/>
    <w:rsid w:val="447A7C06"/>
    <w:rsid w:val="44953938"/>
    <w:rsid w:val="4497145E"/>
    <w:rsid w:val="44993616"/>
    <w:rsid w:val="44E30E19"/>
    <w:rsid w:val="455E01CE"/>
    <w:rsid w:val="4565330A"/>
    <w:rsid w:val="45773005"/>
    <w:rsid w:val="459B5129"/>
    <w:rsid w:val="45A13E49"/>
    <w:rsid w:val="45F57156"/>
    <w:rsid w:val="46244F73"/>
    <w:rsid w:val="463D7DE3"/>
    <w:rsid w:val="467D1FE2"/>
    <w:rsid w:val="468E4AE3"/>
    <w:rsid w:val="46907427"/>
    <w:rsid w:val="469814BD"/>
    <w:rsid w:val="469D6AD4"/>
    <w:rsid w:val="46AC4F69"/>
    <w:rsid w:val="46AF79F9"/>
    <w:rsid w:val="46BD7176"/>
    <w:rsid w:val="46CC41E6"/>
    <w:rsid w:val="47091BE0"/>
    <w:rsid w:val="47150D60"/>
    <w:rsid w:val="47197142"/>
    <w:rsid w:val="47226FD9"/>
    <w:rsid w:val="474B29D4"/>
    <w:rsid w:val="474E4E09"/>
    <w:rsid w:val="47562215"/>
    <w:rsid w:val="476105A6"/>
    <w:rsid w:val="477C47DC"/>
    <w:rsid w:val="4795557D"/>
    <w:rsid w:val="479C1C2E"/>
    <w:rsid w:val="47A81BD4"/>
    <w:rsid w:val="47A93BD6"/>
    <w:rsid w:val="47CC58C3"/>
    <w:rsid w:val="48015F32"/>
    <w:rsid w:val="48036E0A"/>
    <w:rsid w:val="48050DD4"/>
    <w:rsid w:val="481B23A6"/>
    <w:rsid w:val="481F1C5E"/>
    <w:rsid w:val="4828256E"/>
    <w:rsid w:val="48854E86"/>
    <w:rsid w:val="48B63E7D"/>
    <w:rsid w:val="48BD6538"/>
    <w:rsid w:val="48F467BF"/>
    <w:rsid w:val="48F76DFA"/>
    <w:rsid w:val="49080B7C"/>
    <w:rsid w:val="490F6748"/>
    <w:rsid w:val="491533EC"/>
    <w:rsid w:val="49210587"/>
    <w:rsid w:val="49256F8E"/>
    <w:rsid w:val="495A6EFE"/>
    <w:rsid w:val="496038EF"/>
    <w:rsid w:val="497B799C"/>
    <w:rsid w:val="49965FC8"/>
    <w:rsid w:val="49B40101"/>
    <w:rsid w:val="49CC7DFC"/>
    <w:rsid w:val="49CF6293"/>
    <w:rsid w:val="49D2423C"/>
    <w:rsid w:val="49D822B4"/>
    <w:rsid w:val="4A4C1C23"/>
    <w:rsid w:val="4A6D4A0F"/>
    <w:rsid w:val="4A7459B6"/>
    <w:rsid w:val="4A7D490B"/>
    <w:rsid w:val="4A9D2593"/>
    <w:rsid w:val="4AA93C99"/>
    <w:rsid w:val="4AAF2318"/>
    <w:rsid w:val="4ADD4C88"/>
    <w:rsid w:val="4B1D4687"/>
    <w:rsid w:val="4B3F0159"/>
    <w:rsid w:val="4B443F1E"/>
    <w:rsid w:val="4B64444B"/>
    <w:rsid w:val="4B691746"/>
    <w:rsid w:val="4B751DCD"/>
    <w:rsid w:val="4B83273C"/>
    <w:rsid w:val="4B857F7F"/>
    <w:rsid w:val="4BAC0F36"/>
    <w:rsid w:val="4C1A156A"/>
    <w:rsid w:val="4C29271E"/>
    <w:rsid w:val="4C3E2B07"/>
    <w:rsid w:val="4C4D4AF8"/>
    <w:rsid w:val="4C6F31F2"/>
    <w:rsid w:val="4CB701C3"/>
    <w:rsid w:val="4CEF2847"/>
    <w:rsid w:val="4CF06ED7"/>
    <w:rsid w:val="4CF82CB6"/>
    <w:rsid w:val="4D1C2677"/>
    <w:rsid w:val="4D2C67F8"/>
    <w:rsid w:val="4D4C3002"/>
    <w:rsid w:val="4D5A571F"/>
    <w:rsid w:val="4D9A4EDE"/>
    <w:rsid w:val="4DA22C22"/>
    <w:rsid w:val="4DC1579E"/>
    <w:rsid w:val="4DC45D22"/>
    <w:rsid w:val="4DC907B2"/>
    <w:rsid w:val="4DD54DA5"/>
    <w:rsid w:val="4DE4323A"/>
    <w:rsid w:val="4E432B26"/>
    <w:rsid w:val="4E4A5793"/>
    <w:rsid w:val="4E54495A"/>
    <w:rsid w:val="4E7E543D"/>
    <w:rsid w:val="4E8D742E"/>
    <w:rsid w:val="4EC866B8"/>
    <w:rsid w:val="4ECC264C"/>
    <w:rsid w:val="4EEE16B2"/>
    <w:rsid w:val="4F2E29BF"/>
    <w:rsid w:val="4F440434"/>
    <w:rsid w:val="4F5B1872"/>
    <w:rsid w:val="4F5F0DCA"/>
    <w:rsid w:val="4FA709C3"/>
    <w:rsid w:val="4FA931B8"/>
    <w:rsid w:val="4FAE1D52"/>
    <w:rsid w:val="4FBF2256"/>
    <w:rsid w:val="4FDD6193"/>
    <w:rsid w:val="4FE60326"/>
    <w:rsid w:val="500D37D8"/>
    <w:rsid w:val="50212524"/>
    <w:rsid w:val="505A2863"/>
    <w:rsid w:val="506B183D"/>
    <w:rsid w:val="50B74C36"/>
    <w:rsid w:val="50F419E6"/>
    <w:rsid w:val="5113318E"/>
    <w:rsid w:val="51254295"/>
    <w:rsid w:val="514F62E4"/>
    <w:rsid w:val="51611D91"/>
    <w:rsid w:val="51750D79"/>
    <w:rsid w:val="517B555A"/>
    <w:rsid w:val="519C13F9"/>
    <w:rsid w:val="51AF2D32"/>
    <w:rsid w:val="51BA2C30"/>
    <w:rsid w:val="51C21AE4"/>
    <w:rsid w:val="51D82CD4"/>
    <w:rsid w:val="51DA2675"/>
    <w:rsid w:val="51EB11CD"/>
    <w:rsid w:val="52025AE9"/>
    <w:rsid w:val="521D0E97"/>
    <w:rsid w:val="52374280"/>
    <w:rsid w:val="524467E0"/>
    <w:rsid w:val="525C5A95"/>
    <w:rsid w:val="5279285E"/>
    <w:rsid w:val="52A41AE6"/>
    <w:rsid w:val="52B0501E"/>
    <w:rsid w:val="52F11223"/>
    <w:rsid w:val="530F0D59"/>
    <w:rsid w:val="5350029D"/>
    <w:rsid w:val="536F35A6"/>
    <w:rsid w:val="53963229"/>
    <w:rsid w:val="53A3372D"/>
    <w:rsid w:val="53F1045F"/>
    <w:rsid w:val="53FF6E2A"/>
    <w:rsid w:val="54464A06"/>
    <w:rsid w:val="5449601B"/>
    <w:rsid w:val="552B7848"/>
    <w:rsid w:val="552C79A0"/>
    <w:rsid w:val="553B58E4"/>
    <w:rsid w:val="553C3366"/>
    <w:rsid w:val="554738F5"/>
    <w:rsid w:val="556246D0"/>
    <w:rsid w:val="556C647F"/>
    <w:rsid w:val="558624A8"/>
    <w:rsid w:val="55957278"/>
    <w:rsid w:val="559F4616"/>
    <w:rsid w:val="55A6539B"/>
    <w:rsid w:val="55AF0FD8"/>
    <w:rsid w:val="56376A81"/>
    <w:rsid w:val="5640098C"/>
    <w:rsid w:val="56535164"/>
    <w:rsid w:val="56582A17"/>
    <w:rsid w:val="568455BA"/>
    <w:rsid w:val="568578F8"/>
    <w:rsid w:val="568D26C1"/>
    <w:rsid w:val="56902993"/>
    <w:rsid w:val="56941399"/>
    <w:rsid w:val="569F0646"/>
    <w:rsid w:val="56CA56C3"/>
    <w:rsid w:val="56DC53F6"/>
    <w:rsid w:val="56F40992"/>
    <w:rsid w:val="570F757A"/>
    <w:rsid w:val="571C2577"/>
    <w:rsid w:val="578E1256"/>
    <w:rsid w:val="57A9177C"/>
    <w:rsid w:val="57B43C7D"/>
    <w:rsid w:val="57C06AC6"/>
    <w:rsid w:val="581F4981"/>
    <w:rsid w:val="585039A6"/>
    <w:rsid w:val="58564D34"/>
    <w:rsid w:val="58657096"/>
    <w:rsid w:val="58A81A34"/>
    <w:rsid w:val="58AC0BB6"/>
    <w:rsid w:val="58B156E2"/>
    <w:rsid w:val="591F1D47"/>
    <w:rsid w:val="59635CB4"/>
    <w:rsid w:val="59803066"/>
    <w:rsid w:val="59C7413C"/>
    <w:rsid w:val="59C960F9"/>
    <w:rsid w:val="59D423B5"/>
    <w:rsid w:val="59D61682"/>
    <w:rsid w:val="59DE1485"/>
    <w:rsid w:val="59FB5B93"/>
    <w:rsid w:val="5A1A6CEB"/>
    <w:rsid w:val="5A654EEF"/>
    <w:rsid w:val="5A7D1C84"/>
    <w:rsid w:val="5A843DDB"/>
    <w:rsid w:val="5A8913F1"/>
    <w:rsid w:val="5ABD553F"/>
    <w:rsid w:val="5AC21C98"/>
    <w:rsid w:val="5AC95C92"/>
    <w:rsid w:val="5ADB2C33"/>
    <w:rsid w:val="5ADB4098"/>
    <w:rsid w:val="5AEE022E"/>
    <w:rsid w:val="5B37709F"/>
    <w:rsid w:val="5B633BF7"/>
    <w:rsid w:val="5BA830B6"/>
    <w:rsid w:val="5BB05FB7"/>
    <w:rsid w:val="5BB10BFF"/>
    <w:rsid w:val="5BB5790E"/>
    <w:rsid w:val="5BBB7CD0"/>
    <w:rsid w:val="5BCA7F13"/>
    <w:rsid w:val="5BCD17B1"/>
    <w:rsid w:val="5BEC60DC"/>
    <w:rsid w:val="5BEF2C47"/>
    <w:rsid w:val="5C025CC8"/>
    <w:rsid w:val="5C0A0310"/>
    <w:rsid w:val="5C1E3DBB"/>
    <w:rsid w:val="5C291CD9"/>
    <w:rsid w:val="5C4D1EFF"/>
    <w:rsid w:val="5C58107B"/>
    <w:rsid w:val="5C806824"/>
    <w:rsid w:val="5C9E41F9"/>
    <w:rsid w:val="5CDA23D8"/>
    <w:rsid w:val="5CDA3BB5"/>
    <w:rsid w:val="5D011940"/>
    <w:rsid w:val="5D221DD8"/>
    <w:rsid w:val="5D691B70"/>
    <w:rsid w:val="5D882B80"/>
    <w:rsid w:val="5D8D744A"/>
    <w:rsid w:val="5DBC1ADE"/>
    <w:rsid w:val="5DDE4158"/>
    <w:rsid w:val="5DED7EE9"/>
    <w:rsid w:val="5E2733FB"/>
    <w:rsid w:val="5E2F22B0"/>
    <w:rsid w:val="5E437FD7"/>
    <w:rsid w:val="5E451AD3"/>
    <w:rsid w:val="5E841B1E"/>
    <w:rsid w:val="5E907E2E"/>
    <w:rsid w:val="5EB56C59"/>
    <w:rsid w:val="5EC727A1"/>
    <w:rsid w:val="5F301D3D"/>
    <w:rsid w:val="5F9F4F13"/>
    <w:rsid w:val="5FA647F3"/>
    <w:rsid w:val="5FAB4E04"/>
    <w:rsid w:val="5FAD0307"/>
    <w:rsid w:val="5FBA3DFB"/>
    <w:rsid w:val="5FBE38EB"/>
    <w:rsid w:val="5FCD1D80"/>
    <w:rsid w:val="5FEB0458"/>
    <w:rsid w:val="5FF82CFA"/>
    <w:rsid w:val="6039376E"/>
    <w:rsid w:val="6094709E"/>
    <w:rsid w:val="609B470C"/>
    <w:rsid w:val="60AA0641"/>
    <w:rsid w:val="60AF7047"/>
    <w:rsid w:val="60BB2285"/>
    <w:rsid w:val="60BE791B"/>
    <w:rsid w:val="60DF7FBD"/>
    <w:rsid w:val="61511AA2"/>
    <w:rsid w:val="616142A3"/>
    <w:rsid w:val="61693D2A"/>
    <w:rsid w:val="617678F3"/>
    <w:rsid w:val="61A067CD"/>
    <w:rsid w:val="61A30FEA"/>
    <w:rsid w:val="61A60ADB"/>
    <w:rsid w:val="621859F6"/>
    <w:rsid w:val="62441245"/>
    <w:rsid w:val="626C5880"/>
    <w:rsid w:val="62A847ED"/>
    <w:rsid w:val="62AA63A9"/>
    <w:rsid w:val="62B57844"/>
    <w:rsid w:val="62D046AC"/>
    <w:rsid w:val="62F45876"/>
    <w:rsid w:val="62FA16F0"/>
    <w:rsid w:val="6340289B"/>
    <w:rsid w:val="637644DD"/>
    <w:rsid w:val="639A641D"/>
    <w:rsid w:val="639F57E1"/>
    <w:rsid w:val="63CE4F38"/>
    <w:rsid w:val="63D3192F"/>
    <w:rsid w:val="63D538F9"/>
    <w:rsid w:val="63E73E74"/>
    <w:rsid w:val="63F26680"/>
    <w:rsid w:val="64320A70"/>
    <w:rsid w:val="64371EBE"/>
    <w:rsid w:val="64393E88"/>
    <w:rsid w:val="643F18F7"/>
    <w:rsid w:val="644F259F"/>
    <w:rsid w:val="644F5459"/>
    <w:rsid w:val="646D3B32"/>
    <w:rsid w:val="64746C6E"/>
    <w:rsid w:val="647E189B"/>
    <w:rsid w:val="64AA2690"/>
    <w:rsid w:val="64B259E8"/>
    <w:rsid w:val="64CA1EE8"/>
    <w:rsid w:val="64CC363F"/>
    <w:rsid w:val="64EB7E05"/>
    <w:rsid w:val="64EC2CA8"/>
    <w:rsid w:val="64EE6C25"/>
    <w:rsid w:val="64F63B27"/>
    <w:rsid w:val="652266CA"/>
    <w:rsid w:val="65827169"/>
    <w:rsid w:val="65907AD8"/>
    <w:rsid w:val="65B5316B"/>
    <w:rsid w:val="65E816C2"/>
    <w:rsid w:val="65ED4F2A"/>
    <w:rsid w:val="65EF0BA9"/>
    <w:rsid w:val="65F77B57"/>
    <w:rsid w:val="65FB25D9"/>
    <w:rsid w:val="661C73DE"/>
    <w:rsid w:val="661E61AB"/>
    <w:rsid w:val="662704FC"/>
    <w:rsid w:val="663F14FE"/>
    <w:rsid w:val="665E7BD6"/>
    <w:rsid w:val="6661580C"/>
    <w:rsid w:val="66755D4C"/>
    <w:rsid w:val="66837E32"/>
    <w:rsid w:val="66D25CFD"/>
    <w:rsid w:val="66D93700"/>
    <w:rsid w:val="66E47FD9"/>
    <w:rsid w:val="66F76219"/>
    <w:rsid w:val="66F928BE"/>
    <w:rsid w:val="670A38BA"/>
    <w:rsid w:val="671309C0"/>
    <w:rsid w:val="6732696D"/>
    <w:rsid w:val="673C3EEB"/>
    <w:rsid w:val="679B558A"/>
    <w:rsid w:val="67B519A4"/>
    <w:rsid w:val="67BA7070"/>
    <w:rsid w:val="67C41CBB"/>
    <w:rsid w:val="67EE4F89"/>
    <w:rsid w:val="68120C78"/>
    <w:rsid w:val="682235A3"/>
    <w:rsid w:val="68224C33"/>
    <w:rsid w:val="68336E40"/>
    <w:rsid w:val="684756A2"/>
    <w:rsid w:val="68634C04"/>
    <w:rsid w:val="6870599E"/>
    <w:rsid w:val="689E11ED"/>
    <w:rsid w:val="68A51AEC"/>
    <w:rsid w:val="68B46056"/>
    <w:rsid w:val="68C94977"/>
    <w:rsid w:val="68D92A13"/>
    <w:rsid w:val="68F954C6"/>
    <w:rsid w:val="69132EFA"/>
    <w:rsid w:val="69205616"/>
    <w:rsid w:val="6926423B"/>
    <w:rsid w:val="694F7CAA"/>
    <w:rsid w:val="695A0E7A"/>
    <w:rsid w:val="696279DD"/>
    <w:rsid w:val="69913E1E"/>
    <w:rsid w:val="69934A52"/>
    <w:rsid w:val="69956513"/>
    <w:rsid w:val="69A022B3"/>
    <w:rsid w:val="69B97B02"/>
    <w:rsid w:val="69CD45A5"/>
    <w:rsid w:val="69DB32EB"/>
    <w:rsid w:val="69EA352F"/>
    <w:rsid w:val="6A2B4273"/>
    <w:rsid w:val="6A570C85"/>
    <w:rsid w:val="6A5D01A4"/>
    <w:rsid w:val="6AA45DD3"/>
    <w:rsid w:val="6ADA6519"/>
    <w:rsid w:val="6ADF0BB9"/>
    <w:rsid w:val="6AEA1A38"/>
    <w:rsid w:val="6B1909F6"/>
    <w:rsid w:val="6B1D66F9"/>
    <w:rsid w:val="6B5B4551"/>
    <w:rsid w:val="6B625A72"/>
    <w:rsid w:val="6B672A51"/>
    <w:rsid w:val="6B683339"/>
    <w:rsid w:val="6B836C8C"/>
    <w:rsid w:val="6B8C0D41"/>
    <w:rsid w:val="6BA3608B"/>
    <w:rsid w:val="6BB42046"/>
    <w:rsid w:val="6BB43DF4"/>
    <w:rsid w:val="6BBE2250"/>
    <w:rsid w:val="6BE02D0B"/>
    <w:rsid w:val="6BE4292B"/>
    <w:rsid w:val="6BFE5682"/>
    <w:rsid w:val="6C021003"/>
    <w:rsid w:val="6C1256EA"/>
    <w:rsid w:val="6C3B62C3"/>
    <w:rsid w:val="6C5A0E3F"/>
    <w:rsid w:val="6C5A5992"/>
    <w:rsid w:val="6C6F77A9"/>
    <w:rsid w:val="6CC22541"/>
    <w:rsid w:val="6CC85207"/>
    <w:rsid w:val="6CE63F9D"/>
    <w:rsid w:val="6CF50B68"/>
    <w:rsid w:val="6D1206E1"/>
    <w:rsid w:val="6D170ADE"/>
    <w:rsid w:val="6D1E3C1B"/>
    <w:rsid w:val="6D212C33"/>
    <w:rsid w:val="6D282CEC"/>
    <w:rsid w:val="6D4D4CF5"/>
    <w:rsid w:val="6D4F0278"/>
    <w:rsid w:val="6D5356FF"/>
    <w:rsid w:val="6D5546C4"/>
    <w:rsid w:val="6D5910F7"/>
    <w:rsid w:val="6D5E04BB"/>
    <w:rsid w:val="6D6114A4"/>
    <w:rsid w:val="6D6B0BCD"/>
    <w:rsid w:val="6D91263F"/>
    <w:rsid w:val="6D9D5EAD"/>
    <w:rsid w:val="6DB7708E"/>
    <w:rsid w:val="6E0072C7"/>
    <w:rsid w:val="6E070465"/>
    <w:rsid w:val="6E080427"/>
    <w:rsid w:val="6E315BD0"/>
    <w:rsid w:val="6E4711F9"/>
    <w:rsid w:val="6E63738D"/>
    <w:rsid w:val="6E751F61"/>
    <w:rsid w:val="6E82467D"/>
    <w:rsid w:val="6E836753"/>
    <w:rsid w:val="6EBE3907"/>
    <w:rsid w:val="6EC45F46"/>
    <w:rsid w:val="6F1C062E"/>
    <w:rsid w:val="6F4E5EAA"/>
    <w:rsid w:val="6F547DC8"/>
    <w:rsid w:val="6F570624"/>
    <w:rsid w:val="6F5D2C01"/>
    <w:rsid w:val="6F6B1666"/>
    <w:rsid w:val="6F8F7052"/>
    <w:rsid w:val="6F92569A"/>
    <w:rsid w:val="6FD902CD"/>
    <w:rsid w:val="6FEC0000"/>
    <w:rsid w:val="6FF10085"/>
    <w:rsid w:val="700A0487"/>
    <w:rsid w:val="7019691C"/>
    <w:rsid w:val="70206657"/>
    <w:rsid w:val="702E23C7"/>
    <w:rsid w:val="703B37CE"/>
    <w:rsid w:val="703D35B4"/>
    <w:rsid w:val="70447E3C"/>
    <w:rsid w:val="704760C2"/>
    <w:rsid w:val="70D34D1C"/>
    <w:rsid w:val="70EE7B55"/>
    <w:rsid w:val="711E68DF"/>
    <w:rsid w:val="71211F2C"/>
    <w:rsid w:val="71357785"/>
    <w:rsid w:val="71566079"/>
    <w:rsid w:val="715F2A54"/>
    <w:rsid w:val="716345F2"/>
    <w:rsid w:val="716B13F9"/>
    <w:rsid w:val="717B5AE0"/>
    <w:rsid w:val="71900409"/>
    <w:rsid w:val="71A212BE"/>
    <w:rsid w:val="71A65D09"/>
    <w:rsid w:val="71CC7543"/>
    <w:rsid w:val="71D139CB"/>
    <w:rsid w:val="71E93D78"/>
    <w:rsid w:val="71F21981"/>
    <w:rsid w:val="720C252B"/>
    <w:rsid w:val="72485159"/>
    <w:rsid w:val="72494815"/>
    <w:rsid w:val="72516841"/>
    <w:rsid w:val="72671BC0"/>
    <w:rsid w:val="72783DCD"/>
    <w:rsid w:val="72874010"/>
    <w:rsid w:val="7293150A"/>
    <w:rsid w:val="72A050D2"/>
    <w:rsid w:val="72CE1C3F"/>
    <w:rsid w:val="72EE408F"/>
    <w:rsid w:val="72F773E8"/>
    <w:rsid w:val="73016068"/>
    <w:rsid w:val="73090EC9"/>
    <w:rsid w:val="73334198"/>
    <w:rsid w:val="73A8345D"/>
    <w:rsid w:val="73DC213A"/>
    <w:rsid w:val="73F50522"/>
    <w:rsid w:val="74081181"/>
    <w:rsid w:val="74113EAC"/>
    <w:rsid w:val="743106D8"/>
    <w:rsid w:val="74312486"/>
    <w:rsid w:val="74493C73"/>
    <w:rsid w:val="7460720F"/>
    <w:rsid w:val="746F1200"/>
    <w:rsid w:val="74A40C7B"/>
    <w:rsid w:val="74D4132F"/>
    <w:rsid w:val="75C630A2"/>
    <w:rsid w:val="75D91027"/>
    <w:rsid w:val="75D92DD5"/>
    <w:rsid w:val="75ED7121"/>
    <w:rsid w:val="75F76319"/>
    <w:rsid w:val="75FB71EF"/>
    <w:rsid w:val="76197675"/>
    <w:rsid w:val="76206EFF"/>
    <w:rsid w:val="762A7AD4"/>
    <w:rsid w:val="762F6E99"/>
    <w:rsid w:val="766A7ED1"/>
    <w:rsid w:val="76904DE1"/>
    <w:rsid w:val="76C65B32"/>
    <w:rsid w:val="76C74CC5"/>
    <w:rsid w:val="76C80F10"/>
    <w:rsid w:val="76D8308D"/>
    <w:rsid w:val="77292B98"/>
    <w:rsid w:val="775407D3"/>
    <w:rsid w:val="779B3B0B"/>
    <w:rsid w:val="77E141C3"/>
    <w:rsid w:val="77F064C5"/>
    <w:rsid w:val="786F60F2"/>
    <w:rsid w:val="78D863D1"/>
    <w:rsid w:val="78E23567"/>
    <w:rsid w:val="78EF0BDA"/>
    <w:rsid w:val="78F543CA"/>
    <w:rsid w:val="79033287"/>
    <w:rsid w:val="79490272"/>
    <w:rsid w:val="795D5ACB"/>
    <w:rsid w:val="79BB4445"/>
    <w:rsid w:val="7A1940E8"/>
    <w:rsid w:val="7A2B3E1B"/>
    <w:rsid w:val="7A5F22BC"/>
    <w:rsid w:val="7ADD4C00"/>
    <w:rsid w:val="7AE77D42"/>
    <w:rsid w:val="7AF661D7"/>
    <w:rsid w:val="7AF976D0"/>
    <w:rsid w:val="7B127FDA"/>
    <w:rsid w:val="7B3867F0"/>
    <w:rsid w:val="7B74701A"/>
    <w:rsid w:val="7B8A691F"/>
    <w:rsid w:val="7B917CAE"/>
    <w:rsid w:val="7B95154C"/>
    <w:rsid w:val="7BCF3EB0"/>
    <w:rsid w:val="7BD007D6"/>
    <w:rsid w:val="7BEA7526"/>
    <w:rsid w:val="7C3A20F4"/>
    <w:rsid w:val="7C466CEA"/>
    <w:rsid w:val="7C4E5631"/>
    <w:rsid w:val="7C653614"/>
    <w:rsid w:val="7C815ED2"/>
    <w:rsid w:val="7C8E138F"/>
    <w:rsid w:val="7CA3413D"/>
    <w:rsid w:val="7CAB1295"/>
    <w:rsid w:val="7D07647A"/>
    <w:rsid w:val="7D507EEB"/>
    <w:rsid w:val="7D58029C"/>
    <w:rsid w:val="7D7F0706"/>
    <w:rsid w:val="7DAF266D"/>
    <w:rsid w:val="7DC77A03"/>
    <w:rsid w:val="7DCF4FA9"/>
    <w:rsid w:val="7DCF5B74"/>
    <w:rsid w:val="7DD47A7D"/>
    <w:rsid w:val="7DE83A27"/>
    <w:rsid w:val="7DF32D12"/>
    <w:rsid w:val="7E490D14"/>
    <w:rsid w:val="7E533822"/>
    <w:rsid w:val="7E613C1B"/>
    <w:rsid w:val="7E6B0DF0"/>
    <w:rsid w:val="7E996FE4"/>
    <w:rsid w:val="7EBA751C"/>
    <w:rsid w:val="7EC505F5"/>
    <w:rsid w:val="7F030EC3"/>
    <w:rsid w:val="7F2552DD"/>
    <w:rsid w:val="7F2F3A2C"/>
    <w:rsid w:val="7F4E65E2"/>
    <w:rsid w:val="7F8738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jc w:val="center"/>
      <w:outlineLvl w:val="0"/>
    </w:pPr>
    <w:rPr>
      <w:b/>
      <w:bCs/>
      <w:color w:val="0000FF"/>
      <w:kern w:val="44"/>
      <w:sz w:val="32"/>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keepNext/>
      <w:keepLines/>
      <w:widowControl/>
      <w:numPr>
        <w:ilvl w:val="2"/>
        <w:numId w:val="2"/>
      </w:numPr>
      <w:tabs>
        <w:tab w:val="left" w:pos="720"/>
      </w:tabs>
      <w:spacing w:before="120" w:after="120" w:line="360" w:lineRule="auto"/>
      <w:ind w:left="720" w:hanging="720"/>
      <w:jc w:val="center"/>
      <w:outlineLvl w:val="2"/>
    </w:pPr>
    <w:rPr>
      <w:rFonts w:ascii="Times New Roman" w:hAnsi="Times New Roman"/>
      <w:b/>
      <w:sz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rPr>
      <w:rFonts w:ascii="Calibri" w:hAnsi="Calibri"/>
      <w:szCs w:val="22"/>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Plain Text"/>
    <w:basedOn w:val="1"/>
    <w:qFormat/>
    <w:uiPriority w:val="0"/>
    <w:pPr>
      <w:spacing w:line="382" w:lineRule="exact"/>
      <w:ind w:firstLine="200" w:firstLineChars="200"/>
    </w:pPr>
    <w:rPr>
      <w:rFonts w:ascii="宋体" w:hAnsi="Courier New" w:cs="Courier New"/>
      <w:sz w:val="24"/>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jc w:val="left"/>
    </w:pPr>
    <w:rPr>
      <w:kern w:val="0"/>
      <w:sz w:val="20"/>
      <w:szCs w:val="20"/>
      <w:lang w:val="de-DE"/>
    </w:rPr>
  </w:style>
  <w:style w:type="paragraph" w:styleId="12">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8"/>
      <w:szCs w:val="28"/>
      <w:lang w:val="en-US" w:eastAsia="en-US" w:bidi="ar-SA"/>
    </w:rPr>
  </w:style>
  <w:style w:type="paragraph" w:customStyle="1" w:styleId="19">
    <w:name w:val="List Paragraph_950ef204-ccf4-4d36-8da3-09d279cbb147"/>
    <w:basedOn w:val="1"/>
    <w:qFormat/>
    <w:uiPriority w:val="0"/>
    <w:pPr>
      <w:ind w:firstLine="420" w:firstLineChars="200"/>
    </w:pPr>
    <w:rPr>
      <w:rFonts w:ascii="Calibri" w:hAnsi="Calibri" w:eastAsia="微软雅黑" w:cs="Times New Roman"/>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_0"/>
    <w:qFormat/>
    <w:uiPriority w:val="0"/>
    <w:rPr>
      <w:rFonts w:ascii="Times New Roman" w:hAnsi="Times New Roman" w:eastAsia="Times New Roman" w:cs="Times New Roman"/>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1"/>
    <w:basedOn w:val="1"/>
    <w:qFormat/>
    <w:uiPriority w:val="0"/>
    <w:pPr>
      <w:spacing w:before="156" w:beforeLines="50" w:after="156" w:afterLines="50" w:line="0" w:lineRule="atLeast"/>
      <w:ind w:firstLine="480" w:firstLineChars="200"/>
    </w:pPr>
    <w:rPr>
      <w:sz w:val="24"/>
      <w:szCs w:val="24"/>
    </w:rPr>
  </w:style>
  <w:style w:type="paragraph" w:customStyle="1" w:styleId="25">
    <w:name w:val="Default Text"/>
    <w:basedOn w:val="26"/>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_2"/>
    <w:autoRedefine/>
    <w:qFormat/>
    <w:uiPriority w:val="0"/>
    <w:pPr>
      <w:widowControl w:val="0"/>
      <w:jc w:val="both"/>
    </w:pPr>
    <w:rPr>
      <w:rFonts w:ascii="Calibri" w:hAnsi="Calibri" w:eastAsia="宋体" w:cs="Times New Roman"/>
      <w:lang w:val="en-US" w:eastAsia="zh-CN" w:bidi="ar-SA"/>
    </w:rPr>
  </w:style>
  <w:style w:type="paragraph" w:customStyle="1" w:styleId="28">
    <w:name w:val="正文缩进2"/>
    <w:basedOn w:val="1"/>
    <w:qFormat/>
    <w:uiPriority w:val="0"/>
    <w:pPr>
      <w:wordWrap w:val="0"/>
      <w:ind w:firstLine="200" w:firstLineChars="200"/>
    </w:pPr>
  </w:style>
  <w:style w:type="paragraph" w:styleId="29">
    <w:name w:val="No Spacing"/>
    <w:qFormat/>
    <w:uiPriority w:val="1"/>
    <w:pPr>
      <w:widowControl w:val="0"/>
    </w:pPr>
    <w:rPr>
      <w:rFonts w:ascii="宋体" w:hAnsi="宋体" w:eastAsia="宋体" w:cstheme="minorBidi"/>
      <w:kern w:val="2"/>
      <w:sz w:val="21"/>
      <w:szCs w:val="22"/>
      <w:lang w:val="en-US" w:eastAsia="zh-CN" w:bidi="ar-SA"/>
    </w:rPr>
  </w:style>
  <w:style w:type="paragraph" w:styleId="30">
    <w:name w:val="List Paragraph"/>
    <w:basedOn w:val="1"/>
    <w:qFormat/>
    <w:uiPriority w:val="34"/>
    <w:pPr>
      <w:ind w:firstLine="420" w:firstLineChars="200"/>
    </w:pPr>
  </w:style>
  <w:style w:type="paragraph" w:customStyle="1" w:styleId="31">
    <w:name w:val="Normal_22"/>
    <w:autoRedefine/>
    <w:qFormat/>
    <w:uiPriority w:val="0"/>
    <w:rPr>
      <w:rFonts w:ascii="Times New Roman" w:hAnsi="Times New Roman" w:eastAsia="Times New Roman" w:cs="Times New Roman"/>
      <w:sz w:val="24"/>
      <w:szCs w:val="24"/>
      <w:lang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28010</Words>
  <Characters>29648</Characters>
  <TotalTime>2</TotalTime>
  <ScaleCrop>false</ScaleCrop>
  <LinksUpToDate>false</LinksUpToDate>
  <CharactersWithSpaces>30213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2026-04-10T17:55:00Z</dcterms:created>
  <dc:creator>微软用户</dc:creator>
  <cp:lastModifiedBy>3</cp:lastModifiedBy>
  <cp:lastPrinted>2026-04-28T10:09:00Z</cp:lastPrinted>
  <dcterms:modified xsi:type="dcterms:W3CDTF">2026-04-30T01:59:23Z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2026-04-21T15:48:53Z</vt:filetime>
  </property>
  <property fmtid="{D5CDD505-2E9C-101B-9397-08002B2CF9AE}" pid="4" name="KSOTemplateDocerSaveRecord">
    <vt:lpwstr>eyJoZGlkIjoiNTlmZGNmYTVjZjdmZGJjYThkYmY1MmUyZWNjNjU2YTQiLCJ1c2VySWQiOiI0MjMyMjAwOTYifQ==</vt:lpwstr>
  </property>
  <property fmtid="{D5CDD505-2E9C-101B-9397-08002B2CF9AE}" pid="5" name="KSOProductBuildVer">
    <vt:lpwstr>2052-12.1.0.25865</vt:lpwstr>
  </property>
  <property fmtid="{D5CDD505-2E9C-101B-9397-08002B2CF9AE}" pid="6" name="ICV">
    <vt:lpwstr>7A88A6C67F5B46919C25DA82B4691CF7_13</vt:lpwstr>
  </property>
</Properties>
</file>