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87A44">
      <w:pPr>
        <w:autoSpaceDE w:val="0"/>
        <w:autoSpaceDN w:val="0"/>
        <w:spacing w:line="360" w:lineRule="auto"/>
        <w:rPr>
          <w:rFonts w:hint="eastAsia" w:ascii="仿宋" w:hAnsi="仿宋" w:eastAsia="仿宋" w:cs="仿宋"/>
          <w:b/>
          <w:bCs/>
          <w:color w:val="000000"/>
          <w:sz w:val="32"/>
          <w:szCs w:val="32"/>
        </w:rPr>
      </w:pPr>
      <w:r>
        <w:rPr>
          <w:rFonts w:hint="eastAsia" w:ascii="仿宋" w:hAnsi="仿宋" w:eastAsia="仿宋" w:cs="仿宋"/>
          <w:b/>
          <w:bCs/>
          <w:color w:val="000000"/>
          <w:sz w:val="30"/>
          <w:szCs w:val="30"/>
        </w:rPr>
        <w:t>项目编号：</w:t>
      </w:r>
      <w:r>
        <w:rPr>
          <w:rFonts w:hint="eastAsia" w:ascii="仿宋" w:hAnsi="仿宋" w:eastAsia="仿宋" w:cs="仿宋"/>
          <w:b/>
          <w:bCs/>
          <w:color w:val="000000"/>
          <w:sz w:val="30"/>
          <w:szCs w:val="30"/>
          <w:lang w:eastAsia="zh-CN"/>
        </w:rPr>
        <w:t>XJFZYCG(GK)-2026-13</w:t>
      </w:r>
      <w:r>
        <w:rPr>
          <w:rFonts w:hint="eastAsia" w:ascii="仿宋" w:hAnsi="仿宋" w:eastAsia="仿宋" w:cs="仿宋"/>
          <w:b/>
          <w:bCs/>
          <w:color w:val="000000"/>
          <w:sz w:val="30"/>
          <w:szCs w:val="30"/>
        </w:rPr>
        <w:t xml:space="preserve">  </w:t>
      </w:r>
      <w:r>
        <w:rPr>
          <w:rFonts w:hint="eastAsia" w:ascii="仿宋" w:hAnsi="仿宋" w:eastAsia="仿宋" w:cs="仿宋"/>
          <w:b/>
          <w:bCs/>
          <w:color w:val="000000"/>
          <w:sz w:val="32"/>
          <w:szCs w:val="32"/>
        </w:rPr>
        <w:t xml:space="preserve">         </w:t>
      </w:r>
      <w:r>
        <w:rPr>
          <w:rFonts w:hint="eastAsia" w:ascii="仿宋" w:hAnsi="仿宋" w:eastAsia="仿宋" w:cs="仿宋"/>
          <w:b/>
          <w:bCs/>
          <w:color w:val="000000"/>
          <w:sz w:val="32"/>
          <w:szCs w:val="32"/>
          <w:lang w:val="en-US" w:eastAsia="zh-CN"/>
        </w:rPr>
        <w:t xml:space="preserve">     </w:t>
      </w: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lang w:val="en-US" w:eastAsia="zh-CN"/>
        </w:rPr>
        <w:t>采购</w:t>
      </w:r>
      <w:r>
        <w:rPr>
          <w:rFonts w:hint="eastAsia" w:ascii="仿宋" w:hAnsi="仿宋" w:eastAsia="仿宋" w:cs="仿宋"/>
          <w:b/>
          <w:bCs/>
          <w:color w:val="000000"/>
          <w:sz w:val="32"/>
          <w:szCs w:val="32"/>
        </w:rPr>
        <w:t>】</w:t>
      </w:r>
    </w:p>
    <w:p w14:paraId="6AF9C3C9">
      <w:pPr>
        <w:widowControl/>
        <w:autoSpaceDE w:val="0"/>
        <w:autoSpaceDN w:val="0"/>
        <w:spacing w:line="500" w:lineRule="exact"/>
        <w:ind w:right="-26"/>
        <w:jc w:val="center"/>
        <w:textAlignment w:val="bottom"/>
        <w:rPr>
          <w:rFonts w:hint="eastAsia" w:ascii="仿宋" w:hAnsi="仿宋" w:eastAsia="仿宋" w:cs="仿宋"/>
          <w:b/>
          <w:color w:val="000000"/>
          <w:kern w:val="0"/>
          <w:sz w:val="36"/>
          <w:szCs w:val="36"/>
        </w:rPr>
      </w:pPr>
      <w:r>
        <w:rPr>
          <w:rFonts w:hint="eastAsia" w:ascii="仿宋" w:hAnsi="仿宋" w:eastAsia="仿宋" w:cs="仿宋"/>
          <w:b/>
          <w:color w:val="000000"/>
          <w:kern w:val="0"/>
          <w:sz w:val="36"/>
          <w:szCs w:val="36"/>
        </w:rPr>
        <w:t xml:space="preserve">  </w:t>
      </w:r>
    </w:p>
    <w:p w14:paraId="16DE147B">
      <w:pPr>
        <w:pStyle w:val="5"/>
        <w:ind w:firstLine="0"/>
        <w:jc w:val="center"/>
        <w:rPr>
          <w:rFonts w:hint="eastAsia" w:ascii="仿宋" w:hAnsi="仿宋" w:eastAsia="仿宋" w:cs="仿宋"/>
          <w:b/>
          <w:bCs/>
          <w:color w:val="000000"/>
          <w:sz w:val="44"/>
          <w:szCs w:val="44"/>
          <w:lang w:eastAsia="zh-CN"/>
        </w:rPr>
      </w:pPr>
      <w:r>
        <w:rPr>
          <w:rFonts w:hint="eastAsia" w:ascii="仿宋" w:hAnsi="仿宋" w:eastAsia="仿宋" w:cs="仿宋"/>
          <w:b/>
          <w:bCs/>
          <w:color w:val="000000"/>
          <w:sz w:val="44"/>
          <w:szCs w:val="44"/>
          <w:lang w:eastAsia="zh-CN"/>
        </w:rPr>
        <w:t>喀什某单位1号食堂劳务承包采购项目</w:t>
      </w:r>
    </w:p>
    <w:p w14:paraId="165A8E99">
      <w:pPr>
        <w:pStyle w:val="5"/>
        <w:rPr>
          <w:rFonts w:hint="eastAsia" w:ascii="仿宋" w:hAnsi="仿宋" w:eastAsia="仿宋" w:cs="仿宋"/>
          <w:color w:val="000000"/>
        </w:rPr>
      </w:pPr>
    </w:p>
    <w:p w14:paraId="2CA4DCA2">
      <w:pPr>
        <w:autoSpaceDE w:val="0"/>
        <w:autoSpaceDN w:val="0"/>
        <w:jc w:val="center"/>
        <w:rPr>
          <w:rFonts w:hint="eastAsia" w:ascii="仿宋" w:hAnsi="仿宋" w:eastAsia="仿宋" w:cs="仿宋"/>
          <w:b/>
          <w:bCs/>
          <w:color w:val="000000"/>
          <w:sz w:val="30"/>
          <w:szCs w:val="30"/>
          <w:lang w:val="zh-CN"/>
        </w:rPr>
      </w:pPr>
      <w:r>
        <w:rPr>
          <w:rFonts w:hint="eastAsia" w:ascii="仿宋" w:hAnsi="仿宋" w:eastAsia="仿宋" w:cs="仿宋"/>
          <w:b/>
          <w:bCs/>
          <w:color w:val="000000"/>
          <w:sz w:val="30"/>
          <w:szCs w:val="30"/>
          <w:lang w:val="zh-CN"/>
        </w:rPr>
        <w:t>（综合评分</w:t>
      </w:r>
      <w:r>
        <w:rPr>
          <w:rFonts w:hint="eastAsia" w:ascii="仿宋" w:hAnsi="仿宋" w:eastAsia="仿宋" w:cs="仿宋"/>
          <w:b/>
          <w:bCs/>
          <w:color w:val="000000"/>
          <w:kern w:val="0"/>
          <w:sz w:val="30"/>
          <w:szCs w:val="30"/>
        </w:rPr>
        <w:t>法</w:t>
      </w:r>
      <w:r>
        <w:rPr>
          <w:rFonts w:hint="eastAsia" w:ascii="仿宋" w:hAnsi="仿宋" w:eastAsia="仿宋" w:cs="仿宋"/>
          <w:b/>
          <w:bCs/>
          <w:color w:val="000000"/>
          <w:sz w:val="30"/>
          <w:szCs w:val="30"/>
          <w:lang w:val="zh-CN"/>
        </w:rPr>
        <w:t>）</w:t>
      </w:r>
    </w:p>
    <w:p w14:paraId="778C08A6">
      <w:pPr>
        <w:widowControl/>
        <w:autoSpaceDE w:val="0"/>
        <w:autoSpaceDN w:val="0"/>
        <w:ind w:right="-26"/>
        <w:textAlignment w:val="bottom"/>
        <w:rPr>
          <w:rFonts w:hint="eastAsia" w:ascii="仿宋" w:hAnsi="仿宋" w:eastAsia="仿宋" w:cs="仿宋"/>
          <w:b/>
          <w:color w:val="000000"/>
          <w:sz w:val="96"/>
          <w:szCs w:val="96"/>
        </w:rPr>
      </w:pPr>
      <w:r>
        <w:rPr>
          <w:rFonts w:hint="eastAsia" w:ascii="仿宋" w:hAnsi="仿宋" w:eastAsia="仿宋" w:cs="仿宋"/>
          <w:color w:val="000000"/>
        </w:rPr>
        <mc:AlternateContent>
          <mc:Choice Requires="wps">
            <w:drawing>
              <wp:anchor distT="0" distB="0" distL="0" distR="0" simplePos="0" relativeHeight="251662336" behindDoc="0" locked="0" layoutInCell="1" allowOverlap="1">
                <wp:simplePos x="0" y="0"/>
                <wp:positionH relativeFrom="column">
                  <wp:posOffset>-309880</wp:posOffset>
                </wp:positionH>
                <wp:positionV relativeFrom="paragraph">
                  <wp:posOffset>12700</wp:posOffset>
                </wp:positionV>
                <wp:extent cx="6391275" cy="9525"/>
                <wp:effectExtent l="0" t="25400" r="9525" b="41275"/>
                <wp:wrapNone/>
                <wp:docPr id="1026" name="直接连接符 2"/>
                <wp:cNvGraphicFramePr/>
                <a:graphic xmlns:a="http://schemas.openxmlformats.org/drawingml/2006/main">
                  <a:graphicData uri="http://schemas.microsoft.com/office/word/2010/wordprocessingShape">
                    <wps:wsp>
                      <wps:cNvCnPr/>
                      <wps:spPr>
                        <a:xfrm>
                          <a:off x="0" y="0"/>
                          <a:ext cx="6391275" cy="9525"/>
                        </a:xfrm>
                        <a:prstGeom prst="line">
                          <a:avLst/>
                        </a:prstGeom>
                        <a:ln w="50800" cap="flat" cmpd="tri">
                          <a:solidFill>
                            <a:srgbClr val="000000"/>
                          </a:solidFill>
                          <a:prstDash val="solid"/>
                          <a:round/>
                          <a:headEnd type="none" w="med" len="med"/>
                          <a:tailEnd type="none" w="med" len="med"/>
                        </a:ln>
                      </wps:spPr>
                      <wps:bodyPr/>
                    </wps:wsp>
                  </a:graphicData>
                </a:graphic>
              </wp:anchor>
            </w:drawing>
          </mc:Choice>
          <mc:Fallback>
            <w:pict>
              <v:line id="直接连接符 2" o:spid="_x0000_s1026" o:spt="20" style="position:absolute;left:0pt;margin-left:-24.4pt;margin-top:1pt;height:0.75pt;width:503.25pt;z-index:251662336;mso-width-relative:page;mso-height-relative:page;" filled="f" stroked="t" coordsize="21600,21600" o:gfxdata="UEsDBAoAAAAAAIdO4kAAAAAAAAAAAAAAAAAEAAAAZHJzL1BLAwQUAAAACACHTuJACCNFJtcAAAAH&#10;AQAADwAAAGRycy9kb3ducmV2LnhtbE2PS0/DMBCE70j8B2uRuLVOH6FpiFMhJE5cSnmI4zZe4kBs&#10;R7abhn/PcoLjanZmvql2k+3FSCF23ilYzDMQ5BqvO9cqeHl+mBUgYkKnsfeOFHxThF19eVFhqf3Z&#10;PdF4SK3gEBdLVGBSGkopY2PIYpz7gRxrHz5YTHyGVuqAZw63vVxm2Y202DluMDjQvaHm63CyjPFJ&#10;RZu/j+vwut8/bu/eDK4mo9T11SK7BZFoSn/P8IvPHqiZ6ehPTkfRK5itC0ZPCpY8ifVtvtmAOCpY&#10;5SDrSv7nr38AUEsDBBQAAAAIAIdO4kBzU/gA9wEAAOkDAAAOAAAAZHJzL2Uyb0RvYy54bWytU02O&#10;0zAU3iNxB8t7mjSoZSZqOospwwZBJZgDvNpOY8l/st2mvQQXQGIHK5bsuc0Mx5hnJ3Rg2HRBFs7z&#10;+/n8vs/Pi6uDVmQvfJDWNHQ6KSkRhlkuzbahtx9vXlxQEiIYDsoa0dCjCPRq+fzZone1qGxnFRee&#10;IIgJde8a2sXo6qIIrBMawsQ6YTDYWq8h4tZvC+6hR3Stiqos50VvPXfeMhECeldDkI6I/hxA27aS&#10;iZVlOy1MHFC9UBCRUuikC3SZu21bweL7tg0iEtVQZBrzioegvUlrsVxAvfXgOsnGFuCcFp5w0iAN&#10;HnqCWkEEsvPyHygtmbfBtnHCrC4GIlkRZDEtn2jzoQMnMheUOriT6OH/wbJ3+7UnkuMklNWcEgMa&#10;7/z+84+7T19//fyC6/33b6RKOvUu1Jh+bdZ+3AW39on0ofU6/ZEOOWRtjydtxSEShs75y8tp9WpG&#10;CcPY5ayaJcjisdb5EN8Iq0kyGqqkScyhhv3bEIfU3ynJrQzpGzorL0q8SQY4hy3eP5raIZfoZS4O&#10;Vkl+I5VKJcFvN9fKkz2kWcjf2MNfaemUFYRuyMuhlAa1tzvDs9UJ4K8NJ/HoUCyDz4SmbrTglCiB&#10;rypZOTOCVOdkohDKoB5J40HVZG0sP2axsx8nICs2TmsasT/3ufrxhS4f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gjRSbXAAAABwEAAA8AAAAAAAAAAQAgAAAAIgAAAGRycy9kb3ducmV2LnhtbFBL&#10;AQIUABQAAAAIAIdO4kBzU/gA9wEAAOkDAAAOAAAAAAAAAAEAIAAAACYBAABkcnMvZTJvRG9jLnht&#10;bFBLBQYAAAAABgAGAFkBAACPBQAAAAA=&#10;">
                <v:fill on="f" focussize="0,0"/>
                <v:stroke weight="4pt" color="#000000" linestyle="thickBetweenThin" joinstyle="round"/>
                <v:imagedata o:title=""/>
                <o:lock v:ext="edit" aspectratio="f"/>
              </v:line>
            </w:pict>
          </mc:Fallback>
        </mc:AlternateContent>
      </w:r>
    </w:p>
    <w:p w14:paraId="2B915834">
      <w:pPr>
        <w:widowControl/>
        <w:autoSpaceDE w:val="0"/>
        <w:autoSpaceDN w:val="0"/>
        <w:ind w:right="-26"/>
        <w:jc w:val="center"/>
        <w:textAlignment w:val="bottom"/>
        <w:rPr>
          <w:rFonts w:hint="eastAsia" w:ascii="仿宋" w:hAnsi="仿宋" w:eastAsia="仿宋" w:cs="仿宋"/>
          <w:b/>
          <w:color w:val="000000"/>
          <w:sz w:val="96"/>
          <w:szCs w:val="96"/>
        </w:rPr>
      </w:pPr>
      <w:r>
        <w:rPr>
          <w:rFonts w:hint="eastAsia" w:ascii="仿宋" w:hAnsi="仿宋" w:eastAsia="仿宋" w:cs="仿宋"/>
          <w:b/>
          <w:color w:val="000000"/>
          <w:sz w:val="96"/>
          <w:szCs w:val="96"/>
        </w:rPr>
        <w:t>招</w:t>
      </w:r>
    </w:p>
    <w:p w14:paraId="2618A688">
      <w:pPr>
        <w:widowControl/>
        <w:autoSpaceDE w:val="0"/>
        <w:autoSpaceDN w:val="0"/>
        <w:ind w:right="-26"/>
        <w:jc w:val="center"/>
        <w:textAlignment w:val="bottom"/>
        <w:rPr>
          <w:rFonts w:hint="eastAsia" w:ascii="仿宋" w:hAnsi="仿宋" w:eastAsia="仿宋" w:cs="仿宋"/>
          <w:b/>
          <w:color w:val="000000"/>
          <w:sz w:val="96"/>
          <w:szCs w:val="96"/>
        </w:rPr>
      </w:pPr>
      <w:r>
        <w:rPr>
          <w:rFonts w:hint="eastAsia" w:ascii="仿宋" w:hAnsi="仿宋" w:eastAsia="仿宋" w:cs="仿宋"/>
          <w:b/>
          <w:color w:val="000000"/>
          <w:sz w:val="96"/>
          <w:szCs w:val="96"/>
        </w:rPr>
        <w:t>标</w:t>
      </w:r>
    </w:p>
    <w:p w14:paraId="48CF27CC">
      <w:pPr>
        <w:widowControl/>
        <w:autoSpaceDE w:val="0"/>
        <w:autoSpaceDN w:val="0"/>
        <w:ind w:right="-26"/>
        <w:jc w:val="center"/>
        <w:textAlignment w:val="bottom"/>
        <w:rPr>
          <w:rFonts w:hint="eastAsia" w:ascii="仿宋" w:hAnsi="仿宋" w:eastAsia="仿宋" w:cs="仿宋"/>
          <w:b/>
          <w:color w:val="000000"/>
          <w:sz w:val="96"/>
          <w:szCs w:val="96"/>
        </w:rPr>
      </w:pPr>
      <w:r>
        <w:rPr>
          <w:rFonts w:hint="eastAsia" w:ascii="仿宋" w:hAnsi="仿宋" w:eastAsia="仿宋" w:cs="仿宋"/>
          <w:b/>
          <w:color w:val="000000"/>
          <w:sz w:val="96"/>
          <w:szCs w:val="96"/>
        </w:rPr>
        <w:t>文</w:t>
      </w:r>
    </w:p>
    <w:p w14:paraId="0C93048D">
      <w:pPr>
        <w:widowControl/>
        <w:autoSpaceDE w:val="0"/>
        <w:autoSpaceDN w:val="0"/>
        <w:ind w:right="-26"/>
        <w:jc w:val="center"/>
        <w:textAlignment w:val="bottom"/>
        <w:rPr>
          <w:rFonts w:hint="eastAsia" w:ascii="仿宋" w:hAnsi="仿宋" w:eastAsia="仿宋" w:cs="仿宋"/>
          <w:b/>
          <w:color w:val="000000"/>
          <w:sz w:val="96"/>
          <w:szCs w:val="96"/>
        </w:rPr>
      </w:pPr>
      <w:r>
        <w:rPr>
          <w:rFonts w:hint="eastAsia" w:ascii="仿宋" w:hAnsi="仿宋" w:eastAsia="仿宋" w:cs="仿宋"/>
          <w:b/>
          <w:color w:val="000000"/>
          <w:sz w:val="96"/>
          <w:szCs w:val="96"/>
        </w:rPr>
        <w:t>件</w:t>
      </w:r>
    </w:p>
    <w:p w14:paraId="201CBE97">
      <w:pPr>
        <w:widowControl/>
        <w:autoSpaceDE w:val="0"/>
        <w:autoSpaceDN w:val="0"/>
        <w:ind w:right="-26"/>
        <w:textAlignment w:val="bottom"/>
        <w:rPr>
          <w:rFonts w:hint="eastAsia" w:ascii="仿宋" w:hAnsi="仿宋" w:eastAsia="仿宋" w:cs="仿宋"/>
          <w:b/>
          <w:color w:val="000000"/>
          <w:sz w:val="32"/>
        </w:rPr>
      </w:pPr>
    </w:p>
    <w:p w14:paraId="199649C7">
      <w:pPr>
        <w:widowControl/>
        <w:autoSpaceDE w:val="0"/>
        <w:autoSpaceDN w:val="0"/>
        <w:ind w:right="-26"/>
        <w:textAlignment w:val="bottom"/>
        <w:rPr>
          <w:rFonts w:hint="eastAsia" w:ascii="仿宋" w:hAnsi="仿宋" w:eastAsia="仿宋" w:cs="仿宋"/>
          <w:b/>
          <w:color w:val="000000"/>
          <w:sz w:val="32"/>
        </w:rPr>
      </w:pPr>
    </w:p>
    <w:p w14:paraId="66F04804">
      <w:pPr>
        <w:pStyle w:val="5"/>
        <w:rPr>
          <w:rFonts w:hint="eastAsia" w:ascii="仿宋" w:hAnsi="仿宋" w:eastAsia="仿宋" w:cs="仿宋"/>
          <w:color w:val="000000"/>
        </w:rPr>
      </w:pPr>
    </w:p>
    <w:p w14:paraId="50246376">
      <w:pPr>
        <w:widowControl/>
        <w:autoSpaceDE w:val="0"/>
        <w:autoSpaceDN w:val="0"/>
        <w:ind w:right="-26"/>
        <w:textAlignment w:val="bottom"/>
        <w:rPr>
          <w:rFonts w:hint="eastAsia" w:ascii="仿宋" w:hAnsi="仿宋" w:eastAsia="仿宋" w:cs="仿宋"/>
          <w:b/>
          <w:color w:val="000000"/>
          <w:sz w:val="32"/>
          <w:lang w:eastAsia="zh-CN"/>
        </w:rPr>
      </w:pPr>
      <w:r>
        <w:rPr>
          <w:rFonts w:hint="eastAsia" w:ascii="仿宋" w:hAnsi="仿宋" w:eastAsia="仿宋" w:cs="仿宋"/>
          <w:b/>
          <w:color w:val="000000"/>
          <w:sz w:val="32"/>
        </w:rPr>
        <w:t>招 标 人：</w:t>
      </w:r>
      <w:r>
        <w:rPr>
          <w:rFonts w:hint="eastAsia" w:ascii="仿宋" w:hAnsi="仿宋" w:eastAsia="仿宋" w:cs="仿宋"/>
          <w:b/>
          <w:color w:val="000000"/>
          <w:sz w:val="32"/>
          <w:lang w:eastAsia="zh-CN"/>
        </w:rPr>
        <w:t>喀什某单位</w:t>
      </w:r>
    </w:p>
    <w:p w14:paraId="2CC9EA28">
      <w:pPr>
        <w:widowControl/>
        <w:autoSpaceDE w:val="0"/>
        <w:autoSpaceDN w:val="0"/>
        <w:ind w:right="-26"/>
        <w:textAlignment w:val="bottom"/>
        <w:rPr>
          <w:rFonts w:hint="eastAsia" w:ascii="仿宋" w:hAnsi="仿宋" w:eastAsia="仿宋" w:cs="仿宋"/>
          <w:b/>
          <w:color w:val="000000"/>
          <w:sz w:val="32"/>
        </w:rPr>
      </w:pPr>
    </w:p>
    <w:p w14:paraId="6F336FA4">
      <w:pPr>
        <w:widowControl/>
        <w:autoSpaceDE w:val="0"/>
        <w:autoSpaceDN w:val="0"/>
        <w:ind w:right="-26"/>
        <w:textAlignment w:val="bottom"/>
        <w:rPr>
          <w:rFonts w:hint="eastAsia" w:ascii="仿宋" w:hAnsi="仿宋" w:eastAsia="仿宋" w:cs="仿宋"/>
          <w:color w:val="000000"/>
          <w:sz w:val="84"/>
          <w:szCs w:val="84"/>
          <w:lang w:eastAsia="zh-CN"/>
        </w:rPr>
      </w:pPr>
      <w:r>
        <w:rPr>
          <w:rFonts w:hint="eastAsia" w:ascii="仿宋" w:hAnsi="仿宋" w:eastAsia="仿宋" w:cs="仿宋"/>
          <w:b/>
          <w:color w:val="000000"/>
          <w:sz w:val="32"/>
        </w:rPr>
        <w:t>代理机构：</w:t>
      </w:r>
      <w:r>
        <w:rPr>
          <w:rFonts w:hint="eastAsia" w:ascii="仿宋" w:hAnsi="仿宋" w:eastAsia="仿宋" w:cs="仿宋"/>
          <w:b/>
          <w:color w:val="000000"/>
          <w:sz w:val="32"/>
          <w:lang w:eastAsia="zh-CN"/>
        </w:rPr>
        <w:t>新疆方中圆工程项目管理有限公司</w:t>
      </w:r>
    </w:p>
    <w:p w14:paraId="1AF7347E">
      <w:pPr>
        <w:pStyle w:val="28"/>
        <w:rPr>
          <w:rFonts w:hint="eastAsia" w:ascii="仿宋" w:hAnsi="仿宋" w:eastAsia="仿宋" w:cs="仿宋"/>
          <w:b/>
          <w:color w:val="000000"/>
          <w:sz w:val="52"/>
          <w:szCs w:val="52"/>
        </w:rPr>
      </w:pPr>
    </w:p>
    <w:p w14:paraId="6B6A23B2">
      <w:pPr>
        <w:pStyle w:val="5"/>
        <w:ind w:firstLine="0"/>
        <w:jc w:val="center"/>
        <w:rPr>
          <w:rFonts w:hint="eastAsia" w:ascii="仿宋" w:hAnsi="仿宋" w:eastAsia="仿宋" w:cs="仿宋"/>
          <w:b/>
          <w:bCs/>
          <w:color w:val="000000"/>
          <w:sz w:val="44"/>
          <w:szCs w:val="44"/>
        </w:rPr>
      </w:pPr>
    </w:p>
    <w:p w14:paraId="0936CE30">
      <w:pPr>
        <w:pStyle w:val="5"/>
        <w:ind w:firstLine="0"/>
        <w:jc w:val="center"/>
        <w:rPr>
          <w:rFonts w:hint="eastAsia" w:ascii="仿宋" w:hAnsi="仿宋" w:eastAsia="仿宋" w:cs="仿宋"/>
          <w:b/>
          <w:bCs/>
          <w:color w:val="000000"/>
          <w:sz w:val="44"/>
          <w:szCs w:val="44"/>
        </w:rPr>
      </w:pPr>
    </w:p>
    <w:p w14:paraId="3CF0B4BE">
      <w:pPr>
        <w:pStyle w:val="5"/>
        <w:ind w:firstLine="0"/>
        <w:jc w:val="center"/>
        <w:rPr>
          <w:rFonts w:hint="eastAsia" w:ascii="仿宋" w:hAnsi="仿宋" w:eastAsia="仿宋" w:cs="仿宋"/>
          <w:b/>
          <w:color w:val="000000"/>
          <w:kern w:val="2"/>
          <w:sz w:val="32"/>
          <w:szCs w:val="32"/>
          <w:lang w:val="en-US" w:eastAsia="zh-CN" w:bidi="ar-SA"/>
        </w:rPr>
      </w:pPr>
      <w:r>
        <w:rPr>
          <w:rFonts w:hint="eastAsia" w:ascii="仿宋" w:hAnsi="仿宋" w:eastAsia="仿宋" w:cs="仿宋"/>
          <w:b/>
          <w:color w:val="000000"/>
          <w:kern w:val="2"/>
          <w:sz w:val="32"/>
          <w:szCs w:val="32"/>
          <w:lang w:val="en-US" w:eastAsia="zh-CN" w:bidi="ar-SA"/>
        </w:rPr>
        <w:t>喀什某单位1号食堂劳务承包采购项目</w:t>
      </w:r>
    </w:p>
    <w:p w14:paraId="2EB8798B">
      <w:pPr>
        <w:spacing w:line="240" w:lineRule="atLeast"/>
        <w:jc w:val="center"/>
        <w:rPr>
          <w:rFonts w:hint="eastAsia" w:ascii="仿宋" w:hAnsi="仿宋" w:eastAsia="仿宋" w:cs="仿宋"/>
          <w:b/>
          <w:color w:val="000000"/>
          <w:kern w:val="0"/>
          <w:sz w:val="44"/>
          <w:szCs w:val="44"/>
        </w:rPr>
      </w:pPr>
    </w:p>
    <w:p w14:paraId="3D44309E">
      <w:pPr>
        <w:rPr>
          <w:rFonts w:hint="eastAsia" w:ascii="仿宋" w:hAnsi="仿宋" w:eastAsia="仿宋" w:cs="仿宋"/>
          <w:color w:val="000000"/>
        </w:rPr>
      </w:pPr>
    </w:p>
    <w:p w14:paraId="3BE183D9">
      <w:pPr>
        <w:pStyle w:val="28"/>
        <w:rPr>
          <w:rFonts w:hint="eastAsia" w:ascii="仿宋" w:hAnsi="仿宋" w:eastAsia="仿宋" w:cs="仿宋"/>
          <w:color w:val="000000"/>
        </w:rPr>
      </w:pPr>
    </w:p>
    <w:p w14:paraId="43B84FA5">
      <w:pPr>
        <w:pStyle w:val="28"/>
        <w:rPr>
          <w:rFonts w:hint="eastAsia" w:ascii="仿宋" w:hAnsi="仿宋" w:eastAsia="仿宋" w:cs="仿宋"/>
          <w:color w:val="000000"/>
        </w:rPr>
      </w:pPr>
    </w:p>
    <w:p w14:paraId="4900C5B1">
      <w:pPr>
        <w:spacing w:line="240" w:lineRule="atLeast"/>
        <w:ind w:left="1079" w:leftChars="257" w:hanging="540"/>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招标文件</w:t>
      </w:r>
    </w:p>
    <w:p w14:paraId="24497E7E">
      <w:pPr>
        <w:spacing w:line="240" w:lineRule="atLeast"/>
        <w:ind w:firstLine="1500" w:firstLineChars="500"/>
        <w:rPr>
          <w:rFonts w:hint="eastAsia" w:ascii="仿宋" w:hAnsi="仿宋" w:eastAsia="仿宋" w:cs="仿宋"/>
          <w:b/>
          <w:color w:val="000000"/>
          <w:sz w:val="30"/>
          <w:szCs w:val="30"/>
        </w:rPr>
      </w:pPr>
    </w:p>
    <w:p w14:paraId="52E2EE2A">
      <w:pPr>
        <w:spacing w:line="240" w:lineRule="atLeast"/>
        <w:ind w:firstLine="1600" w:firstLineChars="500"/>
        <w:rPr>
          <w:rFonts w:hint="eastAsia" w:ascii="仿宋" w:hAnsi="仿宋" w:eastAsia="仿宋" w:cs="仿宋"/>
          <w:b/>
          <w:color w:val="000000"/>
          <w:sz w:val="32"/>
          <w:szCs w:val="32"/>
        </w:rPr>
      </w:pPr>
      <w:r>
        <w:rPr>
          <w:rFonts w:hint="eastAsia" w:ascii="仿宋" w:hAnsi="仿宋" w:eastAsia="仿宋" w:cs="仿宋"/>
          <w:b/>
          <w:color w:val="000000"/>
          <w:sz w:val="32"/>
          <w:szCs w:val="32"/>
        </w:rPr>
        <w:t>（项目编号：</w:t>
      </w:r>
      <w:r>
        <w:rPr>
          <w:rFonts w:hint="eastAsia" w:ascii="仿宋" w:hAnsi="仿宋" w:eastAsia="仿宋" w:cs="仿宋"/>
          <w:b/>
          <w:color w:val="000000"/>
          <w:sz w:val="32"/>
          <w:szCs w:val="32"/>
          <w:lang w:eastAsia="zh-CN"/>
        </w:rPr>
        <w:t>XJFZYCG(GK)-2026-13</w:t>
      </w:r>
      <w:r>
        <w:rPr>
          <w:rFonts w:hint="eastAsia" w:ascii="仿宋" w:hAnsi="仿宋" w:eastAsia="仿宋" w:cs="仿宋"/>
          <w:b/>
          <w:color w:val="000000"/>
          <w:sz w:val="32"/>
          <w:szCs w:val="32"/>
        </w:rPr>
        <w:t>）</w:t>
      </w:r>
    </w:p>
    <w:p w14:paraId="2BCF5CC5">
      <w:pPr>
        <w:spacing w:line="240" w:lineRule="atLeast"/>
        <w:ind w:left="1079" w:leftChars="257" w:hanging="540"/>
        <w:rPr>
          <w:rFonts w:hint="eastAsia" w:ascii="仿宋" w:hAnsi="仿宋" w:eastAsia="仿宋" w:cs="仿宋"/>
          <w:b/>
          <w:color w:val="000000"/>
          <w:sz w:val="32"/>
          <w:szCs w:val="32"/>
        </w:rPr>
      </w:pPr>
    </w:p>
    <w:p w14:paraId="45F4BA4F">
      <w:pPr>
        <w:spacing w:line="240" w:lineRule="atLeast"/>
        <w:ind w:firstLine="3840" w:firstLineChars="1200"/>
        <w:jc w:val="left"/>
        <w:rPr>
          <w:rFonts w:hint="eastAsia" w:ascii="仿宋" w:hAnsi="仿宋" w:eastAsia="仿宋" w:cs="仿宋"/>
          <w:b/>
          <w:color w:val="000000"/>
          <w:sz w:val="32"/>
          <w:szCs w:val="32"/>
        </w:rPr>
      </w:pPr>
      <w:r>
        <w:rPr>
          <w:rFonts w:hint="eastAsia" w:ascii="仿宋" w:hAnsi="仿宋" w:eastAsia="仿宋" w:cs="仿宋"/>
          <w:b/>
          <w:color w:val="000000"/>
          <w:sz w:val="32"/>
          <w:szCs w:val="32"/>
        </w:rPr>
        <w:t>第一册</w:t>
      </w:r>
    </w:p>
    <w:p w14:paraId="706575A8">
      <w:pPr>
        <w:spacing w:line="240" w:lineRule="atLeast"/>
        <w:ind w:left="1079" w:leftChars="257" w:hanging="540"/>
        <w:jc w:val="center"/>
        <w:rPr>
          <w:rFonts w:hint="eastAsia" w:ascii="仿宋" w:hAnsi="仿宋" w:eastAsia="仿宋" w:cs="仿宋"/>
          <w:b/>
          <w:color w:val="000000"/>
          <w:sz w:val="52"/>
        </w:rPr>
      </w:pPr>
    </w:p>
    <w:p w14:paraId="17FE8345">
      <w:pPr>
        <w:pStyle w:val="28"/>
        <w:rPr>
          <w:rFonts w:hint="eastAsia" w:ascii="仿宋" w:hAnsi="仿宋" w:eastAsia="仿宋" w:cs="仿宋"/>
          <w:color w:val="000000"/>
        </w:rPr>
      </w:pPr>
    </w:p>
    <w:p w14:paraId="0A0E1886">
      <w:pPr>
        <w:pStyle w:val="28"/>
        <w:rPr>
          <w:rFonts w:hint="eastAsia" w:ascii="仿宋" w:hAnsi="仿宋" w:eastAsia="仿宋" w:cs="仿宋"/>
          <w:color w:val="000000"/>
        </w:rPr>
      </w:pPr>
    </w:p>
    <w:p w14:paraId="6281DC59">
      <w:pPr>
        <w:pStyle w:val="28"/>
        <w:rPr>
          <w:rFonts w:hint="eastAsia" w:ascii="仿宋" w:hAnsi="仿宋" w:eastAsia="仿宋" w:cs="仿宋"/>
          <w:color w:val="000000"/>
        </w:rPr>
      </w:pPr>
    </w:p>
    <w:p w14:paraId="01D32972">
      <w:pPr>
        <w:pStyle w:val="28"/>
        <w:rPr>
          <w:rFonts w:hint="eastAsia" w:ascii="仿宋" w:hAnsi="仿宋" w:eastAsia="仿宋" w:cs="仿宋"/>
          <w:color w:val="000000"/>
        </w:rPr>
      </w:pPr>
    </w:p>
    <w:p w14:paraId="22AEA57B">
      <w:pPr>
        <w:pStyle w:val="28"/>
        <w:rPr>
          <w:rFonts w:hint="eastAsia" w:ascii="仿宋" w:hAnsi="仿宋" w:eastAsia="仿宋" w:cs="仿宋"/>
          <w:color w:val="000000"/>
        </w:rPr>
      </w:pPr>
    </w:p>
    <w:p w14:paraId="706FFDDE">
      <w:pPr>
        <w:spacing w:line="360" w:lineRule="auto"/>
        <w:rPr>
          <w:rFonts w:hint="eastAsia" w:ascii="仿宋" w:hAnsi="仿宋" w:eastAsia="仿宋" w:cs="仿宋"/>
          <w:b/>
          <w:bCs/>
          <w:color w:val="000000"/>
          <w:sz w:val="30"/>
          <w:szCs w:val="30"/>
          <w:u w:val="single"/>
        </w:rPr>
      </w:pPr>
      <w:r>
        <w:rPr>
          <w:rFonts w:hint="eastAsia" w:ascii="仿宋" w:hAnsi="仿宋" w:eastAsia="仿宋" w:cs="仿宋"/>
          <w:b/>
          <w:bCs/>
          <w:color w:val="000000"/>
          <w:sz w:val="30"/>
          <w:szCs w:val="30"/>
        </w:rPr>
        <w:t>招    标   人：</w:t>
      </w:r>
      <w:r>
        <w:rPr>
          <w:rFonts w:hint="eastAsia" w:ascii="仿宋" w:hAnsi="仿宋" w:eastAsia="仿宋" w:cs="仿宋"/>
          <w:b/>
          <w:bCs/>
          <w:color w:val="000000"/>
          <w:sz w:val="30"/>
          <w:szCs w:val="30"/>
          <w:u w:val="single"/>
        </w:rPr>
        <w:t xml:space="preserve">       </w:t>
      </w:r>
      <w:r>
        <w:rPr>
          <w:rFonts w:hint="eastAsia" w:ascii="仿宋" w:hAnsi="仿宋" w:eastAsia="仿宋" w:cs="仿宋"/>
          <w:b/>
          <w:bCs/>
          <w:color w:val="000000"/>
          <w:sz w:val="30"/>
          <w:szCs w:val="30"/>
          <w:u w:val="single"/>
          <w:lang w:val="en-US" w:eastAsia="zh-CN"/>
        </w:rPr>
        <w:t xml:space="preserve">     </w:t>
      </w:r>
      <w:r>
        <w:rPr>
          <w:rFonts w:hint="eastAsia" w:ascii="仿宋" w:hAnsi="仿宋" w:eastAsia="仿宋" w:cs="仿宋"/>
          <w:b/>
          <w:bCs/>
          <w:color w:val="000000"/>
          <w:sz w:val="30"/>
          <w:szCs w:val="30"/>
          <w:u w:val="single"/>
          <w:lang w:eastAsia="zh-CN"/>
        </w:rPr>
        <w:t>喀什某单位</w:t>
      </w:r>
      <w:r>
        <w:rPr>
          <w:rFonts w:hint="eastAsia" w:ascii="仿宋" w:hAnsi="仿宋" w:eastAsia="仿宋" w:cs="仿宋"/>
          <w:b/>
          <w:bCs/>
          <w:color w:val="000000"/>
          <w:sz w:val="30"/>
          <w:szCs w:val="30"/>
          <w:u w:val="single"/>
        </w:rPr>
        <w:t xml:space="preserve">                              </w:t>
      </w:r>
    </w:p>
    <w:p w14:paraId="0F42BECF">
      <w:pPr>
        <w:pStyle w:val="34"/>
        <w:spacing w:before="75" w:beforeAutospacing="0" w:after="75" w:afterAutospacing="0" w:line="420" w:lineRule="exact"/>
        <w:rPr>
          <w:rFonts w:hint="eastAsia" w:ascii="仿宋" w:hAnsi="仿宋" w:eastAsia="仿宋" w:cs="仿宋"/>
          <w:b/>
          <w:bCs/>
          <w:color w:val="000000"/>
          <w:kern w:val="2"/>
          <w:sz w:val="30"/>
          <w:szCs w:val="30"/>
          <w:u w:val="single"/>
        </w:rPr>
      </w:pPr>
      <w:r>
        <w:rPr>
          <w:rFonts w:hint="eastAsia" w:ascii="仿宋" w:hAnsi="仿宋" w:eastAsia="仿宋" w:cs="仿宋"/>
          <w:b/>
          <w:bCs/>
          <w:color w:val="000000"/>
          <w:kern w:val="2"/>
          <w:sz w:val="30"/>
          <w:szCs w:val="30"/>
        </w:rPr>
        <w:t>联    系   人：</w:t>
      </w:r>
      <w:r>
        <w:rPr>
          <w:rFonts w:hint="eastAsia" w:ascii="仿宋" w:hAnsi="仿宋" w:eastAsia="仿宋" w:cs="仿宋"/>
          <w:b/>
          <w:bCs/>
          <w:color w:val="000000"/>
          <w:kern w:val="2"/>
          <w:sz w:val="30"/>
          <w:szCs w:val="30"/>
          <w:u w:val="single"/>
        </w:rPr>
        <w:t xml:space="preserve">              史奇飞                                    </w:t>
      </w:r>
    </w:p>
    <w:p w14:paraId="799EB751">
      <w:pPr>
        <w:pStyle w:val="34"/>
        <w:spacing w:before="75" w:beforeAutospacing="0" w:after="75" w:afterAutospacing="0" w:line="420" w:lineRule="exact"/>
        <w:rPr>
          <w:rFonts w:hint="eastAsia" w:ascii="仿宋" w:hAnsi="仿宋" w:eastAsia="仿宋" w:cs="仿宋"/>
          <w:b/>
          <w:bCs/>
          <w:color w:val="000000"/>
          <w:kern w:val="2"/>
          <w:sz w:val="30"/>
          <w:szCs w:val="30"/>
          <w:u w:val="single"/>
        </w:rPr>
      </w:pPr>
      <w:r>
        <w:rPr>
          <w:rFonts w:hint="eastAsia" w:ascii="仿宋" w:hAnsi="仿宋" w:eastAsia="仿宋" w:cs="仿宋"/>
          <w:b/>
          <w:bCs/>
          <w:color w:val="000000"/>
          <w:kern w:val="2"/>
          <w:sz w:val="30"/>
          <w:szCs w:val="30"/>
        </w:rPr>
        <w:t>联  系  电 话：</w:t>
      </w:r>
      <w:r>
        <w:rPr>
          <w:rFonts w:hint="eastAsia" w:ascii="仿宋" w:hAnsi="仿宋" w:eastAsia="仿宋" w:cs="仿宋"/>
          <w:b/>
          <w:bCs/>
          <w:color w:val="000000"/>
          <w:kern w:val="2"/>
          <w:sz w:val="30"/>
          <w:szCs w:val="30"/>
          <w:u w:val="single"/>
        </w:rPr>
        <w:t xml:space="preserve">            </w:t>
      </w:r>
      <w:r>
        <w:rPr>
          <w:rFonts w:hint="eastAsia" w:ascii="仿宋" w:hAnsi="仿宋" w:eastAsia="仿宋" w:cs="仿宋"/>
          <w:b/>
          <w:bCs/>
          <w:color w:val="000000"/>
          <w:kern w:val="2"/>
          <w:sz w:val="30"/>
          <w:szCs w:val="30"/>
          <w:u w:val="single"/>
          <w:lang w:val="en-US" w:eastAsia="zh-CN"/>
        </w:rPr>
        <w:t>19690000061</w:t>
      </w:r>
      <w:r>
        <w:rPr>
          <w:rFonts w:hint="eastAsia" w:ascii="仿宋" w:hAnsi="仿宋" w:eastAsia="仿宋" w:cs="仿宋"/>
          <w:b/>
          <w:bCs/>
          <w:color w:val="000000"/>
          <w:kern w:val="2"/>
          <w:sz w:val="30"/>
          <w:szCs w:val="30"/>
          <w:u w:val="single"/>
        </w:rPr>
        <w:t xml:space="preserve">                                   </w:t>
      </w:r>
    </w:p>
    <w:p w14:paraId="034C306D">
      <w:pPr>
        <w:pStyle w:val="34"/>
        <w:spacing w:before="75" w:beforeAutospacing="0" w:after="75" w:afterAutospacing="0" w:line="420" w:lineRule="exact"/>
        <w:rPr>
          <w:rFonts w:hint="eastAsia" w:ascii="仿宋" w:hAnsi="仿宋" w:eastAsia="仿宋" w:cs="仿宋"/>
          <w:b/>
          <w:bCs/>
          <w:color w:val="000000"/>
          <w:sz w:val="30"/>
          <w:szCs w:val="30"/>
          <w:u w:val="single"/>
        </w:rPr>
      </w:pPr>
      <w:r>
        <w:rPr>
          <w:rFonts w:hint="eastAsia" w:ascii="仿宋" w:hAnsi="仿宋" w:eastAsia="仿宋" w:cs="仿宋"/>
          <w:b/>
          <w:bCs/>
          <w:color w:val="000000"/>
          <w:sz w:val="30"/>
          <w:szCs w:val="30"/>
        </w:rPr>
        <w:t>采 购代理机构：</w:t>
      </w:r>
      <w:r>
        <w:rPr>
          <w:rFonts w:hint="eastAsia" w:ascii="仿宋" w:hAnsi="仿宋" w:eastAsia="仿宋" w:cs="仿宋"/>
          <w:b/>
          <w:bCs/>
          <w:color w:val="000000"/>
          <w:sz w:val="30"/>
          <w:szCs w:val="30"/>
          <w:u w:val="single"/>
        </w:rPr>
        <w:t xml:space="preserve">    </w:t>
      </w:r>
      <w:r>
        <w:rPr>
          <w:rFonts w:hint="eastAsia" w:ascii="仿宋" w:hAnsi="仿宋" w:eastAsia="仿宋" w:cs="仿宋"/>
          <w:b/>
          <w:bCs/>
          <w:color w:val="000000"/>
          <w:sz w:val="30"/>
          <w:szCs w:val="30"/>
          <w:u w:val="single"/>
          <w:lang w:eastAsia="zh-CN"/>
        </w:rPr>
        <w:t>新疆方中圆工程项目管理有限公司</w:t>
      </w:r>
      <w:r>
        <w:rPr>
          <w:rFonts w:hint="eastAsia" w:ascii="仿宋" w:hAnsi="仿宋" w:eastAsia="仿宋" w:cs="仿宋"/>
          <w:b/>
          <w:bCs/>
          <w:color w:val="000000"/>
          <w:sz w:val="30"/>
          <w:szCs w:val="30"/>
          <w:u w:val="single"/>
        </w:rPr>
        <w:t xml:space="preserve">           </w:t>
      </w:r>
    </w:p>
    <w:p w14:paraId="43779C52">
      <w:pPr>
        <w:spacing w:line="500" w:lineRule="exact"/>
        <w:ind w:left="2096" w:hanging="2088" w:hangingChars="696"/>
        <w:jc w:val="left"/>
        <w:rPr>
          <w:rFonts w:hint="eastAsia" w:ascii="仿宋" w:hAnsi="仿宋" w:eastAsia="仿宋" w:cs="仿宋"/>
          <w:b/>
          <w:bCs/>
          <w:color w:val="000000"/>
          <w:sz w:val="30"/>
          <w:szCs w:val="30"/>
          <w:u w:val="single"/>
        </w:rPr>
      </w:pPr>
      <w:r>
        <w:rPr>
          <w:rFonts w:hint="eastAsia" w:ascii="仿宋" w:hAnsi="仿宋" w:eastAsia="仿宋" w:cs="仿宋"/>
          <w:b/>
          <w:bCs/>
          <w:color w:val="000000"/>
          <w:sz w:val="30"/>
          <w:szCs w:val="30"/>
        </w:rPr>
        <w:t>代</w:t>
      </w:r>
      <w:r>
        <w:rPr>
          <w:rFonts w:hint="eastAsia" w:ascii="仿宋" w:hAnsi="仿宋" w:eastAsia="仿宋" w:cs="仿宋"/>
          <w:b/>
          <w:bCs/>
          <w:color w:val="000000"/>
          <w:sz w:val="30"/>
          <w:szCs w:val="30"/>
          <w:lang w:val="en-US" w:eastAsia="zh-CN"/>
        </w:rPr>
        <w:t xml:space="preserve"> </w:t>
      </w:r>
      <w:r>
        <w:rPr>
          <w:rFonts w:hint="eastAsia" w:ascii="仿宋" w:hAnsi="仿宋" w:eastAsia="仿宋" w:cs="仿宋"/>
          <w:b/>
          <w:bCs/>
          <w:color w:val="000000"/>
          <w:sz w:val="30"/>
          <w:szCs w:val="30"/>
        </w:rPr>
        <w:t>理机构地址：</w:t>
      </w:r>
      <w:r>
        <w:rPr>
          <w:rFonts w:hint="eastAsia" w:ascii="仿宋" w:hAnsi="仿宋" w:eastAsia="仿宋" w:cs="仿宋"/>
          <w:b/>
          <w:bCs/>
          <w:color w:val="000000"/>
          <w:sz w:val="30"/>
          <w:szCs w:val="30"/>
          <w:u w:val="single"/>
          <w:lang w:val="en-US" w:eastAsia="zh-CN"/>
        </w:rPr>
        <w:t xml:space="preserve">     </w:t>
      </w:r>
      <w:r>
        <w:rPr>
          <w:rFonts w:hint="eastAsia" w:ascii="仿宋" w:hAnsi="仿宋" w:eastAsia="仿宋" w:cs="仿宋"/>
          <w:b/>
          <w:bCs/>
          <w:color w:val="000000"/>
          <w:sz w:val="30"/>
          <w:szCs w:val="30"/>
          <w:u w:val="single"/>
          <w:lang w:eastAsia="zh-CN"/>
        </w:rPr>
        <w:t>新疆喀什经开区深喀大道浙商大厦14楼</w:t>
      </w:r>
      <w:r>
        <w:rPr>
          <w:rFonts w:hint="eastAsia" w:ascii="仿宋" w:hAnsi="仿宋" w:eastAsia="仿宋" w:cs="仿宋"/>
          <w:b/>
          <w:bCs/>
          <w:color w:val="000000"/>
          <w:sz w:val="30"/>
          <w:szCs w:val="30"/>
          <w:u w:val="single"/>
        </w:rPr>
        <w:t xml:space="preserve">                                </w:t>
      </w:r>
    </w:p>
    <w:p w14:paraId="523F0944">
      <w:pPr>
        <w:spacing w:line="500" w:lineRule="exact"/>
        <w:rPr>
          <w:rFonts w:hint="eastAsia" w:ascii="仿宋" w:hAnsi="仿宋" w:eastAsia="仿宋" w:cs="仿宋"/>
          <w:b/>
          <w:bCs/>
          <w:color w:val="000000"/>
          <w:sz w:val="30"/>
          <w:szCs w:val="30"/>
          <w:u w:val="single"/>
        </w:rPr>
      </w:pPr>
      <w:r>
        <w:rPr>
          <w:rFonts w:hint="eastAsia" w:ascii="仿宋" w:hAnsi="仿宋" w:eastAsia="仿宋" w:cs="仿宋"/>
          <w:b/>
          <w:bCs/>
          <w:color w:val="000000"/>
          <w:sz w:val="30"/>
          <w:szCs w:val="30"/>
        </w:rPr>
        <w:t>联    系   人：</w:t>
      </w:r>
      <w:r>
        <w:rPr>
          <w:rFonts w:hint="eastAsia" w:ascii="仿宋" w:hAnsi="仿宋" w:eastAsia="仿宋" w:cs="仿宋"/>
          <w:b/>
          <w:bCs/>
          <w:color w:val="000000"/>
          <w:sz w:val="30"/>
          <w:szCs w:val="30"/>
          <w:u w:val="single"/>
        </w:rPr>
        <w:t xml:space="preserve">               </w:t>
      </w:r>
      <w:r>
        <w:rPr>
          <w:rFonts w:hint="eastAsia" w:ascii="仿宋" w:hAnsi="仿宋" w:eastAsia="仿宋" w:cs="仿宋"/>
          <w:b/>
          <w:bCs/>
          <w:color w:val="000000"/>
          <w:sz w:val="30"/>
          <w:szCs w:val="30"/>
          <w:u w:val="single"/>
          <w:lang w:val="en-US" w:eastAsia="zh-CN"/>
        </w:rPr>
        <w:t>李静</w:t>
      </w:r>
      <w:r>
        <w:rPr>
          <w:rFonts w:hint="eastAsia" w:ascii="仿宋" w:hAnsi="仿宋" w:eastAsia="仿宋" w:cs="仿宋"/>
          <w:b/>
          <w:bCs/>
          <w:color w:val="000000"/>
          <w:sz w:val="30"/>
          <w:szCs w:val="30"/>
          <w:u w:val="single"/>
        </w:rPr>
        <w:t xml:space="preserve">                                         </w:t>
      </w:r>
    </w:p>
    <w:p w14:paraId="2229EDCC">
      <w:pPr>
        <w:spacing w:line="500" w:lineRule="exact"/>
        <w:rPr>
          <w:rFonts w:hint="eastAsia" w:ascii="仿宋" w:hAnsi="仿宋" w:eastAsia="仿宋" w:cs="仿宋"/>
          <w:b/>
          <w:bCs/>
          <w:color w:val="000000"/>
          <w:sz w:val="30"/>
          <w:szCs w:val="30"/>
          <w:u w:val="single"/>
        </w:rPr>
      </w:pPr>
      <w:r>
        <w:rPr>
          <w:rFonts w:hint="eastAsia" w:ascii="仿宋" w:hAnsi="仿宋" w:eastAsia="仿宋" w:cs="仿宋"/>
          <w:b/>
          <w:bCs/>
          <w:color w:val="000000"/>
          <w:sz w:val="30"/>
          <w:szCs w:val="30"/>
        </w:rPr>
        <w:t>联  系  电 话：</w:t>
      </w:r>
      <w:r>
        <w:rPr>
          <w:rFonts w:hint="eastAsia" w:ascii="仿宋" w:hAnsi="仿宋" w:eastAsia="仿宋" w:cs="仿宋"/>
          <w:b/>
          <w:bCs/>
          <w:color w:val="000000"/>
          <w:sz w:val="30"/>
          <w:szCs w:val="30"/>
          <w:u w:val="single"/>
        </w:rPr>
        <w:t xml:space="preserve">            </w:t>
      </w:r>
      <w:r>
        <w:rPr>
          <w:rFonts w:hint="eastAsia" w:ascii="仿宋" w:hAnsi="仿宋" w:eastAsia="仿宋" w:cs="仿宋"/>
          <w:b/>
          <w:bCs/>
          <w:color w:val="000000"/>
          <w:sz w:val="30"/>
          <w:szCs w:val="30"/>
          <w:u w:val="single"/>
          <w:lang w:val="en-US" w:eastAsia="zh-CN"/>
        </w:rPr>
        <w:t>18399127016</w:t>
      </w:r>
      <w:r>
        <w:rPr>
          <w:rFonts w:hint="eastAsia" w:ascii="仿宋" w:hAnsi="仿宋" w:eastAsia="仿宋" w:cs="仿宋"/>
          <w:b/>
          <w:bCs/>
          <w:color w:val="000000"/>
          <w:sz w:val="30"/>
          <w:szCs w:val="30"/>
          <w:u w:val="single"/>
        </w:rPr>
        <w:t xml:space="preserve">                                     </w:t>
      </w:r>
    </w:p>
    <w:p w14:paraId="3E2FAC5D">
      <w:pPr>
        <w:spacing w:line="600" w:lineRule="exact"/>
        <w:rPr>
          <w:rFonts w:hint="eastAsia" w:ascii="仿宋" w:hAnsi="仿宋" w:eastAsia="仿宋" w:cs="仿宋"/>
          <w:b/>
          <w:color w:val="000000"/>
          <w:sz w:val="52"/>
        </w:rPr>
      </w:pPr>
      <w:r>
        <w:rPr>
          <w:rFonts w:hint="eastAsia" w:ascii="仿宋" w:hAnsi="仿宋" w:eastAsia="仿宋" w:cs="仿宋"/>
          <w:b/>
          <w:bCs/>
          <w:color w:val="000000"/>
          <w:sz w:val="30"/>
          <w:szCs w:val="30"/>
        </w:rPr>
        <w:t xml:space="preserve">发  出 </w:t>
      </w:r>
      <w:r>
        <w:rPr>
          <w:rFonts w:hint="eastAsia" w:ascii="仿宋" w:hAnsi="仿宋" w:eastAsia="仿宋" w:cs="仿宋"/>
          <w:b/>
          <w:bCs/>
          <w:color w:val="000000"/>
          <w:sz w:val="30"/>
          <w:szCs w:val="30"/>
          <w:lang w:val="en-US" w:eastAsia="zh-CN"/>
        </w:rPr>
        <w:t xml:space="preserve"> </w:t>
      </w:r>
      <w:r>
        <w:rPr>
          <w:rFonts w:hint="eastAsia" w:ascii="仿宋" w:hAnsi="仿宋" w:eastAsia="仿宋" w:cs="仿宋"/>
          <w:b/>
          <w:bCs/>
          <w:color w:val="000000"/>
          <w:sz w:val="30"/>
          <w:szCs w:val="30"/>
        </w:rPr>
        <w:t>日 期：</w:t>
      </w:r>
      <w:r>
        <w:rPr>
          <w:rFonts w:hint="eastAsia" w:ascii="仿宋" w:hAnsi="仿宋" w:eastAsia="仿宋" w:cs="仿宋"/>
          <w:b/>
          <w:bCs/>
          <w:color w:val="000000"/>
          <w:sz w:val="30"/>
          <w:szCs w:val="30"/>
          <w:u w:val="single"/>
        </w:rPr>
        <w:t xml:space="preserve">             202</w:t>
      </w:r>
      <w:r>
        <w:rPr>
          <w:rFonts w:hint="eastAsia" w:ascii="仿宋" w:hAnsi="仿宋" w:eastAsia="仿宋" w:cs="仿宋"/>
          <w:b/>
          <w:bCs/>
          <w:color w:val="000000"/>
          <w:sz w:val="30"/>
          <w:szCs w:val="30"/>
          <w:u w:val="single"/>
          <w:lang w:val="en-US" w:eastAsia="zh-CN"/>
        </w:rPr>
        <w:t>6</w:t>
      </w:r>
      <w:r>
        <w:rPr>
          <w:rFonts w:hint="eastAsia" w:ascii="仿宋" w:hAnsi="仿宋" w:eastAsia="仿宋" w:cs="仿宋"/>
          <w:b/>
          <w:bCs/>
          <w:color w:val="000000"/>
          <w:sz w:val="30"/>
          <w:szCs w:val="30"/>
          <w:u w:val="single"/>
        </w:rPr>
        <w:t>年</w:t>
      </w:r>
      <w:r>
        <w:rPr>
          <w:rFonts w:hint="eastAsia" w:ascii="仿宋" w:hAnsi="仿宋" w:eastAsia="仿宋" w:cs="仿宋"/>
          <w:b/>
          <w:bCs/>
          <w:color w:val="000000"/>
          <w:sz w:val="30"/>
          <w:szCs w:val="30"/>
          <w:u w:val="single"/>
          <w:lang w:val="en-US" w:eastAsia="zh-CN"/>
        </w:rPr>
        <w:t>4</w:t>
      </w:r>
      <w:r>
        <w:rPr>
          <w:rFonts w:hint="eastAsia" w:ascii="仿宋" w:hAnsi="仿宋" w:eastAsia="仿宋" w:cs="仿宋"/>
          <w:b/>
          <w:bCs/>
          <w:color w:val="000000"/>
          <w:sz w:val="30"/>
          <w:szCs w:val="30"/>
          <w:u w:val="single"/>
        </w:rPr>
        <w:t xml:space="preserve">月                  </w:t>
      </w:r>
    </w:p>
    <w:p w14:paraId="430D7A4F">
      <w:pPr>
        <w:rPr>
          <w:rFonts w:hint="eastAsia" w:ascii="仿宋" w:hAnsi="仿宋" w:eastAsia="仿宋" w:cs="仿宋"/>
          <w:b/>
          <w:color w:val="000000"/>
          <w:sz w:val="30"/>
          <w:szCs w:val="30"/>
        </w:rPr>
      </w:pPr>
      <w:r>
        <w:rPr>
          <w:rFonts w:hint="eastAsia" w:ascii="仿宋" w:hAnsi="仿宋" w:eastAsia="仿宋" w:cs="仿宋"/>
          <w:b/>
          <w:color w:val="000000"/>
          <w:sz w:val="30"/>
          <w:szCs w:val="30"/>
        </w:rPr>
        <w:br w:type="page"/>
      </w:r>
    </w:p>
    <w:p w14:paraId="5C0C14AC">
      <w:pPr>
        <w:pStyle w:val="28"/>
        <w:rPr>
          <w:rFonts w:hint="eastAsia" w:ascii="仿宋" w:hAnsi="仿宋" w:eastAsia="仿宋" w:cs="仿宋"/>
          <w:color w:val="000000"/>
        </w:rPr>
      </w:pPr>
    </w:p>
    <w:p w14:paraId="492336BE">
      <w:pPr>
        <w:spacing w:line="240" w:lineRule="atLeast"/>
        <w:jc w:val="center"/>
        <w:rPr>
          <w:rFonts w:hint="eastAsia" w:ascii="仿宋" w:hAnsi="仿宋" w:eastAsia="仿宋" w:cs="仿宋"/>
          <w:b/>
          <w:color w:val="000000"/>
          <w:sz w:val="30"/>
          <w:szCs w:val="30"/>
        </w:rPr>
      </w:pPr>
      <w:r>
        <w:rPr>
          <w:rFonts w:hint="eastAsia" w:ascii="仿宋" w:hAnsi="仿宋" w:eastAsia="仿宋" w:cs="仿宋"/>
          <w:b/>
          <w:color w:val="000000"/>
          <w:sz w:val="30"/>
          <w:szCs w:val="30"/>
        </w:rPr>
        <w:t>目录</w:t>
      </w:r>
    </w:p>
    <w:p w14:paraId="749F67A0">
      <w:pPr>
        <w:pStyle w:val="25"/>
        <w:tabs>
          <w:tab w:val="right" w:leader="dot" w:pos="8312"/>
        </w:tabs>
        <w:rPr>
          <w:rFonts w:hint="eastAsia" w:ascii="仿宋" w:hAnsi="仿宋" w:eastAsia="仿宋" w:cs="仿宋"/>
        </w:rPr>
      </w:pP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TOC \o "1-3" \h \z \u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fldChar w:fldCharType="begin"/>
      </w:r>
      <w:r>
        <w:rPr>
          <w:rFonts w:hint="eastAsia" w:ascii="仿宋" w:hAnsi="仿宋" w:eastAsia="仿宋" w:cs="仿宋"/>
          <w:kern w:val="0"/>
          <w:szCs w:val="21"/>
        </w:rPr>
        <w:instrText xml:space="preserve"> HYPERLINK \l _Toc854 </w:instrText>
      </w:r>
      <w:r>
        <w:rPr>
          <w:rFonts w:hint="eastAsia" w:ascii="仿宋" w:hAnsi="仿宋" w:eastAsia="仿宋" w:cs="仿宋"/>
          <w:kern w:val="0"/>
          <w:szCs w:val="21"/>
        </w:rPr>
        <w:fldChar w:fldCharType="separate"/>
      </w:r>
      <w:r>
        <w:rPr>
          <w:rFonts w:hint="eastAsia" w:ascii="仿宋" w:hAnsi="仿宋" w:eastAsia="仿宋" w:cs="仿宋"/>
          <w:kern w:val="44"/>
          <w:szCs w:val="20"/>
          <w:lang w:val="en-US" w:eastAsia="zh-CN" w:bidi="ar-SA"/>
        </w:rPr>
        <w:t>第一章、投标人须知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_Toc854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color w:val="000000"/>
          <w:kern w:val="0"/>
          <w:szCs w:val="21"/>
        </w:rPr>
        <w:fldChar w:fldCharType="end"/>
      </w:r>
    </w:p>
    <w:p w14:paraId="3F9D4DCA">
      <w:pPr>
        <w:pStyle w:val="25"/>
        <w:tabs>
          <w:tab w:val="right" w:leader="dot" w:pos="8312"/>
        </w:tabs>
        <w:rPr>
          <w:rFonts w:hint="eastAsia" w:ascii="仿宋" w:hAnsi="仿宋" w:eastAsia="仿宋" w:cs="仿宋"/>
        </w:rPr>
      </w:pPr>
      <w:r>
        <w:rPr>
          <w:rFonts w:hint="eastAsia" w:ascii="仿宋" w:hAnsi="仿宋" w:eastAsia="仿宋" w:cs="仿宋"/>
          <w:color w:val="000000"/>
          <w:kern w:val="0"/>
          <w:szCs w:val="21"/>
        </w:rPr>
        <w:fldChar w:fldCharType="begin"/>
      </w:r>
      <w:r>
        <w:rPr>
          <w:rFonts w:hint="eastAsia" w:ascii="仿宋" w:hAnsi="仿宋" w:eastAsia="仿宋" w:cs="仿宋"/>
          <w:kern w:val="0"/>
          <w:szCs w:val="21"/>
        </w:rPr>
        <w:instrText xml:space="preserve"> HYPERLINK \l _Toc23011 </w:instrText>
      </w:r>
      <w:r>
        <w:rPr>
          <w:rFonts w:hint="eastAsia" w:ascii="仿宋" w:hAnsi="仿宋" w:eastAsia="仿宋" w:cs="仿宋"/>
          <w:kern w:val="0"/>
          <w:szCs w:val="21"/>
        </w:rPr>
        <w:fldChar w:fldCharType="separate"/>
      </w:r>
      <w:r>
        <w:rPr>
          <w:rFonts w:hint="eastAsia" w:ascii="仿宋" w:hAnsi="仿宋" w:eastAsia="仿宋" w:cs="仿宋"/>
          <w:kern w:val="44"/>
          <w:szCs w:val="20"/>
          <w:lang w:val="en-US" w:eastAsia="zh-CN" w:bidi="ar-SA"/>
        </w:rPr>
        <w:t>第二章、投标文件格式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_Toc23011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color w:val="000000"/>
          <w:kern w:val="0"/>
          <w:szCs w:val="21"/>
        </w:rPr>
        <w:fldChar w:fldCharType="end"/>
      </w:r>
    </w:p>
    <w:p w14:paraId="0D922535">
      <w:pPr>
        <w:pStyle w:val="31"/>
        <w:tabs>
          <w:tab w:val="right" w:leader="dot" w:pos="8312"/>
        </w:tabs>
        <w:ind w:left="0" w:leftChars="0" w:firstLine="0" w:firstLineChars="0"/>
        <w:rPr>
          <w:rFonts w:hint="eastAsia" w:ascii="仿宋" w:hAnsi="仿宋" w:eastAsia="仿宋" w:cs="仿宋"/>
        </w:rPr>
      </w:pPr>
      <w:r>
        <w:rPr>
          <w:rFonts w:hint="eastAsia" w:ascii="仿宋" w:hAnsi="仿宋" w:eastAsia="仿宋" w:cs="仿宋"/>
          <w:color w:val="000000"/>
          <w:kern w:val="0"/>
          <w:szCs w:val="21"/>
        </w:rPr>
        <w:fldChar w:fldCharType="begin"/>
      </w:r>
      <w:r>
        <w:rPr>
          <w:rFonts w:hint="eastAsia" w:ascii="仿宋" w:hAnsi="仿宋" w:eastAsia="仿宋" w:cs="仿宋"/>
          <w:kern w:val="0"/>
          <w:szCs w:val="21"/>
        </w:rPr>
        <w:instrText xml:space="preserve"> HYPERLINK \l _Toc16768 </w:instrText>
      </w:r>
      <w:r>
        <w:rPr>
          <w:rFonts w:hint="eastAsia" w:ascii="仿宋" w:hAnsi="仿宋" w:eastAsia="仿宋" w:cs="仿宋"/>
          <w:kern w:val="0"/>
          <w:szCs w:val="21"/>
        </w:rPr>
        <w:fldChar w:fldCharType="separate"/>
      </w:r>
      <w:r>
        <w:rPr>
          <w:rFonts w:hint="eastAsia" w:ascii="仿宋" w:hAnsi="仿宋" w:eastAsia="仿宋" w:cs="仿宋"/>
        </w:rPr>
        <w:t>第一部分 开标一览表及资格证明文件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_Toc16768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color w:val="000000"/>
          <w:kern w:val="0"/>
          <w:szCs w:val="21"/>
        </w:rPr>
        <w:fldChar w:fldCharType="end"/>
      </w:r>
    </w:p>
    <w:p w14:paraId="7A2ED3CC">
      <w:pPr>
        <w:pStyle w:val="31"/>
        <w:tabs>
          <w:tab w:val="right" w:leader="dot" w:pos="8312"/>
        </w:tabs>
        <w:ind w:left="0" w:leftChars="0" w:firstLine="0" w:firstLineChars="0"/>
        <w:rPr>
          <w:rFonts w:hint="eastAsia" w:ascii="仿宋" w:hAnsi="仿宋" w:eastAsia="仿宋" w:cs="仿宋"/>
        </w:rPr>
      </w:pPr>
      <w:r>
        <w:rPr>
          <w:rFonts w:hint="eastAsia" w:ascii="仿宋" w:hAnsi="仿宋" w:eastAsia="仿宋" w:cs="仿宋"/>
          <w:color w:val="000000"/>
          <w:kern w:val="0"/>
          <w:szCs w:val="21"/>
        </w:rPr>
        <w:fldChar w:fldCharType="begin"/>
      </w:r>
      <w:r>
        <w:rPr>
          <w:rFonts w:hint="eastAsia" w:ascii="仿宋" w:hAnsi="仿宋" w:eastAsia="仿宋" w:cs="仿宋"/>
          <w:kern w:val="0"/>
          <w:szCs w:val="21"/>
        </w:rPr>
        <w:instrText xml:space="preserve"> HYPERLINK \l _Toc12675 </w:instrText>
      </w:r>
      <w:r>
        <w:rPr>
          <w:rFonts w:hint="eastAsia" w:ascii="仿宋" w:hAnsi="仿宋" w:eastAsia="仿宋" w:cs="仿宋"/>
          <w:kern w:val="0"/>
          <w:szCs w:val="21"/>
        </w:rPr>
        <w:fldChar w:fldCharType="separate"/>
      </w:r>
      <w:r>
        <w:rPr>
          <w:rFonts w:hint="eastAsia" w:ascii="仿宋" w:hAnsi="仿宋" w:eastAsia="仿宋" w:cs="仿宋"/>
        </w:rPr>
        <w:t>第二部分  商务及技术文件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_Toc12675 \h </w:instrText>
      </w:r>
      <w:r>
        <w:rPr>
          <w:rFonts w:hint="eastAsia" w:ascii="仿宋" w:hAnsi="仿宋" w:eastAsia="仿宋" w:cs="仿宋"/>
        </w:rPr>
        <w:fldChar w:fldCharType="separate"/>
      </w:r>
      <w:r>
        <w:rPr>
          <w:rFonts w:hint="eastAsia" w:ascii="仿宋" w:hAnsi="仿宋" w:eastAsia="仿宋" w:cs="仿宋"/>
        </w:rPr>
        <w:t>27</w:t>
      </w:r>
      <w:r>
        <w:rPr>
          <w:rFonts w:hint="eastAsia" w:ascii="仿宋" w:hAnsi="仿宋" w:eastAsia="仿宋" w:cs="仿宋"/>
        </w:rPr>
        <w:fldChar w:fldCharType="end"/>
      </w:r>
      <w:r>
        <w:rPr>
          <w:rFonts w:hint="eastAsia" w:ascii="仿宋" w:hAnsi="仿宋" w:eastAsia="仿宋" w:cs="仿宋"/>
          <w:color w:val="000000"/>
          <w:kern w:val="0"/>
          <w:szCs w:val="21"/>
        </w:rPr>
        <w:fldChar w:fldCharType="end"/>
      </w:r>
    </w:p>
    <w:p w14:paraId="5269653B">
      <w:pPr>
        <w:pStyle w:val="25"/>
        <w:tabs>
          <w:tab w:val="right" w:leader="dot" w:pos="8312"/>
        </w:tabs>
        <w:rPr>
          <w:rFonts w:hint="eastAsia" w:ascii="仿宋" w:hAnsi="仿宋" w:eastAsia="仿宋" w:cs="仿宋"/>
        </w:rPr>
      </w:pPr>
      <w:r>
        <w:rPr>
          <w:rFonts w:hint="eastAsia" w:ascii="仿宋" w:hAnsi="仿宋" w:eastAsia="仿宋" w:cs="仿宋"/>
          <w:color w:val="000000"/>
          <w:kern w:val="0"/>
          <w:szCs w:val="21"/>
        </w:rPr>
        <w:fldChar w:fldCharType="begin"/>
      </w:r>
      <w:r>
        <w:rPr>
          <w:rFonts w:hint="eastAsia" w:ascii="仿宋" w:hAnsi="仿宋" w:eastAsia="仿宋" w:cs="仿宋"/>
          <w:kern w:val="0"/>
          <w:szCs w:val="21"/>
        </w:rPr>
        <w:instrText xml:space="preserve"> HYPERLINK \l _Toc25610 </w:instrText>
      </w:r>
      <w:r>
        <w:rPr>
          <w:rFonts w:hint="eastAsia" w:ascii="仿宋" w:hAnsi="仿宋" w:eastAsia="仿宋" w:cs="仿宋"/>
          <w:kern w:val="0"/>
          <w:szCs w:val="21"/>
        </w:rPr>
        <w:fldChar w:fldCharType="separate"/>
      </w:r>
      <w:r>
        <w:rPr>
          <w:rFonts w:hint="eastAsia" w:ascii="仿宋" w:hAnsi="仿宋" w:eastAsia="仿宋" w:cs="仿宋"/>
          <w:kern w:val="44"/>
          <w:szCs w:val="20"/>
          <w:lang w:val="en-US" w:eastAsia="zh-CN" w:bidi="ar-SA"/>
        </w:rPr>
        <w:t>第三章、公告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_Toc25610 \h </w:instrText>
      </w:r>
      <w:r>
        <w:rPr>
          <w:rFonts w:hint="eastAsia" w:ascii="仿宋" w:hAnsi="仿宋" w:eastAsia="仿宋" w:cs="仿宋"/>
        </w:rPr>
        <w:fldChar w:fldCharType="separate"/>
      </w:r>
      <w:r>
        <w:rPr>
          <w:rFonts w:hint="eastAsia" w:ascii="仿宋" w:hAnsi="仿宋" w:eastAsia="仿宋" w:cs="仿宋"/>
        </w:rPr>
        <w:t>39</w:t>
      </w:r>
      <w:r>
        <w:rPr>
          <w:rFonts w:hint="eastAsia" w:ascii="仿宋" w:hAnsi="仿宋" w:eastAsia="仿宋" w:cs="仿宋"/>
        </w:rPr>
        <w:fldChar w:fldCharType="end"/>
      </w:r>
      <w:r>
        <w:rPr>
          <w:rFonts w:hint="eastAsia" w:ascii="仿宋" w:hAnsi="仿宋" w:eastAsia="仿宋" w:cs="仿宋"/>
          <w:color w:val="000000"/>
          <w:kern w:val="0"/>
          <w:szCs w:val="21"/>
        </w:rPr>
        <w:fldChar w:fldCharType="end"/>
      </w:r>
    </w:p>
    <w:p w14:paraId="5895674B">
      <w:pPr>
        <w:pStyle w:val="31"/>
        <w:tabs>
          <w:tab w:val="right" w:leader="dot" w:pos="8312"/>
        </w:tabs>
        <w:ind w:left="0" w:leftChars="0" w:firstLine="0" w:firstLineChars="0"/>
        <w:rPr>
          <w:rFonts w:hint="eastAsia" w:ascii="仿宋" w:hAnsi="仿宋" w:eastAsia="仿宋" w:cs="仿宋"/>
          <w:color w:val="000000"/>
          <w:kern w:val="0"/>
          <w:szCs w:val="21"/>
        </w:rPr>
      </w:pP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\l _Toc32173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lang w:val="en-US" w:eastAsia="zh-CN"/>
        </w:rPr>
        <w:t>第四章、投标人须知资料表</w:t>
      </w:r>
      <w:r>
        <w:rPr>
          <w:rFonts w:hint="eastAsia" w:ascii="仿宋" w:hAnsi="仿宋" w:eastAsia="仿宋" w:cs="仿宋"/>
        </w:rPr>
        <w:tab/>
      </w: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PAGEREF _Toc32173 \h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t>41</w:t>
      </w:r>
      <w:r>
        <w:rPr>
          <w:rFonts w:hint="eastAsia" w:ascii="仿宋" w:hAnsi="仿宋" w:eastAsia="仿宋" w:cs="仿宋"/>
          <w:color w:val="000000"/>
          <w:kern w:val="0"/>
          <w:szCs w:val="21"/>
        </w:rPr>
        <w:fldChar w:fldCharType="end"/>
      </w:r>
      <w:r>
        <w:rPr>
          <w:rFonts w:hint="eastAsia" w:ascii="仿宋" w:hAnsi="仿宋" w:eastAsia="仿宋" w:cs="仿宋"/>
          <w:color w:val="000000"/>
          <w:kern w:val="0"/>
          <w:szCs w:val="21"/>
        </w:rPr>
        <w:fldChar w:fldCharType="end"/>
      </w:r>
    </w:p>
    <w:p w14:paraId="39CD1E20">
      <w:pPr>
        <w:pStyle w:val="31"/>
        <w:tabs>
          <w:tab w:val="right" w:leader="dot" w:pos="8312"/>
        </w:tabs>
        <w:ind w:left="0" w:leftChars="0" w:firstLine="0" w:firstLineChars="0"/>
        <w:rPr>
          <w:rFonts w:hint="eastAsia" w:ascii="仿宋" w:hAnsi="仿宋" w:eastAsia="仿宋" w:cs="仿宋"/>
        </w:rPr>
      </w:pP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HYPERLINK \l _Toc31263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lang w:val="en-US" w:eastAsia="zh-CN"/>
        </w:rPr>
        <w:t>第五章、采购需求</w:t>
      </w:r>
      <w:r>
        <w:rPr>
          <w:rFonts w:hint="eastAsia" w:ascii="仿宋" w:hAnsi="仿宋" w:eastAsia="仿宋" w:cs="仿宋"/>
        </w:rPr>
        <w:tab/>
      </w:r>
      <w:r>
        <w:rPr>
          <w:rFonts w:hint="eastAsia" w:ascii="仿宋" w:hAnsi="仿宋" w:eastAsia="仿宋" w:cs="仿宋"/>
          <w:color w:val="000000"/>
          <w:kern w:val="0"/>
          <w:szCs w:val="21"/>
        </w:rPr>
        <w:fldChar w:fldCharType="begin"/>
      </w:r>
      <w:r>
        <w:rPr>
          <w:rFonts w:hint="eastAsia" w:ascii="仿宋" w:hAnsi="仿宋" w:eastAsia="仿宋" w:cs="仿宋"/>
          <w:color w:val="000000"/>
          <w:kern w:val="0"/>
          <w:szCs w:val="21"/>
        </w:rPr>
        <w:instrText xml:space="preserve"> PAGEREF _Toc31263 \h </w:instrText>
      </w:r>
      <w:r>
        <w:rPr>
          <w:rFonts w:hint="eastAsia" w:ascii="仿宋" w:hAnsi="仿宋" w:eastAsia="仿宋" w:cs="仿宋"/>
          <w:color w:val="000000"/>
          <w:kern w:val="0"/>
          <w:szCs w:val="21"/>
        </w:rPr>
        <w:fldChar w:fldCharType="separate"/>
      </w:r>
      <w:r>
        <w:rPr>
          <w:rFonts w:hint="eastAsia" w:ascii="仿宋" w:hAnsi="仿宋" w:eastAsia="仿宋" w:cs="仿宋"/>
          <w:color w:val="000000"/>
          <w:kern w:val="0"/>
          <w:szCs w:val="21"/>
        </w:rPr>
        <w:t>47</w:t>
      </w:r>
      <w:r>
        <w:rPr>
          <w:rFonts w:hint="eastAsia" w:ascii="仿宋" w:hAnsi="仿宋" w:eastAsia="仿宋" w:cs="仿宋"/>
          <w:color w:val="000000"/>
          <w:kern w:val="0"/>
          <w:szCs w:val="21"/>
        </w:rPr>
        <w:fldChar w:fldCharType="end"/>
      </w:r>
      <w:r>
        <w:rPr>
          <w:rFonts w:hint="eastAsia" w:ascii="仿宋" w:hAnsi="仿宋" w:eastAsia="仿宋" w:cs="仿宋"/>
          <w:color w:val="000000"/>
          <w:kern w:val="0"/>
          <w:szCs w:val="21"/>
        </w:rPr>
        <w:fldChar w:fldCharType="end"/>
      </w:r>
    </w:p>
    <w:p w14:paraId="149E65C8">
      <w:pPr>
        <w:pStyle w:val="25"/>
        <w:tabs>
          <w:tab w:val="right" w:leader="dot" w:pos="8312"/>
        </w:tabs>
        <w:rPr>
          <w:rFonts w:hint="eastAsia" w:ascii="仿宋" w:hAnsi="仿宋" w:eastAsia="仿宋" w:cs="仿宋"/>
        </w:rPr>
      </w:pPr>
      <w:r>
        <w:rPr>
          <w:rFonts w:hint="eastAsia" w:ascii="仿宋" w:hAnsi="仿宋" w:eastAsia="仿宋" w:cs="仿宋"/>
          <w:color w:val="000000"/>
          <w:kern w:val="0"/>
          <w:szCs w:val="21"/>
        </w:rPr>
        <w:fldChar w:fldCharType="begin"/>
      </w:r>
      <w:r>
        <w:rPr>
          <w:rFonts w:hint="eastAsia" w:ascii="仿宋" w:hAnsi="仿宋" w:eastAsia="仿宋" w:cs="仿宋"/>
          <w:kern w:val="0"/>
          <w:szCs w:val="21"/>
        </w:rPr>
        <w:instrText xml:space="preserve"> HYPERLINK \l _Toc19688 </w:instrText>
      </w:r>
      <w:r>
        <w:rPr>
          <w:rFonts w:hint="eastAsia" w:ascii="仿宋" w:hAnsi="仿宋" w:eastAsia="仿宋" w:cs="仿宋"/>
          <w:kern w:val="0"/>
          <w:szCs w:val="21"/>
        </w:rPr>
        <w:fldChar w:fldCharType="separate"/>
      </w:r>
      <w:r>
        <w:rPr>
          <w:rFonts w:hint="eastAsia" w:ascii="仿宋" w:hAnsi="仿宋" w:eastAsia="仿宋" w:cs="仿宋"/>
        </w:rPr>
        <w:t>第六章、评标方法和标准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_Toc19688 \h </w:instrText>
      </w:r>
      <w:r>
        <w:rPr>
          <w:rFonts w:hint="eastAsia" w:ascii="仿宋" w:hAnsi="仿宋" w:eastAsia="仿宋" w:cs="仿宋"/>
        </w:rPr>
        <w:fldChar w:fldCharType="separate"/>
      </w:r>
      <w:r>
        <w:rPr>
          <w:rFonts w:hint="eastAsia" w:ascii="仿宋" w:hAnsi="仿宋" w:eastAsia="仿宋" w:cs="仿宋"/>
        </w:rPr>
        <w:t>54</w:t>
      </w:r>
      <w:r>
        <w:rPr>
          <w:rFonts w:hint="eastAsia" w:ascii="仿宋" w:hAnsi="仿宋" w:eastAsia="仿宋" w:cs="仿宋"/>
        </w:rPr>
        <w:fldChar w:fldCharType="end"/>
      </w:r>
      <w:r>
        <w:rPr>
          <w:rFonts w:hint="eastAsia" w:ascii="仿宋" w:hAnsi="仿宋" w:eastAsia="仿宋" w:cs="仿宋"/>
          <w:color w:val="000000"/>
          <w:kern w:val="0"/>
          <w:szCs w:val="21"/>
        </w:rPr>
        <w:fldChar w:fldCharType="end"/>
      </w:r>
    </w:p>
    <w:p w14:paraId="5946F77C">
      <w:pPr>
        <w:pStyle w:val="25"/>
        <w:tabs>
          <w:tab w:val="right" w:leader="dot" w:pos="8312"/>
        </w:tabs>
        <w:rPr>
          <w:rFonts w:hint="eastAsia" w:ascii="仿宋" w:hAnsi="仿宋" w:eastAsia="仿宋" w:cs="仿宋"/>
        </w:rPr>
      </w:pPr>
      <w:r>
        <w:rPr>
          <w:rFonts w:hint="eastAsia" w:ascii="仿宋" w:hAnsi="仿宋" w:eastAsia="仿宋" w:cs="仿宋"/>
          <w:color w:val="000000"/>
          <w:kern w:val="0"/>
          <w:szCs w:val="21"/>
        </w:rPr>
        <w:fldChar w:fldCharType="begin"/>
      </w:r>
      <w:r>
        <w:rPr>
          <w:rFonts w:hint="eastAsia" w:ascii="仿宋" w:hAnsi="仿宋" w:eastAsia="仿宋" w:cs="仿宋"/>
          <w:kern w:val="0"/>
          <w:szCs w:val="21"/>
        </w:rPr>
        <w:instrText xml:space="preserve"> HYPERLINK \l _Toc20387 </w:instrText>
      </w:r>
      <w:r>
        <w:rPr>
          <w:rFonts w:hint="eastAsia" w:ascii="仿宋" w:hAnsi="仿宋" w:eastAsia="仿宋" w:cs="仿宋"/>
          <w:kern w:val="0"/>
          <w:szCs w:val="21"/>
        </w:rPr>
        <w:fldChar w:fldCharType="separate"/>
      </w:r>
      <w:r>
        <w:rPr>
          <w:rFonts w:hint="eastAsia" w:ascii="仿宋" w:hAnsi="仿宋" w:eastAsia="仿宋" w:cs="仿宋"/>
        </w:rPr>
        <w:t>第七章、政府采购合同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_Toc20387 \h </w:instrText>
      </w:r>
      <w:r>
        <w:rPr>
          <w:rFonts w:hint="eastAsia" w:ascii="仿宋" w:hAnsi="仿宋" w:eastAsia="仿宋" w:cs="仿宋"/>
        </w:rPr>
        <w:fldChar w:fldCharType="separate"/>
      </w:r>
      <w:r>
        <w:rPr>
          <w:rFonts w:hint="eastAsia" w:ascii="仿宋" w:hAnsi="仿宋" w:eastAsia="仿宋" w:cs="仿宋"/>
        </w:rPr>
        <w:t>71</w:t>
      </w:r>
      <w:r>
        <w:rPr>
          <w:rFonts w:hint="eastAsia" w:ascii="仿宋" w:hAnsi="仿宋" w:eastAsia="仿宋" w:cs="仿宋"/>
        </w:rPr>
        <w:fldChar w:fldCharType="end"/>
      </w:r>
      <w:r>
        <w:rPr>
          <w:rFonts w:hint="eastAsia" w:ascii="仿宋" w:hAnsi="仿宋" w:eastAsia="仿宋" w:cs="仿宋"/>
          <w:color w:val="000000"/>
          <w:kern w:val="0"/>
          <w:szCs w:val="21"/>
        </w:rPr>
        <w:fldChar w:fldCharType="end"/>
      </w:r>
    </w:p>
    <w:p w14:paraId="74D4B20D">
      <w:pPr>
        <w:pStyle w:val="3"/>
        <w:numPr>
          <w:ilvl w:val="0"/>
          <w:numId w:val="0"/>
        </w:numPr>
        <w:tabs>
          <w:tab w:val="left" w:pos="0"/>
        </w:tabs>
        <w:spacing w:before="0" w:after="0" w:line="240" w:lineRule="atLeast"/>
        <w:ind w:left="0" w:leftChars="0" w:firstLine="0" w:firstLineChars="0"/>
        <w:jc w:val="center"/>
        <w:rPr>
          <w:rFonts w:hint="eastAsia" w:ascii="仿宋" w:hAnsi="仿宋" w:eastAsia="仿宋" w:cs="仿宋"/>
          <w:color w:val="000000"/>
        </w:rPr>
      </w:pPr>
      <w:r>
        <w:rPr>
          <w:rFonts w:hint="eastAsia" w:ascii="仿宋" w:hAnsi="仿宋" w:eastAsia="仿宋" w:cs="仿宋"/>
          <w:color w:val="000000"/>
          <w:kern w:val="0"/>
          <w:szCs w:val="21"/>
        </w:rPr>
        <w:fldChar w:fldCharType="end"/>
      </w:r>
      <w:bookmarkStart w:id="0" w:name="_Toc854"/>
      <w:bookmarkStart w:id="1" w:name="_Toc17230"/>
      <w:bookmarkStart w:id="2" w:name="_Toc216582804"/>
      <w:bookmarkStart w:id="3" w:name="_Toc22782"/>
      <w:r>
        <w:rPr>
          <w:rFonts w:hint="eastAsia" w:ascii="仿宋" w:hAnsi="仿宋" w:eastAsia="仿宋" w:cs="仿宋"/>
          <w:color w:val="000000"/>
          <w:kern w:val="0"/>
          <w:szCs w:val="21"/>
        </w:rPr>
        <w:br w:type="page"/>
      </w:r>
      <w:bookmarkStart w:id="4" w:name="_Toc515647756"/>
      <w:r>
        <w:rPr>
          <w:rFonts w:hint="eastAsia" w:ascii="仿宋" w:hAnsi="仿宋" w:eastAsia="仿宋" w:cs="仿宋"/>
          <w:b/>
          <w:color w:val="000000"/>
          <w:kern w:val="44"/>
          <w:sz w:val="32"/>
          <w:szCs w:val="20"/>
          <w:lang w:val="en-US" w:eastAsia="zh-CN" w:bidi="ar-SA"/>
        </w:rPr>
        <w:t>第一章、投标人须知</w:t>
      </w:r>
      <w:bookmarkEnd w:id="0"/>
      <w:bookmarkEnd w:id="1"/>
      <w:bookmarkEnd w:id="2"/>
      <w:bookmarkEnd w:id="3"/>
      <w:bookmarkEnd w:id="4"/>
    </w:p>
    <w:p w14:paraId="76F0A3DC">
      <w:pPr>
        <w:pStyle w:val="2"/>
        <w:spacing w:before="0" w:line="240" w:lineRule="atLeast"/>
        <w:ind w:left="1079" w:leftChars="257" w:hanging="540"/>
        <w:rPr>
          <w:rFonts w:hint="eastAsia" w:ascii="仿宋" w:hAnsi="仿宋" w:eastAsia="仿宋" w:cs="仿宋"/>
          <w:color w:val="000000"/>
          <w:sz w:val="28"/>
        </w:rPr>
      </w:pPr>
      <w:bookmarkStart w:id="5" w:name="_Toc216582805"/>
      <w:bookmarkStart w:id="6" w:name="_Toc520356143"/>
      <w:bookmarkStart w:id="7" w:name="_Toc515647757"/>
      <w:bookmarkStart w:id="8" w:name="_Toc21215"/>
      <w:bookmarkStart w:id="9" w:name="_Toc21015"/>
      <w:bookmarkStart w:id="10" w:name="_Toc28727"/>
      <w:r>
        <w:rPr>
          <w:rFonts w:hint="eastAsia" w:ascii="仿宋" w:hAnsi="仿宋" w:eastAsia="仿宋" w:cs="仿宋"/>
          <w:color w:val="000000"/>
          <w:sz w:val="28"/>
        </w:rPr>
        <w:t xml:space="preserve">一   </w:t>
      </w:r>
      <w:bookmarkEnd w:id="5"/>
      <w:bookmarkEnd w:id="6"/>
      <w:bookmarkEnd w:id="7"/>
      <w:r>
        <w:rPr>
          <w:rFonts w:hint="eastAsia" w:ascii="仿宋" w:hAnsi="仿宋" w:eastAsia="仿宋" w:cs="仿宋"/>
          <w:color w:val="000000"/>
          <w:sz w:val="28"/>
        </w:rPr>
        <w:t>总 则</w:t>
      </w:r>
      <w:bookmarkEnd w:id="8"/>
      <w:bookmarkEnd w:id="9"/>
      <w:bookmarkEnd w:id="10"/>
    </w:p>
    <w:p w14:paraId="36A9E964">
      <w:pPr>
        <w:pStyle w:val="4"/>
        <w:keepNext/>
        <w:keepLines/>
        <w:pageBreakBefore w:val="0"/>
        <w:widowControl w:val="0"/>
        <w:kinsoku/>
        <w:wordWrap/>
        <w:overflowPunct/>
        <w:topLinePunct w:val="0"/>
        <w:autoSpaceDE w:val="0"/>
        <w:autoSpaceDN w:val="0"/>
        <w:bidi w:val="0"/>
        <w:adjustRightInd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11" w:name="_Toc520356144"/>
      <w:bookmarkStart w:id="12" w:name="_Toc18681"/>
      <w:bookmarkStart w:id="13" w:name="_Toc515647758"/>
      <w:bookmarkStart w:id="14" w:name="_Toc13558"/>
      <w:bookmarkStart w:id="15" w:name="_Toc29231"/>
      <w:bookmarkStart w:id="16" w:name="_Toc32189"/>
      <w:bookmarkStart w:id="17" w:name="_Toc19663"/>
      <w:bookmarkStart w:id="18" w:name="_Toc32623"/>
      <w:bookmarkStart w:id="19" w:name="_Toc21372"/>
      <w:bookmarkStart w:id="20" w:name="_Toc19296"/>
      <w:bookmarkStart w:id="21" w:name="_Toc520356165"/>
      <w:bookmarkStart w:id="22" w:name="_Toc515647780"/>
      <w:r>
        <w:rPr>
          <w:rFonts w:hint="eastAsia" w:ascii="仿宋" w:hAnsi="仿宋" w:eastAsia="仿宋" w:cs="仿宋"/>
          <w:color w:val="000000"/>
          <w:sz w:val="24"/>
          <w:szCs w:val="24"/>
          <w:u w:val="none"/>
        </w:rPr>
        <w:t>1.采购人、采购代理机构及</w:t>
      </w:r>
      <w:bookmarkEnd w:id="11"/>
      <w:r>
        <w:rPr>
          <w:rFonts w:hint="eastAsia" w:ascii="仿宋" w:hAnsi="仿宋" w:eastAsia="仿宋" w:cs="仿宋"/>
          <w:color w:val="000000"/>
          <w:sz w:val="24"/>
          <w:szCs w:val="24"/>
          <w:u w:val="none"/>
        </w:rPr>
        <w:t>投标人</w:t>
      </w:r>
      <w:bookmarkEnd w:id="12"/>
      <w:bookmarkEnd w:id="13"/>
      <w:bookmarkEnd w:id="14"/>
      <w:bookmarkEnd w:id="15"/>
      <w:bookmarkEnd w:id="16"/>
      <w:bookmarkEnd w:id="17"/>
      <w:bookmarkEnd w:id="18"/>
    </w:p>
    <w:p w14:paraId="2947AD9B">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rPr>
      </w:pPr>
      <w:r>
        <w:rPr>
          <w:rFonts w:hint="eastAsia" w:ascii="仿宋" w:hAnsi="仿宋" w:eastAsia="仿宋" w:cs="仿宋"/>
          <w:color w:val="000000"/>
          <w:kern w:val="2"/>
          <w:sz w:val="24"/>
          <w:szCs w:val="24"/>
          <w:lang w:val="en-US" w:eastAsia="zh-CN" w:bidi="ar-SA"/>
        </w:rPr>
        <w:t>1.1</w:t>
      </w:r>
      <w:r>
        <w:rPr>
          <w:rFonts w:hint="eastAsia" w:ascii="仿宋" w:hAnsi="仿宋" w:eastAsia="仿宋" w:cs="仿宋"/>
          <w:color w:val="000000"/>
          <w:sz w:val="24"/>
        </w:rPr>
        <w:t xml:space="preserve">    采购人：是指依法开展政府采购活动的国家机关、事业单位、团体组织。本项目的采购人见</w:t>
      </w:r>
      <w:r>
        <w:rPr>
          <w:rFonts w:hint="eastAsia" w:ascii="仿宋" w:hAnsi="仿宋" w:eastAsia="仿宋" w:cs="仿宋"/>
          <w:color w:val="000000"/>
          <w:sz w:val="24"/>
          <w:u w:val="single"/>
        </w:rPr>
        <w:t>投标人须知资料表</w:t>
      </w:r>
      <w:r>
        <w:rPr>
          <w:rFonts w:hint="eastAsia" w:ascii="仿宋" w:hAnsi="仿宋" w:eastAsia="仿宋" w:cs="仿宋"/>
          <w:color w:val="000000"/>
          <w:sz w:val="24"/>
        </w:rPr>
        <w:t>。</w:t>
      </w:r>
    </w:p>
    <w:p w14:paraId="3D5EA95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rPr>
      </w:pPr>
      <w:r>
        <w:rPr>
          <w:rFonts w:hint="eastAsia" w:ascii="仿宋" w:hAnsi="仿宋" w:eastAsia="仿宋" w:cs="仿宋"/>
          <w:color w:val="000000"/>
          <w:kern w:val="2"/>
          <w:sz w:val="24"/>
          <w:szCs w:val="24"/>
          <w:lang w:val="en-US" w:eastAsia="zh-CN" w:bidi="ar-SA"/>
        </w:rPr>
        <w:t>1.2</w:t>
      </w:r>
      <w:r>
        <w:rPr>
          <w:rFonts w:hint="eastAsia" w:ascii="仿宋" w:hAnsi="仿宋" w:eastAsia="仿宋" w:cs="仿宋"/>
          <w:color w:val="000000"/>
          <w:sz w:val="24"/>
        </w:rPr>
        <w:t xml:space="preserve">    采购代理机构：是指在集中采购机构或从事采购代理业务的社会中介机构。本项目的采购代理机构见</w:t>
      </w:r>
      <w:r>
        <w:rPr>
          <w:rFonts w:hint="eastAsia" w:ascii="仿宋" w:hAnsi="仿宋" w:eastAsia="仿宋" w:cs="仿宋"/>
          <w:color w:val="000000"/>
          <w:sz w:val="24"/>
          <w:u w:val="single"/>
        </w:rPr>
        <w:t>投标人须知资料表</w:t>
      </w:r>
      <w:r>
        <w:rPr>
          <w:rFonts w:hint="eastAsia" w:ascii="仿宋" w:hAnsi="仿宋" w:eastAsia="仿宋" w:cs="仿宋"/>
          <w:color w:val="000000"/>
          <w:sz w:val="24"/>
        </w:rPr>
        <w:t>。</w:t>
      </w:r>
    </w:p>
    <w:p w14:paraId="269D08FF">
      <w:pPr>
        <w:keepNext w:val="0"/>
        <w:keepLines w:val="0"/>
        <w:pageBreakBefore w:val="0"/>
        <w:widowControl w:val="0"/>
        <w:numPr>
          <w:ilvl w:val="1"/>
          <w:numId w:val="0"/>
        </w:numPr>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rPr>
      </w:pPr>
      <w:r>
        <w:rPr>
          <w:rFonts w:hint="eastAsia" w:ascii="仿宋" w:hAnsi="仿宋" w:eastAsia="仿宋" w:cs="仿宋"/>
          <w:color w:val="000000"/>
          <w:kern w:val="2"/>
          <w:sz w:val="24"/>
          <w:szCs w:val="24"/>
          <w:lang w:val="en-US" w:eastAsia="zh-CN" w:bidi="ar-SA"/>
        </w:rPr>
        <w:t>1.3</w:t>
      </w:r>
      <w:r>
        <w:rPr>
          <w:rFonts w:hint="eastAsia" w:ascii="仿宋" w:hAnsi="仿宋" w:eastAsia="仿宋" w:cs="仿宋"/>
          <w:color w:val="000000"/>
          <w:sz w:val="24"/>
        </w:rPr>
        <w:t xml:space="preserve">    投标人：是指向采购人提供货物、工程或者服务的法人、非法人组织或者自然人。</w:t>
      </w:r>
      <w:r>
        <w:rPr>
          <w:rFonts w:hint="eastAsia" w:ascii="仿宋" w:hAnsi="仿宋" w:eastAsia="仿宋" w:cs="仿宋"/>
          <w:i w:val="0"/>
          <w:iCs w:val="0"/>
          <w:color w:val="000000"/>
          <w:sz w:val="24"/>
          <w:highlight w:val="none"/>
        </w:rPr>
        <w:t>本项目的</w:t>
      </w:r>
      <w:r>
        <w:rPr>
          <w:rFonts w:hint="eastAsia" w:ascii="仿宋" w:hAnsi="仿宋" w:eastAsia="仿宋" w:cs="仿宋"/>
          <w:i w:val="0"/>
          <w:iCs w:val="0"/>
          <w:color w:val="000000"/>
          <w:sz w:val="24"/>
          <w:highlight w:val="none"/>
          <w:lang w:eastAsia="zh-CN"/>
        </w:rPr>
        <w:t>投标人</w:t>
      </w:r>
      <w:r>
        <w:rPr>
          <w:rFonts w:hint="eastAsia" w:ascii="仿宋" w:hAnsi="仿宋" w:eastAsia="仿宋" w:cs="仿宋"/>
          <w:i w:val="0"/>
          <w:iCs w:val="0"/>
          <w:color w:val="000000"/>
          <w:sz w:val="24"/>
          <w:highlight w:val="none"/>
        </w:rPr>
        <w:t>及其</w:t>
      </w:r>
      <w:r>
        <w:rPr>
          <w:rFonts w:hint="eastAsia" w:ascii="仿宋" w:hAnsi="仿宋" w:eastAsia="仿宋" w:cs="仿宋"/>
          <w:i w:val="0"/>
          <w:iCs w:val="0"/>
          <w:color w:val="000000"/>
          <w:sz w:val="24"/>
          <w:highlight w:val="none"/>
          <w:lang w:eastAsia="zh-CN"/>
        </w:rPr>
        <w:t>报价</w:t>
      </w:r>
      <w:r>
        <w:rPr>
          <w:rFonts w:hint="eastAsia" w:ascii="仿宋" w:hAnsi="仿宋" w:eastAsia="仿宋" w:cs="仿宋"/>
          <w:i w:val="0"/>
          <w:iCs w:val="0"/>
          <w:color w:val="000000"/>
          <w:sz w:val="24"/>
          <w:highlight w:val="none"/>
        </w:rPr>
        <w:t>货物须满足以下条件</w:t>
      </w:r>
      <w:r>
        <w:rPr>
          <w:rFonts w:hint="eastAsia" w:ascii="仿宋" w:hAnsi="仿宋" w:eastAsia="仿宋" w:cs="仿宋"/>
          <w:color w:val="000000"/>
          <w:sz w:val="24"/>
        </w:rPr>
        <w:t>：</w:t>
      </w:r>
    </w:p>
    <w:p w14:paraId="4F00479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1.3.1   在中华人民共和国境内注册，能够独立承担民事责任，有生产或供应能力的本国供应商。</w:t>
      </w:r>
    </w:p>
    <w:p w14:paraId="09278AA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1.3.2   具备《中华人民共和国政府采购法》第二十二条关于供应商条件的规定，遵守本项目采购人本级和上级财政部门政府采购的有关规定。</w:t>
      </w:r>
    </w:p>
    <w:p w14:paraId="0F1C6C2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1.3.3   以采购代理机构认可的方式获得了本项目的招标文件。</w:t>
      </w:r>
    </w:p>
    <w:p w14:paraId="2F9888D5">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1.3.4   符合投标人须知资料表中规定的其他要求。</w:t>
      </w:r>
    </w:p>
    <w:p w14:paraId="42DC4687">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1.3.5   若投标人须知资料表中写明允许采购进口产品，投标人应保证所投产品可履行合法报通关手续进入中国关境内。</w:t>
      </w:r>
    </w:p>
    <w:p w14:paraId="11FB983F">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ab/>
      </w:r>
      <w:r>
        <w:rPr>
          <w:rFonts w:hint="eastAsia" w:ascii="仿宋" w:hAnsi="仿宋" w:eastAsia="仿宋" w:cs="仿宋"/>
          <w:color w:val="000000"/>
          <w:kern w:val="2"/>
          <w:sz w:val="24"/>
          <w:szCs w:val="24"/>
          <w:lang w:val="en-US" w:eastAsia="zh-CN" w:bidi="ar-SA"/>
        </w:rPr>
        <w:t>若投标人须知资料表中未写明允许采购进口产品，如投标人所投产品为进口产品，其投标将被认定为投标无效。</w:t>
      </w:r>
    </w:p>
    <w:p w14:paraId="2FC7CFB6">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1.3.6   若投标人须知资料表中写明专门面向中小企业采购的，如投标人为非中小企业且所投产品为非中小企业产品，其投标将被认定为投标无效。</w:t>
      </w:r>
    </w:p>
    <w:p w14:paraId="6C03F933">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1.4     如投标人须知资料表中允许联合体投标，对联合体规定如下：</w:t>
      </w:r>
    </w:p>
    <w:p w14:paraId="6299A305">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1.4.1   两个以上供应商可以组成一个投标联合体，以一个投标人的身份投标。</w:t>
      </w:r>
    </w:p>
    <w:p w14:paraId="3F1D4A60">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1.4.2   联合体各方均应符合《中华人民共和国政府采购法》第二十二条规定的条件。</w:t>
      </w:r>
    </w:p>
    <w:p w14:paraId="27E7984B">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1.4.3   采购人根据采购项目对投标人的特殊要求，联合体中至少应当有一方符合相关规定。</w:t>
      </w:r>
    </w:p>
    <w:p w14:paraId="7838073D">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1.4.4   联合体各方应签订共同投标协议，明确约定联合体各方承担的工作和相应的责任，并将共同投标协议连同作为投标文件第一部分的内容提交。</w:t>
      </w:r>
    </w:p>
    <w:p w14:paraId="76B2283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1.4.5   大中型企业、其他自然人、法人或者非法人组织与小型、微型企业组成联合体共同参加投标，共同投标协议中应写明小型、微型企业的协议合同金额占到共同投标协议投标总金额的比例。</w:t>
      </w:r>
    </w:p>
    <w:p w14:paraId="5B4F784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1.4.6   联合体中有同类资质的供应商按照联合体分工承担相同工作的，按照较低的资质等级确定联合体的资质等级。</w:t>
      </w:r>
    </w:p>
    <w:p w14:paraId="750368DD">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1.4.7   以联合体形式参加政府采购活动的，联合体各方不得再单独参加或者与其他供应商另外组成联合体参加本项目投标，否则相关投标将被认定为</w:t>
      </w:r>
      <w:r>
        <w:rPr>
          <w:rFonts w:hint="eastAsia" w:ascii="仿宋" w:hAnsi="仿宋" w:eastAsia="仿宋" w:cs="仿宋"/>
          <w:b/>
          <w:bCs/>
          <w:color w:val="000000"/>
          <w:kern w:val="2"/>
          <w:sz w:val="24"/>
          <w:szCs w:val="24"/>
          <w:lang w:val="en-US" w:eastAsia="zh-CN" w:bidi="ar-SA"/>
        </w:rPr>
        <w:t>投标无效</w:t>
      </w:r>
      <w:r>
        <w:rPr>
          <w:rFonts w:hint="eastAsia" w:ascii="仿宋" w:hAnsi="仿宋" w:eastAsia="仿宋" w:cs="仿宋"/>
          <w:color w:val="000000"/>
          <w:kern w:val="2"/>
          <w:sz w:val="24"/>
          <w:szCs w:val="24"/>
          <w:lang w:val="en-US" w:eastAsia="zh-CN" w:bidi="ar-SA"/>
        </w:rPr>
        <w:t>。</w:t>
      </w:r>
    </w:p>
    <w:p w14:paraId="78BBF364">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1.4.8   对联合体投标的其他资格要求见投标人须知资料表。</w:t>
      </w:r>
    </w:p>
    <w:p w14:paraId="552827BF">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1.5    单位负责人为同一人或者存在直接控股、管理关系的不同供应商，其相关投标将被认定为</w:t>
      </w:r>
      <w:r>
        <w:rPr>
          <w:rFonts w:hint="eastAsia" w:ascii="仿宋" w:hAnsi="仿宋" w:eastAsia="仿宋" w:cs="仿宋"/>
          <w:b/>
          <w:bCs/>
          <w:color w:val="000000"/>
          <w:kern w:val="2"/>
          <w:sz w:val="24"/>
          <w:szCs w:val="24"/>
          <w:lang w:val="en-US" w:eastAsia="zh-CN" w:bidi="ar-SA"/>
        </w:rPr>
        <w:t>投标无效</w:t>
      </w:r>
      <w:r>
        <w:rPr>
          <w:rFonts w:hint="eastAsia" w:ascii="仿宋" w:hAnsi="仿宋" w:eastAsia="仿宋" w:cs="仿宋"/>
          <w:color w:val="000000"/>
          <w:kern w:val="2"/>
          <w:sz w:val="24"/>
          <w:szCs w:val="24"/>
          <w:lang w:val="en-US" w:eastAsia="zh-CN" w:bidi="ar-SA"/>
        </w:rPr>
        <w:t>。</w:t>
      </w:r>
    </w:p>
    <w:p w14:paraId="4E819DEA">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1.6     为本项目提供过整体设计、规范编制或者项目管理、监理、检测等服务的投标人，不得再参加本项目上述服务以外的其他采购活动。否则其投标将被认定为</w:t>
      </w:r>
      <w:r>
        <w:rPr>
          <w:rFonts w:hint="eastAsia" w:ascii="仿宋" w:hAnsi="仿宋" w:eastAsia="仿宋" w:cs="仿宋"/>
          <w:b/>
          <w:bCs/>
          <w:color w:val="000000"/>
          <w:kern w:val="2"/>
          <w:sz w:val="24"/>
          <w:szCs w:val="24"/>
          <w:lang w:val="en-US" w:eastAsia="zh-CN" w:bidi="ar-SA"/>
        </w:rPr>
        <w:t>投标无效</w:t>
      </w:r>
      <w:r>
        <w:rPr>
          <w:rFonts w:hint="eastAsia" w:ascii="仿宋" w:hAnsi="仿宋" w:eastAsia="仿宋" w:cs="仿宋"/>
          <w:color w:val="000000"/>
          <w:kern w:val="2"/>
          <w:sz w:val="24"/>
          <w:szCs w:val="24"/>
          <w:lang w:val="en-US" w:eastAsia="zh-CN" w:bidi="ar-SA"/>
        </w:rPr>
        <w:t>。</w:t>
      </w:r>
    </w:p>
    <w:p w14:paraId="49F12834">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1.7     投标人在投标过程中不得向采购人提供、给予任何有价值的物品，影响其正常决策行为。一经发现，其将被认定为投标无效。</w:t>
      </w:r>
    </w:p>
    <w:p w14:paraId="29EC0CDF">
      <w:pPr>
        <w:pStyle w:val="4"/>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23" w:name="_Toc19511"/>
      <w:bookmarkStart w:id="24" w:name="_Toc515647759"/>
      <w:bookmarkStart w:id="25" w:name="_Toc5286"/>
      <w:bookmarkStart w:id="26" w:name="_Toc12139"/>
      <w:bookmarkStart w:id="27" w:name="_Toc15185"/>
      <w:bookmarkStart w:id="28" w:name="_Toc31800"/>
      <w:bookmarkStart w:id="29" w:name="_Toc22975"/>
      <w:r>
        <w:rPr>
          <w:rFonts w:hint="eastAsia" w:ascii="仿宋" w:hAnsi="仿宋" w:eastAsia="仿宋" w:cs="仿宋"/>
          <w:color w:val="000000"/>
          <w:sz w:val="24"/>
          <w:szCs w:val="24"/>
          <w:u w:val="none"/>
        </w:rPr>
        <w:t>2.资金来源</w:t>
      </w:r>
      <w:bookmarkEnd w:id="23"/>
      <w:bookmarkEnd w:id="24"/>
      <w:bookmarkEnd w:id="25"/>
      <w:bookmarkEnd w:id="26"/>
      <w:bookmarkEnd w:id="27"/>
      <w:bookmarkEnd w:id="28"/>
      <w:bookmarkEnd w:id="29"/>
    </w:p>
    <w:p w14:paraId="1BBFFBB6">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2.1     本项目的采购人已获得足以支付本次招标后所签订的合同项下的资金（包括财政性资金和本项目采购中无法与财政性资金分割的非财政性资金）。</w:t>
      </w:r>
    </w:p>
    <w:p w14:paraId="68AB21B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2.2     项目预算金额和分项或分包最高限价见投标人须知资料表。</w:t>
      </w:r>
    </w:p>
    <w:p w14:paraId="23B34FA4">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2.3     投标人报价超过招标文件规定的预算金额或者分项、分包最高限价的，其投标将被认定为投标无效。</w:t>
      </w:r>
    </w:p>
    <w:p w14:paraId="09CC51F2">
      <w:pPr>
        <w:pStyle w:val="4"/>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30" w:name="_Toc10144"/>
      <w:bookmarkStart w:id="31" w:name="_Toc515647760"/>
      <w:bookmarkStart w:id="32" w:name="_Toc4805"/>
      <w:bookmarkStart w:id="33" w:name="_Toc23933"/>
      <w:bookmarkStart w:id="34" w:name="_Toc15936"/>
      <w:bookmarkStart w:id="35" w:name="_Toc520356145"/>
      <w:bookmarkStart w:id="36" w:name="_Toc20526"/>
      <w:bookmarkStart w:id="37" w:name="_Toc14239"/>
      <w:r>
        <w:rPr>
          <w:rFonts w:hint="eastAsia" w:ascii="仿宋" w:hAnsi="仿宋" w:eastAsia="仿宋" w:cs="仿宋"/>
          <w:color w:val="000000"/>
          <w:sz w:val="24"/>
          <w:szCs w:val="24"/>
          <w:u w:val="none"/>
        </w:rPr>
        <w:t>3.投标费用</w:t>
      </w:r>
      <w:bookmarkEnd w:id="30"/>
      <w:bookmarkEnd w:id="31"/>
      <w:bookmarkEnd w:id="32"/>
      <w:bookmarkEnd w:id="33"/>
      <w:bookmarkEnd w:id="34"/>
      <w:bookmarkEnd w:id="35"/>
      <w:bookmarkEnd w:id="36"/>
      <w:bookmarkEnd w:id="37"/>
    </w:p>
    <w:p w14:paraId="12D427C5">
      <w:pPr>
        <w:keepNext w:val="0"/>
        <w:keepLines w:val="0"/>
        <w:pageBreakBefore w:val="0"/>
        <w:widowControl w:val="0"/>
        <w:kinsoku/>
        <w:wordWrap/>
        <w:overflowPunct/>
        <w:topLinePunct w:val="0"/>
        <w:autoSpaceDE/>
        <w:autoSpaceDN/>
        <w:bidi w:val="0"/>
        <w:adjustRightInd/>
        <w:snapToGrid/>
        <w:spacing w:line="240" w:lineRule="atLeast"/>
        <w:ind w:left="907" w:hanging="907" w:firstLineChars="0"/>
        <w:textAlignment w:val="auto"/>
        <w:rPr>
          <w:rFonts w:hint="eastAsia" w:ascii="仿宋" w:hAnsi="仿宋" w:eastAsia="仿宋" w:cs="仿宋"/>
          <w:color w:val="000000"/>
          <w:sz w:val="24"/>
        </w:rPr>
      </w:pPr>
      <w:r>
        <w:rPr>
          <w:rFonts w:hint="eastAsia" w:ascii="仿宋" w:hAnsi="仿宋" w:eastAsia="仿宋" w:cs="仿宋"/>
          <w:color w:val="000000"/>
          <w:sz w:val="24"/>
        </w:rPr>
        <w:tab/>
      </w:r>
      <w:r>
        <w:rPr>
          <w:rFonts w:hint="eastAsia" w:ascii="仿宋" w:hAnsi="仿宋" w:eastAsia="仿宋" w:cs="仿宋"/>
          <w:color w:val="000000"/>
          <w:sz w:val="24"/>
        </w:rPr>
        <w:t>不论投标的结果如何，投标人应承担所有与准备和参加投标有关的费用。</w:t>
      </w:r>
    </w:p>
    <w:p w14:paraId="0CB2FADB">
      <w:pPr>
        <w:pStyle w:val="4"/>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38" w:name="_Toc515647761"/>
      <w:bookmarkStart w:id="39" w:name="_Toc4463"/>
      <w:bookmarkStart w:id="40" w:name="_Toc6116"/>
      <w:bookmarkStart w:id="41" w:name="_Toc12355"/>
      <w:bookmarkStart w:id="42" w:name="_Toc13739"/>
      <w:bookmarkStart w:id="43" w:name="_Toc7374"/>
      <w:bookmarkStart w:id="44" w:name="_Toc16788"/>
      <w:r>
        <w:rPr>
          <w:rFonts w:hint="eastAsia" w:ascii="仿宋" w:hAnsi="仿宋" w:eastAsia="仿宋" w:cs="仿宋"/>
          <w:color w:val="000000"/>
          <w:sz w:val="24"/>
          <w:szCs w:val="24"/>
          <w:u w:val="none"/>
        </w:rPr>
        <w:t>4.适用法律</w:t>
      </w:r>
      <w:bookmarkEnd w:id="38"/>
      <w:bookmarkEnd w:id="39"/>
      <w:bookmarkEnd w:id="40"/>
      <w:bookmarkEnd w:id="41"/>
      <w:bookmarkEnd w:id="42"/>
      <w:bookmarkEnd w:id="43"/>
      <w:bookmarkEnd w:id="44"/>
    </w:p>
    <w:p w14:paraId="30755348">
      <w:pPr>
        <w:keepNext w:val="0"/>
        <w:keepLines w:val="0"/>
        <w:pageBreakBefore w:val="0"/>
        <w:widowControl w:val="0"/>
        <w:kinsoku/>
        <w:wordWrap/>
        <w:overflowPunct/>
        <w:topLinePunct w:val="0"/>
        <w:autoSpaceDE/>
        <w:autoSpaceDN/>
        <w:bidi w:val="0"/>
        <w:adjustRightInd/>
        <w:snapToGrid/>
        <w:spacing w:line="240" w:lineRule="atLeast"/>
        <w:ind w:left="907" w:hanging="907" w:firstLineChars="0"/>
        <w:textAlignment w:val="auto"/>
        <w:rPr>
          <w:rFonts w:hint="eastAsia" w:ascii="仿宋" w:hAnsi="仿宋" w:eastAsia="仿宋" w:cs="仿宋"/>
          <w:color w:val="000000"/>
          <w:sz w:val="24"/>
        </w:rPr>
      </w:pPr>
      <w:r>
        <w:rPr>
          <w:rFonts w:hint="eastAsia" w:ascii="仿宋" w:hAnsi="仿宋" w:eastAsia="仿宋" w:cs="仿宋"/>
          <w:color w:val="000000"/>
          <w:sz w:val="24"/>
        </w:rPr>
        <w:t xml:space="preserve">       本项目采购人、采购代理机构、投标人、评标委员会的相关行为均受《中华人民共和国政府采购法》、《中华人民共和国政府采购法实施条例》、中华人民共和国财政部令第87号--政府采购货物和服务招标投标管理办法及本项目本级和上级财政部门政府采购有关规定的约束，其权利受到上述法律法规的保护。</w:t>
      </w:r>
    </w:p>
    <w:p w14:paraId="2DFCF01C">
      <w:pPr>
        <w:spacing w:line="240" w:lineRule="atLeast"/>
        <w:rPr>
          <w:rFonts w:hint="eastAsia" w:ascii="仿宋" w:hAnsi="仿宋" w:eastAsia="仿宋" w:cs="仿宋"/>
          <w:color w:val="000000"/>
          <w:sz w:val="24"/>
        </w:rPr>
      </w:pPr>
    </w:p>
    <w:p w14:paraId="3ED85DD1">
      <w:pPr>
        <w:pStyle w:val="2"/>
        <w:spacing w:before="0" w:line="240" w:lineRule="atLeast"/>
        <w:ind w:left="1079" w:leftChars="257" w:hanging="540"/>
        <w:rPr>
          <w:rFonts w:hint="eastAsia" w:ascii="仿宋" w:hAnsi="仿宋" w:eastAsia="仿宋" w:cs="仿宋"/>
          <w:color w:val="000000"/>
          <w:sz w:val="28"/>
        </w:rPr>
      </w:pPr>
      <w:bookmarkStart w:id="45" w:name="_Toc520"/>
      <w:bookmarkStart w:id="46" w:name="_Toc14955"/>
      <w:bookmarkStart w:id="47" w:name="_Toc216582806"/>
      <w:bookmarkStart w:id="48" w:name="_Toc520356146"/>
      <w:bookmarkStart w:id="49" w:name="_Toc515647762"/>
      <w:bookmarkStart w:id="50" w:name="_Toc4365"/>
      <w:bookmarkStart w:id="51" w:name="_Toc21566"/>
      <w:r>
        <w:rPr>
          <w:rFonts w:hint="eastAsia" w:ascii="仿宋" w:hAnsi="仿宋" w:eastAsia="仿宋" w:cs="仿宋"/>
          <w:color w:val="000000"/>
          <w:sz w:val="28"/>
        </w:rPr>
        <w:t>二   招标文件</w:t>
      </w:r>
      <w:bookmarkEnd w:id="45"/>
      <w:bookmarkEnd w:id="46"/>
      <w:bookmarkEnd w:id="47"/>
      <w:bookmarkEnd w:id="48"/>
      <w:bookmarkEnd w:id="49"/>
      <w:bookmarkEnd w:id="50"/>
      <w:bookmarkEnd w:id="51"/>
    </w:p>
    <w:p w14:paraId="2939B082">
      <w:pPr>
        <w:pStyle w:val="5"/>
        <w:rPr>
          <w:rFonts w:hint="eastAsia" w:ascii="仿宋" w:hAnsi="仿宋" w:eastAsia="仿宋" w:cs="仿宋"/>
          <w:color w:val="000000"/>
        </w:rPr>
      </w:pPr>
    </w:p>
    <w:p w14:paraId="21A377EC">
      <w:pPr>
        <w:pStyle w:val="4"/>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52" w:name="_Toc25743"/>
      <w:bookmarkStart w:id="53" w:name="_Toc520356147"/>
      <w:bookmarkStart w:id="54" w:name="_Toc14084"/>
      <w:bookmarkStart w:id="55" w:name="_Toc9830"/>
      <w:bookmarkStart w:id="56" w:name="_Toc515647763"/>
      <w:bookmarkStart w:id="57" w:name="_Toc31028"/>
      <w:bookmarkStart w:id="58" w:name="_Toc4550"/>
      <w:bookmarkStart w:id="59" w:name="_Toc16939"/>
      <w:r>
        <w:rPr>
          <w:rFonts w:hint="eastAsia" w:ascii="仿宋" w:hAnsi="仿宋" w:eastAsia="仿宋" w:cs="仿宋"/>
          <w:color w:val="000000"/>
          <w:sz w:val="24"/>
          <w:szCs w:val="24"/>
          <w:u w:val="none"/>
        </w:rPr>
        <w:t>5.招标文件构成</w:t>
      </w:r>
      <w:bookmarkEnd w:id="52"/>
      <w:bookmarkEnd w:id="53"/>
      <w:bookmarkEnd w:id="54"/>
      <w:bookmarkEnd w:id="55"/>
      <w:bookmarkEnd w:id="56"/>
      <w:bookmarkEnd w:id="57"/>
      <w:bookmarkEnd w:id="58"/>
      <w:bookmarkEnd w:id="59"/>
    </w:p>
    <w:p w14:paraId="42272720">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5.1</w:t>
      </w:r>
      <w:r>
        <w:rPr>
          <w:rFonts w:hint="eastAsia" w:ascii="仿宋" w:hAnsi="仿宋" w:eastAsia="仿宋" w:cs="仿宋"/>
          <w:color w:val="000000"/>
          <w:kern w:val="2"/>
          <w:sz w:val="24"/>
          <w:szCs w:val="24"/>
          <w:lang w:val="en-US" w:eastAsia="zh-CN" w:bidi="ar-SA"/>
        </w:rPr>
        <w:tab/>
      </w:r>
      <w:r>
        <w:rPr>
          <w:rFonts w:hint="eastAsia" w:ascii="仿宋" w:hAnsi="仿宋" w:eastAsia="仿宋" w:cs="仿宋"/>
          <w:color w:val="000000"/>
          <w:kern w:val="2"/>
          <w:sz w:val="24"/>
          <w:szCs w:val="24"/>
          <w:lang w:val="en-US" w:eastAsia="zh-CN" w:bidi="ar-SA"/>
        </w:rPr>
        <w:t>招标文件分为三册共7章，内容如下：</w:t>
      </w:r>
    </w:p>
    <w:p w14:paraId="678CD25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 xml:space="preserve">       </w:t>
      </w:r>
      <w:r>
        <w:rPr>
          <w:rFonts w:hint="eastAsia" w:ascii="仿宋" w:hAnsi="仿宋" w:eastAsia="仿宋" w:cs="仿宋"/>
          <w:color w:val="000000"/>
          <w:kern w:val="2"/>
          <w:sz w:val="24"/>
          <w:szCs w:val="24"/>
          <w:lang w:val="en-US" w:eastAsia="zh-CN" w:bidi="ar-SA"/>
        </w:rPr>
        <w:t>第一册</w:t>
      </w:r>
    </w:p>
    <w:p w14:paraId="06C7654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 xml:space="preserve">       </w:t>
      </w:r>
      <w:r>
        <w:rPr>
          <w:rFonts w:hint="eastAsia" w:ascii="仿宋" w:hAnsi="仿宋" w:eastAsia="仿宋" w:cs="仿宋"/>
          <w:color w:val="000000"/>
          <w:kern w:val="2"/>
          <w:sz w:val="24"/>
          <w:szCs w:val="24"/>
          <w:lang w:val="en-US" w:eastAsia="zh-CN" w:bidi="ar-SA"/>
        </w:rPr>
        <w:t>第1章 投标人须知</w:t>
      </w:r>
    </w:p>
    <w:p w14:paraId="7363C5CE">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 xml:space="preserve">       </w:t>
      </w:r>
      <w:r>
        <w:rPr>
          <w:rFonts w:hint="eastAsia" w:ascii="仿宋" w:hAnsi="仿宋" w:eastAsia="仿宋" w:cs="仿宋"/>
          <w:color w:val="000000"/>
          <w:kern w:val="2"/>
          <w:sz w:val="24"/>
          <w:szCs w:val="24"/>
          <w:lang w:val="en-US" w:eastAsia="zh-CN" w:bidi="ar-SA"/>
        </w:rPr>
        <w:t>第2章 投标文件格式</w:t>
      </w:r>
    </w:p>
    <w:p w14:paraId="7B910FE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 xml:space="preserve">       </w:t>
      </w:r>
      <w:r>
        <w:rPr>
          <w:rFonts w:hint="eastAsia" w:ascii="仿宋" w:hAnsi="仿宋" w:eastAsia="仿宋" w:cs="仿宋"/>
          <w:color w:val="000000"/>
          <w:kern w:val="2"/>
          <w:sz w:val="24"/>
          <w:szCs w:val="24"/>
          <w:lang w:val="en-US" w:eastAsia="zh-CN" w:bidi="ar-SA"/>
        </w:rPr>
        <w:t>第二册</w:t>
      </w:r>
    </w:p>
    <w:p w14:paraId="58D110E3">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 xml:space="preserve">       </w:t>
      </w:r>
      <w:r>
        <w:rPr>
          <w:rFonts w:hint="eastAsia" w:ascii="仿宋" w:hAnsi="仿宋" w:eastAsia="仿宋" w:cs="仿宋"/>
          <w:color w:val="000000"/>
          <w:kern w:val="2"/>
          <w:sz w:val="24"/>
          <w:szCs w:val="24"/>
          <w:lang w:val="en-US" w:eastAsia="zh-CN" w:bidi="ar-SA"/>
        </w:rPr>
        <w:t>第3章 投标邀请</w:t>
      </w:r>
    </w:p>
    <w:p w14:paraId="6D5B5148">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 xml:space="preserve">       </w:t>
      </w:r>
      <w:r>
        <w:rPr>
          <w:rFonts w:hint="eastAsia" w:ascii="仿宋" w:hAnsi="仿宋" w:eastAsia="仿宋" w:cs="仿宋"/>
          <w:color w:val="000000"/>
          <w:kern w:val="2"/>
          <w:sz w:val="24"/>
          <w:szCs w:val="24"/>
          <w:lang w:val="en-US" w:eastAsia="zh-CN" w:bidi="ar-SA"/>
        </w:rPr>
        <w:t>第4章 投标人须知资料表</w:t>
      </w:r>
    </w:p>
    <w:p w14:paraId="1C33D9B4">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 xml:space="preserve">       </w:t>
      </w:r>
      <w:r>
        <w:rPr>
          <w:rFonts w:hint="eastAsia" w:ascii="仿宋" w:hAnsi="仿宋" w:eastAsia="仿宋" w:cs="仿宋"/>
          <w:color w:val="000000"/>
          <w:kern w:val="2"/>
          <w:sz w:val="24"/>
          <w:szCs w:val="24"/>
          <w:lang w:val="en-US" w:eastAsia="zh-CN" w:bidi="ar-SA"/>
        </w:rPr>
        <w:t>第5章 采购需求</w:t>
      </w:r>
    </w:p>
    <w:p w14:paraId="60353E9B">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 xml:space="preserve">       </w:t>
      </w:r>
      <w:r>
        <w:rPr>
          <w:rFonts w:hint="eastAsia" w:ascii="仿宋" w:hAnsi="仿宋" w:eastAsia="仿宋" w:cs="仿宋"/>
          <w:color w:val="000000"/>
          <w:kern w:val="2"/>
          <w:sz w:val="24"/>
          <w:szCs w:val="24"/>
          <w:lang w:val="en-US" w:eastAsia="zh-CN" w:bidi="ar-SA"/>
        </w:rPr>
        <w:t>第6章 评标方法和标准</w:t>
      </w:r>
    </w:p>
    <w:p w14:paraId="4599870E">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 xml:space="preserve">       </w:t>
      </w:r>
      <w:r>
        <w:rPr>
          <w:rFonts w:hint="eastAsia" w:ascii="仿宋" w:hAnsi="仿宋" w:eastAsia="仿宋" w:cs="仿宋"/>
          <w:color w:val="000000"/>
          <w:kern w:val="2"/>
          <w:sz w:val="24"/>
          <w:szCs w:val="24"/>
          <w:lang w:val="en-US" w:eastAsia="zh-CN" w:bidi="ar-SA"/>
        </w:rPr>
        <w:t>第三册</w:t>
      </w:r>
    </w:p>
    <w:p w14:paraId="671B7674">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 xml:space="preserve">       </w:t>
      </w:r>
      <w:r>
        <w:rPr>
          <w:rFonts w:hint="eastAsia" w:ascii="仿宋" w:hAnsi="仿宋" w:eastAsia="仿宋" w:cs="仿宋"/>
          <w:color w:val="000000"/>
          <w:kern w:val="2"/>
          <w:sz w:val="24"/>
          <w:szCs w:val="24"/>
          <w:lang w:val="en-US" w:eastAsia="zh-CN" w:bidi="ar-SA"/>
        </w:rPr>
        <w:t>第7章 政府采购合同格式</w:t>
      </w:r>
    </w:p>
    <w:p w14:paraId="345A96E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5.2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如本文件的前后内容不一致，以最后描述为准。</w:t>
      </w:r>
    </w:p>
    <w:p w14:paraId="59FC325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rPr>
      </w:pPr>
      <w:r>
        <w:rPr>
          <w:rFonts w:hint="eastAsia" w:ascii="仿宋" w:hAnsi="仿宋" w:eastAsia="仿宋" w:cs="仿宋"/>
          <w:color w:val="000000"/>
          <w:sz w:val="24"/>
          <w:lang w:val="en-US" w:eastAsia="zh-CN"/>
        </w:rPr>
        <w:t>5.3    投标人应认真阅读招标文件所有的事项、格式、条款和技术规范等。如投标人没有按照招标文件要求提交全部资料，或者投标文件没有对招标文件在各方面都做出实质性响应，可能导致其投标将被认定为投标无效。</w:t>
      </w:r>
    </w:p>
    <w:p w14:paraId="24C197CB">
      <w:pPr>
        <w:pStyle w:val="4"/>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60" w:name="_Toc520356148"/>
      <w:bookmarkStart w:id="61" w:name="_Toc515904805"/>
      <w:bookmarkStart w:id="62" w:name="_Toc9232"/>
      <w:bookmarkStart w:id="63" w:name="_Toc29314"/>
      <w:bookmarkStart w:id="64" w:name="_Toc1244"/>
      <w:bookmarkStart w:id="65" w:name="_Toc14602"/>
      <w:bookmarkStart w:id="66" w:name="_Toc30829"/>
      <w:bookmarkStart w:id="67" w:name="_Toc26044"/>
      <w:r>
        <w:rPr>
          <w:rFonts w:hint="eastAsia" w:ascii="仿宋" w:hAnsi="仿宋" w:eastAsia="仿宋" w:cs="仿宋"/>
          <w:color w:val="000000"/>
          <w:sz w:val="24"/>
          <w:szCs w:val="24"/>
          <w:u w:val="none"/>
        </w:rPr>
        <w:t>6.招标文件的澄清</w:t>
      </w:r>
      <w:bookmarkEnd w:id="60"/>
      <w:bookmarkEnd w:id="61"/>
      <w:r>
        <w:rPr>
          <w:rFonts w:hint="eastAsia" w:ascii="仿宋" w:hAnsi="仿宋" w:eastAsia="仿宋" w:cs="仿宋"/>
          <w:color w:val="000000"/>
          <w:sz w:val="24"/>
          <w:szCs w:val="24"/>
          <w:u w:val="none"/>
        </w:rPr>
        <w:t>与修改</w:t>
      </w:r>
      <w:bookmarkEnd w:id="62"/>
      <w:bookmarkEnd w:id="63"/>
      <w:bookmarkEnd w:id="64"/>
      <w:bookmarkEnd w:id="65"/>
      <w:bookmarkEnd w:id="66"/>
      <w:bookmarkEnd w:id="67"/>
    </w:p>
    <w:p w14:paraId="5E91A6DD">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6.1    提交投标文件截止之日前，澄清或者修改的内容可能影响投标文件编制的，采购人、采购代理机构应当在提交投标文件截止之日15个工作日前，以书面形式通知所有接收招标文件的投标供应商，不足15个工作日的，应当顺延提交投标文件截止之日。</w:t>
      </w:r>
    </w:p>
    <w:p w14:paraId="6BDEF80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bookmarkStart w:id="68" w:name="_Ref467378678"/>
      <w:bookmarkStart w:id="69" w:name="_Toc515904806"/>
      <w:bookmarkStart w:id="70" w:name="_Toc520356149"/>
      <w:r>
        <w:rPr>
          <w:rFonts w:hint="eastAsia" w:ascii="仿宋" w:hAnsi="仿宋" w:eastAsia="仿宋" w:cs="仿宋"/>
          <w:color w:val="000000"/>
          <w:sz w:val="24"/>
          <w:lang w:val="en-US" w:eastAsia="zh-CN"/>
        </w:rPr>
        <w:t>6.2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采购人、采购代理机构可主动地或在解答投标人提出的澄清问题时对招标文件进行澄清或修改。采购代理机构将以发布澄清（更正）公告的方式，澄清或修改招标文件，澄清或修改内容作为招标文件的组成部分。</w:t>
      </w:r>
    </w:p>
    <w:p w14:paraId="0C6B40C6">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6.3</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澄清或者修改的内容可能影响投标文件编制的，采购代理机构将以书面形式通知所有购买招标文件的潜在投标人，并对其具有约束力。投标人在收到上述通知后，应及时向采购代理机构回函确认。</w:t>
      </w:r>
    </w:p>
    <w:p w14:paraId="17C43372">
      <w:pPr>
        <w:pageBreakBefore w:val="0"/>
        <w:widowControl w:val="0"/>
        <w:kinsoku/>
        <w:wordWrap/>
        <w:overflowPunct/>
        <w:topLinePunct w:val="0"/>
        <w:autoSpaceDE w:val="0"/>
        <w:autoSpaceDN w:val="0"/>
        <w:bidi w:val="0"/>
        <w:snapToGrid/>
        <w:spacing w:line="300" w:lineRule="exact"/>
        <w:ind w:left="904" w:hanging="900" w:hangingChars="375"/>
        <w:jc w:val="both"/>
        <w:textAlignment w:val="auto"/>
        <w:rPr>
          <w:rFonts w:hint="eastAsia" w:ascii="仿宋" w:hAnsi="仿宋" w:eastAsia="仿宋" w:cs="仿宋"/>
          <w:b/>
          <w:bCs/>
          <w:color w:val="000000"/>
          <w:sz w:val="24"/>
          <w:szCs w:val="24"/>
        </w:rPr>
      </w:pPr>
      <w:bookmarkStart w:id="71" w:name="_Toc14569"/>
      <w:bookmarkStart w:id="72" w:name="_Toc25635"/>
      <w:r>
        <w:rPr>
          <w:rFonts w:hint="eastAsia" w:ascii="仿宋" w:hAnsi="仿宋" w:eastAsia="仿宋" w:cs="仿宋"/>
          <w:b/>
          <w:bCs/>
          <w:color w:val="000000"/>
          <w:sz w:val="24"/>
          <w:szCs w:val="24"/>
        </w:rPr>
        <w:t>7</w:t>
      </w:r>
      <w:bookmarkEnd w:id="68"/>
      <w:bookmarkEnd w:id="69"/>
      <w:bookmarkEnd w:id="70"/>
      <w:r>
        <w:rPr>
          <w:rFonts w:hint="eastAsia" w:ascii="仿宋" w:hAnsi="仿宋" w:eastAsia="仿宋" w:cs="仿宋"/>
          <w:b/>
          <w:bCs/>
          <w:color w:val="000000"/>
          <w:sz w:val="24"/>
          <w:szCs w:val="24"/>
        </w:rPr>
        <w:t>.投标截止时间的顺延</w:t>
      </w:r>
      <w:bookmarkEnd w:id="71"/>
      <w:bookmarkEnd w:id="72"/>
    </w:p>
    <w:p w14:paraId="56E65279">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为使投标人准备投标时有足够的时间对招标文件的澄清或者修改部分进行研究，采购人将依法决定是否顺延投标截止时间。</w:t>
      </w:r>
    </w:p>
    <w:p w14:paraId="6D974F2A">
      <w:pPr>
        <w:pStyle w:val="2"/>
        <w:tabs>
          <w:tab w:val="left" w:pos="900"/>
        </w:tabs>
        <w:spacing w:before="0" w:line="240" w:lineRule="atLeast"/>
        <w:ind w:left="1079" w:leftChars="257" w:hanging="540"/>
        <w:rPr>
          <w:rFonts w:hint="eastAsia" w:ascii="仿宋" w:hAnsi="仿宋" w:eastAsia="仿宋" w:cs="仿宋"/>
          <w:color w:val="000000"/>
          <w:sz w:val="28"/>
        </w:rPr>
      </w:pPr>
      <w:bookmarkStart w:id="73" w:name="_Toc516367020"/>
      <w:bookmarkStart w:id="74" w:name="_Toc2347"/>
      <w:bookmarkStart w:id="75" w:name="_Toc7636"/>
      <w:bookmarkStart w:id="76" w:name="_Toc22162"/>
      <w:bookmarkStart w:id="77" w:name="_Toc520356150"/>
      <w:bookmarkStart w:id="78" w:name="_Toc30808"/>
      <w:bookmarkStart w:id="79" w:name="_Toc515647766"/>
      <w:bookmarkStart w:id="80" w:name="_Toc216582807"/>
      <w:r>
        <w:rPr>
          <w:rFonts w:hint="eastAsia" w:ascii="仿宋" w:hAnsi="仿宋" w:eastAsia="仿宋" w:cs="仿宋"/>
          <w:color w:val="000000"/>
          <w:sz w:val="28"/>
        </w:rPr>
        <w:t>三   投标文件</w:t>
      </w:r>
      <w:bookmarkEnd w:id="73"/>
      <w:r>
        <w:rPr>
          <w:rFonts w:hint="eastAsia" w:ascii="仿宋" w:hAnsi="仿宋" w:eastAsia="仿宋" w:cs="仿宋"/>
          <w:color w:val="000000"/>
          <w:sz w:val="28"/>
        </w:rPr>
        <w:t>的编制</w:t>
      </w:r>
      <w:bookmarkEnd w:id="74"/>
      <w:bookmarkEnd w:id="75"/>
      <w:bookmarkEnd w:id="76"/>
      <w:bookmarkEnd w:id="77"/>
      <w:bookmarkEnd w:id="78"/>
      <w:bookmarkEnd w:id="79"/>
      <w:bookmarkEnd w:id="80"/>
    </w:p>
    <w:p w14:paraId="3BAA6A4F">
      <w:pPr>
        <w:pStyle w:val="5"/>
        <w:rPr>
          <w:rFonts w:hint="eastAsia" w:ascii="仿宋" w:hAnsi="仿宋" w:eastAsia="仿宋" w:cs="仿宋"/>
          <w:color w:val="000000"/>
        </w:rPr>
      </w:pPr>
    </w:p>
    <w:p w14:paraId="6305C07C">
      <w:pPr>
        <w:pStyle w:val="4"/>
        <w:pageBreakBefore w:val="0"/>
        <w:widowControl w:val="0"/>
        <w:tabs>
          <w:tab w:val="left" w:pos="900"/>
        </w:tabs>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81" w:name="_Toc16484"/>
      <w:bookmarkStart w:id="82" w:name="_Toc515647767"/>
      <w:bookmarkStart w:id="83" w:name="_Toc10121"/>
      <w:bookmarkStart w:id="84" w:name="_Toc520356151"/>
      <w:bookmarkStart w:id="85" w:name="_Toc24576"/>
      <w:bookmarkStart w:id="86" w:name="_Toc7786"/>
      <w:bookmarkStart w:id="87" w:name="_Toc22022"/>
      <w:bookmarkStart w:id="88" w:name="_Toc516367021"/>
      <w:bookmarkStart w:id="89" w:name="_Toc3553"/>
      <w:r>
        <w:rPr>
          <w:rFonts w:hint="eastAsia" w:ascii="仿宋" w:hAnsi="仿宋" w:eastAsia="仿宋" w:cs="仿宋"/>
          <w:color w:val="000000"/>
          <w:sz w:val="24"/>
          <w:szCs w:val="24"/>
          <w:u w:val="none"/>
        </w:rPr>
        <w:t>8.</w:t>
      </w:r>
      <w:r>
        <w:rPr>
          <w:rFonts w:hint="eastAsia" w:ascii="仿宋" w:hAnsi="仿宋" w:eastAsia="仿宋" w:cs="仿宋"/>
          <w:color w:val="000000"/>
          <w:sz w:val="24"/>
          <w:szCs w:val="24"/>
          <w:u w:val="none"/>
        </w:rPr>
        <w:tab/>
      </w:r>
      <w:r>
        <w:rPr>
          <w:rFonts w:hint="eastAsia" w:ascii="仿宋" w:hAnsi="仿宋" w:eastAsia="仿宋" w:cs="仿宋"/>
          <w:color w:val="000000"/>
          <w:sz w:val="24"/>
          <w:szCs w:val="24"/>
          <w:u w:val="none"/>
        </w:rPr>
        <w:t>投标范围及投标文件中标准和计量单位的使用</w:t>
      </w:r>
      <w:bookmarkEnd w:id="81"/>
      <w:bookmarkEnd w:id="82"/>
      <w:bookmarkEnd w:id="83"/>
      <w:bookmarkEnd w:id="84"/>
      <w:bookmarkEnd w:id="85"/>
      <w:bookmarkEnd w:id="86"/>
      <w:bookmarkEnd w:id="87"/>
      <w:bookmarkEnd w:id="88"/>
      <w:bookmarkEnd w:id="89"/>
    </w:p>
    <w:p w14:paraId="796F253A">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项目有分包的，投标人可对招标文件其中某一个或几个分包</w:t>
      </w:r>
      <w:r>
        <w:rPr>
          <w:rFonts w:hint="eastAsia" w:ascii="仿宋" w:hAnsi="仿宋" w:eastAsia="仿宋" w:cs="仿宋"/>
          <w:color w:val="000000"/>
          <w:sz w:val="24"/>
          <w:highlight w:val="none"/>
          <w:lang w:val="en-US" w:eastAsia="zh-CN"/>
        </w:rPr>
        <w:t>服务</w:t>
      </w:r>
      <w:r>
        <w:rPr>
          <w:rFonts w:hint="eastAsia" w:ascii="仿宋" w:hAnsi="仿宋" w:eastAsia="仿宋" w:cs="仿宋"/>
          <w:color w:val="000000"/>
          <w:sz w:val="24"/>
          <w:lang w:val="en-US" w:eastAsia="zh-CN"/>
        </w:rPr>
        <w:t>进行投标，除非在</w:t>
      </w:r>
      <w:r>
        <w:rPr>
          <w:rFonts w:hint="eastAsia" w:ascii="仿宋" w:hAnsi="仿宋" w:eastAsia="仿宋" w:cs="仿宋"/>
          <w:color w:val="000000"/>
          <w:sz w:val="24"/>
          <w:u w:val="single"/>
          <w:lang w:val="en-US" w:eastAsia="zh-CN"/>
        </w:rPr>
        <w:t>投标人须知资料表</w:t>
      </w:r>
      <w:r>
        <w:rPr>
          <w:rFonts w:hint="eastAsia" w:ascii="仿宋" w:hAnsi="仿宋" w:eastAsia="仿宋" w:cs="仿宋"/>
          <w:color w:val="000000"/>
          <w:sz w:val="24"/>
          <w:lang w:val="en-US" w:eastAsia="zh-CN"/>
        </w:rPr>
        <w:t>中另有规定。</w:t>
      </w:r>
    </w:p>
    <w:p w14:paraId="49E3F4BA">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8.2     投标人应当对所投分包招标文件中“采购需求”所列的所有内容进行投标，如仅响应某一包中的部分内容，其该包投标将被认定为</w:t>
      </w:r>
      <w:r>
        <w:rPr>
          <w:rFonts w:hint="eastAsia" w:ascii="仿宋" w:hAnsi="仿宋" w:eastAsia="仿宋" w:cs="仿宋"/>
          <w:b/>
          <w:bCs/>
          <w:color w:val="000000"/>
          <w:sz w:val="24"/>
          <w:lang w:val="en-US" w:eastAsia="zh-CN"/>
        </w:rPr>
        <w:t>投标无效</w:t>
      </w:r>
      <w:r>
        <w:rPr>
          <w:rFonts w:hint="eastAsia" w:ascii="仿宋" w:hAnsi="仿宋" w:eastAsia="仿宋" w:cs="仿宋"/>
          <w:color w:val="000000"/>
          <w:sz w:val="24"/>
          <w:lang w:val="en-US" w:eastAsia="zh-CN"/>
        </w:rPr>
        <w:t>。</w:t>
      </w:r>
    </w:p>
    <w:p w14:paraId="320B784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8.3     无论招标文件第5章采购需求中是否要求，投标人所投服务均应符合国家强制性标准。</w:t>
      </w:r>
    </w:p>
    <w:p w14:paraId="61D5D123">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8.4     除招标文件中有特殊要求外，投标文件中所使用的计量单位，应采用中华人民共和国法定计量单位。</w:t>
      </w:r>
    </w:p>
    <w:p w14:paraId="02F30B41">
      <w:pPr>
        <w:pStyle w:val="4"/>
        <w:pageBreakBefore w:val="0"/>
        <w:widowControl w:val="0"/>
        <w:tabs>
          <w:tab w:val="left" w:pos="900"/>
        </w:tabs>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90" w:name="_Ref467306676"/>
      <w:bookmarkStart w:id="91" w:name="_Toc516367022"/>
      <w:bookmarkStart w:id="92" w:name="_Ref467306195"/>
      <w:bookmarkStart w:id="93" w:name="_Toc520356152"/>
      <w:bookmarkStart w:id="94" w:name="_Toc515647768"/>
      <w:bookmarkStart w:id="95" w:name="_Toc21176"/>
      <w:bookmarkStart w:id="96" w:name="_Toc25937"/>
      <w:bookmarkStart w:id="97" w:name="_Toc16551"/>
      <w:bookmarkStart w:id="98" w:name="_Toc28307"/>
      <w:bookmarkStart w:id="99" w:name="_Toc19808"/>
      <w:bookmarkStart w:id="100" w:name="_Toc10364"/>
      <w:r>
        <w:rPr>
          <w:rFonts w:hint="eastAsia" w:ascii="仿宋" w:hAnsi="仿宋" w:eastAsia="仿宋" w:cs="仿宋"/>
          <w:color w:val="000000"/>
          <w:sz w:val="24"/>
          <w:szCs w:val="24"/>
          <w:u w:val="none"/>
        </w:rPr>
        <w:t>9.投标文件</w:t>
      </w:r>
      <w:bookmarkEnd w:id="90"/>
      <w:bookmarkEnd w:id="91"/>
      <w:bookmarkEnd w:id="92"/>
      <w:r>
        <w:rPr>
          <w:rFonts w:hint="eastAsia" w:ascii="仿宋" w:hAnsi="仿宋" w:eastAsia="仿宋" w:cs="仿宋"/>
          <w:color w:val="000000"/>
          <w:sz w:val="24"/>
          <w:szCs w:val="24"/>
          <w:u w:val="none"/>
        </w:rPr>
        <w:t>构成</w:t>
      </w:r>
      <w:bookmarkEnd w:id="93"/>
      <w:bookmarkEnd w:id="94"/>
      <w:bookmarkEnd w:id="95"/>
      <w:bookmarkEnd w:id="96"/>
      <w:bookmarkEnd w:id="97"/>
      <w:bookmarkEnd w:id="98"/>
      <w:bookmarkEnd w:id="99"/>
      <w:bookmarkEnd w:id="100"/>
    </w:p>
    <w:p w14:paraId="48B46990">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bookmarkStart w:id="101" w:name="_Ref467052588"/>
      <w:r>
        <w:rPr>
          <w:rFonts w:hint="eastAsia" w:ascii="仿宋" w:hAnsi="仿宋" w:eastAsia="仿宋" w:cs="仿宋"/>
          <w:color w:val="000000"/>
          <w:sz w:val="24"/>
          <w:lang w:val="en-US" w:eastAsia="zh-CN"/>
        </w:rPr>
        <w:t>9.1   投标人须在招标文件规定的递交截止时间前完成在系统上递交电子投标文件。投标人的电子投标文件是经过CA证书加密后上传提交的，任何单位或个人均无法在投标文件递交截止(即开标时间)之前查看或篡改，不存在泄密风险。（严格按照政采云电子投标流程制作并上传电子投标文件）</w:t>
      </w:r>
    </w:p>
    <w:p w14:paraId="2DB6A054">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9.2    上述文件应按照招标文件规定的格式填写、签署和盖章。</w:t>
      </w:r>
    </w:p>
    <w:bookmarkEnd w:id="101"/>
    <w:p w14:paraId="083E0888">
      <w:pPr>
        <w:pStyle w:val="4"/>
        <w:pageBreakBefore w:val="0"/>
        <w:widowControl w:val="0"/>
        <w:tabs>
          <w:tab w:val="left" w:pos="900"/>
        </w:tabs>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102" w:name="_Toc8468"/>
      <w:bookmarkStart w:id="103" w:name="_Toc11837"/>
      <w:bookmarkStart w:id="104" w:name="_Toc520356153"/>
      <w:bookmarkStart w:id="105" w:name="_Toc10379"/>
      <w:bookmarkStart w:id="106" w:name="_Toc4601"/>
      <w:bookmarkStart w:id="107" w:name="_Toc3151"/>
      <w:bookmarkStart w:id="108" w:name="_Toc10051"/>
      <w:bookmarkStart w:id="109" w:name="_Toc515647769"/>
      <w:bookmarkStart w:id="110" w:name="_Toc516367023"/>
      <w:r>
        <w:rPr>
          <w:rFonts w:hint="eastAsia" w:ascii="仿宋" w:hAnsi="仿宋" w:eastAsia="仿宋" w:cs="仿宋"/>
          <w:color w:val="000000"/>
          <w:sz w:val="24"/>
          <w:szCs w:val="24"/>
          <w:u w:val="none"/>
        </w:rPr>
        <w:t>10.</w:t>
      </w:r>
      <w:r>
        <w:rPr>
          <w:rFonts w:hint="eastAsia" w:ascii="仿宋" w:hAnsi="仿宋" w:eastAsia="仿宋" w:cs="仿宋"/>
          <w:color w:val="000000"/>
          <w:sz w:val="24"/>
          <w:szCs w:val="24"/>
          <w:u w:val="none"/>
        </w:rPr>
        <w:tab/>
      </w:r>
      <w:r>
        <w:rPr>
          <w:rFonts w:hint="eastAsia" w:ascii="仿宋" w:hAnsi="仿宋" w:eastAsia="仿宋" w:cs="仿宋"/>
          <w:color w:val="000000"/>
          <w:sz w:val="24"/>
          <w:szCs w:val="24"/>
          <w:u w:val="none"/>
        </w:rPr>
        <w:t>证明投标标的的合格性和符合招标文件规定的技术文件</w:t>
      </w:r>
      <w:bookmarkEnd w:id="102"/>
      <w:bookmarkEnd w:id="103"/>
      <w:bookmarkEnd w:id="104"/>
      <w:bookmarkEnd w:id="105"/>
      <w:bookmarkEnd w:id="106"/>
      <w:bookmarkEnd w:id="107"/>
      <w:bookmarkEnd w:id="108"/>
      <w:bookmarkEnd w:id="109"/>
      <w:bookmarkEnd w:id="110"/>
    </w:p>
    <w:p w14:paraId="4502B858">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投标人应提交证明文件，证明其投标内容符合招标文件规定。该证明文件是投标文件的一部分。</w:t>
      </w:r>
    </w:p>
    <w:p w14:paraId="0DB66899">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bookmarkStart w:id="111" w:name="_Ref467306244"/>
      <w:r>
        <w:rPr>
          <w:rFonts w:hint="eastAsia" w:ascii="仿宋" w:hAnsi="仿宋" w:eastAsia="仿宋" w:cs="仿宋"/>
          <w:color w:val="000000"/>
          <w:sz w:val="24"/>
          <w:lang w:val="en-US" w:eastAsia="zh-CN"/>
        </w:rPr>
        <w:t>10.2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上款所述的证明文件，可以是文字资料、图纸和数据</w:t>
      </w:r>
      <w:bookmarkEnd w:id="111"/>
      <w:r>
        <w:rPr>
          <w:rFonts w:hint="eastAsia" w:ascii="仿宋" w:hAnsi="仿宋" w:eastAsia="仿宋" w:cs="仿宋"/>
          <w:color w:val="000000"/>
          <w:sz w:val="24"/>
          <w:lang w:val="en-US" w:eastAsia="zh-CN"/>
        </w:rPr>
        <w:t>。</w:t>
      </w:r>
    </w:p>
    <w:p w14:paraId="7F2F9B8E">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10.2.1</w:t>
      </w:r>
      <w:r>
        <w:rPr>
          <w:rFonts w:hint="eastAsia" w:ascii="仿宋" w:hAnsi="仿宋" w:eastAsia="仿宋" w:cs="仿宋"/>
          <w:color w:val="000000"/>
          <w:sz w:val="24"/>
          <w:lang w:val="en-US" w:eastAsia="zh-CN"/>
        </w:rPr>
        <w:tab/>
      </w:r>
      <w:r>
        <w:rPr>
          <w:rFonts w:hint="eastAsia" w:ascii="仿宋" w:hAnsi="仿宋" w:eastAsia="仿宋" w:cs="仿宋"/>
          <w:color w:val="000000"/>
          <w:sz w:val="24"/>
          <w:highlight w:val="none"/>
          <w:lang w:val="en-US" w:eastAsia="zh-CN"/>
        </w:rPr>
        <w:t>服务</w:t>
      </w:r>
      <w:r>
        <w:rPr>
          <w:rFonts w:hint="eastAsia" w:ascii="仿宋" w:hAnsi="仿宋" w:eastAsia="仿宋" w:cs="仿宋"/>
          <w:color w:val="000000"/>
          <w:sz w:val="24"/>
          <w:lang w:val="en-US" w:eastAsia="zh-CN"/>
        </w:rPr>
        <w:t>主要技术指标和性能的详细说明；</w:t>
      </w:r>
    </w:p>
    <w:p w14:paraId="408AF703">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10.2.2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对照招标文件技术规格，逐条说明所提供</w:t>
      </w:r>
      <w:r>
        <w:rPr>
          <w:rFonts w:hint="eastAsia" w:ascii="仿宋" w:hAnsi="仿宋" w:eastAsia="仿宋" w:cs="仿宋"/>
          <w:color w:val="000000"/>
          <w:sz w:val="24"/>
          <w:highlight w:val="none"/>
          <w:lang w:val="en-US" w:eastAsia="zh-CN"/>
        </w:rPr>
        <w:t>服务</w:t>
      </w:r>
      <w:r>
        <w:rPr>
          <w:rFonts w:hint="eastAsia" w:ascii="仿宋" w:hAnsi="仿宋" w:eastAsia="仿宋" w:cs="仿宋"/>
          <w:color w:val="000000"/>
          <w:sz w:val="24"/>
          <w:highlight w:val="none"/>
        </w:rPr>
        <w:t>及伴随的</w:t>
      </w:r>
      <w:r>
        <w:rPr>
          <w:rFonts w:hint="eastAsia" w:ascii="仿宋" w:hAnsi="仿宋" w:eastAsia="仿宋" w:cs="仿宋"/>
          <w:color w:val="000000"/>
          <w:sz w:val="24"/>
          <w:highlight w:val="none"/>
          <w:lang w:val="en-US" w:eastAsia="zh-CN"/>
        </w:rPr>
        <w:t>设备</w:t>
      </w:r>
      <w:r>
        <w:rPr>
          <w:rFonts w:hint="eastAsia" w:ascii="仿宋" w:hAnsi="仿宋" w:eastAsia="仿宋" w:cs="仿宋"/>
          <w:color w:val="000000"/>
          <w:sz w:val="24"/>
          <w:lang w:val="en-US" w:eastAsia="zh-CN"/>
        </w:rPr>
        <w:t>已对招标文件的技术规格做出了实质性的响应，或申明与技术规格条文的偏差和例外。</w:t>
      </w:r>
    </w:p>
    <w:p w14:paraId="67C9F7F7">
      <w:pPr>
        <w:pStyle w:val="4"/>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112" w:name="_Toc13669"/>
      <w:bookmarkStart w:id="113" w:name="_Toc2248"/>
      <w:bookmarkStart w:id="114" w:name="_Toc16639"/>
      <w:bookmarkStart w:id="115" w:name="_Toc515647770"/>
      <w:bookmarkStart w:id="116" w:name="_Toc23231"/>
      <w:bookmarkStart w:id="117" w:name="_Toc520356155"/>
      <w:bookmarkStart w:id="118" w:name="_Toc21640"/>
      <w:bookmarkStart w:id="119" w:name="_Toc26621"/>
      <w:r>
        <w:rPr>
          <w:rFonts w:hint="eastAsia" w:ascii="仿宋" w:hAnsi="仿宋" w:eastAsia="仿宋" w:cs="仿宋"/>
          <w:color w:val="000000"/>
          <w:sz w:val="24"/>
          <w:szCs w:val="24"/>
          <w:u w:val="none"/>
        </w:rPr>
        <w:t>11.投标报价</w:t>
      </w:r>
      <w:bookmarkEnd w:id="112"/>
      <w:bookmarkEnd w:id="113"/>
      <w:bookmarkEnd w:id="114"/>
      <w:bookmarkEnd w:id="115"/>
      <w:bookmarkEnd w:id="116"/>
      <w:bookmarkEnd w:id="117"/>
      <w:bookmarkEnd w:id="118"/>
      <w:bookmarkEnd w:id="119"/>
    </w:p>
    <w:p w14:paraId="5153893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11.1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所有投标均以人民币报价。投标人的投标报价应遵守《中华人民共和国价格法》。同时，根据《中华人民共和国政府采购法》第二条的规定，为保证公平竞争，如有主体部分的赠与行为，其投标将被认定为</w:t>
      </w:r>
      <w:r>
        <w:rPr>
          <w:rFonts w:hint="eastAsia" w:ascii="仿宋" w:hAnsi="仿宋" w:eastAsia="仿宋" w:cs="仿宋"/>
          <w:b/>
          <w:bCs/>
          <w:color w:val="000000"/>
          <w:sz w:val="24"/>
          <w:lang w:val="en-US" w:eastAsia="zh-CN"/>
        </w:rPr>
        <w:t>投标无效</w:t>
      </w:r>
      <w:r>
        <w:rPr>
          <w:rFonts w:hint="eastAsia" w:ascii="仿宋" w:hAnsi="仿宋" w:eastAsia="仿宋" w:cs="仿宋"/>
          <w:color w:val="000000"/>
          <w:sz w:val="24"/>
          <w:lang w:val="en-US" w:eastAsia="zh-CN"/>
        </w:rPr>
        <w:t>。</w:t>
      </w:r>
    </w:p>
    <w:p w14:paraId="40BA12E8">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11.2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投标人应在投标分项报价表上标明投标</w:t>
      </w:r>
      <w:r>
        <w:rPr>
          <w:rFonts w:hint="eastAsia" w:ascii="仿宋" w:hAnsi="仿宋" w:eastAsia="仿宋" w:cs="仿宋"/>
          <w:color w:val="000000"/>
          <w:sz w:val="24"/>
          <w:highlight w:val="none"/>
        </w:rPr>
        <w:t>服务及相关货物的单价</w:t>
      </w:r>
      <w:r>
        <w:rPr>
          <w:rFonts w:hint="eastAsia" w:ascii="仿宋" w:hAnsi="仿宋" w:eastAsia="仿宋" w:cs="仿宋"/>
          <w:color w:val="000000"/>
          <w:sz w:val="24"/>
          <w:lang w:val="en-US" w:eastAsia="zh-CN"/>
        </w:rPr>
        <w:t>（如适用）和总价，并由法定代表人或其授权代表签署。</w:t>
      </w:r>
    </w:p>
    <w:p w14:paraId="271B53E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11.3</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投标人所报的各分项投标单价在合同履行过程中是固定不变的，不得以任何理由予以变更。任何包含价格调整要求的投标，其投标将被认定为</w:t>
      </w:r>
      <w:r>
        <w:rPr>
          <w:rFonts w:hint="eastAsia" w:ascii="仿宋" w:hAnsi="仿宋" w:eastAsia="仿宋" w:cs="仿宋"/>
          <w:b/>
          <w:bCs/>
          <w:color w:val="000000"/>
          <w:sz w:val="24"/>
          <w:lang w:val="en-US" w:eastAsia="zh-CN"/>
        </w:rPr>
        <w:t>投标无效</w:t>
      </w:r>
      <w:r>
        <w:rPr>
          <w:rFonts w:hint="eastAsia" w:ascii="仿宋" w:hAnsi="仿宋" w:eastAsia="仿宋" w:cs="仿宋"/>
          <w:color w:val="000000"/>
          <w:sz w:val="24"/>
          <w:lang w:val="en-US" w:eastAsia="zh-CN"/>
        </w:rPr>
        <w:t>。</w:t>
      </w:r>
    </w:p>
    <w:p w14:paraId="5EA9BF55">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11.4</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每种服务只能有一个投标报价。采购人不接受具有附加条件的报价。</w:t>
      </w:r>
    </w:p>
    <w:p w14:paraId="5D389C37">
      <w:pPr>
        <w:pStyle w:val="4"/>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120" w:name="_Toc11514"/>
      <w:bookmarkStart w:id="121" w:name="_Toc16352"/>
      <w:bookmarkStart w:id="122" w:name="_Toc515647771"/>
      <w:bookmarkStart w:id="123" w:name="_Toc22561"/>
      <w:bookmarkStart w:id="124" w:name="_Toc31600"/>
      <w:bookmarkStart w:id="125" w:name="_Toc17788"/>
      <w:bookmarkStart w:id="126" w:name="_Ref467306513"/>
      <w:bookmarkStart w:id="127" w:name="_Toc18910"/>
      <w:bookmarkStart w:id="128" w:name="_Toc520356156"/>
      <w:r>
        <w:rPr>
          <w:rFonts w:hint="eastAsia" w:ascii="仿宋" w:hAnsi="仿宋" w:eastAsia="仿宋" w:cs="仿宋"/>
          <w:color w:val="000000"/>
          <w:sz w:val="24"/>
          <w:szCs w:val="24"/>
          <w:u w:val="none"/>
        </w:rPr>
        <w:t>12.投标保证金</w:t>
      </w:r>
      <w:bookmarkEnd w:id="120"/>
      <w:bookmarkEnd w:id="121"/>
      <w:bookmarkEnd w:id="122"/>
      <w:bookmarkEnd w:id="123"/>
      <w:bookmarkEnd w:id="124"/>
      <w:bookmarkEnd w:id="125"/>
      <w:bookmarkEnd w:id="126"/>
      <w:bookmarkEnd w:id="127"/>
      <w:bookmarkEnd w:id="128"/>
    </w:p>
    <w:p w14:paraId="62C9FC6B">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bookmarkStart w:id="129" w:name="_Ref467306302"/>
      <w:r>
        <w:rPr>
          <w:rFonts w:hint="eastAsia" w:ascii="仿宋" w:hAnsi="仿宋" w:eastAsia="仿宋" w:cs="仿宋"/>
          <w:color w:val="000000"/>
          <w:sz w:val="24"/>
          <w:lang w:val="en-US" w:eastAsia="zh-CN"/>
        </w:rPr>
        <w:t>12.1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投标人应提交投标人须知资料表中规定的投标保证金</w:t>
      </w:r>
      <w:bookmarkEnd w:id="129"/>
      <w:r>
        <w:rPr>
          <w:rFonts w:hint="eastAsia" w:ascii="仿宋" w:hAnsi="仿宋" w:eastAsia="仿宋" w:cs="仿宋"/>
          <w:color w:val="000000"/>
          <w:sz w:val="24"/>
          <w:lang w:val="en-US" w:eastAsia="zh-CN"/>
        </w:rPr>
        <w:t>，并作为其投标的一部分。</w:t>
      </w:r>
    </w:p>
    <w:p w14:paraId="4970B96D">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投标人存在下列情形的，投标保证金不予退还：</w:t>
      </w:r>
    </w:p>
    <w:p w14:paraId="12E26B78">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（1）在投标有效期内，撤销投标的；</w:t>
      </w:r>
    </w:p>
    <w:p w14:paraId="044206A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（2）中标后不按本须知第30条的规定与采购人签订合同的；</w:t>
      </w:r>
    </w:p>
    <w:p w14:paraId="16644D2B">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（3）中标后不按本须知第31条的规定提交履约保证金的；</w:t>
      </w:r>
    </w:p>
    <w:p w14:paraId="496BF1B0">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（4）中标后不按本须知第32条的规定缴纳中标服务费的；</w:t>
      </w:r>
    </w:p>
    <w:p w14:paraId="1C497F56">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（5）存在其他违法违规行为的。</w:t>
      </w:r>
    </w:p>
    <w:p w14:paraId="74EEDB54">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bookmarkStart w:id="130" w:name="_Ref467306336"/>
      <w:r>
        <w:rPr>
          <w:rFonts w:hint="eastAsia" w:ascii="仿宋" w:hAnsi="仿宋" w:eastAsia="仿宋" w:cs="仿宋"/>
          <w:color w:val="000000"/>
          <w:sz w:val="24"/>
          <w:lang w:val="en-US" w:eastAsia="zh-CN"/>
        </w:rPr>
        <w:t>12.3</w:t>
      </w:r>
      <w:r>
        <w:rPr>
          <w:rFonts w:hint="eastAsia" w:ascii="仿宋" w:hAnsi="仿宋" w:eastAsia="仿宋" w:cs="仿宋"/>
          <w:color w:val="000000"/>
          <w:sz w:val="24"/>
          <w:lang w:val="en-US" w:eastAsia="zh-CN"/>
        </w:rPr>
        <w:tab/>
      </w:r>
      <w:bookmarkEnd w:id="130"/>
      <w:r>
        <w:rPr>
          <w:rFonts w:hint="eastAsia" w:ascii="仿宋" w:hAnsi="仿宋" w:eastAsia="仿宋" w:cs="仿宋"/>
          <w:color w:val="000000"/>
          <w:sz w:val="24"/>
          <w:lang w:val="en-US" w:eastAsia="zh-CN"/>
        </w:rPr>
        <w:t>政府采购信用担保试点范围内的项目，接受符合财政部门规定的政府采购投标担保函原件。</w:t>
      </w:r>
    </w:p>
    <w:p w14:paraId="4AA31EA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12.4</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投标人未按本须知第12.1和12.3条规定提交投标保证金的，其投标将被认定为</w:t>
      </w:r>
      <w:r>
        <w:rPr>
          <w:rFonts w:hint="eastAsia" w:ascii="仿宋" w:hAnsi="仿宋" w:eastAsia="仿宋" w:cs="仿宋"/>
          <w:b/>
          <w:bCs/>
          <w:color w:val="000000"/>
          <w:sz w:val="24"/>
          <w:lang w:val="en-US" w:eastAsia="zh-CN"/>
        </w:rPr>
        <w:t>投标无效</w:t>
      </w:r>
      <w:r>
        <w:rPr>
          <w:rFonts w:hint="eastAsia" w:ascii="仿宋" w:hAnsi="仿宋" w:eastAsia="仿宋" w:cs="仿宋"/>
          <w:color w:val="000000"/>
          <w:sz w:val="24"/>
          <w:lang w:val="en-US" w:eastAsia="zh-CN"/>
        </w:rPr>
        <w:t>。</w:t>
      </w:r>
    </w:p>
    <w:p w14:paraId="1F57DE6D">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12.4.1  采用电汇形式的，一般可以实时入账。</w:t>
      </w:r>
    </w:p>
    <w:p w14:paraId="1CB9F2C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14:paraId="15AF4E3A">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12.5   联合体投标的，可以由联合体中的一方或者共同提交投标保证金。以一方名义提交投标保证金的，对联合体各方均具有约束力。</w:t>
      </w:r>
    </w:p>
    <w:p w14:paraId="6EDCB16B">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12.6</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投标保证金的退还</w:t>
      </w:r>
    </w:p>
    <w:p w14:paraId="74B5F23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12.6.1  中标人应在与采购人签订合同之日起5个工作日内，及时联系保证金收受机构办理投标保证金无息退还手续。</w:t>
      </w:r>
    </w:p>
    <w:p w14:paraId="15981DA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12.6.2  未中标投标人的投标保证金将在中标通知书发出之日暨中标结果公告公布之日起5个工作日内无息退还。投标人应及时联系保证金收受机构办理退还投标保证金手续。</w:t>
      </w:r>
    </w:p>
    <w:p w14:paraId="7107340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12.6.3  政府采购投标担保函不予退回。</w:t>
      </w:r>
    </w:p>
    <w:p w14:paraId="39A870A3">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12.7    因投标人自身原因导致无法及时退还的，采购人或采购代理机构将不承担相应责任。</w:t>
      </w:r>
    </w:p>
    <w:p w14:paraId="2632339F">
      <w:pPr>
        <w:pStyle w:val="4"/>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131" w:name="_Toc515647772"/>
      <w:bookmarkStart w:id="132" w:name="_Toc520356157"/>
      <w:bookmarkStart w:id="133" w:name="_Toc24437"/>
      <w:bookmarkStart w:id="134" w:name="_Toc26737"/>
      <w:bookmarkStart w:id="135" w:name="_Toc17548"/>
      <w:bookmarkStart w:id="136" w:name="_Toc32569"/>
      <w:bookmarkStart w:id="137" w:name="_Toc18556"/>
      <w:bookmarkStart w:id="138" w:name="_Toc23590"/>
      <w:r>
        <w:rPr>
          <w:rFonts w:hint="eastAsia" w:ascii="仿宋" w:hAnsi="仿宋" w:eastAsia="仿宋" w:cs="仿宋"/>
          <w:color w:val="000000"/>
          <w:sz w:val="24"/>
          <w:szCs w:val="24"/>
          <w:u w:val="none"/>
        </w:rPr>
        <w:t>13.投标有效期</w:t>
      </w:r>
      <w:bookmarkEnd w:id="131"/>
      <w:bookmarkEnd w:id="132"/>
      <w:bookmarkEnd w:id="133"/>
      <w:bookmarkEnd w:id="134"/>
      <w:bookmarkEnd w:id="135"/>
      <w:bookmarkEnd w:id="136"/>
      <w:bookmarkEnd w:id="137"/>
      <w:bookmarkEnd w:id="138"/>
    </w:p>
    <w:p w14:paraId="716564E5">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13.1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投标应在</w:t>
      </w:r>
      <w:r>
        <w:rPr>
          <w:rFonts w:hint="eastAsia" w:ascii="仿宋" w:hAnsi="仿宋" w:eastAsia="仿宋" w:cs="仿宋"/>
          <w:color w:val="000000"/>
          <w:sz w:val="24"/>
          <w:u w:val="single"/>
          <w:lang w:val="en-US" w:eastAsia="zh-CN"/>
        </w:rPr>
        <w:t>投标人须知资料表</w:t>
      </w:r>
      <w:r>
        <w:rPr>
          <w:rFonts w:hint="eastAsia" w:ascii="仿宋" w:hAnsi="仿宋" w:eastAsia="仿宋" w:cs="仿宋"/>
          <w:color w:val="000000"/>
          <w:sz w:val="24"/>
          <w:lang w:val="en-US" w:eastAsia="zh-CN"/>
        </w:rPr>
        <w:t>中规定时间内保持有效。投标有效期不满足要求的投标，其投标将被认定为</w:t>
      </w:r>
      <w:r>
        <w:rPr>
          <w:rFonts w:hint="eastAsia" w:ascii="仿宋" w:hAnsi="仿宋" w:eastAsia="仿宋" w:cs="仿宋"/>
          <w:b/>
          <w:bCs/>
          <w:color w:val="000000"/>
          <w:sz w:val="24"/>
          <w:lang w:val="en-US" w:eastAsia="zh-CN"/>
        </w:rPr>
        <w:t>投标无效</w:t>
      </w:r>
      <w:r>
        <w:rPr>
          <w:rFonts w:hint="eastAsia" w:ascii="仿宋" w:hAnsi="仿宋" w:eastAsia="仿宋" w:cs="仿宋"/>
          <w:color w:val="000000"/>
          <w:sz w:val="24"/>
          <w:lang w:val="en-US" w:eastAsia="zh-CN"/>
        </w:rPr>
        <w:t>。</w:t>
      </w:r>
    </w:p>
    <w:p w14:paraId="71DB020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13.2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14:paraId="4F44E1A7">
      <w:pPr>
        <w:pStyle w:val="4"/>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139" w:name="_Toc520356158"/>
      <w:bookmarkStart w:id="140" w:name="_Toc24352"/>
      <w:bookmarkStart w:id="141" w:name="_Toc17074"/>
      <w:bookmarkStart w:id="142" w:name="_Toc515647773"/>
      <w:bookmarkStart w:id="143" w:name="_Toc8912"/>
      <w:bookmarkStart w:id="144" w:name="_Toc16012"/>
      <w:bookmarkStart w:id="145" w:name="_Toc26412"/>
      <w:bookmarkStart w:id="146" w:name="_Toc493"/>
      <w:r>
        <w:rPr>
          <w:rFonts w:hint="eastAsia" w:ascii="仿宋" w:hAnsi="仿宋" w:eastAsia="仿宋" w:cs="仿宋"/>
          <w:color w:val="000000"/>
          <w:sz w:val="24"/>
          <w:szCs w:val="24"/>
          <w:u w:val="none"/>
        </w:rPr>
        <w:t>14.投标文件的签署</w:t>
      </w:r>
      <w:bookmarkEnd w:id="139"/>
      <w:r>
        <w:rPr>
          <w:rFonts w:hint="eastAsia" w:ascii="仿宋" w:hAnsi="仿宋" w:eastAsia="仿宋" w:cs="仿宋"/>
          <w:color w:val="000000"/>
          <w:sz w:val="24"/>
          <w:szCs w:val="24"/>
          <w:u w:val="none"/>
        </w:rPr>
        <w:t>及规定</w:t>
      </w:r>
      <w:bookmarkEnd w:id="140"/>
      <w:bookmarkEnd w:id="141"/>
      <w:bookmarkEnd w:id="142"/>
      <w:bookmarkEnd w:id="143"/>
      <w:bookmarkEnd w:id="144"/>
      <w:bookmarkEnd w:id="145"/>
      <w:bookmarkEnd w:id="146"/>
    </w:p>
    <w:p w14:paraId="64D6FAA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14.1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人应按投标人须知资料表中的规定，投标人须在招标文件规定的递交截止时间前完成在系统上递交电子投标文件。投标人的电子投标文件是经过CA证书加密后上传提交的，任何单位或个人均无法在投标文件递交截止(即开标时间)之前查看或篡改，不存在泄密风险。（严格按照政采云电子投标流程制作并上传电子投标文件）所有投标文件采用电子版，否则将被认定为投标无效。</w:t>
      </w:r>
    </w:p>
    <w:p w14:paraId="427D5EA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14.2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文件需按照招标文件格式编写，并由投标人的法定代表人或经其正式委托代理人在规定签章处签署并加盖单位公章。委托代理人须持有书面的“法定代表人授权委托书”（投标文件格式二），并将其附在投标文件中。如对投标文件进行了修改，则应由投标人的法定代表人或其委托代理人在每一修改处签字。</w:t>
      </w:r>
    </w:p>
    <w:p w14:paraId="7DB0849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14.3   所有投标文件采用招标文件要求的格式编制，否则其投标将被认定为投标无效</w:t>
      </w:r>
    </w:p>
    <w:p w14:paraId="541EC0BA">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14.4</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投标文件因字迹潦草、表达不清或装订不当所引起的后果由投标人负责。</w:t>
      </w:r>
    </w:p>
    <w:p w14:paraId="2422A23B">
      <w:pPr>
        <w:spacing w:line="240" w:lineRule="atLeast"/>
        <w:ind w:left="900" w:hanging="900" w:hangingChars="375"/>
        <w:rPr>
          <w:rFonts w:hint="eastAsia" w:ascii="仿宋" w:hAnsi="仿宋" w:eastAsia="仿宋" w:cs="仿宋"/>
          <w:color w:val="000000"/>
          <w:sz w:val="24"/>
        </w:rPr>
      </w:pPr>
    </w:p>
    <w:p w14:paraId="709F1CBB">
      <w:pPr>
        <w:pStyle w:val="2"/>
        <w:spacing w:before="0" w:line="240" w:lineRule="atLeast"/>
        <w:ind w:left="1079" w:leftChars="257" w:hanging="540"/>
        <w:rPr>
          <w:rFonts w:hint="eastAsia" w:ascii="仿宋" w:hAnsi="仿宋" w:eastAsia="仿宋" w:cs="仿宋"/>
          <w:color w:val="000000"/>
          <w:sz w:val="24"/>
        </w:rPr>
      </w:pPr>
      <w:bookmarkStart w:id="147" w:name="_Toc32350"/>
      <w:bookmarkStart w:id="148" w:name="_Toc520356159"/>
      <w:bookmarkStart w:id="149" w:name="_Toc216582808"/>
      <w:bookmarkStart w:id="150" w:name="_Toc12922"/>
      <w:bookmarkStart w:id="151" w:name="_Toc515647774"/>
      <w:bookmarkStart w:id="152" w:name="_Toc16865"/>
      <w:bookmarkStart w:id="153" w:name="_Toc11179"/>
      <w:r>
        <w:rPr>
          <w:rFonts w:hint="eastAsia" w:ascii="仿宋" w:hAnsi="仿宋" w:eastAsia="仿宋" w:cs="仿宋"/>
          <w:color w:val="000000"/>
          <w:sz w:val="24"/>
        </w:rPr>
        <w:t>四   投标文件的递交</w:t>
      </w:r>
      <w:bookmarkEnd w:id="147"/>
      <w:bookmarkEnd w:id="148"/>
      <w:bookmarkEnd w:id="149"/>
      <w:bookmarkEnd w:id="150"/>
      <w:bookmarkEnd w:id="151"/>
      <w:bookmarkEnd w:id="152"/>
      <w:bookmarkEnd w:id="153"/>
    </w:p>
    <w:p w14:paraId="5E822EA2">
      <w:pPr>
        <w:pStyle w:val="5"/>
        <w:rPr>
          <w:rFonts w:hint="eastAsia" w:ascii="仿宋" w:hAnsi="仿宋" w:eastAsia="仿宋" w:cs="仿宋"/>
          <w:color w:val="000000"/>
        </w:rPr>
      </w:pPr>
    </w:p>
    <w:p w14:paraId="4446C69E">
      <w:pPr>
        <w:pStyle w:val="4"/>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highlight w:val="none"/>
          <w:u w:val="none"/>
        </w:rPr>
      </w:pPr>
      <w:bookmarkStart w:id="154" w:name="_Toc21645"/>
      <w:bookmarkStart w:id="155" w:name="_Toc14100"/>
      <w:bookmarkStart w:id="156" w:name="_Toc18172"/>
      <w:bookmarkStart w:id="157" w:name="_Toc520356160"/>
      <w:bookmarkStart w:id="158" w:name="_Toc21912"/>
      <w:bookmarkStart w:id="159" w:name="_Toc32337"/>
      <w:bookmarkStart w:id="160" w:name="_Toc515647775"/>
      <w:bookmarkStart w:id="161" w:name="_Toc17991"/>
      <w:bookmarkStart w:id="162" w:name="_Toc9858"/>
      <w:bookmarkStart w:id="163" w:name="_Toc9840"/>
      <w:bookmarkStart w:id="164" w:name="_Toc515647776"/>
      <w:bookmarkStart w:id="165" w:name="_Toc520356161"/>
      <w:bookmarkStart w:id="166" w:name="_Toc12751"/>
      <w:r>
        <w:rPr>
          <w:rFonts w:hint="eastAsia" w:ascii="仿宋" w:hAnsi="仿宋" w:eastAsia="仿宋" w:cs="仿宋"/>
          <w:color w:val="000000"/>
          <w:sz w:val="24"/>
          <w:szCs w:val="24"/>
          <w:highlight w:val="none"/>
          <w:u w:val="none"/>
        </w:rPr>
        <w:t>15.投标文件的密封和标记</w:t>
      </w:r>
      <w:bookmarkEnd w:id="154"/>
      <w:bookmarkEnd w:id="155"/>
      <w:bookmarkEnd w:id="156"/>
      <w:bookmarkEnd w:id="157"/>
      <w:bookmarkEnd w:id="158"/>
      <w:bookmarkEnd w:id="159"/>
      <w:bookmarkEnd w:id="160"/>
      <w:bookmarkEnd w:id="161"/>
      <w:bookmarkEnd w:id="162"/>
    </w:p>
    <w:p w14:paraId="3885EC1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15.1   投标人应按投标人须知资料表中的规定截止时间前，将投标文件上传。</w:t>
      </w:r>
    </w:p>
    <w:p w14:paraId="7FC42F6B">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15.2   采购人和采购代理机构有权按本须知的规定，延迟投标截止时间。在此情况下，采购人、采购代理机构和投标人受投标截止时间制约的所有权利和义务均应延长至新的截止时间。</w:t>
      </w:r>
    </w:p>
    <w:p w14:paraId="19409417">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15.3   如果投标人未按上述要求，其投标文件将被拒绝接收。</w:t>
      </w:r>
    </w:p>
    <w:p w14:paraId="654C509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15.4   未按投标文件的密封和标记制作及签署盖章的投标文件投标人自行承担后果。</w:t>
      </w:r>
    </w:p>
    <w:p w14:paraId="79DCA518">
      <w:pPr>
        <w:pStyle w:val="4"/>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167" w:name="_Toc28796"/>
      <w:bookmarkStart w:id="168" w:name="_Toc4736"/>
      <w:bookmarkStart w:id="169" w:name="_Toc18913"/>
      <w:bookmarkStart w:id="170" w:name="_Toc28642"/>
      <w:r>
        <w:rPr>
          <w:rFonts w:hint="eastAsia" w:ascii="仿宋" w:hAnsi="仿宋" w:eastAsia="仿宋" w:cs="仿宋"/>
          <w:color w:val="000000"/>
          <w:sz w:val="24"/>
          <w:szCs w:val="24"/>
          <w:u w:val="none"/>
        </w:rPr>
        <w:t>16.投标截止</w:t>
      </w:r>
      <w:bookmarkEnd w:id="163"/>
      <w:bookmarkEnd w:id="164"/>
      <w:bookmarkEnd w:id="165"/>
      <w:bookmarkEnd w:id="166"/>
      <w:bookmarkEnd w:id="167"/>
      <w:bookmarkEnd w:id="168"/>
      <w:bookmarkEnd w:id="169"/>
      <w:bookmarkEnd w:id="170"/>
    </w:p>
    <w:p w14:paraId="2B1B73EA">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16.1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投标人应在</w:t>
      </w:r>
      <w:r>
        <w:rPr>
          <w:rFonts w:hint="eastAsia" w:ascii="仿宋" w:hAnsi="仿宋" w:eastAsia="仿宋" w:cs="仿宋"/>
          <w:color w:val="000000"/>
          <w:sz w:val="24"/>
          <w:u w:val="single"/>
          <w:lang w:val="en-US" w:eastAsia="zh-CN"/>
        </w:rPr>
        <w:t>投标人须知资料表</w:t>
      </w:r>
      <w:r>
        <w:rPr>
          <w:rFonts w:hint="eastAsia" w:ascii="仿宋" w:hAnsi="仿宋" w:eastAsia="仿宋" w:cs="仿宋"/>
          <w:color w:val="000000"/>
          <w:sz w:val="24"/>
          <w:lang w:val="en-US" w:eastAsia="zh-CN"/>
        </w:rPr>
        <w:t>中规定的截止时间前，将投标文件递交到招标公告中规定的地点。</w:t>
      </w:r>
    </w:p>
    <w:p w14:paraId="09FEAED7">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16.2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采购人和采购代理机构有权按本须知的规定，延迟解密截止时间。在此情况下，采购人、采购代理机构和投标人受投标截止时间制约的所有权利和义务均应延长至新的截止时间。</w:t>
      </w:r>
    </w:p>
    <w:p w14:paraId="66566E3E">
      <w:pPr>
        <w:pStyle w:val="4"/>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171" w:name="_Toc18537"/>
      <w:bookmarkStart w:id="172" w:name="_Toc520356162"/>
      <w:bookmarkStart w:id="173" w:name="_Toc17254"/>
      <w:bookmarkStart w:id="174" w:name="_Toc515647777"/>
      <w:bookmarkStart w:id="175" w:name="_Toc6422"/>
      <w:bookmarkStart w:id="176" w:name="_Toc10841"/>
      <w:bookmarkStart w:id="177" w:name="_Toc14266"/>
      <w:bookmarkStart w:id="178" w:name="_Toc24275"/>
      <w:r>
        <w:rPr>
          <w:rFonts w:hint="eastAsia" w:ascii="仿宋" w:hAnsi="仿宋" w:eastAsia="仿宋" w:cs="仿宋"/>
          <w:color w:val="000000"/>
          <w:sz w:val="24"/>
          <w:szCs w:val="24"/>
          <w:u w:val="none"/>
        </w:rPr>
        <w:t>17.投标文件的接收、修改与撤回</w:t>
      </w:r>
      <w:bookmarkEnd w:id="171"/>
      <w:bookmarkEnd w:id="172"/>
      <w:bookmarkEnd w:id="173"/>
      <w:bookmarkEnd w:id="174"/>
      <w:bookmarkEnd w:id="175"/>
      <w:bookmarkEnd w:id="176"/>
      <w:bookmarkEnd w:id="177"/>
      <w:bookmarkEnd w:id="178"/>
    </w:p>
    <w:p w14:paraId="4321A2E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17.1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在投标文件提交截止时间前，投标人须将电子投标文件成功完整上传到政采云平台项目采购系统。时间以政采云平台项目采购系统服务器从中国科学院国家授时中心取得的北京时间为准，投标截止时间结束后，系统将不允许投标人上传投标文件，已上传投标文件但未完成传输的文件系统将拒绝接收。</w:t>
      </w:r>
    </w:p>
    <w:p w14:paraId="368108D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17.2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代理机构对因不可抗力事件造成的投标文件的损坏、丢失的，不承担责任。</w:t>
      </w:r>
    </w:p>
    <w:p w14:paraId="2B2175ED">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17.3</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出现下述情形之一，属于未成功提交投标文件，按</w:t>
      </w:r>
      <w:r>
        <w:rPr>
          <w:rFonts w:hint="eastAsia" w:ascii="仿宋" w:hAnsi="仿宋" w:eastAsia="仿宋" w:cs="仿宋"/>
          <w:b/>
          <w:bCs/>
          <w:color w:val="000000"/>
          <w:sz w:val="24"/>
          <w:lang w:val="en-US" w:eastAsia="zh-CN"/>
        </w:rPr>
        <w:t>无效投标</w:t>
      </w:r>
      <w:r>
        <w:rPr>
          <w:rFonts w:hint="eastAsia" w:ascii="仿宋" w:hAnsi="仿宋" w:eastAsia="仿宋" w:cs="仿宋"/>
          <w:color w:val="000000"/>
          <w:sz w:val="24"/>
          <w:lang w:val="en-US" w:eastAsia="zh-CN"/>
        </w:rPr>
        <w:t xml:space="preserve">处理： </w:t>
      </w:r>
    </w:p>
    <w:p w14:paraId="0A7E412F">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（1）  至提交投标文件截止时间，投标文件未完整上传的。 </w:t>
      </w:r>
    </w:p>
    <w:p w14:paraId="7D6079C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（2）   投标文件未按投标格式中注明需签字盖章的要求进行签名（含电子签名）和加盖电子印章，或签名（含电子签名）或电子印章不完整的。 </w:t>
      </w:r>
    </w:p>
    <w:p w14:paraId="0826A557">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（3）  投标文件损坏或格式不正确的。 </w:t>
      </w:r>
    </w:p>
    <w:p w14:paraId="78968BE6">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17.4</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在提交投标文件截止时间前，投标人可以修改或撤回未解密的电子投标文件，并于提交投标文件截止时间前将修改后重新生成的电子投标文件上传至政采云平台项目采购系统，到达投标文件提交截止时间后，将不允许修改或撤回。</w:t>
      </w:r>
    </w:p>
    <w:p w14:paraId="6393799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17.5</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在提交投标文件截止时间后，投标人不得补充、修改和更换投标文件。</w:t>
      </w:r>
    </w:p>
    <w:p w14:paraId="343A7D97">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17.6   到达开标时间后，投标人需使用上传投标文件的同一数字证书解密，投标人须在采购代理机构规定的时间内完成投标文件解密，投标人因非系统原因导致的逾期未解密投标文件，将作无效投标处理。</w:t>
      </w:r>
    </w:p>
    <w:p w14:paraId="6F7D3A34">
      <w:pPr>
        <w:spacing w:line="240" w:lineRule="atLeast"/>
        <w:rPr>
          <w:rFonts w:hint="eastAsia" w:ascii="仿宋" w:hAnsi="仿宋" w:eastAsia="仿宋" w:cs="仿宋"/>
          <w:color w:val="000000"/>
          <w:sz w:val="24"/>
        </w:rPr>
      </w:pPr>
    </w:p>
    <w:p w14:paraId="182DFFA7">
      <w:pPr>
        <w:pStyle w:val="2"/>
        <w:spacing w:before="0" w:line="240" w:lineRule="atLeast"/>
        <w:ind w:left="1079" w:leftChars="257" w:hanging="540"/>
        <w:rPr>
          <w:rFonts w:hint="eastAsia" w:ascii="仿宋" w:hAnsi="仿宋" w:eastAsia="仿宋" w:cs="仿宋"/>
          <w:color w:val="000000"/>
        </w:rPr>
      </w:pPr>
      <w:bookmarkStart w:id="179" w:name="_Toc216582809"/>
      <w:bookmarkStart w:id="180" w:name="_Toc28398"/>
      <w:bookmarkStart w:id="181" w:name="_Toc12436"/>
      <w:bookmarkStart w:id="182" w:name="_Toc520356163"/>
      <w:bookmarkStart w:id="183" w:name="_Toc24678"/>
      <w:bookmarkStart w:id="184" w:name="_Toc10935"/>
      <w:bookmarkStart w:id="185" w:name="_Toc515647778"/>
      <w:r>
        <w:rPr>
          <w:rFonts w:hint="eastAsia" w:ascii="仿宋" w:hAnsi="仿宋" w:eastAsia="仿宋" w:cs="仿宋"/>
          <w:color w:val="000000"/>
          <w:sz w:val="24"/>
        </w:rPr>
        <w:t>五   开标及评标</w:t>
      </w:r>
      <w:bookmarkEnd w:id="179"/>
      <w:bookmarkEnd w:id="180"/>
      <w:bookmarkEnd w:id="181"/>
      <w:bookmarkEnd w:id="182"/>
      <w:bookmarkEnd w:id="183"/>
      <w:bookmarkEnd w:id="184"/>
      <w:bookmarkEnd w:id="185"/>
    </w:p>
    <w:bookmarkEnd w:id="19"/>
    <w:bookmarkEnd w:id="20"/>
    <w:bookmarkEnd w:id="21"/>
    <w:bookmarkEnd w:id="22"/>
    <w:p w14:paraId="06B4512A">
      <w:pPr>
        <w:pStyle w:val="4"/>
        <w:pageBreakBefore w:val="0"/>
        <w:widowControl w:val="0"/>
        <w:numPr>
          <w:ilvl w:val="0"/>
          <w:numId w:val="0"/>
        </w:numPr>
        <w:kinsoku/>
        <w:wordWrap/>
        <w:overflowPunct/>
        <w:topLinePunct w:val="0"/>
        <w:autoSpaceDE w:val="0"/>
        <w:autoSpaceDN w:val="0"/>
        <w:bidi w:val="0"/>
        <w:snapToGrid/>
        <w:spacing w:line="300" w:lineRule="exact"/>
        <w:jc w:val="both"/>
        <w:textAlignment w:val="auto"/>
        <w:rPr>
          <w:rFonts w:hint="eastAsia" w:ascii="仿宋" w:hAnsi="仿宋" w:eastAsia="仿宋" w:cs="仿宋"/>
          <w:color w:val="000000"/>
          <w:sz w:val="24"/>
          <w:szCs w:val="24"/>
        </w:rPr>
      </w:pPr>
      <w:bookmarkStart w:id="186" w:name="_Toc81"/>
      <w:bookmarkStart w:id="187" w:name="_Toc520356164"/>
      <w:bookmarkStart w:id="188" w:name="_Toc17094"/>
      <w:bookmarkStart w:id="189" w:name="_Toc6846"/>
      <w:bookmarkStart w:id="190" w:name="_Toc5800"/>
      <w:bookmarkStart w:id="191" w:name="_Toc25345"/>
      <w:bookmarkStart w:id="192" w:name="_Toc7186"/>
      <w:bookmarkStart w:id="193" w:name="_Toc515647779"/>
      <w:r>
        <w:rPr>
          <w:rFonts w:hint="eastAsia" w:ascii="仿宋" w:hAnsi="仿宋" w:eastAsia="仿宋" w:cs="仿宋"/>
          <w:color w:val="000000"/>
          <w:sz w:val="24"/>
          <w:szCs w:val="24"/>
          <w:u w:val="none"/>
          <w:lang w:val="en-US" w:eastAsia="zh-CN"/>
        </w:rPr>
        <w:t>18.</w:t>
      </w:r>
      <w:r>
        <w:rPr>
          <w:rFonts w:hint="eastAsia" w:ascii="仿宋" w:hAnsi="仿宋" w:eastAsia="仿宋" w:cs="仿宋"/>
          <w:color w:val="000000"/>
          <w:sz w:val="24"/>
          <w:szCs w:val="24"/>
          <w:u w:val="none"/>
        </w:rPr>
        <w:t>开标</w:t>
      </w:r>
      <w:bookmarkEnd w:id="186"/>
      <w:bookmarkEnd w:id="187"/>
      <w:bookmarkEnd w:id="188"/>
      <w:bookmarkEnd w:id="189"/>
      <w:bookmarkEnd w:id="190"/>
      <w:bookmarkEnd w:id="191"/>
      <w:bookmarkEnd w:id="192"/>
      <w:bookmarkEnd w:id="193"/>
    </w:p>
    <w:p w14:paraId="44291250">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18.1   采购人和采购代理机构将按投标人须知资料表中规定的开标时间和地点组织公开开标并邀请所有投标人代表参加。</w:t>
      </w:r>
    </w:p>
    <w:p w14:paraId="779167C0">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1814"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投标人不足3家的，不得开标。</w:t>
      </w:r>
    </w:p>
    <w:p w14:paraId="5CA8BC55">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18.2   开标在投标文件确定的提交投标文件截止时间后进行。开标由采购代理主持,供采用电子投标的投标人应委派代表参加电子开标会议。参加开标会议的代表应持有投标人法定代表人授权委托书及委托代理人身份证原件。</w:t>
      </w:r>
    </w:p>
    <w:p w14:paraId="3F17CEA5">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18.3   采购人或采购代理机构将对开标过程进行记录，由参加开标的各投标人代表和相关工作人员签字确认，并存档备查。</w:t>
      </w:r>
    </w:p>
    <w:p w14:paraId="1D731561">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18.4   投标人代表对开标过程和开标记录有疑义，以及认为采购人、采购代理机构相关工作人员有需要回避的情形的，应当场提出询问或者回避申请。</w:t>
      </w:r>
    </w:p>
    <w:p w14:paraId="3F16FD0D">
      <w:pPr>
        <w:pStyle w:val="4"/>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b/>
          <w:bCs/>
          <w:color w:val="000000"/>
          <w:kern w:val="2"/>
          <w:sz w:val="24"/>
          <w:szCs w:val="24"/>
          <w:u w:val="none"/>
          <w:lang w:val="en-US" w:eastAsia="zh-CN" w:bidi="ar-SA"/>
        </w:rPr>
      </w:pPr>
      <w:bookmarkStart w:id="194" w:name="_Toc32083"/>
      <w:bookmarkStart w:id="195" w:name="_Toc21359"/>
      <w:bookmarkStart w:id="196" w:name="_Toc2660"/>
      <w:bookmarkStart w:id="197" w:name="_Toc8719"/>
      <w:r>
        <w:rPr>
          <w:rFonts w:hint="eastAsia" w:ascii="仿宋" w:hAnsi="仿宋" w:eastAsia="仿宋" w:cs="仿宋"/>
          <w:b/>
          <w:bCs/>
          <w:color w:val="000000"/>
          <w:kern w:val="2"/>
          <w:sz w:val="24"/>
          <w:szCs w:val="24"/>
          <w:u w:val="none"/>
          <w:lang w:val="en-US" w:eastAsia="zh-CN" w:bidi="ar-SA"/>
        </w:rPr>
        <w:t>19.    资格审查及组建评标委员会</w:t>
      </w:r>
      <w:bookmarkEnd w:id="194"/>
      <w:bookmarkEnd w:id="195"/>
      <w:bookmarkEnd w:id="196"/>
      <w:bookmarkEnd w:id="197"/>
    </w:p>
    <w:p w14:paraId="427B423C">
      <w:pPr>
        <w:pStyle w:val="33"/>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19.1  采购人或采购代理机构依据法律法规和招标文件中规定的内容，对投标人的资格进行审查。未通过资格审查的投标人不进入评标；进入评标的投标人不足3家的，不得评标。</w:t>
      </w:r>
    </w:p>
    <w:p w14:paraId="05A6FD05">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19.2   采购人或采购代理机构将在投标截止后1小时的期间内查询投标人的信用记录。投标人存在不良信用记录的，其投标将被认定为投标无效。</w:t>
      </w:r>
    </w:p>
    <w:p w14:paraId="6AF5FD1E">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19.3   不良信用记录指：投标人在“信用中国”网站(www.creditchina.gov.cn)被列入“重大税收违法失信主体名单”、“严重失信主体名单查询”、中国政府采购网(www.ccgp.gov.cn)被列入“政府采购严重违法失信行为记录名单”（尚在处罚期内的），以及存在《中华人民共和国政府采购法实施条例》第十九条规定的行政处罚记录。</w:t>
      </w:r>
    </w:p>
    <w:p w14:paraId="615DDAF2">
      <w:pPr>
        <w:keepNext w:val="0"/>
        <w:keepLines w:val="0"/>
        <w:pageBreakBefore w:val="0"/>
        <w:widowControl w:val="0"/>
        <w:kinsoku/>
        <w:wordWrap/>
        <w:overflowPunct/>
        <w:topLinePunct w:val="0"/>
        <w:autoSpaceDE/>
        <w:autoSpaceDN/>
        <w:bidi w:val="0"/>
        <w:adjustRightInd/>
        <w:snapToGrid/>
        <w:spacing w:line="240" w:lineRule="atLeast"/>
        <w:ind w:left="907" w:leftChars="0" w:firstLine="0"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以联合体形式参加投标的，联合体任何成员存在以上不良信用记录的，联合体投标将被认定为投标无效。</w:t>
      </w:r>
    </w:p>
    <w:p w14:paraId="5A55B814">
      <w:pPr>
        <w:pStyle w:val="5"/>
        <w:keepNext w:val="0"/>
        <w:keepLines w:val="0"/>
        <w:pageBreakBefore w:val="0"/>
        <w:widowControl w:val="0"/>
        <w:kinsoku/>
        <w:wordWrap/>
        <w:overflowPunct/>
        <w:topLinePunct w:val="0"/>
        <w:bidi w:val="0"/>
        <w:spacing w:line="240" w:lineRule="atLeast"/>
        <w:ind w:left="907" w:leftChars="0" w:hanging="907" w:firstLineChars="0"/>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19.4   查询及记录方式：采购人或采购代理机构经办人将查询网页打印、签字并存档备查。投标人不良信用记录以采购人或采购代理机构查询结果为准。</w:t>
      </w:r>
    </w:p>
    <w:p w14:paraId="78816158">
      <w:pPr>
        <w:pStyle w:val="5"/>
        <w:keepNext w:val="0"/>
        <w:keepLines w:val="0"/>
        <w:pageBreakBefore w:val="0"/>
        <w:widowControl w:val="0"/>
        <w:kinsoku/>
        <w:wordWrap/>
        <w:overflowPunct/>
        <w:topLinePunct w:val="0"/>
        <w:bidi w:val="0"/>
        <w:spacing w:line="240" w:lineRule="atLeast"/>
        <w:ind w:left="907" w:leftChars="0" w:hanging="907" w:firstLineChars="0"/>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ab/>
      </w:r>
      <w:r>
        <w:rPr>
          <w:rFonts w:hint="eastAsia" w:ascii="仿宋" w:hAnsi="仿宋" w:eastAsia="仿宋" w:cs="仿宋"/>
          <w:color w:val="000000"/>
          <w:kern w:val="2"/>
          <w:sz w:val="24"/>
          <w:szCs w:val="24"/>
          <w:lang w:val="en-US" w:eastAsia="zh-CN" w:bidi="ar-SA"/>
        </w:rPr>
        <w:t>在本招标文件规定的查询时间之后，网站信息发生的任何变更均不再作为评标依据。</w:t>
      </w:r>
    </w:p>
    <w:p w14:paraId="545ADEFC">
      <w:pPr>
        <w:pStyle w:val="5"/>
        <w:keepNext w:val="0"/>
        <w:keepLines w:val="0"/>
        <w:pageBreakBefore w:val="0"/>
        <w:widowControl w:val="0"/>
        <w:kinsoku/>
        <w:wordWrap/>
        <w:overflowPunct/>
        <w:topLinePunct w:val="0"/>
        <w:bidi w:val="0"/>
        <w:spacing w:line="240" w:lineRule="atLeast"/>
        <w:ind w:left="907" w:leftChars="0" w:hanging="907" w:firstLineChars="0"/>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ab/>
      </w:r>
      <w:r>
        <w:rPr>
          <w:rFonts w:hint="eastAsia" w:ascii="仿宋" w:hAnsi="仿宋" w:eastAsia="仿宋" w:cs="仿宋"/>
          <w:color w:val="000000"/>
          <w:kern w:val="2"/>
          <w:sz w:val="24"/>
          <w:szCs w:val="24"/>
          <w:lang w:val="en-US" w:eastAsia="zh-CN" w:bidi="ar-SA"/>
        </w:rPr>
        <w:t>投标人自行提供的与网站信息不一致的其他证明材料亦不作为资格审查依据。</w:t>
      </w:r>
    </w:p>
    <w:p w14:paraId="02A861E6">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19.5   按照《中华人民共和国政府采购法》、《中华人民共和国政府采购法实施条例》及本项目本级和上级财政部门的有关规定依法组建由</w:t>
      </w:r>
      <w:r>
        <w:rPr>
          <w:rFonts w:hint="eastAsia" w:ascii="仿宋" w:hAnsi="仿宋" w:eastAsia="仿宋" w:cs="仿宋"/>
          <w:b/>
          <w:bCs/>
          <w:color w:val="000000"/>
          <w:kern w:val="2"/>
          <w:sz w:val="24"/>
          <w:szCs w:val="24"/>
          <w:u w:val="single"/>
          <w:lang w:val="en-US" w:eastAsia="zh-CN" w:bidi="ar-SA"/>
        </w:rPr>
        <w:t>本项目评标委员会由5人组成（随机抽取专家5名）</w:t>
      </w:r>
      <w:r>
        <w:rPr>
          <w:rFonts w:hint="eastAsia" w:ascii="仿宋" w:hAnsi="仿宋" w:eastAsia="仿宋" w:cs="仿宋"/>
          <w:color w:val="000000"/>
          <w:kern w:val="2"/>
          <w:sz w:val="24"/>
          <w:szCs w:val="24"/>
          <w:lang w:val="en-US" w:eastAsia="zh-CN" w:bidi="ar-SA"/>
        </w:rPr>
        <w:t>，负责评标工作。</w:t>
      </w:r>
    </w:p>
    <w:p w14:paraId="5F2AF9E1">
      <w:pPr>
        <w:pStyle w:val="4"/>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b w:val="0"/>
          <w:bCs/>
          <w:color w:val="000000"/>
          <w:sz w:val="24"/>
          <w:szCs w:val="24"/>
          <w:bdr w:val="single" w:color="auto" w:sz="4" w:space="0"/>
        </w:rPr>
      </w:pPr>
      <w:bookmarkStart w:id="198" w:name="_Toc520356166"/>
      <w:bookmarkStart w:id="199" w:name="_Toc17810"/>
      <w:bookmarkStart w:id="200" w:name="_Toc19949"/>
      <w:bookmarkStart w:id="201" w:name="_Toc17442"/>
      <w:bookmarkStart w:id="202" w:name="_Toc22860"/>
      <w:bookmarkStart w:id="203" w:name="_Toc515647781"/>
      <w:bookmarkStart w:id="204" w:name="_Toc7046"/>
      <w:bookmarkStart w:id="205" w:name="_Toc28479"/>
      <w:r>
        <w:rPr>
          <w:rFonts w:hint="eastAsia" w:ascii="仿宋" w:hAnsi="仿宋" w:eastAsia="仿宋" w:cs="仿宋"/>
          <w:color w:val="000000"/>
          <w:sz w:val="24"/>
          <w:szCs w:val="24"/>
          <w:u w:val="none"/>
        </w:rPr>
        <w:t>20.投标文件</w:t>
      </w:r>
      <w:bookmarkEnd w:id="198"/>
      <w:r>
        <w:rPr>
          <w:rFonts w:hint="eastAsia" w:ascii="仿宋" w:hAnsi="仿宋" w:eastAsia="仿宋" w:cs="仿宋"/>
          <w:color w:val="000000"/>
          <w:sz w:val="24"/>
          <w:szCs w:val="24"/>
          <w:u w:val="none"/>
        </w:rPr>
        <w:t>符合性审查与澄清</w:t>
      </w:r>
      <w:bookmarkEnd w:id="199"/>
      <w:bookmarkEnd w:id="200"/>
      <w:bookmarkEnd w:id="201"/>
      <w:bookmarkEnd w:id="202"/>
      <w:bookmarkEnd w:id="203"/>
      <w:bookmarkEnd w:id="204"/>
      <w:bookmarkEnd w:id="205"/>
    </w:p>
    <w:p w14:paraId="00130980">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20.1   符合性审查是指依据招标文件的规定，从投标文件的有效性和完整性对招标文件的响应程度进行审查，以确定是否对招标文件的实质性要求做出响应。</w:t>
      </w:r>
      <w:bookmarkStart w:id="206" w:name="_Hlt522424701"/>
      <w:bookmarkEnd w:id="206"/>
      <w:bookmarkStart w:id="207" w:name="_Toc520356167"/>
    </w:p>
    <w:p w14:paraId="42B25ED6">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20.2</w:t>
      </w:r>
      <w:r>
        <w:rPr>
          <w:rFonts w:hint="eastAsia" w:ascii="仿宋" w:hAnsi="仿宋" w:eastAsia="仿宋" w:cs="仿宋"/>
          <w:color w:val="000000"/>
          <w:kern w:val="2"/>
          <w:sz w:val="24"/>
          <w:szCs w:val="24"/>
          <w:lang w:val="en-US" w:eastAsia="zh-CN" w:bidi="ar-SA"/>
        </w:rPr>
        <w:tab/>
      </w:r>
      <w:r>
        <w:rPr>
          <w:rFonts w:hint="eastAsia" w:ascii="仿宋" w:hAnsi="仿宋" w:eastAsia="仿宋" w:cs="仿宋"/>
          <w:color w:val="000000"/>
          <w:kern w:val="2"/>
          <w:sz w:val="24"/>
          <w:szCs w:val="24"/>
          <w:lang w:val="en-US" w:eastAsia="zh-CN" w:bidi="ar-SA"/>
        </w:rPr>
        <w:t>投标文件的澄清</w:t>
      </w:r>
    </w:p>
    <w:p w14:paraId="386C498F">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14:paraId="3DBC35C7">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20.2.2  投标人的的澄清、说明或补正将作为投标文件的一部分。</w:t>
      </w:r>
    </w:p>
    <w:p w14:paraId="7ECB49BB">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20.3  投标文件报价出现前后不一致的，按照下列规定修正：</w:t>
      </w:r>
    </w:p>
    <w:p w14:paraId="7A538804">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（一）投标文件中开标一览表（报价表）内容与投标文件中相应内容不一致的，以开标一览表（报价表）为准；</w:t>
      </w:r>
    </w:p>
    <w:p w14:paraId="4770051E">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（二）大写金额和小写金额不一致的，以大写金额为准；</w:t>
      </w:r>
    </w:p>
    <w:p w14:paraId="0D69F0B5">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（三）单价金额小数点或者百分比有明显错位的，以开标一览表的总价为准，并修改单价；</w:t>
      </w:r>
    </w:p>
    <w:p w14:paraId="1C139B0B">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（四）总价金额与按单价汇总金额不一致的，以单价金额计算结果为准。</w:t>
      </w:r>
    </w:p>
    <w:p w14:paraId="53AA26AE">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同时出现两种以上不一致的，按照前款规定的顺序修正。修正后的报价按照第20.2条的规定经投标人确认后产生约束力，投标人不确认的，其投标将被认定为投标无效。</w:t>
      </w:r>
    </w:p>
    <w:p w14:paraId="2A326610">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ab/>
      </w:r>
      <w:r>
        <w:rPr>
          <w:rFonts w:hint="eastAsia" w:ascii="仿宋" w:hAnsi="仿宋" w:eastAsia="仿宋" w:cs="仿宋"/>
          <w:color w:val="000000"/>
          <w:kern w:val="2"/>
          <w:sz w:val="24"/>
          <w:szCs w:val="24"/>
          <w:lang w:val="en-US" w:eastAsia="zh-CN" w:bidi="ar-SA"/>
        </w:rPr>
        <w:t>对不同文字文本投标文件的解释发生异议的，以中文文本为准。</w:t>
      </w:r>
    </w:p>
    <w:p w14:paraId="3593DA6E">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20.4   如一个分包内只有一种产品，不同投标人所投产品为同一品牌的，按如下方式处理：</w:t>
      </w:r>
    </w:p>
    <w:p w14:paraId="6147CBB6">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20.4.1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投标无效。</w:t>
      </w:r>
    </w:p>
    <w:p w14:paraId="2DF3DF44">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14:paraId="59BF1EFF">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20.5   如一个分包内包含多种产品的，采购人或采购代理机构将在投标人须知资料表中载明核心产品，多家投标人提供的核心产品品牌相同的，按第20.4条规定处理。</w:t>
      </w:r>
    </w:p>
    <w:p w14:paraId="4FF5894A">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20.6   投标人所投产品如被列入财政部与国家主管部门颁发的节能产品目录或环境标志产品目录或无线局域网产品目录，应提供相关证明，在评标时予以优先采购，具体优先采购办法见第六章评标方法和标准。</w:t>
      </w:r>
    </w:p>
    <w:p w14:paraId="26CF28F4">
      <w:pPr>
        <w:pStyle w:val="4"/>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208" w:name="_Toc19094"/>
      <w:bookmarkStart w:id="209" w:name="_Toc6364"/>
      <w:bookmarkStart w:id="210" w:name="_Toc27603"/>
      <w:bookmarkStart w:id="211" w:name="_Toc9469"/>
      <w:bookmarkStart w:id="212" w:name="_Toc2850"/>
      <w:bookmarkStart w:id="213" w:name="_Toc10022"/>
      <w:bookmarkStart w:id="214" w:name="_Toc515647782"/>
      <w:r>
        <w:rPr>
          <w:rFonts w:hint="eastAsia" w:ascii="仿宋" w:hAnsi="仿宋" w:eastAsia="仿宋" w:cs="仿宋"/>
          <w:color w:val="000000"/>
          <w:sz w:val="24"/>
          <w:szCs w:val="24"/>
          <w:u w:val="none"/>
        </w:rPr>
        <w:t>21.投标偏离</w:t>
      </w:r>
      <w:bookmarkEnd w:id="208"/>
      <w:bookmarkEnd w:id="209"/>
      <w:bookmarkEnd w:id="210"/>
      <w:bookmarkEnd w:id="211"/>
      <w:bookmarkEnd w:id="212"/>
      <w:bookmarkEnd w:id="213"/>
      <w:bookmarkEnd w:id="214"/>
    </w:p>
    <w:p w14:paraId="3265D8D4">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ab/>
      </w:r>
      <w:r>
        <w:rPr>
          <w:rFonts w:hint="eastAsia" w:ascii="仿宋" w:hAnsi="仿宋" w:eastAsia="仿宋" w:cs="仿宋"/>
          <w:color w:val="000000"/>
          <w:kern w:val="2"/>
          <w:sz w:val="24"/>
          <w:szCs w:val="24"/>
          <w:lang w:val="en-US" w:eastAsia="zh-CN" w:bidi="ar-SA"/>
        </w:rPr>
        <w:t>评标委员会可以接受投标文件中满足招标实际需求的正偏离，未响应招标要求的负偏离，评标委员会将认定整个投标文件未响应招标文件被认定为投标无效。</w:t>
      </w:r>
    </w:p>
    <w:p w14:paraId="49255A5A">
      <w:pPr>
        <w:pStyle w:val="4"/>
        <w:pageBreakBefore w:val="0"/>
        <w:widowControl w:val="0"/>
        <w:kinsoku/>
        <w:wordWrap/>
        <w:overflowPunct/>
        <w:topLinePunct w:val="0"/>
        <w:autoSpaceDE w:val="0"/>
        <w:autoSpaceDN w:val="0"/>
        <w:bidi w:val="0"/>
        <w:snapToGrid/>
        <w:spacing w:before="0" w:after="0" w:line="300" w:lineRule="exact"/>
        <w:ind w:left="0" w:leftChars="0" w:firstLine="0" w:firstLineChars="0"/>
        <w:jc w:val="both"/>
        <w:textAlignment w:val="auto"/>
        <w:rPr>
          <w:rFonts w:hint="eastAsia" w:ascii="仿宋" w:hAnsi="仿宋" w:eastAsia="仿宋" w:cs="仿宋"/>
          <w:color w:val="000000"/>
          <w:sz w:val="24"/>
          <w:szCs w:val="24"/>
          <w:u w:val="none"/>
        </w:rPr>
      </w:pPr>
      <w:bookmarkStart w:id="215" w:name="_Toc515647783"/>
      <w:bookmarkStart w:id="216" w:name="_Toc4950"/>
      <w:bookmarkStart w:id="217" w:name="_Toc22802"/>
      <w:bookmarkStart w:id="218" w:name="_Toc9014"/>
      <w:bookmarkStart w:id="219" w:name="_Toc6092"/>
      <w:bookmarkStart w:id="220" w:name="_Toc631"/>
      <w:bookmarkStart w:id="221" w:name="_Toc8086"/>
      <w:r>
        <w:rPr>
          <w:rFonts w:hint="eastAsia" w:ascii="仿宋" w:hAnsi="仿宋" w:eastAsia="仿宋" w:cs="仿宋"/>
          <w:color w:val="000000"/>
          <w:sz w:val="24"/>
          <w:szCs w:val="24"/>
          <w:u w:val="none"/>
        </w:rPr>
        <w:t>22.投标</w:t>
      </w:r>
      <w:bookmarkEnd w:id="215"/>
      <w:r>
        <w:rPr>
          <w:rFonts w:hint="eastAsia" w:ascii="仿宋" w:hAnsi="仿宋" w:eastAsia="仿宋" w:cs="仿宋"/>
          <w:color w:val="000000"/>
          <w:sz w:val="24"/>
          <w:szCs w:val="24"/>
          <w:u w:val="none"/>
        </w:rPr>
        <w:t>无效</w:t>
      </w:r>
      <w:bookmarkEnd w:id="216"/>
      <w:bookmarkEnd w:id="217"/>
      <w:bookmarkEnd w:id="218"/>
      <w:bookmarkEnd w:id="219"/>
      <w:bookmarkEnd w:id="220"/>
      <w:bookmarkEnd w:id="221"/>
    </w:p>
    <w:p w14:paraId="4C013D1A">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投标无效。投标人不得通过修正或撤销不符合要求的偏离，从而使其投标成为实质上响应的投标。</w:t>
      </w:r>
    </w:p>
    <w:p w14:paraId="1EAE2B3C">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评标委员会决定投标的响应性只根据招标文件要求、投标文件内容及财政主管部门指定相关信息发布媒体。</w:t>
      </w:r>
    </w:p>
    <w:p w14:paraId="4B963F13">
      <w:pPr>
        <w:keepNext w:val="0"/>
        <w:keepLines w:val="0"/>
        <w:pageBreakBefore w:val="0"/>
        <w:widowControl w:val="0"/>
        <w:kinsoku/>
        <w:wordWrap/>
        <w:overflowPunct/>
        <w:topLinePunct w:val="0"/>
        <w:autoSpaceDE/>
        <w:autoSpaceDN/>
        <w:bidi w:val="0"/>
        <w:adjustRightInd/>
        <w:snapToGrid/>
        <w:spacing w:line="240" w:lineRule="atLeast"/>
        <w:ind w:left="907" w:hanging="907" w:firstLineChars="0"/>
        <w:textAlignment w:val="auto"/>
        <w:rPr>
          <w:rFonts w:hint="eastAsia" w:ascii="仿宋" w:hAnsi="仿宋" w:eastAsia="仿宋" w:cs="仿宋"/>
          <w:color w:val="000000"/>
          <w:sz w:val="24"/>
        </w:rPr>
      </w:pPr>
      <w:r>
        <w:rPr>
          <w:rFonts w:hint="eastAsia" w:ascii="仿宋" w:hAnsi="仿宋" w:eastAsia="仿宋" w:cs="仿宋"/>
          <w:color w:val="000000"/>
          <w:sz w:val="24"/>
        </w:rPr>
        <w:t>22.2</w:t>
      </w:r>
      <w:r>
        <w:rPr>
          <w:rFonts w:hint="eastAsia" w:ascii="仿宋" w:hAnsi="仿宋" w:eastAsia="仿宋" w:cs="仿宋"/>
          <w:color w:val="000000"/>
          <w:sz w:val="24"/>
        </w:rPr>
        <w:tab/>
      </w:r>
      <w:r>
        <w:rPr>
          <w:rFonts w:hint="eastAsia" w:ascii="仿宋" w:hAnsi="仿宋" w:eastAsia="仿宋" w:cs="仿宋"/>
          <w:color w:val="000000"/>
          <w:sz w:val="24"/>
        </w:rPr>
        <w:t>如发现下列情况之一的，其投标将被认定为</w:t>
      </w:r>
      <w:r>
        <w:rPr>
          <w:rFonts w:hint="eastAsia" w:ascii="仿宋" w:hAnsi="仿宋" w:eastAsia="仿宋" w:cs="仿宋"/>
          <w:b/>
          <w:bCs/>
          <w:color w:val="000000"/>
          <w:sz w:val="24"/>
        </w:rPr>
        <w:t>投标无效</w:t>
      </w:r>
      <w:r>
        <w:rPr>
          <w:rFonts w:hint="eastAsia" w:ascii="仿宋" w:hAnsi="仿宋" w:eastAsia="仿宋" w:cs="仿宋"/>
          <w:color w:val="000000"/>
          <w:sz w:val="24"/>
        </w:rPr>
        <w:t>：（</w:t>
      </w:r>
      <w:r>
        <w:rPr>
          <w:rFonts w:hint="eastAsia" w:ascii="仿宋" w:hAnsi="仿宋" w:eastAsia="仿宋" w:cs="仿宋"/>
          <w:b/>
          <w:color w:val="000000"/>
          <w:sz w:val="24"/>
        </w:rPr>
        <w:t>以下情形应当在招标文件中规定，并以醒目的方式标明</w:t>
      </w:r>
      <w:r>
        <w:rPr>
          <w:rFonts w:hint="eastAsia" w:ascii="仿宋" w:hAnsi="仿宋" w:eastAsia="仿宋" w:cs="仿宋"/>
          <w:color w:val="000000"/>
          <w:sz w:val="24"/>
        </w:rPr>
        <w:t>）</w:t>
      </w:r>
    </w:p>
    <w:p w14:paraId="238F9D3F">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left="907" w:leftChars="0" w:firstLine="113"/>
        <w:textAlignment w:val="auto"/>
        <w:rPr>
          <w:rFonts w:hint="eastAsia" w:ascii="仿宋" w:hAnsi="仿宋" w:eastAsia="仿宋" w:cs="仿宋"/>
          <w:b/>
          <w:bCs/>
          <w:color w:val="000000"/>
          <w:sz w:val="24"/>
        </w:rPr>
      </w:pPr>
      <w:r>
        <w:rPr>
          <w:rFonts w:hint="eastAsia" w:ascii="仿宋" w:hAnsi="仿宋" w:eastAsia="仿宋" w:cs="仿宋"/>
          <w:b/>
          <w:bCs/>
          <w:color w:val="000000"/>
          <w:sz w:val="24"/>
        </w:rPr>
        <w:t>未按招标文件规定的形式和金额提交投标保证金的；</w:t>
      </w:r>
    </w:p>
    <w:p w14:paraId="4060BECB">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left="907" w:leftChars="0" w:firstLine="113"/>
        <w:textAlignment w:val="auto"/>
        <w:rPr>
          <w:rFonts w:hint="eastAsia" w:ascii="仿宋" w:hAnsi="仿宋" w:eastAsia="仿宋" w:cs="仿宋"/>
          <w:b/>
          <w:bCs/>
          <w:color w:val="000000"/>
          <w:sz w:val="24"/>
        </w:rPr>
      </w:pPr>
      <w:r>
        <w:rPr>
          <w:rFonts w:hint="eastAsia" w:ascii="仿宋" w:hAnsi="仿宋" w:eastAsia="仿宋" w:cs="仿宋"/>
          <w:b/>
          <w:bCs/>
          <w:color w:val="000000"/>
          <w:sz w:val="24"/>
        </w:rPr>
        <w:t>未按照招标文件规定要求签署、盖章的；</w:t>
      </w:r>
    </w:p>
    <w:p w14:paraId="17C225F7">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left="907" w:leftChars="0" w:firstLine="113"/>
        <w:textAlignment w:val="auto"/>
        <w:rPr>
          <w:rFonts w:hint="eastAsia" w:ascii="仿宋" w:hAnsi="仿宋" w:eastAsia="仿宋" w:cs="仿宋"/>
          <w:b/>
          <w:bCs/>
          <w:color w:val="000000"/>
          <w:sz w:val="24"/>
        </w:rPr>
      </w:pPr>
      <w:r>
        <w:rPr>
          <w:rFonts w:hint="eastAsia" w:ascii="仿宋" w:hAnsi="仿宋" w:eastAsia="仿宋" w:cs="仿宋"/>
          <w:b/>
          <w:bCs/>
          <w:color w:val="000000"/>
          <w:sz w:val="24"/>
        </w:rPr>
        <w:t>未满足招标文件中技术条款的实质性要求；</w:t>
      </w:r>
    </w:p>
    <w:p w14:paraId="06B3CBEC">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left="907" w:leftChars="0" w:firstLine="113"/>
        <w:textAlignment w:val="auto"/>
        <w:rPr>
          <w:rFonts w:hint="eastAsia" w:ascii="仿宋" w:hAnsi="仿宋" w:eastAsia="仿宋" w:cs="仿宋"/>
          <w:b/>
          <w:bCs/>
          <w:color w:val="000000"/>
          <w:sz w:val="24"/>
        </w:rPr>
      </w:pPr>
      <w:r>
        <w:rPr>
          <w:rFonts w:hint="eastAsia" w:ascii="仿宋" w:hAnsi="仿宋" w:eastAsia="仿宋" w:cs="仿宋"/>
          <w:b/>
          <w:bCs/>
          <w:color w:val="000000"/>
          <w:sz w:val="24"/>
        </w:rPr>
        <w:t>与其他投标人串通投标，或者与招标人串通投标；</w:t>
      </w:r>
    </w:p>
    <w:p w14:paraId="748D4CB4">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left="907" w:leftChars="0" w:firstLine="113"/>
        <w:textAlignment w:val="auto"/>
        <w:rPr>
          <w:rFonts w:hint="eastAsia" w:ascii="仿宋" w:hAnsi="仿宋" w:eastAsia="仿宋" w:cs="仿宋"/>
          <w:b/>
          <w:bCs/>
          <w:color w:val="000000"/>
          <w:sz w:val="24"/>
        </w:rPr>
      </w:pPr>
      <w:r>
        <w:rPr>
          <w:rFonts w:hint="eastAsia" w:ascii="仿宋" w:hAnsi="仿宋" w:eastAsia="仿宋" w:cs="仿宋"/>
          <w:b/>
          <w:bCs/>
          <w:color w:val="000000"/>
          <w:sz w:val="24"/>
        </w:rPr>
        <w:t>属于招标文件规定的其他投标无效情形；</w:t>
      </w:r>
    </w:p>
    <w:p w14:paraId="09FEDCEC">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left="907" w:leftChars="0" w:firstLine="113"/>
        <w:textAlignment w:val="auto"/>
        <w:rPr>
          <w:rFonts w:hint="eastAsia" w:ascii="仿宋" w:hAnsi="仿宋" w:eastAsia="仿宋" w:cs="仿宋"/>
          <w:b/>
          <w:bCs/>
          <w:color w:val="000000"/>
          <w:sz w:val="24"/>
        </w:rPr>
      </w:pPr>
      <w:r>
        <w:rPr>
          <w:rFonts w:hint="eastAsia" w:ascii="仿宋" w:hAnsi="仿宋" w:eastAsia="仿宋" w:cs="仿宋"/>
          <w:b/>
          <w:bCs/>
          <w:color w:val="000000"/>
          <w:sz w:val="24"/>
        </w:rPr>
        <w:t>评标委员会认为投标人的报价明显低于其他通过符合性检查投标人的报价，有可能影响履约的，且投标人未按照规定证明其报价合理性的；</w:t>
      </w:r>
    </w:p>
    <w:p w14:paraId="11D6C8EB">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left="907" w:leftChars="0" w:firstLine="113"/>
        <w:textAlignment w:val="auto"/>
        <w:rPr>
          <w:rFonts w:hint="eastAsia" w:ascii="仿宋" w:hAnsi="仿宋" w:eastAsia="仿宋" w:cs="仿宋"/>
          <w:b/>
          <w:bCs/>
          <w:color w:val="000000"/>
          <w:sz w:val="24"/>
        </w:rPr>
      </w:pPr>
      <w:r>
        <w:rPr>
          <w:rFonts w:hint="eastAsia" w:ascii="仿宋" w:hAnsi="仿宋" w:eastAsia="仿宋" w:cs="仿宋"/>
          <w:b/>
          <w:bCs/>
          <w:color w:val="000000"/>
          <w:sz w:val="24"/>
        </w:rPr>
        <w:t>投标文件含有采购人不能接受的附加条件的；</w:t>
      </w:r>
    </w:p>
    <w:p w14:paraId="6265E8DB">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240" w:lineRule="atLeast"/>
        <w:ind w:left="907" w:leftChars="0" w:firstLine="113"/>
        <w:textAlignment w:val="auto"/>
        <w:rPr>
          <w:rFonts w:hint="eastAsia" w:ascii="仿宋" w:hAnsi="仿宋" w:eastAsia="仿宋" w:cs="仿宋"/>
          <w:b/>
          <w:bCs/>
          <w:color w:val="000000"/>
        </w:rPr>
      </w:pPr>
      <w:r>
        <w:rPr>
          <w:rFonts w:hint="eastAsia" w:ascii="仿宋" w:hAnsi="仿宋" w:eastAsia="仿宋" w:cs="仿宋"/>
          <w:b/>
          <w:bCs/>
          <w:color w:val="000000"/>
          <w:sz w:val="24"/>
        </w:rPr>
        <w:t>不符合法规和招标文件中规定的其他实质性要求的。</w:t>
      </w:r>
    </w:p>
    <w:p w14:paraId="49971791">
      <w:pPr>
        <w:pageBreakBefore w:val="0"/>
        <w:widowControl w:val="0"/>
        <w:kinsoku/>
        <w:wordWrap/>
        <w:overflowPunct/>
        <w:topLinePunct w:val="0"/>
        <w:autoSpaceDE w:val="0"/>
        <w:autoSpaceDN w:val="0"/>
        <w:bidi w:val="0"/>
        <w:snapToGrid/>
        <w:spacing w:line="300" w:lineRule="exact"/>
        <w:jc w:val="both"/>
        <w:textAlignment w:val="auto"/>
        <w:rPr>
          <w:rFonts w:hint="eastAsia" w:ascii="仿宋" w:hAnsi="仿宋" w:eastAsia="仿宋" w:cs="仿宋"/>
          <w:b/>
          <w:color w:val="000000"/>
          <w:kern w:val="0"/>
          <w:sz w:val="24"/>
          <w:szCs w:val="24"/>
        </w:rPr>
      </w:pPr>
      <w:bookmarkStart w:id="222" w:name="_Toc22941"/>
      <w:bookmarkStart w:id="223" w:name="_Toc515647784"/>
      <w:bookmarkStart w:id="224" w:name="_Toc13652"/>
      <w:r>
        <w:rPr>
          <w:rFonts w:hint="eastAsia" w:ascii="仿宋" w:hAnsi="仿宋" w:eastAsia="仿宋" w:cs="仿宋"/>
          <w:b/>
          <w:color w:val="000000"/>
          <w:kern w:val="0"/>
          <w:sz w:val="24"/>
          <w:szCs w:val="24"/>
        </w:rPr>
        <w:t>23.</w:t>
      </w:r>
      <w:bookmarkEnd w:id="207"/>
      <w:r>
        <w:rPr>
          <w:rFonts w:hint="eastAsia" w:ascii="仿宋" w:hAnsi="仿宋" w:eastAsia="仿宋" w:cs="仿宋"/>
          <w:b/>
          <w:color w:val="000000"/>
          <w:kern w:val="0"/>
          <w:sz w:val="24"/>
          <w:szCs w:val="24"/>
        </w:rPr>
        <w:t>比较与评价</w:t>
      </w:r>
      <w:bookmarkEnd w:id="222"/>
      <w:bookmarkEnd w:id="223"/>
      <w:bookmarkEnd w:id="224"/>
    </w:p>
    <w:p w14:paraId="33291A2B">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23.1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经符合性审查合格的投标文件，评标委员会将根据招标文件确定的评标方法和标准，对其技术部分和商务部分作进一步的比较和评价。</w:t>
      </w:r>
    </w:p>
    <w:p w14:paraId="34225C1F">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23.2  </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评标严格按照招标文件的要求和条件进行。根据实际情况，在投标人须知资料表中规定采用下列一种评标方法，详细评标标准见招标文件第六章：</w:t>
      </w:r>
    </w:p>
    <w:p w14:paraId="22771ABA">
      <w:pPr>
        <w:keepNext w:val="0"/>
        <w:keepLines w:val="0"/>
        <w:pageBreakBefore w:val="0"/>
        <w:widowControl w:val="0"/>
        <w:kinsoku/>
        <w:wordWrap/>
        <w:overflowPunct/>
        <w:topLinePunct w:val="0"/>
        <w:autoSpaceDE/>
        <w:autoSpaceDN/>
        <w:bidi w:val="0"/>
        <w:adjustRightInd/>
        <w:snapToGrid/>
        <w:spacing w:line="240" w:lineRule="atLeast"/>
        <w:ind w:left="1814"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 最低评标价法，是指投标文件满足招标文件全部实质性要求，且投标报价最低的投标人为中标候选人的评标方法。</w:t>
      </w:r>
    </w:p>
    <w:p w14:paraId="6ADE4854">
      <w:pPr>
        <w:keepNext w:val="0"/>
        <w:keepLines w:val="0"/>
        <w:pageBreakBefore w:val="0"/>
        <w:widowControl w:val="0"/>
        <w:kinsoku/>
        <w:wordWrap/>
        <w:overflowPunct/>
        <w:topLinePunct w:val="0"/>
        <w:autoSpaceDE/>
        <w:autoSpaceDN/>
        <w:bidi w:val="0"/>
        <w:adjustRightInd/>
        <w:snapToGrid/>
        <w:spacing w:line="240" w:lineRule="atLeast"/>
        <w:ind w:left="1814"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 综合评分法，是指投标文件满足招标文件全部实质性要求，且按照评审因素的量化指标评审得分最高的投标人为中标候选人的评标方法。</w:t>
      </w:r>
    </w:p>
    <w:p w14:paraId="57BD6812">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23.3     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投标人，其投标报价扣除6%-10%后参与评审。具体办法详见招标文件第6章。</w:t>
      </w:r>
    </w:p>
    <w:p w14:paraId="5D4DFF0B">
      <w:pPr>
        <w:pStyle w:val="4"/>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rPr>
      </w:pPr>
      <w:bookmarkStart w:id="225" w:name="_Toc520356168"/>
      <w:bookmarkStart w:id="226" w:name="_Toc20227"/>
      <w:bookmarkStart w:id="227" w:name="_Toc515647785"/>
      <w:bookmarkStart w:id="228" w:name="_Toc9378"/>
      <w:bookmarkStart w:id="229" w:name="_Toc7515"/>
      <w:bookmarkStart w:id="230" w:name="_Toc31851"/>
      <w:bookmarkStart w:id="231" w:name="_Toc31543"/>
      <w:r>
        <w:rPr>
          <w:rFonts w:hint="eastAsia" w:ascii="仿宋" w:hAnsi="仿宋" w:eastAsia="仿宋" w:cs="仿宋"/>
          <w:color w:val="000000"/>
          <w:sz w:val="24"/>
          <w:szCs w:val="24"/>
          <w:u w:val="none"/>
        </w:rPr>
        <w:t>24</w:t>
      </w:r>
      <w:bookmarkEnd w:id="225"/>
      <w:r>
        <w:rPr>
          <w:rFonts w:hint="eastAsia" w:ascii="仿宋" w:hAnsi="仿宋" w:eastAsia="仿宋" w:cs="仿宋"/>
          <w:color w:val="000000"/>
          <w:sz w:val="24"/>
          <w:szCs w:val="24"/>
          <w:u w:val="none"/>
        </w:rPr>
        <w:t>.废标</w:t>
      </w:r>
      <w:bookmarkEnd w:id="226"/>
      <w:bookmarkEnd w:id="227"/>
      <w:bookmarkEnd w:id="228"/>
      <w:bookmarkEnd w:id="229"/>
      <w:bookmarkEnd w:id="230"/>
      <w:bookmarkEnd w:id="231"/>
    </w:p>
    <w:p w14:paraId="404575AB">
      <w:pPr>
        <w:spacing w:line="240" w:lineRule="atLeast"/>
        <w:ind w:firstLine="840" w:firstLineChars="350"/>
        <w:rPr>
          <w:rFonts w:hint="eastAsia" w:ascii="仿宋" w:hAnsi="仿宋" w:eastAsia="仿宋" w:cs="仿宋"/>
          <w:b/>
          <w:bCs/>
          <w:color w:val="000000"/>
          <w:sz w:val="24"/>
        </w:rPr>
      </w:pPr>
      <w:r>
        <w:rPr>
          <w:rFonts w:hint="eastAsia" w:ascii="仿宋" w:hAnsi="仿宋" w:eastAsia="仿宋" w:cs="仿宋"/>
          <w:b/>
          <w:bCs/>
          <w:color w:val="000000"/>
          <w:sz w:val="24"/>
        </w:rPr>
        <w:t xml:space="preserve">出现下列情形之一，将导致项目废标： </w:t>
      </w:r>
    </w:p>
    <w:p w14:paraId="06EA3E3C">
      <w:pPr>
        <w:spacing w:line="240" w:lineRule="atLeast"/>
        <w:ind w:firstLine="840" w:firstLineChars="350"/>
        <w:rPr>
          <w:rFonts w:hint="eastAsia" w:ascii="仿宋" w:hAnsi="仿宋" w:eastAsia="仿宋" w:cs="仿宋"/>
          <w:b/>
          <w:bCs/>
          <w:color w:val="000000"/>
          <w:sz w:val="24"/>
        </w:rPr>
      </w:pPr>
      <w:r>
        <w:rPr>
          <w:rFonts w:hint="eastAsia" w:ascii="仿宋" w:hAnsi="仿宋" w:eastAsia="仿宋" w:cs="仿宋"/>
          <w:b/>
          <w:bCs/>
          <w:color w:val="000000"/>
          <w:sz w:val="24"/>
        </w:rPr>
        <w:t>（1）符合专业条件的供应商或者对招标文件做实质性响应的供应商不足三家；</w:t>
      </w:r>
    </w:p>
    <w:p w14:paraId="258D301B">
      <w:pPr>
        <w:spacing w:line="240" w:lineRule="atLeast"/>
        <w:ind w:firstLine="840" w:firstLineChars="350"/>
        <w:rPr>
          <w:rFonts w:hint="eastAsia" w:ascii="仿宋" w:hAnsi="仿宋" w:eastAsia="仿宋" w:cs="仿宋"/>
          <w:b/>
          <w:bCs/>
          <w:color w:val="000000"/>
          <w:sz w:val="24"/>
        </w:rPr>
      </w:pPr>
      <w:r>
        <w:rPr>
          <w:rFonts w:hint="eastAsia" w:ascii="仿宋" w:hAnsi="仿宋" w:eastAsia="仿宋" w:cs="仿宋"/>
          <w:b/>
          <w:bCs/>
          <w:color w:val="000000"/>
          <w:sz w:val="24"/>
        </w:rPr>
        <w:t>（2）出现影响采购公正的违法、违规行为的；</w:t>
      </w:r>
    </w:p>
    <w:p w14:paraId="098C2A86">
      <w:pPr>
        <w:spacing w:line="240" w:lineRule="atLeast"/>
        <w:ind w:firstLine="840" w:firstLineChars="350"/>
        <w:rPr>
          <w:rFonts w:hint="eastAsia" w:ascii="仿宋" w:hAnsi="仿宋" w:eastAsia="仿宋" w:cs="仿宋"/>
          <w:b/>
          <w:bCs/>
          <w:color w:val="000000"/>
          <w:sz w:val="24"/>
        </w:rPr>
      </w:pPr>
      <w:r>
        <w:rPr>
          <w:rFonts w:hint="eastAsia" w:ascii="仿宋" w:hAnsi="仿宋" w:eastAsia="仿宋" w:cs="仿宋"/>
          <w:b/>
          <w:bCs/>
          <w:color w:val="000000"/>
          <w:sz w:val="24"/>
        </w:rPr>
        <w:t>（3）投标人的报价均超过了采购预算，采购人不能支付的；</w:t>
      </w:r>
    </w:p>
    <w:p w14:paraId="03BAC5D1">
      <w:pPr>
        <w:spacing w:line="240" w:lineRule="atLeast"/>
        <w:ind w:firstLine="840" w:firstLineChars="350"/>
        <w:rPr>
          <w:rFonts w:hint="eastAsia" w:ascii="仿宋" w:hAnsi="仿宋" w:eastAsia="仿宋" w:cs="仿宋"/>
          <w:color w:val="000000"/>
          <w:sz w:val="24"/>
        </w:rPr>
      </w:pPr>
      <w:r>
        <w:rPr>
          <w:rFonts w:hint="eastAsia" w:ascii="仿宋" w:hAnsi="仿宋" w:eastAsia="仿宋" w:cs="仿宋"/>
          <w:b/>
          <w:bCs/>
          <w:color w:val="000000"/>
          <w:sz w:val="24"/>
        </w:rPr>
        <w:t>（4）因重大变故，采购任务取消的</w:t>
      </w:r>
      <w:r>
        <w:rPr>
          <w:rFonts w:hint="eastAsia" w:ascii="仿宋" w:hAnsi="仿宋" w:eastAsia="仿宋" w:cs="仿宋"/>
          <w:color w:val="000000"/>
          <w:sz w:val="24"/>
        </w:rPr>
        <w:t xml:space="preserve">。   </w:t>
      </w:r>
    </w:p>
    <w:p w14:paraId="03DD6623">
      <w:pPr>
        <w:pStyle w:val="4"/>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rPr>
      </w:pPr>
      <w:bookmarkStart w:id="232" w:name="_Toc5990"/>
      <w:bookmarkStart w:id="233" w:name="_Toc23878"/>
      <w:bookmarkStart w:id="234" w:name="_Toc31289"/>
      <w:bookmarkStart w:id="235" w:name="_Toc515647786"/>
      <w:bookmarkStart w:id="236" w:name="_Toc24972"/>
      <w:bookmarkStart w:id="237" w:name="_Toc18012"/>
      <w:bookmarkStart w:id="238" w:name="_Toc216582810"/>
      <w:bookmarkStart w:id="239" w:name="_Toc515647787"/>
      <w:bookmarkStart w:id="240" w:name="_Toc23904"/>
      <w:bookmarkStart w:id="241" w:name="_Toc12143"/>
      <w:bookmarkStart w:id="242" w:name="_Toc520356169"/>
      <w:r>
        <w:rPr>
          <w:rFonts w:hint="eastAsia" w:ascii="仿宋" w:hAnsi="仿宋" w:eastAsia="仿宋" w:cs="仿宋"/>
          <w:color w:val="000000"/>
          <w:sz w:val="24"/>
          <w:szCs w:val="24"/>
          <w:u w:val="none"/>
        </w:rPr>
        <w:t>25.保密原则</w:t>
      </w:r>
      <w:bookmarkEnd w:id="232"/>
      <w:bookmarkEnd w:id="233"/>
      <w:bookmarkEnd w:id="234"/>
      <w:bookmarkEnd w:id="235"/>
      <w:bookmarkEnd w:id="236"/>
      <w:bookmarkEnd w:id="237"/>
    </w:p>
    <w:p w14:paraId="0DB60793">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25.1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评标将在严格保密的情况下进行。开标后，直到授予合同为止，凡是属于审查、澄清、评价和比较的有关资料以及授标建议等评委或参与评标的有关工作人员均不得向投标商或其他无关的人员透露，违者给予警告、取消担任评委的资格，不得再参加任何项目的评标。</w:t>
      </w:r>
    </w:p>
    <w:p w14:paraId="294E33EB">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25.2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 xml:space="preserve">政府采购评审专家应当遵守评审工作纪律，不得泄露评审文件、评审情况和评审中获悉的商业秘密。投标商在评标过程中，所进行的力图影响评标结果的不符合《政府采购法》及本次招标中有关规定的活动，将被取消其中标资格。   </w:t>
      </w:r>
    </w:p>
    <w:p w14:paraId="2B36EB6C">
      <w:pPr>
        <w:spacing w:line="240" w:lineRule="atLeast"/>
        <w:ind w:left="1079" w:leftChars="257" w:hanging="540"/>
        <w:rPr>
          <w:rFonts w:hint="eastAsia" w:ascii="仿宋" w:hAnsi="仿宋" w:eastAsia="仿宋" w:cs="仿宋"/>
          <w:color w:val="000000"/>
          <w:sz w:val="24"/>
        </w:rPr>
      </w:pPr>
    </w:p>
    <w:p w14:paraId="447B5DB6">
      <w:pPr>
        <w:pStyle w:val="2"/>
        <w:spacing w:before="0" w:line="240" w:lineRule="atLeast"/>
        <w:ind w:left="1079" w:leftChars="257" w:hanging="540"/>
        <w:rPr>
          <w:rFonts w:hint="eastAsia" w:ascii="仿宋" w:hAnsi="仿宋" w:eastAsia="仿宋" w:cs="仿宋"/>
          <w:color w:val="000000"/>
        </w:rPr>
      </w:pPr>
      <w:bookmarkStart w:id="243" w:name="_Toc7613"/>
      <w:r>
        <w:rPr>
          <w:rFonts w:hint="eastAsia" w:ascii="仿宋" w:hAnsi="仿宋" w:eastAsia="仿宋" w:cs="仿宋"/>
          <w:color w:val="000000"/>
          <w:sz w:val="24"/>
        </w:rPr>
        <w:t>六   确定中标</w:t>
      </w:r>
      <w:bookmarkEnd w:id="243"/>
    </w:p>
    <w:p w14:paraId="4D820788">
      <w:pPr>
        <w:pStyle w:val="4"/>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rPr>
      </w:pPr>
      <w:bookmarkStart w:id="244" w:name="_Toc11315"/>
      <w:bookmarkStart w:id="245" w:name="_Toc20092"/>
      <w:bookmarkStart w:id="246" w:name="_Toc5725"/>
      <w:r>
        <w:rPr>
          <w:rFonts w:hint="eastAsia" w:ascii="仿宋" w:hAnsi="仿宋" w:eastAsia="仿宋" w:cs="仿宋"/>
          <w:color w:val="000000"/>
          <w:sz w:val="24"/>
          <w:szCs w:val="24"/>
          <w:u w:val="none"/>
        </w:rPr>
        <w:t>26.中标候选人的确定原则及标准</w:t>
      </w:r>
      <w:bookmarkEnd w:id="244"/>
      <w:bookmarkEnd w:id="245"/>
      <w:bookmarkEnd w:id="246"/>
    </w:p>
    <w:p w14:paraId="79BC8384">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除第28条规定外，对实质上响应招标文件的投标人按下列方法进行排序，确定投标候选人：</w:t>
      </w:r>
    </w:p>
    <w:p w14:paraId="11E7FAF6">
      <w:pPr>
        <w:keepNext w:val="0"/>
        <w:keepLines w:val="0"/>
        <w:pageBreakBefore w:val="0"/>
        <w:widowControl w:val="0"/>
        <w:kinsoku/>
        <w:wordWrap/>
        <w:overflowPunct/>
        <w:topLinePunct w:val="0"/>
        <w:autoSpaceDE/>
        <w:autoSpaceDN/>
        <w:bidi w:val="0"/>
        <w:adjustRightInd/>
        <w:snapToGrid/>
        <w:spacing w:line="240" w:lineRule="atLeast"/>
        <w:ind w:left="907" w:leftChars="0" w:firstLine="0"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采用最低评标价法的，除了算术修正和落实政府采购政策需进行的价格扣除外，不对投标人的投标价格进行任何调整。评标结果按修正和扣除后的投标报价由低到高顺序排列。</w:t>
      </w:r>
    </w:p>
    <w:p w14:paraId="5AD1C76E">
      <w:pPr>
        <w:keepNext w:val="0"/>
        <w:keepLines w:val="0"/>
        <w:pageBreakBefore w:val="0"/>
        <w:widowControl w:val="0"/>
        <w:kinsoku/>
        <w:wordWrap/>
        <w:overflowPunct/>
        <w:topLinePunct w:val="0"/>
        <w:autoSpaceDE/>
        <w:autoSpaceDN/>
        <w:bidi w:val="0"/>
        <w:adjustRightInd/>
        <w:snapToGrid/>
        <w:spacing w:line="240" w:lineRule="atLeast"/>
        <w:ind w:left="907" w:leftChars="0" w:firstLine="0"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本项目采用综合评分法，是指投标文件满足招标文件全部实质性要求，且按照评审因素的量化指标评审得分最高的投标人为中标候选人的评标方法。报价相同的处理方式详见招标文件第6章。</w:t>
      </w:r>
    </w:p>
    <w:p w14:paraId="50104660">
      <w:pPr>
        <w:keepNext w:val="0"/>
        <w:keepLines w:val="0"/>
        <w:pageBreakBefore w:val="0"/>
        <w:widowControl w:val="0"/>
        <w:kinsoku/>
        <w:wordWrap/>
        <w:overflowPunct/>
        <w:topLinePunct w:val="0"/>
        <w:autoSpaceDE/>
        <w:autoSpaceDN/>
        <w:bidi w:val="0"/>
        <w:adjustRightInd/>
        <w:snapToGrid/>
        <w:spacing w:line="240" w:lineRule="atLeast"/>
        <w:ind w:left="907" w:leftChars="0" w:firstLine="0" w:firstLineChars="0"/>
        <w:textAlignment w:val="auto"/>
        <w:rPr>
          <w:rFonts w:hint="eastAsia" w:ascii="仿宋" w:hAnsi="仿宋" w:eastAsia="仿宋" w:cs="仿宋"/>
          <w:color w:val="000000"/>
          <w:sz w:val="24"/>
          <w:lang w:val="en-US" w:eastAsia="zh-CN"/>
        </w:rPr>
      </w:pPr>
      <w:r>
        <w:rPr>
          <w:rFonts w:hint="eastAsia" w:ascii="仿宋" w:hAnsi="仿宋" w:eastAsia="仿宋" w:cs="仿宋"/>
          <w:b/>
          <w:bCs/>
          <w:color w:val="000000"/>
          <w:sz w:val="24"/>
          <w:lang w:val="en-US" w:eastAsia="zh-CN"/>
        </w:rPr>
        <w:t>本项目采用综合评分法（其中价格因素30分，商务及技术因素70分），对实质性响应的投标文件进行评估和比较采用综合评分法进行打分评比，将每位投标商的价格得分、技术得分、商务得分相加即为该投标商的总得分。</w:t>
      </w:r>
    </w:p>
    <w:bookmarkEnd w:id="238"/>
    <w:bookmarkEnd w:id="239"/>
    <w:bookmarkEnd w:id="240"/>
    <w:bookmarkEnd w:id="241"/>
    <w:bookmarkEnd w:id="242"/>
    <w:p w14:paraId="0B05C76B">
      <w:pPr>
        <w:pStyle w:val="4"/>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lang w:val="en-US" w:eastAsia="zh-CN"/>
        </w:rPr>
      </w:pPr>
      <w:bookmarkStart w:id="247" w:name="_Toc27148"/>
      <w:bookmarkStart w:id="248" w:name="_Toc3685"/>
      <w:bookmarkStart w:id="249" w:name="_Toc4928"/>
      <w:bookmarkStart w:id="250" w:name="_Toc23951"/>
      <w:bookmarkStart w:id="251" w:name="_Toc520356171"/>
      <w:bookmarkStart w:id="252" w:name="_Toc9653"/>
      <w:bookmarkStart w:id="253" w:name="_Toc515647789"/>
      <w:r>
        <w:rPr>
          <w:rFonts w:hint="eastAsia" w:ascii="仿宋" w:hAnsi="仿宋" w:eastAsia="仿宋" w:cs="仿宋"/>
          <w:color w:val="000000"/>
          <w:sz w:val="24"/>
          <w:szCs w:val="24"/>
          <w:u w:val="none"/>
          <w:lang w:val="en-US" w:eastAsia="zh-CN"/>
        </w:rPr>
        <w:t>27.确定中标候选人和中标人</w:t>
      </w:r>
      <w:bookmarkEnd w:id="247"/>
      <w:bookmarkEnd w:id="248"/>
      <w:bookmarkEnd w:id="249"/>
    </w:p>
    <w:p w14:paraId="1DC0D2B2">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评标委员会将根据评标标准，按投标人须知资料表中规定数量推荐中标候选人；或根据采购人的委托，直接确定中标人。</w:t>
      </w:r>
    </w:p>
    <w:p w14:paraId="5933BECF">
      <w:pPr>
        <w:pStyle w:val="4"/>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lang w:val="en-US" w:eastAsia="zh-CN"/>
        </w:rPr>
      </w:pPr>
      <w:bookmarkStart w:id="254" w:name="_Toc9726"/>
      <w:bookmarkStart w:id="255" w:name="_Toc24776"/>
      <w:bookmarkStart w:id="256" w:name="_Toc25265"/>
      <w:r>
        <w:rPr>
          <w:rFonts w:hint="eastAsia" w:ascii="仿宋" w:hAnsi="仿宋" w:eastAsia="仿宋" w:cs="仿宋"/>
          <w:color w:val="000000"/>
          <w:sz w:val="24"/>
          <w:szCs w:val="24"/>
          <w:u w:val="none"/>
          <w:lang w:val="en-US" w:eastAsia="zh-CN"/>
        </w:rPr>
        <w:t>28.采购任务取消</w:t>
      </w:r>
      <w:bookmarkEnd w:id="254"/>
      <w:bookmarkEnd w:id="255"/>
      <w:bookmarkEnd w:id="256"/>
      <w:r>
        <w:rPr>
          <w:rFonts w:hint="eastAsia" w:ascii="仿宋" w:hAnsi="仿宋" w:eastAsia="仿宋" w:cs="仿宋"/>
          <w:color w:val="000000"/>
          <w:sz w:val="24"/>
          <w:szCs w:val="24"/>
          <w:u w:val="none"/>
          <w:lang w:val="en-US" w:eastAsia="zh-CN"/>
        </w:rPr>
        <w:tab/>
      </w:r>
    </w:p>
    <w:p w14:paraId="473023CF">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因重大变故采   购任务取消时，采购人有权拒绝任何投标人中标，且对受影响的投标人不承担任何责任。</w:t>
      </w:r>
    </w:p>
    <w:p w14:paraId="5DB68A3A">
      <w:pPr>
        <w:pStyle w:val="4"/>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lang w:val="en-US" w:eastAsia="zh-CN"/>
        </w:rPr>
      </w:pPr>
      <w:bookmarkStart w:id="257" w:name="_Toc14263"/>
      <w:bookmarkStart w:id="258" w:name="_Toc3605"/>
      <w:bookmarkStart w:id="259" w:name="_Toc12244"/>
      <w:r>
        <w:rPr>
          <w:rFonts w:hint="eastAsia" w:ascii="仿宋" w:hAnsi="仿宋" w:eastAsia="仿宋" w:cs="仿宋"/>
          <w:color w:val="000000"/>
          <w:sz w:val="24"/>
          <w:szCs w:val="24"/>
          <w:u w:val="none"/>
          <w:lang w:val="en-US" w:eastAsia="zh-CN"/>
        </w:rPr>
        <w:t>29.中标通知书和招标结果通知书</w:t>
      </w:r>
      <w:bookmarkEnd w:id="257"/>
      <w:bookmarkEnd w:id="258"/>
      <w:bookmarkEnd w:id="259"/>
    </w:p>
    <w:p w14:paraId="077B9A7E">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29.1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在投标有效期内，中标人确定后，采购人或者采购代理机构发布中标公告，同时以书面形式向中标人发出中标通知书。</w:t>
      </w:r>
    </w:p>
    <w:p w14:paraId="3FD8AC6C">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29.2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中标通知书是合同的组成部分。</w:t>
      </w:r>
    </w:p>
    <w:p w14:paraId="67776B0F">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29.3    招标结果通知书和中标通知书同时发出。招标结果通知书中将告知未通过资格审查的投标人未通过的原因；</w:t>
      </w:r>
      <w:bookmarkEnd w:id="250"/>
      <w:bookmarkEnd w:id="251"/>
      <w:bookmarkEnd w:id="252"/>
      <w:bookmarkEnd w:id="253"/>
    </w:p>
    <w:p w14:paraId="0C6F7BE7">
      <w:pPr>
        <w:pStyle w:val="4"/>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lang w:val="en-US" w:eastAsia="zh-CN"/>
        </w:rPr>
      </w:pPr>
      <w:bookmarkStart w:id="260" w:name="_Ref467306978"/>
      <w:bookmarkStart w:id="261" w:name="_Toc29026"/>
      <w:bookmarkStart w:id="262" w:name="_Toc790"/>
      <w:bookmarkStart w:id="263" w:name="_Toc520356175"/>
      <w:bookmarkStart w:id="264" w:name="_Toc10931"/>
      <w:bookmarkStart w:id="265" w:name="_Ref467306377"/>
      <w:bookmarkStart w:id="266" w:name="_Ref467307062"/>
      <w:bookmarkStart w:id="267" w:name="_Toc22773"/>
      <w:bookmarkStart w:id="268" w:name="_Ref467307204"/>
      <w:bookmarkStart w:id="269" w:name="_Toc515647792"/>
      <w:bookmarkStart w:id="270" w:name="_Toc7779"/>
      <w:r>
        <w:rPr>
          <w:rFonts w:hint="eastAsia" w:ascii="仿宋" w:hAnsi="仿宋" w:eastAsia="仿宋" w:cs="仿宋"/>
          <w:color w:val="000000"/>
          <w:sz w:val="24"/>
          <w:szCs w:val="24"/>
          <w:u w:val="none"/>
          <w:lang w:val="en-US" w:eastAsia="zh-CN"/>
        </w:rPr>
        <w:t>30.签订合同</w:t>
      </w:r>
      <w:bookmarkEnd w:id="260"/>
      <w:bookmarkEnd w:id="261"/>
      <w:bookmarkEnd w:id="262"/>
      <w:bookmarkEnd w:id="263"/>
      <w:bookmarkEnd w:id="264"/>
      <w:bookmarkEnd w:id="265"/>
      <w:bookmarkEnd w:id="266"/>
      <w:bookmarkEnd w:id="267"/>
      <w:bookmarkEnd w:id="268"/>
      <w:bookmarkEnd w:id="269"/>
      <w:bookmarkEnd w:id="270"/>
    </w:p>
    <w:p w14:paraId="5E54B0F6">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30.1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中标人应当自发出中标通知书之日起30日内，与采购人签订合同。</w:t>
      </w:r>
    </w:p>
    <w:p w14:paraId="61008F0F">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30.2</w:t>
      </w:r>
      <w:r>
        <w:rPr>
          <w:rFonts w:hint="eastAsia" w:ascii="仿宋" w:hAnsi="仿宋" w:eastAsia="仿宋" w:cs="仿宋"/>
          <w:color w:val="000000"/>
          <w:sz w:val="24"/>
          <w:lang w:val="en-US" w:eastAsia="zh-CN"/>
        </w:rPr>
        <w:tab/>
      </w:r>
      <w:bookmarkStart w:id="271" w:name="_Toc520356176"/>
      <w:bookmarkStart w:id="272" w:name="_Ref467307090"/>
      <w:bookmarkStart w:id="273" w:name="_Ref467306425"/>
      <w:r>
        <w:rPr>
          <w:rFonts w:hint="eastAsia" w:ascii="仿宋" w:hAnsi="仿宋" w:eastAsia="仿宋" w:cs="仿宋"/>
          <w:color w:val="000000"/>
          <w:sz w:val="24"/>
          <w:lang w:val="en-US" w:eastAsia="zh-CN"/>
        </w:rPr>
        <w:t>招标文件、中标人的投标文件及其澄清文件等，均为签订合同的依据。</w:t>
      </w:r>
    </w:p>
    <w:p w14:paraId="5DF80F7C">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30.3   中标人拒绝与采购人签订合同的，或在约定的期限内不和采购人签订合同的，采购人可以按照评审报告推荐的中标候选人名单排序，确定下一中标候选人为中标人，也可以重新开展政府采购活动。</w:t>
      </w:r>
    </w:p>
    <w:p w14:paraId="704533A6">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30.4   当出现法规规定的中标无效或中标结果无效情形时，采购人可与排名下一位的中标候选人另行签订合同，或依法重新开展采购活动。</w:t>
      </w:r>
    </w:p>
    <w:p w14:paraId="19507D76">
      <w:pPr>
        <w:pStyle w:val="4"/>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lang w:val="en-US" w:eastAsia="zh-CN"/>
        </w:rPr>
      </w:pPr>
      <w:bookmarkStart w:id="274" w:name="_Toc29882"/>
      <w:bookmarkStart w:id="275" w:name="_Toc23732"/>
      <w:bookmarkStart w:id="276" w:name="_Toc22555"/>
      <w:bookmarkStart w:id="277" w:name="_Toc15548"/>
      <w:bookmarkStart w:id="278" w:name="_Toc515647793"/>
      <w:bookmarkStart w:id="279" w:name="_Toc14080"/>
      <w:r>
        <w:rPr>
          <w:rFonts w:hint="eastAsia" w:ascii="仿宋" w:hAnsi="仿宋" w:eastAsia="仿宋" w:cs="仿宋"/>
          <w:color w:val="000000"/>
          <w:sz w:val="24"/>
          <w:szCs w:val="24"/>
          <w:u w:val="none"/>
          <w:lang w:val="en-US" w:eastAsia="zh-CN"/>
        </w:rPr>
        <w:t>31.履约保证金</w:t>
      </w:r>
      <w:bookmarkEnd w:id="271"/>
      <w:bookmarkEnd w:id="272"/>
      <w:bookmarkEnd w:id="273"/>
      <w:bookmarkEnd w:id="274"/>
      <w:bookmarkEnd w:id="275"/>
      <w:bookmarkEnd w:id="276"/>
      <w:bookmarkEnd w:id="277"/>
      <w:bookmarkEnd w:id="278"/>
      <w:bookmarkEnd w:id="279"/>
    </w:p>
    <w:p w14:paraId="6E84BA0B">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31.1</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中标人应按照投标人须知资料表规定向采购人缴纳履约保证金（如采用保函形式，格式见本章附件1）。</w:t>
      </w:r>
    </w:p>
    <w:p w14:paraId="655BBC5D">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31.2</w:t>
      </w:r>
      <w:r>
        <w:rPr>
          <w:rFonts w:hint="eastAsia" w:ascii="仿宋" w:hAnsi="仿宋" w:eastAsia="仿宋" w:cs="仿宋"/>
          <w:color w:val="000000"/>
          <w:sz w:val="24"/>
          <w:lang w:val="en-US" w:eastAsia="zh-CN"/>
        </w:rPr>
        <w:tab/>
      </w:r>
      <w:r>
        <w:rPr>
          <w:rFonts w:hint="eastAsia" w:ascii="仿宋" w:hAnsi="仿宋" w:eastAsia="仿宋" w:cs="仿宋"/>
          <w:color w:val="000000"/>
          <w:sz w:val="24"/>
          <w:lang w:val="en-US" w:eastAsia="zh-CN"/>
        </w:rPr>
        <w:t>政府采购利用担保试点范围内的项目，除31.1规定的情形外，中标人也可以按照财政部门的规定，向采购人提供合格的履约担保函（格式见本章附件2）。</w:t>
      </w:r>
    </w:p>
    <w:p w14:paraId="543688D8">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31.3   如果中标人没有按照上述履约保证金的规定执行，将视为放弃中标资格，中标人的投标保证金将不予退还。在此情况下，采购人可确定下一候选人为中标人，也可以重新开展采购活动。</w:t>
      </w:r>
    </w:p>
    <w:p w14:paraId="72A3952F">
      <w:pPr>
        <w:pStyle w:val="4"/>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lang w:val="en-US" w:eastAsia="zh-CN"/>
        </w:rPr>
      </w:pPr>
      <w:bookmarkStart w:id="280" w:name="_Toc3090"/>
      <w:bookmarkStart w:id="281" w:name="_Toc25403"/>
      <w:bookmarkStart w:id="282" w:name="_Toc515647794"/>
      <w:bookmarkStart w:id="283" w:name="_Toc20142"/>
      <w:bookmarkStart w:id="284" w:name="_Toc29408"/>
      <w:bookmarkStart w:id="285" w:name="_Toc401"/>
      <w:r>
        <w:rPr>
          <w:rFonts w:hint="eastAsia" w:ascii="仿宋" w:hAnsi="仿宋" w:eastAsia="仿宋" w:cs="仿宋"/>
          <w:color w:val="000000"/>
          <w:sz w:val="24"/>
          <w:szCs w:val="24"/>
          <w:u w:val="none"/>
          <w:lang w:val="en-US" w:eastAsia="zh-CN"/>
        </w:rPr>
        <w:t>32.中标服务费</w:t>
      </w:r>
      <w:bookmarkEnd w:id="280"/>
      <w:bookmarkEnd w:id="281"/>
      <w:bookmarkEnd w:id="282"/>
      <w:bookmarkEnd w:id="283"/>
      <w:bookmarkEnd w:id="284"/>
      <w:bookmarkEnd w:id="285"/>
    </w:p>
    <w:p w14:paraId="214CA3A1">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   中标人须按照投标须知资料表规定，向采购代理机构支付中标服务费。</w:t>
      </w:r>
    </w:p>
    <w:p w14:paraId="142AD102">
      <w:pPr>
        <w:pStyle w:val="4"/>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lang w:val="en-US" w:eastAsia="zh-CN"/>
        </w:rPr>
      </w:pPr>
      <w:bookmarkStart w:id="286" w:name="_Toc11485"/>
      <w:bookmarkStart w:id="287" w:name="_Toc20100"/>
      <w:bookmarkStart w:id="288" w:name="_Toc4517"/>
      <w:bookmarkStart w:id="289" w:name="_Toc6923"/>
      <w:bookmarkStart w:id="290" w:name="_Toc7049"/>
      <w:bookmarkStart w:id="291" w:name="_Toc515647795"/>
      <w:r>
        <w:rPr>
          <w:rFonts w:hint="eastAsia" w:ascii="仿宋" w:hAnsi="仿宋" w:eastAsia="仿宋" w:cs="仿宋"/>
          <w:color w:val="000000"/>
          <w:sz w:val="24"/>
          <w:szCs w:val="24"/>
          <w:u w:val="none"/>
          <w:lang w:val="en-US" w:eastAsia="zh-CN"/>
        </w:rPr>
        <w:t>33.政府采购信用担保</w:t>
      </w:r>
      <w:bookmarkEnd w:id="286"/>
      <w:bookmarkEnd w:id="287"/>
      <w:bookmarkEnd w:id="288"/>
      <w:bookmarkEnd w:id="289"/>
      <w:bookmarkEnd w:id="290"/>
      <w:bookmarkEnd w:id="291"/>
    </w:p>
    <w:p w14:paraId="22CB7179">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33.1   本项目是否属于信用担保试点范围见投标人须知资料表。</w:t>
      </w:r>
    </w:p>
    <w:p w14:paraId="5668E98A">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33.2   如属于政府采购信用担保试点范围内，中小型企业投标人可以自由按照财政部门的规定，采用投标担保、履约担保和融资担保。</w:t>
      </w:r>
    </w:p>
    <w:p w14:paraId="5CA3CD5A">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33.2.1 投标人递交的投标担保函和履约担保函应符合本招标文件的规定。</w:t>
      </w:r>
    </w:p>
    <w:p w14:paraId="300B10E6">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33.2.2 中标人可以采取融资担保的形式为政府采购项目履约进行融资。</w:t>
      </w:r>
    </w:p>
    <w:p w14:paraId="19DFF61C">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33.2.3 合格的政府采购专业信用担保机构名单见投标人须知资料表。</w:t>
      </w:r>
    </w:p>
    <w:p w14:paraId="00C844D2">
      <w:pPr>
        <w:pStyle w:val="4"/>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lang w:val="en-US" w:eastAsia="zh-CN"/>
        </w:rPr>
      </w:pPr>
      <w:bookmarkStart w:id="292" w:name="_Toc11126"/>
      <w:bookmarkStart w:id="293" w:name="_Toc2133"/>
      <w:bookmarkStart w:id="294" w:name="_Toc21574"/>
      <w:bookmarkStart w:id="295" w:name="_Toc23999"/>
      <w:bookmarkStart w:id="296" w:name="_Toc515647796"/>
      <w:bookmarkStart w:id="297" w:name="_Toc4487"/>
      <w:r>
        <w:rPr>
          <w:rFonts w:hint="eastAsia" w:ascii="仿宋" w:hAnsi="仿宋" w:eastAsia="仿宋" w:cs="仿宋"/>
          <w:color w:val="000000"/>
          <w:sz w:val="24"/>
          <w:szCs w:val="24"/>
          <w:u w:val="none"/>
          <w:lang w:val="en-US" w:eastAsia="zh-CN"/>
        </w:rPr>
        <w:t>34.廉洁自律规定</w:t>
      </w:r>
      <w:bookmarkEnd w:id="292"/>
      <w:bookmarkEnd w:id="293"/>
      <w:bookmarkEnd w:id="294"/>
      <w:bookmarkEnd w:id="295"/>
      <w:bookmarkEnd w:id="296"/>
      <w:bookmarkEnd w:id="297"/>
    </w:p>
    <w:p w14:paraId="79CEC254">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34.1   采购代理机构工作人员不得以不正当手段获取政府采购代理业务，不得与采购人、供应商恶意串通操纵政府采购活动。</w:t>
      </w:r>
    </w:p>
    <w:p w14:paraId="20FEDC26">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34.2   采购代理机构工作人员不得接受采购人或者供应商组织的宴请、旅游、娱乐，不得收受礼品、现金、有价证券等，不得向采购人或者供应商报销应当由个人承担的费用。</w:t>
      </w:r>
    </w:p>
    <w:p w14:paraId="1FE61505">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34.3   为强化采购代理机构内部监督机制，供应商可按投标人须知资料表中的监督电话和邮箱，反映采购代理机构的廉洁自律等问题。</w:t>
      </w:r>
    </w:p>
    <w:p w14:paraId="333BAA6A">
      <w:pPr>
        <w:pStyle w:val="4"/>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lang w:val="en-US" w:eastAsia="zh-CN"/>
        </w:rPr>
      </w:pPr>
      <w:bookmarkStart w:id="298" w:name="_Toc5723"/>
      <w:bookmarkStart w:id="299" w:name="_Toc515647797"/>
      <w:bookmarkStart w:id="300" w:name="_Toc11586"/>
      <w:bookmarkStart w:id="301" w:name="_Toc30293"/>
      <w:bookmarkStart w:id="302" w:name="_Toc15697"/>
      <w:bookmarkStart w:id="303" w:name="_Toc25480"/>
      <w:r>
        <w:rPr>
          <w:rFonts w:hint="eastAsia" w:ascii="仿宋" w:hAnsi="仿宋" w:eastAsia="仿宋" w:cs="仿宋"/>
          <w:color w:val="000000"/>
          <w:sz w:val="24"/>
          <w:szCs w:val="24"/>
          <w:u w:val="none"/>
          <w:lang w:val="en-US" w:eastAsia="zh-CN"/>
        </w:rPr>
        <w:t>35.人员回避</w:t>
      </w:r>
      <w:bookmarkEnd w:id="298"/>
      <w:bookmarkEnd w:id="299"/>
      <w:bookmarkEnd w:id="300"/>
      <w:bookmarkEnd w:id="301"/>
      <w:bookmarkEnd w:id="302"/>
      <w:bookmarkEnd w:id="303"/>
    </w:p>
    <w:p w14:paraId="18AB7FEF">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       投标人认为采购人员及其相关人员有法律法规所列与其他供应商有利害关系的，可以向采购人或采购代理机构书面提出回避申请，并说明理由。</w:t>
      </w:r>
    </w:p>
    <w:p w14:paraId="55617506">
      <w:pPr>
        <w:pStyle w:val="4"/>
        <w:pageBreakBefore w:val="0"/>
        <w:widowControl w:val="0"/>
        <w:kinsoku/>
        <w:wordWrap/>
        <w:overflowPunct/>
        <w:topLinePunct w:val="0"/>
        <w:autoSpaceDE w:val="0"/>
        <w:autoSpaceDN w:val="0"/>
        <w:bidi w:val="0"/>
        <w:snapToGrid/>
        <w:spacing w:before="0" w:after="0" w:line="300" w:lineRule="exact"/>
        <w:jc w:val="both"/>
        <w:textAlignment w:val="auto"/>
        <w:rPr>
          <w:rFonts w:hint="eastAsia" w:ascii="仿宋" w:hAnsi="仿宋" w:eastAsia="仿宋" w:cs="仿宋"/>
          <w:color w:val="000000"/>
          <w:sz w:val="24"/>
          <w:szCs w:val="24"/>
          <w:u w:val="none"/>
          <w:lang w:val="en-US" w:eastAsia="zh-CN"/>
        </w:rPr>
      </w:pPr>
      <w:bookmarkStart w:id="304" w:name="_Toc11115"/>
      <w:bookmarkStart w:id="305" w:name="_Toc1148"/>
      <w:bookmarkStart w:id="306" w:name="_Toc11599"/>
      <w:bookmarkStart w:id="307" w:name="_Toc5554"/>
      <w:bookmarkStart w:id="308" w:name="_Toc19319"/>
      <w:bookmarkStart w:id="309" w:name="_Toc515647798"/>
      <w:r>
        <w:rPr>
          <w:rFonts w:hint="eastAsia" w:ascii="仿宋" w:hAnsi="仿宋" w:eastAsia="仿宋" w:cs="仿宋"/>
          <w:color w:val="000000"/>
          <w:sz w:val="24"/>
          <w:szCs w:val="24"/>
          <w:u w:val="none"/>
          <w:lang w:val="en-US" w:eastAsia="zh-CN"/>
        </w:rPr>
        <w:t>36.质疑与接收</w:t>
      </w:r>
      <w:bookmarkEnd w:id="304"/>
      <w:bookmarkEnd w:id="305"/>
      <w:bookmarkEnd w:id="306"/>
      <w:bookmarkEnd w:id="307"/>
      <w:bookmarkEnd w:id="308"/>
      <w:bookmarkEnd w:id="309"/>
    </w:p>
    <w:p w14:paraId="744CEAA4">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58FA495A">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14:paraId="09BC6CD3">
      <w:pPr>
        <w:keepNext w:val="0"/>
        <w:keepLines w:val="0"/>
        <w:pageBreakBefore w:val="0"/>
        <w:widowControl w:val="0"/>
        <w:kinsoku/>
        <w:wordWrap/>
        <w:overflowPunct/>
        <w:topLinePunct w:val="0"/>
        <w:autoSpaceDE/>
        <w:autoSpaceDN/>
        <w:bidi w:val="0"/>
        <w:adjustRightInd/>
        <w:snapToGrid/>
        <w:spacing w:line="240" w:lineRule="atLeast"/>
        <w:ind w:left="907" w:leftChars="0" w:firstLine="0"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超出法定质疑期的、重复提出的、分次提出的或内容、形式不符合《政府采购质疑和投诉办法》的，质疑供应商将依法承担不利后果。</w:t>
      </w:r>
    </w:p>
    <w:p w14:paraId="058E6B59">
      <w:pPr>
        <w:keepNext w:val="0"/>
        <w:keepLines w:val="0"/>
        <w:pageBreakBefore w:val="0"/>
        <w:widowControl w:val="0"/>
        <w:kinsoku/>
        <w:wordWrap/>
        <w:overflowPunct/>
        <w:topLinePunct w:val="0"/>
        <w:bidi w:val="0"/>
        <w:spacing w:line="240" w:lineRule="atLeast"/>
        <w:ind w:left="907" w:leftChars="0" w:hanging="907"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36.3  采购代理机构质疑函接收部门、联系电话和通讯地址, 见投标人须知资料表。</w:t>
      </w:r>
    </w:p>
    <w:p w14:paraId="020F1D8C">
      <w:pPr>
        <w:spacing w:line="240" w:lineRule="atLeast"/>
        <w:ind w:left="900" w:hanging="900" w:hangingChars="375"/>
        <w:rPr>
          <w:rFonts w:hint="eastAsia" w:ascii="仿宋" w:hAnsi="仿宋" w:eastAsia="仿宋" w:cs="仿宋"/>
          <w:color w:val="000000"/>
          <w:sz w:val="24"/>
        </w:rPr>
      </w:pPr>
    </w:p>
    <w:p w14:paraId="45BAD7E9">
      <w:pPr>
        <w:pStyle w:val="2"/>
        <w:spacing w:before="0" w:line="240" w:lineRule="atLeast"/>
        <w:rPr>
          <w:rFonts w:hint="eastAsia" w:ascii="仿宋" w:hAnsi="仿宋" w:eastAsia="仿宋" w:cs="仿宋"/>
          <w:color w:val="000000"/>
          <w:szCs w:val="24"/>
        </w:rPr>
      </w:pPr>
      <w:bookmarkStart w:id="310" w:name="_Toc21748"/>
      <w:bookmarkStart w:id="311" w:name="_Toc16186"/>
      <w:bookmarkStart w:id="312" w:name="_Toc515647799"/>
    </w:p>
    <w:p w14:paraId="3C9542E1">
      <w:pPr>
        <w:rPr>
          <w:rFonts w:hint="eastAsia" w:ascii="仿宋" w:hAnsi="仿宋" w:eastAsia="仿宋" w:cs="仿宋"/>
          <w:color w:val="000000"/>
        </w:rPr>
      </w:pPr>
    </w:p>
    <w:p w14:paraId="377A6B9C">
      <w:pPr>
        <w:pStyle w:val="10"/>
        <w:ind w:left="2940"/>
        <w:rPr>
          <w:rFonts w:hint="eastAsia" w:ascii="仿宋" w:hAnsi="仿宋" w:eastAsia="仿宋" w:cs="仿宋"/>
          <w:color w:val="000000"/>
        </w:rPr>
      </w:pPr>
    </w:p>
    <w:p w14:paraId="2F8420BA">
      <w:pPr>
        <w:rPr>
          <w:rFonts w:hint="eastAsia" w:ascii="仿宋" w:hAnsi="仿宋" w:eastAsia="仿宋" w:cs="仿宋"/>
          <w:color w:val="000000"/>
        </w:rPr>
      </w:pPr>
    </w:p>
    <w:p w14:paraId="577C8140">
      <w:pPr>
        <w:rPr>
          <w:rFonts w:hint="eastAsia" w:ascii="仿宋" w:hAnsi="仿宋" w:eastAsia="仿宋" w:cs="仿宋"/>
          <w:color w:val="000000"/>
        </w:rPr>
      </w:pPr>
    </w:p>
    <w:p w14:paraId="2E6783E0">
      <w:pPr>
        <w:pStyle w:val="4"/>
        <w:rPr>
          <w:rFonts w:hint="eastAsia" w:ascii="仿宋" w:hAnsi="仿宋" w:eastAsia="仿宋" w:cs="仿宋"/>
          <w:color w:val="000000"/>
          <w:szCs w:val="24"/>
        </w:rPr>
      </w:pPr>
    </w:p>
    <w:p w14:paraId="57CFA642">
      <w:pPr>
        <w:pStyle w:val="5"/>
        <w:rPr>
          <w:rFonts w:hint="eastAsia" w:ascii="仿宋" w:hAnsi="仿宋" w:eastAsia="仿宋" w:cs="仿宋"/>
          <w:color w:val="000000"/>
        </w:rPr>
      </w:pPr>
    </w:p>
    <w:p w14:paraId="4646042B">
      <w:pPr>
        <w:rPr>
          <w:rFonts w:hint="eastAsia" w:ascii="仿宋" w:hAnsi="仿宋" w:eastAsia="仿宋" w:cs="仿宋"/>
          <w:color w:val="000000"/>
        </w:rPr>
      </w:pPr>
      <w:r>
        <w:rPr>
          <w:rFonts w:hint="eastAsia" w:ascii="仿宋" w:hAnsi="仿宋" w:eastAsia="仿宋" w:cs="仿宋"/>
          <w:color w:val="000000"/>
        </w:rPr>
        <w:br w:type="page"/>
      </w:r>
    </w:p>
    <w:p w14:paraId="18B79EDB">
      <w:pPr>
        <w:pStyle w:val="2"/>
        <w:spacing w:before="0" w:line="240" w:lineRule="atLeast"/>
        <w:rPr>
          <w:rFonts w:hint="eastAsia" w:ascii="仿宋" w:hAnsi="仿宋" w:eastAsia="仿宋" w:cs="仿宋"/>
          <w:color w:val="000000"/>
          <w:szCs w:val="24"/>
        </w:rPr>
      </w:pPr>
      <w:bookmarkStart w:id="313" w:name="_Toc28354"/>
      <w:bookmarkStart w:id="314" w:name="_Toc31981"/>
      <w:r>
        <w:rPr>
          <w:rFonts w:hint="eastAsia" w:ascii="仿宋" w:hAnsi="仿宋" w:eastAsia="仿宋" w:cs="仿宋"/>
          <w:color w:val="000000"/>
          <w:szCs w:val="24"/>
        </w:rPr>
        <w:t>附件1：履约保证金保函（格式）</w:t>
      </w:r>
      <w:bookmarkEnd w:id="310"/>
      <w:bookmarkEnd w:id="311"/>
      <w:bookmarkEnd w:id="312"/>
      <w:bookmarkEnd w:id="313"/>
      <w:bookmarkEnd w:id="314"/>
    </w:p>
    <w:p w14:paraId="7494E9A1">
      <w:pPr>
        <w:pStyle w:val="20"/>
        <w:spacing w:line="240" w:lineRule="atLeast"/>
        <w:ind w:left="1079" w:leftChars="257" w:hanging="540"/>
        <w:rPr>
          <w:rFonts w:hint="eastAsia" w:ascii="仿宋" w:hAnsi="仿宋" w:eastAsia="仿宋" w:cs="仿宋"/>
          <w:b/>
          <w:color w:val="000000"/>
          <w:sz w:val="24"/>
        </w:rPr>
      </w:pPr>
      <w:r>
        <w:rPr>
          <w:rFonts w:hint="eastAsia" w:ascii="仿宋" w:hAnsi="仿宋" w:eastAsia="仿宋" w:cs="仿宋"/>
          <w:b/>
          <w:color w:val="000000"/>
          <w:sz w:val="24"/>
        </w:rPr>
        <w:t xml:space="preserve">                         （中标后开具）</w:t>
      </w:r>
    </w:p>
    <w:p w14:paraId="6758C6FF">
      <w:pPr>
        <w:pStyle w:val="20"/>
        <w:spacing w:line="240" w:lineRule="atLeast"/>
        <w:ind w:left="1079" w:leftChars="257" w:hanging="540"/>
        <w:rPr>
          <w:rFonts w:hint="eastAsia" w:ascii="仿宋" w:hAnsi="仿宋" w:eastAsia="仿宋" w:cs="仿宋"/>
          <w:b/>
          <w:color w:val="000000"/>
          <w:sz w:val="24"/>
        </w:rPr>
      </w:pPr>
    </w:p>
    <w:p w14:paraId="3CA565B1">
      <w:pPr>
        <w:pStyle w:val="20"/>
        <w:spacing w:line="240" w:lineRule="atLeast"/>
        <w:ind w:left="1079" w:leftChars="257" w:hanging="540"/>
        <w:rPr>
          <w:rFonts w:hint="eastAsia" w:ascii="仿宋" w:hAnsi="仿宋" w:eastAsia="仿宋" w:cs="仿宋"/>
          <w:b/>
          <w:color w:val="000000"/>
          <w:sz w:val="24"/>
        </w:rPr>
      </w:pPr>
    </w:p>
    <w:p w14:paraId="1E5240F8">
      <w:pPr>
        <w:pStyle w:val="20"/>
        <w:spacing w:line="240" w:lineRule="atLeast"/>
        <w:rPr>
          <w:rFonts w:hint="eastAsia" w:ascii="仿宋" w:hAnsi="仿宋" w:eastAsia="仿宋" w:cs="仿宋"/>
          <w:color w:val="000000"/>
          <w:sz w:val="24"/>
        </w:rPr>
      </w:pPr>
      <w:r>
        <w:rPr>
          <w:rFonts w:hint="eastAsia" w:ascii="仿宋" w:hAnsi="仿宋" w:eastAsia="仿宋" w:cs="仿宋"/>
          <w:color w:val="000000"/>
          <w:sz w:val="24"/>
        </w:rPr>
        <w:t>致: (</w:t>
      </w:r>
      <w:r>
        <w:rPr>
          <w:rFonts w:hint="eastAsia" w:ascii="仿宋" w:hAnsi="仿宋" w:eastAsia="仿宋" w:cs="仿宋"/>
          <w:i/>
          <w:color w:val="000000"/>
          <w:sz w:val="24"/>
          <w:u w:val="single"/>
        </w:rPr>
        <w:t>买方名称</w:t>
      </w:r>
      <w:r>
        <w:rPr>
          <w:rFonts w:hint="eastAsia" w:ascii="仿宋" w:hAnsi="仿宋" w:eastAsia="仿宋" w:cs="仿宋"/>
          <w:color w:val="000000"/>
          <w:sz w:val="24"/>
        </w:rPr>
        <w:t>)</w:t>
      </w:r>
    </w:p>
    <w:p w14:paraId="506C3714">
      <w:pPr>
        <w:pStyle w:val="20"/>
        <w:spacing w:line="240" w:lineRule="atLeast"/>
        <w:ind w:left="1079" w:leftChars="257" w:hanging="540"/>
        <w:jc w:val="center"/>
        <w:rPr>
          <w:rFonts w:hint="eastAsia"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rPr>
        <w:t>号合同履约保函</w:t>
      </w:r>
    </w:p>
    <w:p w14:paraId="45144CB7">
      <w:pPr>
        <w:pStyle w:val="20"/>
        <w:spacing w:line="240" w:lineRule="atLeast"/>
        <w:ind w:left="1079" w:leftChars="257" w:hanging="540"/>
        <w:jc w:val="center"/>
        <w:rPr>
          <w:rFonts w:hint="eastAsia" w:ascii="仿宋" w:hAnsi="仿宋" w:eastAsia="仿宋" w:cs="仿宋"/>
          <w:color w:val="000000"/>
          <w:sz w:val="24"/>
        </w:rPr>
      </w:pPr>
    </w:p>
    <w:p w14:paraId="1AFC22BC">
      <w:pPr>
        <w:pStyle w:val="20"/>
        <w:spacing w:line="240" w:lineRule="atLeast"/>
        <w:ind w:firstLine="600" w:firstLineChars="250"/>
        <w:rPr>
          <w:rFonts w:hint="eastAsia" w:ascii="仿宋" w:hAnsi="仿宋" w:eastAsia="仿宋" w:cs="仿宋"/>
          <w:color w:val="000000"/>
          <w:sz w:val="24"/>
        </w:rPr>
      </w:pPr>
      <w:r>
        <w:rPr>
          <w:rFonts w:hint="eastAsia" w:ascii="仿宋" w:hAnsi="仿宋" w:eastAsia="仿宋" w:cs="仿宋"/>
          <w:color w:val="000000"/>
          <w:sz w:val="24"/>
        </w:rPr>
        <w:t>本保函作为贵方与(</w:t>
      </w:r>
      <w:r>
        <w:rPr>
          <w:rFonts w:hint="eastAsia" w:ascii="仿宋" w:hAnsi="仿宋" w:eastAsia="仿宋" w:cs="仿宋"/>
          <w:i/>
          <w:color w:val="000000"/>
          <w:sz w:val="24"/>
          <w:u w:val="single"/>
        </w:rPr>
        <w:t>卖方名称</w:t>
      </w:r>
      <w:r>
        <w:rPr>
          <w:rFonts w:hint="eastAsia" w:ascii="仿宋" w:hAnsi="仿宋" w:eastAsia="仿宋" w:cs="仿宋"/>
          <w:color w:val="000000"/>
          <w:sz w:val="24"/>
        </w:rPr>
        <w:t>)(以下简称卖方)于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项目(以下简称项目)项下提供(</w:t>
      </w:r>
      <w:r>
        <w:rPr>
          <w:rFonts w:hint="eastAsia" w:ascii="仿宋" w:hAnsi="仿宋" w:eastAsia="仿宋" w:cs="仿宋"/>
          <w:i/>
          <w:color w:val="000000"/>
          <w:sz w:val="24"/>
          <w:u w:val="single"/>
        </w:rPr>
        <w:t>货物名称</w:t>
      </w:r>
      <w:r>
        <w:rPr>
          <w:rFonts w:hint="eastAsia" w:ascii="仿宋" w:hAnsi="仿宋" w:eastAsia="仿宋" w:cs="仿宋"/>
          <w:color w:val="000000"/>
          <w:sz w:val="24"/>
        </w:rPr>
        <w:t>)(以下简称货物)签订的(</w:t>
      </w:r>
      <w:r>
        <w:rPr>
          <w:rFonts w:hint="eastAsia" w:ascii="仿宋" w:hAnsi="仿宋" w:eastAsia="仿宋" w:cs="仿宋"/>
          <w:i/>
          <w:color w:val="000000"/>
          <w:sz w:val="24"/>
          <w:u w:val="single"/>
        </w:rPr>
        <w:t>合同号</w:t>
      </w:r>
      <w:r>
        <w:rPr>
          <w:rFonts w:hint="eastAsia" w:ascii="仿宋" w:hAnsi="仿宋" w:eastAsia="仿宋" w:cs="仿宋"/>
          <w:color w:val="000000"/>
          <w:sz w:val="24"/>
        </w:rPr>
        <w:t>)号合同的履约保函。</w:t>
      </w:r>
    </w:p>
    <w:p w14:paraId="1BA9D0F3">
      <w:pPr>
        <w:pStyle w:val="20"/>
        <w:spacing w:line="240" w:lineRule="atLeast"/>
        <w:ind w:firstLine="540" w:firstLineChars="225"/>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i/>
          <w:color w:val="000000"/>
          <w:sz w:val="24"/>
          <w:u w:val="single"/>
        </w:rPr>
        <w:t>出具保函的银行名称</w:t>
      </w:r>
      <w:r>
        <w:rPr>
          <w:rFonts w:hint="eastAsia" w:ascii="仿宋" w:hAnsi="仿宋" w:eastAsia="仿宋" w:cs="仿宋"/>
          <w:color w:val="000000"/>
          <w:sz w:val="24"/>
        </w:rPr>
        <w:t>)(以下简称银行)无条件地、不可撤销地具结保证本行、其继承人和受让人无追索地向贵方以(</w:t>
      </w:r>
      <w:r>
        <w:rPr>
          <w:rFonts w:hint="eastAsia" w:ascii="仿宋" w:hAnsi="仿宋" w:eastAsia="仿宋" w:cs="仿宋"/>
          <w:i/>
          <w:color w:val="000000"/>
          <w:sz w:val="24"/>
          <w:u w:val="single"/>
        </w:rPr>
        <w:t>货币名称</w:t>
      </w:r>
      <w:r>
        <w:rPr>
          <w:rFonts w:hint="eastAsia" w:ascii="仿宋" w:hAnsi="仿宋" w:eastAsia="仿宋" w:cs="仿宋"/>
          <w:color w:val="000000"/>
          <w:sz w:val="24"/>
        </w:rPr>
        <w:t>)支付总额不超过(</w:t>
      </w:r>
      <w:r>
        <w:rPr>
          <w:rFonts w:hint="eastAsia" w:ascii="仿宋" w:hAnsi="仿宋" w:eastAsia="仿宋" w:cs="仿宋"/>
          <w:i/>
          <w:color w:val="000000"/>
          <w:sz w:val="24"/>
          <w:u w:val="single"/>
        </w:rPr>
        <w:t>货币数量</w:t>
      </w:r>
      <w:r>
        <w:rPr>
          <w:rFonts w:hint="eastAsia" w:ascii="仿宋" w:hAnsi="仿宋" w:eastAsia="仿宋" w:cs="仿宋"/>
          <w:color w:val="000000"/>
          <w:sz w:val="24"/>
        </w:rPr>
        <w:t>),即相当于合同价格的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%,并以此约定如下:</w:t>
      </w:r>
    </w:p>
    <w:p w14:paraId="5FFDE763">
      <w:pPr>
        <w:pStyle w:val="20"/>
        <w:spacing w:line="240" w:lineRule="atLeast"/>
        <w:ind w:left="539" w:leftChars="257"/>
        <w:rPr>
          <w:rFonts w:hint="eastAsia" w:ascii="仿宋" w:hAnsi="仿宋" w:eastAsia="仿宋" w:cs="仿宋"/>
          <w:color w:val="000000"/>
          <w:sz w:val="24"/>
        </w:rPr>
      </w:pPr>
      <w:r>
        <w:rPr>
          <w:rFonts w:hint="eastAsia" w:ascii="仿宋" w:hAnsi="仿宋" w:eastAsia="仿宋" w:cs="仿宋"/>
          <w:color w:val="000000"/>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14:paraId="332F13C3">
      <w:pPr>
        <w:pStyle w:val="20"/>
        <w:spacing w:line="240" w:lineRule="atLeast"/>
        <w:ind w:left="540"/>
        <w:rPr>
          <w:rFonts w:hint="eastAsia" w:ascii="仿宋" w:hAnsi="仿宋" w:eastAsia="仿宋" w:cs="仿宋"/>
          <w:color w:val="000000"/>
          <w:sz w:val="24"/>
        </w:rPr>
      </w:pPr>
      <w:r>
        <w:rPr>
          <w:rFonts w:hint="eastAsia" w:ascii="仿宋" w:hAnsi="仿宋" w:eastAsia="仿宋" w:cs="仿宋"/>
          <w:color w:val="000000"/>
          <w:sz w:val="24"/>
        </w:rPr>
        <w:t>2.本保函项下的任何支付应为免税和净值。对于现有或将来的税收、关税、收费、费用扣减或预提税款，不论这些款项是何种性质和由谁征收，都不应从本保函项下的支付中扣除。</w:t>
      </w:r>
    </w:p>
    <w:p w14:paraId="31D87A92">
      <w:pPr>
        <w:pStyle w:val="20"/>
        <w:spacing w:line="240" w:lineRule="atLeast"/>
        <w:ind w:left="540"/>
        <w:rPr>
          <w:rFonts w:hint="eastAsia" w:ascii="仿宋" w:hAnsi="仿宋" w:eastAsia="仿宋" w:cs="仿宋"/>
          <w:color w:val="000000"/>
          <w:sz w:val="24"/>
        </w:rPr>
      </w:pPr>
      <w:r>
        <w:rPr>
          <w:rFonts w:hint="eastAsia" w:ascii="仿宋" w:hAnsi="仿宋" w:eastAsia="仿宋" w:cs="仿宋"/>
          <w:color w:val="000000"/>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00C07C34">
      <w:pPr>
        <w:pStyle w:val="20"/>
        <w:spacing w:line="240" w:lineRule="atLeast"/>
        <w:ind w:left="1079" w:leftChars="257" w:hanging="540"/>
        <w:rPr>
          <w:rFonts w:hint="eastAsia" w:ascii="仿宋" w:hAnsi="仿宋" w:eastAsia="仿宋" w:cs="仿宋"/>
          <w:color w:val="000000"/>
          <w:sz w:val="24"/>
        </w:rPr>
      </w:pPr>
      <w:r>
        <w:rPr>
          <w:rFonts w:hint="eastAsia" w:ascii="仿宋" w:hAnsi="仿宋" w:eastAsia="仿宋" w:cs="仿宋"/>
          <w:color w:val="000000"/>
          <w:sz w:val="24"/>
        </w:rPr>
        <w:t>4.本保函在本合同规定的保证期期满前完全有效。</w:t>
      </w:r>
    </w:p>
    <w:p w14:paraId="59AA9A13">
      <w:pPr>
        <w:pStyle w:val="20"/>
        <w:spacing w:line="240" w:lineRule="atLeast"/>
        <w:ind w:left="1079" w:leftChars="257" w:hanging="540"/>
        <w:rPr>
          <w:rFonts w:hint="eastAsia" w:ascii="仿宋" w:hAnsi="仿宋" w:eastAsia="仿宋" w:cs="仿宋"/>
          <w:color w:val="000000"/>
          <w:sz w:val="24"/>
        </w:rPr>
      </w:pPr>
    </w:p>
    <w:p w14:paraId="018935F2">
      <w:pPr>
        <w:pStyle w:val="20"/>
        <w:spacing w:line="240" w:lineRule="atLeast"/>
        <w:ind w:left="1079" w:leftChars="257" w:hanging="540"/>
        <w:rPr>
          <w:rFonts w:hint="eastAsia" w:ascii="仿宋" w:hAnsi="仿宋" w:eastAsia="仿宋" w:cs="仿宋"/>
          <w:color w:val="000000"/>
          <w:sz w:val="24"/>
        </w:rPr>
      </w:pPr>
      <w:r>
        <w:rPr>
          <w:rFonts w:hint="eastAsia" w:ascii="仿宋" w:hAnsi="仿宋" w:eastAsia="仿宋" w:cs="仿宋"/>
          <w:color w:val="000000"/>
          <w:sz w:val="24"/>
        </w:rPr>
        <w:t>谨启</w:t>
      </w:r>
    </w:p>
    <w:p w14:paraId="38B5216E">
      <w:pPr>
        <w:pStyle w:val="20"/>
        <w:spacing w:line="240" w:lineRule="atLeast"/>
        <w:ind w:left="1079" w:leftChars="257" w:hanging="540"/>
        <w:rPr>
          <w:rFonts w:hint="eastAsia" w:ascii="仿宋" w:hAnsi="仿宋" w:eastAsia="仿宋" w:cs="仿宋"/>
          <w:color w:val="000000"/>
          <w:sz w:val="24"/>
        </w:rPr>
      </w:pPr>
      <w:r>
        <w:rPr>
          <w:rFonts w:hint="eastAsia" w:ascii="仿宋" w:hAnsi="仿宋" w:eastAsia="仿宋" w:cs="仿宋"/>
          <w:color w:val="000000"/>
          <w:sz w:val="24"/>
        </w:rPr>
        <w:t>出具保函银行名称：</w:t>
      </w:r>
      <w:r>
        <w:rPr>
          <w:rFonts w:hint="eastAsia" w:ascii="仿宋" w:hAnsi="仿宋" w:eastAsia="仿宋" w:cs="仿宋"/>
          <w:color w:val="000000"/>
          <w:sz w:val="24"/>
          <w:u w:val="single"/>
        </w:rPr>
        <w:t xml:space="preserve">                             </w:t>
      </w:r>
    </w:p>
    <w:p w14:paraId="516FAFD2">
      <w:pPr>
        <w:pStyle w:val="20"/>
        <w:spacing w:line="240" w:lineRule="atLeast"/>
        <w:ind w:left="1079" w:leftChars="257" w:hanging="540"/>
        <w:rPr>
          <w:rFonts w:hint="eastAsia" w:ascii="仿宋" w:hAnsi="仿宋" w:eastAsia="仿宋" w:cs="仿宋"/>
          <w:color w:val="000000"/>
          <w:sz w:val="24"/>
          <w:u w:val="single"/>
        </w:rPr>
      </w:pPr>
      <w:r>
        <w:rPr>
          <w:rFonts w:hint="eastAsia" w:ascii="仿宋" w:hAnsi="仿宋" w:eastAsia="仿宋" w:cs="仿宋"/>
          <w:color w:val="000000"/>
          <w:sz w:val="24"/>
        </w:rPr>
        <w:t>签字人姓名和职务：</w:t>
      </w:r>
      <w:r>
        <w:rPr>
          <w:rFonts w:hint="eastAsia" w:ascii="仿宋" w:hAnsi="仿宋" w:eastAsia="仿宋" w:cs="仿宋"/>
          <w:color w:val="000000"/>
          <w:sz w:val="24"/>
          <w:u w:val="single"/>
        </w:rPr>
        <w:t xml:space="preserve">                             </w:t>
      </w:r>
    </w:p>
    <w:p w14:paraId="010C9D28">
      <w:pPr>
        <w:pStyle w:val="20"/>
        <w:spacing w:line="240" w:lineRule="atLeast"/>
        <w:ind w:left="1079" w:leftChars="257" w:hanging="540"/>
        <w:rPr>
          <w:rFonts w:hint="eastAsia" w:ascii="仿宋" w:hAnsi="仿宋" w:eastAsia="仿宋" w:cs="仿宋"/>
          <w:color w:val="000000"/>
          <w:sz w:val="24"/>
        </w:rPr>
      </w:pPr>
      <w:r>
        <w:rPr>
          <w:rFonts w:hint="eastAsia" w:ascii="仿宋" w:hAnsi="仿宋" w:eastAsia="仿宋" w:cs="仿宋"/>
          <w:color w:val="000000"/>
          <w:sz w:val="24"/>
        </w:rPr>
        <w:t>签字人签名：</w:t>
      </w:r>
      <w:r>
        <w:rPr>
          <w:rFonts w:hint="eastAsia" w:ascii="仿宋" w:hAnsi="仿宋" w:eastAsia="仿宋" w:cs="仿宋"/>
          <w:color w:val="000000"/>
          <w:sz w:val="24"/>
          <w:u w:val="single"/>
        </w:rPr>
        <w:t xml:space="preserve">                                   </w:t>
      </w:r>
    </w:p>
    <w:p w14:paraId="2997AB7E">
      <w:pPr>
        <w:pStyle w:val="20"/>
        <w:spacing w:line="240" w:lineRule="atLeast"/>
        <w:ind w:left="1079" w:leftChars="257" w:hanging="540"/>
        <w:rPr>
          <w:rFonts w:hint="eastAsia" w:ascii="仿宋" w:hAnsi="仿宋" w:eastAsia="仿宋" w:cs="仿宋"/>
          <w:color w:val="000000"/>
          <w:sz w:val="24"/>
          <w:u w:val="single"/>
        </w:rPr>
      </w:pPr>
      <w:r>
        <w:rPr>
          <w:rFonts w:hint="eastAsia" w:ascii="仿宋" w:hAnsi="仿宋" w:eastAsia="仿宋" w:cs="仿宋"/>
          <w:color w:val="000000"/>
          <w:sz w:val="24"/>
        </w:rPr>
        <w:t>公章：</w:t>
      </w:r>
      <w:r>
        <w:rPr>
          <w:rFonts w:hint="eastAsia" w:ascii="仿宋" w:hAnsi="仿宋" w:eastAsia="仿宋" w:cs="仿宋"/>
          <w:color w:val="000000"/>
          <w:sz w:val="24"/>
          <w:u w:val="single"/>
        </w:rPr>
        <w:t xml:space="preserve">                                         </w:t>
      </w:r>
    </w:p>
    <w:p w14:paraId="0B06DE2A">
      <w:pPr>
        <w:pStyle w:val="2"/>
        <w:spacing w:before="0" w:line="240" w:lineRule="atLeast"/>
        <w:ind w:left="1079" w:leftChars="257" w:hanging="540"/>
        <w:rPr>
          <w:rFonts w:hint="eastAsia" w:ascii="仿宋" w:hAnsi="仿宋" w:eastAsia="仿宋" w:cs="仿宋"/>
          <w:color w:val="000000"/>
          <w:szCs w:val="24"/>
        </w:rPr>
      </w:pPr>
      <w:r>
        <w:rPr>
          <w:rFonts w:hint="eastAsia" w:ascii="仿宋" w:hAnsi="仿宋" w:eastAsia="仿宋" w:cs="仿宋"/>
          <w:color w:val="000000"/>
        </w:rPr>
        <w:br w:type="page"/>
      </w:r>
      <w:bookmarkStart w:id="315" w:name="_Toc10951"/>
      <w:bookmarkStart w:id="316" w:name="_Toc515647800"/>
      <w:bookmarkStart w:id="317" w:name="_Toc4355"/>
      <w:bookmarkStart w:id="318" w:name="_Toc6548"/>
      <w:bookmarkStart w:id="319" w:name="_Toc8355"/>
      <w:r>
        <w:rPr>
          <w:rFonts w:hint="eastAsia" w:ascii="仿宋" w:hAnsi="仿宋" w:eastAsia="仿宋" w:cs="仿宋"/>
          <w:color w:val="000000"/>
          <w:szCs w:val="24"/>
        </w:rPr>
        <w:t>附件2：履约担保函格式</w:t>
      </w:r>
      <w:bookmarkEnd w:id="315"/>
      <w:bookmarkEnd w:id="316"/>
      <w:bookmarkEnd w:id="317"/>
      <w:bookmarkEnd w:id="318"/>
      <w:bookmarkEnd w:id="319"/>
    </w:p>
    <w:p w14:paraId="7CA884B7">
      <w:pPr>
        <w:pStyle w:val="2"/>
        <w:spacing w:before="0" w:line="240" w:lineRule="atLeast"/>
        <w:ind w:left="1079" w:leftChars="257" w:hanging="540"/>
        <w:rPr>
          <w:rFonts w:hint="eastAsia" w:ascii="仿宋" w:hAnsi="仿宋" w:eastAsia="仿宋" w:cs="仿宋"/>
          <w:b w:val="0"/>
          <w:color w:val="000000"/>
        </w:rPr>
      </w:pPr>
      <w:bookmarkStart w:id="320" w:name="_Toc13962"/>
      <w:bookmarkStart w:id="321" w:name="_Toc3135"/>
      <w:bookmarkStart w:id="322" w:name="_Toc26953"/>
      <w:bookmarkStart w:id="323" w:name="_Toc515647801"/>
      <w:bookmarkStart w:id="324" w:name="_Toc162"/>
      <w:r>
        <w:rPr>
          <w:rFonts w:hint="eastAsia" w:ascii="仿宋" w:hAnsi="仿宋" w:eastAsia="仿宋" w:cs="仿宋"/>
          <w:color w:val="000000"/>
          <w:szCs w:val="24"/>
        </w:rPr>
        <w:t>（采用政府采购信用担保形式时使用）</w:t>
      </w:r>
      <w:bookmarkEnd w:id="320"/>
      <w:bookmarkEnd w:id="321"/>
      <w:bookmarkEnd w:id="322"/>
      <w:bookmarkEnd w:id="323"/>
      <w:bookmarkEnd w:id="324"/>
    </w:p>
    <w:p w14:paraId="7EBA2A54">
      <w:pPr>
        <w:spacing w:line="240" w:lineRule="atLeast"/>
        <w:ind w:left="1079" w:leftChars="257" w:hanging="540"/>
        <w:rPr>
          <w:rFonts w:hint="eastAsia" w:ascii="仿宋" w:hAnsi="仿宋" w:eastAsia="仿宋" w:cs="仿宋"/>
          <w:b/>
          <w:color w:val="000000"/>
          <w:kern w:val="0"/>
          <w:sz w:val="24"/>
          <w:szCs w:val="20"/>
        </w:rPr>
      </w:pPr>
    </w:p>
    <w:p w14:paraId="6B0EB968">
      <w:pPr>
        <w:jc w:val="center"/>
        <w:rPr>
          <w:rFonts w:hint="eastAsia" w:ascii="仿宋" w:hAnsi="仿宋" w:eastAsia="仿宋" w:cs="仿宋"/>
          <w:color w:val="000000"/>
          <w:sz w:val="24"/>
        </w:rPr>
      </w:pPr>
      <w:r>
        <w:rPr>
          <w:rFonts w:hint="eastAsia" w:ascii="仿宋" w:hAnsi="仿宋" w:eastAsia="仿宋" w:cs="仿宋"/>
          <w:color w:val="000000"/>
          <w:sz w:val="24"/>
        </w:rPr>
        <w:t>政府采购履约担保函（项目用）</w:t>
      </w:r>
    </w:p>
    <w:p w14:paraId="758B839B">
      <w:pPr>
        <w:rPr>
          <w:rFonts w:hint="eastAsia" w:ascii="仿宋" w:hAnsi="仿宋" w:eastAsia="仿宋" w:cs="仿宋"/>
          <w:color w:val="000000"/>
          <w:sz w:val="24"/>
        </w:rPr>
      </w:pPr>
      <w:r>
        <w:rPr>
          <w:rFonts w:hint="eastAsia" w:ascii="仿宋" w:hAnsi="仿宋" w:eastAsia="仿宋" w:cs="仿宋"/>
          <w:color w:val="000000"/>
          <w:sz w:val="24"/>
        </w:rPr>
        <w:t xml:space="preserve">                                                   编号：</w:t>
      </w:r>
    </w:p>
    <w:p w14:paraId="291CC584">
      <w:pPr>
        <w:rPr>
          <w:rFonts w:hint="eastAsia" w:ascii="仿宋" w:hAnsi="仿宋" w:eastAsia="仿宋" w:cs="仿宋"/>
          <w:color w:val="000000"/>
          <w:sz w:val="24"/>
        </w:rPr>
      </w:pPr>
    </w:p>
    <w:p w14:paraId="4D706782">
      <w:pPr>
        <w:rPr>
          <w:rFonts w:hint="eastAsia"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rPr>
        <w:t>（采购人）：</w:t>
      </w:r>
    </w:p>
    <w:p w14:paraId="00DE2D53">
      <w:pPr>
        <w:rPr>
          <w:rFonts w:hint="eastAsia" w:ascii="仿宋" w:hAnsi="仿宋" w:eastAsia="仿宋" w:cs="仿宋"/>
          <w:color w:val="000000"/>
          <w:sz w:val="24"/>
        </w:rPr>
      </w:pPr>
    </w:p>
    <w:p w14:paraId="587EA171">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鉴于你方与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（以下简称供应商）于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日签定编号为   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政府采购合同》（以下简称主合同），且依据该合同的约定，供应商应在</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p>
    <w:p w14:paraId="4C802BC3">
      <w:pPr>
        <w:rPr>
          <w:rFonts w:hint="eastAsia"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日前向你方交纳履约保证金，且可以履约担保函的形式交纳履约保证金。应供应商的申请，我方以保证的方式向你方提供如下履约保证金担保：</w:t>
      </w:r>
    </w:p>
    <w:p w14:paraId="2BB047B0">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一、保证责任的情形及保证金额</w:t>
      </w:r>
    </w:p>
    <w:p w14:paraId="30F74711">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（一）在供应商出现下列情形之一时，我方承担保证责任：</w:t>
      </w:r>
    </w:p>
    <w:p w14:paraId="47A133CD">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1．将中标项目转让给他人，或者在投标文件中未说明，且未经采购招标机构人同意，将中标项目分包给他人的；</w:t>
      </w:r>
    </w:p>
    <w:p w14:paraId="136755E6">
      <w:pPr>
        <w:rPr>
          <w:rFonts w:hint="eastAsia" w:ascii="仿宋" w:hAnsi="仿宋" w:eastAsia="仿宋" w:cs="仿宋"/>
          <w:color w:val="000000"/>
          <w:sz w:val="24"/>
        </w:rPr>
      </w:pPr>
      <w:r>
        <w:rPr>
          <w:rFonts w:hint="eastAsia" w:ascii="仿宋" w:hAnsi="仿宋" w:eastAsia="仿宋" w:cs="仿宋"/>
          <w:color w:val="000000"/>
          <w:sz w:val="24"/>
        </w:rPr>
        <w:t xml:space="preserve">　　2．主合同约定的应当缴纳履约保证金的情形: </w:t>
      </w:r>
    </w:p>
    <w:p w14:paraId="2C55588D">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（1）未按主合同约定的质量、数量和期限供应货物/提供服务/完成工程的；</w:t>
      </w:r>
    </w:p>
    <w:p w14:paraId="5EA981FB">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13CD8625">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（二）我方的保证范围是主合同约定的合同价款总额的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%数额为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元（大写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），币种为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。（即主合同履约保证金金额）</w:t>
      </w:r>
    </w:p>
    <w:p w14:paraId="64830260">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二、保证的方式及保证期间</w:t>
      </w:r>
    </w:p>
    <w:p w14:paraId="2CD9BA0E">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我方保证的方式为：连带责任保证。</w:t>
      </w:r>
    </w:p>
    <w:p w14:paraId="5625091C">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我方保证的期间为：自本合同生效之日起至供应商按照主合同约定的供货/完工期限届满后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日内。</w:t>
      </w:r>
    </w:p>
    <w:p w14:paraId="53B15119">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如果供应商未按主合同约定向贵方供应货物/提供服务/完成工程的，由我方在保证金额内向你方支付上述款项。</w:t>
      </w:r>
    </w:p>
    <w:p w14:paraId="4EEC674E">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三、承担保证责任的程序</w:t>
      </w:r>
    </w:p>
    <w:p w14:paraId="6562DD8C">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1．你方要求我方承担保证责任的，应在本保函保证期间内向我方发出书面索赔通知。索赔通知应写明要求索赔的金额，支付款项应到达的帐号。并附有证明供应商违约事实的证明材料。</w:t>
      </w:r>
    </w:p>
    <w:p w14:paraId="262E93CB">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如果你方与供应商因货物质量问题产生争议，你方还需同时提供</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部门出具的质量检测报告，或经诉讼（仲裁）程序裁决后的裁决书、调解书，本保证人即按照检测结果或裁决书、调解书决定是否承担保证责任。</w:t>
      </w:r>
    </w:p>
    <w:p w14:paraId="56CF8E67">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2． 我方收到你方的书面索赔通知及相应证明材料，在</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工作日内进行核定后按照本保函的承诺承担保证责任。</w:t>
      </w:r>
    </w:p>
    <w:p w14:paraId="40904581">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四、保证责任的终止</w:t>
      </w:r>
    </w:p>
    <w:p w14:paraId="476F495D">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69537BAA">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2．我方按照本保函向你方履行了保证责任后，自我方向你方支付款项（支付款项从我方账户划出）之日起，保证责任即终止。</w:t>
      </w:r>
    </w:p>
    <w:p w14:paraId="2CBB4D0D">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3．按照法律法规的规定或出现应终止我方保证责任的其它情形的，我方在本保函项下的保证责任亦终止。</w:t>
      </w:r>
    </w:p>
    <w:p w14:paraId="3C3786C8">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236F3D67">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五、免责条款</w:t>
      </w:r>
    </w:p>
    <w:p w14:paraId="604A0165">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1．因你方违反主合同约定致使供应商不能履行义务的，我方不承担保证责任。</w:t>
      </w:r>
    </w:p>
    <w:p w14:paraId="5F857879">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2．依照法律法规的规定或你方与供应商的另行约定，全部或者部分免除供应商应缴纳的保证金义务的，我方亦免除相应的保证责任。</w:t>
      </w:r>
    </w:p>
    <w:p w14:paraId="6ECD099D">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3．因不可抗力造成供应商不能履行供货义务的，我方不承担保证责任。</w:t>
      </w:r>
    </w:p>
    <w:p w14:paraId="0182CC48">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六、争议的解决</w:t>
      </w:r>
    </w:p>
    <w:p w14:paraId="69E611C1">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因本保函发生的纠纷，由你我双方协商解决，协商不成的，通过诉讼程序解决，诉讼管辖地法院为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法院。</w:t>
      </w:r>
    </w:p>
    <w:p w14:paraId="2208CD6B">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七、保函的生效</w:t>
      </w:r>
    </w:p>
    <w:p w14:paraId="77F88E92">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本保函自我方加盖公章之日起生效。</w:t>
      </w:r>
    </w:p>
    <w:p w14:paraId="5A2E4B87">
      <w:pPr>
        <w:rPr>
          <w:rFonts w:hint="eastAsia" w:ascii="仿宋" w:hAnsi="仿宋" w:eastAsia="仿宋" w:cs="仿宋"/>
          <w:color w:val="000000"/>
          <w:sz w:val="24"/>
        </w:rPr>
      </w:pPr>
    </w:p>
    <w:p w14:paraId="08F46F78">
      <w:pPr>
        <w:rPr>
          <w:rFonts w:hint="eastAsia" w:ascii="仿宋" w:hAnsi="仿宋" w:eastAsia="仿宋" w:cs="仿宋"/>
          <w:color w:val="000000"/>
          <w:sz w:val="24"/>
        </w:rPr>
      </w:pPr>
      <w:r>
        <w:rPr>
          <w:rFonts w:hint="eastAsia" w:ascii="仿宋" w:hAnsi="仿宋" w:eastAsia="仿宋" w:cs="仿宋"/>
          <w:color w:val="000000"/>
          <w:sz w:val="24"/>
        </w:rPr>
        <w:t xml:space="preserve">                                      </w:t>
      </w:r>
    </w:p>
    <w:p w14:paraId="653630DE">
      <w:pPr>
        <w:ind w:firstLine="5400" w:firstLineChars="2250"/>
        <w:rPr>
          <w:rFonts w:hint="eastAsia" w:ascii="仿宋" w:hAnsi="仿宋" w:eastAsia="仿宋" w:cs="仿宋"/>
          <w:color w:val="000000"/>
          <w:sz w:val="24"/>
        </w:rPr>
      </w:pPr>
      <w:r>
        <w:rPr>
          <w:rFonts w:hint="eastAsia" w:ascii="仿宋" w:hAnsi="仿宋" w:eastAsia="仿宋" w:cs="仿宋"/>
          <w:color w:val="000000"/>
          <w:sz w:val="24"/>
        </w:rPr>
        <w:t>保证人：（公章）</w:t>
      </w:r>
    </w:p>
    <w:p w14:paraId="7D995096">
      <w:pPr>
        <w:rPr>
          <w:rFonts w:hint="eastAsia" w:ascii="仿宋" w:hAnsi="仿宋" w:eastAsia="仿宋" w:cs="仿宋"/>
          <w:color w:val="000000"/>
          <w:sz w:val="24"/>
        </w:rPr>
      </w:pPr>
      <w:r>
        <w:rPr>
          <w:rFonts w:hint="eastAsia" w:ascii="仿宋" w:hAnsi="仿宋" w:eastAsia="仿宋" w:cs="仿宋"/>
          <w:color w:val="000000"/>
          <w:sz w:val="24"/>
        </w:rPr>
        <w:t xml:space="preserve">                   </w:t>
      </w:r>
    </w:p>
    <w:p w14:paraId="0C405A7C">
      <w:pPr>
        <w:rPr>
          <w:rFonts w:hint="eastAsia" w:ascii="仿宋" w:hAnsi="仿宋" w:eastAsia="仿宋" w:cs="仿宋"/>
          <w:color w:val="000000"/>
          <w:sz w:val="24"/>
        </w:rPr>
      </w:pPr>
      <w:r>
        <w:rPr>
          <w:rFonts w:hint="eastAsia" w:ascii="仿宋" w:hAnsi="仿宋" w:eastAsia="仿宋" w:cs="仿宋"/>
          <w:color w:val="000000"/>
          <w:sz w:val="24"/>
        </w:rPr>
        <w:t xml:space="preserve">                                                   年     月      日</w:t>
      </w:r>
    </w:p>
    <w:p w14:paraId="5CE11690">
      <w:pPr>
        <w:rPr>
          <w:rFonts w:hint="eastAsia" w:ascii="仿宋" w:hAnsi="仿宋" w:eastAsia="仿宋" w:cs="仿宋"/>
          <w:b/>
          <w:color w:val="000000"/>
          <w:kern w:val="44"/>
          <w:sz w:val="32"/>
          <w:szCs w:val="20"/>
          <w:lang w:val="en-US" w:eastAsia="zh-CN" w:bidi="ar-SA"/>
        </w:rPr>
      </w:pPr>
      <w:bookmarkStart w:id="325" w:name="_Toc515647802"/>
      <w:bookmarkStart w:id="326" w:name="_Toc216582812"/>
      <w:bookmarkStart w:id="327" w:name="_Toc728"/>
      <w:bookmarkStart w:id="328" w:name="_Toc702"/>
      <w:r>
        <w:rPr>
          <w:rFonts w:hint="eastAsia" w:ascii="仿宋" w:hAnsi="仿宋" w:eastAsia="仿宋" w:cs="仿宋"/>
          <w:b/>
          <w:color w:val="000000"/>
          <w:kern w:val="44"/>
          <w:sz w:val="32"/>
          <w:szCs w:val="20"/>
          <w:lang w:val="en-US" w:eastAsia="zh-CN" w:bidi="ar-SA"/>
        </w:rPr>
        <w:br w:type="page"/>
      </w:r>
    </w:p>
    <w:p w14:paraId="384287E1">
      <w:pPr>
        <w:pStyle w:val="3"/>
        <w:keepNext w:val="0"/>
        <w:keepLines w:val="0"/>
        <w:widowControl/>
        <w:autoSpaceDE/>
        <w:autoSpaceDN/>
        <w:adjustRightInd/>
        <w:spacing w:line="240" w:lineRule="auto"/>
        <w:rPr>
          <w:rFonts w:hint="eastAsia" w:ascii="仿宋" w:hAnsi="仿宋" w:eastAsia="仿宋" w:cs="仿宋"/>
          <w:b/>
          <w:color w:val="000000"/>
          <w:kern w:val="44"/>
          <w:sz w:val="32"/>
          <w:szCs w:val="20"/>
          <w:lang w:val="en-US" w:eastAsia="zh-CN" w:bidi="ar-SA"/>
        </w:rPr>
      </w:pPr>
      <w:bookmarkStart w:id="329" w:name="_Toc23011"/>
      <w:r>
        <w:rPr>
          <w:rFonts w:hint="eastAsia" w:ascii="仿宋" w:hAnsi="仿宋" w:eastAsia="仿宋" w:cs="仿宋"/>
          <w:b/>
          <w:color w:val="000000"/>
          <w:kern w:val="44"/>
          <w:sz w:val="32"/>
          <w:szCs w:val="20"/>
          <w:lang w:val="en-US" w:eastAsia="zh-CN" w:bidi="ar-SA"/>
        </w:rPr>
        <w:t>第二章、投标文件格式</w:t>
      </w:r>
      <w:bookmarkEnd w:id="325"/>
      <w:bookmarkEnd w:id="326"/>
      <w:bookmarkEnd w:id="327"/>
      <w:bookmarkEnd w:id="328"/>
      <w:bookmarkEnd w:id="329"/>
    </w:p>
    <w:p w14:paraId="2FDB033F">
      <w:pPr>
        <w:spacing w:line="240" w:lineRule="atLeast"/>
        <w:ind w:left="735" w:leftChars="350" w:firstLine="120" w:firstLineChars="50"/>
        <w:rPr>
          <w:rFonts w:hint="eastAsia" w:ascii="仿宋" w:hAnsi="仿宋" w:eastAsia="仿宋" w:cs="仿宋"/>
          <w:color w:val="000000"/>
          <w:sz w:val="24"/>
        </w:rPr>
      </w:pPr>
    </w:p>
    <w:p w14:paraId="7298420A">
      <w:pPr>
        <w:pStyle w:val="2"/>
        <w:spacing w:before="0" w:line="240" w:lineRule="atLeast"/>
        <w:ind w:left="1079" w:leftChars="257" w:hanging="540"/>
        <w:rPr>
          <w:rFonts w:hint="eastAsia" w:ascii="仿宋" w:hAnsi="仿宋" w:eastAsia="仿宋" w:cs="仿宋"/>
          <w:color w:val="000000"/>
          <w:sz w:val="24"/>
        </w:rPr>
      </w:pPr>
      <w:bookmarkStart w:id="330" w:name="_Toc18694"/>
      <w:bookmarkStart w:id="331" w:name="_Toc18974"/>
      <w:bookmarkStart w:id="332" w:name="_Toc16768"/>
      <w:bookmarkStart w:id="333" w:name="_Toc515647803"/>
      <w:r>
        <w:rPr>
          <w:rFonts w:hint="eastAsia" w:ascii="仿宋" w:hAnsi="仿宋" w:eastAsia="仿宋" w:cs="仿宋"/>
          <w:color w:val="000000"/>
          <w:sz w:val="24"/>
        </w:rPr>
        <w:t>第一部分 开标一览表及资格证明文件</w:t>
      </w:r>
      <w:bookmarkEnd w:id="330"/>
      <w:bookmarkEnd w:id="331"/>
      <w:bookmarkEnd w:id="332"/>
      <w:bookmarkEnd w:id="333"/>
    </w:p>
    <w:p w14:paraId="333B11AD">
      <w:pPr>
        <w:spacing w:line="240" w:lineRule="atLeast"/>
        <w:ind w:left="708" w:hanging="708" w:hangingChars="295"/>
        <w:jc w:val="center"/>
        <w:rPr>
          <w:rFonts w:hint="eastAsia" w:ascii="仿宋" w:hAnsi="仿宋" w:eastAsia="仿宋" w:cs="仿宋"/>
          <w:color w:val="000000"/>
          <w:sz w:val="24"/>
        </w:rPr>
      </w:pPr>
    </w:p>
    <w:p w14:paraId="182D1139">
      <w:pPr>
        <w:tabs>
          <w:tab w:val="left" w:pos="5580"/>
        </w:tabs>
        <w:spacing w:line="240" w:lineRule="atLeast"/>
        <w:ind w:firstLine="424" w:firstLineChars="177"/>
        <w:rPr>
          <w:rFonts w:hint="eastAsia" w:ascii="仿宋" w:hAnsi="仿宋" w:eastAsia="仿宋" w:cs="仿宋"/>
          <w:color w:val="000000"/>
          <w:sz w:val="24"/>
        </w:rPr>
      </w:pPr>
      <w:r>
        <w:rPr>
          <w:rFonts w:hint="eastAsia" w:ascii="仿宋" w:hAnsi="仿宋" w:eastAsia="仿宋" w:cs="仿宋"/>
          <w:color w:val="000000"/>
          <w:sz w:val="24"/>
        </w:rPr>
        <w:t xml:space="preserve"> 1、开标一览表（见投标文件格式一）;</w:t>
      </w:r>
    </w:p>
    <w:p w14:paraId="7F856E88">
      <w:pPr>
        <w:tabs>
          <w:tab w:val="left" w:pos="5580"/>
        </w:tabs>
        <w:spacing w:line="240" w:lineRule="atLeast"/>
        <w:ind w:left="1" w:firstLine="564" w:firstLineChars="235"/>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lang w:val="en-US" w:eastAsia="zh-CN"/>
        </w:rPr>
        <w:t>2、</w:t>
      </w:r>
      <w:r>
        <w:rPr>
          <w:rFonts w:hint="eastAsia" w:ascii="仿宋" w:hAnsi="仿宋" w:eastAsia="仿宋" w:cs="仿宋"/>
          <w:color w:val="000000"/>
          <w:sz w:val="24"/>
          <w:lang w:eastAsia="zh-CN"/>
        </w:rPr>
        <w:t>法人或者非法人组织的营业执照等证明文件</w:t>
      </w:r>
      <w:r>
        <w:rPr>
          <w:rFonts w:hint="eastAsia" w:ascii="仿宋" w:hAnsi="仿宋" w:eastAsia="仿宋" w:cs="仿宋"/>
          <w:color w:val="000000"/>
          <w:sz w:val="24"/>
          <w:highlight w:val="none"/>
          <w:lang w:val="en-US" w:eastAsia="zh-CN"/>
        </w:rPr>
        <w:t>；</w:t>
      </w:r>
    </w:p>
    <w:p w14:paraId="1CCE0D32">
      <w:pPr>
        <w:tabs>
          <w:tab w:val="left" w:pos="5580"/>
        </w:tabs>
        <w:spacing w:line="240" w:lineRule="atLeast"/>
        <w:ind w:left="1" w:firstLine="564" w:firstLineChars="235"/>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3、提供有效期内的《食品经营许可证》或《餐饮服务许可证》；</w:t>
      </w:r>
    </w:p>
    <w:p w14:paraId="6A9A0281">
      <w:pPr>
        <w:tabs>
          <w:tab w:val="left" w:pos="5580"/>
        </w:tabs>
        <w:spacing w:line="240" w:lineRule="atLeast"/>
        <w:ind w:left="1" w:firstLine="564" w:firstLineChars="235"/>
        <w:rPr>
          <w:rFonts w:hint="eastAsia" w:ascii="仿宋" w:hAnsi="仿宋" w:eastAsia="仿宋" w:cs="仿宋"/>
          <w:color w:val="000000"/>
          <w:sz w:val="24"/>
        </w:rPr>
      </w:pPr>
      <w:r>
        <w:rPr>
          <w:rFonts w:hint="eastAsia" w:ascii="仿宋" w:hAnsi="仿宋" w:eastAsia="仿宋" w:cs="仿宋"/>
          <w:color w:val="000000"/>
          <w:sz w:val="24"/>
          <w:lang w:val="en-US" w:eastAsia="zh-CN"/>
        </w:rPr>
        <w:t>4</w:t>
      </w:r>
      <w:r>
        <w:rPr>
          <w:rFonts w:hint="eastAsia" w:ascii="仿宋" w:hAnsi="仿宋" w:eastAsia="仿宋" w:cs="仿宋"/>
          <w:color w:val="000000"/>
          <w:sz w:val="24"/>
        </w:rPr>
        <w:t>、</w:t>
      </w:r>
      <w:r>
        <w:rPr>
          <w:rFonts w:hint="eastAsia" w:ascii="仿宋" w:hAnsi="仿宋" w:eastAsia="仿宋" w:cs="仿宋"/>
          <w:color w:val="000000"/>
          <w:sz w:val="24"/>
          <w:lang w:eastAsia="zh-CN"/>
        </w:rPr>
        <w:t>法定代表人投标的需提供法定代表人身份证明，被授权委托人需提供法定代表人授权委托书及受托人身份证；</w:t>
      </w:r>
    </w:p>
    <w:p w14:paraId="4166D9A7">
      <w:pPr>
        <w:tabs>
          <w:tab w:val="left" w:pos="5580"/>
        </w:tabs>
        <w:spacing w:line="240" w:lineRule="atLeast"/>
        <w:ind w:left="1" w:firstLine="564" w:firstLineChars="235"/>
        <w:rPr>
          <w:rFonts w:hint="eastAsia" w:ascii="仿宋" w:hAnsi="仿宋" w:eastAsia="仿宋" w:cs="仿宋"/>
          <w:color w:val="000000"/>
          <w:sz w:val="24"/>
        </w:rPr>
      </w:pPr>
      <w:r>
        <w:rPr>
          <w:rFonts w:hint="eastAsia" w:ascii="仿宋" w:hAnsi="仿宋" w:eastAsia="仿宋" w:cs="仿宋"/>
          <w:color w:val="000000"/>
          <w:sz w:val="24"/>
          <w:lang w:val="en-US" w:eastAsia="zh-CN"/>
        </w:rPr>
        <w:t>5</w:t>
      </w:r>
      <w:r>
        <w:rPr>
          <w:rFonts w:hint="eastAsia" w:ascii="仿宋" w:hAnsi="仿宋" w:eastAsia="仿宋" w:cs="仿宋"/>
          <w:color w:val="000000"/>
          <w:sz w:val="24"/>
        </w:rPr>
        <w:t>、</w:t>
      </w:r>
      <w:r>
        <w:rPr>
          <w:rFonts w:hint="eastAsia" w:ascii="仿宋" w:hAnsi="仿宋" w:eastAsia="仿宋" w:cs="仿宋"/>
          <w:color w:val="000000"/>
          <w:sz w:val="24"/>
          <w:lang w:val="en-US" w:eastAsia="zh-CN"/>
        </w:rPr>
        <w:t>提供</w:t>
      </w:r>
      <w:r>
        <w:rPr>
          <w:rFonts w:hint="eastAsia" w:ascii="仿宋" w:hAnsi="仿宋" w:eastAsia="仿宋" w:cs="仿宋"/>
          <w:color w:val="000000"/>
          <w:sz w:val="24"/>
        </w:rPr>
        <w:t>本单位缴纳的</w:t>
      </w:r>
      <w:r>
        <w:rPr>
          <w:rFonts w:hint="eastAsia" w:ascii="仿宋" w:hAnsi="仿宋" w:eastAsia="仿宋" w:cs="仿宋"/>
          <w:color w:val="000000"/>
          <w:sz w:val="24"/>
          <w:lang w:eastAsia="zh-CN"/>
        </w:rPr>
        <w:t>近六个月中任意一个月的社保缴纳证明</w:t>
      </w:r>
      <w:r>
        <w:rPr>
          <w:rFonts w:hint="eastAsia" w:ascii="仿宋" w:hAnsi="仿宋" w:eastAsia="仿宋" w:cs="仿宋"/>
          <w:color w:val="000000"/>
          <w:sz w:val="24"/>
        </w:rPr>
        <w:t>;</w:t>
      </w:r>
    </w:p>
    <w:p w14:paraId="19B675C1">
      <w:pPr>
        <w:tabs>
          <w:tab w:val="left" w:pos="5580"/>
        </w:tabs>
        <w:spacing w:line="240" w:lineRule="atLeast"/>
        <w:ind w:left="1" w:firstLine="564" w:firstLineChars="235"/>
        <w:rPr>
          <w:rFonts w:hint="eastAsia" w:ascii="仿宋" w:hAnsi="仿宋" w:eastAsia="仿宋" w:cs="仿宋"/>
          <w:color w:val="000000"/>
          <w:sz w:val="24"/>
        </w:rPr>
      </w:pPr>
      <w:r>
        <w:rPr>
          <w:rFonts w:hint="eastAsia" w:ascii="仿宋" w:hAnsi="仿宋" w:eastAsia="仿宋" w:cs="仿宋"/>
          <w:color w:val="000000"/>
          <w:sz w:val="24"/>
          <w:lang w:val="en-US" w:eastAsia="zh-CN"/>
        </w:rPr>
        <w:t>6</w:t>
      </w:r>
      <w:r>
        <w:rPr>
          <w:rFonts w:hint="eastAsia" w:ascii="仿宋" w:hAnsi="仿宋" w:eastAsia="仿宋" w:cs="仿宋"/>
          <w:color w:val="000000"/>
          <w:sz w:val="24"/>
        </w:rPr>
        <w:t>、具有税务局开具依法缴纳</w:t>
      </w:r>
      <w:r>
        <w:rPr>
          <w:rFonts w:hint="eastAsia" w:ascii="仿宋" w:hAnsi="仿宋" w:eastAsia="仿宋" w:cs="仿宋"/>
          <w:color w:val="000000"/>
          <w:sz w:val="24"/>
          <w:lang w:eastAsia="zh-CN"/>
        </w:rPr>
        <w:t>近六个月中任意一个月的税收证明</w:t>
      </w:r>
      <w:r>
        <w:rPr>
          <w:rFonts w:hint="eastAsia" w:ascii="仿宋" w:hAnsi="仿宋" w:eastAsia="仿宋" w:cs="仿宋"/>
          <w:color w:val="000000"/>
          <w:sz w:val="24"/>
        </w:rPr>
        <w:t>的良好记录（完税证明）；注：①若为零申报企业，需提供无欠税证明或国家税务总局电子税务局“申报结果查询截图”。②“税种”非社会保险；</w:t>
      </w:r>
    </w:p>
    <w:p w14:paraId="247A6158">
      <w:pPr>
        <w:tabs>
          <w:tab w:val="left" w:pos="5580"/>
        </w:tabs>
        <w:spacing w:line="240" w:lineRule="atLeast"/>
        <w:ind w:left="1" w:firstLine="564" w:firstLineChars="235"/>
        <w:rPr>
          <w:rFonts w:hint="eastAsia" w:ascii="仿宋" w:hAnsi="仿宋" w:eastAsia="仿宋" w:cs="仿宋"/>
          <w:color w:val="000000"/>
          <w:sz w:val="24"/>
        </w:rPr>
      </w:pPr>
      <w:r>
        <w:rPr>
          <w:rFonts w:hint="eastAsia" w:ascii="仿宋" w:hAnsi="仿宋" w:eastAsia="仿宋" w:cs="仿宋"/>
          <w:color w:val="000000"/>
          <w:sz w:val="24"/>
          <w:lang w:val="en-US" w:eastAsia="zh-CN"/>
        </w:rPr>
        <w:t>7</w:t>
      </w:r>
      <w:r>
        <w:rPr>
          <w:rFonts w:hint="eastAsia" w:ascii="仿宋" w:hAnsi="仿宋" w:eastAsia="仿宋" w:cs="仿宋"/>
          <w:color w:val="000000"/>
          <w:sz w:val="24"/>
        </w:rPr>
        <w:t>、具有</w:t>
      </w:r>
      <w:r>
        <w:rPr>
          <w:rFonts w:hint="eastAsia" w:ascii="仿宋" w:hAnsi="仿宋" w:eastAsia="仿宋" w:cs="仿宋"/>
          <w:color w:val="000000"/>
          <w:sz w:val="24"/>
          <w:lang w:eastAsia="zh-CN"/>
        </w:rPr>
        <w:t>2024年度或2025年度的财务审计报告</w:t>
      </w:r>
      <w:r>
        <w:rPr>
          <w:rFonts w:hint="eastAsia" w:ascii="仿宋" w:hAnsi="仿宋" w:eastAsia="仿宋" w:cs="仿宋"/>
          <w:color w:val="000000"/>
          <w:sz w:val="24"/>
        </w:rPr>
        <w:t>（新成立未满一年的公司提供有效的银行资信证明）；</w:t>
      </w:r>
    </w:p>
    <w:p w14:paraId="58C10CC8">
      <w:pPr>
        <w:tabs>
          <w:tab w:val="left" w:pos="5580"/>
        </w:tabs>
        <w:spacing w:line="240" w:lineRule="atLeast"/>
        <w:ind w:left="1" w:firstLine="564" w:firstLineChars="235"/>
        <w:rPr>
          <w:rFonts w:hint="eastAsia" w:ascii="仿宋" w:hAnsi="仿宋" w:eastAsia="仿宋" w:cs="仿宋"/>
          <w:color w:val="000000"/>
          <w:sz w:val="24"/>
        </w:rPr>
      </w:pPr>
      <w:r>
        <w:rPr>
          <w:rFonts w:hint="eastAsia" w:ascii="仿宋" w:hAnsi="仿宋" w:eastAsia="仿宋" w:cs="仿宋"/>
          <w:color w:val="000000"/>
          <w:sz w:val="24"/>
          <w:lang w:val="en-US" w:eastAsia="zh-CN"/>
        </w:rPr>
        <w:t>8</w:t>
      </w:r>
      <w:r>
        <w:rPr>
          <w:rFonts w:hint="eastAsia" w:ascii="仿宋" w:hAnsi="仿宋" w:eastAsia="仿宋" w:cs="仿宋"/>
          <w:color w:val="000000"/>
          <w:sz w:val="24"/>
        </w:rPr>
        <w:t>、</w:t>
      </w:r>
      <w:r>
        <w:rPr>
          <w:rFonts w:hint="eastAsia" w:ascii="仿宋" w:hAnsi="仿宋" w:eastAsia="仿宋" w:cs="仿宋"/>
          <w:color w:val="000000"/>
          <w:sz w:val="24"/>
          <w:lang w:eastAsia="zh-CN"/>
        </w:rPr>
        <w:t>投标人参加项目领取招标文件期间采购活动前三年内，在经营活动中没有重大违法记录的书面承诺书、三年内无行政处罚记录承诺书（格式自拟）；</w:t>
      </w:r>
      <w:r>
        <w:rPr>
          <w:rFonts w:hint="eastAsia" w:ascii="仿宋" w:hAnsi="仿宋" w:eastAsia="仿宋" w:cs="仿宋"/>
          <w:color w:val="000000"/>
          <w:sz w:val="24"/>
        </w:rPr>
        <w:t>;</w:t>
      </w:r>
    </w:p>
    <w:p w14:paraId="7D319A2C">
      <w:pPr>
        <w:tabs>
          <w:tab w:val="left" w:pos="5580"/>
        </w:tabs>
        <w:spacing w:line="240" w:lineRule="atLeast"/>
        <w:ind w:left="1" w:firstLine="564" w:firstLineChars="235"/>
        <w:rPr>
          <w:rFonts w:hint="eastAsia" w:ascii="仿宋" w:hAnsi="仿宋" w:eastAsia="仿宋" w:cs="仿宋"/>
          <w:color w:val="000000"/>
          <w:sz w:val="24"/>
        </w:rPr>
      </w:pPr>
      <w:r>
        <w:rPr>
          <w:rFonts w:hint="eastAsia" w:ascii="仿宋" w:hAnsi="仿宋" w:eastAsia="仿宋" w:cs="仿宋"/>
          <w:color w:val="000000"/>
          <w:sz w:val="24"/>
          <w:lang w:val="en-US" w:eastAsia="zh-CN"/>
        </w:rPr>
        <w:t>9</w:t>
      </w:r>
      <w:r>
        <w:rPr>
          <w:rFonts w:hint="eastAsia" w:ascii="仿宋" w:hAnsi="仿宋" w:eastAsia="仿宋" w:cs="仿宋"/>
          <w:color w:val="000000"/>
          <w:sz w:val="24"/>
        </w:rPr>
        <w:t>、</w:t>
      </w:r>
      <w:r>
        <w:rPr>
          <w:rFonts w:hint="eastAsia" w:ascii="仿宋" w:hAnsi="仿宋" w:eastAsia="仿宋" w:cs="仿宋"/>
          <w:color w:val="000000"/>
          <w:sz w:val="24"/>
          <w:lang w:eastAsia="zh-CN"/>
        </w:rPr>
        <w:t>根据《财政部关于在政府采购活动中查询及使用信用记录有关问题的通知》（财库﹝2016﹞125 号）的要求，凡拟参加本次招标项目的供应商，如在“信用中国”网站(www.creditchina.gov.cn)被列入“重大税收违法失信主体名单”、“严重失信主体名单查询”、中国政府采购网(www.ccgp.gov.cn)被列入“政府采购严重违法失信行为记录名单”（尚在处罚期内的）；将拒绝其参加本次招标活动（须提供查询截图并加盖公章）</w:t>
      </w:r>
      <w:r>
        <w:rPr>
          <w:rFonts w:hint="eastAsia" w:ascii="仿宋" w:hAnsi="仿宋" w:eastAsia="仿宋" w:cs="仿宋"/>
          <w:color w:val="000000"/>
          <w:sz w:val="24"/>
        </w:rPr>
        <w:t>;</w:t>
      </w:r>
    </w:p>
    <w:p w14:paraId="30D2DAC6">
      <w:pPr>
        <w:tabs>
          <w:tab w:val="left" w:pos="5580"/>
        </w:tabs>
        <w:spacing w:line="240" w:lineRule="atLeast"/>
        <w:ind w:firstLine="424" w:firstLineChars="177"/>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10、投标</w:t>
      </w:r>
      <w:r>
        <w:rPr>
          <w:rFonts w:hint="eastAsia" w:ascii="仿宋" w:hAnsi="仿宋" w:eastAsia="仿宋" w:cs="仿宋"/>
          <w:b w:val="0"/>
          <w:bCs w:val="0"/>
          <w:color w:val="000000"/>
          <w:sz w:val="24"/>
          <w:highlight w:val="none"/>
        </w:rPr>
        <w:t>保证金</w:t>
      </w:r>
      <w:r>
        <w:rPr>
          <w:rFonts w:hint="eastAsia" w:ascii="仿宋" w:hAnsi="仿宋" w:eastAsia="仿宋" w:cs="仿宋"/>
          <w:b w:val="0"/>
          <w:bCs w:val="0"/>
          <w:color w:val="000000"/>
          <w:sz w:val="24"/>
          <w:highlight w:val="none"/>
          <w:lang w:val="en-US" w:eastAsia="zh-CN"/>
        </w:rPr>
        <w:t>有效</w:t>
      </w:r>
      <w:r>
        <w:rPr>
          <w:rFonts w:hint="eastAsia" w:ascii="仿宋" w:hAnsi="仿宋" w:eastAsia="仿宋" w:cs="仿宋"/>
          <w:b w:val="0"/>
          <w:bCs w:val="0"/>
          <w:color w:val="000000"/>
          <w:sz w:val="24"/>
          <w:highlight w:val="none"/>
        </w:rPr>
        <w:t>凭证</w:t>
      </w:r>
      <w:r>
        <w:rPr>
          <w:rFonts w:hint="eastAsia" w:ascii="仿宋" w:hAnsi="仿宋" w:eastAsia="仿宋" w:cs="仿宋"/>
          <w:b w:val="0"/>
          <w:bCs w:val="0"/>
          <w:color w:val="000000"/>
          <w:sz w:val="24"/>
          <w:highlight w:val="none"/>
          <w:lang w:eastAsia="zh-CN"/>
        </w:rPr>
        <w:t>；</w:t>
      </w:r>
    </w:p>
    <w:p w14:paraId="674A649F">
      <w:pPr>
        <w:tabs>
          <w:tab w:val="left" w:pos="5580"/>
        </w:tabs>
        <w:spacing w:line="240" w:lineRule="atLeast"/>
        <w:ind w:firstLine="424" w:firstLineChars="177"/>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11、</w:t>
      </w:r>
      <w:r>
        <w:rPr>
          <w:rFonts w:hint="eastAsia" w:ascii="仿宋" w:hAnsi="仿宋" w:eastAsia="仿宋" w:cs="仿宋"/>
          <w:color w:val="000000"/>
          <w:sz w:val="24"/>
        </w:rPr>
        <w:t>针对本项目的反商业贿赂承诺书</w:t>
      </w:r>
      <w:r>
        <w:rPr>
          <w:rFonts w:hint="eastAsia" w:ascii="仿宋" w:hAnsi="仿宋" w:eastAsia="仿宋" w:cs="仿宋"/>
          <w:color w:val="000000"/>
          <w:sz w:val="24"/>
          <w:lang w:eastAsia="zh-CN"/>
        </w:rPr>
        <w:t>；</w:t>
      </w:r>
    </w:p>
    <w:p w14:paraId="1BC5D5E2">
      <w:pPr>
        <w:tabs>
          <w:tab w:val="left" w:pos="5580"/>
        </w:tabs>
        <w:spacing w:line="240" w:lineRule="atLeast"/>
        <w:ind w:firstLine="424" w:firstLineChars="177"/>
        <w:rPr>
          <w:rFonts w:hint="eastAsia" w:ascii="仿宋" w:hAnsi="仿宋" w:eastAsia="仿宋" w:cs="仿宋"/>
          <w:color w:val="000000"/>
          <w:sz w:val="24"/>
        </w:rPr>
      </w:pPr>
      <w:r>
        <w:rPr>
          <w:rFonts w:hint="eastAsia" w:ascii="仿宋" w:hAnsi="仿宋" w:eastAsia="仿宋" w:cs="仿宋"/>
          <w:color w:val="000000"/>
          <w:sz w:val="24"/>
          <w:lang w:val="en-US" w:eastAsia="zh-CN"/>
        </w:rPr>
        <w:t>12、</w:t>
      </w:r>
      <w:r>
        <w:rPr>
          <w:rFonts w:hint="eastAsia" w:ascii="仿宋" w:hAnsi="仿宋" w:eastAsia="仿宋" w:cs="仿宋"/>
          <w:color w:val="000000"/>
          <w:sz w:val="24"/>
        </w:rPr>
        <w:t>投标人须知资料表要求的其他资格证明文件;</w:t>
      </w:r>
    </w:p>
    <w:p w14:paraId="5095067C">
      <w:pPr>
        <w:tabs>
          <w:tab w:val="left" w:pos="5580"/>
        </w:tabs>
        <w:spacing w:line="240" w:lineRule="atLeast"/>
        <w:ind w:left="1" w:firstLine="564" w:firstLineChars="235"/>
        <w:rPr>
          <w:rFonts w:hint="eastAsia" w:ascii="仿宋" w:hAnsi="仿宋" w:eastAsia="仿宋" w:cs="仿宋"/>
          <w:color w:val="000000"/>
          <w:sz w:val="24"/>
        </w:rPr>
      </w:pPr>
      <w:r>
        <w:rPr>
          <w:rFonts w:hint="eastAsia" w:ascii="仿宋" w:hAnsi="仿宋" w:eastAsia="仿宋" w:cs="仿宋"/>
          <w:color w:val="000000"/>
          <w:sz w:val="24"/>
        </w:rPr>
        <w:br w:type="page"/>
      </w:r>
    </w:p>
    <w:p w14:paraId="55C5CA30">
      <w:pPr>
        <w:pStyle w:val="2"/>
        <w:spacing w:before="0" w:line="240" w:lineRule="atLeast"/>
        <w:ind w:left="1079" w:leftChars="257" w:hanging="540"/>
        <w:rPr>
          <w:rFonts w:hint="eastAsia" w:ascii="仿宋" w:hAnsi="仿宋" w:eastAsia="仿宋" w:cs="仿宋"/>
          <w:color w:val="000000"/>
          <w:sz w:val="24"/>
        </w:rPr>
      </w:pPr>
      <w:bookmarkStart w:id="334" w:name="_Toc21311"/>
      <w:bookmarkStart w:id="335" w:name="_Toc30524"/>
      <w:bookmarkStart w:id="336" w:name="_Toc16568"/>
      <w:bookmarkStart w:id="337" w:name="_Toc4254"/>
      <w:bookmarkStart w:id="338" w:name="_Toc515647804"/>
      <w:bookmarkStart w:id="339" w:name="_Toc28343"/>
      <w:r>
        <w:rPr>
          <w:rFonts w:hint="eastAsia" w:ascii="仿宋" w:hAnsi="仿宋" w:eastAsia="仿宋" w:cs="仿宋"/>
          <w:color w:val="000000"/>
          <w:sz w:val="24"/>
        </w:rPr>
        <w:t>1  开标一览表（投标文件格式一）</w:t>
      </w:r>
      <w:bookmarkEnd w:id="334"/>
      <w:bookmarkEnd w:id="335"/>
      <w:bookmarkEnd w:id="336"/>
      <w:bookmarkEnd w:id="337"/>
      <w:bookmarkEnd w:id="338"/>
      <w:bookmarkEnd w:id="339"/>
    </w:p>
    <w:p w14:paraId="3F2AB4F4">
      <w:pPr>
        <w:pStyle w:val="20"/>
        <w:tabs>
          <w:tab w:val="left" w:pos="5580"/>
        </w:tabs>
        <w:spacing w:line="240" w:lineRule="atLeast"/>
        <w:ind w:left="268" w:leftChars="128"/>
        <w:rPr>
          <w:rFonts w:hint="eastAsia" w:ascii="仿宋" w:hAnsi="仿宋" w:eastAsia="仿宋" w:cs="仿宋"/>
          <w:color w:val="000000"/>
          <w:sz w:val="24"/>
        </w:rPr>
      </w:pPr>
    </w:p>
    <w:p w14:paraId="320347E6">
      <w:pPr>
        <w:pStyle w:val="20"/>
        <w:tabs>
          <w:tab w:val="left" w:pos="5580"/>
        </w:tabs>
        <w:spacing w:line="240" w:lineRule="atLeast"/>
        <w:ind w:left="268" w:leftChars="128"/>
        <w:rPr>
          <w:rFonts w:hint="eastAsia" w:ascii="仿宋" w:hAnsi="仿宋" w:eastAsia="仿宋" w:cs="仿宋"/>
          <w:color w:val="000000"/>
          <w:sz w:val="24"/>
          <w:szCs w:val="24"/>
        </w:rPr>
      </w:pPr>
    </w:p>
    <w:p w14:paraId="7E374D2D">
      <w:pPr>
        <w:pStyle w:val="5"/>
        <w:tabs>
          <w:tab w:val="left" w:pos="5580"/>
        </w:tabs>
        <w:spacing w:line="240" w:lineRule="atLeast"/>
        <w:ind w:left="1079" w:leftChars="257" w:hanging="540"/>
        <w:jc w:val="center"/>
        <w:rPr>
          <w:rFonts w:hint="eastAsia" w:ascii="仿宋" w:hAnsi="仿宋" w:eastAsia="仿宋" w:cs="仿宋"/>
          <w:b/>
          <w:color w:val="000000"/>
        </w:rPr>
      </w:pPr>
      <w:bookmarkStart w:id="340" w:name="_Hlt520356241"/>
      <w:bookmarkEnd w:id="340"/>
      <w:bookmarkStart w:id="341" w:name="_Toc494296984"/>
      <w:bookmarkStart w:id="342" w:name="_Toc520356217"/>
      <w:bookmarkStart w:id="343" w:name="_Ref467988698"/>
      <w:bookmarkStart w:id="344" w:name="_Toc480942349"/>
      <w:bookmarkStart w:id="345" w:name="_Toc216582813"/>
      <w:r>
        <w:rPr>
          <w:rFonts w:hint="eastAsia" w:ascii="仿宋" w:hAnsi="仿宋" w:eastAsia="仿宋" w:cs="仿宋"/>
          <w:b/>
          <w:color w:val="000000"/>
        </w:rPr>
        <w:t>开标一览表</w:t>
      </w:r>
      <w:bookmarkEnd w:id="341"/>
      <w:r>
        <w:rPr>
          <w:rFonts w:hint="eastAsia" w:ascii="仿宋" w:hAnsi="仿宋" w:eastAsia="仿宋" w:cs="仿宋"/>
          <w:b/>
          <w:color w:val="000000"/>
        </w:rPr>
        <w:cr/>
      </w:r>
    </w:p>
    <w:p w14:paraId="1B3510F2">
      <w:pPr>
        <w:pStyle w:val="5"/>
        <w:tabs>
          <w:tab w:val="left" w:pos="5580"/>
        </w:tabs>
        <w:spacing w:line="240" w:lineRule="atLeast"/>
        <w:ind w:left="1079" w:leftChars="257" w:hanging="540"/>
        <w:rPr>
          <w:rFonts w:hint="eastAsia" w:ascii="仿宋" w:hAnsi="仿宋" w:eastAsia="仿宋" w:cs="仿宋"/>
          <w:color w:val="000000"/>
        </w:rPr>
      </w:pPr>
    </w:p>
    <w:p w14:paraId="224EF6C0">
      <w:pPr>
        <w:tabs>
          <w:tab w:val="left" w:pos="1800"/>
          <w:tab w:val="left" w:pos="5580"/>
        </w:tabs>
        <w:spacing w:line="240" w:lineRule="atLeast"/>
        <w:ind w:left="1079" w:leftChars="257" w:right="-867" w:rightChars="-413" w:hanging="540"/>
        <w:rPr>
          <w:rFonts w:hint="eastAsia" w:ascii="仿宋" w:hAnsi="仿宋" w:eastAsia="仿宋" w:cs="仿宋"/>
          <w:color w:val="000000"/>
          <w:sz w:val="24"/>
        </w:rPr>
      </w:pPr>
      <w:r>
        <w:rPr>
          <w:rFonts w:hint="eastAsia" w:ascii="仿宋" w:hAnsi="仿宋" w:eastAsia="仿宋" w:cs="仿宋"/>
          <w:color w:val="000000"/>
          <w:sz w:val="24"/>
        </w:rPr>
        <w:t xml:space="preserve">项目名称：　                  招标编号：                 包号：         </w:t>
      </w:r>
    </w:p>
    <w:p w14:paraId="6E948616">
      <w:pPr>
        <w:tabs>
          <w:tab w:val="left" w:pos="1800"/>
          <w:tab w:val="left" w:pos="5580"/>
        </w:tabs>
        <w:spacing w:line="240" w:lineRule="atLeast"/>
        <w:ind w:left="1079" w:leftChars="257" w:right="-867" w:rightChars="-413" w:hanging="540"/>
        <w:rPr>
          <w:rFonts w:hint="eastAsia" w:ascii="仿宋" w:hAnsi="仿宋" w:eastAsia="仿宋" w:cs="仿宋"/>
          <w:color w:val="000000"/>
          <w:sz w:val="24"/>
        </w:rPr>
      </w:pPr>
      <w:r>
        <w:rPr>
          <w:rFonts w:hint="eastAsia" w:ascii="仿宋" w:hAnsi="仿宋" w:eastAsia="仿宋" w:cs="仿宋"/>
          <w:color w:val="000000"/>
          <w:sz w:val="24"/>
        </w:rPr>
        <w:t xml:space="preserve">报价单位：人民币 </w:t>
      </w:r>
      <w:r>
        <w:rPr>
          <w:rFonts w:hint="eastAsia" w:ascii="仿宋" w:hAnsi="仿宋" w:eastAsia="仿宋" w:cs="仿宋"/>
          <w:bCs/>
          <w:color w:val="000000"/>
          <w:sz w:val="24"/>
        </w:rPr>
        <w:t>元</w:t>
      </w:r>
    </w:p>
    <w:tbl>
      <w:tblPr>
        <w:tblStyle w:val="37"/>
        <w:tblW w:w="8836" w:type="dxa"/>
        <w:tblInd w:w="-65" w:type="dxa"/>
        <w:tblLayout w:type="fixed"/>
        <w:tblCellMar>
          <w:top w:w="0" w:type="dxa"/>
          <w:left w:w="0" w:type="dxa"/>
          <w:bottom w:w="0" w:type="dxa"/>
          <w:right w:w="0" w:type="dxa"/>
        </w:tblCellMar>
      </w:tblPr>
      <w:tblGrid>
        <w:gridCol w:w="1364"/>
        <w:gridCol w:w="1276"/>
        <w:gridCol w:w="1628"/>
        <w:gridCol w:w="1666"/>
        <w:gridCol w:w="1451"/>
        <w:gridCol w:w="1451"/>
      </w:tblGrid>
      <w:tr w14:paraId="1370BE81">
        <w:tblPrEx>
          <w:tblCellMar>
            <w:top w:w="0" w:type="dxa"/>
            <w:left w:w="0" w:type="dxa"/>
            <w:bottom w:w="0" w:type="dxa"/>
            <w:right w:w="0" w:type="dxa"/>
          </w:tblCellMar>
        </w:tblPrEx>
        <w:trPr>
          <w:trHeight w:val="685" w:hRule="atLeast"/>
        </w:trPr>
        <w:tc>
          <w:tcPr>
            <w:tcW w:w="1364" w:type="dxa"/>
            <w:tcBorders>
              <w:top w:val="single" w:color="auto" w:sz="4" w:space="0"/>
              <w:left w:val="single" w:color="auto" w:sz="4" w:space="0"/>
              <w:bottom w:val="single" w:color="auto" w:sz="8" w:space="0"/>
              <w:right w:val="single" w:color="auto" w:sz="4" w:space="0"/>
            </w:tcBorders>
            <w:vAlign w:val="center"/>
          </w:tcPr>
          <w:p w14:paraId="6298860E">
            <w:pPr>
              <w:tabs>
                <w:tab w:val="left" w:pos="5580"/>
              </w:tabs>
              <w:spacing w:line="240" w:lineRule="atLeast"/>
              <w:ind w:right="-199"/>
              <w:jc w:val="center"/>
              <w:rPr>
                <w:rFonts w:hint="eastAsia" w:ascii="仿宋" w:hAnsi="仿宋" w:eastAsia="仿宋" w:cs="仿宋"/>
                <w:color w:val="000000"/>
                <w:sz w:val="24"/>
              </w:rPr>
            </w:pPr>
            <w:r>
              <w:rPr>
                <w:rFonts w:hint="eastAsia" w:ascii="仿宋" w:hAnsi="仿宋" w:eastAsia="仿宋" w:cs="仿宋"/>
                <w:color w:val="000000"/>
                <w:sz w:val="24"/>
              </w:rPr>
              <w:t>项目名称</w:t>
            </w:r>
          </w:p>
        </w:tc>
        <w:tc>
          <w:tcPr>
            <w:tcW w:w="1276" w:type="dxa"/>
            <w:tcBorders>
              <w:top w:val="single" w:color="auto" w:sz="4" w:space="0"/>
              <w:left w:val="single" w:color="auto" w:sz="8" w:space="0"/>
              <w:bottom w:val="single" w:color="auto" w:sz="8" w:space="0"/>
              <w:right w:val="single" w:color="auto" w:sz="4" w:space="0"/>
            </w:tcBorders>
            <w:vAlign w:val="center"/>
          </w:tcPr>
          <w:p w14:paraId="41A6B35E">
            <w:pPr>
              <w:tabs>
                <w:tab w:val="left" w:pos="5580"/>
              </w:tabs>
              <w:spacing w:line="240" w:lineRule="atLeast"/>
              <w:jc w:val="center"/>
              <w:rPr>
                <w:rFonts w:hint="eastAsia" w:ascii="仿宋" w:hAnsi="仿宋" w:eastAsia="仿宋" w:cs="仿宋"/>
                <w:color w:val="000000"/>
                <w:sz w:val="24"/>
                <w:lang w:val="en-US" w:eastAsia="zh-CN"/>
              </w:rPr>
            </w:pPr>
            <w:r>
              <w:rPr>
                <w:rFonts w:hint="eastAsia" w:ascii="仿宋" w:hAnsi="仿宋" w:eastAsia="仿宋" w:cs="仿宋"/>
                <w:color w:val="000000"/>
                <w:sz w:val="24"/>
              </w:rPr>
              <w:t>投标总价</w:t>
            </w:r>
          </w:p>
        </w:tc>
        <w:tc>
          <w:tcPr>
            <w:tcW w:w="1628" w:type="dxa"/>
            <w:tcBorders>
              <w:top w:val="single" w:color="auto" w:sz="8" w:space="0"/>
              <w:left w:val="nil"/>
              <w:bottom w:val="single" w:color="auto" w:sz="8" w:space="0"/>
              <w:right w:val="single" w:color="auto" w:sz="4" w:space="0"/>
            </w:tcBorders>
            <w:vAlign w:val="center"/>
          </w:tcPr>
          <w:p w14:paraId="1342B8B6">
            <w:pPr>
              <w:tabs>
                <w:tab w:val="left" w:pos="5580"/>
              </w:tabs>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投标保证金</w:t>
            </w:r>
          </w:p>
        </w:tc>
        <w:tc>
          <w:tcPr>
            <w:tcW w:w="1666" w:type="dxa"/>
            <w:tcBorders>
              <w:top w:val="single" w:color="auto" w:sz="8" w:space="0"/>
              <w:left w:val="nil"/>
              <w:bottom w:val="single" w:color="auto" w:sz="8" w:space="0"/>
              <w:right w:val="single" w:color="auto" w:sz="4" w:space="0"/>
            </w:tcBorders>
            <w:vAlign w:val="center"/>
          </w:tcPr>
          <w:p w14:paraId="3D81C596">
            <w:pPr>
              <w:tabs>
                <w:tab w:val="left" w:pos="5580"/>
              </w:tabs>
              <w:spacing w:line="240" w:lineRule="atLeas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服务期限</w:t>
            </w:r>
          </w:p>
        </w:tc>
        <w:tc>
          <w:tcPr>
            <w:tcW w:w="1451" w:type="dxa"/>
            <w:tcBorders>
              <w:top w:val="single" w:color="auto" w:sz="8" w:space="0"/>
              <w:left w:val="single" w:color="auto" w:sz="4" w:space="0"/>
              <w:bottom w:val="single" w:color="auto" w:sz="8" w:space="0"/>
              <w:right w:val="single" w:color="auto" w:sz="8" w:space="0"/>
            </w:tcBorders>
            <w:vAlign w:val="center"/>
          </w:tcPr>
          <w:p w14:paraId="26F8E959">
            <w:pPr>
              <w:tabs>
                <w:tab w:val="left" w:pos="5580"/>
              </w:tabs>
              <w:spacing w:line="240" w:lineRule="atLeas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服务地点</w:t>
            </w:r>
          </w:p>
        </w:tc>
        <w:tc>
          <w:tcPr>
            <w:tcW w:w="1451" w:type="dxa"/>
            <w:tcBorders>
              <w:top w:val="single" w:color="auto" w:sz="8" w:space="0"/>
              <w:left w:val="single" w:color="auto" w:sz="4" w:space="0"/>
              <w:bottom w:val="single" w:color="auto" w:sz="8" w:space="0"/>
              <w:right w:val="single" w:color="auto" w:sz="8" w:space="0"/>
            </w:tcBorders>
            <w:vAlign w:val="center"/>
          </w:tcPr>
          <w:p w14:paraId="73CF342D">
            <w:pPr>
              <w:tabs>
                <w:tab w:val="left" w:pos="5580"/>
              </w:tabs>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备注</w:t>
            </w:r>
          </w:p>
        </w:tc>
      </w:tr>
      <w:tr w14:paraId="1980563A">
        <w:tblPrEx>
          <w:tblCellMar>
            <w:top w:w="0" w:type="dxa"/>
            <w:left w:w="0" w:type="dxa"/>
            <w:bottom w:w="0" w:type="dxa"/>
            <w:right w:w="0" w:type="dxa"/>
          </w:tblCellMar>
        </w:tblPrEx>
        <w:trPr>
          <w:cantSplit/>
          <w:trHeight w:val="1677" w:hRule="atLeast"/>
        </w:trPr>
        <w:tc>
          <w:tcPr>
            <w:tcW w:w="1364" w:type="dxa"/>
            <w:tcBorders>
              <w:top w:val="single" w:color="auto" w:sz="8" w:space="0"/>
              <w:left w:val="single" w:color="auto" w:sz="4" w:space="0"/>
              <w:bottom w:val="single" w:color="auto" w:sz="4" w:space="0"/>
              <w:right w:val="single" w:color="auto" w:sz="4" w:space="0"/>
            </w:tcBorders>
            <w:vAlign w:val="center"/>
          </w:tcPr>
          <w:p w14:paraId="0B05BFB6">
            <w:pPr>
              <w:tabs>
                <w:tab w:val="left" w:pos="5580"/>
              </w:tabs>
              <w:spacing w:line="240" w:lineRule="atLeast"/>
              <w:ind w:left="1079" w:leftChars="257" w:hanging="540"/>
              <w:jc w:val="center"/>
              <w:rPr>
                <w:rFonts w:hint="eastAsia" w:ascii="仿宋" w:hAnsi="仿宋" w:eastAsia="仿宋" w:cs="仿宋"/>
                <w:color w:val="000000"/>
                <w:sz w:val="24"/>
              </w:rPr>
            </w:pPr>
          </w:p>
        </w:tc>
        <w:tc>
          <w:tcPr>
            <w:tcW w:w="1276" w:type="dxa"/>
            <w:tcBorders>
              <w:top w:val="single" w:color="auto" w:sz="8" w:space="0"/>
              <w:left w:val="single" w:color="auto" w:sz="8" w:space="0"/>
              <w:bottom w:val="single" w:color="auto" w:sz="4" w:space="0"/>
              <w:right w:val="single" w:color="auto" w:sz="4" w:space="0"/>
            </w:tcBorders>
            <w:vAlign w:val="center"/>
          </w:tcPr>
          <w:p w14:paraId="0F666381">
            <w:pPr>
              <w:tabs>
                <w:tab w:val="left" w:pos="5580"/>
              </w:tabs>
              <w:spacing w:line="240" w:lineRule="atLeast"/>
              <w:jc w:val="left"/>
              <w:rPr>
                <w:rFonts w:hint="eastAsia" w:ascii="仿宋" w:hAnsi="仿宋" w:eastAsia="仿宋" w:cs="仿宋"/>
                <w:color w:val="000000"/>
                <w:sz w:val="24"/>
              </w:rPr>
            </w:pPr>
            <w:r>
              <w:rPr>
                <w:rFonts w:hint="eastAsia" w:ascii="仿宋" w:hAnsi="仿宋" w:eastAsia="仿宋" w:cs="仿宋"/>
                <w:color w:val="000000"/>
                <w:sz w:val="24"/>
              </w:rPr>
              <w:t>大写：</w:t>
            </w:r>
          </w:p>
          <w:p w14:paraId="3C73A269">
            <w:pPr>
              <w:tabs>
                <w:tab w:val="left" w:pos="5580"/>
              </w:tabs>
              <w:spacing w:line="240" w:lineRule="atLeast"/>
              <w:jc w:val="left"/>
              <w:rPr>
                <w:rFonts w:hint="eastAsia" w:ascii="仿宋" w:hAnsi="仿宋" w:eastAsia="仿宋" w:cs="仿宋"/>
                <w:color w:val="000000"/>
                <w:sz w:val="24"/>
              </w:rPr>
            </w:pPr>
            <w:r>
              <w:rPr>
                <w:rFonts w:hint="eastAsia" w:ascii="仿宋" w:hAnsi="仿宋" w:eastAsia="仿宋" w:cs="仿宋"/>
                <w:color w:val="000000"/>
                <w:sz w:val="24"/>
              </w:rPr>
              <w:t>小写：</w:t>
            </w:r>
          </w:p>
        </w:tc>
        <w:tc>
          <w:tcPr>
            <w:tcW w:w="1628" w:type="dxa"/>
            <w:tcBorders>
              <w:top w:val="single" w:color="auto" w:sz="8" w:space="0"/>
              <w:left w:val="nil"/>
              <w:bottom w:val="single" w:color="auto" w:sz="4" w:space="0"/>
              <w:right w:val="single" w:color="auto" w:sz="4" w:space="0"/>
            </w:tcBorders>
            <w:vAlign w:val="center"/>
          </w:tcPr>
          <w:p w14:paraId="5FADB151">
            <w:pPr>
              <w:tabs>
                <w:tab w:val="left" w:pos="5580"/>
              </w:tabs>
              <w:spacing w:line="240" w:lineRule="atLeast"/>
              <w:ind w:left="1079" w:leftChars="257" w:hanging="540"/>
              <w:jc w:val="center"/>
              <w:rPr>
                <w:rFonts w:hint="eastAsia" w:ascii="仿宋" w:hAnsi="仿宋" w:eastAsia="仿宋" w:cs="仿宋"/>
                <w:color w:val="000000"/>
                <w:sz w:val="24"/>
              </w:rPr>
            </w:pPr>
          </w:p>
        </w:tc>
        <w:tc>
          <w:tcPr>
            <w:tcW w:w="1666" w:type="dxa"/>
            <w:tcBorders>
              <w:top w:val="single" w:color="auto" w:sz="8" w:space="0"/>
              <w:left w:val="nil"/>
              <w:bottom w:val="single" w:color="auto" w:sz="4" w:space="0"/>
              <w:right w:val="single" w:color="auto" w:sz="4" w:space="0"/>
            </w:tcBorders>
            <w:vAlign w:val="center"/>
          </w:tcPr>
          <w:p w14:paraId="257B4EF1">
            <w:pPr>
              <w:tabs>
                <w:tab w:val="left" w:pos="5580"/>
              </w:tabs>
              <w:spacing w:line="240" w:lineRule="atLeast"/>
              <w:ind w:left="1079" w:leftChars="257" w:hanging="540"/>
              <w:jc w:val="center"/>
              <w:rPr>
                <w:rFonts w:hint="eastAsia" w:ascii="仿宋" w:hAnsi="仿宋" w:eastAsia="仿宋" w:cs="仿宋"/>
                <w:color w:val="000000"/>
                <w:sz w:val="24"/>
              </w:rPr>
            </w:pPr>
          </w:p>
        </w:tc>
        <w:tc>
          <w:tcPr>
            <w:tcW w:w="1451" w:type="dxa"/>
            <w:tcBorders>
              <w:top w:val="single" w:color="auto" w:sz="8" w:space="0"/>
              <w:left w:val="single" w:color="auto" w:sz="4" w:space="0"/>
              <w:bottom w:val="single" w:color="auto" w:sz="4" w:space="0"/>
              <w:right w:val="single" w:color="auto" w:sz="8" w:space="0"/>
            </w:tcBorders>
            <w:vAlign w:val="center"/>
          </w:tcPr>
          <w:p w14:paraId="1E0BB401">
            <w:pPr>
              <w:tabs>
                <w:tab w:val="left" w:pos="5580"/>
              </w:tabs>
              <w:spacing w:line="240" w:lineRule="atLeast"/>
              <w:ind w:left="1079" w:leftChars="257" w:hanging="540"/>
              <w:jc w:val="center"/>
              <w:rPr>
                <w:rFonts w:hint="eastAsia" w:ascii="仿宋" w:hAnsi="仿宋" w:eastAsia="仿宋" w:cs="仿宋"/>
                <w:color w:val="000000"/>
                <w:sz w:val="24"/>
              </w:rPr>
            </w:pPr>
          </w:p>
        </w:tc>
        <w:tc>
          <w:tcPr>
            <w:tcW w:w="1451" w:type="dxa"/>
            <w:tcBorders>
              <w:top w:val="single" w:color="auto" w:sz="8" w:space="0"/>
              <w:left w:val="single" w:color="auto" w:sz="4" w:space="0"/>
              <w:bottom w:val="single" w:color="auto" w:sz="4" w:space="0"/>
              <w:right w:val="single" w:color="auto" w:sz="8" w:space="0"/>
            </w:tcBorders>
            <w:vAlign w:val="center"/>
          </w:tcPr>
          <w:p w14:paraId="29486EF2">
            <w:pPr>
              <w:tabs>
                <w:tab w:val="left" w:pos="5580"/>
              </w:tabs>
              <w:spacing w:line="240" w:lineRule="atLeast"/>
              <w:ind w:left="1079" w:leftChars="257" w:hanging="540"/>
              <w:jc w:val="center"/>
              <w:rPr>
                <w:rFonts w:hint="eastAsia" w:ascii="仿宋" w:hAnsi="仿宋" w:eastAsia="仿宋" w:cs="仿宋"/>
                <w:color w:val="000000"/>
                <w:sz w:val="24"/>
              </w:rPr>
            </w:pPr>
          </w:p>
        </w:tc>
      </w:tr>
    </w:tbl>
    <w:p w14:paraId="76775B0D">
      <w:pPr>
        <w:pStyle w:val="20"/>
        <w:tabs>
          <w:tab w:val="left" w:pos="5580"/>
        </w:tabs>
        <w:spacing w:line="240" w:lineRule="atLeast"/>
        <w:ind w:left="1079" w:leftChars="257" w:hanging="540"/>
        <w:rPr>
          <w:rFonts w:hint="eastAsia" w:ascii="仿宋" w:hAnsi="仿宋" w:eastAsia="仿宋" w:cs="仿宋"/>
          <w:color w:val="000000"/>
          <w:sz w:val="24"/>
        </w:rPr>
      </w:pPr>
    </w:p>
    <w:p w14:paraId="12C69E9C">
      <w:pPr>
        <w:pStyle w:val="20"/>
        <w:tabs>
          <w:tab w:val="left" w:pos="5580"/>
        </w:tabs>
        <w:spacing w:line="240" w:lineRule="atLeast"/>
        <w:ind w:left="1079" w:leftChars="257" w:hanging="540"/>
        <w:rPr>
          <w:rFonts w:hint="eastAsia" w:ascii="仿宋" w:hAnsi="仿宋" w:eastAsia="仿宋" w:cs="仿宋"/>
          <w:color w:val="000000"/>
          <w:sz w:val="24"/>
          <w:u w:val="single"/>
        </w:rPr>
      </w:pPr>
    </w:p>
    <w:p w14:paraId="60730761">
      <w:pPr>
        <w:pStyle w:val="20"/>
        <w:tabs>
          <w:tab w:val="left" w:pos="5580"/>
        </w:tabs>
        <w:spacing w:line="240" w:lineRule="atLeast"/>
        <w:ind w:left="1079" w:leftChars="257" w:hanging="540"/>
        <w:rPr>
          <w:rFonts w:hint="eastAsia" w:ascii="仿宋" w:hAnsi="仿宋" w:eastAsia="仿宋" w:cs="仿宋"/>
          <w:color w:val="000000"/>
          <w:sz w:val="24"/>
        </w:rPr>
      </w:pPr>
      <w:r>
        <w:rPr>
          <w:rFonts w:hint="eastAsia" w:ascii="仿宋" w:hAnsi="仿宋" w:eastAsia="仿宋" w:cs="仿宋"/>
          <w:color w:val="000000"/>
          <w:sz w:val="24"/>
        </w:rPr>
        <w:t>投标人名称（单位盖章）：</w:t>
      </w:r>
      <w:r>
        <w:rPr>
          <w:rFonts w:hint="eastAsia" w:ascii="仿宋" w:hAnsi="仿宋" w:eastAsia="仿宋" w:cs="仿宋"/>
          <w:color w:val="000000"/>
          <w:sz w:val="24"/>
          <w:u w:val="single"/>
        </w:rPr>
        <w:t xml:space="preserve">                       </w:t>
      </w:r>
    </w:p>
    <w:p w14:paraId="066E9DDD">
      <w:pPr>
        <w:pStyle w:val="20"/>
        <w:tabs>
          <w:tab w:val="left" w:pos="5580"/>
        </w:tabs>
        <w:spacing w:line="240" w:lineRule="atLeast"/>
        <w:ind w:left="1079" w:leftChars="257" w:hanging="540"/>
        <w:rPr>
          <w:rFonts w:hint="eastAsia" w:ascii="仿宋" w:hAnsi="仿宋" w:eastAsia="仿宋" w:cs="仿宋"/>
          <w:color w:val="000000"/>
          <w:sz w:val="24"/>
          <w:u w:val="single"/>
        </w:rPr>
      </w:pPr>
      <w:r>
        <w:rPr>
          <w:rFonts w:hint="eastAsia" w:ascii="仿宋" w:hAnsi="仿宋" w:eastAsia="仿宋" w:cs="仿宋"/>
          <w:color w:val="000000"/>
          <w:sz w:val="24"/>
        </w:rPr>
        <w:t>法定代表人或委托代理</w:t>
      </w:r>
      <w:r>
        <w:rPr>
          <w:rFonts w:hint="eastAsia" w:ascii="仿宋" w:hAnsi="仿宋" w:eastAsia="仿宋" w:cs="仿宋"/>
          <w:color w:val="000000"/>
          <w:sz w:val="24"/>
          <w:lang w:val="en-US" w:eastAsia="zh-CN"/>
        </w:rPr>
        <w:t>人</w:t>
      </w:r>
      <w:r>
        <w:rPr>
          <w:rFonts w:hint="eastAsia" w:ascii="仿宋" w:hAnsi="仿宋" w:eastAsia="仿宋" w:cs="仿宋"/>
          <w:color w:val="000000"/>
          <w:sz w:val="24"/>
        </w:rPr>
        <w:t>(签字</w:t>
      </w:r>
      <w:r>
        <w:rPr>
          <w:rFonts w:hint="eastAsia" w:ascii="仿宋" w:hAnsi="仿宋" w:eastAsia="仿宋" w:cs="仿宋"/>
          <w:color w:val="000000"/>
          <w:sz w:val="24"/>
          <w:lang w:val="en-US" w:eastAsia="zh-CN"/>
        </w:rPr>
        <w:t>或盖章</w:t>
      </w:r>
      <w:r>
        <w:rPr>
          <w:rFonts w:hint="eastAsia" w:ascii="仿宋" w:hAnsi="仿宋" w:eastAsia="仿宋" w:cs="仿宋"/>
          <w:color w:val="000000"/>
          <w:sz w:val="24"/>
        </w:rPr>
        <w:t>):</w:t>
      </w:r>
      <w:r>
        <w:rPr>
          <w:rFonts w:hint="eastAsia" w:ascii="仿宋" w:hAnsi="仿宋" w:eastAsia="仿宋" w:cs="仿宋"/>
          <w:color w:val="000000"/>
          <w:sz w:val="24"/>
          <w:u w:val="single"/>
        </w:rPr>
        <w:tab/>
      </w:r>
    </w:p>
    <w:p w14:paraId="6F5EC9BD">
      <w:pPr>
        <w:pStyle w:val="20"/>
        <w:tabs>
          <w:tab w:val="left" w:pos="5580"/>
        </w:tabs>
        <w:spacing w:line="240" w:lineRule="atLeast"/>
        <w:ind w:left="1079" w:leftChars="257" w:hanging="540"/>
        <w:rPr>
          <w:rFonts w:hint="eastAsia" w:ascii="仿宋" w:hAnsi="仿宋" w:eastAsia="仿宋" w:cs="仿宋"/>
          <w:color w:val="000000"/>
          <w:sz w:val="24"/>
        </w:rPr>
      </w:pPr>
    </w:p>
    <w:p w14:paraId="3934AF5E">
      <w:pPr>
        <w:pStyle w:val="20"/>
        <w:tabs>
          <w:tab w:val="left" w:pos="5580"/>
        </w:tabs>
        <w:spacing w:line="240" w:lineRule="atLeast"/>
        <w:ind w:left="1079" w:leftChars="257" w:hanging="540"/>
        <w:jc w:val="left"/>
        <w:rPr>
          <w:rFonts w:hint="eastAsia" w:ascii="仿宋" w:hAnsi="仿宋" w:eastAsia="仿宋" w:cs="仿宋"/>
          <w:color w:val="000000"/>
          <w:sz w:val="24"/>
        </w:rPr>
      </w:pPr>
      <w:r>
        <w:rPr>
          <w:rFonts w:hint="eastAsia" w:ascii="仿宋" w:hAnsi="仿宋" w:eastAsia="仿宋" w:cs="仿宋"/>
          <w:color w:val="000000"/>
          <w:sz w:val="24"/>
        </w:rPr>
        <w:t>注:</w:t>
      </w:r>
    </w:p>
    <w:p w14:paraId="62D76B30">
      <w:pPr>
        <w:pStyle w:val="20"/>
        <w:tabs>
          <w:tab w:val="left" w:pos="5580"/>
        </w:tabs>
        <w:spacing w:line="240" w:lineRule="atLeast"/>
        <w:ind w:left="1079" w:leftChars="257" w:hanging="540"/>
        <w:jc w:val="left"/>
        <w:rPr>
          <w:rFonts w:hint="eastAsia" w:ascii="仿宋" w:hAnsi="仿宋" w:eastAsia="仿宋" w:cs="仿宋"/>
          <w:color w:val="000000"/>
          <w:sz w:val="24"/>
        </w:rPr>
      </w:pPr>
      <w:r>
        <w:rPr>
          <w:rFonts w:hint="eastAsia" w:ascii="仿宋" w:hAnsi="仿宋" w:eastAsia="仿宋" w:cs="仿宋"/>
          <w:color w:val="000000"/>
          <w:sz w:val="24"/>
        </w:rPr>
        <w:t>1、各潜在供应商按照标项名称编制投标文件及投标报价。</w:t>
      </w:r>
    </w:p>
    <w:p w14:paraId="5F09DC73">
      <w:pPr>
        <w:pStyle w:val="20"/>
        <w:tabs>
          <w:tab w:val="left" w:pos="5580"/>
        </w:tabs>
        <w:spacing w:line="240" w:lineRule="atLeast"/>
        <w:ind w:left="1079" w:leftChars="257" w:hanging="540"/>
        <w:jc w:val="left"/>
        <w:rPr>
          <w:rFonts w:hint="eastAsia" w:ascii="仿宋" w:hAnsi="仿宋" w:eastAsia="仿宋" w:cs="仿宋"/>
          <w:color w:val="000000"/>
          <w:sz w:val="24"/>
        </w:rPr>
      </w:pPr>
      <w:r>
        <w:rPr>
          <w:rFonts w:hint="eastAsia" w:ascii="仿宋" w:hAnsi="仿宋" w:eastAsia="仿宋" w:cs="仿宋"/>
          <w:color w:val="000000"/>
          <w:sz w:val="24"/>
        </w:rPr>
        <w:t>2、此表中，投标总价应和投标分项报价表的总价相一致。</w:t>
      </w:r>
    </w:p>
    <w:p w14:paraId="03F058D5">
      <w:pPr>
        <w:pStyle w:val="20"/>
        <w:tabs>
          <w:tab w:val="left" w:pos="5580"/>
        </w:tabs>
        <w:spacing w:line="240" w:lineRule="atLeast"/>
        <w:ind w:left="1079" w:leftChars="257" w:right="-86" w:rightChars="-41" w:hanging="540"/>
        <w:jc w:val="left"/>
        <w:rPr>
          <w:rFonts w:hint="eastAsia" w:ascii="仿宋" w:hAnsi="仿宋" w:eastAsia="仿宋" w:cs="仿宋"/>
          <w:color w:val="000000"/>
          <w:sz w:val="24"/>
        </w:rPr>
      </w:pPr>
      <w:r>
        <w:rPr>
          <w:rFonts w:hint="eastAsia" w:ascii="仿宋" w:hAnsi="仿宋" w:eastAsia="仿宋" w:cs="仿宋"/>
          <w:color w:val="000000"/>
          <w:sz w:val="24"/>
        </w:rPr>
        <w:t>3、如投标报价超过本项目最高限价，其报价无效，不能进入下一阶段评审。</w:t>
      </w:r>
    </w:p>
    <w:p w14:paraId="067FBBED">
      <w:pPr>
        <w:pStyle w:val="20"/>
        <w:tabs>
          <w:tab w:val="left" w:pos="5580"/>
        </w:tabs>
        <w:spacing w:line="240" w:lineRule="atLeast"/>
        <w:ind w:left="1079" w:leftChars="257" w:hanging="540"/>
        <w:jc w:val="left"/>
        <w:rPr>
          <w:rFonts w:hint="eastAsia" w:ascii="仿宋" w:hAnsi="仿宋" w:eastAsia="仿宋" w:cs="仿宋"/>
          <w:b/>
          <w:color w:val="000000"/>
          <w:sz w:val="24"/>
        </w:rPr>
      </w:pPr>
      <w:r>
        <w:rPr>
          <w:rFonts w:hint="eastAsia" w:ascii="仿宋" w:hAnsi="仿宋" w:eastAsia="仿宋" w:cs="仿宋"/>
          <w:color w:val="000000"/>
          <w:sz w:val="24"/>
        </w:rPr>
        <w:t>4、投标总价包含税费、服务开展的各项费用等一切与本次项目相关的费用。</w:t>
      </w:r>
    </w:p>
    <w:p w14:paraId="0657C329">
      <w:pPr>
        <w:pStyle w:val="20"/>
        <w:tabs>
          <w:tab w:val="left" w:pos="5580"/>
        </w:tabs>
        <w:spacing w:line="240" w:lineRule="atLeast"/>
        <w:ind w:left="1079" w:leftChars="257" w:hanging="540"/>
        <w:jc w:val="center"/>
        <w:rPr>
          <w:rFonts w:hint="eastAsia" w:ascii="仿宋" w:hAnsi="仿宋" w:eastAsia="仿宋" w:cs="仿宋"/>
          <w:b/>
          <w:color w:val="000000"/>
          <w:sz w:val="24"/>
        </w:rPr>
      </w:pPr>
    </w:p>
    <w:p w14:paraId="5350CD22">
      <w:pPr>
        <w:pStyle w:val="20"/>
        <w:tabs>
          <w:tab w:val="left" w:pos="5580"/>
        </w:tabs>
        <w:spacing w:line="240" w:lineRule="atLeast"/>
        <w:ind w:left="1079" w:leftChars="257" w:hanging="540"/>
        <w:jc w:val="center"/>
        <w:rPr>
          <w:rFonts w:hint="eastAsia" w:ascii="仿宋" w:hAnsi="仿宋" w:eastAsia="仿宋" w:cs="仿宋"/>
          <w:b/>
          <w:color w:val="000000"/>
          <w:sz w:val="24"/>
        </w:rPr>
      </w:pPr>
    </w:p>
    <w:p w14:paraId="2B185D55">
      <w:pPr>
        <w:pStyle w:val="2"/>
        <w:spacing w:before="0" w:line="240" w:lineRule="atLeast"/>
        <w:ind w:left="1079" w:leftChars="257" w:hanging="540"/>
        <w:rPr>
          <w:rFonts w:hint="eastAsia" w:ascii="仿宋" w:hAnsi="仿宋" w:eastAsia="仿宋" w:cs="仿宋"/>
          <w:color w:val="000000"/>
          <w:sz w:val="24"/>
          <w:lang w:eastAsia="zh-CN"/>
        </w:rPr>
      </w:pPr>
      <w:bookmarkStart w:id="346" w:name="_Toc515647805"/>
      <w:bookmarkStart w:id="347" w:name="_Toc29899"/>
      <w:bookmarkStart w:id="348" w:name="_Toc17577"/>
      <w:bookmarkStart w:id="349" w:name="_Toc18867"/>
      <w:bookmarkStart w:id="350" w:name="_Toc26522"/>
      <w:bookmarkStart w:id="351" w:name="_Toc21935"/>
      <w:r>
        <w:rPr>
          <w:rFonts w:hint="eastAsia" w:ascii="仿宋" w:hAnsi="仿宋" w:eastAsia="仿宋" w:cs="仿宋"/>
          <w:color w:val="000000"/>
          <w:sz w:val="24"/>
        </w:rPr>
        <w:t xml:space="preserve">2  </w:t>
      </w:r>
      <w:bookmarkEnd w:id="346"/>
      <w:bookmarkEnd w:id="347"/>
      <w:bookmarkEnd w:id="348"/>
      <w:bookmarkEnd w:id="349"/>
      <w:bookmarkEnd w:id="350"/>
      <w:r>
        <w:rPr>
          <w:rFonts w:hint="eastAsia" w:ascii="仿宋" w:hAnsi="仿宋" w:eastAsia="仿宋" w:cs="仿宋"/>
          <w:color w:val="000000"/>
          <w:sz w:val="24"/>
          <w:lang w:eastAsia="zh-CN"/>
        </w:rPr>
        <w:t>法人或者非法人组织的营业执照等证明文件</w:t>
      </w:r>
      <w:bookmarkEnd w:id="351"/>
    </w:p>
    <w:p w14:paraId="4D29D086">
      <w:pPr>
        <w:pStyle w:val="20"/>
        <w:tabs>
          <w:tab w:val="left" w:pos="5580"/>
        </w:tabs>
        <w:spacing w:line="240" w:lineRule="atLeast"/>
        <w:ind w:left="1079" w:leftChars="257" w:hanging="540"/>
        <w:jc w:val="center"/>
        <w:rPr>
          <w:rFonts w:hint="eastAsia" w:ascii="仿宋" w:hAnsi="仿宋" w:eastAsia="仿宋" w:cs="仿宋"/>
          <w:b/>
          <w:color w:val="000000"/>
          <w:sz w:val="24"/>
        </w:rPr>
      </w:pPr>
    </w:p>
    <w:p w14:paraId="32FFB5E4">
      <w:pPr>
        <w:pStyle w:val="20"/>
        <w:tabs>
          <w:tab w:val="left" w:pos="5580"/>
        </w:tabs>
        <w:spacing w:line="240" w:lineRule="atLeast"/>
        <w:ind w:left="1079" w:leftChars="257" w:hanging="540"/>
        <w:rPr>
          <w:rFonts w:hint="eastAsia" w:ascii="仿宋" w:hAnsi="仿宋" w:eastAsia="仿宋" w:cs="仿宋"/>
          <w:b/>
          <w:color w:val="000000"/>
          <w:sz w:val="24"/>
        </w:rPr>
      </w:pPr>
    </w:p>
    <w:p w14:paraId="2DBB9536">
      <w:pPr>
        <w:pStyle w:val="20"/>
        <w:tabs>
          <w:tab w:val="left" w:pos="5580"/>
        </w:tabs>
        <w:spacing w:line="240" w:lineRule="atLeast"/>
        <w:ind w:left="1079" w:leftChars="257" w:hanging="540"/>
        <w:rPr>
          <w:rFonts w:hint="eastAsia" w:ascii="仿宋" w:hAnsi="仿宋" w:eastAsia="仿宋" w:cs="仿宋"/>
          <w:b/>
          <w:color w:val="000000"/>
          <w:sz w:val="24"/>
        </w:rPr>
      </w:pPr>
    </w:p>
    <w:p w14:paraId="17EA1D99">
      <w:pPr>
        <w:pStyle w:val="20"/>
        <w:tabs>
          <w:tab w:val="left" w:pos="5580"/>
        </w:tabs>
        <w:spacing w:line="240" w:lineRule="atLeast"/>
        <w:ind w:left="1079" w:leftChars="257" w:hanging="540"/>
        <w:rPr>
          <w:rFonts w:hint="eastAsia" w:ascii="仿宋" w:hAnsi="仿宋" w:eastAsia="仿宋" w:cs="仿宋"/>
          <w:color w:val="000000"/>
          <w:sz w:val="24"/>
        </w:rPr>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仿宋" w:hAnsi="仿宋" w:eastAsia="仿宋" w:cs="仿宋"/>
          <w:color w:val="000000"/>
          <w:sz w:val="24"/>
        </w:rPr>
        <w:t>说明：1.提供有效的营业执照等证明文件</w:t>
      </w:r>
      <w:r>
        <w:rPr>
          <w:rFonts w:hint="eastAsia" w:ascii="仿宋" w:hAnsi="仿宋" w:eastAsia="仿宋" w:cs="仿宋"/>
          <w:color w:val="000000"/>
          <w:sz w:val="24"/>
          <w:lang w:val="en-US" w:eastAsia="zh-CN"/>
        </w:rPr>
        <w:t>扫描</w:t>
      </w:r>
      <w:r>
        <w:rPr>
          <w:rFonts w:hint="eastAsia" w:ascii="仿宋" w:hAnsi="仿宋" w:eastAsia="仿宋" w:cs="仿宋"/>
          <w:color w:val="000000"/>
          <w:sz w:val="24"/>
        </w:rPr>
        <w:t>件，</w:t>
      </w:r>
      <w:r>
        <w:rPr>
          <w:rFonts w:hint="eastAsia" w:ascii="仿宋" w:hAnsi="仿宋" w:eastAsia="仿宋" w:cs="仿宋"/>
          <w:color w:val="000000"/>
          <w:sz w:val="24"/>
          <w:lang w:val="en-US" w:eastAsia="zh-CN"/>
        </w:rPr>
        <w:t>扫描</w:t>
      </w:r>
      <w:r>
        <w:rPr>
          <w:rFonts w:hint="eastAsia" w:ascii="仿宋" w:hAnsi="仿宋" w:eastAsia="仿宋" w:cs="仿宋"/>
          <w:color w:val="000000"/>
          <w:sz w:val="24"/>
        </w:rPr>
        <w:t>件上应加盖本单位章。</w:t>
      </w:r>
    </w:p>
    <w:p w14:paraId="712D34B2">
      <w:pPr>
        <w:pStyle w:val="2"/>
        <w:spacing w:before="0" w:line="240" w:lineRule="atLeast"/>
        <w:ind w:left="1079" w:leftChars="257" w:hanging="540"/>
        <w:rPr>
          <w:rFonts w:hint="eastAsia" w:ascii="仿宋" w:hAnsi="仿宋" w:eastAsia="仿宋" w:cs="仿宋"/>
          <w:color w:val="000000"/>
          <w:sz w:val="24"/>
          <w:lang w:val="en-US" w:eastAsia="zh-CN"/>
        </w:rPr>
      </w:pPr>
      <w:bookmarkStart w:id="352" w:name="_Toc11868"/>
      <w:r>
        <w:rPr>
          <w:rFonts w:hint="eastAsia" w:ascii="仿宋" w:hAnsi="仿宋" w:eastAsia="仿宋" w:cs="仿宋"/>
          <w:color w:val="000000"/>
          <w:sz w:val="24"/>
          <w:lang w:val="en-US" w:eastAsia="zh-CN"/>
        </w:rPr>
        <w:t xml:space="preserve">3  </w:t>
      </w:r>
      <w:bookmarkEnd w:id="352"/>
      <w:r>
        <w:rPr>
          <w:rFonts w:hint="eastAsia" w:ascii="仿宋" w:hAnsi="仿宋" w:eastAsia="仿宋" w:cs="仿宋"/>
          <w:color w:val="000000"/>
          <w:sz w:val="24"/>
          <w:lang w:val="en-US" w:eastAsia="zh-CN"/>
        </w:rPr>
        <w:t>提供有效期内的《食品经营许可证》或《餐饮服务许可证》</w:t>
      </w:r>
    </w:p>
    <w:p w14:paraId="34E80C18">
      <w:pPr>
        <w:pStyle w:val="20"/>
        <w:tabs>
          <w:tab w:val="left" w:pos="5580"/>
        </w:tabs>
        <w:spacing w:line="240" w:lineRule="atLeast"/>
        <w:ind w:left="1079" w:leftChars="257" w:hanging="540"/>
        <w:rPr>
          <w:rFonts w:hint="eastAsia" w:ascii="仿宋" w:hAnsi="仿宋" w:eastAsia="仿宋" w:cs="仿宋"/>
          <w:color w:val="000000"/>
          <w:sz w:val="24"/>
        </w:rPr>
        <w:sectPr>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23C48432">
      <w:pPr>
        <w:pStyle w:val="20"/>
        <w:tabs>
          <w:tab w:val="left" w:pos="5580"/>
        </w:tabs>
        <w:spacing w:line="240" w:lineRule="atLeast"/>
        <w:ind w:left="1079" w:leftChars="257" w:hanging="540"/>
        <w:jc w:val="center"/>
        <w:rPr>
          <w:rFonts w:hint="eastAsia" w:ascii="仿宋" w:hAnsi="仿宋" w:eastAsia="仿宋" w:cs="仿宋"/>
          <w:color w:val="000000"/>
          <w:sz w:val="24"/>
        </w:rPr>
      </w:pPr>
      <w:r>
        <w:rPr>
          <w:rFonts w:hint="eastAsia" w:ascii="仿宋" w:hAnsi="仿宋" w:eastAsia="仿宋" w:cs="仿宋"/>
          <w:color w:val="000000"/>
          <w:sz w:val="24"/>
        </w:rPr>
        <w:t xml:space="preserve">  </w:t>
      </w:r>
      <w:bookmarkStart w:id="353" w:name="_Toc515647808"/>
      <w:bookmarkStart w:id="354" w:name="_Toc7039"/>
      <w:bookmarkStart w:id="355" w:name="_Toc32520"/>
    </w:p>
    <w:p w14:paraId="4C6AC1C7">
      <w:pPr>
        <w:pStyle w:val="2"/>
        <w:spacing w:before="0" w:line="240" w:lineRule="atLeast"/>
        <w:ind w:left="1079" w:leftChars="257" w:hanging="540"/>
        <w:rPr>
          <w:rFonts w:hint="eastAsia" w:ascii="仿宋" w:hAnsi="仿宋" w:eastAsia="仿宋" w:cs="仿宋"/>
          <w:b w:val="0"/>
          <w:color w:val="000000"/>
          <w:sz w:val="24"/>
          <w:u w:val="single"/>
        </w:rPr>
      </w:pPr>
      <w:bookmarkStart w:id="356" w:name="_Toc22472"/>
      <w:bookmarkStart w:id="357" w:name="_Toc23529"/>
      <w:bookmarkStart w:id="358" w:name="_Toc23503"/>
      <w:bookmarkStart w:id="359" w:name="_Toc1083"/>
      <w:bookmarkStart w:id="360" w:name="_Toc31915"/>
      <w:bookmarkStart w:id="361" w:name="_Toc515647807"/>
      <w:bookmarkStart w:id="362" w:name="_Toc13059"/>
      <w:r>
        <w:rPr>
          <w:rFonts w:hint="eastAsia" w:ascii="仿宋" w:hAnsi="仿宋" w:eastAsia="仿宋" w:cs="仿宋"/>
          <w:color w:val="000000"/>
          <w:sz w:val="24"/>
          <w:lang w:val="en-US" w:eastAsia="zh-CN"/>
        </w:rPr>
        <w:t>4</w:t>
      </w:r>
      <w:r>
        <w:rPr>
          <w:rFonts w:hint="eastAsia" w:ascii="仿宋" w:hAnsi="仿宋" w:eastAsia="仿宋" w:cs="仿宋"/>
          <w:color w:val="000000"/>
          <w:sz w:val="24"/>
        </w:rPr>
        <w:t xml:space="preserve"> </w:t>
      </w:r>
      <w:bookmarkEnd w:id="356"/>
      <w:bookmarkEnd w:id="357"/>
      <w:bookmarkEnd w:id="358"/>
      <w:bookmarkEnd w:id="359"/>
      <w:bookmarkEnd w:id="360"/>
      <w:bookmarkEnd w:id="361"/>
      <w:r>
        <w:rPr>
          <w:rFonts w:hint="eastAsia" w:ascii="仿宋" w:hAnsi="仿宋" w:eastAsia="仿宋" w:cs="仿宋"/>
          <w:color w:val="000000"/>
          <w:sz w:val="24"/>
          <w:lang w:eastAsia="zh-CN"/>
        </w:rPr>
        <w:t>法定代表人投标的需提供法定代表人身份证明，被授权委托人需提供法定代表人授权委托书及受托人身份证</w:t>
      </w:r>
      <w:r>
        <w:rPr>
          <w:rFonts w:hint="eastAsia" w:ascii="仿宋" w:hAnsi="仿宋" w:eastAsia="仿宋" w:cs="仿宋"/>
          <w:color w:val="000000"/>
          <w:sz w:val="24"/>
        </w:rPr>
        <w:t>;</w:t>
      </w:r>
      <w:bookmarkEnd w:id="362"/>
    </w:p>
    <w:p w14:paraId="173B7F7E">
      <w:pPr>
        <w:pStyle w:val="20"/>
        <w:spacing w:line="240" w:lineRule="atLeast"/>
        <w:ind w:left="1079" w:leftChars="257" w:hanging="540"/>
        <w:rPr>
          <w:rFonts w:hint="eastAsia" w:ascii="仿宋" w:hAnsi="仿宋" w:eastAsia="仿宋" w:cs="仿宋"/>
          <w:color w:val="000000"/>
          <w:sz w:val="24"/>
        </w:rPr>
      </w:pPr>
      <w:r>
        <w:rPr>
          <w:rFonts w:hint="eastAsia" w:ascii="仿宋" w:hAnsi="仿宋" w:eastAsia="仿宋" w:cs="仿宋"/>
          <w:color w:val="000000"/>
          <w:sz w:val="24"/>
          <w:u w:val="single"/>
        </w:rPr>
        <w:cr/>
      </w:r>
    </w:p>
    <w:p w14:paraId="66ED7A66">
      <w:pPr>
        <w:adjustRightInd w:val="0"/>
        <w:snapToGrid w:val="0"/>
        <w:spacing w:before="312" w:beforeLines="100" w:after="312" w:afterLines="100" w:line="360" w:lineRule="auto"/>
        <w:jc w:val="center"/>
        <w:rPr>
          <w:rFonts w:hint="eastAsia" w:ascii="仿宋" w:hAnsi="仿宋" w:eastAsia="仿宋" w:cs="仿宋"/>
          <w:color w:val="000000"/>
          <w:sz w:val="24"/>
        </w:rPr>
      </w:pPr>
      <w:bookmarkStart w:id="363" w:name="_Toc8478"/>
      <w:r>
        <w:rPr>
          <w:rFonts w:hint="eastAsia" w:ascii="仿宋" w:hAnsi="仿宋" w:eastAsia="仿宋" w:cs="仿宋"/>
          <w:color w:val="000000"/>
          <w:sz w:val="24"/>
          <w:highlight w:val="none"/>
        </w:rPr>
        <w:t xml:space="preserve">   </w:t>
      </w:r>
      <w:r>
        <w:rPr>
          <w:rFonts w:hint="eastAsia" w:ascii="仿宋" w:hAnsi="仿宋" w:eastAsia="仿宋" w:cs="仿宋"/>
          <w:b/>
          <w:color w:val="000000"/>
          <w:sz w:val="24"/>
        </w:rPr>
        <w:t>法定代表人身份证明书</w:t>
      </w:r>
    </w:p>
    <w:p w14:paraId="7759D13C">
      <w:pPr>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同志，现任我单位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职务，为法定代表人，特此证明。</w:t>
      </w:r>
    </w:p>
    <w:p w14:paraId="06F3C24A">
      <w:pPr>
        <w:spacing w:line="360" w:lineRule="auto"/>
        <w:ind w:firstLine="240" w:firstLineChars="100"/>
        <w:rPr>
          <w:rFonts w:hint="eastAsia" w:ascii="仿宋" w:hAnsi="仿宋" w:eastAsia="仿宋" w:cs="仿宋"/>
          <w:color w:val="000000"/>
          <w:sz w:val="24"/>
          <w:u w:val="single"/>
        </w:rPr>
      </w:pPr>
      <w:r>
        <w:rPr>
          <w:rFonts w:hint="eastAsia" w:ascii="仿宋" w:hAnsi="仿宋" w:eastAsia="仿宋" w:cs="仿宋"/>
          <w:color w:val="000000"/>
          <w:sz w:val="24"/>
        </w:rPr>
        <w:t>签发日期：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单位：</w:t>
      </w:r>
      <w:r>
        <w:rPr>
          <w:rFonts w:hint="eastAsia" w:ascii="仿宋" w:hAnsi="仿宋" w:eastAsia="仿宋" w:cs="仿宋"/>
          <w:color w:val="000000"/>
          <w:sz w:val="24"/>
          <w:u w:val="single"/>
        </w:rPr>
        <w:t xml:space="preserve">           （盖章）</w:t>
      </w:r>
    </w:p>
    <w:p w14:paraId="19E90E77">
      <w:pPr>
        <w:spacing w:line="360" w:lineRule="auto"/>
        <w:ind w:firstLine="240" w:firstLineChars="100"/>
        <w:rPr>
          <w:rFonts w:hint="eastAsia" w:ascii="仿宋" w:hAnsi="仿宋" w:eastAsia="仿宋" w:cs="仿宋"/>
          <w:color w:val="000000"/>
          <w:sz w:val="24"/>
          <w:u w:val="single"/>
        </w:rPr>
      </w:pPr>
      <w:r>
        <w:rPr>
          <w:rFonts w:hint="eastAsia" w:ascii="仿宋" w:hAnsi="仿宋" w:eastAsia="仿宋" w:cs="仿宋"/>
          <w:color w:val="000000"/>
          <w:sz w:val="24"/>
        </w:rPr>
        <w:t>附：代表人性别：</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年龄：</w:t>
      </w:r>
      <w:r>
        <w:rPr>
          <w:rFonts w:hint="eastAsia" w:ascii="仿宋" w:hAnsi="仿宋" w:eastAsia="仿宋" w:cs="仿宋"/>
          <w:color w:val="000000"/>
          <w:sz w:val="24"/>
          <w:u w:val="single"/>
        </w:rPr>
        <w:t xml:space="preserve">                   </w:t>
      </w:r>
    </w:p>
    <w:p w14:paraId="25B0CB1F">
      <w:pPr>
        <w:spacing w:line="360" w:lineRule="auto"/>
        <w:ind w:firstLine="240" w:firstLineChars="100"/>
        <w:rPr>
          <w:rFonts w:hint="eastAsia" w:ascii="仿宋" w:hAnsi="仿宋" w:eastAsia="仿宋" w:cs="仿宋"/>
          <w:color w:val="000000"/>
          <w:sz w:val="24"/>
          <w:u w:val="single"/>
        </w:rPr>
      </w:pPr>
      <w:r>
        <w:rPr>
          <w:rFonts w:hint="eastAsia" w:ascii="仿宋" w:hAnsi="仿宋" w:eastAsia="仿宋" w:cs="仿宋"/>
          <w:color w:val="000000"/>
          <w:sz w:val="24"/>
        </w:rPr>
        <w:t>身份证号码：</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联系电话：</w:t>
      </w:r>
      <w:r>
        <w:rPr>
          <w:rFonts w:hint="eastAsia" w:ascii="仿宋" w:hAnsi="仿宋" w:eastAsia="仿宋" w:cs="仿宋"/>
          <w:color w:val="000000"/>
          <w:sz w:val="24"/>
          <w:u w:val="single"/>
        </w:rPr>
        <w:t xml:space="preserve">              </w:t>
      </w:r>
    </w:p>
    <w:p w14:paraId="6E12FAC3">
      <w:pPr>
        <w:spacing w:line="360" w:lineRule="auto"/>
        <w:ind w:firstLine="240" w:firstLineChars="100"/>
        <w:rPr>
          <w:rFonts w:hint="eastAsia" w:ascii="仿宋" w:hAnsi="仿宋" w:eastAsia="仿宋" w:cs="仿宋"/>
          <w:color w:val="000000"/>
          <w:sz w:val="24"/>
          <w:u w:val="single"/>
        </w:rPr>
      </w:pPr>
      <w:r>
        <w:rPr>
          <w:rFonts w:hint="eastAsia" w:ascii="仿宋" w:hAnsi="仿宋" w:eastAsia="仿宋" w:cs="仿宋"/>
          <w:color w:val="000000"/>
          <w:sz w:val="24"/>
        </w:rPr>
        <w:t>营业执照号码：</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经济性质：</w:t>
      </w:r>
      <w:r>
        <w:rPr>
          <w:rFonts w:hint="eastAsia" w:ascii="仿宋" w:hAnsi="仿宋" w:eastAsia="仿宋" w:cs="仿宋"/>
          <w:color w:val="000000"/>
          <w:sz w:val="24"/>
          <w:u w:val="single"/>
        </w:rPr>
        <w:t xml:space="preserve">               </w:t>
      </w:r>
    </w:p>
    <w:p w14:paraId="09997DFF">
      <w:pPr>
        <w:spacing w:line="360" w:lineRule="auto"/>
        <w:ind w:firstLine="240" w:firstLineChars="100"/>
        <w:rPr>
          <w:rFonts w:hint="eastAsia" w:ascii="仿宋" w:hAnsi="仿宋" w:eastAsia="仿宋" w:cs="仿宋"/>
          <w:color w:val="000000"/>
          <w:sz w:val="24"/>
        </w:rPr>
      </w:pPr>
      <w:r>
        <w:rPr>
          <w:rFonts w:hint="eastAsia" w:ascii="仿宋" w:hAnsi="仿宋" w:eastAsia="仿宋" w:cs="仿宋"/>
          <w:color w:val="000000"/>
          <w:sz w:val="24"/>
        </w:rPr>
        <w:t>说明：</w:t>
      </w:r>
    </w:p>
    <w:p w14:paraId="63494492">
      <w:pPr>
        <w:spacing w:line="360" w:lineRule="auto"/>
        <w:ind w:firstLine="240" w:firstLineChars="100"/>
        <w:rPr>
          <w:rFonts w:hint="eastAsia" w:ascii="仿宋" w:hAnsi="仿宋" w:eastAsia="仿宋" w:cs="仿宋"/>
          <w:color w:val="000000"/>
          <w:sz w:val="24"/>
        </w:rPr>
      </w:pPr>
      <w:r>
        <w:rPr>
          <w:rFonts w:hint="eastAsia" w:ascii="仿宋" w:hAnsi="仿宋" w:eastAsia="仿宋" w:cs="仿宋"/>
          <w:color w:val="000000"/>
          <w:sz w:val="24"/>
        </w:rPr>
        <w:t>1、法定代表人为企业事业单位、国家机关、社会团体的主要行政负责人。</w:t>
      </w:r>
    </w:p>
    <w:p w14:paraId="75A2E587">
      <w:pPr>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  2、内容必须填写真实、清楚、涂改无效，不得转让。</w:t>
      </w:r>
    </w:p>
    <w:p w14:paraId="337CC974">
      <w:pPr>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  (为避免废标，请投标人务必提供本附件)</w:t>
      </w:r>
    </w:p>
    <w:p w14:paraId="3F160CD3">
      <w:pPr>
        <w:pStyle w:val="5"/>
        <w:ind w:firstLine="240" w:firstLineChars="100"/>
        <w:rPr>
          <w:rFonts w:hint="eastAsia" w:ascii="仿宋" w:hAnsi="仿宋" w:eastAsia="仿宋" w:cs="仿宋"/>
          <w:color w:val="000000"/>
        </w:rPr>
      </w:pPr>
      <w:r>
        <w:rPr>
          <w:rFonts w:hint="eastAsia" w:ascii="仿宋" w:hAnsi="仿宋" w:eastAsia="仿宋" w:cs="仿宋"/>
          <w:color w:val="000000"/>
        </w:rPr>
        <w:t>法人</w:t>
      </w:r>
      <w:r>
        <w:rPr>
          <w:rFonts w:hint="eastAsia" w:ascii="仿宋" w:hAnsi="仿宋" w:eastAsia="仿宋" w:cs="仿宋"/>
          <w:color w:val="000000"/>
          <w:lang w:eastAsia="zh-CN"/>
        </w:rPr>
        <w:t>身份证</w:t>
      </w:r>
      <w:r>
        <w:rPr>
          <w:rFonts w:hint="eastAsia" w:ascii="仿宋" w:hAnsi="仿宋" w:eastAsia="仿宋" w:cs="仿宋"/>
          <w:color w:val="000000"/>
        </w:rPr>
        <w:t>复印件正反面</w:t>
      </w:r>
    </w:p>
    <w:p w14:paraId="0422DF69">
      <w:pPr>
        <w:spacing w:line="360" w:lineRule="auto"/>
        <w:rPr>
          <w:rFonts w:hint="eastAsia" w:ascii="仿宋" w:hAnsi="仿宋" w:eastAsia="仿宋" w:cs="仿宋"/>
          <w:color w:val="000000"/>
          <w:sz w:val="24"/>
        </w:rPr>
      </w:pPr>
      <w:r>
        <w:rPr>
          <w:rFonts w:hint="eastAsia" w:ascii="仿宋" w:hAnsi="仿宋" w:eastAsia="仿宋" w:cs="仿宋"/>
          <w:color w:val="000000"/>
          <w:sz w:val="24"/>
        </w:rPr>
        <mc:AlternateContent>
          <mc:Choice Requires="wps">
            <w:drawing>
              <wp:anchor distT="0" distB="0" distL="0" distR="0" simplePos="0" relativeHeight="251662336" behindDoc="0" locked="0" layoutInCell="1" allowOverlap="1">
                <wp:simplePos x="0" y="0"/>
                <wp:positionH relativeFrom="column">
                  <wp:posOffset>184785</wp:posOffset>
                </wp:positionH>
                <wp:positionV relativeFrom="paragraph">
                  <wp:posOffset>48895</wp:posOffset>
                </wp:positionV>
                <wp:extent cx="2333625" cy="1332865"/>
                <wp:effectExtent l="4445" t="4445" r="8890" b="19050"/>
                <wp:wrapNone/>
                <wp:docPr id="1027" name="流程图: 可选过程 39"/>
                <wp:cNvGraphicFramePr/>
                <a:graphic xmlns:a="http://schemas.openxmlformats.org/drawingml/2006/main">
                  <a:graphicData uri="http://schemas.microsoft.com/office/word/2010/wordprocessingShape">
                    <wps:wsp>
                      <wps:cNvSpPr/>
                      <wps:spPr>
                        <a:xfrm>
                          <a:off x="0" y="0"/>
                          <a:ext cx="2333625" cy="133286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5BB8518">
                            <w:pPr>
                              <w:jc w:val="center"/>
                              <w:rPr>
                                <w:rFonts w:hint="eastAsia" w:hAnsi="宋体"/>
                                <w:szCs w:val="21"/>
                              </w:rPr>
                            </w:pPr>
                          </w:p>
                          <w:p w14:paraId="0266F7EB">
                            <w:pPr>
                              <w:jc w:val="center"/>
                              <w:rPr>
                                <w:rFonts w:hint="eastAsia" w:hAnsi="宋体"/>
                                <w:szCs w:val="21"/>
                              </w:rPr>
                            </w:pPr>
                          </w:p>
                          <w:p w14:paraId="6755F638">
                            <w:pPr>
                              <w:jc w:val="center"/>
                              <w:rPr>
                                <w:rFonts w:hint="eastAsia" w:hAnsi="宋体"/>
                                <w:szCs w:val="21"/>
                              </w:rPr>
                            </w:pPr>
                          </w:p>
                          <w:p w14:paraId="28174BB9">
                            <w:pPr>
                              <w:jc w:val="center"/>
                              <w:rPr>
                                <w:szCs w:val="21"/>
                              </w:rPr>
                            </w:pPr>
                          </w:p>
                        </w:txbxContent>
                      </wps:txbx>
                      <wps:bodyPr upright="1"/>
                    </wps:wsp>
                  </a:graphicData>
                </a:graphic>
              </wp:anchor>
            </w:drawing>
          </mc:Choice>
          <mc:Fallback>
            <w:pict>
              <v:shape id="流程图: 可选过程 39" o:spid="_x0000_s1026" o:spt="176" type="#_x0000_t176" style="position:absolute;left:0pt;margin-left:14.55pt;margin-top:3.85pt;height:104.95pt;width:183.75pt;z-index:251662336;mso-width-relative:page;mso-height-relative:page;" fillcolor="#FFFFFF" filled="t" stroked="t" coordsize="21600,21600" o:gfxdata="UEsDBAoAAAAAAIdO4kAAAAAAAAAAAAAAAAAEAAAAZHJzL1BLAwQUAAAACACHTuJA/IDG49cAAAAI&#10;AQAADwAAAGRycy9kb3ducmV2LnhtbE2PwU7DMBBE70j8g7VI3KjjVkqaEKdCIDhxIa3E1Ym3cdTY&#10;jmInDXw9ywmOszOaeVseVjuwBafQeydBbBJg6Fqve9dJOB1fH/bAQlROq8E7lPCFAQ7V7U2pCu2v&#10;7gOXOnaMSlwolAQT41hwHlqDVoWNH9GRd/aTVZHk1HE9qSuV24FvkyTlVvWOFowa8dlge6lnK2F9&#10;/27y+U20dTT7NPvcLS9PJy7l/Z1IHoFFXONfGH7xCR0qYmr87HRgg4RtLigpIcuAkb3L0xRYQ3eR&#10;pcCrkv9/oPoBUEsDBBQAAAAIAIdO4kA9RCXLLQIAAFQEAAAOAAAAZHJzL2Uyb0RvYy54bWytVMuO&#10;0zAU3SPxD5b3NGmilpmo6QhNKRsElYb5ANdxEkt+yXabdAcrhFjwAfzA7FixZb5mePwF107pPGDR&#10;BVkk1497fM6515md9VKgLbOOa1Xi8SjFiCmqK66aEl++WT45wch5oioitGIl3jGHz+aPH806U7BM&#10;t1pUzCIAUa7oTIlb702RJI62TBI30oYpWKy1lcTD0DZJZUkH6FIkWZpOk07bylhNmXMwuxgW8R7R&#10;HgOo65pTttB0I5nyA6plgniQ5FpuHJ5HtnXNqH9d1455JEoMSn18wyEQr8M7mc9I0VhiWk73FMgx&#10;FB5okoQrOPQAtSCeoI3lf0FJTq12uvYjqmUyCImOgIpx+sCbi5YYFrWA1c4cTHf/D5a+2q4s4hV0&#10;Qpo9xUgRCTX//vXdj6uPN5+/Fejm05dfbz/8vH4PEyg/DYZ1xhWQd2FWdj9yEAb1fW1l+IIu1EeT&#10;dweTWe8Rhcksz/NpNsGIwto4z7OT6SSgJrfpxjr/gmmJQlDiWujuvCXWPxOeWUU8Ww3tEx0n25fO&#10;D/l/8gIFpwWvllyIOLDN+lxYtCXQBsv47I+8t00o1JX4dBLZEejtGnoKiEoD/jjVxPPuZbi7wGl8&#10;/gUciC2IawcCESFsI4XkoChGLSPVc1UhvzNQAAVXDwcyklUYCQY3NURxpydcHLMTDBUKfA3lGgoU&#10;It+ve4AJ4VpXOyj+xljetODzOFIPK9BssSD7ixG6+e44gt7+DO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yAxuPXAAAACAEAAA8AAAAAAAAAAQAgAAAAIgAAAGRycy9kb3ducmV2LnhtbFBLAQIU&#10;ABQAAAAIAIdO4kA9RCXLLQIAAFQEAAAOAAAAAAAAAAEAIAAAACYBAABkcnMvZTJvRG9jLnhtbFBL&#10;BQYAAAAABgAGAFkBAADFBQAAAAA=&#10;">
                <v:fill on="t" focussize="0,0"/>
                <v:stroke color="#000000" joinstyle="miter"/>
                <v:imagedata o:title=""/>
                <o:lock v:ext="edit" aspectratio="f"/>
                <v:textbox>
                  <w:txbxContent>
                    <w:p w14:paraId="25BB8518">
                      <w:pPr>
                        <w:jc w:val="center"/>
                        <w:rPr>
                          <w:rFonts w:hint="eastAsia" w:hAnsi="宋体"/>
                          <w:szCs w:val="21"/>
                        </w:rPr>
                      </w:pPr>
                    </w:p>
                    <w:p w14:paraId="0266F7EB">
                      <w:pPr>
                        <w:jc w:val="center"/>
                        <w:rPr>
                          <w:rFonts w:hint="eastAsia" w:hAnsi="宋体"/>
                          <w:szCs w:val="21"/>
                        </w:rPr>
                      </w:pPr>
                    </w:p>
                    <w:p w14:paraId="6755F638">
                      <w:pPr>
                        <w:jc w:val="center"/>
                        <w:rPr>
                          <w:rFonts w:hint="eastAsia" w:hAnsi="宋体"/>
                          <w:szCs w:val="21"/>
                        </w:rPr>
                      </w:pPr>
                    </w:p>
                    <w:p w14:paraId="28174BB9">
                      <w:pPr>
                        <w:jc w:val="center"/>
                        <w:rPr>
                          <w:szCs w:val="21"/>
                        </w:rPr>
                      </w:pPr>
                    </w:p>
                  </w:txbxContent>
                </v:textbox>
              </v:shape>
            </w:pict>
          </mc:Fallback>
        </mc:AlternateContent>
      </w:r>
      <w:r>
        <w:rPr>
          <w:rFonts w:hint="eastAsia" w:ascii="仿宋" w:hAnsi="仿宋" w:eastAsia="仿宋" w:cs="仿宋"/>
          <w:color w:val="000000"/>
          <w:sz w:val="24"/>
        </w:rPr>
        <mc:AlternateContent>
          <mc:Choice Requires="wps">
            <w:drawing>
              <wp:anchor distT="0" distB="0" distL="0" distR="0" simplePos="0" relativeHeight="251662336" behindDoc="0" locked="0" layoutInCell="1" allowOverlap="1">
                <wp:simplePos x="0" y="0"/>
                <wp:positionH relativeFrom="column">
                  <wp:posOffset>2933700</wp:posOffset>
                </wp:positionH>
                <wp:positionV relativeFrom="paragraph">
                  <wp:posOffset>36195</wp:posOffset>
                </wp:positionV>
                <wp:extent cx="2541270" cy="1289685"/>
                <wp:effectExtent l="7620" t="7620" r="11430" b="13334"/>
                <wp:wrapNone/>
                <wp:docPr id="1028" name="圆角矩形 40"/>
                <wp:cNvGraphicFramePr/>
                <a:graphic xmlns:a="http://schemas.openxmlformats.org/drawingml/2006/main">
                  <a:graphicData uri="http://schemas.microsoft.com/office/word/2010/wordprocessingShape">
                    <wps:wsp>
                      <wps:cNvSpPr/>
                      <wps:spPr>
                        <a:xfrm>
                          <a:off x="0" y="0"/>
                          <a:ext cx="2541270" cy="128968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1F37FE9D">
                            <w:pPr>
                              <w:jc w:val="center"/>
                              <w:rPr>
                                <w:rFonts w:hint="eastAsia" w:hAnsi="宋体"/>
                                <w:szCs w:val="21"/>
                              </w:rPr>
                            </w:pPr>
                            <w:r>
                              <w:rPr>
                                <w:rFonts w:hint="eastAsia" w:hAnsi="宋体"/>
                                <w:szCs w:val="21"/>
                              </w:rPr>
                              <w:t xml:space="preserve">  </w:t>
                            </w:r>
                          </w:p>
                          <w:p w14:paraId="384B50C7">
                            <w:pPr>
                              <w:jc w:val="center"/>
                              <w:rPr>
                                <w:rFonts w:hint="eastAsia" w:hAnsi="宋体"/>
                                <w:szCs w:val="21"/>
                              </w:rPr>
                            </w:pPr>
                          </w:p>
                          <w:p w14:paraId="42689F9D">
                            <w:pPr>
                              <w:jc w:val="center"/>
                              <w:rPr>
                                <w:rFonts w:hint="eastAsia" w:hAnsi="宋体"/>
                                <w:szCs w:val="21"/>
                              </w:rPr>
                            </w:pPr>
                          </w:p>
                          <w:p w14:paraId="675C6682"/>
                          <w:p w14:paraId="5DE54316">
                            <w:pPr>
                              <w:pStyle w:val="5"/>
                            </w:pPr>
                          </w:p>
                          <w:p w14:paraId="6043124D">
                            <w:pPr>
                              <w:pStyle w:val="5"/>
                            </w:pPr>
                          </w:p>
                          <w:p w14:paraId="76DBCA6E">
                            <w:pPr>
                              <w:pStyle w:val="5"/>
                            </w:pPr>
                          </w:p>
                          <w:p w14:paraId="329391AF">
                            <w:pPr>
                              <w:pStyle w:val="5"/>
                            </w:pPr>
                          </w:p>
                        </w:txbxContent>
                      </wps:txbx>
                      <wps:bodyPr upright="1"/>
                    </wps:wsp>
                  </a:graphicData>
                </a:graphic>
              </wp:anchor>
            </w:drawing>
          </mc:Choice>
          <mc:Fallback>
            <w:pict>
              <v:roundrect id="圆角矩形 40" o:spid="_x0000_s1026" o:spt="2" style="position:absolute;left:0pt;margin-left:231pt;margin-top:2.85pt;height:101.55pt;width:200.1pt;z-index:251662336;mso-width-relative:page;mso-height-relative:page;" fillcolor="#FFFFFF" filled="t" stroked="t" coordsize="21600,21600" arcsize="0.166666666666667" o:gfxdata="UEsDBAoAAAAAAIdO4kAAAAAAAAAAAAAAAAAEAAAAZHJzL1BLAwQUAAAACACHTuJA3uREn9oAAAAJ&#10;AQAADwAAAGRycy9kb3ducmV2LnhtbE2PMU/DMBSEdyT+g/WQ2KhdA0kU4lQICSQqhjZlYXPjRxI1&#10;fo5it2n49TUTjKc73X1XrM62ZyccfedIwXIhgCHVznTUKPjcvd5lwHzQZHTvCBXM6GFVXl8VOjdu&#10;oi2eqtCwWEI+1wraEIacc1+3aLVfuAEpet9utDpEOTbcjHqK5bbnUoiEW91RXGj1gC8t1ofqaBVM&#10;P/Ph7SPF+7XYvj9Xu3TefG06pW5vluIJWMBz+AvDL35EhzIy7d2RjGe9godExi9BwWMKLPpZIiWw&#10;vQIpsgx4WfD/D8oLUEsDBBQAAAAIAIdO4kCXxKRTLAIAAGYEAAAOAAAAZHJzL2Uyb0RvYy54bWyt&#10;VE2O0zAU3iNxB8t7mh9NOyVqOgtK2SAYMXAA13YSI//Jdpv0AhyANRISGzSH4DgjOAbPbmhnBhZd&#10;kEjpc/zel+/73nMXV4OSaMedF0bXuJjkGHFNDRO6rfGH9+tnc4x8IJoRaTSv8Z57fLV8+mTR24qX&#10;pjOScYcARPuqtzXuQrBVlnnacUX8xFiuYbMxTpEAS9dmzJEe0JXMyjyfZb1xzDpDuffwdnXYxCOi&#10;OwfQNI2gfGXoVnEdDqiOSxJAku+E9XiZ2DYNp+Ft03gekKwxKA3pCR+BeBOf2XJBqtYR2wk6UiDn&#10;UHikSRGh4aNHqBUJBG2d+AtKCeqMN02YUKOyg5DkCKgo8kfe3HTE8qQFrPb2aLr/f7D0ze7aIcFg&#10;EvISOq+Jgp7fffn06/vnn19v7358QxfJpd76CpJv7LUDz+LKQxglD41T8RfEoCE5uz86y4eAKLws&#10;pxdFeQmmU9gryvnz2Xwavc9O5db58IobhWJQY2e2mr2D/iVbye61D8lfNlIk7CNGjZLQrR2RqJjN&#10;Zpcj4pgM2H8wY6U3UrC1kDItXLt5IR2C0hqv0zUWP0iTGvXAdzq/nAJ1AtPewJRBqCw45nWbyD0o&#10;8feR53m8/4Ucma2I7w4MEkJMI1XSnaKOE/ZSMxT2Flqi4TDiyEZxhpHkcHZjlDIDEfKcTHBEajD9&#10;1L0YhWEzAEwMN4btYRy21om2gyYUiXrcgfFL3RqPSpzv++sEevp7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3uREn9oAAAAJAQAADwAAAAAAAAABACAAAAAiAAAAZHJzL2Rvd25yZXYueG1sUEsB&#10;AhQAFAAAAAgAh07iQJfEpFMsAgAAZgQAAA4AAAAAAAAAAQAgAAAAKQEAAGRycy9lMm9Eb2MueG1s&#10;UEsFBgAAAAAGAAYAWQEAAMcFAAAAAA==&#10;">
                <v:fill on="t" focussize="0,0"/>
                <v:stroke weight="1.25pt" color="#808080" joinstyle="round"/>
                <v:imagedata o:title=""/>
                <o:lock v:ext="edit" aspectratio="f"/>
                <v:textbox>
                  <w:txbxContent>
                    <w:p w14:paraId="1F37FE9D">
                      <w:pPr>
                        <w:jc w:val="center"/>
                        <w:rPr>
                          <w:rFonts w:hint="eastAsia" w:hAnsi="宋体"/>
                          <w:szCs w:val="21"/>
                        </w:rPr>
                      </w:pPr>
                      <w:r>
                        <w:rPr>
                          <w:rFonts w:hint="eastAsia" w:hAnsi="宋体"/>
                          <w:szCs w:val="21"/>
                        </w:rPr>
                        <w:t xml:space="preserve">  </w:t>
                      </w:r>
                    </w:p>
                    <w:p w14:paraId="384B50C7">
                      <w:pPr>
                        <w:jc w:val="center"/>
                        <w:rPr>
                          <w:rFonts w:hint="eastAsia" w:hAnsi="宋体"/>
                          <w:szCs w:val="21"/>
                        </w:rPr>
                      </w:pPr>
                    </w:p>
                    <w:p w14:paraId="42689F9D">
                      <w:pPr>
                        <w:jc w:val="center"/>
                        <w:rPr>
                          <w:rFonts w:hint="eastAsia" w:hAnsi="宋体"/>
                          <w:szCs w:val="21"/>
                        </w:rPr>
                      </w:pPr>
                    </w:p>
                    <w:p w14:paraId="675C6682"/>
                    <w:p w14:paraId="5DE54316">
                      <w:pPr>
                        <w:pStyle w:val="5"/>
                      </w:pPr>
                    </w:p>
                    <w:p w14:paraId="6043124D">
                      <w:pPr>
                        <w:pStyle w:val="5"/>
                      </w:pPr>
                    </w:p>
                    <w:p w14:paraId="76DBCA6E">
                      <w:pPr>
                        <w:pStyle w:val="5"/>
                      </w:pPr>
                    </w:p>
                    <w:p w14:paraId="329391AF">
                      <w:pPr>
                        <w:pStyle w:val="5"/>
                      </w:pPr>
                    </w:p>
                  </w:txbxContent>
                </v:textbox>
              </v:roundrect>
            </w:pict>
          </mc:Fallback>
        </mc:AlternateContent>
      </w:r>
    </w:p>
    <w:p w14:paraId="0BBBF233">
      <w:pPr>
        <w:spacing w:line="360" w:lineRule="auto"/>
        <w:rPr>
          <w:rFonts w:hint="eastAsia" w:ascii="仿宋" w:hAnsi="仿宋" w:eastAsia="仿宋" w:cs="仿宋"/>
          <w:color w:val="000000"/>
          <w:sz w:val="24"/>
        </w:rPr>
      </w:pPr>
    </w:p>
    <w:p w14:paraId="5123ABE5">
      <w:pPr>
        <w:spacing w:line="360" w:lineRule="auto"/>
        <w:rPr>
          <w:rFonts w:hint="eastAsia" w:ascii="仿宋" w:hAnsi="仿宋" w:eastAsia="仿宋" w:cs="仿宋"/>
          <w:color w:val="000000"/>
          <w:sz w:val="24"/>
        </w:rPr>
      </w:pPr>
    </w:p>
    <w:p w14:paraId="5BC6626D">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仿宋" w:hAnsi="仿宋" w:eastAsia="仿宋" w:cs="仿宋"/>
          <w:color w:val="000000"/>
          <w:sz w:val="24"/>
        </w:rPr>
      </w:pPr>
    </w:p>
    <w:p w14:paraId="1CF63461">
      <w:pPr>
        <w:autoSpaceDE w:val="0"/>
        <w:autoSpaceDN w:val="0"/>
        <w:adjustRightInd w:val="0"/>
        <w:spacing w:line="360" w:lineRule="auto"/>
        <w:ind w:right="246"/>
        <w:rPr>
          <w:rFonts w:hint="eastAsia" w:ascii="仿宋" w:hAnsi="仿宋" w:eastAsia="仿宋" w:cs="仿宋"/>
          <w:color w:val="000000"/>
          <w:kern w:val="0"/>
          <w:sz w:val="24"/>
        </w:rPr>
      </w:pPr>
    </w:p>
    <w:p w14:paraId="6F8B101F">
      <w:pPr>
        <w:autoSpaceDE w:val="0"/>
        <w:autoSpaceDN w:val="0"/>
        <w:adjustRightInd w:val="0"/>
        <w:spacing w:line="360" w:lineRule="auto"/>
        <w:ind w:right="246" w:firstLine="784" w:firstLineChars="327"/>
        <w:rPr>
          <w:rFonts w:hint="eastAsia" w:ascii="仿宋" w:hAnsi="仿宋" w:eastAsia="仿宋" w:cs="仿宋"/>
          <w:color w:val="000000"/>
          <w:kern w:val="0"/>
          <w:sz w:val="24"/>
        </w:rPr>
      </w:pPr>
      <w:r>
        <w:rPr>
          <w:rFonts w:hint="eastAsia" w:ascii="仿宋" w:hAnsi="仿宋" w:eastAsia="仿宋" w:cs="仿宋"/>
          <w:color w:val="000000"/>
          <w:kern w:val="0"/>
          <w:sz w:val="24"/>
        </w:rPr>
        <w:t>投标人（盖章）：</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 xml:space="preserve"> </w:t>
      </w:r>
    </w:p>
    <w:p w14:paraId="3490DA2E">
      <w:pPr>
        <w:autoSpaceDE w:val="0"/>
        <w:autoSpaceDN w:val="0"/>
        <w:adjustRightInd w:val="0"/>
        <w:spacing w:line="360" w:lineRule="auto"/>
        <w:ind w:right="246" w:firstLine="784" w:firstLineChars="327"/>
        <w:rPr>
          <w:rFonts w:hint="eastAsia" w:ascii="仿宋" w:hAnsi="仿宋" w:eastAsia="仿宋" w:cs="仿宋"/>
          <w:color w:val="000000"/>
          <w:kern w:val="0"/>
          <w:sz w:val="24"/>
        </w:rPr>
      </w:pPr>
      <w:r>
        <w:rPr>
          <w:rFonts w:hint="eastAsia" w:ascii="仿宋" w:hAnsi="仿宋" w:eastAsia="仿宋" w:cs="仿宋"/>
          <w:color w:val="000000"/>
          <w:kern w:val="0"/>
          <w:sz w:val="24"/>
        </w:rPr>
        <w:t>法定代表人</w:t>
      </w:r>
      <w:r>
        <w:rPr>
          <w:rFonts w:hint="eastAsia" w:ascii="仿宋" w:hAnsi="仿宋" w:eastAsia="仿宋" w:cs="仿宋"/>
          <w:color w:val="000000"/>
          <w:kern w:val="0"/>
          <w:sz w:val="24"/>
          <w:lang w:val="en-US" w:eastAsia="zh-CN"/>
        </w:rPr>
        <w:t>(</w:t>
      </w:r>
      <w:r>
        <w:rPr>
          <w:rFonts w:hint="eastAsia" w:ascii="仿宋" w:hAnsi="仿宋" w:eastAsia="仿宋" w:cs="仿宋"/>
          <w:color w:val="000000"/>
          <w:kern w:val="0"/>
          <w:sz w:val="24"/>
        </w:rPr>
        <w:t>签字或盖章</w:t>
      </w:r>
      <w:r>
        <w:rPr>
          <w:rFonts w:hint="eastAsia" w:ascii="仿宋" w:hAnsi="仿宋" w:eastAsia="仿宋" w:cs="仿宋"/>
          <w:color w:val="000000"/>
          <w:kern w:val="0"/>
          <w:sz w:val="24"/>
          <w:lang w:val="en-US" w:eastAsia="zh-CN"/>
        </w:rPr>
        <w:t>)</w:t>
      </w:r>
      <w:r>
        <w:rPr>
          <w:rFonts w:hint="eastAsia" w:ascii="仿宋" w:hAnsi="仿宋" w:eastAsia="仿宋" w:cs="仿宋"/>
          <w:color w:val="000000"/>
          <w:kern w:val="0"/>
          <w:sz w:val="24"/>
        </w:rPr>
        <w:t>：</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 xml:space="preserve">                    </w:t>
      </w:r>
    </w:p>
    <w:p w14:paraId="28BD61B9">
      <w:pPr>
        <w:autoSpaceDE w:val="0"/>
        <w:autoSpaceDN w:val="0"/>
        <w:adjustRightInd w:val="0"/>
        <w:spacing w:line="360" w:lineRule="auto"/>
        <w:ind w:right="246" w:firstLine="784" w:firstLineChars="327"/>
        <w:rPr>
          <w:rFonts w:hint="eastAsia" w:ascii="仿宋" w:hAnsi="仿宋" w:eastAsia="仿宋" w:cs="仿宋"/>
          <w:color w:val="000000"/>
          <w:kern w:val="0"/>
          <w:sz w:val="24"/>
        </w:rPr>
      </w:pPr>
      <w:r>
        <w:rPr>
          <w:rFonts w:hint="eastAsia" w:ascii="仿宋" w:hAnsi="仿宋" w:eastAsia="仿宋" w:cs="仿宋"/>
          <w:color w:val="000000"/>
          <w:kern w:val="0"/>
          <w:sz w:val="24"/>
        </w:rPr>
        <w:t>日期：</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 xml:space="preserve">                                      </w:t>
      </w:r>
    </w:p>
    <w:p w14:paraId="5B51658A">
      <w:pPr>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br w:type="page"/>
      </w:r>
    </w:p>
    <w:p w14:paraId="5B4E1EF4">
      <w:pPr>
        <w:spacing w:before="200" w:line="222" w:lineRule="auto"/>
        <w:ind w:left="2675"/>
        <w:rPr>
          <w:rFonts w:hint="eastAsia" w:ascii="仿宋" w:hAnsi="仿宋" w:eastAsia="仿宋" w:cs="仿宋"/>
          <w:b w:val="0"/>
          <w:bCs w:val="0"/>
          <w:color w:val="000000"/>
          <w:sz w:val="24"/>
          <w:szCs w:val="24"/>
        </w:rPr>
      </w:pPr>
      <w:r>
        <w:rPr>
          <w:rFonts w:hint="eastAsia" w:ascii="仿宋" w:hAnsi="仿宋" w:eastAsia="仿宋" w:cs="仿宋"/>
          <w:b/>
          <w:color w:val="000000"/>
          <w:sz w:val="24"/>
          <w:lang w:val="en-US" w:eastAsia="zh-CN"/>
        </w:rPr>
        <w:t>法定代表人</w:t>
      </w:r>
      <w:r>
        <w:rPr>
          <w:rFonts w:hint="eastAsia" w:ascii="仿宋" w:hAnsi="仿宋" w:eastAsia="仿宋" w:cs="仿宋"/>
          <w:b/>
          <w:color w:val="000000"/>
          <w:sz w:val="24"/>
        </w:rPr>
        <w:t>授权委托书</w:t>
      </w:r>
    </w:p>
    <w:p w14:paraId="2BC8C99F">
      <w:pPr>
        <w:spacing w:line="253" w:lineRule="auto"/>
        <w:rPr>
          <w:rFonts w:hint="eastAsia" w:ascii="仿宋" w:hAnsi="仿宋" w:eastAsia="仿宋" w:cs="仿宋"/>
          <w:b w:val="0"/>
          <w:bCs w:val="0"/>
          <w:color w:val="000000"/>
          <w:sz w:val="24"/>
          <w:szCs w:val="24"/>
        </w:rPr>
      </w:pPr>
    </w:p>
    <w:p w14:paraId="25F472CF">
      <w:pPr>
        <w:spacing w:before="78" w:line="360" w:lineRule="auto"/>
        <w:ind w:left="27" w:right="462" w:firstLine="456" w:firstLineChars="200"/>
        <w:jc w:val="both"/>
        <w:rPr>
          <w:rFonts w:hint="eastAsia" w:ascii="仿宋" w:hAnsi="仿宋" w:eastAsia="仿宋" w:cs="仿宋"/>
          <w:b w:val="0"/>
          <w:bCs w:val="0"/>
          <w:color w:val="000000"/>
          <w:sz w:val="24"/>
          <w:szCs w:val="24"/>
        </w:rPr>
      </w:pPr>
      <w:r>
        <w:rPr>
          <w:rFonts w:hint="eastAsia" w:ascii="仿宋" w:hAnsi="仿宋" w:eastAsia="仿宋" w:cs="仿宋"/>
          <w:b w:val="0"/>
          <w:bCs w:val="0"/>
          <w:color w:val="000000"/>
          <w:spacing w:val="-6"/>
          <w:sz w:val="24"/>
          <w:szCs w:val="24"/>
        </w:rPr>
        <w:t>本授权书声明：注册于</w:t>
      </w:r>
      <w:r>
        <w:rPr>
          <w:rFonts w:hint="eastAsia" w:ascii="仿宋" w:hAnsi="仿宋" w:eastAsia="仿宋" w:cs="仿宋"/>
          <w:b w:val="0"/>
          <w:bCs w:val="0"/>
          <w:color w:val="000000"/>
          <w:spacing w:val="-6"/>
          <w:sz w:val="24"/>
          <w:szCs w:val="24"/>
          <w:u w:val="single"/>
        </w:rPr>
        <w:t>（国家或地区的名称）</w:t>
      </w:r>
      <w:r>
        <w:rPr>
          <w:rFonts w:hint="eastAsia" w:ascii="仿宋" w:hAnsi="仿宋" w:eastAsia="仿宋" w:cs="仿宋"/>
          <w:b w:val="0"/>
          <w:bCs w:val="0"/>
          <w:color w:val="000000"/>
          <w:spacing w:val="-6"/>
          <w:sz w:val="24"/>
          <w:szCs w:val="24"/>
        </w:rPr>
        <w:t>的</w:t>
      </w:r>
      <w:r>
        <w:rPr>
          <w:rFonts w:hint="eastAsia" w:ascii="仿宋" w:hAnsi="仿宋" w:eastAsia="仿宋" w:cs="仿宋"/>
          <w:b w:val="0"/>
          <w:bCs w:val="0"/>
          <w:color w:val="000000"/>
          <w:spacing w:val="-6"/>
          <w:sz w:val="24"/>
          <w:szCs w:val="24"/>
          <w:u w:val="single"/>
        </w:rPr>
        <w:t>（投标人）</w:t>
      </w:r>
      <w:r>
        <w:rPr>
          <w:rFonts w:hint="eastAsia" w:ascii="仿宋" w:hAnsi="仿宋" w:eastAsia="仿宋" w:cs="仿宋"/>
          <w:b w:val="0"/>
          <w:bCs w:val="0"/>
          <w:color w:val="000000"/>
          <w:spacing w:val="-6"/>
          <w:sz w:val="24"/>
          <w:szCs w:val="24"/>
        </w:rPr>
        <w:t>的在下面签字的</w:t>
      </w:r>
      <w:r>
        <w:rPr>
          <w:rFonts w:hint="eastAsia" w:ascii="仿宋" w:hAnsi="仿宋" w:eastAsia="仿宋" w:cs="仿宋"/>
          <w:b w:val="0"/>
          <w:bCs w:val="0"/>
          <w:color w:val="000000"/>
          <w:spacing w:val="-6"/>
          <w:sz w:val="24"/>
          <w:szCs w:val="24"/>
          <w:u w:val="single"/>
        </w:rPr>
        <w:t>（法人代表姓名、职务）</w:t>
      </w:r>
      <w:r>
        <w:rPr>
          <w:rFonts w:hint="eastAsia" w:ascii="仿宋" w:hAnsi="仿宋" w:eastAsia="仿宋" w:cs="仿宋"/>
          <w:b w:val="0"/>
          <w:bCs w:val="0"/>
          <w:color w:val="000000"/>
          <w:spacing w:val="-6"/>
          <w:sz w:val="24"/>
          <w:szCs w:val="24"/>
        </w:rPr>
        <w:t>代表我单位授权</w:t>
      </w:r>
      <w:r>
        <w:rPr>
          <w:rFonts w:hint="eastAsia" w:ascii="仿宋" w:hAnsi="仿宋" w:eastAsia="仿宋" w:cs="仿宋"/>
          <w:b w:val="0"/>
          <w:bCs w:val="0"/>
          <w:color w:val="000000"/>
          <w:spacing w:val="-6"/>
          <w:sz w:val="24"/>
          <w:szCs w:val="24"/>
          <w:u w:val="single"/>
        </w:rPr>
        <w:t>（单位名称）</w:t>
      </w:r>
      <w:r>
        <w:rPr>
          <w:rFonts w:hint="eastAsia" w:ascii="仿宋" w:hAnsi="仿宋" w:eastAsia="仿宋" w:cs="仿宋"/>
          <w:b w:val="0"/>
          <w:bCs w:val="0"/>
          <w:color w:val="000000"/>
          <w:spacing w:val="-6"/>
          <w:sz w:val="24"/>
          <w:szCs w:val="24"/>
        </w:rPr>
        <w:t>的在下面签字的</w:t>
      </w:r>
      <w:r>
        <w:rPr>
          <w:rFonts w:hint="eastAsia" w:ascii="仿宋" w:hAnsi="仿宋" w:eastAsia="仿宋" w:cs="仿宋"/>
          <w:b w:val="0"/>
          <w:bCs w:val="0"/>
          <w:color w:val="000000"/>
          <w:spacing w:val="-6"/>
          <w:sz w:val="24"/>
          <w:szCs w:val="24"/>
          <w:u w:val="single"/>
        </w:rPr>
        <w:t>（被授权人的姓名、职务）</w:t>
      </w:r>
      <w:r>
        <w:rPr>
          <w:rFonts w:hint="eastAsia" w:ascii="仿宋" w:hAnsi="仿宋" w:eastAsia="仿宋" w:cs="仿宋"/>
          <w:b w:val="0"/>
          <w:bCs w:val="0"/>
          <w:color w:val="000000"/>
          <w:spacing w:val="-6"/>
          <w:sz w:val="24"/>
          <w:szCs w:val="24"/>
        </w:rPr>
        <w:t>为我单位的合法代理人，就</w:t>
      </w:r>
      <w:r>
        <w:rPr>
          <w:rFonts w:hint="eastAsia" w:ascii="仿宋" w:hAnsi="仿宋" w:eastAsia="仿宋" w:cs="仿宋"/>
          <w:b w:val="0"/>
          <w:bCs w:val="0"/>
          <w:color w:val="000000"/>
          <w:spacing w:val="-6"/>
          <w:sz w:val="24"/>
          <w:szCs w:val="24"/>
          <w:u w:val="single"/>
        </w:rPr>
        <w:t>（项目名称）</w:t>
      </w:r>
      <w:r>
        <w:rPr>
          <w:rFonts w:hint="eastAsia" w:ascii="仿宋" w:hAnsi="仿宋" w:eastAsia="仿宋" w:cs="仿宋"/>
          <w:b w:val="0"/>
          <w:bCs w:val="0"/>
          <w:color w:val="000000"/>
          <w:spacing w:val="-6"/>
          <w:sz w:val="24"/>
          <w:szCs w:val="24"/>
        </w:rPr>
        <w:t>的投标，以我单位名义处</w:t>
      </w:r>
      <w:r>
        <w:rPr>
          <w:rFonts w:hint="eastAsia" w:ascii="仿宋" w:hAnsi="仿宋" w:eastAsia="仿宋" w:cs="仿宋"/>
          <w:b w:val="0"/>
          <w:bCs w:val="0"/>
          <w:color w:val="000000"/>
          <w:spacing w:val="-4"/>
          <w:sz w:val="24"/>
          <w:szCs w:val="24"/>
        </w:rPr>
        <w:t>理一切与之有关的事务。</w:t>
      </w:r>
    </w:p>
    <w:p w14:paraId="3CA643FB">
      <w:pPr>
        <w:spacing w:before="179" w:line="360" w:lineRule="auto"/>
        <w:ind w:left="28"/>
        <w:rPr>
          <w:rFonts w:hint="eastAsia" w:ascii="仿宋" w:hAnsi="仿宋" w:eastAsia="仿宋" w:cs="仿宋"/>
          <w:b w:val="0"/>
          <w:bCs w:val="0"/>
          <w:color w:val="000000"/>
          <w:sz w:val="24"/>
          <w:szCs w:val="24"/>
        </w:rPr>
      </w:pPr>
      <w:r>
        <w:rPr>
          <w:rFonts w:hint="eastAsia" w:ascii="仿宋" w:hAnsi="仿宋" w:eastAsia="仿宋" w:cs="仿宋"/>
          <w:b w:val="0"/>
          <w:bCs w:val="0"/>
          <w:color w:val="000000"/>
          <w:spacing w:val="-10"/>
          <w:sz w:val="24"/>
          <w:szCs w:val="24"/>
        </w:rPr>
        <w:t>本授权书于</w:t>
      </w:r>
      <w:r>
        <w:rPr>
          <w:rFonts w:hint="eastAsia" w:ascii="仿宋" w:hAnsi="仿宋" w:eastAsia="仿宋" w:cs="仿宋"/>
          <w:b w:val="0"/>
          <w:bCs w:val="0"/>
          <w:color w:val="000000"/>
          <w:spacing w:val="3"/>
          <w:sz w:val="24"/>
          <w:szCs w:val="24"/>
          <w:u w:val="single"/>
        </w:rPr>
        <w:t xml:space="preserve">           </w:t>
      </w:r>
      <w:r>
        <w:rPr>
          <w:rFonts w:hint="eastAsia" w:ascii="仿宋" w:hAnsi="仿宋" w:eastAsia="仿宋" w:cs="仿宋"/>
          <w:b w:val="0"/>
          <w:bCs w:val="0"/>
          <w:color w:val="000000"/>
          <w:spacing w:val="-10"/>
          <w:sz w:val="24"/>
          <w:szCs w:val="24"/>
        </w:rPr>
        <w:t>年</w:t>
      </w:r>
      <w:r>
        <w:rPr>
          <w:rFonts w:hint="eastAsia" w:ascii="仿宋" w:hAnsi="仿宋" w:eastAsia="仿宋" w:cs="仿宋"/>
          <w:b w:val="0"/>
          <w:bCs w:val="0"/>
          <w:color w:val="000000"/>
          <w:spacing w:val="7"/>
          <w:sz w:val="24"/>
          <w:szCs w:val="24"/>
          <w:u w:val="single"/>
        </w:rPr>
        <w:t xml:space="preserve">     </w:t>
      </w:r>
      <w:r>
        <w:rPr>
          <w:rFonts w:hint="eastAsia" w:ascii="仿宋" w:hAnsi="仿宋" w:eastAsia="仿宋" w:cs="仿宋"/>
          <w:b w:val="0"/>
          <w:bCs w:val="0"/>
          <w:color w:val="000000"/>
          <w:spacing w:val="-10"/>
          <w:sz w:val="24"/>
          <w:szCs w:val="24"/>
        </w:rPr>
        <w:t>月</w:t>
      </w:r>
      <w:r>
        <w:rPr>
          <w:rFonts w:hint="eastAsia" w:ascii="仿宋" w:hAnsi="仿宋" w:eastAsia="仿宋" w:cs="仿宋"/>
          <w:b w:val="0"/>
          <w:bCs w:val="0"/>
          <w:color w:val="000000"/>
          <w:spacing w:val="14"/>
          <w:sz w:val="24"/>
          <w:szCs w:val="24"/>
          <w:u w:val="single"/>
        </w:rPr>
        <w:t xml:space="preserve">     </w:t>
      </w:r>
      <w:r>
        <w:rPr>
          <w:rFonts w:hint="eastAsia" w:ascii="仿宋" w:hAnsi="仿宋" w:eastAsia="仿宋" w:cs="仿宋"/>
          <w:b w:val="0"/>
          <w:bCs w:val="0"/>
          <w:color w:val="000000"/>
          <w:spacing w:val="-10"/>
          <w:sz w:val="24"/>
          <w:szCs w:val="24"/>
        </w:rPr>
        <w:t>日签字生效,特此声明。</w:t>
      </w:r>
    </w:p>
    <w:p w14:paraId="2DE764D7">
      <w:pPr>
        <w:pStyle w:val="15"/>
        <w:spacing w:line="2229" w:lineRule="exact"/>
        <w:ind w:firstLine="36"/>
        <w:rPr>
          <w:rFonts w:hint="eastAsia" w:ascii="仿宋" w:hAnsi="仿宋" w:eastAsia="仿宋" w:cs="仿宋"/>
          <w:b w:val="0"/>
          <w:bCs w:val="0"/>
          <w:color w:val="000000"/>
          <w:sz w:val="24"/>
          <w:szCs w:val="24"/>
        </w:rPr>
      </w:pPr>
      <w:r>
        <w:rPr>
          <w:rFonts w:hint="eastAsia" w:ascii="仿宋" w:hAnsi="仿宋" w:eastAsia="仿宋" w:cs="仿宋"/>
          <w:b w:val="0"/>
          <w:bCs w:val="0"/>
          <w:color w:val="000000"/>
          <w:position w:val="-44"/>
          <w:sz w:val="24"/>
          <w:szCs w:val="24"/>
        </w:rPr>
        <mc:AlternateContent>
          <mc:Choice Requires="wpg">
            <w:drawing>
              <wp:inline distT="0" distB="0" distL="0" distR="0">
                <wp:extent cx="2542540" cy="1428750"/>
                <wp:effectExtent l="0" t="0" r="2540" b="3810"/>
                <wp:docPr id="1029" name="组合 4"/>
                <wp:cNvGraphicFramePr/>
                <a:graphic xmlns:a="http://schemas.openxmlformats.org/drawingml/2006/main">
                  <a:graphicData uri="http://schemas.microsoft.com/office/word/2010/wordprocessingGroup">
                    <wpg:wgp>
                      <wpg:cNvGrpSpPr/>
                      <wpg:grpSpPr>
                        <a:xfrm rot="0">
                          <a:off x="0" y="0"/>
                          <a:ext cx="2542540" cy="1428750"/>
                          <a:chOff x="-20" y="-20"/>
                          <a:chExt cx="4003" cy="2250"/>
                        </a:xfrm>
                      </wpg:grpSpPr>
                      <pic:pic xmlns:pic="http://schemas.openxmlformats.org/drawingml/2006/picture">
                        <pic:nvPicPr>
                          <pic:cNvPr id="1" name="Image"/>
                          <pic:cNvPicPr/>
                        </pic:nvPicPr>
                        <pic:blipFill>
                          <a:blip r:embed="rId15" cstate="print"/>
                          <a:srcRect/>
                          <a:stretch>
                            <a:fillRect/>
                          </a:stretch>
                        </pic:blipFill>
                        <pic:spPr>
                          <a:xfrm>
                            <a:off x="0" y="0"/>
                            <a:ext cx="3963" cy="2230"/>
                          </a:xfrm>
                          <a:prstGeom prst="rect">
                            <a:avLst/>
                          </a:prstGeom>
                          <a:ln>
                            <a:noFill/>
                          </a:ln>
                        </pic:spPr>
                      </pic:pic>
                      <wps:wsp>
                        <wps:cNvPr id="2" name="矩形 2"/>
                        <wps:cNvSpPr/>
                        <wps:spPr>
                          <a:xfrm>
                            <a:off x="-20" y="-20"/>
                            <a:ext cx="4003" cy="1993"/>
                          </a:xfrm>
                          <a:prstGeom prst="rect">
                            <a:avLst/>
                          </a:prstGeom>
                          <a:ln>
                            <a:noFill/>
                          </a:ln>
                        </wps:spPr>
                        <wps:txbx>
                          <w:txbxContent>
                            <w:p w14:paraId="001F8196">
                              <w:pPr>
                                <w:spacing w:line="289" w:lineRule="auto"/>
                                <w:rPr>
                                  <w:rFonts w:ascii="Arial"/>
                                  <w:sz w:val="21"/>
                                </w:rPr>
                              </w:pPr>
                            </w:p>
                            <w:p w14:paraId="607ECD58">
                              <w:pPr>
                                <w:spacing w:line="289" w:lineRule="auto"/>
                                <w:rPr>
                                  <w:rFonts w:ascii="Arial"/>
                                  <w:sz w:val="21"/>
                                </w:rPr>
                              </w:pPr>
                            </w:p>
                            <w:p w14:paraId="066CE739">
                              <w:pPr>
                                <w:spacing w:line="290" w:lineRule="auto"/>
                                <w:rPr>
                                  <w:rFonts w:ascii="Arial"/>
                                  <w:sz w:val="21"/>
                                </w:rPr>
                              </w:pPr>
                            </w:p>
                            <w:p w14:paraId="1ED2C0CC">
                              <w:pPr>
                                <w:pStyle w:val="15"/>
                                <w:spacing w:before="65" w:line="228" w:lineRule="auto"/>
                                <w:ind w:left="1196"/>
                                <w:rPr>
                                  <w:sz w:val="20"/>
                                  <w:szCs w:val="20"/>
                                </w:rPr>
                              </w:pPr>
                              <w:r>
                                <w:rPr>
                                  <w:spacing w:val="8"/>
                                  <w:sz w:val="20"/>
                                  <w:szCs w:val="20"/>
                                </w:rPr>
                                <w:t>法人身份证</w:t>
                              </w:r>
                              <w:r>
                                <w:rPr>
                                  <w:rFonts w:hint="eastAsia"/>
                                  <w:spacing w:val="8"/>
                                  <w:sz w:val="20"/>
                                  <w:szCs w:val="20"/>
                                  <w:lang w:val="en-US" w:eastAsia="zh-CN"/>
                                </w:rPr>
                                <w:t>扫描</w:t>
                              </w:r>
                              <w:r>
                                <w:rPr>
                                  <w:spacing w:val="8"/>
                                  <w:sz w:val="20"/>
                                  <w:szCs w:val="20"/>
                                </w:rPr>
                                <w:t>件</w:t>
                              </w:r>
                            </w:p>
                          </w:txbxContent>
                        </wps:txbx>
                        <wps:bodyPr lIns="0" tIns="0" rIns="0" bIns="0" upright="1"/>
                      </wps:wsp>
                    </wpg:wgp>
                  </a:graphicData>
                </a:graphic>
              </wp:inline>
            </w:drawing>
          </mc:Choice>
          <mc:Fallback>
            <w:pict>
              <v:group id="组合 4" o:spid="_x0000_s1026" o:spt="203" style="height:112.5pt;width:200.2pt;" coordorigin="-20,-20" coordsize="4003,2250" o:gfxdata="UEsDBAoAAAAAAIdO4kAAAAAAAAAAAAAAAAAEAAAAZHJzL1BLAwQUAAAACACHTuJA2I7EvtYAAAAF&#10;AQAADwAAAGRycy9kb3ducmV2LnhtbE2PQWvCQBCF74X+h2UKvdXdpColzUZEbE9SqAqltzE7JsHs&#10;bMiuif77bnupl4HHe7z3Tb642FYM1PvGsYZkokAQl840XGnY796eXkD4gGywdUwaruRhUdzf5ZgZ&#10;N/InDdtQiVjCPkMNdQhdJqUva7LoJ64jjt7R9RZDlH0lTY9jLLetTJWaS4sNx4UaO1rVVJ62Z6vh&#10;fcRx+Zysh83puLp+72YfX5uEtH58SNQriECX8B+GX/yIDkVkOrgzGy9aDfGR8HejN1VqCuKgIU1n&#10;CmSRy1v64gdQSwMEFAAAAAgAh07iQBIIwaOoAgAAlAYAAA4AAABkcnMvZTJvRG9jLnhtbK1VS27b&#10;MBDdF+gdCO0TybKTxoLtbNIEAYrWaNoD0BQlEZBIYkh/su+iy96gQHc9Q9HjBLlGZ6iPgxhF0iKA&#10;Lc9whqM37w3p2fmuqdlGglNGz6PRcRIxqYXJlS7n0edPl0dnEXOe65zXRst5dCtddL54/Wq2tZlM&#10;TWXqXALDItplWzuPKu9tFsdOVLLh7thYqTFYGGi4RxfKOAe+xepNHadJchpvDeQWjJDO4epFG4y6&#10;ivCcgqYolJAXRqwbqX1bFWTNPbbkKmVdtAhoi0IK/6EonPSsnkfYqQ9PfAnaK3rGixnPSuC2UqKD&#10;wJ8D4VFPDVcaXzqUuuCeszWog1KNEmCcKfyxME3cNhIYwS5GySNursCsbeilzLalHUhHoR6x/t9l&#10;xfvNEpjKcRKSdBoxzRvU/P7Xl7tvX9mE6NnaMsOsK7A3dgndQtl61PGugIaBCcySjz2xXSD4diBY&#10;7jwTuJieTPCD3AuMjSbp2ZuTTgJRoU607yjFMEbpN4gjqrfd7kmSjNutadrui9vXL2YxoRxAWSUy&#10;/HZ8oXXA19NTirv8GiSyT9X0ZqnEElrnAWc9YdcNLyXhpWSKUza68cHmVa3spaproorsl517Bpls&#10;VhLlhOt8hGThSfYoqAWlfcunA/ERj0Xg1nmQXlSEpUBM3TqyOgRCA3vM1I7DMeiFf0rw8fR0kGwc&#10;BB0k45kF56+kaRgZiBhRId0845t3jvBhap9Cy7WmpzbEXhullQCwhRRMREgzi3eT67lF72AA/unA&#10;3FTc0iRQ2b34aS/+/fefd79/sJT47VKGo+L+RtfBnPdnZD/lo+l0TDVfnDIC2VJGlt+tdh3ylclv&#10;8TqorzUyRtdlb0BvrHpjjSNVVijbKECkQsg4gqWTiJdVgN1drHQbPvRD1v7PZPEHUEsDBAoAAAAA&#10;AIdO4kAAAAAAAAAAAAAAAAAKAAAAZHJzL21lZGlhL1BLAwQUAAAACACHTuJAnTLOODoFAAA1BQAA&#10;FAAAAGRycy9tZWRpYS9pbWFnZTEucG5nATUFyvqJUE5HDQoaCgAAAA1JSERSAAABCQAAAJUIBgAA&#10;AEu7D+gAAAT8SURBVHic7dxPqGZ1GcDx731tmj/WOJJUi2ZUCLLShiIqzCJq16pWRSVUCyEhiKi2&#10;EbQrKIKwRSFBFEkuIloEkhAkSGQYVhCImpZaJuJuhLLFmUGL8XHuzJ37HvLzWd173/Oe99nc7z1/&#10;fufudP6OVddXJ6urq1dVR6qdC9gncOGerU5VT1UPV/dVd53+etd2+wt9pPpodWP19uo31T3V/dU/&#10;qldWl53PIMCeOVU9Vl1eXVm9pbqh+nv1o+p71aN7/aEHqy9Uj1c/qz5UHd7rDwEumk3Lkf8t1ZPV&#10;d6rX7tXO3139ufpp9aa92imwNVdUX2s5+r+pC7hEsNNy9PBY9eE9GQ1Ykze3XC64rbp0t2/eVN+u&#10;flcd39u5gBU5VH2/urvlGsY52am+Wf26Onpx5gJWZKf6RksozumI4uaWWybHLuJQwLrsVLdWt/ci&#10;1yhOtlzMeP0+DAWsy8GWZQ03v9AGm9MbfHq/JgJW5w3VE9XrzvbijS2rsqyYhJe2r7acevyXTfWn&#10;6gP7Pg6wNseqf1ZX1RKHqvdVz1S/3MpIwJo81XJb9Kbn//C71ee3Mg6wRierBzp9+WGn+lvuaADP&#10;2akeqt646fR5R8uTnAC1PG7+q+r6TXVtde/pHwKccW913aY6UT243VmAFXqwOrFpeajjye3OAqzQ&#10;k9Xlm+pAy7+eA3i+V1eHz6yTOLTNSYBVOlTPLaYCOCuRAEYiAYxEAhiJBDASCWAkEsBIJICRSAAj&#10;kQBGIgGMRAIYiQQwEglgJBLASCSAkUgAI5EARiIBjEQCGIkEMBIJYCQSwEgkgJFIACORAEYiAYxE&#10;AhiJBDASCWAkEsBIJICRSAAjkQBGIgGMRAIYiQQwEglgJBLASCSAkUgAI5EARiIBjEQCGIkEMBIJ&#10;YCQSwEgkgJFIACORAEYiAYxEAhiJBDASCWAkEsBIJICRSAAjkQBGIgGMRAIYiQQwEglgJBLASCSA&#10;kUgAI5EARiIBjEQCGIkEMBIJYCQSwEgkgJFIACORAEYiAYxEAhiJBDASCWAkEsBIJICRSAAjkQBG&#10;IgGMRAIYiQQwEglgJBLASCSAkUgAI5EARiIBjEQCGIkEMBIJYCQSwEgkgJFIACORAEYiAYxEAhiJ&#10;BDASCWAkEsBIJICRSAAjkQBGIgGMRAIYnYnEs1udAlijf9cSiX9Vf93uLMAKPVyd2lRPV0e3PAyw&#10;PkerpzctRxHHtzwMsD7Hq0c21R+ra7c8DLA+17X0oUuqp6rXbHUcYG3uq95x5pufVJ/a3izAylxZ&#10;PVFdcuYW6G3VJ7Y3D7AyH69ub7n7WdXB6tFcmwDq5S23P9/2vy98qeW0A3hp+0z1i7O9cKR6qHr/&#10;vo4DrMkV1WPVW19ogw9WD1TH9msiYDV2Ws4mvv5iG36r+nn1sos9EbAqX6x+Wx16sQ0PtJyP3Nqy&#10;hgL4//fJlouV57z6+tLqzurH1eGLMxOwAjvV56pHqmt2++ZD1Q+re87nzcDqXVb9oPp9y+Kp87LT&#10;cjvkierL1Sv2ZDRgmzbVx1pOL25pOXO4YCdajioer75SXbUXOwX21WXVTS3PZNxd3XAub9rZ5Ydc&#10;U322+kjLmoo7W05H7m852jiS26ewbc+0/EE/1nIacbJ6T/XO6o6Wo4c7Osf/SLfbSJxxoHpX9d7T&#10;A1zdsgjj8AXsE9g7p1qe7v5L9YfqrpY/6k/vdkf/Ae7JhGLLXIXcAAAAAElFTkSuQmC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KomDr62AAAA&#10;IQEAABkAAABkcnMvX3JlbHMvZTJvRG9jLnhtbC5yZWxzhY9BasMwEEX3hdxBzD6WnUUoxbI3oeBt&#10;SA4wSGNZxBoJSS317SPIJoFAl/M//z2mH//8Kn4pZRdYQde0IIh1MI6tguvle/8JIhdkg2tgUrBR&#10;hnHYffRnWrHUUV5czKJSOCtYSolfUma9kMfchEhcmzkkj6WeycqI+oaW5KFtjzI9M2B4YYrJKEiT&#10;6UBctljN/7PDPDtNp6B/PHF5o5DOV3cFYrJUFHgyDh9h10S2IIdevjw23AFQSwMEFAAAAAgAh07i&#10;QHnnugQEAQAAEwIAABMAAABbQ29udGVudF9UeXBlc10ueG1slZHBTsMwDIbvSLxDlCtqU3ZACK3d&#10;gY4jIDQeIErcNqJxojiU7e1Juk2CiSHtGNvf7y/JcrW1I5sgkHFY89uy4gxQOW2wr/n75qm454yi&#10;RC1Hh1DzHRBfNddXy83OA7FEI9V8iNE/CEFqACupdB4wdToXrIzpGHrhpfqQPYhFVd0J5TACxiLm&#10;DN4sW+jk5xjZepvKexOPPWeP+7m8qubGZj7XxZ9EgJFOEOn9aJSM6W5iQn3iVRycykTOMzQYTzdJ&#10;/MyG3Pnt9HPBgXtJjxmMBvYqQ3yWNpkLHUho94UBpvL/kGxpqXBdZxSUbaA2YW8wHa3OpcPCtU5d&#10;Gr6eqWO2mL+0+QZQSwECFAAUAAAACACHTuJAeee6BAQBAAATAgAAEwAAAAAAAAABACAAAADACwAA&#10;W0NvbnRlbnRfVHlwZXNdLnhtbFBLAQIUAAoAAAAAAIdO4kAAAAAAAAAAAAAAAAAGAAAAAAAAAAAA&#10;EAAAAI0JAABfcmVscy9QSwECFAAUAAAACACHTuJAihRmPNEAAACUAQAACwAAAAAAAAABACAAAACx&#10;CQAAX3JlbHMvLnJlbHNQSwECFAAKAAAAAACHTuJAAAAAAAAAAAAAAAAABAAAAAAAAAAAABAAAAAA&#10;AAAAZHJzL1BLAQIUAAoAAAAAAIdO4kAAAAAAAAAAAAAAAAAKAAAAAAAAAAAAEAAAAKsKAABkcnMv&#10;X3JlbHMvUEsBAhQAFAAAAAgAh07iQKomDr62AAAAIQEAABkAAAAAAAAAAQAgAAAA0woAAGRycy9f&#10;cmVscy9lMm9Eb2MueG1sLnJlbHNQSwECFAAUAAAACACHTuJA2I7EvtYAAAAFAQAADwAAAAAAAAAB&#10;ACAAAAAiAAAAZHJzL2Rvd25yZXYueG1sUEsBAhQAFAAAAAgAh07iQBIIwaOoAgAAlAYAAA4AAAAA&#10;AAAAAQAgAAAAJQEAAGRycy9lMm9Eb2MueG1sUEsBAhQACgAAAAAAh07iQAAAAAAAAAAAAAAAAAoA&#10;AAAAAAAAAAAQAAAA+QMAAGRycy9tZWRpYS9QSwECFAAUAAAACACHTuJAnTLOODoFAAA1BQAAFAAA&#10;AAAAAAABACAAAAAhBAAAZHJzL21lZGlhL2ltYWdlMS5wbmdQSwUGAAAAAAoACgBSAgAA9QwAAAAA&#10;">
                <o:lock v:ext="edit" aspectratio="f"/>
                <v:shape id="Image" o:spid="_x0000_s1026" o:spt="75" type="#_x0000_t75" style="position:absolute;left:0;top:0;height:2230;width:3963;" filled="f" o:preferrelative="t" stroked="f" coordsize="21600,21600" o:gfxdata="UEsDBAoAAAAAAIdO4kAAAAAAAAAAAAAAAAAEAAAAZHJzL1BLAwQUAAAACACHTuJAWJsPLrcAAADa&#10;AAAADwAAAGRycy9kb3ducmV2LnhtbEVPTYvCMBC9L/gfwgheFk0VFK1GD4LixUN11/PQjG2xmZQk&#10;2vrvjSB4Gh7vc1abztTiQc5XlhWMRwkI4tzqigsFf+fdcA7CB2SNtWVS8CQPm3XvZ4Wpti1n9DiF&#10;QsQQ9ikqKENoUil9XpJBP7INceSu1hkMEbpCaodtDDe1nCTJTBqsODaU2NC2pPx2uhsFc//7T5fz&#10;frq1exeul0V2bLtMqUF/nCxBBOrCV/xxH3ScD+9X3leuX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Ymw8utwAAANoAAAAP&#10;AAAAAAAAAAEAIAAAACIAAABkcnMvZG93bnJldi54bWxQSwECFAAUAAAACACHTuJAMy8FnjsAAAA5&#10;AAAAEAAAAAAAAAABACAAAAAGAQAAZHJzL3NoYXBleG1sLnhtbFBLBQYAAAAABgAGAFsBAACwAwAA&#10;AAA=&#10;">
                  <v:fill on="f" focussize="0,0"/>
                  <v:stroke on="f"/>
                  <v:imagedata r:id="rId15" o:title=""/>
                  <o:lock v:ext="edit" aspectratio="f"/>
                </v:shape>
                <v:rect id="_x0000_s1026" o:spid="_x0000_s1026" o:spt="1" style="position:absolute;left:-20;top:-20;height:1993;width:4003;" filled="f" stroked="f" coordsize="21600,21600" o:gfxdata="UEsDBAoAAAAAAIdO4kAAAAAAAAAAAAAAAAAEAAAAZHJzL1BLAwQUAAAACACHTuJA77nE5b4AAADa&#10;AAAADwAAAGRycy9kb3ducmV2LnhtbEWPQWvCQBSE7wX/w/KE3upGDyVGN0G0xRxbI8TeHtnXJJh9&#10;G7LbxPbXdwsFj8PMfMNss5vpxEiDay0rWC4iEMSV1S3XCs7F61MMwnlkjZ1lUvBNDrJ09rDFRNuJ&#10;32k8+VoECLsEFTTe94mUrmrIoFvYnjh4n3Yw6IMcaqkHnALcdHIVRc/SYMthocGe9g1V19OXUXCM&#10;+90ltz9T3b18HMu3cn0o1l6px/ky2oDwdPP38H871wpW8Hcl3ACZ/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7nE5b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01F8196">
                        <w:pPr>
                          <w:spacing w:line="289" w:lineRule="auto"/>
                          <w:rPr>
                            <w:rFonts w:ascii="Arial"/>
                            <w:sz w:val="21"/>
                          </w:rPr>
                        </w:pPr>
                      </w:p>
                      <w:p w14:paraId="607ECD58">
                        <w:pPr>
                          <w:spacing w:line="289" w:lineRule="auto"/>
                          <w:rPr>
                            <w:rFonts w:ascii="Arial"/>
                            <w:sz w:val="21"/>
                          </w:rPr>
                        </w:pPr>
                      </w:p>
                      <w:p w14:paraId="066CE739">
                        <w:pPr>
                          <w:spacing w:line="290" w:lineRule="auto"/>
                          <w:rPr>
                            <w:rFonts w:ascii="Arial"/>
                            <w:sz w:val="21"/>
                          </w:rPr>
                        </w:pPr>
                      </w:p>
                      <w:p w14:paraId="1ED2C0CC">
                        <w:pPr>
                          <w:pStyle w:val="15"/>
                          <w:spacing w:before="65" w:line="228" w:lineRule="auto"/>
                          <w:ind w:left="1196"/>
                          <w:rPr>
                            <w:sz w:val="20"/>
                            <w:szCs w:val="20"/>
                          </w:rPr>
                        </w:pPr>
                        <w:r>
                          <w:rPr>
                            <w:spacing w:val="8"/>
                            <w:sz w:val="20"/>
                            <w:szCs w:val="20"/>
                          </w:rPr>
                          <w:t>法人身份证</w:t>
                        </w:r>
                        <w:r>
                          <w:rPr>
                            <w:rFonts w:hint="eastAsia"/>
                            <w:spacing w:val="8"/>
                            <w:sz w:val="20"/>
                            <w:szCs w:val="20"/>
                            <w:lang w:val="en-US" w:eastAsia="zh-CN"/>
                          </w:rPr>
                          <w:t>扫描</w:t>
                        </w:r>
                        <w:r>
                          <w:rPr>
                            <w:spacing w:val="8"/>
                            <w:sz w:val="20"/>
                            <w:szCs w:val="20"/>
                          </w:rPr>
                          <w:t>件</w:t>
                        </w:r>
                      </w:p>
                    </w:txbxContent>
                  </v:textbox>
                </v:rect>
                <w10:wrap type="none"/>
                <w10:anchorlock/>
              </v:group>
            </w:pict>
          </mc:Fallback>
        </mc:AlternateContent>
      </w:r>
      <w:r>
        <w:rPr>
          <w:rFonts w:hint="eastAsia" w:ascii="仿宋" w:hAnsi="仿宋" w:eastAsia="仿宋" w:cs="仿宋"/>
          <w:b w:val="0"/>
          <w:bCs w:val="0"/>
          <w:color w:val="000000"/>
          <w:position w:val="-44"/>
          <w:sz w:val="24"/>
          <w:szCs w:val="24"/>
        </w:rPr>
        <mc:AlternateContent>
          <mc:Choice Requires="wpg">
            <w:drawing>
              <wp:inline distT="0" distB="0" distL="0" distR="0">
                <wp:extent cx="2542540" cy="1428750"/>
                <wp:effectExtent l="0" t="0" r="2540" b="3810"/>
                <wp:docPr id="1033" name="组合 28"/>
                <wp:cNvGraphicFramePr/>
                <a:graphic xmlns:a="http://schemas.openxmlformats.org/drawingml/2006/main">
                  <a:graphicData uri="http://schemas.microsoft.com/office/word/2010/wordprocessingGroup">
                    <wpg:wgp>
                      <wpg:cNvGrpSpPr/>
                      <wpg:grpSpPr>
                        <a:xfrm rot="0">
                          <a:off x="0" y="0"/>
                          <a:ext cx="2542540" cy="1428750"/>
                          <a:chOff x="-20" y="-20"/>
                          <a:chExt cx="4003" cy="2250"/>
                        </a:xfrm>
                      </wpg:grpSpPr>
                      <pic:pic xmlns:pic="http://schemas.openxmlformats.org/drawingml/2006/picture">
                        <pic:nvPicPr>
                          <pic:cNvPr id="3" name="Image"/>
                          <pic:cNvPicPr/>
                        </pic:nvPicPr>
                        <pic:blipFill>
                          <a:blip r:embed="rId15" cstate="print"/>
                          <a:srcRect/>
                          <a:stretch>
                            <a:fillRect/>
                          </a:stretch>
                        </pic:blipFill>
                        <pic:spPr>
                          <a:xfrm>
                            <a:off x="0" y="0"/>
                            <a:ext cx="3963" cy="2230"/>
                          </a:xfrm>
                          <a:prstGeom prst="rect">
                            <a:avLst/>
                          </a:prstGeom>
                          <a:ln>
                            <a:noFill/>
                          </a:ln>
                        </pic:spPr>
                      </pic:pic>
                      <wps:wsp>
                        <wps:cNvPr id="4" name="矩形 4"/>
                        <wps:cNvSpPr/>
                        <wps:spPr>
                          <a:xfrm>
                            <a:off x="-20" y="-20"/>
                            <a:ext cx="4003" cy="1993"/>
                          </a:xfrm>
                          <a:prstGeom prst="rect">
                            <a:avLst/>
                          </a:prstGeom>
                          <a:ln>
                            <a:noFill/>
                          </a:ln>
                        </wps:spPr>
                        <wps:txbx>
                          <w:txbxContent>
                            <w:p w14:paraId="74220430">
                              <w:pPr>
                                <w:spacing w:line="289" w:lineRule="auto"/>
                                <w:rPr>
                                  <w:rFonts w:ascii="Arial"/>
                                  <w:sz w:val="21"/>
                                </w:rPr>
                              </w:pPr>
                            </w:p>
                            <w:p w14:paraId="0D94D285">
                              <w:pPr>
                                <w:spacing w:line="289" w:lineRule="auto"/>
                                <w:rPr>
                                  <w:rFonts w:ascii="Arial"/>
                                  <w:sz w:val="21"/>
                                </w:rPr>
                              </w:pPr>
                            </w:p>
                            <w:p w14:paraId="39C4BDD4">
                              <w:pPr>
                                <w:spacing w:line="290" w:lineRule="auto"/>
                                <w:rPr>
                                  <w:rFonts w:ascii="Arial"/>
                                  <w:sz w:val="21"/>
                                </w:rPr>
                              </w:pPr>
                            </w:p>
                            <w:p w14:paraId="33E3047B">
                              <w:pPr>
                                <w:pStyle w:val="15"/>
                                <w:spacing w:before="65" w:line="228" w:lineRule="auto"/>
                                <w:ind w:left="1196"/>
                                <w:rPr>
                                  <w:sz w:val="20"/>
                                  <w:szCs w:val="20"/>
                                </w:rPr>
                              </w:pPr>
                              <w:r>
                                <w:rPr>
                                  <w:spacing w:val="8"/>
                                  <w:sz w:val="20"/>
                                  <w:szCs w:val="20"/>
                                </w:rPr>
                                <w:t>法人身份证</w:t>
                              </w:r>
                              <w:r>
                                <w:rPr>
                                  <w:rFonts w:hint="eastAsia"/>
                                  <w:spacing w:val="8"/>
                                  <w:sz w:val="20"/>
                                  <w:szCs w:val="20"/>
                                  <w:lang w:val="en-US" w:eastAsia="zh-CN"/>
                                </w:rPr>
                                <w:t>扫描</w:t>
                              </w:r>
                              <w:r>
                                <w:rPr>
                                  <w:spacing w:val="8"/>
                                  <w:sz w:val="20"/>
                                  <w:szCs w:val="20"/>
                                </w:rPr>
                                <w:t>件</w:t>
                              </w:r>
                            </w:p>
                          </w:txbxContent>
                        </wps:txbx>
                        <wps:bodyPr lIns="0" tIns="0" rIns="0" bIns="0" upright="1"/>
                      </wps:wsp>
                    </wpg:wgp>
                  </a:graphicData>
                </a:graphic>
              </wp:inline>
            </w:drawing>
          </mc:Choice>
          <mc:Fallback>
            <w:pict>
              <v:group id="组合 28" o:spid="_x0000_s1026" o:spt="203" style="height:112.5pt;width:200.2pt;" coordorigin="-20,-20" coordsize="4003,2250" o:gfxdata="UEsDBAoAAAAAAIdO4kAAAAAAAAAAAAAAAAAEAAAAZHJzL1BLAwQUAAAACACHTuJA2I7EvtYAAAAF&#10;AQAADwAAAGRycy9kb3ducmV2LnhtbE2PQWvCQBCF74X+h2UKvdXdpColzUZEbE9SqAqltzE7JsHs&#10;bMiuif77bnupl4HHe7z3Tb642FYM1PvGsYZkokAQl840XGnY796eXkD4gGywdUwaruRhUdzf5ZgZ&#10;N/InDdtQiVjCPkMNdQhdJqUva7LoJ64jjt7R9RZDlH0lTY9jLLetTJWaS4sNx4UaO1rVVJ62Z6vh&#10;fcRx+Zysh83puLp+72YfX5uEtH58SNQriECX8B+GX/yIDkVkOrgzGy9aDfGR8HejN1VqCuKgIU1n&#10;CmSRy1v64gdQSwMEFAAAAAgAh07iQHHR67SpAgAAlQYAAA4AAABkcnMvZTJvRG9jLnhtbK1VS27b&#10;MBDdF+gdCO1jybKTJoLtbNIYAYrWaNoD0BQlEZBIYkh/su+iy96gQHc9Q9HjBL1GZ6iPixhF0iKA&#10;LQ85w9Gb92bo2eW+qdlWglNGz6PxKImY1MLkSpfz6OOH65PziDnPdc5ro+U8upMuuly8fDHb2Uym&#10;pjJ1LoFhEu2ynZ1Hlfc2i2MnKtlwNzJWanQWBhrucQllnAPfYfamjtMkOYt3BnILRkjncPeqdUZd&#10;RnhKQlMUSsgrIzaN1L7NCrLmHktylbIuWgS0RSGFf1cUTnpWzyOs1IcnvgTtNT3jxYxnJXBbKdFB&#10;4E+B8KCmhiuNLx1SXXHP2QbUUapGCTDOFH4kTBO3hQRGsIpx8oCbJZiNDbWU2a60A+ko1APW/zut&#10;eLtdAVM5dkIymURM8wY1//Xj0/2Xzyw9J352tswwbAn21q6g2yjbFZW8L6BhYAK1tMai2D4wfDcw&#10;LPeeCdxMT6f4QfIF+sbT9PzVaaeBqFAoOneSohu99BvUEdXr7vQ0SRAiHU3T9lzcvn4xiwnlAMoq&#10;keG3IwytI8Ieb1M85TcgkX7KprcrJVbQLg6kDYzdNLyUhJeCyU/RuIyPDq9rZa9VXRNVZD9v4zPI&#10;ZLOWqCfc5GMkC0fZo6IWlPYtnw7Ee5yLwK3zIL2oCEuBmLp9ZHVwhAIOmKkch23QC/+Y4JOLs0Gy&#10;SRB0kIxnFpxfStMwMhAxokK6eca3bxzhw9A+hLZrTU9tiL3WSzsBYAspmIiQehYvJ9dzi6ujBvin&#10;ibmtuKVOoLQH8afDuHz9fv/zG5sSv13IMCrub3Qd9Xk/I4cuH19cTCjns1NGIFvKyPL79b5Dvjb5&#10;Hd4H9Y1Gxui+7A3ojXVvbLClygplGweIlAgZR7A0iXhbBdjdzUrX4Z/rEHX4N1n8BlBLAwQKAAAA&#10;AACHTuJAAAAAAAAAAAAAAAAACgAAAGRycy9tZWRpYS9QSwMEFAAAAAgAh07iQJ0yzjg6BQAANQUA&#10;ABQAAABkcnMvbWVkaWEvaW1hZ2UxLnBuZwE1Bcr6iVBORw0KGgoAAAANSUhEUgAAAQkAAACVCAYA&#10;AABLuw/oAAAE/ElEQVR4nO3cT6hmdRnA8e99bZo/1jiSVItmVAiy0oYiKswiateqVkUlVAshIYio&#10;thG0KyiCsEUhQRRJLiJaBJIQJEhkGFYQiJqWWibiboSyxZlBi/Fx7syd+x7y81nde9/znvfZ3O89&#10;f37n7nT+jlXXVyerq6tXVUeqnQvYJ3Dhnq1OVU9VD1f3VXed/nrXdvsLfaT6aHVj9fbqN9U91f3V&#10;P6pXVpedzyDAnjlVPVZdXl1ZvaW6ofp79aPqe9Wje/2hB6svVI9XP6s+VB3e6w8BLppNy5H/LdWT&#10;1Xeq1+7Vzt9d/bn6afWmvdopsDVXVF9rOfq/qQu4RLDTcvTwWPXhPRkNWJM3t1wuuK26dLdv3lTf&#10;rn5XHd/buYAVOVR9v7q75RrGOdmpvln9ujp6ceYCVmSn+kZLKM7piOLmllsmxy7iUMC67FS3Vrf3&#10;ItcoTrZczHj9PgwFrMvBlmUNN7/QBpvTG3x6vyYCVucN1RPV68724o0tq7KsmISXtq+2nHr8l031&#10;p+oD+z4OsDbHqn9WV9USh6r3Vc9Uv9zKSMCaPNVyW/Sm5//wu9XntzIOsEYnqwc6fflhp/pb7mgA&#10;z9mpHqreuOn0eUfLk5wAtTxu/qvq+k11bXXv6R8CnHFvdd2mOlE9uN1ZgBV6sDqxaXmo48ntzgKs&#10;0JPV5ZvqQMu/ngN4vldXh8+skzi0zUmAVTpUzy2mAjgrkQBGIgGMRAIYiQQwEglgJBLASCSAkUgA&#10;I5EARiIBjEQCGIkEMBIJYCQSwEgkgJFIACORAEYiAYxEAhiJBDASCWAkEsBIJICRSAAjkQBGIgGM&#10;RAIYiQQwEglgJBLASCSAkUgAI5EARiIBjEQCGIkEMBIJYCQSwEgkgJFIACORAEYiAYxEAhiJBDAS&#10;CWAkEsBIJICRSAAjkQBGIgGMRAIYiQQwEglgJBLASCSAkUgAI5EARiIBjEQCGIkEMBIJYCQSwEgk&#10;gJFIACORAEYiAYxEAhiJBDASCWAkEsBIJICRSAAjkQBGIgGMRAIYiQQwEglgJBLASCSAkUgAI5EA&#10;RiIBjEQCGIkEMBIJYCQSwEgkgJFIACORAEYiAYxEAhiJBDASCWAkEsBIJICRSAAjkQBGIgGMRAIY&#10;iQQwEglgJBLASCSAkUgAI5EARiIBjEQCGJ2JxLNbnQJYo3/XEol/VX/d7izACj1cndpUT1dHtzwM&#10;sD5Hq6c3LUcRx7c8DLA+x6tHNtUfq2u3PAywPte19KFLqqeq12x1HGBt7qveceabn1Sf2t4swMpc&#10;WT1RXXLmFuht1Se2Nw+wMh+vbm+5+1nVwerRXJsA6uUttz/f9r8vfKnltAN4aftM9YuzvXCkeqh6&#10;/76OA6zJFdVj1VtfaIMPVg9Ux/ZrImA1dlrOJr7+Yht+q/p59bKLPRGwKl+sflsderEND7Scj9za&#10;soYC+P/3yZaLlee8+vrS6s7qx9XhizMTsAI71eeqR6prdvvmQ9UPq3vO583A6l1W/aD6fcviqfOy&#10;03I75Inqy9Ur9mQ0YJs21cdaTi9uaTlzuGAnWo4qHq++Ul21FzsF9tVl1U0tz2TcXd1wLm/a2eWH&#10;XFN9tvpIy5qKO1tOR+5vOdo4ktunsG3PtPxBP9ZyGnGyek/1zuqOlqOHOzrH/0i320iccaB6V/Xe&#10;0wNc3bII4/AF7BPYO6danu7+S/WH6q6WP+pP73ZH/wHuyYRiy1yF3AAAAABJRU5ErkJgg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CqJg6+tgAA&#10;ACEBAAAZAAAAZHJzL19yZWxzL2Uyb0RvYy54bWwucmVsc4WPQWrDMBBF94XcQcw+lp1FKMWyN6Hg&#10;bUgOMEhjWcQaCUkt9e0jyCaBQJfzP/89ph///Cp+KWUXWEHXtCCIdTCOrYLr5Xv/CSIXZINrYFKw&#10;UYZx2H30Z1qx1FFeXMyiUjgrWEqJX1JmvZDH3IRIXJs5JI+lnsnKiPqGluShbY8yPTNgeGGKyShI&#10;k+lAXLZYzf+zwzw7TaegfzxxeaOQzld3BWKyVBR4Mg4fYddEtiCHXr48NtwB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wQsA&#10;AFtDb250ZW50X1R5cGVzXS54bWxQSwECFAAKAAAAAACHTuJAAAAAAAAAAAAAAAAABgAAAAAAAAAA&#10;ABAAAACOCQAAX3JlbHMvUEsBAhQAFAAAAAgAh07iQIoUZjzRAAAAlAEAAAsAAAAAAAAAAQAgAAAA&#10;sgkAAF9yZWxzLy5yZWxzUEsBAhQACgAAAAAAh07iQAAAAAAAAAAAAAAAAAQAAAAAAAAAAAAQAAAA&#10;AAAAAGRycy9QSwECFAAKAAAAAACHTuJAAAAAAAAAAAAAAAAACgAAAAAAAAAAABAAAACsCgAAZHJz&#10;L19yZWxzL1BLAQIUABQAAAAIAIdO4kCqJg6+tgAAACEBAAAZAAAAAAAAAAEAIAAAANQKAABkcnMv&#10;X3JlbHMvZTJvRG9jLnhtbC5yZWxzUEsBAhQAFAAAAAgAh07iQNiOxL7WAAAABQEAAA8AAAAAAAAA&#10;AQAgAAAAIgAAAGRycy9kb3ducmV2LnhtbFBLAQIUABQAAAAIAIdO4kBx0eu0qQIAAJUGAAAOAAAA&#10;AAAAAAEAIAAAACUBAABkcnMvZTJvRG9jLnhtbFBLAQIUAAoAAAAAAIdO4kAAAAAAAAAAAAAAAAAK&#10;AAAAAAAAAAAAEAAAAPoDAABkcnMvbWVkaWEvUEsBAhQAFAAAAAgAh07iQJ0yzjg6BQAANQUAABQA&#10;AAAAAAAAAQAgAAAAIgQAAGRycy9tZWRpYS9pbWFnZTEucG5nUEsFBgAAAAAKAAoAUgIAAPYMAAAA&#10;AA==&#10;">
                <o:lock v:ext="edit" aspectratio="f"/>
                <v:shape id="Image" o:spid="_x0000_s1026" o:spt="75" type="#_x0000_t75" style="position:absolute;left:0;top:0;height:2230;width:3963;" filled="f" o:preferrelative="t" stroked="f" coordsize="21600,21600" o:gfxdata="UEsDBAoAAAAAAIdO4kAAAAAAAAAAAAAAAAAEAAAAZHJzL1BLAwQUAAAACACHTuJAxwU0wr0AAADa&#10;AAAADwAAAGRycy9kb3ducmV2LnhtbEWPQWvCQBSE7wX/w/KEXopubGmJ0dWD0OClh8Sa8yP7TILZ&#10;t2F3Nem/dwuFHoeZ+YbZ7ifTizs531lWsFomIIhrqztuFHyfPhcpCB+QNfaWScEPedjvZk9bzLQd&#10;uaB7GRoRIewzVNCGMGRS+rolg35pB+LoXawzGKJ0jdQOxwg3vXxNkg9psOO40OJAh5bqa3kzClL/&#10;cqbqlL8fbO7CpVoXX+NUKPU8XyUbEIGm8B/+ax+1gjf4vRJvgN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BTTCvQAA&#10;ANoAAAAPAAAAAAAAAAEAIAAAACIAAABkcnMvZG93bnJldi54bWxQSwECFAAUAAAACACHTuJAMy8F&#10;njsAAAA5AAAAEAAAAAAAAAABACAAAAAMAQAAZHJzL3NoYXBleG1sLnhtbFBLBQYAAAAABgAGAFsB&#10;AAC2AwAAAAA=&#10;">
                  <v:fill on="f" focussize="0,0"/>
                  <v:stroke on="f"/>
                  <v:imagedata r:id="rId15" o:title=""/>
                  <o:lock v:ext="edit" aspectratio="f"/>
                </v:shape>
                <v:rect id="_x0000_s1026" o:spid="_x0000_s1026" o:spt="1" style="position:absolute;left:-20;top:-20;height:1993;width:4003;" filled="f" stroked="f" coordsize="21600,21600" o:gfxdata="UEsDBAoAAAAAAIdO4kAAAAAAAAAAAAAAAAAEAAAAZHJzL1BLAwQUAAAACACHTuJADxz5Cr0AAADa&#10;AAAADwAAAGRycy9kb3ducmV2LnhtbEWPT4vCMBTE78J+h/AWvGmqLKLVVJbVRY/+WXC9PZpnW2xe&#10;ShNb9dMbQfA4zMxvmNn8akrRUO0KywoG/QgEcWp1wZmCv/1vbwzCeWSNpWVScCMH8+SjM8NY25a3&#10;1Ox8JgKEXYwKcu+rWEqX5mTQ9W1FHLyTrQ36IOtM6hrbADelHEbRSBosOCzkWNFPTul5dzEKVuPq&#10;+39t721WLo+rw+YwWewnXqnu5yCagvB09e/wq73WCr7geSXcAJ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HPkK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4220430">
                        <w:pPr>
                          <w:spacing w:line="289" w:lineRule="auto"/>
                          <w:rPr>
                            <w:rFonts w:ascii="Arial"/>
                            <w:sz w:val="21"/>
                          </w:rPr>
                        </w:pPr>
                      </w:p>
                      <w:p w14:paraId="0D94D285">
                        <w:pPr>
                          <w:spacing w:line="289" w:lineRule="auto"/>
                          <w:rPr>
                            <w:rFonts w:ascii="Arial"/>
                            <w:sz w:val="21"/>
                          </w:rPr>
                        </w:pPr>
                      </w:p>
                      <w:p w14:paraId="39C4BDD4">
                        <w:pPr>
                          <w:spacing w:line="290" w:lineRule="auto"/>
                          <w:rPr>
                            <w:rFonts w:ascii="Arial"/>
                            <w:sz w:val="21"/>
                          </w:rPr>
                        </w:pPr>
                      </w:p>
                      <w:p w14:paraId="33E3047B">
                        <w:pPr>
                          <w:pStyle w:val="15"/>
                          <w:spacing w:before="65" w:line="228" w:lineRule="auto"/>
                          <w:ind w:left="1196"/>
                          <w:rPr>
                            <w:sz w:val="20"/>
                            <w:szCs w:val="20"/>
                          </w:rPr>
                        </w:pPr>
                        <w:r>
                          <w:rPr>
                            <w:spacing w:val="8"/>
                            <w:sz w:val="20"/>
                            <w:szCs w:val="20"/>
                          </w:rPr>
                          <w:t>法人身份证</w:t>
                        </w:r>
                        <w:r>
                          <w:rPr>
                            <w:rFonts w:hint="eastAsia"/>
                            <w:spacing w:val="8"/>
                            <w:sz w:val="20"/>
                            <w:szCs w:val="20"/>
                            <w:lang w:val="en-US" w:eastAsia="zh-CN"/>
                          </w:rPr>
                          <w:t>扫描</w:t>
                        </w:r>
                        <w:r>
                          <w:rPr>
                            <w:spacing w:val="8"/>
                            <w:sz w:val="20"/>
                            <w:szCs w:val="20"/>
                          </w:rPr>
                          <w:t>件</w:t>
                        </w:r>
                      </w:p>
                    </w:txbxContent>
                  </v:textbox>
                </v:rect>
                <w10:wrap type="none"/>
                <w10:anchorlock/>
              </v:group>
            </w:pict>
          </mc:Fallback>
        </mc:AlternateContent>
      </w:r>
    </w:p>
    <w:p w14:paraId="45BCDACA">
      <w:pPr>
        <w:spacing w:line="309"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position w:val="-44"/>
          <w:sz w:val="24"/>
          <w:szCs w:val="24"/>
        </w:rPr>
        <mc:AlternateContent>
          <mc:Choice Requires="wpg">
            <w:drawing>
              <wp:inline distT="0" distB="0" distL="0" distR="0">
                <wp:extent cx="2542540" cy="1428750"/>
                <wp:effectExtent l="0" t="0" r="2540" b="3810"/>
                <wp:docPr id="1037" name="组合 31"/>
                <wp:cNvGraphicFramePr/>
                <a:graphic xmlns:a="http://schemas.openxmlformats.org/drawingml/2006/main">
                  <a:graphicData uri="http://schemas.microsoft.com/office/word/2010/wordprocessingGroup">
                    <wpg:wgp>
                      <wpg:cNvGrpSpPr/>
                      <wpg:grpSpPr>
                        <a:xfrm rot="0">
                          <a:off x="0" y="0"/>
                          <a:ext cx="2542540" cy="1428750"/>
                          <a:chOff x="-20" y="-20"/>
                          <a:chExt cx="4003" cy="2250"/>
                        </a:xfrm>
                      </wpg:grpSpPr>
                      <pic:pic xmlns:pic="http://schemas.openxmlformats.org/drawingml/2006/picture">
                        <pic:nvPicPr>
                          <pic:cNvPr id="5" name="Image"/>
                          <pic:cNvPicPr/>
                        </pic:nvPicPr>
                        <pic:blipFill>
                          <a:blip r:embed="rId15" cstate="print"/>
                          <a:srcRect/>
                          <a:stretch>
                            <a:fillRect/>
                          </a:stretch>
                        </pic:blipFill>
                        <pic:spPr>
                          <a:xfrm>
                            <a:off x="0" y="0"/>
                            <a:ext cx="3963" cy="2230"/>
                          </a:xfrm>
                          <a:prstGeom prst="rect">
                            <a:avLst/>
                          </a:prstGeom>
                          <a:ln>
                            <a:noFill/>
                          </a:ln>
                        </pic:spPr>
                      </pic:pic>
                      <wps:wsp>
                        <wps:cNvPr id="6" name="矩形 6"/>
                        <wps:cNvSpPr/>
                        <wps:spPr>
                          <a:xfrm>
                            <a:off x="-20" y="-20"/>
                            <a:ext cx="4003" cy="1993"/>
                          </a:xfrm>
                          <a:prstGeom prst="rect">
                            <a:avLst/>
                          </a:prstGeom>
                          <a:ln>
                            <a:noFill/>
                          </a:ln>
                        </wps:spPr>
                        <wps:txbx>
                          <w:txbxContent>
                            <w:p w14:paraId="1262119E">
                              <w:pPr>
                                <w:spacing w:line="289" w:lineRule="auto"/>
                                <w:rPr>
                                  <w:rFonts w:ascii="Arial"/>
                                  <w:sz w:val="21"/>
                                </w:rPr>
                              </w:pPr>
                            </w:p>
                            <w:p w14:paraId="119EF0EE">
                              <w:pPr>
                                <w:spacing w:line="289" w:lineRule="auto"/>
                                <w:rPr>
                                  <w:rFonts w:ascii="Arial"/>
                                  <w:sz w:val="21"/>
                                </w:rPr>
                              </w:pPr>
                            </w:p>
                            <w:p w14:paraId="4E4CF3BF">
                              <w:pPr>
                                <w:spacing w:line="290" w:lineRule="auto"/>
                                <w:rPr>
                                  <w:rFonts w:ascii="Arial"/>
                                  <w:sz w:val="21"/>
                                </w:rPr>
                              </w:pPr>
                            </w:p>
                            <w:p w14:paraId="3078565E">
                              <w:pPr>
                                <w:pStyle w:val="15"/>
                                <w:spacing w:before="65" w:line="228" w:lineRule="auto"/>
                                <w:ind w:left="1196"/>
                                <w:rPr>
                                  <w:sz w:val="20"/>
                                  <w:szCs w:val="20"/>
                                </w:rPr>
                              </w:pPr>
                              <w:r>
                                <w:rPr>
                                  <w:rFonts w:hint="eastAsia"/>
                                  <w:spacing w:val="8"/>
                                  <w:sz w:val="20"/>
                                  <w:szCs w:val="20"/>
                                  <w:lang w:val="en-US" w:eastAsia="zh-CN"/>
                                </w:rPr>
                                <w:t>授权委托人</w:t>
                              </w:r>
                              <w:r>
                                <w:rPr>
                                  <w:spacing w:val="8"/>
                                  <w:sz w:val="20"/>
                                  <w:szCs w:val="20"/>
                                </w:rPr>
                                <w:t>身份证</w:t>
                              </w:r>
                              <w:r>
                                <w:rPr>
                                  <w:rFonts w:hint="eastAsia"/>
                                  <w:spacing w:val="8"/>
                                  <w:sz w:val="20"/>
                                  <w:szCs w:val="20"/>
                                  <w:lang w:val="en-US" w:eastAsia="zh-CN"/>
                                </w:rPr>
                                <w:t>扫描</w:t>
                              </w:r>
                              <w:r>
                                <w:rPr>
                                  <w:spacing w:val="8"/>
                                  <w:sz w:val="20"/>
                                  <w:szCs w:val="20"/>
                                </w:rPr>
                                <w:t>件</w:t>
                              </w:r>
                            </w:p>
                          </w:txbxContent>
                        </wps:txbx>
                        <wps:bodyPr lIns="0" tIns="0" rIns="0" bIns="0" upright="1"/>
                      </wps:wsp>
                    </wpg:wgp>
                  </a:graphicData>
                </a:graphic>
              </wp:inline>
            </w:drawing>
          </mc:Choice>
          <mc:Fallback>
            <w:pict>
              <v:group id="组合 31" o:spid="_x0000_s1026" o:spt="203" style="height:112.5pt;width:200.2pt;" coordorigin="-20,-20" coordsize="4003,2250" o:gfxdata="UEsDBAoAAAAAAIdO4kAAAAAAAAAAAAAAAAAEAAAAZHJzL1BLAwQUAAAACACHTuJA2I7EvtYAAAAF&#10;AQAADwAAAGRycy9kb3ducmV2LnhtbE2PQWvCQBCF74X+h2UKvdXdpColzUZEbE9SqAqltzE7JsHs&#10;bMiuif77bnupl4HHe7z3Tb642FYM1PvGsYZkokAQl840XGnY796eXkD4gGywdUwaruRhUdzf5ZgZ&#10;N/InDdtQiVjCPkMNdQhdJqUva7LoJ64jjt7R9RZDlH0lTY9jLLetTJWaS4sNx4UaO1rVVJ62Z6vh&#10;fcRx+Zysh83puLp+72YfX5uEtH58SNQriECX8B+GX/yIDkVkOrgzGy9aDfGR8HejN1VqCuKgIU1n&#10;CmSRy1v64gdQSwMEFAAAAAgAh07iQFyEia+rAgAAlQYAAA4AAABkcnMvZTJvRG9jLnhtbK1VS27b&#10;MBDdF+gdCO0TyXLixILtbNIEAYrWaNoD0BQlEZBIYkh/su+iy96gQHc9Q9HjBLlGZ6iPixhF0iKA&#10;Lc9wyNGb92bo2cWuqdlGglNGz6PRcRIxqYXJlS7n0aePV0fnEXOe65zXRst5dCdddLF4/Wq2tZlM&#10;TWXqXALDJNplWzuPKu9tFsdOVLLh7thYqTFYGGi4RxfKOAe+xexNHadJMom3BnILRkjncPWyDUZd&#10;RnhOQlMUSshLI9aN1L7NCrLmHktylbIuWgS0RSGFf18UTnpWzyOs1IcnvgTtFT3jxYxnJXBbKdFB&#10;4M+B8KimhiuNLx1SXXLP2RrUQapGCTDOFP5YmCZuCwmMYBWj5BE312DWNtRSZtvSDqSjUI9Y/++0&#10;4t1mCUzl2AnJ+Cximjeo+cPPz/dfv7DxiPjZ2jLDbddgb+0SuoWy9ajkXQENAxOoJR+LYrvA8N3A&#10;sNx5JnAxPT3BD5IvMDY6Sc/PTjsNRIVC0bmjFMMYpd+gjqjedKdPkmTcHk3T9lzcvn4xiwnlAMoq&#10;keG3IwytA8KeblM85dcgkX7KpjdLJZbQOnvSTnvGbhpeSsJLmylOu9GNDw6vamWvVF0TVWS/bOMz&#10;yGSzkqgn3OQjJAtH2aOiFpT2LZ8OxAeci8Ct8yC9qAhLgZi6dWR1CIQC9pipHIdt0Av/lODj6WSQ&#10;bBwEHSTjmQXnr6VpGBmIGFEh3Tzjm7eO8OHWfgst15qe2hB7bZRWAsAWUjARIfUsXk6u5xa9gwb4&#10;p4m5rbilTqC0e/EnvfgP337c//rOJsRvt2UYFfc3ug76vJ+RfZePptMx5XxxyghkSxlZfrfadchX&#10;Jr/D+6C+0cgY3Ze9Ab2x6o01tlRZoWzhksD5C4wjWJpEvK0C7O5mpevwTz/s2v+bLH4DUEsDBAoA&#10;AAAAAIdO4kAAAAAAAAAAAAAAAAAKAAAAZHJzL21lZGlhL1BLAwQUAAAACACHTuJAnTLOODoFAAA1&#10;BQAAFAAAAGRycy9tZWRpYS9pbWFnZTEucG5nATUFyvqJUE5HDQoaCgAAAA1JSERSAAABCQAAAJUI&#10;BgAAAEu7D+gAAAT8SURBVHic7dxPqGZ1GcDx731tmj/WOJJUi2ZUCLLShiIqzCJq16pWRSVUCyEh&#10;iKi2EbQrKIKwRSFBFEkuIloEkhAkSGQYVhCImpZaJuJuhLLFmUGL8XHuzJ37HvLzWd173/Oe99nc&#10;7z1/fufudP6OVddXJ6urq1dVR6qdC9gncOGerU5VT1UPV/dVd53+etd2+wt9pPpodWP19uo31T3V&#10;/dU/qldWl53PIMCeOVU9Vl1eXVm9pbqh+nv1o+p71aN7/aEHqy9Uj1c/qz5UHd7rDwEumk3Lkf8t&#10;1ZPVd6rX7tXO3139ufpp9aa92imwNVdUX2s5+r+pC7hEsNNy9PBY9eE9GQ1Ykze3XC64rbp0t2/e&#10;VN+uflcd39u5gBU5VH2/urvlGsY52am+Wf26Onpx5gJWZKf6RksozumI4uaWWybHLuJQwLrsVLdW&#10;t/ci1yhOtlzMeP0+DAWsy8GWZQ03v9AGm9MbfHq/JgJW5w3VE9XrzvbijS2rsqyYhJe2r7acevyX&#10;TfWn6gP7Pg6wNseqf1ZX1RKHqvdVz1S/3MpIwJo81XJb9Kbn//C71ee3Mg6wRierBzp9+WGn+lvu&#10;aADP2akeqt646fR5R8uTnAC1PG7+q+r6TXVtde/pHwKccW913aY6UT243VmAFXqwOrFpeajjye3O&#10;AqzQk9Xlm+pAy7+eA3i+V1eHz6yTOLTNSYBVOlTPLaYCOCuRAEYiAYxEAhiJBDASCWAkEsBIJICR&#10;SAAjkQBGIgGMRAIYiQQwEglgJBLASCSAkUgAI5EARiIBjEQCGIkEMBIJYCQSwEgkgJFIACORAEYi&#10;AYxEAhiJBDASCWAkEsBIJICRSAAjkQBGIgGMRAIYiQQwEglgJBLASCSAkUgAI5EARiIBjEQCGIkE&#10;MBIJYCQSwEgkgJFIACORAEYiAYxEAhiJBDASCWAkEsBIJICRSAAjkQBGIgGMRAIYiQQwEglgJBLA&#10;SCSAkUgAI5EARiIBjEQCGIkEMBIJYCQSwEgkgJFIACORAEYiAYxEAhiJBDASCWAkEsBIJICRSAAj&#10;kQBGIgGMRAIYiQQwEglgJBLASCSAkUgAI5EARiIBjEQCGIkEMBIJYCQSwEgkgJFIACORAEYiAYxE&#10;AhiJBDASCWAkEsBIJICRSAAjkQBGIgGMRAIYnYnEs1udAlijf9cSiX9Vf93uLMAKPVyd2lRPV0e3&#10;PAywPkerpzctRxHHtzwMsD7Hq0c21R+ra7c8DLA+17X0oUuqp6rXbHUcYG3uq95x5pufVJ/a3izA&#10;ylxZPVFdcuYW6G3VJ7Y3D7AyH69ub7n7WdXB6tFcmwDq5S23P9/2vy98qeW0A3hp+0z1i7O9cKR6&#10;qHr/vo4DrMkV1WPVW19ogw9WD1TH9msiYDV2Ws4mvv5iG36r+nn1sos9EbAqX6x+Wx16sQ0PtJyP&#10;3NqyhgL4//fJlouV57z6+tLqzurH1eGLMxOwAjvV56pHqmt2++ZD1Q+re87nzcDqXVb9oPp9y+Kp&#10;87LTcjvkierL1Sv2ZDRgmzbVx1pOL25pOXO4YCdajioer75SXbUXOwX21WXVTS3PZNxd3XAub9rZ&#10;5YdcU322+kjLmoo7W05H7m852jiS26ewbc+0/EE/1nIacbJ6T/XO6o6Wo4c7Osf/SLfbSJxxoHpX&#10;9d7TA1zdsgjj8AXsE9g7p1qe7v5L9YfqrpY/6k/vdkf/Ae7JhGLLXIXcAAAAAElFTkSuQmC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KomDr62&#10;AAAAIQEAABkAAABkcnMvX3JlbHMvZTJvRG9jLnhtbC5yZWxzhY9BasMwEEX3hdxBzD6WnUUoxbI3&#10;oeBtSA4wSGNZxBoJSS317SPIJoFAl/M//z2mH//8Kn4pZRdYQde0IIh1MI6tguvle/8JIhdkg2tg&#10;UrBRhnHYffRnWrHUUV5czKJSOCtYSolfUma9kMfchEhcmzkkj6WeycqI+oaW5KFtjzI9M2B4YYrJ&#10;KEiT6UBctljN/7PDPDtNp6B/PHF5o5DOV3cFYrJUFHgyDh9h10S2IIdevjw23AF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DD&#10;CwAAW0NvbnRlbnRfVHlwZXNdLnhtbFBLAQIUAAoAAAAAAIdO4kAAAAAAAAAAAAAAAAAGAAAAAAAA&#10;AAAAEAAAAJAJAABfcmVscy9QSwECFAAUAAAACACHTuJAihRmPNEAAACUAQAACwAAAAAAAAABACAA&#10;AAC0CQAAX3JlbHMvLnJlbHNQSwECFAAKAAAAAACHTuJAAAAAAAAAAAAAAAAABAAAAAAAAAAAABAA&#10;AAAAAAAAZHJzL1BLAQIUAAoAAAAAAIdO4kAAAAAAAAAAAAAAAAAKAAAAAAAAAAAAEAAAAK4KAABk&#10;cnMvX3JlbHMvUEsBAhQAFAAAAAgAh07iQKomDr62AAAAIQEAABkAAAAAAAAAAQAgAAAA1goAAGRy&#10;cy9fcmVscy9lMm9Eb2MueG1sLnJlbHNQSwECFAAUAAAACACHTuJA2I7EvtYAAAAFAQAADwAAAAAA&#10;AAABACAAAAAiAAAAZHJzL2Rvd25yZXYueG1sUEsBAhQAFAAAAAgAh07iQFyEia+rAgAAlQYAAA4A&#10;AAAAAAAAAQAgAAAAJQEAAGRycy9lMm9Eb2MueG1sUEsBAhQACgAAAAAAh07iQAAAAAAAAAAAAAAA&#10;AAoAAAAAAAAAAAAQAAAA/AMAAGRycy9tZWRpYS9QSwECFAAUAAAACACHTuJAnTLOODoFAAA1BQAA&#10;FAAAAAAAAAABACAAAAAkBAAAZHJzL21lZGlhL2ltYWdlMS5wbmdQSwUGAAAAAAoACgBSAgAA+AwA&#10;AAAA&#10;">
                <o:lock v:ext="edit" aspectratio="f"/>
                <v:shape id="Image" o:spid="_x0000_s1026" o:spt="75" type="#_x0000_t75" style="position:absolute;left:0;top:0;height:2230;width:3963;" filled="f" o:preferrelative="t" stroked="f" coordsize="21600,21600" o:gfxdata="UEsDBAoAAAAAAIdO4kAAAAAAAAAAAAAAAAAEAAAAZHJzL1BLAwQUAAAACACHTuJAJ6AJLboAAADa&#10;AAAADwAAAGRycy9kb3ducmV2LnhtbEWPQYvCMBSE7wv+h/AEL4umCopWowdB8eKhuuv50TzbYvNS&#10;kmjrvzeC4HGYmW+Y1aYztXiQ85VlBeNRAoI4t7riQsHfeTecg/ABWWNtmRQ8ycNm3ftZYaptyxk9&#10;TqEQEcI+RQVlCE0qpc9LMuhHtiGO3tU6gyFKV0jtsI1wU8tJksykwYrjQokNbUvKb6e7UTD3v/90&#10;Oe+nW7t34XpZZMe2y5Qa9MfJEkSgLnzDn/ZBK5jC+0q8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oAktugAAANoA&#10;AAAPAAAAAAAAAAEAIAAAACIAAABkcnMvZG93bnJldi54bWxQSwECFAAUAAAACACHTuJAMy8FnjsA&#10;AAA5AAAAEAAAAAAAAAABACAAAAAJAQAAZHJzL3NoYXBleG1sLnhtbFBLBQYAAAAABgAGAFsBAACz&#10;AwAAAAA=&#10;">
                  <v:fill on="f" focussize="0,0"/>
                  <v:stroke on="f"/>
                  <v:imagedata r:id="rId15" o:title=""/>
                  <o:lock v:ext="edit" aspectratio="f"/>
                </v:shape>
                <v:rect id="_x0000_s1026" o:spid="_x0000_s1026" o:spt="1" style="position:absolute;left:-20;top:-20;height:1993;width:4003;" filled="f" stroked="f" coordsize="21600,21600" o:gfxdata="UEsDBAoAAAAAAIdO4kAAAAAAAAAAAAAAAAAEAAAAZHJzL1BLAwQUAAAACACHTuJAkILC5r4AAADa&#10;AAAADwAAAGRycy9kb3ducmV2LnhtbEWPQWvCQBSE7wX/w/KE3urGHkKMboJoizm2Roi9PbKvSTD7&#10;NmS3xvbXdwsFj8PMfMNs8pvpxZVG11lWsFxEIIhrqztuFJzK16cEhPPIGnvLpOCbHOTZ7GGDqbYT&#10;v9P16BsRIOxSVNB6P6RSurolg25hB+LgfdrRoA9ybKQecQpw08vnKIqlwY7DQosD7VqqL8cvo+CQ&#10;DNtzYX+mpn/5OFRv1WpfrrxSj/NltAbh6ebv4f92oRXE8Hcl3AC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LC5r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262119E">
                        <w:pPr>
                          <w:spacing w:line="289" w:lineRule="auto"/>
                          <w:rPr>
                            <w:rFonts w:ascii="Arial"/>
                            <w:sz w:val="21"/>
                          </w:rPr>
                        </w:pPr>
                      </w:p>
                      <w:p w14:paraId="119EF0EE">
                        <w:pPr>
                          <w:spacing w:line="289" w:lineRule="auto"/>
                          <w:rPr>
                            <w:rFonts w:ascii="Arial"/>
                            <w:sz w:val="21"/>
                          </w:rPr>
                        </w:pPr>
                      </w:p>
                      <w:p w14:paraId="4E4CF3BF">
                        <w:pPr>
                          <w:spacing w:line="290" w:lineRule="auto"/>
                          <w:rPr>
                            <w:rFonts w:ascii="Arial"/>
                            <w:sz w:val="21"/>
                          </w:rPr>
                        </w:pPr>
                      </w:p>
                      <w:p w14:paraId="3078565E">
                        <w:pPr>
                          <w:pStyle w:val="15"/>
                          <w:spacing w:before="65" w:line="228" w:lineRule="auto"/>
                          <w:ind w:left="1196"/>
                          <w:rPr>
                            <w:sz w:val="20"/>
                            <w:szCs w:val="20"/>
                          </w:rPr>
                        </w:pPr>
                        <w:r>
                          <w:rPr>
                            <w:rFonts w:hint="eastAsia"/>
                            <w:spacing w:val="8"/>
                            <w:sz w:val="20"/>
                            <w:szCs w:val="20"/>
                            <w:lang w:val="en-US" w:eastAsia="zh-CN"/>
                          </w:rPr>
                          <w:t>授权委托人</w:t>
                        </w:r>
                        <w:r>
                          <w:rPr>
                            <w:spacing w:val="8"/>
                            <w:sz w:val="20"/>
                            <w:szCs w:val="20"/>
                          </w:rPr>
                          <w:t>身份证</w:t>
                        </w:r>
                        <w:r>
                          <w:rPr>
                            <w:rFonts w:hint="eastAsia"/>
                            <w:spacing w:val="8"/>
                            <w:sz w:val="20"/>
                            <w:szCs w:val="20"/>
                            <w:lang w:val="en-US" w:eastAsia="zh-CN"/>
                          </w:rPr>
                          <w:t>扫描</w:t>
                        </w:r>
                        <w:r>
                          <w:rPr>
                            <w:spacing w:val="8"/>
                            <w:sz w:val="20"/>
                            <w:szCs w:val="20"/>
                          </w:rPr>
                          <w:t>件</w:t>
                        </w:r>
                      </w:p>
                    </w:txbxContent>
                  </v:textbox>
                </v:rect>
                <w10:wrap type="none"/>
                <w10:anchorlock/>
              </v:group>
            </w:pict>
          </mc:Fallback>
        </mc:AlternateContent>
      </w:r>
      <w:r>
        <w:rPr>
          <w:rFonts w:hint="eastAsia" w:ascii="仿宋" w:hAnsi="仿宋" w:eastAsia="仿宋" w:cs="仿宋"/>
          <w:b w:val="0"/>
          <w:bCs w:val="0"/>
          <w:color w:val="000000"/>
          <w:position w:val="-44"/>
          <w:sz w:val="24"/>
          <w:szCs w:val="24"/>
        </w:rPr>
        <mc:AlternateContent>
          <mc:Choice Requires="wpg">
            <w:drawing>
              <wp:inline distT="0" distB="0" distL="0" distR="0">
                <wp:extent cx="2542540" cy="1428750"/>
                <wp:effectExtent l="0" t="0" r="2540" b="3810"/>
                <wp:docPr id="1041" name="组合 34"/>
                <wp:cNvGraphicFramePr/>
                <a:graphic xmlns:a="http://schemas.openxmlformats.org/drawingml/2006/main">
                  <a:graphicData uri="http://schemas.microsoft.com/office/word/2010/wordprocessingGroup">
                    <wpg:wgp>
                      <wpg:cNvGrpSpPr/>
                      <wpg:grpSpPr>
                        <a:xfrm rot="0">
                          <a:off x="0" y="0"/>
                          <a:ext cx="2542540" cy="1428750"/>
                          <a:chOff x="-20" y="-20"/>
                          <a:chExt cx="4003" cy="2250"/>
                        </a:xfrm>
                      </wpg:grpSpPr>
                      <pic:pic xmlns:pic="http://schemas.openxmlformats.org/drawingml/2006/picture">
                        <pic:nvPicPr>
                          <pic:cNvPr id="7" name="Image"/>
                          <pic:cNvPicPr/>
                        </pic:nvPicPr>
                        <pic:blipFill>
                          <a:blip r:embed="rId15" cstate="print"/>
                          <a:srcRect/>
                          <a:stretch>
                            <a:fillRect/>
                          </a:stretch>
                        </pic:blipFill>
                        <pic:spPr>
                          <a:xfrm>
                            <a:off x="0" y="0"/>
                            <a:ext cx="3963" cy="2230"/>
                          </a:xfrm>
                          <a:prstGeom prst="rect">
                            <a:avLst/>
                          </a:prstGeom>
                          <a:ln>
                            <a:noFill/>
                          </a:ln>
                        </pic:spPr>
                      </pic:pic>
                      <wps:wsp>
                        <wps:cNvPr id="8" name="矩形 8"/>
                        <wps:cNvSpPr/>
                        <wps:spPr>
                          <a:xfrm>
                            <a:off x="-20" y="-20"/>
                            <a:ext cx="4003" cy="1993"/>
                          </a:xfrm>
                          <a:prstGeom prst="rect">
                            <a:avLst/>
                          </a:prstGeom>
                          <a:ln>
                            <a:noFill/>
                          </a:ln>
                        </wps:spPr>
                        <wps:txbx>
                          <w:txbxContent>
                            <w:p w14:paraId="6DB59E25">
                              <w:pPr>
                                <w:spacing w:line="289" w:lineRule="auto"/>
                                <w:rPr>
                                  <w:rFonts w:ascii="Arial"/>
                                  <w:sz w:val="21"/>
                                </w:rPr>
                              </w:pPr>
                            </w:p>
                            <w:p w14:paraId="609B5373">
                              <w:pPr>
                                <w:spacing w:line="289" w:lineRule="auto"/>
                                <w:rPr>
                                  <w:rFonts w:ascii="Arial"/>
                                  <w:sz w:val="21"/>
                                </w:rPr>
                              </w:pPr>
                            </w:p>
                            <w:p w14:paraId="2621CCC6">
                              <w:pPr>
                                <w:spacing w:line="290" w:lineRule="auto"/>
                                <w:rPr>
                                  <w:rFonts w:ascii="Arial"/>
                                  <w:sz w:val="21"/>
                                </w:rPr>
                              </w:pPr>
                            </w:p>
                            <w:p w14:paraId="370B5DC9">
                              <w:pPr>
                                <w:pStyle w:val="15"/>
                                <w:spacing w:before="65" w:line="228" w:lineRule="auto"/>
                                <w:ind w:left="1196"/>
                                <w:rPr>
                                  <w:sz w:val="20"/>
                                  <w:szCs w:val="20"/>
                                </w:rPr>
                              </w:pPr>
                              <w:r>
                                <w:rPr>
                                  <w:rFonts w:hint="eastAsia"/>
                                  <w:spacing w:val="8"/>
                                  <w:sz w:val="20"/>
                                  <w:szCs w:val="20"/>
                                  <w:lang w:val="en-US" w:eastAsia="zh-CN"/>
                                </w:rPr>
                                <w:t>授权委托人</w:t>
                              </w:r>
                              <w:r>
                                <w:rPr>
                                  <w:spacing w:val="8"/>
                                  <w:sz w:val="20"/>
                                  <w:szCs w:val="20"/>
                                </w:rPr>
                                <w:t>身份证</w:t>
                              </w:r>
                              <w:r>
                                <w:rPr>
                                  <w:rFonts w:hint="eastAsia"/>
                                  <w:spacing w:val="8"/>
                                  <w:sz w:val="20"/>
                                  <w:szCs w:val="20"/>
                                  <w:lang w:val="en-US" w:eastAsia="zh-CN"/>
                                </w:rPr>
                                <w:t>扫描</w:t>
                              </w:r>
                              <w:r>
                                <w:rPr>
                                  <w:spacing w:val="8"/>
                                  <w:sz w:val="20"/>
                                  <w:szCs w:val="20"/>
                                </w:rPr>
                                <w:t>件</w:t>
                              </w:r>
                            </w:p>
                          </w:txbxContent>
                        </wps:txbx>
                        <wps:bodyPr lIns="0" tIns="0" rIns="0" bIns="0" upright="1"/>
                      </wps:wsp>
                    </wpg:wgp>
                  </a:graphicData>
                </a:graphic>
              </wp:inline>
            </w:drawing>
          </mc:Choice>
          <mc:Fallback>
            <w:pict>
              <v:group id="组合 34" o:spid="_x0000_s1026" o:spt="203" style="height:112.5pt;width:200.2pt;" coordorigin="-20,-20" coordsize="4003,2250" o:gfxdata="UEsDBAoAAAAAAIdO4kAAAAAAAAAAAAAAAAAEAAAAZHJzL1BLAwQUAAAACACHTuJA2I7EvtYAAAAF&#10;AQAADwAAAGRycy9kb3ducmV2LnhtbE2PQWvCQBCF74X+h2UKvdXdpColzUZEbE9SqAqltzE7JsHs&#10;bMiuif77bnupl4HHe7z3Tb642FYM1PvGsYZkokAQl840XGnY796eXkD4gGywdUwaruRhUdzf5ZgZ&#10;N/InDdtQiVjCPkMNdQhdJqUva7LoJ64jjt7R9RZDlH0lTY9jLLetTJWaS4sNx4UaO1rVVJ62Z6vh&#10;fcRx+Zysh83puLp+72YfX5uEtH58SNQriECX8B+GX/yIDkVkOrgzGy9aDfGR8HejN1VqCuKgIU1n&#10;CmSRy1v64gdQSwMEFAAAAAgAh07iQL57eXurAgAAlQYAAA4AAABkcnMvZTJvRG9jLnhtbK1VS27b&#10;MBDdF+gdCO0TybKTOILtbNIEAYrWaNoD0BQlEZBIYkh/su+iy96gQHc9Q9DjBL1GZ6iPixhF0iKA&#10;Lc9wyNGb92bo2cWuqdlGglNGz6PRcRIxqYXJlS7n0aePV0fTiDnPdc5ro+U8upMuuli8fjXb2kym&#10;pjJ1LoFhEu2yrZ1Hlfc2i2MnKtlwd2ys1BgsDDTcowtlnAPfYvamjtMkOY23BnILRkjncPWyDUZd&#10;RnhOQlMUSshLI9aN1L7NCrLmHktylbIuWgS0RSGFf18UTnpWzyOs1IcnvgTtFT3jxYxnJXBbKdFB&#10;4M+B8KimhiuNLx1SXXLP2RrUQapGCTDOFP5YmCZuCwmMYBWj5BE312DWNtRSZtvSDqSjUI9Y/++0&#10;4t1mCUzl2AnJZBQxzRvU/Nf954evX9h4QvxsbZnhtmuwt3YJ3ULZelTyroCGgQnUko9FsV1g+G5g&#10;WO48E7iYnkzwg+QLjI0m6fTspNNAVCgUnTtKMYxR+g3qiOpNd3qSJOP2aJq25+L29YtZTCgHUFaJ&#10;DL8dYWgdEPZ0m+IpvwaJ9FM2vVkqsYTW2ZN21jN20/BSEl7aTHHajW58cHhVK3ul6pqoIvtlG59B&#10;JpuVRD3hJkc9BY6yR0UtKO1bPh2IDzgXgVvnQXpREZYCMXXryOoQCAXsMVM5DtugF/4pwcfnp4Nk&#10;4yDoIBnPLDh/LU3DyEDEiArp5hnfvHWED7f2W2i51vTUhthro7QSALaQgokIqWfxcnI9t+gdNMA/&#10;TcxtxS11AqXdi48XZTcu3348/PzOpsRvt2UYFfc3ug76vJ+RfZePzs/HlPPFKSOQLWVk+d1q1yFf&#10;mfwO74P6RiNjdF/2BvTGqjfW2FJlhbKNAkRKhIwjWJpEvK0C7O5mpevwTz/s2v+bLH4DUEsDBAoA&#10;AAAAAIdO4kAAAAAAAAAAAAAAAAAKAAAAZHJzL21lZGlhL1BLAwQUAAAACACHTuJAnTLOODoFAAA1&#10;BQAAFAAAAGRycy9tZWRpYS9pbWFnZTEucG5nATUFyvqJUE5HDQoaCgAAAA1JSERSAAABCQAAAJUI&#10;BgAAAEu7D+gAAAT8SURBVHic7dxPqGZ1GcDx731tmj/WOJJUi2ZUCLLShiIqzCJq16pWRSVUCyEh&#10;iKi2EbQrKIKwRSFBFEkuIloEkhAkSGQYVhCImpZaJuJuhLLFmUGL8XHuzJ37HvLzWd173/Oe99nc&#10;7z1/fufudP6OVddXJ6urq1dVR6qdC9gncOGerU5VT1UPV/dVd53+etd2+wt9pPpodWP19uo31T3V&#10;/dU/qldWl53PIMCeOVU9Vl1eXVm9pbqh+nv1o+p71aN7/aEHqy9Uj1c/qz5UHd7rDwEumk3Lkf8t&#10;1ZPVd6rX7tXO3139ufpp9aa92imwNVdUX2s5+r+pC7hEsNNy9PBY9eE9GQ1Ykze3XC64rbp0t2/e&#10;VN+uflcd39u5gBU5VH2/urvlGsY52am+Wf26Onpx5gJWZKf6RksozumI4uaWWybHLuJQwLrsVLdW&#10;t/ci1yhOtlzMeP0+DAWsy8GWZQ03v9AGm9MbfHq/JgJW5w3VE9XrzvbijS2rsqyYhJe2r7acevyX&#10;TfWn6gP7Pg6wNseqf1ZX1RKHqvdVz1S/3MpIwJo81XJb9Kbn//C71ee3Mg6wRierBzp9+WGn+lvu&#10;aADP2akeqt646fR5R8uTnAC1PG7+q+r6TXVtde/pHwKccW913aY6UT243VmAFXqwOrFpeajjye3O&#10;AqzQk9Xlm+pAy7+eA3i+V1eHz6yTOLTNSYBVOlTPLaYCOCuRAEYiAYxEAhiJBDASCWAkEsBIJICR&#10;SAAjkQBGIgGMRAIYiQQwEglgJBLASCSAkUgAI5EARiIBjEQCGIkEMBIJYCQSwEgkgJFIACORAEYi&#10;AYxEAhiJBDASCWAkEsBIJICRSAAjkQBGIgGMRAIYiQQwEglgJBLASCSAkUgAI5EARiIBjEQCGIkE&#10;MBIJYCQSwEgkgJFIACORAEYiAYxEAhiJBDASCWAkEsBIJICRSAAjkQBGIgGMRAIYiQQwEglgJBLA&#10;SCSAkUgAI5EARiIBjEQCGIkEMBIJYCQSwEgkgJFIACORAEYiAYxEAhiJBDASCWAkEsBIJICRSAAj&#10;kQBGIgGMRAIYiQQwEglgJBLASCSAkUgAI5EARiIBjEQCGIkEMBIJYCQSwEgkgJFIACORAEYiAYxE&#10;AhiJBDASCWAkEsBIJICRSAAjkQBGIgGMRAIYnYnEs1udAlijf9cSiX9Vf93uLMAKPVyd2lRPV0e3&#10;PAywPkerpzctRxHHtzwMsD7Hq0c21R+ra7c8DLA+17X0oUuqp6rXbHUcYG3uq95x5pufVJ/a3izA&#10;ylxZPVFdcuYW6G3VJ7Y3D7AyH69ub7n7WdXB6tFcmwDq5S23P9/2vy98qeW0A3hp+0z1i7O9cKR6&#10;qHr/vo4DrMkV1WPVW19ogw9WD1TH9msiYDV2Ws4mvv5iG36r+nn1sos9EbAqX6x+Wx16sQ0PtJyP&#10;3NqyhgL4//fJlouV57z6+tLqzurH1eGLMxOwAjvV56pHqmt2++ZD1Q+re87nzcDqXVb9oPp9y+Kp&#10;87LTcjvkierL1Sv2ZDRgmzbVx1pOL25pOXO4YCdajioer75SXbUXOwX21WXVTS3PZNxd3XAub9rZ&#10;5YdcU322+kjLmoo7W05H7m852jiS26ewbc+0/EE/1nIacbJ6T/XO6o6Wo4c7Osf/SLfbSJxxoHpX&#10;9d7TA1zdsgjj8AXsE9g7p1qe7v5L9YfqrpY/6k/vdkf/Ae7JhGLLXIXcAAAAAElFTkSuQmC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KomDr62&#10;AAAAIQEAABkAAABkcnMvX3JlbHMvZTJvRG9jLnhtbC5yZWxzhY9BasMwEEX3hdxBzD6WnUUoxbI3&#10;oeBtSA4wSGNZxBoJSS317SPIJoFAl/M//z2mH//8Kn4pZRdYQde0IIh1MI6tguvle/8JIhdkg2tg&#10;UrBRhnHYffRnWrHUUV5czKJSOCtYSolfUma9kMfchEhcmzkkj6WeycqI+oaW5KFtjzI9M2B4YYrJ&#10;KEiT6UBctljN/7PDPDtNp6B/PHF5o5DOV3cFYrJUFHgyDh9h10S2IIdevjw23AF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DD&#10;CwAAW0NvbnRlbnRfVHlwZXNdLnhtbFBLAQIUAAoAAAAAAIdO4kAAAAAAAAAAAAAAAAAGAAAAAAAA&#10;AAAAEAAAAJAJAABfcmVscy9QSwECFAAUAAAACACHTuJAihRmPNEAAACUAQAACwAAAAAAAAABACAA&#10;AAC0CQAAX3JlbHMvLnJlbHNQSwECFAAKAAAAAACHTuJAAAAAAAAAAAAAAAAABAAAAAAAAAAAABAA&#10;AAAAAAAAZHJzL1BLAQIUAAoAAAAAAIdO4kAAAAAAAAAAAAAAAAAKAAAAAAAAAAAAEAAAAK4KAABk&#10;cnMvX3JlbHMvUEsBAhQAFAAAAAgAh07iQKomDr62AAAAIQEAABkAAAAAAAAAAQAgAAAA1goAAGRy&#10;cy9fcmVscy9lMm9Eb2MueG1sLnJlbHNQSwECFAAUAAAACACHTuJA2I7EvtYAAAAFAQAADwAAAAAA&#10;AAABACAAAAAiAAAAZHJzL2Rvd25yZXYueG1sUEsBAhQAFAAAAAgAh07iQL57eXurAgAAlQYAAA4A&#10;AAAAAAAAAQAgAAAAJQEAAGRycy9lMm9Eb2MueG1sUEsBAhQACgAAAAAAh07iQAAAAAAAAAAAAAAA&#10;AAoAAAAAAAAAAAAQAAAA/AMAAGRycy9tZWRpYS9QSwECFAAUAAAACACHTuJAnTLOODoFAAA1BQAA&#10;FAAAAAAAAAABACAAAAAkBAAAZHJzL21lZGlhL2ltYWdlMS5wbmdQSwUGAAAAAAoACgBSAgAA+AwA&#10;AAAA&#10;">
                <o:lock v:ext="edit" aspectratio="f"/>
                <v:shape id="Image" o:spid="_x0000_s1026" o:spt="75" type="#_x0000_t75" style="position:absolute;left:0;top:0;height:2230;width:3963;" filled="f" o:preferrelative="t" stroked="f" coordsize="21600,21600" o:gfxdata="UEsDBAoAAAAAAIdO4kAAAAAAAAAAAAAAAAAEAAAAZHJzL1BLAwQUAAAACACHTuJAuD4ywb0AAADa&#10;AAAADwAAAGRycy9kb3ducmV2LnhtbEWPQWvCQBSE7wX/w/KEXopuLLSN0dWD0OClh8Sa8yP7TILZ&#10;t2F3Nem/dwuFHoeZ+YbZ7ifTizs531lWsFomIIhrqztuFHyfPhcpCB+QNfaWScEPedjvZk9bzLQd&#10;uaB7GRoRIewzVNCGMGRS+rolg35pB+LoXawzGKJ0jdQOxwg3vXxNkndpsOO40OJAh5bqa3kzClL/&#10;cqbqlL8dbO7CpVoXX+NUKPU8XyUbEIGm8B/+ax+1gg/4vRJvgN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PjLBvQAA&#10;ANoAAAAPAAAAAAAAAAEAIAAAACIAAABkcnMvZG93bnJldi54bWxQSwECFAAUAAAACACHTuJAMy8F&#10;njsAAAA5AAAAEAAAAAAAAAABACAAAAAMAQAAZHJzL3NoYXBleG1sLnhtbFBLBQYAAAAABgAGAFsB&#10;AAC2AwAAAAA=&#10;">
                  <v:fill on="f" focussize="0,0"/>
                  <v:stroke on="f"/>
                  <v:imagedata r:id="rId15" o:title=""/>
                  <o:lock v:ext="edit" aspectratio="f"/>
                </v:shape>
                <v:rect id="_x0000_s1026" o:spid="_x0000_s1026" o:spt="1" style="position:absolute;left:-20;top:-20;height:1993;width:4003;" filled="f" stroked="f" coordsize="21600,21600" o:gfxdata="UEsDBAoAAAAAAIdO4kAAAAAAAAAAAAAAAAAEAAAAZHJzL1BLAwQUAAAACACHTuJAjlHzD7YAAADa&#10;AAAADwAAAGRycy9kb3ducmV2LnhtbEVPyQrCMBC9C/5DGMGbpnoQrUYRF/ToBuptaMa22ExKE636&#10;9eYgeHy8fTJ7mUI8qXK5ZQW9bgSCOLE651TB6bjuDEE4j6yxsEwK3uRgNm02JhhrW/OengefihDC&#10;LkYFmfdlLKVLMjLourYkDtzNVgZ9gFUqdYV1CDeF7EfRQBrMOTRkWNIio+R+eBgFm2E5v2ztp06L&#10;1XVz3p1Hy+PIK9Vu9aIxCE8v/xf/3FutIGwNV8INkNM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5R8w+2AAAA2gAAAA8A&#10;AAAAAAAAAQAgAAAAIgAAAGRycy9kb3ducmV2LnhtbFBLAQIUABQAAAAIAIdO4kAzLwWeOwAAADkA&#10;AAAQAAAAAAAAAAEAIAAAAAUBAABkcnMvc2hhcGV4bWwueG1sUEsFBgAAAAAGAAYAWwEAAK8DAAAA&#10;AA==&#10;">
                  <v:fill on="f" focussize="0,0"/>
                  <v:stroke on="f"/>
                  <v:imagedata o:title=""/>
                  <o:lock v:ext="edit" aspectratio="f"/>
                  <v:textbox inset="0mm,0mm,0mm,0mm">
                    <w:txbxContent>
                      <w:p w14:paraId="6DB59E25">
                        <w:pPr>
                          <w:spacing w:line="289" w:lineRule="auto"/>
                          <w:rPr>
                            <w:rFonts w:ascii="Arial"/>
                            <w:sz w:val="21"/>
                          </w:rPr>
                        </w:pPr>
                      </w:p>
                      <w:p w14:paraId="609B5373">
                        <w:pPr>
                          <w:spacing w:line="289" w:lineRule="auto"/>
                          <w:rPr>
                            <w:rFonts w:ascii="Arial"/>
                            <w:sz w:val="21"/>
                          </w:rPr>
                        </w:pPr>
                      </w:p>
                      <w:p w14:paraId="2621CCC6">
                        <w:pPr>
                          <w:spacing w:line="290" w:lineRule="auto"/>
                          <w:rPr>
                            <w:rFonts w:ascii="Arial"/>
                            <w:sz w:val="21"/>
                          </w:rPr>
                        </w:pPr>
                      </w:p>
                      <w:p w14:paraId="370B5DC9">
                        <w:pPr>
                          <w:pStyle w:val="15"/>
                          <w:spacing w:before="65" w:line="228" w:lineRule="auto"/>
                          <w:ind w:left="1196"/>
                          <w:rPr>
                            <w:sz w:val="20"/>
                            <w:szCs w:val="20"/>
                          </w:rPr>
                        </w:pPr>
                        <w:r>
                          <w:rPr>
                            <w:rFonts w:hint="eastAsia"/>
                            <w:spacing w:val="8"/>
                            <w:sz w:val="20"/>
                            <w:szCs w:val="20"/>
                            <w:lang w:val="en-US" w:eastAsia="zh-CN"/>
                          </w:rPr>
                          <w:t>授权委托人</w:t>
                        </w:r>
                        <w:r>
                          <w:rPr>
                            <w:spacing w:val="8"/>
                            <w:sz w:val="20"/>
                            <w:szCs w:val="20"/>
                          </w:rPr>
                          <w:t>身份证</w:t>
                        </w:r>
                        <w:r>
                          <w:rPr>
                            <w:rFonts w:hint="eastAsia"/>
                            <w:spacing w:val="8"/>
                            <w:sz w:val="20"/>
                            <w:szCs w:val="20"/>
                            <w:lang w:val="en-US" w:eastAsia="zh-CN"/>
                          </w:rPr>
                          <w:t>扫描</w:t>
                        </w:r>
                        <w:r>
                          <w:rPr>
                            <w:spacing w:val="8"/>
                            <w:sz w:val="20"/>
                            <w:szCs w:val="20"/>
                          </w:rPr>
                          <w:t>件</w:t>
                        </w:r>
                      </w:p>
                    </w:txbxContent>
                  </v:textbox>
                </v:rect>
                <w10:wrap type="none"/>
                <w10:anchorlock/>
              </v:group>
            </w:pict>
          </mc:Fallback>
        </mc:AlternateContent>
      </w:r>
    </w:p>
    <w:p w14:paraId="4C08CD36">
      <w:pPr>
        <w:spacing w:line="309" w:lineRule="auto"/>
        <w:rPr>
          <w:rFonts w:hint="eastAsia" w:ascii="仿宋" w:hAnsi="仿宋" w:eastAsia="仿宋" w:cs="仿宋"/>
          <w:b w:val="0"/>
          <w:bCs w:val="0"/>
          <w:color w:val="000000"/>
          <w:sz w:val="24"/>
          <w:szCs w:val="24"/>
        </w:rPr>
      </w:pPr>
    </w:p>
    <w:p w14:paraId="64D5710E">
      <w:pPr>
        <w:pStyle w:val="20"/>
        <w:tabs>
          <w:tab w:val="left" w:pos="5580"/>
        </w:tabs>
        <w:spacing w:line="240" w:lineRule="atLeast"/>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rPr>
        <w:t>投标人（盖单位章）;</w:t>
      </w:r>
      <w:r>
        <w:rPr>
          <w:rFonts w:hint="eastAsia" w:ascii="仿宋" w:hAnsi="仿宋" w:eastAsia="仿宋" w:cs="仿宋"/>
          <w:color w:val="000000"/>
          <w:sz w:val="24"/>
          <w:u w:val="single"/>
        </w:rPr>
        <w:t xml:space="preserve">                           </w:t>
      </w:r>
    </w:p>
    <w:p w14:paraId="4D00ECF3">
      <w:pPr>
        <w:pStyle w:val="20"/>
        <w:tabs>
          <w:tab w:val="left" w:pos="5580"/>
        </w:tabs>
        <w:spacing w:line="240" w:lineRule="atLeast"/>
        <w:ind w:firstLine="480" w:firstLineChars="200"/>
        <w:rPr>
          <w:rFonts w:hint="eastAsia" w:ascii="仿宋" w:hAnsi="仿宋" w:eastAsia="仿宋" w:cs="仿宋"/>
          <w:color w:val="000000"/>
          <w:sz w:val="24"/>
        </w:rPr>
      </w:pPr>
      <w:r>
        <w:rPr>
          <w:rFonts w:hint="eastAsia" w:ascii="仿宋" w:hAnsi="仿宋" w:eastAsia="仿宋" w:cs="仿宋"/>
          <w:color w:val="000000"/>
          <w:sz w:val="24"/>
        </w:rPr>
        <w:t>法定代表人（签字或签章）：</w:t>
      </w:r>
      <w:r>
        <w:rPr>
          <w:rFonts w:hint="eastAsia" w:ascii="仿宋" w:hAnsi="仿宋" w:eastAsia="仿宋" w:cs="仿宋"/>
          <w:color w:val="000000"/>
          <w:sz w:val="24"/>
          <w:u w:val="single"/>
        </w:rPr>
        <w:t xml:space="preserve">                     </w:t>
      </w:r>
    </w:p>
    <w:p w14:paraId="52445FB4">
      <w:pPr>
        <w:pStyle w:val="20"/>
        <w:tabs>
          <w:tab w:val="left" w:pos="5580"/>
        </w:tabs>
        <w:spacing w:line="240" w:lineRule="atLeast"/>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rPr>
        <w:t xml:space="preserve">身份证号码：__________________________________ </w:t>
      </w:r>
    </w:p>
    <w:p w14:paraId="18C6FE45">
      <w:pPr>
        <w:pStyle w:val="20"/>
        <w:tabs>
          <w:tab w:val="left" w:pos="5580"/>
        </w:tabs>
        <w:spacing w:line="240" w:lineRule="atLeast"/>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rPr>
        <w:t>委托代理人（签字或签章）：</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14:paraId="3B374200">
      <w:pPr>
        <w:pStyle w:val="20"/>
        <w:tabs>
          <w:tab w:val="left" w:pos="5580"/>
        </w:tabs>
        <w:spacing w:line="240" w:lineRule="atLeast"/>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rPr>
        <w:t>身份证号码：</w:t>
      </w:r>
      <w:r>
        <w:rPr>
          <w:rFonts w:hint="eastAsia" w:ascii="仿宋" w:hAnsi="仿宋" w:eastAsia="仿宋" w:cs="仿宋"/>
          <w:color w:val="000000"/>
          <w:sz w:val="24"/>
          <w:u w:val="single"/>
        </w:rPr>
        <w:t xml:space="preserve">                                   </w:t>
      </w:r>
    </w:p>
    <w:p w14:paraId="4E60A682">
      <w:pPr>
        <w:pStyle w:val="20"/>
        <w:tabs>
          <w:tab w:val="left" w:pos="5580"/>
        </w:tabs>
        <w:spacing w:line="240" w:lineRule="atLeast"/>
        <w:ind w:firstLine="480" w:firstLineChars="200"/>
        <w:rPr>
          <w:rFonts w:hint="eastAsia" w:ascii="仿宋" w:hAnsi="仿宋" w:eastAsia="仿宋" w:cs="仿宋"/>
          <w:color w:val="000000"/>
          <w:sz w:val="24"/>
        </w:rPr>
      </w:pPr>
      <w:r>
        <w:rPr>
          <w:rFonts w:hint="eastAsia" w:ascii="仿宋" w:hAnsi="仿宋" w:eastAsia="仿宋" w:cs="仿宋"/>
          <w:color w:val="000000"/>
          <w:sz w:val="24"/>
        </w:rPr>
        <w:t>详细通讯地址：</w:t>
      </w:r>
      <w:r>
        <w:rPr>
          <w:rFonts w:hint="eastAsia" w:ascii="仿宋" w:hAnsi="仿宋" w:eastAsia="仿宋" w:cs="仿宋"/>
          <w:color w:val="000000"/>
          <w:sz w:val="24"/>
          <w:u w:val="single"/>
        </w:rPr>
        <w:t xml:space="preserve">                                 </w:t>
      </w:r>
    </w:p>
    <w:p w14:paraId="1303CE69">
      <w:pPr>
        <w:pStyle w:val="20"/>
        <w:tabs>
          <w:tab w:val="left" w:pos="5580"/>
        </w:tabs>
        <w:spacing w:line="240" w:lineRule="atLeast"/>
        <w:ind w:firstLine="480" w:firstLineChars="200"/>
        <w:rPr>
          <w:rFonts w:hint="eastAsia" w:ascii="仿宋" w:hAnsi="仿宋" w:eastAsia="仿宋" w:cs="仿宋"/>
          <w:color w:val="000000"/>
          <w:sz w:val="24"/>
        </w:rPr>
      </w:pPr>
      <w:r>
        <w:rPr>
          <w:rFonts w:hint="eastAsia" w:ascii="仿宋" w:hAnsi="仿宋" w:eastAsia="仿宋" w:cs="仿宋"/>
          <w:color w:val="000000"/>
          <w:sz w:val="24"/>
        </w:rPr>
        <w:t>邮 政 编 码 ：</w:t>
      </w:r>
      <w:r>
        <w:rPr>
          <w:rFonts w:hint="eastAsia" w:ascii="仿宋" w:hAnsi="仿宋" w:eastAsia="仿宋" w:cs="仿宋"/>
          <w:color w:val="000000"/>
          <w:sz w:val="24"/>
          <w:u w:val="single"/>
        </w:rPr>
        <w:t xml:space="preserve">                                 </w:t>
      </w:r>
    </w:p>
    <w:p w14:paraId="1D3F3329">
      <w:pPr>
        <w:pStyle w:val="20"/>
        <w:tabs>
          <w:tab w:val="left" w:pos="5580"/>
        </w:tabs>
        <w:spacing w:line="240" w:lineRule="atLeast"/>
        <w:ind w:firstLine="480" w:firstLineChars="200"/>
        <w:rPr>
          <w:rFonts w:hint="eastAsia" w:ascii="仿宋" w:hAnsi="仿宋" w:eastAsia="仿宋" w:cs="仿宋"/>
          <w:color w:val="000000"/>
          <w:sz w:val="24"/>
        </w:rPr>
      </w:pPr>
      <w:r>
        <w:rPr>
          <w:rFonts w:hint="eastAsia" w:ascii="仿宋" w:hAnsi="仿宋" w:eastAsia="仿宋" w:cs="仿宋"/>
          <w:color w:val="000000"/>
          <w:sz w:val="24"/>
        </w:rPr>
        <w:t>传　　　　真：</w:t>
      </w:r>
      <w:r>
        <w:rPr>
          <w:rFonts w:hint="eastAsia" w:ascii="仿宋" w:hAnsi="仿宋" w:eastAsia="仿宋" w:cs="仿宋"/>
          <w:color w:val="000000"/>
          <w:sz w:val="24"/>
          <w:u w:val="single"/>
        </w:rPr>
        <w:t xml:space="preserve">                                 </w:t>
      </w:r>
    </w:p>
    <w:p w14:paraId="52DCC0DD">
      <w:pPr>
        <w:pStyle w:val="20"/>
        <w:tabs>
          <w:tab w:val="left" w:pos="5580"/>
        </w:tabs>
        <w:spacing w:line="240" w:lineRule="atLeast"/>
        <w:ind w:firstLine="480" w:firstLineChars="200"/>
        <w:rPr>
          <w:rFonts w:hint="eastAsia" w:ascii="仿宋" w:hAnsi="仿宋" w:eastAsia="仿宋" w:cs="仿宋"/>
          <w:color w:val="000000"/>
          <w:sz w:val="24"/>
        </w:rPr>
      </w:pPr>
      <w:r>
        <w:rPr>
          <w:rFonts w:hint="eastAsia" w:ascii="仿宋" w:hAnsi="仿宋" w:eastAsia="仿宋" w:cs="仿宋"/>
          <w:color w:val="000000"/>
          <w:sz w:val="24"/>
        </w:rPr>
        <w:t>电　　　　话：</w:t>
      </w:r>
      <w:r>
        <w:rPr>
          <w:rFonts w:hint="eastAsia" w:ascii="仿宋" w:hAnsi="仿宋" w:eastAsia="仿宋" w:cs="仿宋"/>
          <w:color w:val="000000"/>
          <w:sz w:val="24"/>
          <w:u w:val="single"/>
        </w:rPr>
        <w:t xml:space="preserve">                                 </w:t>
      </w:r>
    </w:p>
    <w:p w14:paraId="3FDD4E4E">
      <w:pPr>
        <w:spacing w:line="360" w:lineRule="auto"/>
        <w:ind w:firstLine="420" w:firstLineChars="200"/>
        <w:jc w:val="right"/>
        <w:rPr>
          <w:rFonts w:hint="eastAsia" w:ascii="仿宋" w:hAnsi="仿宋" w:eastAsia="仿宋" w:cs="仿宋"/>
          <w:color w:val="000000"/>
          <w:sz w:val="24"/>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ascii="仿宋" w:hAnsi="仿宋" w:eastAsia="仿宋" w:cs="仿宋"/>
          <w:color w:val="000000"/>
          <w:szCs w:val="21"/>
        </w:rPr>
        <w:t xml:space="preserve">年   月   日 </w:t>
      </w:r>
    </w:p>
    <w:p w14:paraId="4C595BC5">
      <w:pPr>
        <w:pStyle w:val="2"/>
        <w:spacing w:before="0" w:line="240" w:lineRule="atLeast"/>
        <w:ind w:left="1080" w:leftChars="257" w:hanging="540"/>
        <w:rPr>
          <w:rFonts w:hint="eastAsia" w:ascii="仿宋" w:hAnsi="仿宋" w:eastAsia="仿宋" w:cs="仿宋"/>
          <w:color w:val="000000"/>
          <w:sz w:val="24"/>
        </w:rPr>
      </w:pPr>
      <w:bookmarkStart w:id="364" w:name="_Toc24272"/>
      <w:bookmarkStart w:id="365" w:name="_Toc2575"/>
      <w:bookmarkStart w:id="366" w:name="_Toc20781"/>
      <w:bookmarkStart w:id="367" w:name="_Toc8153"/>
      <w:bookmarkStart w:id="368" w:name="_Toc1254"/>
      <w:r>
        <w:rPr>
          <w:rFonts w:hint="eastAsia" w:ascii="仿宋" w:hAnsi="仿宋" w:eastAsia="仿宋" w:cs="仿宋"/>
          <w:color w:val="000000"/>
          <w:sz w:val="24"/>
          <w:highlight w:val="none"/>
          <w:lang w:val="en-US" w:eastAsia="zh-CN"/>
        </w:rPr>
        <w:t>5  本单位缴纳的近六个月中任意一个月的社保缴纳证明；</w:t>
      </w:r>
      <w:bookmarkEnd w:id="364"/>
      <w:bookmarkEnd w:id="365"/>
      <w:bookmarkEnd w:id="366"/>
      <w:bookmarkEnd w:id="367"/>
      <w:bookmarkEnd w:id="368"/>
    </w:p>
    <w:p w14:paraId="2DEDF1F2">
      <w:pPr>
        <w:tabs>
          <w:tab w:val="left" w:pos="5580"/>
        </w:tabs>
        <w:spacing w:line="240" w:lineRule="atLeast"/>
        <w:ind w:left="1080" w:leftChars="257" w:hanging="540"/>
        <w:jc w:val="center"/>
        <w:rPr>
          <w:rFonts w:hint="eastAsia" w:ascii="仿宋" w:hAnsi="仿宋" w:eastAsia="仿宋" w:cs="仿宋"/>
          <w:b/>
          <w:color w:val="000000"/>
          <w:sz w:val="24"/>
        </w:rPr>
      </w:pPr>
    </w:p>
    <w:p w14:paraId="7D8076C6">
      <w:pPr>
        <w:tabs>
          <w:tab w:val="left" w:pos="5580"/>
        </w:tabs>
        <w:spacing w:line="240" w:lineRule="atLeast"/>
        <w:ind w:left="1080" w:leftChars="257" w:hanging="540"/>
        <w:jc w:val="center"/>
        <w:rPr>
          <w:rFonts w:hint="eastAsia" w:ascii="仿宋" w:hAnsi="仿宋" w:eastAsia="仿宋" w:cs="仿宋"/>
          <w:b/>
          <w:color w:val="000000"/>
          <w:sz w:val="24"/>
        </w:rPr>
      </w:pPr>
    </w:p>
    <w:p w14:paraId="1EDAEF0E">
      <w:pPr>
        <w:pStyle w:val="2"/>
        <w:spacing w:before="0" w:line="240" w:lineRule="atLeast"/>
        <w:ind w:left="1080" w:leftChars="257" w:hanging="540"/>
        <w:rPr>
          <w:rFonts w:hint="eastAsia" w:ascii="仿宋" w:hAnsi="仿宋" w:eastAsia="仿宋" w:cs="仿宋"/>
          <w:color w:val="000000"/>
          <w:sz w:val="24"/>
        </w:rPr>
      </w:pPr>
    </w:p>
    <w:p w14:paraId="44C205EE">
      <w:pPr>
        <w:pStyle w:val="2"/>
        <w:spacing w:before="0" w:line="240" w:lineRule="atLeast"/>
        <w:ind w:left="1080" w:leftChars="257" w:hanging="540"/>
        <w:rPr>
          <w:rFonts w:hint="eastAsia" w:ascii="仿宋" w:hAnsi="仿宋" w:eastAsia="仿宋" w:cs="仿宋"/>
          <w:color w:val="000000"/>
          <w:sz w:val="24"/>
        </w:rPr>
      </w:pPr>
      <w:bookmarkStart w:id="369" w:name="_Toc8449"/>
      <w:bookmarkStart w:id="370" w:name="_Toc20978"/>
      <w:r>
        <w:rPr>
          <w:rFonts w:hint="eastAsia" w:ascii="仿宋" w:hAnsi="仿宋" w:eastAsia="仿宋" w:cs="仿宋"/>
          <w:color w:val="000000"/>
          <w:sz w:val="24"/>
          <w:lang w:val="en-US" w:eastAsia="zh-CN"/>
        </w:rPr>
        <w:t>6</w:t>
      </w:r>
      <w:r>
        <w:rPr>
          <w:rFonts w:hint="eastAsia" w:ascii="仿宋" w:hAnsi="仿宋" w:eastAsia="仿宋" w:cs="仿宋"/>
          <w:color w:val="000000"/>
          <w:sz w:val="24"/>
        </w:rPr>
        <w:t xml:space="preserve">  </w:t>
      </w:r>
      <w:bookmarkEnd w:id="353"/>
      <w:bookmarkEnd w:id="354"/>
      <w:bookmarkEnd w:id="355"/>
      <w:bookmarkEnd w:id="363"/>
      <w:r>
        <w:rPr>
          <w:rFonts w:hint="eastAsia" w:ascii="仿宋" w:hAnsi="仿宋" w:eastAsia="仿宋" w:cs="仿宋"/>
          <w:color w:val="000000"/>
          <w:sz w:val="24"/>
        </w:rPr>
        <w:t>具有税务局开具依法缴纳</w:t>
      </w:r>
      <w:r>
        <w:rPr>
          <w:rFonts w:hint="eastAsia" w:ascii="仿宋" w:hAnsi="仿宋" w:eastAsia="仿宋" w:cs="仿宋"/>
          <w:color w:val="000000"/>
          <w:sz w:val="24"/>
          <w:lang w:eastAsia="zh-CN"/>
        </w:rPr>
        <w:t>近六个月中任意一个月的税收证明</w:t>
      </w:r>
      <w:r>
        <w:rPr>
          <w:rFonts w:hint="eastAsia" w:ascii="仿宋" w:hAnsi="仿宋" w:eastAsia="仿宋" w:cs="仿宋"/>
          <w:color w:val="000000"/>
          <w:sz w:val="24"/>
        </w:rPr>
        <w:t>的良好记录（完税证明）；注：①若为零申报企业，需提供无欠税证明或国家税务总局电子税务局“申报结果查询截图”。②“税种”非社会保险</w:t>
      </w:r>
      <w:bookmarkEnd w:id="369"/>
      <w:bookmarkEnd w:id="370"/>
    </w:p>
    <w:p w14:paraId="21012A2E">
      <w:pPr>
        <w:tabs>
          <w:tab w:val="left" w:pos="5580"/>
        </w:tabs>
        <w:spacing w:line="240" w:lineRule="atLeast"/>
        <w:ind w:left="1080" w:leftChars="257" w:hanging="540"/>
        <w:jc w:val="center"/>
        <w:rPr>
          <w:rFonts w:hint="eastAsia" w:ascii="仿宋" w:hAnsi="仿宋" w:eastAsia="仿宋" w:cs="仿宋"/>
          <w:b/>
          <w:color w:val="000000"/>
          <w:sz w:val="24"/>
        </w:rPr>
      </w:pPr>
    </w:p>
    <w:p w14:paraId="029E2771">
      <w:pPr>
        <w:tabs>
          <w:tab w:val="left" w:pos="5580"/>
        </w:tabs>
        <w:spacing w:line="240" w:lineRule="atLeast"/>
        <w:ind w:left="1080" w:leftChars="257" w:hanging="540"/>
        <w:jc w:val="center"/>
        <w:rPr>
          <w:rFonts w:hint="eastAsia" w:ascii="仿宋" w:hAnsi="仿宋" w:eastAsia="仿宋" w:cs="仿宋"/>
          <w:b/>
          <w:color w:val="000000"/>
          <w:sz w:val="24"/>
        </w:rPr>
      </w:pPr>
    </w:p>
    <w:p w14:paraId="0FCCEF20">
      <w:pPr>
        <w:tabs>
          <w:tab w:val="left" w:pos="5580"/>
        </w:tabs>
        <w:spacing w:line="240" w:lineRule="atLeast"/>
        <w:ind w:left="1080" w:leftChars="257" w:hanging="540"/>
        <w:jc w:val="center"/>
        <w:rPr>
          <w:rFonts w:hint="eastAsia" w:ascii="仿宋" w:hAnsi="仿宋" w:eastAsia="仿宋" w:cs="仿宋"/>
          <w:b/>
          <w:color w:val="000000"/>
          <w:sz w:val="24"/>
        </w:rPr>
      </w:pPr>
      <w:bookmarkStart w:id="371" w:name="_Toc11047"/>
      <w:bookmarkStart w:id="372" w:name="_Toc28445"/>
      <w:bookmarkStart w:id="373" w:name="_Toc515647809"/>
      <w:bookmarkStart w:id="374" w:name="_Toc22426"/>
    </w:p>
    <w:p w14:paraId="1E71369B">
      <w:pPr>
        <w:pStyle w:val="2"/>
        <w:spacing w:before="0" w:line="240" w:lineRule="atLeast"/>
        <w:ind w:left="1080" w:leftChars="257" w:hanging="540"/>
        <w:rPr>
          <w:rFonts w:hint="eastAsia" w:ascii="仿宋" w:hAnsi="仿宋" w:eastAsia="仿宋" w:cs="仿宋"/>
          <w:color w:val="000000"/>
          <w:sz w:val="24"/>
        </w:rPr>
      </w:pPr>
      <w:bookmarkStart w:id="375" w:name="_Toc3159"/>
      <w:bookmarkStart w:id="376" w:name="_Toc6463"/>
      <w:r>
        <w:rPr>
          <w:rFonts w:hint="eastAsia" w:ascii="仿宋" w:hAnsi="仿宋" w:eastAsia="仿宋" w:cs="仿宋"/>
          <w:color w:val="000000"/>
          <w:sz w:val="24"/>
          <w:lang w:val="en-US" w:eastAsia="zh-CN"/>
        </w:rPr>
        <w:t>7</w:t>
      </w:r>
      <w:r>
        <w:rPr>
          <w:rFonts w:hint="eastAsia" w:ascii="仿宋" w:hAnsi="仿宋" w:eastAsia="仿宋" w:cs="仿宋"/>
          <w:color w:val="000000"/>
          <w:sz w:val="24"/>
        </w:rPr>
        <w:t xml:space="preserve">  </w:t>
      </w:r>
      <w:bookmarkEnd w:id="371"/>
      <w:bookmarkEnd w:id="372"/>
      <w:bookmarkEnd w:id="373"/>
      <w:r>
        <w:rPr>
          <w:rFonts w:hint="eastAsia" w:ascii="仿宋" w:hAnsi="仿宋" w:eastAsia="仿宋" w:cs="仿宋"/>
          <w:color w:val="000000"/>
          <w:sz w:val="24"/>
          <w:lang w:eastAsia="zh-CN"/>
        </w:rPr>
        <w:t>2024年度或2025年度的财务审计报告</w:t>
      </w:r>
      <w:r>
        <w:rPr>
          <w:rFonts w:hint="eastAsia" w:ascii="仿宋" w:hAnsi="仿宋" w:eastAsia="仿宋" w:cs="仿宋"/>
          <w:color w:val="000000"/>
          <w:sz w:val="24"/>
        </w:rPr>
        <w:t>（新成立未满一年的公司提供有效的银行资信证明）</w:t>
      </w:r>
      <w:bookmarkEnd w:id="374"/>
      <w:bookmarkEnd w:id="375"/>
      <w:bookmarkEnd w:id="376"/>
    </w:p>
    <w:p w14:paraId="6EE04E5F">
      <w:pPr>
        <w:tabs>
          <w:tab w:val="left" w:pos="5580"/>
        </w:tabs>
        <w:spacing w:line="240" w:lineRule="atLeast"/>
        <w:ind w:left="1080" w:leftChars="257" w:hanging="540"/>
        <w:jc w:val="center"/>
        <w:rPr>
          <w:rFonts w:hint="eastAsia" w:ascii="仿宋" w:hAnsi="仿宋" w:eastAsia="仿宋" w:cs="仿宋"/>
          <w:b/>
          <w:color w:val="000000"/>
          <w:sz w:val="24"/>
        </w:rPr>
      </w:pPr>
      <w:bookmarkStart w:id="377" w:name="_Toc18754"/>
      <w:bookmarkStart w:id="378" w:name="_Toc515647810"/>
      <w:bookmarkStart w:id="379" w:name="_Toc24753"/>
      <w:bookmarkStart w:id="380" w:name="_Toc5710"/>
    </w:p>
    <w:p w14:paraId="056A5950">
      <w:pPr>
        <w:tabs>
          <w:tab w:val="left" w:pos="5580"/>
        </w:tabs>
        <w:spacing w:line="240" w:lineRule="atLeast"/>
        <w:ind w:left="1080" w:leftChars="257" w:hanging="540"/>
        <w:jc w:val="center"/>
        <w:rPr>
          <w:rFonts w:hint="eastAsia" w:ascii="仿宋" w:hAnsi="仿宋" w:eastAsia="仿宋" w:cs="仿宋"/>
          <w:b/>
          <w:color w:val="000000"/>
          <w:sz w:val="24"/>
        </w:rPr>
      </w:pPr>
    </w:p>
    <w:p w14:paraId="30FDABD6">
      <w:pPr>
        <w:tabs>
          <w:tab w:val="left" w:pos="5580"/>
        </w:tabs>
        <w:spacing w:line="240" w:lineRule="atLeast"/>
        <w:ind w:left="1080" w:leftChars="257" w:hanging="540"/>
        <w:jc w:val="center"/>
        <w:rPr>
          <w:rFonts w:hint="eastAsia" w:ascii="仿宋" w:hAnsi="仿宋" w:eastAsia="仿宋" w:cs="仿宋"/>
          <w:b/>
          <w:color w:val="000000"/>
          <w:sz w:val="24"/>
        </w:rPr>
      </w:pPr>
    </w:p>
    <w:p w14:paraId="20581857">
      <w:pPr>
        <w:rPr>
          <w:rFonts w:hint="eastAsia" w:ascii="仿宋" w:hAnsi="仿宋" w:eastAsia="仿宋" w:cs="仿宋"/>
          <w:b/>
          <w:color w:val="000000"/>
          <w:kern w:val="0"/>
          <w:sz w:val="24"/>
          <w:szCs w:val="20"/>
          <w:lang w:val="en-US" w:eastAsia="zh-CN" w:bidi="ar-SA"/>
        </w:rPr>
      </w:pPr>
      <w:r>
        <w:rPr>
          <w:rFonts w:hint="eastAsia" w:ascii="仿宋" w:hAnsi="仿宋" w:eastAsia="仿宋" w:cs="仿宋"/>
          <w:b/>
          <w:color w:val="000000"/>
          <w:kern w:val="0"/>
          <w:sz w:val="24"/>
          <w:szCs w:val="20"/>
          <w:lang w:val="en-US" w:eastAsia="zh-CN" w:bidi="ar-SA"/>
        </w:rPr>
        <w:t xml:space="preserve">8  </w:t>
      </w:r>
      <w:bookmarkEnd w:id="377"/>
      <w:bookmarkEnd w:id="378"/>
      <w:bookmarkEnd w:id="379"/>
      <w:bookmarkEnd w:id="380"/>
      <w:r>
        <w:rPr>
          <w:rFonts w:hint="eastAsia" w:ascii="仿宋" w:hAnsi="仿宋" w:eastAsia="仿宋" w:cs="仿宋"/>
          <w:b/>
          <w:color w:val="000000"/>
          <w:kern w:val="0"/>
          <w:sz w:val="24"/>
          <w:szCs w:val="20"/>
          <w:lang w:val="en-US" w:eastAsia="zh-CN" w:bidi="ar-SA"/>
        </w:rPr>
        <w:t>投标人参加项目领取招标文件期间采购活动前三年内，在经营活动中没有重大违法记录的书面承诺书、三年内无行政处罚记录承诺书（格式自拟）；</w:t>
      </w:r>
    </w:p>
    <w:p w14:paraId="58CEBEB5">
      <w:pPr>
        <w:tabs>
          <w:tab w:val="left" w:pos="5580"/>
        </w:tabs>
        <w:spacing w:line="240" w:lineRule="atLeast"/>
        <w:ind w:left="1080" w:leftChars="257" w:hanging="540"/>
        <w:jc w:val="center"/>
        <w:rPr>
          <w:rFonts w:hint="eastAsia" w:ascii="仿宋" w:hAnsi="仿宋" w:eastAsia="仿宋" w:cs="仿宋"/>
          <w:b/>
          <w:color w:val="000000"/>
          <w:sz w:val="24"/>
        </w:rPr>
      </w:pPr>
      <w:bookmarkStart w:id="381" w:name="_Toc515647811"/>
      <w:bookmarkStart w:id="382" w:name="_Toc24428"/>
      <w:bookmarkStart w:id="383" w:name="_Toc1206"/>
      <w:bookmarkStart w:id="384" w:name="_Toc32670"/>
    </w:p>
    <w:p w14:paraId="5939E3C1">
      <w:pPr>
        <w:tabs>
          <w:tab w:val="left" w:pos="5580"/>
        </w:tabs>
        <w:spacing w:line="240" w:lineRule="atLeast"/>
        <w:ind w:left="1080" w:leftChars="257" w:hanging="540"/>
        <w:jc w:val="center"/>
        <w:rPr>
          <w:rFonts w:hint="eastAsia" w:ascii="仿宋" w:hAnsi="仿宋" w:eastAsia="仿宋" w:cs="仿宋"/>
          <w:b/>
          <w:color w:val="000000"/>
          <w:sz w:val="24"/>
        </w:rPr>
      </w:pPr>
    </w:p>
    <w:p w14:paraId="4E08C8B6">
      <w:pPr>
        <w:tabs>
          <w:tab w:val="left" w:pos="5580"/>
        </w:tabs>
        <w:spacing w:line="240" w:lineRule="atLeast"/>
        <w:ind w:left="1080" w:leftChars="257" w:hanging="540"/>
        <w:jc w:val="center"/>
        <w:rPr>
          <w:rFonts w:hint="eastAsia" w:ascii="仿宋" w:hAnsi="仿宋" w:eastAsia="仿宋" w:cs="仿宋"/>
          <w:b/>
          <w:color w:val="000000"/>
          <w:sz w:val="24"/>
        </w:rPr>
      </w:pPr>
    </w:p>
    <w:p w14:paraId="2E581B7C">
      <w:pPr>
        <w:rPr>
          <w:rFonts w:hint="eastAsia" w:ascii="仿宋" w:hAnsi="仿宋" w:eastAsia="仿宋" w:cs="仿宋"/>
          <w:b/>
          <w:color w:val="000000"/>
          <w:kern w:val="0"/>
          <w:sz w:val="24"/>
          <w:szCs w:val="20"/>
          <w:lang w:val="en-US" w:eastAsia="zh-CN" w:bidi="ar-SA"/>
        </w:rPr>
      </w:pPr>
      <w:bookmarkStart w:id="385" w:name="_Toc703"/>
      <w:r>
        <w:rPr>
          <w:rFonts w:hint="eastAsia" w:ascii="仿宋" w:hAnsi="仿宋" w:eastAsia="仿宋" w:cs="仿宋"/>
          <w:b/>
          <w:color w:val="000000"/>
          <w:kern w:val="0"/>
          <w:sz w:val="24"/>
          <w:szCs w:val="20"/>
          <w:lang w:val="en-US" w:eastAsia="zh-CN" w:bidi="ar-SA"/>
        </w:rPr>
        <w:t xml:space="preserve">9 </w:t>
      </w:r>
      <w:bookmarkEnd w:id="381"/>
      <w:bookmarkEnd w:id="382"/>
      <w:bookmarkEnd w:id="383"/>
      <w:bookmarkEnd w:id="384"/>
      <w:bookmarkEnd w:id="385"/>
      <w:r>
        <w:rPr>
          <w:rFonts w:hint="eastAsia" w:ascii="仿宋" w:hAnsi="仿宋" w:eastAsia="仿宋" w:cs="仿宋"/>
          <w:b/>
          <w:color w:val="000000"/>
          <w:kern w:val="0"/>
          <w:sz w:val="24"/>
          <w:szCs w:val="20"/>
          <w:lang w:val="en-US" w:eastAsia="zh-CN" w:bidi="ar-SA"/>
        </w:rPr>
        <w:t>根据《财政部关于在政府采购活动中查询及使用信用记录有关问题的通知》（财库﹝2016﹞125 号）的要求，凡拟参加本次招标项目的供应商，如在“信用中国”网站(www.creditchina.gov.cn)被列入“重大税收违法失信主体名单”、“严重失信主体名单查询”、中国政府采购网(www.ccgp.gov.cn)被列入“政府采购严重违法失信行为记录名单”（尚在处罚期内的）；将拒绝其参加本次招标活动（须提供查询截图并加盖公章）</w:t>
      </w:r>
    </w:p>
    <w:p w14:paraId="2DA1E169">
      <w:pPr>
        <w:pStyle w:val="20"/>
        <w:tabs>
          <w:tab w:val="left" w:pos="5580"/>
        </w:tabs>
        <w:spacing w:line="240" w:lineRule="atLeast"/>
        <w:ind w:left="1080" w:leftChars="257" w:hanging="540"/>
        <w:jc w:val="center"/>
        <w:rPr>
          <w:rFonts w:hint="eastAsia" w:ascii="仿宋" w:hAnsi="仿宋" w:eastAsia="仿宋" w:cs="仿宋"/>
          <w:b/>
          <w:color w:val="000000"/>
          <w:sz w:val="24"/>
        </w:rPr>
      </w:pPr>
    </w:p>
    <w:p w14:paraId="168DC4BB">
      <w:pPr>
        <w:pStyle w:val="20"/>
        <w:tabs>
          <w:tab w:val="left" w:pos="5580"/>
        </w:tabs>
        <w:spacing w:line="240" w:lineRule="atLeast"/>
        <w:ind w:left="1080" w:leftChars="257" w:hanging="540"/>
        <w:rPr>
          <w:rFonts w:hint="eastAsia" w:ascii="仿宋" w:hAnsi="仿宋" w:eastAsia="仿宋" w:cs="仿宋"/>
          <w:color w:val="000000"/>
          <w:sz w:val="24"/>
        </w:rPr>
      </w:pPr>
    </w:p>
    <w:p w14:paraId="02BDB723">
      <w:pPr>
        <w:pStyle w:val="20"/>
        <w:tabs>
          <w:tab w:val="left" w:pos="5580"/>
        </w:tabs>
        <w:spacing w:line="240" w:lineRule="atLeast"/>
        <w:ind w:left="1080" w:leftChars="257" w:hanging="540"/>
        <w:rPr>
          <w:rFonts w:hint="eastAsia" w:ascii="仿宋" w:hAnsi="仿宋" w:eastAsia="仿宋" w:cs="仿宋"/>
          <w:color w:val="000000"/>
          <w:sz w:val="24"/>
        </w:rPr>
      </w:pPr>
    </w:p>
    <w:p w14:paraId="4176FD39">
      <w:pPr>
        <w:rPr>
          <w:rFonts w:hint="eastAsia" w:ascii="仿宋" w:hAnsi="仿宋" w:eastAsia="仿宋" w:cs="仿宋"/>
          <w:color w:val="000000"/>
          <w:sz w:val="24"/>
        </w:rPr>
      </w:pPr>
      <w:r>
        <w:rPr>
          <w:rFonts w:hint="eastAsia" w:ascii="仿宋" w:hAnsi="仿宋" w:eastAsia="仿宋" w:cs="仿宋"/>
          <w:color w:val="000000"/>
          <w:sz w:val="24"/>
        </w:rPr>
        <w:br w:type="page"/>
      </w:r>
    </w:p>
    <w:p w14:paraId="4EBB93B9">
      <w:pPr>
        <w:pStyle w:val="2"/>
        <w:spacing w:before="0" w:line="240" w:lineRule="atLeast"/>
        <w:ind w:left="1080" w:leftChars="257" w:hanging="540"/>
        <w:rPr>
          <w:rFonts w:hint="eastAsia" w:ascii="仿宋" w:hAnsi="仿宋" w:eastAsia="仿宋" w:cs="仿宋"/>
          <w:color w:val="000000"/>
          <w:sz w:val="24"/>
        </w:rPr>
      </w:pPr>
      <w:bookmarkStart w:id="386" w:name="_Toc515647813"/>
      <w:bookmarkStart w:id="387" w:name="_Toc29703"/>
      <w:bookmarkStart w:id="388" w:name="_Toc17207"/>
    </w:p>
    <w:p w14:paraId="3873B297">
      <w:pPr>
        <w:pStyle w:val="2"/>
        <w:spacing w:before="0" w:line="240" w:lineRule="atLeast"/>
        <w:ind w:left="1080" w:leftChars="257" w:hanging="540"/>
        <w:rPr>
          <w:rFonts w:hint="eastAsia" w:ascii="仿宋" w:hAnsi="仿宋" w:eastAsia="仿宋" w:cs="仿宋"/>
          <w:color w:val="000000"/>
          <w:sz w:val="24"/>
        </w:rPr>
      </w:pPr>
      <w:bookmarkStart w:id="389" w:name="_Toc19449"/>
      <w:bookmarkStart w:id="390" w:name="_Toc27775"/>
      <w:bookmarkStart w:id="391" w:name="_Toc16250"/>
      <w:r>
        <w:rPr>
          <w:rFonts w:hint="eastAsia" w:ascii="仿宋" w:hAnsi="仿宋" w:eastAsia="仿宋" w:cs="仿宋"/>
          <w:color w:val="000000"/>
          <w:sz w:val="24"/>
          <w:lang w:val="en-US" w:eastAsia="zh-CN"/>
        </w:rPr>
        <w:t>10</w:t>
      </w:r>
      <w:r>
        <w:rPr>
          <w:rFonts w:hint="eastAsia" w:ascii="仿宋" w:hAnsi="仿宋" w:eastAsia="仿宋" w:cs="仿宋"/>
          <w:color w:val="000000"/>
          <w:sz w:val="24"/>
        </w:rPr>
        <w:t xml:space="preserve">  </w:t>
      </w:r>
      <w:bookmarkEnd w:id="386"/>
      <w:bookmarkEnd w:id="387"/>
      <w:bookmarkEnd w:id="388"/>
      <w:bookmarkEnd w:id="389"/>
      <w:r>
        <w:rPr>
          <w:rFonts w:hint="eastAsia" w:ascii="仿宋" w:hAnsi="仿宋" w:eastAsia="仿宋" w:cs="仿宋"/>
          <w:color w:val="000000"/>
          <w:sz w:val="24"/>
        </w:rPr>
        <w:t>投标保证金有效凭证</w:t>
      </w:r>
      <w:bookmarkEnd w:id="390"/>
      <w:bookmarkEnd w:id="391"/>
    </w:p>
    <w:p w14:paraId="59EA30E6">
      <w:pPr>
        <w:rPr>
          <w:rFonts w:hint="eastAsia" w:ascii="仿宋" w:hAnsi="仿宋" w:eastAsia="仿宋" w:cs="仿宋"/>
          <w:color w:val="000000"/>
        </w:rPr>
      </w:pPr>
    </w:p>
    <w:p w14:paraId="6C0B987D">
      <w:pPr>
        <w:ind w:firstLine="480" w:firstLineChars="200"/>
        <w:rPr>
          <w:rFonts w:hint="eastAsia" w:ascii="仿宋" w:hAnsi="仿宋" w:eastAsia="仿宋" w:cs="仿宋"/>
          <w:color w:val="000000"/>
          <w:sz w:val="24"/>
        </w:rPr>
      </w:pPr>
      <w:bookmarkStart w:id="392" w:name="_Toc494296665"/>
      <w:bookmarkStart w:id="393" w:name="_Toc494296991"/>
      <w:r>
        <w:rPr>
          <w:rFonts w:hint="eastAsia" w:ascii="仿宋" w:hAnsi="仿宋" w:eastAsia="仿宋" w:cs="仿宋"/>
          <w:color w:val="000000"/>
          <w:sz w:val="24"/>
          <w:lang w:val="en-US" w:eastAsia="zh-CN"/>
        </w:rPr>
        <w:t>投标人</w:t>
      </w:r>
      <w:r>
        <w:rPr>
          <w:rFonts w:hint="eastAsia" w:ascii="仿宋" w:hAnsi="仿宋" w:eastAsia="仿宋" w:cs="仿宋"/>
          <w:color w:val="000000"/>
          <w:sz w:val="24"/>
        </w:rPr>
        <w:t>可将本项目投标保证金支付的电汇、转账、支票、汇票、本票的原件扫描件作为缴纳凭证或投标保证金收据装订在本部分，原件扫描件上应加盖本单位章；使用银行保函等其他投标担保函的，应将担保函正本，装订在本部分正本中；如采用政府采购信用担保形式的，应使用（</w:t>
      </w:r>
      <w:r>
        <w:rPr>
          <w:rFonts w:hint="eastAsia" w:ascii="仿宋" w:hAnsi="仿宋" w:eastAsia="仿宋" w:cs="仿宋"/>
          <w:color w:val="000000"/>
          <w:sz w:val="24"/>
          <w:lang w:val="en-US" w:eastAsia="zh-CN"/>
        </w:rPr>
        <w:t>招标</w:t>
      </w:r>
      <w:r>
        <w:rPr>
          <w:rFonts w:hint="eastAsia" w:ascii="仿宋" w:hAnsi="仿宋" w:eastAsia="仿宋" w:cs="仿宋"/>
          <w:color w:val="000000"/>
          <w:sz w:val="24"/>
        </w:rPr>
        <w:t>文件格式三）,将原件装订在本部分正本中。</w:t>
      </w:r>
      <w:bookmarkEnd w:id="392"/>
      <w:bookmarkEnd w:id="393"/>
    </w:p>
    <w:p w14:paraId="364A3270">
      <w:pPr>
        <w:pStyle w:val="5"/>
        <w:rPr>
          <w:rFonts w:hint="eastAsia" w:ascii="仿宋" w:hAnsi="仿宋" w:eastAsia="仿宋" w:cs="仿宋"/>
          <w:color w:val="000000"/>
        </w:rPr>
      </w:pPr>
    </w:p>
    <w:tbl>
      <w:tblPr>
        <w:tblStyle w:val="37"/>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3E2E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14:paraId="6978EE80">
            <w:pPr>
              <w:rPr>
                <w:rFonts w:hint="eastAsia" w:ascii="仿宋" w:hAnsi="仿宋" w:eastAsia="仿宋" w:cs="仿宋"/>
                <w:b/>
                <w:bCs/>
                <w:color w:val="000000"/>
                <w:sz w:val="30"/>
                <w:szCs w:val="30"/>
              </w:rPr>
            </w:pPr>
          </w:p>
          <w:p w14:paraId="1D9CC2CE">
            <w:pPr>
              <w:jc w:val="center"/>
              <w:rPr>
                <w:rFonts w:hint="eastAsia" w:ascii="仿宋" w:hAnsi="仿宋" w:eastAsia="仿宋" w:cs="仿宋"/>
                <w:b/>
                <w:bCs/>
                <w:color w:val="000000"/>
                <w:sz w:val="30"/>
                <w:szCs w:val="30"/>
              </w:rPr>
            </w:pPr>
          </w:p>
          <w:p w14:paraId="580BEE54">
            <w:pPr>
              <w:jc w:val="center"/>
              <w:rPr>
                <w:rFonts w:hint="eastAsia" w:ascii="仿宋" w:hAnsi="仿宋" w:eastAsia="仿宋" w:cs="仿宋"/>
                <w:b/>
                <w:bCs/>
                <w:color w:val="000000"/>
                <w:sz w:val="30"/>
                <w:szCs w:val="30"/>
              </w:rPr>
            </w:pPr>
            <w:r>
              <w:rPr>
                <w:rFonts w:hint="eastAsia" w:ascii="仿宋" w:hAnsi="仿宋" w:eastAsia="仿宋" w:cs="仿宋"/>
                <w:b/>
                <w:bCs/>
                <w:color w:val="000000"/>
                <w:sz w:val="30"/>
                <w:szCs w:val="30"/>
              </w:rPr>
              <w:t>投标保证金有效凭证</w:t>
            </w:r>
          </w:p>
        </w:tc>
      </w:tr>
    </w:tbl>
    <w:p w14:paraId="6489002A">
      <w:pPr>
        <w:pStyle w:val="5"/>
        <w:rPr>
          <w:rFonts w:hint="eastAsia" w:ascii="仿宋" w:hAnsi="仿宋" w:eastAsia="仿宋" w:cs="仿宋"/>
          <w:color w:val="000000"/>
        </w:rPr>
      </w:pPr>
    </w:p>
    <w:p w14:paraId="582B28EA">
      <w:pPr>
        <w:spacing w:line="240" w:lineRule="atLeast"/>
        <w:ind w:left="1080" w:leftChars="257" w:hanging="540"/>
        <w:jc w:val="center"/>
        <w:rPr>
          <w:rFonts w:hint="eastAsia" w:ascii="仿宋" w:hAnsi="仿宋" w:eastAsia="仿宋" w:cs="仿宋"/>
          <w:color w:val="000000"/>
          <w:sz w:val="24"/>
        </w:rPr>
      </w:pPr>
    </w:p>
    <w:p w14:paraId="5ECC1B95">
      <w:pPr>
        <w:pStyle w:val="5"/>
        <w:rPr>
          <w:rFonts w:hint="eastAsia" w:ascii="仿宋" w:hAnsi="仿宋" w:eastAsia="仿宋" w:cs="仿宋"/>
          <w:color w:val="000000"/>
        </w:rPr>
      </w:pPr>
    </w:p>
    <w:p w14:paraId="5E10CDE3">
      <w:pPr>
        <w:pStyle w:val="5"/>
        <w:rPr>
          <w:rFonts w:hint="eastAsia" w:ascii="仿宋" w:hAnsi="仿宋" w:eastAsia="仿宋" w:cs="仿宋"/>
          <w:color w:val="000000"/>
        </w:rPr>
      </w:pPr>
    </w:p>
    <w:p w14:paraId="4631AC98">
      <w:pPr>
        <w:pStyle w:val="5"/>
        <w:rPr>
          <w:rFonts w:hint="eastAsia" w:ascii="仿宋" w:hAnsi="仿宋" w:eastAsia="仿宋" w:cs="仿宋"/>
          <w:color w:val="000000"/>
        </w:rPr>
      </w:pPr>
    </w:p>
    <w:p w14:paraId="3BCF13D6">
      <w:pPr>
        <w:pStyle w:val="19"/>
        <w:rPr>
          <w:rFonts w:hint="eastAsia" w:ascii="仿宋" w:hAnsi="仿宋" w:eastAsia="仿宋" w:cs="仿宋"/>
          <w:color w:val="000000"/>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131C293">
      <w:pPr>
        <w:jc w:val="center"/>
        <w:rPr>
          <w:rFonts w:hint="eastAsia" w:ascii="仿宋" w:hAnsi="仿宋" w:eastAsia="仿宋" w:cs="仿宋"/>
          <w:color w:val="000000"/>
          <w:sz w:val="30"/>
          <w:szCs w:val="30"/>
        </w:rPr>
      </w:pPr>
      <w:r>
        <w:rPr>
          <w:rFonts w:hint="eastAsia" w:ascii="仿宋" w:hAnsi="仿宋" w:eastAsia="仿宋" w:cs="仿宋"/>
          <w:color w:val="000000"/>
          <w:sz w:val="30"/>
          <w:szCs w:val="30"/>
        </w:rPr>
        <w:t>政府采购投标担保函 （项目用）（投标文件格式三）</w:t>
      </w:r>
    </w:p>
    <w:p w14:paraId="3F3FB9E2">
      <w:pPr>
        <w:ind w:firstLine="6930" w:firstLineChars="3300"/>
        <w:rPr>
          <w:rFonts w:hint="eastAsia" w:ascii="仿宋" w:hAnsi="仿宋" w:eastAsia="仿宋" w:cs="仿宋"/>
          <w:color w:val="000000"/>
        </w:rPr>
      </w:pPr>
      <w:r>
        <w:rPr>
          <w:rFonts w:hint="eastAsia" w:ascii="仿宋" w:hAnsi="仿宋" w:eastAsia="仿宋" w:cs="仿宋"/>
          <w:color w:val="000000"/>
        </w:rPr>
        <w:t>编号：</w:t>
      </w:r>
    </w:p>
    <w:p w14:paraId="757CF1BE">
      <w:pPr>
        <w:rPr>
          <w:rFonts w:hint="eastAsia" w:ascii="仿宋" w:hAnsi="仿宋" w:eastAsia="仿宋" w:cs="仿宋"/>
          <w:color w:val="000000"/>
        </w:rPr>
      </w:pPr>
      <w:r>
        <w:rPr>
          <w:rFonts w:hint="eastAsia" w:ascii="仿宋" w:hAnsi="仿宋" w:eastAsia="仿宋" w:cs="仿宋"/>
          <w:color w:val="000000"/>
          <w:u w:val="single"/>
        </w:rPr>
        <w:t xml:space="preserve">                  </w:t>
      </w:r>
      <w:r>
        <w:rPr>
          <w:rFonts w:hint="eastAsia" w:ascii="仿宋" w:hAnsi="仿宋" w:eastAsia="仿宋" w:cs="仿宋"/>
          <w:color w:val="000000"/>
        </w:rPr>
        <w:t>（采购人或采购代理机构）：</w:t>
      </w:r>
    </w:p>
    <w:p w14:paraId="25A5D4C9">
      <w:pPr>
        <w:pStyle w:val="15"/>
        <w:rPr>
          <w:rFonts w:hint="eastAsia" w:ascii="仿宋" w:hAnsi="仿宋" w:eastAsia="仿宋" w:cs="仿宋"/>
          <w:color w:val="000000"/>
        </w:rPr>
      </w:pPr>
    </w:p>
    <w:p w14:paraId="6C56AF39">
      <w:pPr>
        <w:ind w:firstLine="420" w:firstLineChars="200"/>
        <w:rPr>
          <w:rFonts w:hint="eastAsia" w:ascii="仿宋" w:hAnsi="仿宋" w:eastAsia="仿宋" w:cs="仿宋"/>
          <w:color w:val="000000"/>
        </w:rPr>
      </w:pPr>
      <w:r>
        <w:rPr>
          <w:rFonts w:hint="eastAsia" w:ascii="仿宋" w:hAnsi="仿宋" w:eastAsia="仿宋" w:cs="仿宋"/>
          <w:color w:val="000000"/>
        </w:rPr>
        <w:t>鉴于</w:t>
      </w:r>
      <w:r>
        <w:rPr>
          <w:rFonts w:hint="eastAsia" w:ascii="仿宋" w:hAnsi="仿宋" w:eastAsia="仿宋" w:cs="仿宋"/>
          <w:color w:val="000000"/>
          <w:u w:val="single"/>
        </w:rPr>
        <w:t xml:space="preserve">               </w:t>
      </w:r>
      <w:r>
        <w:rPr>
          <w:rFonts w:hint="eastAsia" w:ascii="仿宋" w:hAnsi="仿宋" w:eastAsia="仿宋" w:cs="仿宋"/>
          <w:color w:val="000000"/>
        </w:rPr>
        <w:t>（以下简称“投标人”）拟参加编号为</w:t>
      </w:r>
      <w:r>
        <w:rPr>
          <w:rFonts w:hint="eastAsia" w:ascii="仿宋" w:hAnsi="仿宋" w:eastAsia="仿宋" w:cs="仿宋"/>
          <w:color w:val="000000"/>
          <w:u w:val="single"/>
        </w:rPr>
        <w:t xml:space="preserve">            </w:t>
      </w:r>
      <w:r>
        <w:rPr>
          <w:rFonts w:hint="eastAsia" w:ascii="仿宋" w:hAnsi="仿宋" w:eastAsia="仿宋" w:cs="仿宋"/>
          <w:color w:val="000000"/>
        </w:rPr>
        <w:t>的</w:t>
      </w:r>
      <w:r>
        <w:rPr>
          <w:rFonts w:hint="eastAsia" w:ascii="仿宋" w:hAnsi="仿宋" w:eastAsia="仿宋" w:cs="仿宋"/>
          <w:color w:val="000000"/>
          <w:u w:val="single"/>
        </w:rPr>
        <w:t xml:space="preserve">       </w:t>
      </w:r>
      <w:r>
        <w:rPr>
          <w:rFonts w:hint="eastAsia" w:ascii="仿宋" w:hAnsi="仿宋" w:eastAsia="仿宋" w:cs="仿宋"/>
          <w:color w:val="000000"/>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4342225B">
      <w:pPr>
        <w:ind w:firstLine="420" w:firstLineChars="200"/>
        <w:rPr>
          <w:rFonts w:hint="eastAsia" w:ascii="仿宋" w:hAnsi="仿宋" w:eastAsia="仿宋" w:cs="仿宋"/>
          <w:color w:val="000000"/>
        </w:rPr>
      </w:pPr>
      <w:r>
        <w:rPr>
          <w:rFonts w:hint="eastAsia" w:ascii="仿宋" w:hAnsi="仿宋" w:eastAsia="仿宋" w:cs="仿宋"/>
          <w:color w:val="000000"/>
        </w:rPr>
        <w:t>一、保证责任的情形及保证金额</w:t>
      </w:r>
    </w:p>
    <w:p w14:paraId="4CBDE992">
      <w:pPr>
        <w:ind w:firstLine="210" w:firstLineChars="100"/>
        <w:rPr>
          <w:rFonts w:hint="eastAsia" w:ascii="仿宋" w:hAnsi="仿宋" w:eastAsia="仿宋" w:cs="仿宋"/>
          <w:color w:val="000000"/>
        </w:rPr>
      </w:pPr>
      <w:r>
        <w:rPr>
          <w:rFonts w:hint="eastAsia" w:ascii="仿宋" w:hAnsi="仿宋" w:eastAsia="仿宋" w:cs="仿宋"/>
          <w:color w:val="000000"/>
        </w:rPr>
        <w:t>（一）在投标人出现下列情形之一时，我方承担保证责任：</w:t>
      </w:r>
    </w:p>
    <w:p w14:paraId="513E99E8">
      <w:pPr>
        <w:ind w:firstLine="420" w:firstLineChars="200"/>
        <w:rPr>
          <w:rFonts w:hint="eastAsia" w:ascii="仿宋" w:hAnsi="仿宋" w:eastAsia="仿宋" w:cs="仿宋"/>
          <w:color w:val="000000"/>
        </w:rPr>
      </w:pPr>
      <w:r>
        <w:rPr>
          <w:rFonts w:hint="eastAsia" w:ascii="仿宋" w:hAnsi="仿宋" w:eastAsia="仿宋" w:cs="仿宋"/>
          <w:color w:val="000000"/>
        </w:rPr>
        <w:t>1．中标后投标人无正当理由不与采购人或者采购代理机构签订《政府采购合同》；</w:t>
      </w:r>
    </w:p>
    <w:p w14:paraId="76601DAD">
      <w:pPr>
        <w:ind w:firstLine="420" w:firstLineChars="200"/>
        <w:rPr>
          <w:rFonts w:hint="eastAsia" w:ascii="仿宋" w:hAnsi="仿宋" w:eastAsia="仿宋" w:cs="仿宋"/>
          <w:color w:val="000000"/>
        </w:rPr>
      </w:pPr>
      <w:r>
        <w:rPr>
          <w:rFonts w:hint="eastAsia" w:ascii="仿宋" w:hAnsi="仿宋" w:eastAsia="仿宋" w:cs="仿宋"/>
          <w:color w:val="000000"/>
        </w:rPr>
        <w:t>2．招标文件规定的投标人应当缴纳保证金的其他情形。</w:t>
      </w:r>
    </w:p>
    <w:p w14:paraId="1FCBE375">
      <w:pPr>
        <w:ind w:firstLine="210" w:firstLineChars="100"/>
        <w:rPr>
          <w:rFonts w:hint="eastAsia" w:ascii="仿宋" w:hAnsi="仿宋" w:eastAsia="仿宋" w:cs="仿宋"/>
          <w:color w:val="000000"/>
        </w:rPr>
      </w:pPr>
      <w:r>
        <w:rPr>
          <w:rFonts w:hint="eastAsia" w:ascii="仿宋" w:hAnsi="仿宋" w:eastAsia="仿宋" w:cs="仿宋"/>
          <w:color w:val="000000"/>
        </w:rPr>
        <w:t>（二）我方承担保证责任的最高金额为人民币</w:t>
      </w:r>
      <w:r>
        <w:rPr>
          <w:rFonts w:hint="eastAsia" w:ascii="仿宋" w:hAnsi="仿宋" w:eastAsia="仿宋" w:cs="仿宋"/>
          <w:color w:val="000000"/>
          <w:u w:val="single"/>
        </w:rPr>
        <w:t xml:space="preserve">      </w:t>
      </w:r>
      <w:r>
        <w:rPr>
          <w:rFonts w:hint="eastAsia" w:ascii="仿宋" w:hAnsi="仿宋" w:eastAsia="仿宋" w:cs="仿宋"/>
          <w:color w:val="000000"/>
        </w:rPr>
        <w:t>元（大写</w:t>
      </w:r>
      <w:r>
        <w:rPr>
          <w:rFonts w:hint="eastAsia" w:ascii="仿宋" w:hAnsi="仿宋" w:eastAsia="仿宋" w:cs="仿宋"/>
          <w:color w:val="000000"/>
          <w:u w:val="single"/>
        </w:rPr>
        <w:t xml:space="preserve">            </w:t>
      </w:r>
      <w:r>
        <w:rPr>
          <w:rFonts w:hint="eastAsia" w:ascii="仿宋" w:hAnsi="仿宋" w:eastAsia="仿宋" w:cs="仿宋"/>
          <w:color w:val="000000"/>
        </w:rPr>
        <w:t>），即本项目的投标保证金金额。</w:t>
      </w:r>
    </w:p>
    <w:p w14:paraId="3AEC821E">
      <w:pPr>
        <w:ind w:firstLine="420" w:firstLineChars="200"/>
        <w:rPr>
          <w:rFonts w:hint="eastAsia" w:ascii="仿宋" w:hAnsi="仿宋" w:eastAsia="仿宋" w:cs="仿宋"/>
          <w:color w:val="000000"/>
        </w:rPr>
      </w:pPr>
      <w:r>
        <w:rPr>
          <w:rFonts w:hint="eastAsia" w:ascii="仿宋" w:hAnsi="仿宋" w:eastAsia="仿宋" w:cs="仿宋"/>
          <w:color w:val="000000"/>
        </w:rPr>
        <w:t>二、保证的方式及保证期间</w:t>
      </w:r>
    </w:p>
    <w:p w14:paraId="35A60776">
      <w:pPr>
        <w:ind w:firstLine="420" w:firstLineChars="200"/>
        <w:rPr>
          <w:rFonts w:hint="eastAsia" w:ascii="仿宋" w:hAnsi="仿宋" w:eastAsia="仿宋" w:cs="仿宋"/>
          <w:color w:val="000000"/>
        </w:rPr>
      </w:pPr>
      <w:r>
        <w:rPr>
          <w:rFonts w:hint="eastAsia" w:ascii="仿宋" w:hAnsi="仿宋" w:eastAsia="仿宋" w:cs="仿宋"/>
          <w:color w:val="000000"/>
        </w:rPr>
        <w:t>我方保证的方式为：连带责任保证。</w:t>
      </w:r>
    </w:p>
    <w:p w14:paraId="321BD734">
      <w:pPr>
        <w:ind w:firstLine="420" w:firstLineChars="200"/>
        <w:rPr>
          <w:rFonts w:hint="eastAsia" w:ascii="仿宋" w:hAnsi="仿宋" w:eastAsia="仿宋" w:cs="仿宋"/>
          <w:color w:val="000000"/>
        </w:rPr>
      </w:pPr>
      <w:r>
        <w:rPr>
          <w:rFonts w:hint="eastAsia" w:ascii="仿宋" w:hAnsi="仿宋" w:eastAsia="仿宋" w:cs="仿宋"/>
          <w:color w:val="000000"/>
        </w:rPr>
        <w:t>我方的保证期间为：自本保函生效之日起</w:t>
      </w:r>
      <w:r>
        <w:rPr>
          <w:rFonts w:hint="eastAsia" w:ascii="仿宋" w:hAnsi="仿宋" w:eastAsia="仿宋" w:cs="仿宋"/>
          <w:color w:val="000000"/>
          <w:u w:val="single"/>
        </w:rPr>
        <w:t xml:space="preserve">    </w:t>
      </w:r>
      <w:r>
        <w:rPr>
          <w:rFonts w:hint="eastAsia" w:ascii="仿宋" w:hAnsi="仿宋" w:eastAsia="仿宋" w:cs="仿宋"/>
          <w:color w:val="000000"/>
        </w:rPr>
        <w:t>个月止。</w:t>
      </w:r>
    </w:p>
    <w:p w14:paraId="73209151">
      <w:pPr>
        <w:ind w:firstLine="420" w:firstLineChars="200"/>
        <w:rPr>
          <w:rFonts w:hint="eastAsia" w:ascii="仿宋" w:hAnsi="仿宋" w:eastAsia="仿宋" w:cs="仿宋"/>
          <w:color w:val="000000"/>
        </w:rPr>
      </w:pPr>
      <w:r>
        <w:rPr>
          <w:rFonts w:hint="eastAsia" w:ascii="仿宋" w:hAnsi="仿宋" w:eastAsia="仿宋" w:cs="仿宋"/>
          <w:color w:val="000000"/>
        </w:rPr>
        <w:t>三、承担保证责任的程序</w:t>
      </w:r>
    </w:p>
    <w:p w14:paraId="2E772960">
      <w:pPr>
        <w:ind w:firstLine="420" w:firstLineChars="200"/>
        <w:rPr>
          <w:rFonts w:hint="eastAsia" w:ascii="仿宋" w:hAnsi="仿宋" w:eastAsia="仿宋" w:cs="仿宋"/>
          <w:color w:val="000000"/>
        </w:rPr>
      </w:pPr>
      <w:r>
        <w:rPr>
          <w:rFonts w:hint="eastAsia" w:ascii="仿宋" w:hAnsi="仿宋" w:eastAsia="仿宋" w:cs="仿宋"/>
          <w:color w:val="000000"/>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1AA4AAF5">
      <w:pPr>
        <w:ind w:firstLine="420" w:firstLineChars="200"/>
        <w:rPr>
          <w:rFonts w:hint="eastAsia" w:ascii="仿宋" w:hAnsi="仿宋" w:eastAsia="仿宋" w:cs="仿宋"/>
          <w:color w:val="000000"/>
        </w:rPr>
      </w:pPr>
      <w:r>
        <w:rPr>
          <w:rFonts w:hint="eastAsia" w:ascii="仿宋" w:hAnsi="仿宋" w:eastAsia="仿宋" w:cs="仿宋"/>
          <w:color w:val="000000"/>
        </w:rPr>
        <w:t>2．我方在收到索赔通知及相关证明材料后，在</w:t>
      </w:r>
      <w:r>
        <w:rPr>
          <w:rFonts w:hint="eastAsia" w:ascii="仿宋" w:hAnsi="仿宋" w:eastAsia="仿宋" w:cs="仿宋"/>
          <w:color w:val="000000"/>
          <w:u w:val="single"/>
        </w:rPr>
        <w:t>　　　</w:t>
      </w:r>
      <w:r>
        <w:rPr>
          <w:rFonts w:hint="eastAsia" w:ascii="仿宋" w:hAnsi="仿宋" w:eastAsia="仿宋" w:cs="仿宋"/>
          <w:color w:val="000000"/>
        </w:rPr>
        <w:t>个工作日内进行审查，符合应承担保证责任情形的，我方应按照你方的要求代投标人向你方支付投标保证金。</w:t>
      </w:r>
    </w:p>
    <w:p w14:paraId="7D45176A">
      <w:pPr>
        <w:ind w:firstLine="420" w:firstLineChars="200"/>
        <w:rPr>
          <w:rFonts w:hint="eastAsia" w:ascii="仿宋" w:hAnsi="仿宋" w:eastAsia="仿宋" w:cs="仿宋"/>
          <w:color w:val="000000"/>
        </w:rPr>
      </w:pPr>
      <w:r>
        <w:rPr>
          <w:rFonts w:hint="eastAsia" w:ascii="仿宋" w:hAnsi="仿宋" w:eastAsia="仿宋" w:cs="仿宋"/>
          <w:color w:val="000000"/>
        </w:rPr>
        <w:t>四、保证责任的终止</w:t>
      </w:r>
    </w:p>
    <w:p w14:paraId="37335FC8">
      <w:pPr>
        <w:ind w:firstLine="420" w:firstLineChars="200"/>
        <w:rPr>
          <w:rFonts w:hint="eastAsia" w:ascii="仿宋" w:hAnsi="仿宋" w:eastAsia="仿宋" w:cs="仿宋"/>
          <w:color w:val="000000"/>
        </w:rPr>
      </w:pPr>
      <w:r>
        <w:rPr>
          <w:rFonts w:hint="eastAsia" w:ascii="仿宋" w:hAnsi="仿宋" w:eastAsia="仿宋" w:cs="仿宋"/>
          <w:color w:val="000000"/>
        </w:rPr>
        <w:t>1．保证期间届满你方未向我方书面主张保证责任的，自保证期间届满次日起，我方保证责任自动终止。</w:t>
      </w:r>
    </w:p>
    <w:p w14:paraId="222C7418">
      <w:pPr>
        <w:ind w:firstLine="420" w:firstLineChars="200"/>
        <w:rPr>
          <w:rFonts w:hint="eastAsia" w:ascii="仿宋" w:hAnsi="仿宋" w:eastAsia="仿宋" w:cs="仿宋"/>
          <w:color w:val="000000"/>
        </w:rPr>
      </w:pPr>
      <w:r>
        <w:rPr>
          <w:rFonts w:hint="eastAsia" w:ascii="仿宋" w:hAnsi="仿宋" w:eastAsia="仿宋" w:cs="仿宋"/>
          <w:color w:val="000000"/>
        </w:rPr>
        <w:t>2．我方按照本保函向你贵方履行了保证责任后，自我方向你贵方支付款项（支付款项从我方账户划出）之日起，保证责任终止。</w:t>
      </w:r>
    </w:p>
    <w:p w14:paraId="1FC82E7F">
      <w:pPr>
        <w:ind w:firstLine="420" w:firstLineChars="200"/>
        <w:rPr>
          <w:rFonts w:hint="eastAsia" w:ascii="仿宋" w:hAnsi="仿宋" w:eastAsia="仿宋" w:cs="仿宋"/>
          <w:color w:val="000000"/>
        </w:rPr>
      </w:pPr>
      <w:r>
        <w:rPr>
          <w:rFonts w:hint="eastAsia" w:ascii="仿宋" w:hAnsi="仿宋" w:eastAsia="仿宋" w:cs="仿宋"/>
          <w:color w:val="000000"/>
        </w:rPr>
        <w:t>3．按照法律法规的规定或出现我方保证责任终止的其它情形的，我方在本保函项下的保证责任亦终止。</w:t>
      </w:r>
    </w:p>
    <w:p w14:paraId="4DA831B2">
      <w:pPr>
        <w:ind w:firstLine="420" w:firstLineChars="200"/>
        <w:rPr>
          <w:rFonts w:hint="eastAsia" w:ascii="仿宋" w:hAnsi="仿宋" w:eastAsia="仿宋" w:cs="仿宋"/>
          <w:color w:val="000000"/>
        </w:rPr>
      </w:pPr>
      <w:r>
        <w:rPr>
          <w:rFonts w:hint="eastAsia" w:ascii="仿宋" w:hAnsi="仿宋" w:eastAsia="仿宋" w:cs="仿宋"/>
          <w:color w:val="000000"/>
        </w:rPr>
        <w:t>五、免责条款</w:t>
      </w:r>
    </w:p>
    <w:p w14:paraId="6C0F81EA">
      <w:pPr>
        <w:ind w:firstLine="420" w:firstLineChars="200"/>
        <w:rPr>
          <w:rFonts w:hint="eastAsia" w:ascii="仿宋" w:hAnsi="仿宋" w:eastAsia="仿宋" w:cs="仿宋"/>
          <w:color w:val="000000"/>
        </w:rPr>
      </w:pPr>
      <w:r>
        <w:rPr>
          <w:rFonts w:hint="eastAsia" w:ascii="仿宋" w:hAnsi="仿宋" w:eastAsia="仿宋" w:cs="仿宋"/>
          <w:color w:val="000000"/>
        </w:rPr>
        <w:t>1．依照法律规定或你方与投标人的另行约定，全部或者部分免除投标人投标保证金义务时，我方亦免除相应的保证责任。</w:t>
      </w:r>
    </w:p>
    <w:p w14:paraId="7751C870">
      <w:pPr>
        <w:ind w:firstLine="420" w:firstLineChars="200"/>
        <w:rPr>
          <w:rFonts w:hint="eastAsia" w:ascii="仿宋" w:hAnsi="仿宋" w:eastAsia="仿宋" w:cs="仿宋"/>
          <w:color w:val="000000"/>
        </w:rPr>
      </w:pPr>
      <w:r>
        <w:rPr>
          <w:rFonts w:hint="eastAsia" w:ascii="仿宋" w:hAnsi="仿宋" w:eastAsia="仿宋" w:cs="仿宋"/>
          <w:color w:val="000000"/>
        </w:rPr>
        <w:t>2．因你方原因致使投标人发生本保函第一条第（一）款约定情形的，我方不承担保证责任。</w:t>
      </w:r>
    </w:p>
    <w:p w14:paraId="16757CE2">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color w:val="000000"/>
        </w:rPr>
      </w:pPr>
      <w:r>
        <w:rPr>
          <w:rFonts w:hint="eastAsia" w:ascii="仿宋" w:hAnsi="仿宋" w:eastAsia="仿宋" w:cs="仿宋"/>
          <w:color w:val="000000"/>
        </w:rPr>
        <w:t>3．因不可抗力造成投标人发生本保函第一条约定情形的，我方不承担保证责任。</w:t>
      </w:r>
    </w:p>
    <w:p w14:paraId="32A758F5">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color w:val="000000"/>
        </w:rPr>
      </w:pPr>
      <w:r>
        <w:rPr>
          <w:rFonts w:hint="eastAsia" w:ascii="仿宋" w:hAnsi="仿宋" w:eastAsia="仿宋" w:cs="仿宋"/>
          <w:color w:val="000000"/>
        </w:rPr>
        <w:t>4．你方或其他有权机关对招标文件进行任何澄清或修改，加重我方保证责任的，我方对加重部分不承担保证责任，但该澄清或修改经我方事先书面同意的除外。</w:t>
      </w:r>
    </w:p>
    <w:p w14:paraId="3C9D065B">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color w:val="000000"/>
        </w:rPr>
      </w:pPr>
      <w:r>
        <w:rPr>
          <w:rFonts w:hint="eastAsia" w:ascii="仿宋" w:hAnsi="仿宋" w:eastAsia="仿宋" w:cs="仿宋"/>
          <w:color w:val="000000"/>
        </w:rPr>
        <w:t>六、争议的解决</w:t>
      </w:r>
    </w:p>
    <w:p w14:paraId="22576D95">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color w:val="000000"/>
        </w:rPr>
      </w:pPr>
      <w:r>
        <w:rPr>
          <w:rFonts w:hint="eastAsia" w:ascii="仿宋" w:hAnsi="仿宋" w:eastAsia="仿宋" w:cs="仿宋"/>
          <w:color w:val="000000"/>
        </w:rPr>
        <w:t>因本保函发生的纠纷，由你我双方协商解决，协商不成的，通过诉讼程序解决，诉讼管辖地法院为</w:t>
      </w:r>
      <w:r>
        <w:rPr>
          <w:rFonts w:hint="eastAsia" w:ascii="仿宋" w:hAnsi="仿宋" w:eastAsia="仿宋" w:cs="仿宋"/>
          <w:color w:val="000000"/>
          <w:u w:val="single"/>
        </w:rPr>
        <w:t xml:space="preserve">          </w:t>
      </w:r>
      <w:r>
        <w:rPr>
          <w:rFonts w:hint="eastAsia" w:ascii="仿宋" w:hAnsi="仿宋" w:eastAsia="仿宋" w:cs="仿宋"/>
          <w:color w:val="000000"/>
        </w:rPr>
        <w:t>法院。</w:t>
      </w:r>
    </w:p>
    <w:p w14:paraId="308CD295">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color w:val="000000"/>
        </w:rPr>
      </w:pPr>
      <w:r>
        <w:rPr>
          <w:rFonts w:hint="eastAsia" w:ascii="仿宋" w:hAnsi="仿宋" w:eastAsia="仿宋" w:cs="仿宋"/>
          <w:color w:val="000000"/>
        </w:rPr>
        <w:t>七、保函的生效</w:t>
      </w:r>
    </w:p>
    <w:p w14:paraId="1E43FD16">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 w:hAnsi="仿宋" w:eastAsia="仿宋" w:cs="仿宋"/>
          <w:color w:val="000000"/>
        </w:rPr>
      </w:pPr>
      <w:r>
        <w:rPr>
          <w:rFonts w:hint="eastAsia" w:ascii="仿宋" w:hAnsi="仿宋" w:eastAsia="仿宋" w:cs="仿宋"/>
          <w:color w:val="000000"/>
        </w:rPr>
        <w:t>本保函自我方加盖公章之日起生效。</w:t>
      </w:r>
    </w:p>
    <w:p w14:paraId="4F64CB03">
      <w:pPr>
        <w:keepNext w:val="0"/>
        <w:keepLines w:val="0"/>
        <w:pageBreakBefore w:val="0"/>
        <w:widowControl w:val="0"/>
        <w:kinsoku/>
        <w:wordWrap/>
        <w:overflowPunct/>
        <w:topLinePunct w:val="0"/>
        <w:autoSpaceDE/>
        <w:autoSpaceDN/>
        <w:bidi w:val="0"/>
        <w:adjustRightInd/>
        <w:snapToGrid/>
        <w:spacing w:line="240" w:lineRule="exact"/>
        <w:ind w:firstLine="5565" w:firstLineChars="2650"/>
        <w:textAlignment w:val="auto"/>
        <w:rPr>
          <w:rFonts w:hint="eastAsia" w:ascii="仿宋" w:hAnsi="仿宋" w:eastAsia="仿宋" w:cs="仿宋"/>
          <w:color w:val="000000"/>
        </w:rPr>
      </w:pPr>
      <w:r>
        <w:rPr>
          <w:rFonts w:hint="eastAsia" w:ascii="仿宋" w:hAnsi="仿宋" w:eastAsia="仿宋" w:cs="仿宋"/>
          <w:color w:val="000000"/>
        </w:rPr>
        <w:t>保证人：（公章）</w:t>
      </w:r>
    </w:p>
    <w:p w14:paraId="47B901AB">
      <w:pPr>
        <w:keepNext w:val="0"/>
        <w:keepLines w:val="0"/>
        <w:pageBreakBefore w:val="0"/>
        <w:widowControl w:val="0"/>
        <w:kinsoku/>
        <w:wordWrap/>
        <w:overflowPunct/>
        <w:topLinePunct w:val="0"/>
        <w:autoSpaceDE/>
        <w:autoSpaceDN/>
        <w:bidi w:val="0"/>
        <w:adjustRightInd/>
        <w:snapToGrid/>
        <w:spacing w:line="240" w:lineRule="exact"/>
        <w:ind w:firstLine="5565" w:firstLineChars="2650"/>
        <w:textAlignment w:val="auto"/>
        <w:rPr>
          <w:rFonts w:hint="eastAsia" w:ascii="仿宋" w:hAnsi="仿宋" w:eastAsia="仿宋" w:cs="仿宋"/>
          <w:color w:val="000000"/>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ascii="仿宋" w:hAnsi="仿宋" w:eastAsia="仿宋" w:cs="仿宋"/>
          <w:color w:val="000000"/>
        </w:rPr>
        <w:t xml:space="preserve">    年     月      日</w:t>
      </w:r>
    </w:p>
    <w:p w14:paraId="7EDDBA58">
      <w:pPr>
        <w:pStyle w:val="2"/>
        <w:spacing w:before="0" w:line="240" w:lineRule="atLeast"/>
        <w:ind w:left="1079" w:leftChars="257" w:hanging="540"/>
        <w:rPr>
          <w:rFonts w:hint="eastAsia" w:ascii="仿宋" w:hAnsi="仿宋" w:eastAsia="仿宋" w:cs="仿宋"/>
          <w:color w:val="000000"/>
          <w:sz w:val="24"/>
        </w:rPr>
      </w:pPr>
      <w:bookmarkStart w:id="394" w:name="_Toc2502"/>
      <w:bookmarkStart w:id="395" w:name="_Toc23044"/>
      <w:bookmarkStart w:id="396" w:name="_Toc515647814"/>
      <w:bookmarkStart w:id="397" w:name="_Toc18607"/>
      <w:bookmarkStart w:id="398" w:name="_Toc3451"/>
      <w:bookmarkStart w:id="399" w:name="_Toc14152"/>
      <w:r>
        <w:rPr>
          <w:rFonts w:hint="eastAsia" w:ascii="仿宋" w:hAnsi="仿宋" w:eastAsia="仿宋" w:cs="仿宋"/>
          <w:color w:val="000000"/>
          <w:sz w:val="24"/>
          <w:lang w:val="en-US" w:eastAsia="zh-CN"/>
        </w:rPr>
        <w:t>11</w:t>
      </w:r>
      <w:r>
        <w:rPr>
          <w:rFonts w:hint="eastAsia" w:ascii="仿宋" w:hAnsi="仿宋" w:eastAsia="仿宋" w:cs="仿宋"/>
          <w:color w:val="000000"/>
          <w:sz w:val="24"/>
        </w:rPr>
        <w:t xml:space="preserve">  </w:t>
      </w:r>
      <w:bookmarkEnd w:id="394"/>
      <w:bookmarkEnd w:id="395"/>
      <w:bookmarkEnd w:id="396"/>
      <w:r>
        <w:rPr>
          <w:rFonts w:hint="eastAsia" w:ascii="仿宋" w:hAnsi="仿宋" w:eastAsia="仿宋" w:cs="仿宋"/>
          <w:color w:val="000000"/>
          <w:sz w:val="24"/>
        </w:rPr>
        <w:t>针对本项目的反商业贿赂承诺书</w:t>
      </w:r>
      <w:bookmarkEnd w:id="397"/>
      <w:bookmarkEnd w:id="398"/>
      <w:bookmarkEnd w:id="399"/>
      <w:bookmarkStart w:id="400" w:name="_Toc21951"/>
    </w:p>
    <w:p w14:paraId="0D472E63">
      <w:pPr>
        <w:pStyle w:val="2"/>
        <w:spacing w:before="0" w:line="240" w:lineRule="atLeast"/>
        <w:ind w:left="1079" w:leftChars="257" w:hanging="540"/>
        <w:rPr>
          <w:rFonts w:hint="eastAsia" w:ascii="仿宋" w:hAnsi="仿宋" w:eastAsia="仿宋" w:cs="仿宋"/>
          <w:color w:val="000000"/>
          <w:sz w:val="24"/>
        </w:rPr>
      </w:pPr>
    </w:p>
    <w:p w14:paraId="7C21A2D2">
      <w:pPr>
        <w:pStyle w:val="2"/>
        <w:spacing w:before="0" w:line="240" w:lineRule="atLeast"/>
        <w:ind w:left="1079" w:leftChars="257" w:hanging="540"/>
        <w:rPr>
          <w:rFonts w:hint="eastAsia" w:ascii="仿宋" w:hAnsi="仿宋" w:eastAsia="仿宋" w:cs="仿宋"/>
          <w:color w:val="000000"/>
          <w:sz w:val="24"/>
        </w:rPr>
      </w:pPr>
    </w:p>
    <w:p w14:paraId="62ADC4C0">
      <w:pPr>
        <w:pStyle w:val="2"/>
        <w:spacing w:before="0" w:line="240" w:lineRule="atLeast"/>
        <w:ind w:left="1079" w:leftChars="257" w:hanging="540"/>
        <w:rPr>
          <w:rFonts w:hint="eastAsia" w:ascii="仿宋" w:hAnsi="仿宋" w:eastAsia="仿宋" w:cs="仿宋"/>
          <w:color w:val="000000"/>
          <w:sz w:val="24"/>
        </w:rPr>
      </w:pPr>
    </w:p>
    <w:p w14:paraId="7D6AD3E6">
      <w:pPr>
        <w:pStyle w:val="2"/>
        <w:spacing w:before="0" w:line="240" w:lineRule="atLeast"/>
        <w:ind w:left="1079" w:leftChars="257" w:hanging="540"/>
        <w:rPr>
          <w:rFonts w:hint="eastAsia" w:ascii="仿宋" w:hAnsi="仿宋" w:eastAsia="仿宋" w:cs="仿宋"/>
          <w:color w:val="000000"/>
          <w:sz w:val="24"/>
        </w:rPr>
      </w:pPr>
    </w:p>
    <w:p w14:paraId="1D2352C5">
      <w:pPr>
        <w:pStyle w:val="2"/>
        <w:spacing w:before="0" w:line="240" w:lineRule="atLeast"/>
        <w:ind w:left="1079" w:leftChars="257" w:hanging="540"/>
        <w:rPr>
          <w:rFonts w:hint="eastAsia" w:ascii="仿宋" w:hAnsi="仿宋" w:eastAsia="仿宋" w:cs="仿宋"/>
          <w:color w:val="000000"/>
          <w:sz w:val="24"/>
        </w:rPr>
      </w:pPr>
    </w:p>
    <w:p w14:paraId="00B44DC2">
      <w:pPr>
        <w:pStyle w:val="2"/>
        <w:spacing w:before="0" w:line="240" w:lineRule="atLeast"/>
        <w:ind w:left="1079" w:leftChars="257" w:hanging="540"/>
        <w:rPr>
          <w:rFonts w:hint="eastAsia" w:ascii="仿宋" w:hAnsi="仿宋" w:eastAsia="仿宋" w:cs="仿宋"/>
          <w:color w:val="000000"/>
          <w:sz w:val="24"/>
        </w:rPr>
      </w:pPr>
    </w:p>
    <w:p w14:paraId="3A4F8E8A">
      <w:pPr>
        <w:pStyle w:val="2"/>
        <w:spacing w:before="0" w:line="240" w:lineRule="atLeast"/>
        <w:ind w:left="1079" w:leftChars="257" w:hanging="540"/>
        <w:rPr>
          <w:rFonts w:hint="eastAsia" w:ascii="仿宋" w:hAnsi="仿宋" w:eastAsia="仿宋" w:cs="仿宋"/>
          <w:color w:val="000000"/>
          <w:sz w:val="24"/>
        </w:rPr>
      </w:pPr>
      <w:bookmarkStart w:id="401" w:name="_Toc14541"/>
    </w:p>
    <w:p w14:paraId="06554A1A">
      <w:pPr>
        <w:pStyle w:val="2"/>
        <w:spacing w:before="0" w:line="240" w:lineRule="atLeast"/>
        <w:ind w:left="1079" w:leftChars="257" w:hanging="540"/>
        <w:rPr>
          <w:rFonts w:hint="eastAsia" w:ascii="仿宋" w:hAnsi="仿宋" w:eastAsia="仿宋" w:cs="仿宋"/>
          <w:color w:val="000000"/>
          <w:sz w:val="24"/>
        </w:rPr>
      </w:pPr>
    </w:p>
    <w:p w14:paraId="42F81DAE">
      <w:pPr>
        <w:pStyle w:val="2"/>
        <w:spacing w:before="0" w:line="240" w:lineRule="atLeast"/>
        <w:ind w:left="1079" w:leftChars="257" w:hanging="540"/>
        <w:rPr>
          <w:rFonts w:hint="eastAsia" w:ascii="仿宋" w:hAnsi="仿宋" w:eastAsia="仿宋" w:cs="仿宋"/>
          <w:color w:val="000000"/>
          <w:sz w:val="24"/>
        </w:rPr>
      </w:pPr>
    </w:p>
    <w:p w14:paraId="421E6C77">
      <w:pPr>
        <w:pStyle w:val="2"/>
        <w:spacing w:before="0" w:line="240" w:lineRule="atLeast"/>
        <w:ind w:left="1079" w:leftChars="257" w:hanging="540"/>
        <w:rPr>
          <w:rFonts w:hint="eastAsia" w:ascii="仿宋" w:hAnsi="仿宋" w:eastAsia="仿宋" w:cs="仿宋"/>
          <w:color w:val="000000"/>
          <w:sz w:val="24"/>
        </w:rPr>
      </w:pPr>
    </w:p>
    <w:p w14:paraId="1211F9D1">
      <w:pPr>
        <w:pStyle w:val="2"/>
        <w:spacing w:before="0" w:line="240" w:lineRule="atLeast"/>
        <w:ind w:left="1079" w:leftChars="257" w:hanging="540"/>
        <w:rPr>
          <w:rFonts w:hint="eastAsia" w:ascii="仿宋" w:hAnsi="仿宋" w:eastAsia="仿宋" w:cs="仿宋"/>
          <w:color w:val="000000"/>
          <w:sz w:val="24"/>
        </w:rPr>
      </w:pPr>
    </w:p>
    <w:p w14:paraId="7A8A2928">
      <w:pPr>
        <w:pStyle w:val="2"/>
        <w:spacing w:before="0" w:line="240" w:lineRule="atLeast"/>
        <w:ind w:left="1079" w:leftChars="257" w:hanging="540"/>
        <w:rPr>
          <w:rFonts w:hint="eastAsia" w:ascii="仿宋" w:hAnsi="仿宋" w:eastAsia="仿宋" w:cs="仿宋"/>
          <w:color w:val="000000"/>
          <w:sz w:val="24"/>
        </w:rPr>
      </w:pPr>
    </w:p>
    <w:p w14:paraId="4BDA55DA">
      <w:pPr>
        <w:pStyle w:val="2"/>
        <w:spacing w:before="0" w:line="240" w:lineRule="atLeast"/>
        <w:ind w:left="1079" w:leftChars="257" w:hanging="540"/>
        <w:rPr>
          <w:rFonts w:hint="eastAsia" w:ascii="仿宋" w:hAnsi="仿宋" w:eastAsia="仿宋" w:cs="仿宋"/>
          <w:color w:val="000000"/>
          <w:sz w:val="24"/>
        </w:rPr>
      </w:pPr>
      <w:bookmarkStart w:id="402" w:name="_Toc10159"/>
      <w:r>
        <w:rPr>
          <w:rFonts w:hint="eastAsia" w:ascii="仿宋" w:hAnsi="仿宋" w:eastAsia="仿宋" w:cs="仿宋"/>
          <w:color w:val="000000"/>
          <w:sz w:val="24"/>
          <w:lang w:val="en-US" w:eastAsia="zh-CN"/>
        </w:rPr>
        <w:t xml:space="preserve">12  </w:t>
      </w:r>
      <w:r>
        <w:rPr>
          <w:rFonts w:hint="eastAsia" w:ascii="仿宋" w:hAnsi="仿宋" w:eastAsia="仿宋" w:cs="仿宋"/>
          <w:color w:val="000000"/>
          <w:sz w:val="24"/>
        </w:rPr>
        <w:t>投标人须知资料表要求的其他资格证明文件</w:t>
      </w:r>
      <w:bookmarkEnd w:id="400"/>
      <w:bookmarkEnd w:id="401"/>
      <w:bookmarkEnd w:id="402"/>
    </w:p>
    <w:p w14:paraId="075BC51C">
      <w:pPr>
        <w:rPr>
          <w:rFonts w:hint="eastAsia" w:ascii="仿宋" w:hAnsi="仿宋" w:eastAsia="仿宋" w:cs="仿宋"/>
          <w:color w:val="000000"/>
          <w:sz w:val="24"/>
          <w:lang w:val="en-US" w:eastAsia="zh-CN"/>
        </w:rPr>
      </w:pPr>
      <w:bookmarkStart w:id="403" w:name="_Toc8105"/>
      <w:r>
        <w:rPr>
          <w:rFonts w:hint="eastAsia" w:ascii="仿宋" w:hAnsi="仿宋" w:eastAsia="仿宋" w:cs="仿宋"/>
          <w:color w:val="000000"/>
          <w:sz w:val="24"/>
          <w:lang w:val="en-US" w:eastAsia="zh-CN"/>
        </w:rPr>
        <w:br w:type="page"/>
      </w:r>
    </w:p>
    <w:bookmarkEnd w:id="403"/>
    <w:p w14:paraId="21FB8856">
      <w:pPr>
        <w:rPr>
          <w:rFonts w:hint="eastAsia" w:ascii="仿宋" w:hAnsi="仿宋" w:eastAsia="仿宋" w:cs="仿宋"/>
          <w:color w:val="000000"/>
          <w:sz w:val="24"/>
        </w:rPr>
      </w:pPr>
    </w:p>
    <w:p w14:paraId="30E11071">
      <w:pPr>
        <w:pStyle w:val="20"/>
        <w:tabs>
          <w:tab w:val="left" w:pos="5580"/>
        </w:tabs>
        <w:spacing w:line="240" w:lineRule="atLeast"/>
        <w:ind w:left="1079" w:leftChars="257" w:hanging="540"/>
        <w:rPr>
          <w:rFonts w:hint="eastAsia" w:ascii="仿宋" w:hAnsi="仿宋" w:eastAsia="仿宋" w:cs="仿宋"/>
          <w:color w:val="000000"/>
          <w:sz w:val="24"/>
        </w:rPr>
      </w:pPr>
      <w:r>
        <w:rPr>
          <w:rFonts w:hint="eastAsia" w:ascii="仿宋" w:hAnsi="仿宋" w:eastAsia="仿宋" w:cs="仿宋"/>
          <w:color w:val="000000"/>
          <w:sz w:val="24"/>
        </w:rPr>
        <w:t xml:space="preserve"> </w:t>
      </w:r>
    </w:p>
    <w:p w14:paraId="7B3309E6">
      <w:pPr>
        <w:pStyle w:val="2"/>
        <w:spacing w:before="0" w:line="240" w:lineRule="atLeast"/>
        <w:ind w:left="1079" w:leftChars="257" w:hanging="540"/>
        <w:rPr>
          <w:rFonts w:hint="eastAsia" w:ascii="仿宋" w:hAnsi="仿宋" w:eastAsia="仿宋" w:cs="仿宋"/>
          <w:color w:val="000000"/>
          <w:sz w:val="24"/>
        </w:rPr>
      </w:pPr>
      <w:bookmarkStart w:id="404" w:name="_Toc22967"/>
      <w:bookmarkStart w:id="405" w:name="_Toc515647816"/>
      <w:bookmarkStart w:id="406" w:name="_Toc11180"/>
      <w:bookmarkStart w:id="407" w:name="_Toc12675"/>
      <w:r>
        <w:rPr>
          <w:rFonts w:hint="eastAsia" w:ascii="仿宋" w:hAnsi="仿宋" w:eastAsia="仿宋" w:cs="仿宋"/>
          <w:color w:val="000000"/>
          <w:sz w:val="24"/>
        </w:rPr>
        <w:t>第二部分  商务及技术文件</w:t>
      </w:r>
      <w:bookmarkEnd w:id="404"/>
      <w:bookmarkEnd w:id="405"/>
      <w:bookmarkEnd w:id="406"/>
      <w:bookmarkEnd w:id="407"/>
    </w:p>
    <w:p w14:paraId="1029F5BC">
      <w:pPr>
        <w:pStyle w:val="20"/>
        <w:ind w:left="1079" w:leftChars="257" w:hanging="540"/>
        <w:rPr>
          <w:rFonts w:hint="eastAsia" w:ascii="仿宋" w:hAnsi="仿宋" w:eastAsia="仿宋" w:cs="仿宋"/>
          <w:color w:val="000000"/>
          <w:sz w:val="24"/>
        </w:rPr>
      </w:pPr>
      <w:r>
        <w:rPr>
          <w:rFonts w:hint="eastAsia" w:ascii="仿宋" w:hAnsi="仿宋" w:eastAsia="仿宋" w:cs="仿宋"/>
          <w:color w:val="000000"/>
          <w:sz w:val="24"/>
        </w:rPr>
        <w:t>1、投标书（投标文件格式五）</w:t>
      </w:r>
    </w:p>
    <w:p w14:paraId="5949172E">
      <w:pPr>
        <w:pStyle w:val="20"/>
        <w:ind w:left="1079" w:leftChars="257" w:hanging="540"/>
        <w:rPr>
          <w:rFonts w:hint="eastAsia" w:ascii="仿宋" w:hAnsi="仿宋" w:eastAsia="仿宋" w:cs="仿宋"/>
          <w:color w:val="000000"/>
          <w:sz w:val="24"/>
        </w:rPr>
      </w:pPr>
      <w:r>
        <w:rPr>
          <w:rFonts w:hint="eastAsia" w:ascii="仿宋" w:hAnsi="仿宋" w:eastAsia="仿宋" w:cs="仿宋"/>
          <w:color w:val="000000"/>
          <w:sz w:val="24"/>
        </w:rPr>
        <w:t>2、投标分项报价表（投标文件格式七）</w:t>
      </w:r>
    </w:p>
    <w:p w14:paraId="10F85AC3">
      <w:pPr>
        <w:pStyle w:val="20"/>
        <w:ind w:left="1079" w:leftChars="257" w:hanging="540"/>
        <w:rPr>
          <w:rFonts w:hint="eastAsia" w:ascii="仿宋" w:hAnsi="仿宋" w:eastAsia="仿宋" w:cs="仿宋"/>
          <w:color w:val="000000"/>
          <w:sz w:val="24"/>
        </w:rPr>
      </w:pPr>
      <w:r>
        <w:rPr>
          <w:rFonts w:hint="eastAsia" w:ascii="仿宋" w:hAnsi="仿宋" w:eastAsia="仿宋" w:cs="仿宋"/>
          <w:color w:val="000000"/>
          <w:sz w:val="24"/>
          <w:lang w:val="en-US" w:eastAsia="zh-CN"/>
        </w:rPr>
        <w:t>3</w:t>
      </w:r>
      <w:r>
        <w:rPr>
          <w:rFonts w:hint="eastAsia" w:ascii="仿宋" w:hAnsi="仿宋" w:eastAsia="仿宋" w:cs="仿宋"/>
          <w:color w:val="000000"/>
          <w:sz w:val="24"/>
        </w:rPr>
        <w:t>、</w:t>
      </w:r>
      <w:r>
        <w:rPr>
          <w:rFonts w:hint="eastAsia" w:ascii="仿宋" w:hAnsi="仿宋" w:eastAsia="仿宋" w:cs="仿宋"/>
          <w:color w:val="000000"/>
          <w:sz w:val="24"/>
          <w:lang w:val="en-US" w:eastAsia="zh-CN"/>
        </w:rPr>
        <w:t>服务</w:t>
      </w:r>
      <w:r>
        <w:rPr>
          <w:rFonts w:hint="eastAsia" w:ascii="仿宋" w:hAnsi="仿宋" w:eastAsia="仿宋" w:cs="仿宋"/>
          <w:color w:val="000000"/>
          <w:sz w:val="24"/>
        </w:rPr>
        <w:t>说明一览表（投标文件格式八）</w:t>
      </w:r>
    </w:p>
    <w:p w14:paraId="45AE800B">
      <w:pPr>
        <w:pStyle w:val="20"/>
        <w:ind w:left="1079" w:leftChars="257" w:hanging="540"/>
        <w:rPr>
          <w:rFonts w:hint="eastAsia" w:ascii="仿宋" w:hAnsi="仿宋" w:eastAsia="仿宋" w:cs="仿宋"/>
          <w:color w:val="000000"/>
          <w:sz w:val="24"/>
        </w:rPr>
      </w:pPr>
      <w:r>
        <w:rPr>
          <w:rFonts w:hint="eastAsia" w:ascii="仿宋" w:hAnsi="仿宋" w:eastAsia="仿宋" w:cs="仿宋"/>
          <w:color w:val="000000"/>
          <w:sz w:val="24"/>
          <w:lang w:val="en-US" w:eastAsia="zh-CN"/>
        </w:rPr>
        <w:t>4</w:t>
      </w:r>
      <w:r>
        <w:rPr>
          <w:rFonts w:hint="eastAsia" w:ascii="仿宋" w:hAnsi="仿宋" w:eastAsia="仿宋" w:cs="仿宋"/>
          <w:color w:val="000000"/>
          <w:sz w:val="24"/>
        </w:rPr>
        <w:t>、技术规格偏离表（投标文件格式九）</w:t>
      </w:r>
    </w:p>
    <w:p w14:paraId="4C74B21B">
      <w:pPr>
        <w:pStyle w:val="20"/>
        <w:ind w:left="1079" w:leftChars="257" w:hanging="540"/>
        <w:rPr>
          <w:rFonts w:hint="eastAsia" w:ascii="仿宋" w:hAnsi="仿宋" w:eastAsia="仿宋" w:cs="仿宋"/>
          <w:color w:val="000000"/>
          <w:sz w:val="24"/>
        </w:rPr>
      </w:pPr>
      <w:r>
        <w:rPr>
          <w:rFonts w:hint="eastAsia" w:ascii="仿宋" w:hAnsi="仿宋" w:eastAsia="仿宋" w:cs="仿宋"/>
          <w:color w:val="000000"/>
          <w:sz w:val="24"/>
          <w:lang w:val="en-US" w:eastAsia="zh-CN"/>
        </w:rPr>
        <w:t>5</w:t>
      </w:r>
      <w:r>
        <w:rPr>
          <w:rFonts w:hint="eastAsia" w:ascii="仿宋" w:hAnsi="仿宋" w:eastAsia="仿宋" w:cs="仿宋"/>
          <w:color w:val="000000"/>
          <w:sz w:val="24"/>
        </w:rPr>
        <w:t>、商务条款偏离表（投标文件格式十）</w:t>
      </w:r>
    </w:p>
    <w:p w14:paraId="71EB5C11">
      <w:pPr>
        <w:pStyle w:val="20"/>
        <w:ind w:left="1079" w:leftChars="257" w:hanging="540"/>
        <w:rPr>
          <w:rFonts w:hint="eastAsia" w:ascii="仿宋" w:hAnsi="仿宋" w:eastAsia="仿宋" w:cs="仿宋"/>
          <w:color w:val="000000"/>
          <w:sz w:val="24"/>
        </w:rPr>
      </w:pPr>
      <w:r>
        <w:rPr>
          <w:rFonts w:hint="eastAsia" w:ascii="仿宋" w:hAnsi="仿宋" w:eastAsia="仿宋" w:cs="仿宋"/>
          <w:color w:val="000000"/>
          <w:sz w:val="24"/>
          <w:lang w:val="en-US" w:eastAsia="zh-CN"/>
        </w:rPr>
        <w:t>6</w:t>
      </w:r>
      <w:r>
        <w:rPr>
          <w:rFonts w:hint="eastAsia" w:ascii="仿宋" w:hAnsi="仿宋" w:eastAsia="仿宋" w:cs="仿宋"/>
          <w:color w:val="000000"/>
          <w:sz w:val="24"/>
        </w:rPr>
        <w:t>、符合《政府采购促进中小企业发展管理办法》、《关于政府采购支持监狱企业发展有关问题的通知》和《三部门联合发布关于促进残疾人就业政府采购政策的通知》价格扣减条件的投标人须提交）</w:t>
      </w:r>
    </w:p>
    <w:p w14:paraId="3A6305B0">
      <w:pPr>
        <w:pStyle w:val="20"/>
        <w:ind w:left="310" w:leftChars="148" w:firstLine="228"/>
        <w:rPr>
          <w:rFonts w:hint="eastAsia" w:ascii="仿宋" w:hAnsi="仿宋" w:eastAsia="仿宋" w:cs="仿宋"/>
          <w:color w:val="000000"/>
          <w:sz w:val="24"/>
        </w:rPr>
      </w:pPr>
      <w:r>
        <w:rPr>
          <w:rFonts w:hint="eastAsia" w:ascii="仿宋" w:hAnsi="仿宋" w:eastAsia="仿宋" w:cs="仿宋"/>
          <w:color w:val="000000"/>
          <w:sz w:val="24"/>
          <w:lang w:val="en-US" w:eastAsia="zh-CN"/>
        </w:rPr>
        <w:t>6</w:t>
      </w:r>
      <w:r>
        <w:rPr>
          <w:rFonts w:hint="eastAsia" w:ascii="仿宋" w:hAnsi="仿宋" w:eastAsia="仿宋" w:cs="仿宋"/>
          <w:color w:val="000000"/>
          <w:sz w:val="24"/>
        </w:rPr>
        <w:t>-1《投标人企业（单位）类型声明函》（投标文件格式十一）</w:t>
      </w:r>
    </w:p>
    <w:p w14:paraId="19653075">
      <w:pPr>
        <w:pStyle w:val="20"/>
        <w:ind w:left="1079" w:leftChars="257" w:hanging="540"/>
        <w:rPr>
          <w:rFonts w:hint="eastAsia" w:ascii="仿宋" w:hAnsi="仿宋" w:eastAsia="仿宋" w:cs="仿宋"/>
          <w:color w:val="000000"/>
          <w:sz w:val="24"/>
        </w:rPr>
      </w:pPr>
      <w:r>
        <w:rPr>
          <w:rFonts w:hint="eastAsia" w:ascii="仿宋" w:hAnsi="仿宋" w:eastAsia="仿宋" w:cs="仿宋"/>
          <w:color w:val="000000"/>
          <w:sz w:val="24"/>
          <w:lang w:val="en-US" w:eastAsia="zh-CN"/>
        </w:rPr>
        <w:t>6</w:t>
      </w:r>
      <w:r>
        <w:rPr>
          <w:rFonts w:hint="eastAsia" w:ascii="仿宋" w:hAnsi="仿宋" w:eastAsia="仿宋" w:cs="仿宋"/>
          <w:color w:val="000000"/>
          <w:sz w:val="24"/>
        </w:rPr>
        <w:t>-2 中小企业声明函（服务）（投标文件格式十二）</w:t>
      </w:r>
    </w:p>
    <w:p w14:paraId="575A4965">
      <w:pPr>
        <w:pStyle w:val="20"/>
        <w:ind w:left="310" w:leftChars="148" w:firstLine="228"/>
        <w:rPr>
          <w:rFonts w:hint="eastAsia" w:ascii="仿宋" w:hAnsi="仿宋" w:eastAsia="仿宋" w:cs="仿宋"/>
          <w:color w:val="000000"/>
          <w:sz w:val="24"/>
        </w:rPr>
      </w:pPr>
      <w:r>
        <w:rPr>
          <w:rFonts w:hint="eastAsia" w:ascii="仿宋" w:hAnsi="仿宋" w:eastAsia="仿宋" w:cs="仿宋"/>
          <w:color w:val="000000"/>
          <w:sz w:val="24"/>
          <w:lang w:val="en-US" w:eastAsia="zh-CN"/>
        </w:rPr>
        <w:t>6</w:t>
      </w:r>
      <w:r>
        <w:rPr>
          <w:rFonts w:hint="eastAsia" w:ascii="仿宋" w:hAnsi="仿宋" w:eastAsia="仿宋" w:cs="仿宋"/>
          <w:color w:val="000000"/>
          <w:sz w:val="24"/>
        </w:rPr>
        <w:t>-</w:t>
      </w:r>
      <w:r>
        <w:rPr>
          <w:rFonts w:hint="eastAsia" w:ascii="仿宋" w:hAnsi="仿宋" w:eastAsia="仿宋" w:cs="仿宋"/>
          <w:color w:val="000000"/>
          <w:sz w:val="24"/>
          <w:lang w:val="en-US" w:eastAsia="zh-CN"/>
        </w:rPr>
        <w:t>3</w:t>
      </w:r>
      <w:r>
        <w:rPr>
          <w:rFonts w:hint="eastAsia" w:ascii="仿宋" w:hAnsi="仿宋" w:eastAsia="仿宋" w:cs="仿宋"/>
          <w:color w:val="000000"/>
          <w:sz w:val="24"/>
        </w:rPr>
        <w:t>《残疾人福利性单位声明函》（投标文件格式十三）</w:t>
      </w:r>
    </w:p>
    <w:p w14:paraId="42528CF6">
      <w:pPr>
        <w:pStyle w:val="20"/>
        <w:ind w:left="310" w:leftChars="148" w:firstLine="228"/>
        <w:rPr>
          <w:rFonts w:hint="eastAsia" w:ascii="仿宋" w:hAnsi="仿宋" w:eastAsia="仿宋" w:cs="仿宋"/>
          <w:color w:val="000000"/>
          <w:sz w:val="24"/>
        </w:rPr>
      </w:pPr>
      <w:r>
        <w:rPr>
          <w:rFonts w:hint="eastAsia" w:ascii="仿宋" w:hAnsi="仿宋" w:eastAsia="仿宋" w:cs="仿宋"/>
          <w:color w:val="000000"/>
          <w:sz w:val="24"/>
          <w:lang w:val="en-US" w:eastAsia="zh-CN"/>
        </w:rPr>
        <w:t>7</w:t>
      </w:r>
      <w:r>
        <w:rPr>
          <w:rFonts w:hint="eastAsia" w:ascii="仿宋" w:hAnsi="仿宋" w:eastAsia="仿宋" w:cs="仿宋"/>
          <w:color w:val="000000"/>
          <w:sz w:val="24"/>
        </w:rPr>
        <w:t>、投标人关联单位的说明（格式自拟）</w:t>
      </w:r>
    </w:p>
    <w:p w14:paraId="65D2341C">
      <w:pPr>
        <w:pStyle w:val="20"/>
        <w:ind w:left="1079" w:leftChars="257" w:hanging="540"/>
        <w:rPr>
          <w:rFonts w:hint="eastAsia" w:ascii="仿宋" w:hAnsi="仿宋" w:eastAsia="仿宋" w:cs="仿宋"/>
          <w:color w:val="000000"/>
          <w:sz w:val="24"/>
        </w:rPr>
      </w:pPr>
      <w:r>
        <w:rPr>
          <w:rFonts w:hint="eastAsia" w:ascii="仿宋" w:hAnsi="仿宋" w:eastAsia="仿宋" w:cs="仿宋"/>
          <w:color w:val="000000"/>
          <w:sz w:val="24"/>
          <w:lang w:val="en-US" w:eastAsia="zh-CN"/>
        </w:rPr>
        <w:t>8</w:t>
      </w:r>
      <w:r>
        <w:rPr>
          <w:rFonts w:hint="eastAsia" w:ascii="仿宋" w:hAnsi="仿宋" w:eastAsia="仿宋" w:cs="仿宋"/>
          <w:color w:val="000000"/>
          <w:sz w:val="24"/>
        </w:rPr>
        <w:t>、投标文件还应包括投标人须知第10条的所有技术文件</w:t>
      </w:r>
    </w:p>
    <w:p w14:paraId="3E709426">
      <w:pPr>
        <w:pStyle w:val="20"/>
        <w:tabs>
          <w:tab w:val="left" w:pos="5580"/>
        </w:tabs>
        <w:spacing w:line="240" w:lineRule="atLeast"/>
        <w:ind w:left="560" w:leftChars="267"/>
        <w:rPr>
          <w:rFonts w:hint="eastAsia" w:ascii="仿宋" w:hAnsi="仿宋" w:eastAsia="仿宋" w:cs="仿宋"/>
          <w:color w:val="000000"/>
          <w:sz w:val="24"/>
        </w:rPr>
      </w:pPr>
      <w:r>
        <w:rPr>
          <w:rFonts w:hint="eastAsia" w:ascii="仿宋" w:hAnsi="仿宋" w:eastAsia="仿宋" w:cs="仿宋"/>
          <w:color w:val="000000"/>
          <w:sz w:val="24"/>
        </w:rPr>
        <w:br w:type="page"/>
      </w:r>
    </w:p>
    <w:bookmarkEnd w:id="342"/>
    <w:bookmarkEnd w:id="343"/>
    <w:bookmarkEnd w:id="344"/>
    <w:bookmarkEnd w:id="345"/>
    <w:p w14:paraId="09B52FF2">
      <w:pPr>
        <w:pStyle w:val="2"/>
        <w:spacing w:before="0" w:line="240" w:lineRule="atLeast"/>
        <w:ind w:left="1079" w:leftChars="257" w:hanging="540"/>
        <w:rPr>
          <w:rFonts w:hint="eastAsia" w:ascii="仿宋" w:hAnsi="仿宋" w:eastAsia="仿宋" w:cs="仿宋"/>
          <w:color w:val="000000"/>
          <w:sz w:val="24"/>
        </w:rPr>
      </w:pPr>
      <w:bookmarkStart w:id="408" w:name="_Toc2041"/>
      <w:bookmarkStart w:id="409" w:name="_Toc14915"/>
      <w:bookmarkStart w:id="410" w:name="_Toc21907"/>
      <w:bookmarkStart w:id="411" w:name="_Toc28280"/>
      <w:bookmarkStart w:id="412" w:name="_Toc515647817"/>
      <w:bookmarkStart w:id="413" w:name="_Toc1266"/>
      <w:bookmarkStart w:id="414" w:name="_Toc23473"/>
      <w:r>
        <w:rPr>
          <w:rFonts w:hint="eastAsia" w:ascii="仿宋" w:hAnsi="仿宋" w:eastAsia="仿宋" w:cs="仿宋"/>
          <w:color w:val="000000"/>
          <w:sz w:val="24"/>
        </w:rPr>
        <w:t xml:space="preserve">1   </w:t>
      </w:r>
      <w:bookmarkStart w:id="415" w:name="_Hlt520355504"/>
      <w:bookmarkEnd w:id="415"/>
      <w:r>
        <w:rPr>
          <w:rFonts w:hint="eastAsia" w:ascii="仿宋" w:hAnsi="仿宋" w:eastAsia="仿宋" w:cs="仿宋"/>
          <w:color w:val="000000"/>
          <w:sz w:val="24"/>
        </w:rPr>
        <w:t>投标书（投标文件格式五）</w:t>
      </w:r>
      <w:bookmarkEnd w:id="408"/>
      <w:bookmarkEnd w:id="409"/>
      <w:bookmarkEnd w:id="410"/>
      <w:bookmarkEnd w:id="411"/>
      <w:bookmarkEnd w:id="412"/>
    </w:p>
    <w:p w14:paraId="0E1EFE4C">
      <w:pPr>
        <w:tabs>
          <w:tab w:val="left" w:pos="5580"/>
        </w:tabs>
        <w:spacing w:line="240" w:lineRule="atLeast"/>
        <w:ind w:left="1079" w:leftChars="257" w:hanging="540"/>
        <w:rPr>
          <w:rFonts w:hint="eastAsia" w:ascii="仿宋" w:hAnsi="仿宋" w:eastAsia="仿宋" w:cs="仿宋"/>
          <w:color w:val="000000"/>
          <w:sz w:val="24"/>
        </w:rPr>
      </w:pPr>
    </w:p>
    <w:p w14:paraId="7A6239D2">
      <w:pPr>
        <w:tabs>
          <w:tab w:val="left" w:pos="5580"/>
        </w:tabs>
        <w:spacing w:line="240" w:lineRule="atLeast"/>
        <w:ind w:left="1080" w:hanging="1080"/>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采购代理机构</w:t>
      </w:r>
    </w:p>
    <w:p w14:paraId="350E9DFE">
      <w:pPr>
        <w:pStyle w:val="20"/>
        <w:tabs>
          <w:tab w:val="left" w:pos="5580"/>
        </w:tabs>
        <w:spacing w:line="240" w:lineRule="atLeast"/>
        <w:ind w:left="1079" w:leftChars="257" w:hanging="540"/>
        <w:rPr>
          <w:rFonts w:hint="eastAsia" w:ascii="仿宋" w:hAnsi="仿宋" w:eastAsia="仿宋" w:cs="仿宋"/>
          <w:color w:val="000000"/>
          <w:sz w:val="24"/>
        </w:rPr>
      </w:pPr>
    </w:p>
    <w:p w14:paraId="136F0C2C">
      <w:pPr>
        <w:pStyle w:val="20"/>
        <w:tabs>
          <w:tab w:val="left" w:pos="5580"/>
        </w:tabs>
        <w:spacing w:line="240" w:lineRule="atLeast"/>
        <w:ind w:left="2" w:leftChars="1" w:firstLine="480" w:firstLineChars="200"/>
        <w:rPr>
          <w:rFonts w:hint="eastAsia" w:ascii="仿宋" w:hAnsi="仿宋" w:eastAsia="仿宋" w:cs="仿宋"/>
          <w:color w:val="000000"/>
          <w:sz w:val="24"/>
        </w:rPr>
      </w:pPr>
      <w:r>
        <w:rPr>
          <w:rFonts w:hint="eastAsia" w:ascii="仿宋" w:hAnsi="仿宋" w:eastAsia="仿宋" w:cs="仿宋"/>
          <w:color w:val="000000"/>
          <w:sz w:val="24"/>
        </w:rPr>
        <w:t>根据贵方（采购项目名称)</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项目的投标邀请(</w:t>
      </w:r>
      <w:r>
        <w:rPr>
          <w:rFonts w:hint="eastAsia" w:ascii="仿宋" w:hAnsi="仿宋" w:eastAsia="仿宋" w:cs="仿宋"/>
          <w:color w:val="000000"/>
          <w:sz w:val="24"/>
          <w:u w:val="single"/>
        </w:rPr>
        <w:t>招标编号</w:t>
      </w:r>
      <w:r>
        <w:rPr>
          <w:rFonts w:hint="eastAsia" w:ascii="仿宋" w:hAnsi="仿宋" w:eastAsia="仿宋" w:cs="仿宋"/>
          <w:color w:val="000000"/>
          <w:sz w:val="24"/>
        </w:rPr>
        <w:t>),签字代表(</w:t>
      </w:r>
      <w:r>
        <w:rPr>
          <w:rFonts w:hint="eastAsia" w:ascii="仿宋" w:hAnsi="仿宋" w:eastAsia="仿宋" w:cs="仿宋"/>
          <w:color w:val="000000"/>
          <w:sz w:val="24"/>
          <w:u w:val="single"/>
        </w:rPr>
        <w:t>姓名、职务)</w:t>
      </w:r>
      <w:r>
        <w:rPr>
          <w:rFonts w:hint="eastAsia" w:ascii="仿宋" w:hAnsi="仿宋" w:eastAsia="仿宋" w:cs="仿宋"/>
          <w:color w:val="000000"/>
          <w:sz w:val="24"/>
        </w:rPr>
        <w:t>经正式授权并代表投标人（</w:t>
      </w:r>
      <w:r>
        <w:rPr>
          <w:rFonts w:hint="eastAsia" w:ascii="仿宋" w:hAnsi="仿宋" w:eastAsia="仿宋" w:cs="仿宋"/>
          <w:color w:val="000000"/>
          <w:sz w:val="24"/>
          <w:u w:val="single"/>
        </w:rPr>
        <w:t>名称、地址</w:t>
      </w:r>
      <w:r>
        <w:rPr>
          <w:rFonts w:hint="eastAsia" w:ascii="仿宋" w:hAnsi="仿宋" w:eastAsia="仿宋" w:cs="仿宋"/>
          <w:color w:val="000000"/>
          <w:sz w:val="24"/>
        </w:rPr>
        <w:t>）提交下述政采云电子文档</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份，并出具的金额为人民币</w:t>
      </w:r>
      <w:r>
        <w:rPr>
          <w:rFonts w:hint="eastAsia" w:ascii="仿宋" w:hAnsi="仿宋" w:eastAsia="仿宋" w:cs="仿宋"/>
          <w:color w:val="000000"/>
          <w:sz w:val="24"/>
          <w:u w:val="single"/>
        </w:rPr>
        <w:t>　　　　</w:t>
      </w:r>
      <w:r>
        <w:rPr>
          <w:rFonts w:hint="eastAsia" w:ascii="仿宋" w:hAnsi="仿宋" w:eastAsia="仿宋" w:cs="仿宋"/>
          <w:color w:val="000000"/>
          <w:sz w:val="24"/>
        </w:rPr>
        <w:t>元的投标保证金。</w:t>
      </w:r>
    </w:p>
    <w:p w14:paraId="7BB10713">
      <w:pPr>
        <w:pStyle w:val="20"/>
        <w:tabs>
          <w:tab w:val="left" w:pos="5580"/>
        </w:tabs>
        <w:spacing w:line="240" w:lineRule="atLeast"/>
        <w:ind w:left="1079" w:leftChars="257" w:hanging="540"/>
        <w:rPr>
          <w:rFonts w:hint="eastAsia" w:ascii="仿宋" w:hAnsi="仿宋" w:eastAsia="仿宋" w:cs="仿宋"/>
          <w:color w:val="000000"/>
          <w:sz w:val="24"/>
        </w:rPr>
      </w:pPr>
      <w:r>
        <w:rPr>
          <w:rFonts w:hint="eastAsia" w:ascii="仿宋" w:hAnsi="仿宋" w:eastAsia="仿宋" w:cs="仿宋"/>
          <w:color w:val="000000"/>
          <w:sz w:val="24"/>
        </w:rPr>
        <w:t>据此，签字代表宣布如下：</w:t>
      </w:r>
    </w:p>
    <w:p w14:paraId="777C4B1D">
      <w:pPr>
        <w:pStyle w:val="20"/>
        <w:tabs>
          <w:tab w:val="left" w:pos="720"/>
          <w:tab w:val="left" w:pos="900"/>
        </w:tabs>
        <w:spacing w:line="240" w:lineRule="atLeast"/>
        <w:ind w:left="768" w:leftChars="257" w:hanging="229"/>
        <w:rPr>
          <w:rFonts w:hint="eastAsia" w:ascii="仿宋" w:hAnsi="仿宋" w:eastAsia="仿宋" w:cs="仿宋"/>
          <w:color w:val="000000"/>
          <w:sz w:val="24"/>
        </w:rPr>
      </w:pPr>
      <w:r>
        <w:rPr>
          <w:rFonts w:hint="eastAsia" w:ascii="仿宋" w:hAnsi="仿宋" w:eastAsia="仿宋" w:cs="仿宋"/>
          <w:color w:val="000000"/>
          <w:sz w:val="24"/>
        </w:rPr>
        <w:t>（1）附投标书报价中规定的投标总价详见开标一览表，</w:t>
      </w:r>
      <w:r>
        <w:rPr>
          <w:rFonts w:hint="eastAsia" w:ascii="仿宋" w:hAnsi="仿宋" w:eastAsia="仿宋" w:cs="仿宋"/>
          <w:color w:val="000000"/>
          <w:sz w:val="24"/>
          <w:u w:val="single"/>
        </w:rPr>
        <w:t>其中由小型和</w:t>
      </w:r>
      <w:r>
        <w:rPr>
          <w:rFonts w:hint="eastAsia" w:ascii="仿宋" w:hAnsi="仿宋" w:eastAsia="仿宋" w:cs="仿宋"/>
          <w:color w:val="000000"/>
          <w:sz w:val="24"/>
        </w:rPr>
        <w:t>微型企业</w:t>
      </w:r>
      <w:r>
        <w:rPr>
          <w:rFonts w:hint="eastAsia" w:ascii="仿宋" w:hAnsi="仿宋" w:eastAsia="仿宋" w:cs="仿宋"/>
          <w:color w:val="000000"/>
          <w:sz w:val="24"/>
          <w:lang w:val="en-US" w:eastAsia="zh-CN"/>
        </w:rPr>
        <w:t>提供服务</w:t>
      </w:r>
      <w:r>
        <w:rPr>
          <w:rFonts w:hint="eastAsia" w:ascii="仿宋" w:hAnsi="仿宋" w:eastAsia="仿宋" w:cs="仿宋"/>
          <w:color w:val="000000"/>
          <w:sz w:val="24"/>
        </w:rPr>
        <w:t>的价格为</w:t>
      </w:r>
      <w:r>
        <w:rPr>
          <w:rFonts w:hint="eastAsia" w:ascii="仿宋" w:hAnsi="仿宋" w:eastAsia="仿宋" w:cs="仿宋"/>
          <w:color w:val="000000"/>
          <w:sz w:val="24"/>
          <w:u w:val="single"/>
        </w:rPr>
        <w:t>　　  （用文字和数字表示），占投标价的‥</w:t>
      </w:r>
      <w:r>
        <w:rPr>
          <w:rFonts w:hint="eastAsia" w:ascii="仿宋" w:hAnsi="仿宋" w:eastAsia="仿宋" w:cs="仿宋"/>
          <w:color w:val="000000"/>
          <w:sz w:val="24"/>
        </w:rPr>
        <w:t>%</w:t>
      </w:r>
    </w:p>
    <w:p w14:paraId="1411CA48">
      <w:pPr>
        <w:pStyle w:val="20"/>
        <w:tabs>
          <w:tab w:val="left" w:pos="720"/>
          <w:tab w:val="left" w:pos="900"/>
        </w:tabs>
        <w:spacing w:line="240" w:lineRule="atLeast"/>
        <w:ind w:left="768" w:leftChars="257" w:hanging="229"/>
        <w:rPr>
          <w:rFonts w:hint="eastAsia" w:ascii="仿宋" w:hAnsi="仿宋" w:eastAsia="仿宋" w:cs="仿宋"/>
          <w:color w:val="000000"/>
          <w:sz w:val="24"/>
          <w:u w:val="single"/>
        </w:rPr>
      </w:pPr>
      <w:r>
        <w:rPr>
          <w:rFonts w:hint="eastAsia" w:ascii="仿宋" w:hAnsi="仿宋" w:eastAsia="仿宋" w:cs="仿宋"/>
          <w:color w:val="000000"/>
          <w:sz w:val="24"/>
        </w:rPr>
        <w:t>（2）本投标有效期为投标标截止之日起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个日历日。</w:t>
      </w:r>
    </w:p>
    <w:p w14:paraId="6D97B53B">
      <w:pPr>
        <w:pStyle w:val="20"/>
        <w:tabs>
          <w:tab w:val="left" w:pos="5580"/>
        </w:tabs>
        <w:spacing w:line="240" w:lineRule="atLeast"/>
        <w:ind w:left="1079" w:leftChars="257" w:hanging="540"/>
        <w:rPr>
          <w:rFonts w:hint="eastAsia" w:ascii="仿宋" w:hAnsi="仿宋" w:eastAsia="仿宋" w:cs="仿宋"/>
          <w:color w:val="000000"/>
          <w:sz w:val="24"/>
        </w:rPr>
      </w:pPr>
      <w:r>
        <w:rPr>
          <w:rFonts w:hint="eastAsia" w:ascii="仿宋" w:hAnsi="仿宋" w:eastAsia="仿宋" w:cs="仿宋"/>
          <w:color w:val="000000"/>
          <w:sz w:val="24"/>
        </w:rPr>
        <w:t>（3）联合体中的大中型企业、法人或者非法人组织，与联合体中的小型、微型企业之间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存在、不存在）投资关系（如果是联合体的话）。</w:t>
      </w:r>
    </w:p>
    <w:p w14:paraId="5563D134">
      <w:pPr>
        <w:pStyle w:val="20"/>
        <w:tabs>
          <w:tab w:val="left" w:pos="5580"/>
        </w:tabs>
        <w:spacing w:line="240" w:lineRule="atLeast"/>
        <w:ind w:left="1079" w:leftChars="257" w:hanging="540"/>
        <w:rPr>
          <w:rFonts w:hint="eastAsia" w:ascii="仿宋" w:hAnsi="仿宋" w:eastAsia="仿宋" w:cs="仿宋"/>
          <w:color w:val="000000"/>
          <w:sz w:val="24"/>
        </w:rPr>
      </w:pPr>
      <w:r>
        <w:rPr>
          <w:rFonts w:hint="eastAsia" w:ascii="仿宋" w:hAnsi="仿宋" w:eastAsia="仿宋" w:cs="仿宋"/>
          <w:color w:val="000000"/>
          <w:sz w:val="24"/>
        </w:rPr>
        <w:t>（4）已详细审查全部招标文件，包括所有补充通知（如果有的话），完全理解并同意放弃对这方面有不明、误解和质疑的权力。</w:t>
      </w:r>
    </w:p>
    <w:p w14:paraId="664BE6E6">
      <w:pPr>
        <w:pStyle w:val="20"/>
        <w:tabs>
          <w:tab w:val="left" w:pos="5580"/>
        </w:tabs>
        <w:spacing w:line="240" w:lineRule="atLeast"/>
        <w:ind w:left="1079" w:leftChars="257" w:hanging="540"/>
        <w:rPr>
          <w:rFonts w:hint="eastAsia" w:ascii="仿宋" w:hAnsi="仿宋" w:eastAsia="仿宋" w:cs="仿宋"/>
          <w:color w:val="000000"/>
          <w:sz w:val="24"/>
        </w:rPr>
      </w:pPr>
      <w:r>
        <w:rPr>
          <w:rFonts w:hint="eastAsia" w:ascii="仿宋" w:hAnsi="仿宋" w:eastAsia="仿宋" w:cs="仿宋"/>
          <w:color w:val="000000"/>
          <w:sz w:val="24"/>
        </w:rPr>
        <w:t>（5）在规定的开标时间后，遵守招标文件中有关保证金的规定。</w:t>
      </w:r>
    </w:p>
    <w:p w14:paraId="5681AAA0">
      <w:pPr>
        <w:pStyle w:val="20"/>
        <w:tabs>
          <w:tab w:val="left" w:pos="5580"/>
        </w:tabs>
        <w:spacing w:line="240" w:lineRule="atLeast"/>
        <w:ind w:left="1079" w:leftChars="257" w:hanging="540"/>
        <w:rPr>
          <w:rFonts w:hint="eastAsia" w:ascii="仿宋" w:hAnsi="仿宋" w:eastAsia="仿宋" w:cs="仿宋"/>
          <w:color w:val="000000"/>
          <w:sz w:val="24"/>
        </w:rPr>
      </w:pPr>
      <w:r>
        <w:rPr>
          <w:rFonts w:hint="eastAsia" w:ascii="仿宋" w:hAnsi="仿宋" w:eastAsia="仿宋" w:cs="仿宋"/>
          <w:color w:val="000000"/>
          <w:sz w:val="24"/>
        </w:rPr>
        <w:t>（6）我方不是为本项目提供整体设计、规范编制或者项目管理、监理、检测等服务的供应商，我方不是采购代理机构的附属机构。</w:t>
      </w:r>
    </w:p>
    <w:p w14:paraId="140CA307">
      <w:pPr>
        <w:pStyle w:val="20"/>
        <w:tabs>
          <w:tab w:val="left" w:pos="5580"/>
        </w:tabs>
        <w:spacing w:line="240" w:lineRule="atLeast"/>
        <w:ind w:left="1079" w:leftChars="257" w:hanging="540"/>
        <w:rPr>
          <w:rFonts w:hint="eastAsia" w:ascii="仿宋" w:hAnsi="仿宋" w:eastAsia="仿宋" w:cs="仿宋"/>
          <w:color w:val="000000"/>
          <w:sz w:val="24"/>
        </w:rPr>
      </w:pPr>
      <w:r>
        <w:rPr>
          <w:rFonts w:hint="eastAsia" w:ascii="仿宋" w:hAnsi="仿宋" w:eastAsia="仿宋" w:cs="仿宋"/>
          <w:color w:val="000000"/>
          <w:sz w:val="24"/>
        </w:rPr>
        <w:t>（7）在领取中标通知书的同时按招标文件规定的形式，向贵方一次性支付中标服务费。</w:t>
      </w:r>
    </w:p>
    <w:p w14:paraId="7A870473">
      <w:pPr>
        <w:pStyle w:val="20"/>
        <w:tabs>
          <w:tab w:val="left" w:pos="5580"/>
        </w:tabs>
        <w:spacing w:line="240" w:lineRule="atLeast"/>
        <w:ind w:left="1079" w:leftChars="257" w:hanging="540"/>
        <w:rPr>
          <w:rFonts w:hint="eastAsia" w:ascii="仿宋" w:hAnsi="仿宋" w:eastAsia="仿宋" w:cs="仿宋"/>
          <w:color w:val="000000"/>
          <w:sz w:val="24"/>
        </w:rPr>
      </w:pPr>
      <w:r>
        <w:rPr>
          <w:rFonts w:hint="eastAsia" w:ascii="仿宋" w:hAnsi="仿宋" w:eastAsia="仿宋" w:cs="仿宋"/>
          <w:color w:val="000000"/>
          <w:sz w:val="24"/>
        </w:rPr>
        <w:t>（8）按照贵方可能要求，提供与其投标有关的一切数据或资料，完全理解贵方不一定接受最低价的投标或收到的任何投标。</w:t>
      </w:r>
    </w:p>
    <w:p w14:paraId="297C77E9">
      <w:pPr>
        <w:pStyle w:val="20"/>
        <w:tabs>
          <w:tab w:val="left" w:pos="5580"/>
        </w:tabs>
        <w:spacing w:line="240" w:lineRule="atLeast"/>
        <w:ind w:left="1079" w:leftChars="257" w:hanging="540"/>
        <w:rPr>
          <w:rFonts w:hint="eastAsia" w:ascii="仿宋" w:hAnsi="仿宋" w:eastAsia="仿宋" w:cs="仿宋"/>
          <w:color w:val="000000"/>
          <w:sz w:val="24"/>
        </w:rPr>
      </w:pPr>
      <w:r>
        <w:rPr>
          <w:rFonts w:hint="eastAsia" w:ascii="仿宋" w:hAnsi="仿宋" w:eastAsia="仿宋" w:cs="仿宋"/>
          <w:color w:val="000000"/>
          <w:sz w:val="24"/>
        </w:rPr>
        <w:t>（9）按照招标文件的规定履行合同责任和义务。</w:t>
      </w:r>
    </w:p>
    <w:p w14:paraId="4505C5FF">
      <w:pPr>
        <w:pStyle w:val="20"/>
        <w:tabs>
          <w:tab w:val="left" w:pos="5580"/>
        </w:tabs>
        <w:spacing w:line="240" w:lineRule="atLeast"/>
        <w:ind w:left="358" w:leftChars="68" w:hanging="216" w:hangingChars="90"/>
        <w:rPr>
          <w:rFonts w:hint="eastAsia" w:ascii="仿宋" w:hAnsi="仿宋" w:eastAsia="仿宋" w:cs="仿宋"/>
          <w:color w:val="000000"/>
          <w:sz w:val="24"/>
        </w:rPr>
      </w:pPr>
      <w:r>
        <w:rPr>
          <w:rFonts w:hint="eastAsia" w:ascii="仿宋" w:hAnsi="仿宋" w:eastAsia="仿宋" w:cs="仿宋"/>
          <w:color w:val="000000"/>
          <w:sz w:val="24"/>
        </w:rPr>
        <w:t xml:space="preserve">  与本投标有关的一切正式往来信函请寄：</w:t>
      </w:r>
    </w:p>
    <w:p w14:paraId="455B1018">
      <w:pPr>
        <w:pStyle w:val="20"/>
        <w:tabs>
          <w:tab w:val="left" w:pos="5580"/>
        </w:tabs>
        <w:spacing w:line="240" w:lineRule="atLeast"/>
        <w:ind w:left="1079" w:leftChars="257" w:hanging="540"/>
        <w:rPr>
          <w:rFonts w:hint="eastAsia" w:ascii="仿宋" w:hAnsi="仿宋" w:eastAsia="仿宋" w:cs="仿宋"/>
          <w:color w:val="000000"/>
          <w:sz w:val="24"/>
        </w:rPr>
      </w:pPr>
      <w:r>
        <w:rPr>
          <w:rFonts w:hint="eastAsia" w:ascii="仿宋" w:hAnsi="仿宋" w:eastAsia="仿宋" w:cs="仿宋"/>
          <w:color w:val="000000"/>
          <w:sz w:val="24"/>
        </w:rPr>
        <w:t>地址</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传真</w:t>
      </w:r>
      <w:r>
        <w:rPr>
          <w:rFonts w:hint="eastAsia" w:ascii="仿宋" w:hAnsi="仿宋" w:eastAsia="仿宋" w:cs="仿宋"/>
          <w:color w:val="000000"/>
          <w:sz w:val="24"/>
          <w:u w:val="single"/>
        </w:rPr>
        <w:t xml:space="preserve">                             </w:t>
      </w:r>
    </w:p>
    <w:p w14:paraId="6C33980A">
      <w:pPr>
        <w:pStyle w:val="20"/>
        <w:tabs>
          <w:tab w:val="left" w:pos="5580"/>
        </w:tabs>
        <w:spacing w:line="240" w:lineRule="atLeast"/>
        <w:ind w:left="1079" w:leftChars="257" w:hanging="540"/>
        <w:rPr>
          <w:rFonts w:hint="eastAsia" w:ascii="仿宋" w:hAnsi="仿宋" w:eastAsia="仿宋" w:cs="仿宋"/>
          <w:b/>
          <w:color w:val="000000"/>
          <w:sz w:val="24"/>
        </w:rPr>
      </w:pPr>
      <w:r>
        <w:rPr>
          <w:rFonts w:hint="eastAsia" w:ascii="仿宋" w:hAnsi="仿宋" w:eastAsia="仿宋" w:cs="仿宋"/>
          <w:color w:val="000000"/>
          <w:sz w:val="24"/>
        </w:rPr>
        <w:t>电话</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电子函件</w:t>
      </w:r>
      <w:r>
        <w:rPr>
          <w:rFonts w:hint="eastAsia" w:ascii="仿宋" w:hAnsi="仿宋" w:eastAsia="仿宋" w:cs="仿宋"/>
          <w:color w:val="000000"/>
          <w:sz w:val="24"/>
          <w:u w:val="single"/>
        </w:rPr>
        <w:t xml:space="preserve">                         </w:t>
      </w:r>
    </w:p>
    <w:p w14:paraId="15B0D6D8">
      <w:pPr>
        <w:pStyle w:val="20"/>
        <w:tabs>
          <w:tab w:val="left" w:pos="5580"/>
        </w:tabs>
        <w:spacing w:line="240" w:lineRule="atLeast"/>
        <w:ind w:left="1079" w:leftChars="257" w:hanging="540"/>
        <w:rPr>
          <w:rFonts w:hint="eastAsia" w:ascii="仿宋" w:hAnsi="仿宋" w:eastAsia="仿宋" w:cs="仿宋"/>
          <w:color w:val="000000"/>
          <w:sz w:val="24"/>
        </w:rPr>
      </w:pPr>
    </w:p>
    <w:p w14:paraId="1AED545B">
      <w:pPr>
        <w:pStyle w:val="20"/>
        <w:tabs>
          <w:tab w:val="left" w:pos="5580"/>
        </w:tabs>
        <w:spacing w:line="240" w:lineRule="atLeast"/>
        <w:ind w:left="1079" w:leftChars="257" w:hanging="540"/>
        <w:rPr>
          <w:rFonts w:hint="eastAsia" w:ascii="仿宋" w:hAnsi="仿宋" w:eastAsia="仿宋" w:cs="仿宋"/>
          <w:color w:val="000000"/>
          <w:sz w:val="24"/>
        </w:rPr>
      </w:pPr>
      <w:r>
        <w:rPr>
          <w:rFonts w:hint="eastAsia" w:ascii="仿宋" w:hAnsi="仿宋" w:eastAsia="仿宋" w:cs="仿宋"/>
          <w:color w:val="000000"/>
          <w:sz w:val="24"/>
        </w:rPr>
        <w:t>法定代表人或其委托代理人</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签字或盖章</w:t>
      </w:r>
      <w:r>
        <w:rPr>
          <w:rFonts w:hint="eastAsia" w:ascii="仿宋" w:hAnsi="仿宋" w:eastAsia="仿宋" w:cs="仿宋"/>
          <w:color w:val="000000"/>
          <w:sz w:val="24"/>
          <w:lang w:eastAsia="zh-CN"/>
        </w:rPr>
        <w:t>）</w:t>
      </w:r>
      <w:r>
        <w:rPr>
          <w:rFonts w:hint="eastAsia" w:ascii="仿宋" w:hAnsi="仿宋" w:eastAsia="仿宋" w:cs="仿宋"/>
          <w:color w:val="000000"/>
          <w:sz w:val="24"/>
        </w:rPr>
        <w:t>-----------------</w:t>
      </w:r>
    </w:p>
    <w:p w14:paraId="6DB7F38F">
      <w:pPr>
        <w:pStyle w:val="20"/>
        <w:tabs>
          <w:tab w:val="left" w:pos="5580"/>
        </w:tabs>
        <w:spacing w:line="240" w:lineRule="atLeast"/>
        <w:ind w:left="1079" w:leftChars="257" w:hanging="540"/>
        <w:rPr>
          <w:rFonts w:hint="eastAsia" w:ascii="仿宋" w:hAnsi="仿宋" w:eastAsia="仿宋" w:cs="仿宋"/>
          <w:color w:val="000000"/>
          <w:sz w:val="24"/>
        </w:rPr>
      </w:pPr>
      <w:r>
        <w:rPr>
          <w:rFonts w:hint="eastAsia" w:ascii="仿宋" w:hAnsi="仿宋" w:eastAsia="仿宋" w:cs="仿宋"/>
          <w:color w:val="000000"/>
          <w:sz w:val="24"/>
        </w:rPr>
        <w:t>投标人名称（全称）-----------------</w:t>
      </w:r>
    </w:p>
    <w:p w14:paraId="20E7DB5A">
      <w:pPr>
        <w:pStyle w:val="20"/>
        <w:tabs>
          <w:tab w:val="left" w:pos="5580"/>
        </w:tabs>
        <w:spacing w:line="240" w:lineRule="atLeast"/>
        <w:ind w:left="1079" w:leftChars="257" w:hanging="540"/>
        <w:rPr>
          <w:rFonts w:hint="eastAsia" w:ascii="仿宋" w:hAnsi="仿宋" w:eastAsia="仿宋" w:cs="仿宋"/>
          <w:color w:val="000000"/>
          <w:sz w:val="24"/>
        </w:rPr>
      </w:pPr>
      <w:r>
        <w:rPr>
          <w:rFonts w:hint="eastAsia" w:ascii="仿宋" w:hAnsi="仿宋" w:eastAsia="仿宋" w:cs="仿宋"/>
          <w:color w:val="000000"/>
          <w:sz w:val="24"/>
        </w:rPr>
        <w:t>投标人开户银行（全称）</w:t>
      </w:r>
      <w:r>
        <w:rPr>
          <w:rFonts w:hint="eastAsia" w:ascii="仿宋" w:hAnsi="仿宋" w:eastAsia="仿宋" w:cs="仿宋"/>
          <w:color w:val="000000"/>
          <w:sz w:val="24"/>
          <w:u w:val="single"/>
        </w:rPr>
        <w:t xml:space="preserve">　　　　　　 </w:t>
      </w:r>
    </w:p>
    <w:p w14:paraId="4807264F">
      <w:pPr>
        <w:pStyle w:val="20"/>
        <w:tabs>
          <w:tab w:val="left" w:pos="5580"/>
        </w:tabs>
        <w:spacing w:line="240" w:lineRule="atLeast"/>
        <w:ind w:left="1079" w:leftChars="257" w:hanging="540"/>
        <w:rPr>
          <w:rFonts w:hint="eastAsia" w:ascii="仿宋" w:hAnsi="仿宋" w:eastAsia="仿宋" w:cs="仿宋"/>
          <w:color w:val="000000"/>
          <w:sz w:val="24"/>
        </w:rPr>
      </w:pPr>
      <w:r>
        <w:rPr>
          <w:rFonts w:hint="eastAsia" w:ascii="仿宋" w:hAnsi="仿宋" w:eastAsia="仿宋" w:cs="仿宋"/>
          <w:color w:val="000000"/>
          <w:sz w:val="24"/>
        </w:rPr>
        <w:t>投标人银行帐号</w:t>
      </w:r>
      <w:r>
        <w:rPr>
          <w:rFonts w:hint="eastAsia" w:ascii="仿宋" w:hAnsi="仿宋" w:eastAsia="仿宋" w:cs="仿宋"/>
          <w:color w:val="000000"/>
          <w:sz w:val="24"/>
          <w:u w:val="single"/>
        </w:rPr>
        <w:t>　　　　　　　　 　　</w:t>
      </w:r>
    </w:p>
    <w:p w14:paraId="464AA310">
      <w:pPr>
        <w:pStyle w:val="20"/>
        <w:tabs>
          <w:tab w:val="left" w:pos="5580"/>
        </w:tabs>
        <w:spacing w:line="240" w:lineRule="atLeast"/>
        <w:ind w:left="1079" w:leftChars="257" w:hanging="540"/>
        <w:rPr>
          <w:rFonts w:hint="eastAsia" w:ascii="仿宋" w:hAnsi="仿宋" w:eastAsia="仿宋" w:cs="仿宋"/>
          <w:color w:val="000000"/>
          <w:sz w:val="24"/>
        </w:rPr>
      </w:pPr>
      <w:r>
        <w:rPr>
          <w:rFonts w:hint="eastAsia" w:ascii="仿宋" w:hAnsi="仿宋" w:eastAsia="仿宋" w:cs="仿宋"/>
          <w:color w:val="000000"/>
          <w:sz w:val="24"/>
        </w:rPr>
        <w:t>投标人单位章-------------------------</w:t>
      </w:r>
    </w:p>
    <w:p w14:paraId="693055CC">
      <w:pPr>
        <w:pStyle w:val="20"/>
        <w:tabs>
          <w:tab w:val="left" w:pos="5580"/>
        </w:tabs>
        <w:spacing w:line="240" w:lineRule="atLeast"/>
        <w:ind w:left="1079" w:leftChars="257" w:hanging="540"/>
        <w:rPr>
          <w:rFonts w:hint="eastAsia" w:ascii="仿宋" w:hAnsi="仿宋" w:eastAsia="仿宋" w:cs="仿宋"/>
          <w:color w:val="000000"/>
          <w:sz w:val="24"/>
        </w:rPr>
      </w:pPr>
      <w:r>
        <w:rPr>
          <w:rFonts w:hint="eastAsia" w:ascii="仿宋" w:hAnsi="仿宋" w:eastAsia="仿宋" w:cs="仿宋"/>
          <w:color w:val="000000"/>
          <w:sz w:val="24"/>
        </w:rPr>
        <w:t>日期-------------------------------</w:t>
      </w:r>
    </w:p>
    <w:p w14:paraId="2C85ED19">
      <w:pPr>
        <w:ind w:firstLine="6600" w:firstLineChars="2750"/>
        <w:rPr>
          <w:rFonts w:hint="eastAsia" w:ascii="仿宋" w:hAnsi="仿宋" w:eastAsia="仿宋" w:cs="仿宋"/>
          <w:color w:val="000000"/>
        </w:rPr>
      </w:pPr>
      <w:r>
        <w:rPr>
          <w:rFonts w:hint="eastAsia" w:ascii="仿宋" w:hAnsi="仿宋" w:eastAsia="仿宋" w:cs="仿宋"/>
          <w:color w:val="000000"/>
          <w:sz w:val="24"/>
        </w:rPr>
        <w:br w:type="page"/>
      </w:r>
      <w:bookmarkEnd w:id="413"/>
      <w:bookmarkEnd w:id="414"/>
    </w:p>
    <w:p w14:paraId="78436B53">
      <w:pPr>
        <w:pStyle w:val="20"/>
        <w:tabs>
          <w:tab w:val="left" w:pos="5580"/>
        </w:tabs>
        <w:spacing w:line="240" w:lineRule="atLeast"/>
        <w:ind w:left="1079" w:leftChars="257" w:hanging="540"/>
        <w:rPr>
          <w:rFonts w:hint="eastAsia" w:ascii="仿宋" w:hAnsi="仿宋" w:eastAsia="仿宋" w:cs="仿宋"/>
          <w:color w:val="000000"/>
          <w:sz w:val="24"/>
        </w:rPr>
        <w:sectPr>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bookmarkStart w:id="416" w:name="_Hlt520356243"/>
      <w:bookmarkEnd w:id="416"/>
      <w:bookmarkStart w:id="417" w:name="_Hlt520355938"/>
      <w:bookmarkEnd w:id="417"/>
    </w:p>
    <w:p w14:paraId="3F229816">
      <w:pPr>
        <w:pStyle w:val="2"/>
        <w:tabs>
          <w:tab w:val="center" w:pos="7308"/>
          <w:tab w:val="left" w:pos="10382"/>
        </w:tabs>
        <w:spacing w:before="0" w:line="240" w:lineRule="atLeast"/>
        <w:ind w:left="1080" w:leftChars="257" w:hanging="540"/>
        <w:jc w:val="center"/>
        <w:rPr>
          <w:rFonts w:hint="eastAsia" w:ascii="仿宋" w:hAnsi="仿宋" w:eastAsia="仿宋" w:cs="仿宋"/>
          <w:color w:val="000000"/>
          <w:sz w:val="24"/>
          <w:lang w:eastAsia="zh-CN"/>
        </w:rPr>
      </w:pPr>
      <w:bookmarkStart w:id="418" w:name="_Toc216582815"/>
      <w:bookmarkStart w:id="419" w:name="_Toc1881"/>
      <w:bookmarkStart w:id="420" w:name="_Toc20897"/>
      <w:bookmarkStart w:id="421" w:name="_Toc31726"/>
      <w:bookmarkStart w:id="422" w:name="_Toc515647818"/>
      <w:bookmarkStart w:id="423" w:name="_Toc21931"/>
      <w:bookmarkStart w:id="424" w:name="_Toc216582817"/>
      <w:bookmarkStart w:id="425" w:name="_Toc515647820"/>
      <w:bookmarkStart w:id="426" w:name="_Toc28959"/>
      <w:bookmarkStart w:id="427" w:name="_Toc22563"/>
      <w:r>
        <w:rPr>
          <w:rFonts w:hint="eastAsia" w:ascii="仿宋" w:hAnsi="仿宋" w:eastAsia="仿宋" w:cs="仿宋"/>
          <w:color w:val="000000"/>
          <w:sz w:val="24"/>
          <w:lang w:val="en-US" w:eastAsia="zh-CN"/>
        </w:rPr>
        <w:t>2</w:t>
      </w:r>
      <w:r>
        <w:rPr>
          <w:rFonts w:hint="eastAsia" w:ascii="仿宋" w:hAnsi="仿宋" w:eastAsia="仿宋" w:cs="仿宋"/>
          <w:color w:val="000000"/>
          <w:sz w:val="24"/>
        </w:rPr>
        <w:t xml:space="preserve">   </w:t>
      </w:r>
      <w:bookmarkEnd w:id="418"/>
      <w:r>
        <w:rPr>
          <w:rFonts w:hint="eastAsia" w:ascii="仿宋" w:hAnsi="仿宋" w:eastAsia="仿宋" w:cs="仿宋"/>
          <w:color w:val="000000"/>
          <w:sz w:val="24"/>
        </w:rPr>
        <w:t>投标分项报价表（投标文件格式七）</w:t>
      </w:r>
      <w:bookmarkEnd w:id="419"/>
      <w:bookmarkEnd w:id="420"/>
      <w:bookmarkEnd w:id="421"/>
      <w:bookmarkEnd w:id="422"/>
      <w:bookmarkEnd w:id="423"/>
    </w:p>
    <w:p w14:paraId="407741FA">
      <w:pPr>
        <w:pStyle w:val="20"/>
        <w:tabs>
          <w:tab w:val="left" w:pos="482"/>
        </w:tabs>
        <w:spacing w:line="240" w:lineRule="atLeast"/>
        <w:ind w:left="1080" w:leftChars="257" w:hanging="540"/>
        <w:rPr>
          <w:rFonts w:hint="eastAsia" w:ascii="仿宋" w:hAnsi="仿宋" w:eastAsia="仿宋" w:cs="仿宋"/>
          <w:color w:val="000000"/>
          <w:sz w:val="24"/>
          <w:lang w:eastAsia="zh-CN"/>
        </w:rPr>
      </w:pPr>
    </w:p>
    <w:p w14:paraId="007D81D1">
      <w:pPr>
        <w:pStyle w:val="20"/>
        <w:spacing w:line="240" w:lineRule="atLeast"/>
        <w:ind w:left="1080" w:leftChars="257" w:hanging="540"/>
        <w:rPr>
          <w:rFonts w:hint="eastAsia" w:ascii="仿宋" w:hAnsi="仿宋" w:eastAsia="仿宋" w:cs="仿宋"/>
          <w:color w:val="auto"/>
          <w:sz w:val="24"/>
          <w:highlight w:val="none"/>
        </w:rPr>
      </w:pPr>
      <w:bookmarkStart w:id="428" w:name="_Toc216582816"/>
      <w:bookmarkStart w:id="429" w:name="_Toc14037"/>
      <w:bookmarkStart w:id="430" w:name="_Toc19399"/>
      <w:bookmarkStart w:id="431" w:name="_Toc515647819"/>
      <w:bookmarkStart w:id="432" w:name="_Toc18267"/>
    </w:p>
    <w:p w14:paraId="52528F35">
      <w:pPr>
        <w:pStyle w:val="20"/>
        <w:spacing w:line="240" w:lineRule="atLeast"/>
        <w:ind w:left="1155" w:leftChars="371" w:hanging="376" w:hangingChars="157"/>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          项目编号:         报价单位：人民币元</w:t>
      </w:r>
    </w:p>
    <w:tbl>
      <w:tblPr>
        <w:tblStyle w:val="37"/>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307"/>
        <w:gridCol w:w="1969"/>
        <w:gridCol w:w="1479"/>
        <w:gridCol w:w="1093"/>
        <w:gridCol w:w="1092"/>
        <w:gridCol w:w="1243"/>
      </w:tblGrid>
      <w:tr w14:paraId="47BB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073" w:type="dxa"/>
            <w:noWrap w:val="0"/>
            <w:vAlign w:val="center"/>
          </w:tcPr>
          <w:p w14:paraId="6D0D5817">
            <w:pPr>
              <w:pStyle w:val="20"/>
              <w:spacing w:line="240" w:lineRule="atLeast"/>
              <w:ind w:left="269" w:leftChars="12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307" w:type="dxa"/>
            <w:noWrap w:val="0"/>
            <w:vAlign w:val="center"/>
          </w:tcPr>
          <w:p w14:paraId="4AC12177">
            <w:pPr>
              <w:pStyle w:val="20"/>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名称</w:t>
            </w:r>
          </w:p>
        </w:tc>
        <w:tc>
          <w:tcPr>
            <w:tcW w:w="1969" w:type="dxa"/>
            <w:noWrap w:val="0"/>
            <w:vAlign w:val="center"/>
          </w:tcPr>
          <w:p w14:paraId="0ED29A89">
            <w:pPr>
              <w:pStyle w:val="20"/>
              <w:spacing w:line="2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服务内容</w:t>
            </w:r>
          </w:p>
        </w:tc>
        <w:tc>
          <w:tcPr>
            <w:tcW w:w="1479" w:type="dxa"/>
            <w:noWrap w:val="0"/>
            <w:vAlign w:val="center"/>
          </w:tcPr>
          <w:p w14:paraId="06544F3E">
            <w:pPr>
              <w:pStyle w:val="20"/>
              <w:spacing w:line="2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服务期限</w:t>
            </w:r>
          </w:p>
        </w:tc>
        <w:tc>
          <w:tcPr>
            <w:tcW w:w="1093" w:type="dxa"/>
            <w:noWrap w:val="0"/>
            <w:vAlign w:val="center"/>
          </w:tcPr>
          <w:p w14:paraId="26F06733">
            <w:pPr>
              <w:pStyle w:val="20"/>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w:t>
            </w:r>
          </w:p>
        </w:tc>
        <w:tc>
          <w:tcPr>
            <w:tcW w:w="1092" w:type="dxa"/>
            <w:noWrap w:val="0"/>
            <w:vAlign w:val="center"/>
          </w:tcPr>
          <w:p w14:paraId="0EF3950A">
            <w:pPr>
              <w:pStyle w:val="20"/>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总价</w:t>
            </w:r>
          </w:p>
        </w:tc>
        <w:tc>
          <w:tcPr>
            <w:tcW w:w="1243" w:type="dxa"/>
            <w:noWrap w:val="0"/>
            <w:vAlign w:val="center"/>
          </w:tcPr>
          <w:p w14:paraId="63D3A90B">
            <w:pPr>
              <w:pStyle w:val="20"/>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1F51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73" w:type="dxa"/>
            <w:noWrap w:val="0"/>
            <w:vAlign w:val="center"/>
          </w:tcPr>
          <w:p w14:paraId="4E7A3412">
            <w:pPr>
              <w:pStyle w:val="20"/>
              <w:spacing w:line="240" w:lineRule="atLeast"/>
              <w:ind w:left="269" w:leftChars="12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307" w:type="dxa"/>
            <w:noWrap w:val="0"/>
            <w:vAlign w:val="center"/>
          </w:tcPr>
          <w:p w14:paraId="4BEBF5AA">
            <w:pPr>
              <w:pStyle w:val="20"/>
              <w:spacing w:line="240" w:lineRule="atLeast"/>
              <w:jc w:val="center"/>
              <w:rPr>
                <w:rFonts w:hint="eastAsia" w:ascii="仿宋" w:hAnsi="仿宋" w:eastAsia="仿宋" w:cs="仿宋"/>
                <w:color w:val="auto"/>
                <w:sz w:val="24"/>
                <w:highlight w:val="none"/>
                <w:lang w:val="en-US" w:eastAsia="zh-CN"/>
              </w:rPr>
            </w:pPr>
          </w:p>
        </w:tc>
        <w:tc>
          <w:tcPr>
            <w:tcW w:w="1969" w:type="dxa"/>
            <w:noWrap w:val="0"/>
            <w:vAlign w:val="center"/>
          </w:tcPr>
          <w:p w14:paraId="40326EDB">
            <w:pPr>
              <w:pStyle w:val="20"/>
              <w:spacing w:line="240" w:lineRule="atLeast"/>
              <w:ind w:left="1080" w:leftChars="257" w:hanging="540"/>
              <w:jc w:val="center"/>
              <w:rPr>
                <w:rFonts w:hint="eastAsia" w:ascii="仿宋" w:hAnsi="仿宋" w:eastAsia="仿宋" w:cs="仿宋"/>
                <w:color w:val="auto"/>
                <w:sz w:val="24"/>
                <w:highlight w:val="none"/>
              </w:rPr>
            </w:pPr>
          </w:p>
        </w:tc>
        <w:tc>
          <w:tcPr>
            <w:tcW w:w="1479" w:type="dxa"/>
            <w:noWrap w:val="0"/>
            <w:vAlign w:val="center"/>
          </w:tcPr>
          <w:p w14:paraId="3AF712DC">
            <w:pPr>
              <w:pStyle w:val="20"/>
              <w:spacing w:line="240" w:lineRule="atLeast"/>
              <w:ind w:left="1080" w:leftChars="257" w:hanging="540"/>
              <w:jc w:val="center"/>
              <w:rPr>
                <w:rFonts w:hint="eastAsia" w:ascii="仿宋" w:hAnsi="仿宋" w:eastAsia="仿宋" w:cs="仿宋"/>
                <w:color w:val="auto"/>
                <w:sz w:val="24"/>
                <w:highlight w:val="none"/>
              </w:rPr>
            </w:pPr>
          </w:p>
        </w:tc>
        <w:tc>
          <w:tcPr>
            <w:tcW w:w="1093" w:type="dxa"/>
            <w:noWrap w:val="0"/>
            <w:vAlign w:val="center"/>
          </w:tcPr>
          <w:p w14:paraId="0B237B02">
            <w:pPr>
              <w:pStyle w:val="20"/>
              <w:spacing w:line="240" w:lineRule="atLeast"/>
              <w:ind w:left="1080" w:leftChars="257" w:hanging="540"/>
              <w:jc w:val="center"/>
              <w:rPr>
                <w:rFonts w:hint="eastAsia" w:ascii="仿宋" w:hAnsi="仿宋" w:eastAsia="仿宋" w:cs="仿宋"/>
                <w:color w:val="auto"/>
                <w:sz w:val="24"/>
                <w:highlight w:val="none"/>
              </w:rPr>
            </w:pPr>
          </w:p>
        </w:tc>
        <w:tc>
          <w:tcPr>
            <w:tcW w:w="1092" w:type="dxa"/>
            <w:noWrap w:val="0"/>
            <w:vAlign w:val="center"/>
          </w:tcPr>
          <w:p w14:paraId="25069D1E">
            <w:pPr>
              <w:pStyle w:val="20"/>
              <w:spacing w:line="240" w:lineRule="atLeast"/>
              <w:ind w:left="1080" w:leftChars="257" w:hanging="540"/>
              <w:jc w:val="center"/>
              <w:rPr>
                <w:rFonts w:hint="eastAsia" w:ascii="仿宋" w:hAnsi="仿宋" w:eastAsia="仿宋" w:cs="仿宋"/>
                <w:color w:val="auto"/>
                <w:sz w:val="24"/>
                <w:highlight w:val="none"/>
              </w:rPr>
            </w:pPr>
          </w:p>
        </w:tc>
        <w:tc>
          <w:tcPr>
            <w:tcW w:w="1243" w:type="dxa"/>
            <w:noWrap w:val="0"/>
            <w:vAlign w:val="center"/>
          </w:tcPr>
          <w:p w14:paraId="7AD7FDE0">
            <w:pPr>
              <w:pStyle w:val="20"/>
              <w:spacing w:line="240" w:lineRule="atLeast"/>
              <w:ind w:left="1080" w:leftChars="257" w:hanging="540"/>
              <w:jc w:val="center"/>
              <w:rPr>
                <w:rFonts w:hint="eastAsia" w:ascii="仿宋" w:hAnsi="仿宋" w:eastAsia="仿宋" w:cs="仿宋"/>
                <w:color w:val="auto"/>
                <w:sz w:val="24"/>
                <w:highlight w:val="none"/>
              </w:rPr>
            </w:pPr>
          </w:p>
        </w:tc>
      </w:tr>
      <w:tr w14:paraId="54B6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073" w:type="dxa"/>
            <w:noWrap w:val="0"/>
            <w:vAlign w:val="center"/>
          </w:tcPr>
          <w:p w14:paraId="46DC8A8B">
            <w:pPr>
              <w:pStyle w:val="20"/>
              <w:spacing w:line="240" w:lineRule="atLeast"/>
              <w:ind w:left="269" w:leftChars="12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307" w:type="dxa"/>
            <w:noWrap w:val="0"/>
            <w:vAlign w:val="center"/>
          </w:tcPr>
          <w:p w14:paraId="7A249890">
            <w:pPr>
              <w:pStyle w:val="20"/>
              <w:spacing w:line="240" w:lineRule="atLeast"/>
              <w:jc w:val="center"/>
              <w:rPr>
                <w:rFonts w:hint="eastAsia" w:ascii="仿宋" w:hAnsi="仿宋" w:eastAsia="仿宋" w:cs="仿宋"/>
                <w:color w:val="auto"/>
                <w:sz w:val="24"/>
                <w:highlight w:val="none"/>
                <w:lang w:val="en-US" w:eastAsia="zh-CN"/>
              </w:rPr>
            </w:pPr>
          </w:p>
        </w:tc>
        <w:tc>
          <w:tcPr>
            <w:tcW w:w="1969" w:type="dxa"/>
            <w:noWrap w:val="0"/>
            <w:vAlign w:val="center"/>
          </w:tcPr>
          <w:p w14:paraId="5DFE1A93">
            <w:pPr>
              <w:pStyle w:val="20"/>
              <w:spacing w:line="240" w:lineRule="atLeast"/>
              <w:ind w:left="1080" w:leftChars="257" w:hanging="540"/>
              <w:jc w:val="center"/>
              <w:rPr>
                <w:rFonts w:hint="eastAsia" w:ascii="仿宋" w:hAnsi="仿宋" w:eastAsia="仿宋" w:cs="仿宋"/>
                <w:color w:val="auto"/>
                <w:sz w:val="24"/>
                <w:highlight w:val="none"/>
              </w:rPr>
            </w:pPr>
          </w:p>
        </w:tc>
        <w:tc>
          <w:tcPr>
            <w:tcW w:w="1479" w:type="dxa"/>
            <w:noWrap w:val="0"/>
            <w:vAlign w:val="center"/>
          </w:tcPr>
          <w:p w14:paraId="079A85E1">
            <w:pPr>
              <w:pStyle w:val="20"/>
              <w:spacing w:line="240" w:lineRule="atLeast"/>
              <w:ind w:left="1080" w:leftChars="257" w:hanging="540"/>
              <w:jc w:val="center"/>
              <w:rPr>
                <w:rFonts w:hint="eastAsia" w:ascii="仿宋" w:hAnsi="仿宋" w:eastAsia="仿宋" w:cs="仿宋"/>
                <w:color w:val="auto"/>
                <w:sz w:val="24"/>
                <w:highlight w:val="none"/>
              </w:rPr>
            </w:pPr>
          </w:p>
        </w:tc>
        <w:tc>
          <w:tcPr>
            <w:tcW w:w="1093" w:type="dxa"/>
            <w:noWrap w:val="0"/>
            <w:vAlign w:val="center"/>
          </w:tcPr>
          <w:p w14:paraId="7ECB26B4">
            <w:pPr>
              <w:pStyle w:val="20"/>
              <w:spacing w:line="240" w:lineRule="atLeast"/>
              <w:ind w:left="1080" w:leftChars="257" w:hanging="540"/>
              <w:jc w:val="center"/>
              <w:rPr>
                <w:rFonts w:hint="eastAsia" w:ascii="仿宋" w:hAnsi="仿宋" w:eastAsia="仿宋" w:cs="仿宋"/>
                <w:color w:val="auto"/>
                <w:sz w:val="24"/>
                <w:highlight w:val="none"/>
              </w:rPr>
            </w:pPr>
          </w:p>
        </w:tc>
        <w:tc>
          <w:tcPr>
            <w:tcW w:w="1092" w:type="dxa"/>
            <w:noWrap w:val="0"/>
            <w:vAlign w:val="center"/>
          </w:tcPr>
          <w:p w14:paraId="6D445766">
            <w:pPr>
              <w:pStyle w:val="20"/>
              <w:spacing w:line="240" w:lineRule="atLeast"/>
              <w:ind w:left="1080" w:leftChars="257" w:hanging="540"/>
              <w:jc w:val="center"/>
              <w:rPr>
                <w:rFonts w:hint="eastAsia" w:ascii="仿宋" w:hAnsi="仿宋" w:eastAsia="仿宋" w:cs="仿宋"/>
                <w:color w:val="auto"/>
                <w:sz w:val="24"/>
                <w:highlight w:val="none"/>
              </w:rPr>
            </w:pPr>
          </w:p>
        </w:tc>
        <w:tc>
          <w:tcPr>
            <w:tcW w:w="1243" w:type="dxa"/>
            <w:noWrap w:val="0"/>
            <w:vAlign w:val="center"/>
          </w:tcPr>
          <w:p w14:paraId="66A6BF69">
            <w:pPr>
              <w:pStyle w:val="20"/>
              <w:spacing w:line="240" w:lineRule="atLeast"/>
              <w:ind w:left="1080" w:leftChars="257" w:hanging="540"/>
              <w:jc w:val="center"/>
              <w:rPr>
                <w:rFonts w:hint="eastAsia" w:ascii="仿宋" w:hAnsi="仿宋" w:eastAsia="仿宋" w:cs="仿宋"/>
                <w:color w:val="auto"/>
                <w:sz w:val="24"/>
                <w:highlight w:val="none"/>
              </w:rPr>
            </w:pPr>
          </w:p>
        </w:tc>
      </w:tr>
      <w:tr w14:paraId="2C4B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073" w:type="dxa"/>
            <w:noWrap w:val="0"/>
            <w:vAlign w:val="center"/>
          </w:tcPr>
          <w:p w14:paraId="2EFEBC44">
            <w:pPr>
              <w:pStyle w:val="20"/>
              <w:spacing w:line="240" w:lineRule="atLeast"/>
              <w:ind w:left="269" w:leftChars="12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307" w:type="dxa"/>
            <w:noWrap w:val="0"/>
            <w:vAlign w:val="center"/>
          </w:tcPr>
          <w:p w14:paraId="7DC7890B">
            <w:pPr>
              <w:pStyle w:val="20"/>
              <w:spacing w:line="240" w:lineRule="atLeast"/>
              <w:jc w:val="center"/>
              <w:rPr>
                <w:rFonts w:hint="eastAsia" w:ascii="仿宋" w:hAnsi="仿宋" w:eastAsia="仿宋" w:cs="仿宋"/>
                <w:color w:val="auto"/>
                <w:sz w:val="24"/>
                <w:highlight w:val="none"/>
                <w:lang w:val="en-US" w:eastAsia="zh-CN"/>
              </w:rPr>
            </w:pPr>
          </w:p>
        </w:tc>
        <w:tc>
          <w:tcPr>
            <w:tcW w:w="1969" w:type="dxa"/>
            <w:noWrap w:val="0"/>
            <w:vAlign w:val="center"/>
          </w:tcPr>
          <w:p w14:paraId="7492F8C6">
            <w:pPr>
              <w:pStyle w:val="20"/>
              <w:spacing w:line="240" w:lineRule="atLeast"/>
              <w:ind w:left="1080" w:leftChars="257" w:hanging="540"/>
              <w:jc w:val="center"/>
              <w:rPr>
                <w:rFonts w:hint="eastAsia" w:ascii="仿宋" w:hAnsi="仿宋" w:eastAsia="仿宋" w:cs="仿宋"/>
                <w:color w:val="auto"/>
                <w:sz w:val="24"/>
                <w:highlight w:val="none"/>
              </w:rPr>
            </w:pPr>
          </w:p>
        </w:tc>
        <w:tc>
          <w:tcPr>
            <w:tcW w:w="1479" w:type="dxa"/>
            <w:noWrap w:val="0"/>
            <w:vAlign w:val="center"/>
          </w:tcPr>
          <w:p w14:paraId="3D5DB2A5">
            <w:pPr>
              <w:pStyle w:val="20"/>
              <w:spacing w:line="240" w:lineRule="atLeast"/>
              <w:ind w:left="1080" w:leftChars="257" w:hanging="540"/>
              <w:jc w:val="center"/>
              <w:rPr>
                <w:rFonts w:hint="eastAsia" w:ascii="仿宋" w:hAnsi="仿宋" w:eastAsia="仿宋" w:cs="仿宋"/>
                <w:color w:val="auto"/>
                <w:sz w:val="24"/>
                <w:highlight w:val="none"/>
              </w:rPr>
            </w:pPr>
          </w:p>
        </w:tc>
        <w:tc>
          <w:tcPr>
            <w:tcW w:w="1093" w:type="dxa"/>
            <w:noWrap w:val="0"/>
            <w:vAlign w:val="center"/>
          </w:tcPr>
          <w:p w14:paraId="619D612B">
            <w:pPr>
              <w:pStyle w:val="20"/>
              <w:spacing w:line="240" w:lineRule="atLeast"/>
              <w:ind w:left="1080" w:leftChars="257" w:hanging="540"/>
              <w:jc w:val="center"/>
              <w:rPr>
                <w:rFonts w:hint="eastAsia" w:ascii="仿宋" w:hAnsi="仿宋" w:eastAsia="仿宋" w:cs="仿宋"/>
                <w:color w:val="auto"/>
                <w:sz w:val="24"/>
                <w:highlight w:val="none"/>
              </w:rPr>
            </w:pPr>
          </w:p>
        </w:tc>
        <w:tc>
          <w:tcPr>
            <w:tcW w:w="1092" w:type="dxa"/>
            <w:noWrap w:val="0"/>
            <w:vAlign w:val="center"/>
          </w:tcPr>
          <w:p w14:paraId="4717D245">
            <w:pPr>
              <w:pStyle w:val="20"/>
              <w:spacing w:line="240" w:lineRule="atLeast"/>
              <w:ind w:left="1080" w:leftChars="257" w:hanging="540"/>
              <w:jc w:val="center"/>
              <w:rPr>
                <w:rFonts w:hint="eastAsia" w:ascii="仿宋" w:hAnsi="仿宋" w:eastAsia="仿宋" w:cs="仿宋"/>
                <w:color w:val="auto"/>
                <w:sz w:val="24"/>
                <w:highlight w:val="none"/>
              </w:rPr>
            </w:pPr>
          </w:p>
        </w:tc>
        <w:tc>
          <w:tcPr>
            <w:tcW w:w="1243" w:type="dxa"/>
            <w:noWrap w:val="0"/>
            <w:vAlign w:val="center"/>
          </w:tcPr>
          <w:p w14:paraId="384335C6">
            <w:pPr>
              <w:pStyle w:val="20"/>
              <w:spacing w:line="240" w:lineRule="atLeast"/>
              <w:ind w:left="1080" w:leftChars="257" w:hanging="540"/>
              <w:jc w:val="center"/>
              <w:rPr>
                <w:rFonts w:hint="eastAsia" w:ascii="仿宋" w:hAnsi="仿宋" w:eastAsia="仿宋" w:cs="仿宋"/>
                <w:color w:val="auto"/>
                <w:sz w:val="24"/>
                <w:highlight w:val="none"/>
              </w:rPr>
            </w:pPr>
          </w:p>
        </w:tc>
      </w:tr>
      <w:tr w14:paraId="306A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073" w:type="dxa"/>
            <w:noWrap w:val="0"/>
            <w:vAlign w:val="center"/>
          </w:tcPr>
          <w:p w14:paraId="3C008E59">
            <w:pPr>
              <w:pStyle w:val="20"/>
              <w:spacing w:line="240" w:lineRule="atLeast"/>
              <w:ind w:left="269" w:leftChars="12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307" w:type="dxa"/>
            <w:noWrap w:val="0"/>
            <w:vAlign w:val="center"/>
          </w:tcPr>
          <w:p w14:paraId="3C9BD169">
            <w:pPr>
              <w:pStyle w:val="20"/>
              <w:spacing w:line="2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c>
          <w:tcPr>
            <w:tcW w:w="1969" w:type="dxa"/>
            <w:noWrap w:val="0"/>
            <w:vAlign w:val="center"/>
          </w:tcPr>
          <w:p w14:paraId="55A3D1A5">
            <w:pPr>
              <w:pStyle w:val="20"/>
              <w:spacing w:line="240" w:lineRule="atLeast"/>
              <w:ind w:left="1080" w:leftChars="257" w:hanging="540"/>
              <w:jc w:val="center"/>
              <w:rPr>
                <w:rFonts w:hint="eastAsia" w:ascii="仿宋" w:hAnsi="仿宋" w:eastAsia="仿宋" w:cs="仿宋"/>
                <w:color w:val="auto"/>
                <w:sz w:val="24"/>
                <w:highlight w:val="none"/>
              </w:rPr>
            </w:pPr>
          </w:p>
        </w:tc>
        <w:tc>
          <w:tcPr>
            <w:tcW w:w="1479" w:type="dxa"/>
            <w:noWrap w:val="0"/>
            <w:vAlign w:val="center"/>
          </w:tcPr>
          <w:p w14:paraId="0BCDC3C7">
            <w:pPr>
              <w:pStyle w:val="20"/>
              <w:spacing w:line="240" w:lineRule="atLeast"/>
              <w:ind w:left="1080" w:leftChars="257" w:hanging="540"/>
              <w:jc w:val="center"/>
              <w:rPr>
                <w:rFonts w:hint="eastAsia" w:ascii="仿宋" w:hAnsi="仿宋" w:eastAsia="仿宋" w:cs="仿宋"/>
                <w:color w:val="auto"/>
                <w:sz w:val="24"/>
                <w:highlight w:val="none"/>
              </w:rPr>
            </w:pPr>
          </w:p>
        </w:tc>
        <w:tc>
          <w:tcPr>
            <w:tcW w:w="1093" w:type="dxa"/>
            <w:noWrap w:val="0"/>
            <w:vAlign w:val="center"/>
          </w:tcPr>
          <w:p w14:paraId="1BE13CBA">
            <w:pPr>
              <w:pStyle w:val="20"/>
              <w:spacing w:line="240" w:lineRule="atLeast"/>
              <w:ind w:left="1080" w:leftChars="257" w:hanging="540"/>
              <w:jc w:val="center"/>
              <w:rPr>
                <w:rFonts w:hint="eastAsia" w:ascii="仿宋" w:hAnsi="仿宋" w:eastAsia="仿宋" w:cs="仿宋"/>
                <w:color w:val="auto"/>
                <w:sz w:val="24"/>
                <w:highlight w:val="none"/>
              </w:rPr>
            </w:pPr>
          </w:p>
        </w:tc>
        <w:tc>
          <w:tcPr>
            <w:tcW w:w="1092" w:type="dxa"/>
            <w:noWrap w:val="0"/>
            <w:vAlign w:val="center"/>
          </w:tcPr>
          <w:p w14:paraId="1BE35561">
            <w:pPr>
              <w:pStyle w:val="20"/>
              <w:spacing w:line="240" w:lineRule="atLeast"/>
              <w:ind w:left="1080" w:leftChars="257" w:hanging="540"/>
              <w:jc w:val="center"/>
              <w:rPr>
                <w:rFonts w:hint="eastAsia" w:ascii="仿宋" w:hAnsi="仿宋" w:eastAsia="仿宋" w:cs="仿宋"/>
                <w:color w:val="auto"/>
                <w:sz w:val="24"/>
                <w:highlight w:val="none"/>
              </w:rPr>
            </w:pPr>
          </w:p>
        </w:tc>
        <w:tc>
          <w:tcPr>
            <w:tcW w:w="1243" w:type="dxa"/>
            <w:noWrap w:val="0"/>
            <w:vAlign w:val="center"/>
          </w:tcPr>
          <w:p w14:paraId="5596EE5F">
            <w:pPr>
              <w:pStyle w:val="20"/>
              <w:spacing w:line="240" w:lineRule="atLeast"/>
              <w:ind w:left="1080" w:leftChars="257" w:hanging="540"/>
              <w:jc w:val="center"/>
              <w:rPr>
                <w:rFonts w:hint="eastAsia" w:ascii="仿宋" w:hAnsi="仿宋" w:eastAsia="仿宋" w:cs="仿宋"/>
                <w:color w:val="auto"/>
                <w:sz w:val="24"/>
                <w:highlight w:val="none"/>
              </w:rPr>
            </w:pPr>
          </w:p>
        </w:tc>
      </w:tr>
      <w:tr w14:paraId="022C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73" w:type="dxa"/>
            <w:noWrap w:val="0"/>
            <w:vAlign w:val="center"/>
          </w:tcPr>
          <w:p w14:paraId="26B23D67">
            <w:pPr>
              <w:pStyle w:val="20"/>
              <w:spacing w:line="240" w:lineRule="atLeast"/>
              <w:ind w:left="269" w:leftChars="128"/>
              <w:jc w:val="center"/>
              <w:rPr>
                <w:rFonts w:hint="eastAsia" w:ascii="仿宋" w:hAnsi="仿宋" w:eastAsia="仿宋" w:cs="仿宋"/>
                <w:color w:val="auto"/>
                <w:sz w:val="24"/>
                <w:highlight w:val="none"/>
              </w:rPr>
            </w:pPr>
          </w:p>
        </w:tc>
        <w:tc>
          <w:tcPr>
            <w:tcW w:w="1307" w:type="dxa"/>
            <w:noWrap w:val="0"/>
            <w:vAlign w:val="center"/>
          </w:tcPr>
          <w:p w14:paraId="41B99E0C">
            <w:pPr>
              <w:pStyle w:val="20"/>
              <w:spacing w:line="240" w:lineRule="atLeast"/>
              <w:jc w:val="center"/>
              <w:rPr>
                <w:rFonts w:hint="eastAsia" w:ascii="仿宋" w:hAnsi="仿宋" w:eastAsia="仿宋" w:cs="仿宋"/>
                <w:color w:val="auto"/>
                <w:sz w:val="24"/>
                <w:highlight w:val="none"/>
                <w:lang w:val="en-US" w:eastAsia="zh-CN"/>
              </w:rPr>
            </w:pPr>
          </w:p>
        </w:tc>
        <w:tc>
          <w:tcPr>
            <w:tcW w:w="1969" w:type="dxa"/>
            <w:noWrap w:val="0"/>
            <w:vAlign w:val="center"/>
          </w:tcPr>
          <w:p w14:paraId="1740E09C">
            <w:pPr>
              <w:pStyle w:val="20"/>
              <w:spacing w:line="240" w:lineRule="atLeast"/>
              <w:ind w:left="1080" w:leftChars="257" w:hanging="540"/>
              <w:jc w:val="center"/>
              <w:rPr>
                <w:rFonts w:hint="eastAsia" w:ascii="仿宋" w:hAnsi="仿宋" w:eastAsia="仿宋" w:cs="仿宋"/>
                <w:color w:val="auto"/>
                <w:sz w:val="24"/>
                <w:highlight w:val="none"/>
              </w:rPr>
            </w:pPr>
          </w:p>
        </w:tc>
        <w:tc>
          <w:tcPr>
            <w:tcW w:w="1479" w:type="dxa"/>
            <w:noWrap w:val="0"/>
            <w:vAlign w:val="center"/>
          </w:tcPr>
          <w:p w14:paraId="37D2B90C">
            <w:pPr>
              <w:pStyle w:val="20"/>
              <w:spacing w:line="240" w:lineRule="atLeast"/>
              <w:ind w:left="1080" w:leftChars="257" w:hanging="540"/>
              <w:jc w:val="center"/>
              <w:rPr>
                <w:rFonts w:hint="eastAsia" w:ascii="仿宋" w:hAnsi="仿宋" w:eastAsia="仿宋" w:cs="仿宋"/>
                <w:color w:val="auto"/>
                <w:sz w:val="24"/>
                <w:highlight w:val="none"/>
              </w:rPr>
            </w:pPr>
          </w:p>
        </w:tc>
        <w:tc>
          <w:tcPr>
            <w:tcW w:w="1093" w:type="dxa"/>
            <w:noWrap w:val="0"/>
            <w:vAlign w:val="center"/>
          </w:tcPr>
          <w:p w14:paraId="3682A4BC">
            <w:pPr>
              <w:pStyle w:val="20"/>
              <w:spacing w:line="240" w:lineRule="atLeast"/>
              <w:ind w:left="1080" w:leftChars="257" w:hanging="540"/>
              <w:jc w:val="center"/>
              <w:rPr>
                <w:rFonts w:hint="eastAsia" w:ascii="仿宋" w:hAnsi="仿宋" w:eastAsia="仿宋" w:cs="仿宋"/>
                <w:color w:val="auto"/>
                <w:sz w:val="24"/>
                <w:highlight w:val="none"/>
              </w:rPr>
            </w:pPr>
          </w:p>
        </w:tc>
        <w:tc>
          <w:tcPr>
            <w:tcW w:w="1092" w:type="dxa"/>
            <w:noWrap w:val="0"/>
            <w:vAlign w:val="center"/>
          </w:tcPr>
          <w:p w14:paraId="326ED72F">
            <w:pPr>
              <w:pStyle w:val="20"/>
              <w:spacing w:line="240" w:lineRule="atLeast"/>
              <w:ind w:left="1080" w:leftChars="257" w:hanging="540"/>
              <w:jc w:val="center"/>
              <w:rPr>
                <w:rFonts w:hint="eastAsia" w:ascii="仿宋" w:hAnsi="仿宋" w:eastAsia="仿宋" w:cs="仿宋"/>
                <w:color w:val="auto"/>
                <w:sz w:val="24"/>
                <w:highlight w:val="none"/>
              </w:rPr>
            </w:pPr>
          </w:p>
        </w:tc>
        <w:tc>
          <w:tcPr>
            <w:tcW w:w="1243" w:type="dxa"/>
            <w:noWrap w:val="0"/>
            <w:vAlign w:val="center"/>
          </w:tcPr>
          <w:p w14:paraId="330C646B">
            <w:pPr>
              <w:pStyle w:val="20"/>
              <w:spacing w:line="240" w:lineRule="atLeast"/>
              <w:ind w:left="1080" w:leftChars="257" w:hanging="540"/>
              <w:jc w:val="center"/>
              <w:rPr>
                <w:rFonts w:hint="eastAsia" w:ascii="仿宋" w:hAnsi="仿宋" w:eastAsia="仿宋" w:cs="仿宋"/>
                <w:color w:val="auto"/>
                <w:sz w:val="24"/>
                <w:highlight w:val="none"/>
              </w:rPr>
            </w:pPr>
          </w:p>
        </w:tc>
      </w:tr>
      <w:tr w14:paraId="4598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073" w:type="dxa"/>
            <w:noWrap w:val="0"/>
            <w:vAlign w:val="center"/>
          </w:tcPr>
          <w:p w14:paraId="33E59D2F">
            <w:pPr>
              <w:pStyle w:val="20"/>
              <w:spacing w:line="240" w:lineRule="atLeast"/>
              <w:ind w:left="269" w:leftChars="128"/>
              <w:jc w:val="center"/>
              <w:rPr>
                <w:rFonts w:hint="eastAsia" w:ascii="仿宋" w:hAnsi="仿宋" w:eastAsia="仿宋" w:cs="仿宋"/>
                <w:color w:val="auto"/>
                <w:sz w:val="24"/>
                <w:highlight w:val="none"/>
              </w:rPr>
            </w:pPr>
          </w:p>
        </w:tc>
        <w:tc>
          <w:tcPr>
            <w:tcW w:w="1307" w:type="dxa"/>
            <w:noWrap w:val="0"/>
            <w:vAlign w:val="center"/>
          </w:tcPr>
          <w:p w14:paraId="657E506E">
            <w:pPr>
              <w:pStyle w:val="20"/>
              <w:spacing w:line="240" w:lineRule="atLeast"/>
              <w:jc w:val="center"/>
              <w:rPr>
                <w:rFonts w:hint="eastAsia" w:ascii="仿宋" w:hAnsi="仿宋" w:eastAsia="仿宋" w:cs="仿宋"/>
                <w:color w:val="auto"/>
                <w:sz w:val="24"/>
                <w:highlight w:val="none"/>
                <w:lang w:val="en-US" w:eastAsia="zh-CN"/>
              </w:rPr>
            </w:pPr>
          </w:p>
        </w:tc>
        <w:tc>
          <w:tcPr>
            <w:tcW w:w="1969" w:type="dxa"/>
            <w:noWrap w:val="0"/>
            <w:vAlign w:val="center"/>
          </w:tcPr>
          <w:p w14:paraId="0086A0C3">
            <w:pPr>
              <w:pStyle w:val="20"/>
              <w:spacing w:line="240" w:lineRule="atLeast"/>
              <w:ind w:left="1080" w:leftChars="257" w:hanging="540"/>
              <w:jc w:val="center"/>
              <w:rPr>
                <w:rFonts w:hint="eastAsia" w:ascii="仿宋" w:hAnsi="仿宋" w:eastAsia="仿宋" w:cs="仿宋"/>
                <w:color w:val="auto"/>
                <w:sz w:val="24"/>
                <w:highlight w:val="none"/>
              </w:rPr>
            </w:pPr>
          </w:p>
        </w:tc>
        <w:tc>
          <w:tcPr>
            <w:tcW w:w="1479" w:type="dxa"/>
            <w:noWrap w:val="0"/>
            <w:vAlign w:val="center"/>
          </w:tcPr>
          <w:p w14:paraId="605B58B5">
            <w:pPr>
              <w:pStyle w:val="20"/>
              <w:spacing w:line="240" w:lineRule="atLeast"/>
              <w:ind w:left="1080" w:leftChars="257" w:hanging="540"/>
              <w:jc w:val="center"/>
              <w:rPr>
                <w:rFonts w:hint="eastAsia" w:ascii="仿宋" w:hAnsi="仿宋" w:eastAsia="仿宋" w:cs="仿宋"/>
                <w:color w:val="auto"/>
                <w:sz w:val="24"/>
                <w:highlight w:val="none"/>
              </w:rPr>
            </w:pPr>
          </w:p>
        </w:tc>
        <w:tc>
          <w:tcPr>
            <w:tcW w:w="1093" w:type="dxa"/>
            <w:noWrap w:val="0"/>
            <w:vAlign w:val="center"/>
          </w:tcPr>
          <w:p w14:paraId="41251BD3">
            <w:pPr>
              <w:pStyle w:val="20"/>
              <w:spacing w:line="240" w:lineRule="atLeast"/>
              <w:ind w:left="1080" w:leftChars="257" w:hanging="540"/>
              <w:jc w:val="center"/>
              <w:rPr>
                <w:rFonts w:hint="eastAsia" w:ascii="仿宋" w:hAnsi="仿宋" w:eastAsia="仿宋" w:cs="仿宋"/>
                <w:color w:val="auto"/>
                <w:sz w:val="24"/>
                <w:highlight w:val="none"/>
              </w:rPr>
            </w:pPr>
          </w:p>
        </w:tc>
        <w:tc>
          <w:tcPr>
            <w:tcW w:w="1092" w:type="dxa"/>
            <w:noWrap w:val="0"/>
            <w:vAlign w:val="center"/>
          </w:tcPr>
          <w:p w14:paraId="5CF39058">
            <w:pPr>
              <w:pStyle w:val="20"/>
              <w:spacing w:line="240" w:lineRule="atLeast"/>
              <w:ind w:left="1080" w:leftChars="257" w:hanging="540"/>
              <w:jc w:val="center"/>
              <w:rPr>
                <w:rFonts w:hint="eastAsia" w:ascii="仿宋" w:hAnsi="仿宋" w:eastAsia="仿宋" w:cs="仿宋"/>
                <w:color w:val="auto"/>
                <w:sz w:val="24"/>
                <w:highlight w:val="none"/>
              </w:rPr>
            </w:pPr>
          </w:p>
        </w:tc>
        <w:tc>
          <w:tcPr>
            <w:tcW w:w="1243" w:type="dxa"/>
            <w:noWrap w:val="0"/>
            <w:vAlign w:val="center"/>
          </w:tcPr>
          <w:p w14:paraId="16493D5C">
            <w:pPr>
              <w:pStyle w:val="20"/>
              <w:spacing w:line="240" w:lineRule="atLeast"/>
              <w:ind w:left="1080" w:leftChars="257" w:hanging="540"/>
              <w:jc w:val="center"/>
              <w:rPr>
                <w:rFonts w:hint="eastAsia" w:ascii="仿宋" w:hAnsi="仿宋" w:eastAsia="仿宋" w:cs="仿宋"/>
                <w:color w:val="auto"/>
                <w:sz w:val="24"/>
                <w:highlight w:val="none"/>
              </w:rPr>
            </w:pPr>
          </w:p>
        </w:tc>
      </w:tr>
      <w:tr w14:paraId="305C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73" w:type="dxa"/>
            <w:noWrap w:val="0"/>
            <w:vAlign w:val="center"/>
          </w:tcPr>
          <w:p w14:paraId="73EFC7E9">
            <w:pPr>
              <w:pStyle w:val="20"/>
              <w:spacing w:line="240" w:lineRule="atLeast"/>
              <w:rPr>
                <w:rFonts w:hint="eastAsia" w:ascii="仿宋" w:hAnsi="仿宋" w:eastAsia="仿宋" w:cs="仿宋"/>
                <w:color w:val="auto"/>
                <w:sz w:val="24"/>
                <w:highlight w:val="none"/>
              </w:rPr>
            </w:pPr>
          </w:p>
        </w:tc>
        <w:tc>
          <w:tcPr>
            <w:tcW w:w="1307" w:type="dxa"/>
            <w:noWrap w:val="0"/>
            <w:vAlign w:val="center"/>
          </w:tcPr>
          <w:p w14:paraId="2B31AB7F">
            <w:pPr>
              <w:pStyle w:val="20"/>
              <w:spacing w:line="240" w:lineRule="atLeas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c>
          <w:tcPr>
            <w:tcW w:w="1969" w:type="dxa"/>
            <w:noWrap w:val="0"/>
            <w:vAlign w:val="center"/>
          </w:tcPr>
          <w:p w14:paraId="23B99C6B">
            <w:pPr>
              <w:pStyle w:val="20"/>
              <w:spacing w:line="240" w:lineRule="atLeast"/>
              <w:ind w:left="1080" w:leftChars="257" w:hanging="540"/>
              <w:jc w:val="center"/>
              <w:rPr>
                <w:rFonts w:hint="eastAsia" w:ascii="仿宋" w:hAnsi="仿宋" w:eastAsia="仿宋" w:cs="仿宋"/>
                <w:color w:val="auto"/>
                <w:sz w:val="24"/>
                <w:highlight w:val="none"/>
              </w:rPr>
            </w:pPr>
          </w:p>
        </w:tc>
        <w:tc>
          <w:tcPr>
            <w:tcW w:w="1479" w:type="dxa"/>
            <w:noWrap w:val="0"/>
            <w:vAlign w:val="center"/>
          </w:tcPr>
          <w:p w14:paraId="6961C740">
            <w:pPr>
              <w:pStyle w:val="20"/>
              <w:spacing w:line="240" w:lineRule="atLeast"/>
              <w:ind w:left="1080" w:leftChars="257" w:hanging="540"/>
              <w:jc w:val="center"/>
              <w:rPr>
                <w:rFonts w:hint="eastAsia" w:ascii="仿宋" w:hAnsi="仿宋" w:eastAsia="仿宋" w:cs="仿宋"/>
                <w:color w:val="auto"/>
                <w:sz w:val="24"/>
                <w:highlight w:val="none"/>
              </w:rPr>
            </w:pPr>
          </w:p>
        </w:tc>
        <w:tc>
          <w:tcPr>
            <w:tcW w:w="1093" w:type="dxa"/>
            <w:noWrap w:val="0"/>
            <w:vAlign w:val="center"/>
          </w:tcPr>
          <w:p w14:paraId="2A2F05CA">
            <w:pPr>
              <w:pStyle w:val="20"/>
              <w:spacing w:line="240" w:lineRule="atLeast"/>
              <w:ind w:left="1080" w:leftChars="257" w:hanging="540"/>
              <w:jc w:val="center"/>
              <w:rPr>
                <w:rFonts w:hint="eastAsia" w:ascii="仿宋" w:hAnsi="仿宋" w:eastAsia="仿宋" w:cs="仿宋"/>
                <w:color w:val="auto"/>
                <w:sz w:val="24"/>
                <w:highlight w:val="none"/>
              </w:rPr>
            </w:pPr>
          </w:p>
        </w:tc>
        <w:tc>
          <w:tcPr>
            <w:tcW w:w="1092" w:type="dxa"/>
            <w:noWrap w:val="0"/>
            <w:vAlign w:val="center"/>
          </w:tcPr>
          <w:p w14:paraId="2C8123F3">
            <w:pPr>
              <w:pStyle w:val="20"/>
              <w:spacing w:line="240" w:lineRule="atLeast"/>
              <w:ind w:left="1080" w:leftChars="257" w:hanging="540"/>
              <w:jc w:val="center"/>
              <w:rPr>
                <w:rFonts w:hint="eastAsia" w:ascii="仿宋" w:hAnsi="仿宋" w:eastAsia="仿宋" w:cs="仿宋"/>
                <w:color w:val="auto"/>
                <w:sz w:val="24"/>
                <w:highlight w:val="none"/>
              </w:rPr>
            </w:pPr>
          </w:p>
        </w:tc>
        <w:tc>
          <w:tcPr>
            <w:tcW w:w="1243" w:type="dxa"/>
            <w:noWrap w:val="0"/>
            <w:vAlign w:val="center"/>
          </w:tcPr>
          <w:p w14:paraId="3A9846C0">
            <w:pPr>
              <w:pStyle w:val="20"/>
              <w:spacing w:line="240" w:lineRule="atLeast"/>
              <w:ind w:left="1080" w:leftChars="257" w:hanging="540"/>
              <w:jc w:val="center"/>
              <w:rPr>
                <w:rFonts w:hint="eastAsia" w:ascii="仿宋" w:hAnsi="仿宋" w:eastAsia="仿宋" w:cs="仿宋"/>
                <w:color w:val="auto"/>
                <w:sz w:val="24"/>
                <w:highlight w:val="none"/>
              </w:rPr>
            </w:pPr>
          </w:p>
        </w:tc>
      </w:tr>
    </w:tbl>
    <w:p w14:paraId="272E5CCC">
      <w:pPr>
        <w:pStyle w:val="20"/>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14:paraId="49D23441">
      <w:pPr>
        <w:pStyle w:val="20"/>
        <w:tabs>
          <w:tab w:val="left" w:pos="5370"/>
        </w:tabs>
        <w:spacing w:line="240" w:lineRule="atLeast"/>
        <w:ind w:left="1080"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供应商(盖单位章):</w:t>
      </w:r>
      <w:r>
        <w:rPr>
          <w:rFonts w:hint="eastAsia" w:ascii="仿宋" w:hAnsi="仿宋" w:eastAsia="仿宋" w:cs="仿宋"/>
          <w:color w:val="auto"/>
          <w:sz w:val="24"/>
          <w:highlight w:val="none"/>
          <w:u w:val="single"/>
        </w:rPr>
        <w:tab/>
      </w:r>
    </w:p>
    <w:p w14:paraId="48C0BEE4">
      <w:pPr>
        <w:pStyle w:val="20"/>
        <w:spacing w:line="240" w:lineRule="atLeast"/>
        <w:ind w:left="1080" w:leftChars="257" w:hanging="540"/>
        <w:rPr>
          <w:rFonts w:hint="eastAsia" w:ascii="仿宋" w:hAnsi="仿宋" w:eastAsia="仿宋" w:cs="仿宋"/>
          <w:color w:val="auto"/>
          <w:sz w:val="24"/>
          <w:highlight w:val="none"/>
        </w:rPr>
      </w:pPr>
    </w:p>
    <w:p w14:paraId="4C76BEC9">
      <w:pPr>
        <w:pStyle w:val="20"/>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注:1.如果供应商认为需要，每种</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填写一份该表。</w:t>
      </w:r>
    </w:p>
    <w:p w14:paraId="4E95A8B0">
      <w:pPr>
        <w:pStyle w:val="20"/>
        <w:spacing w:line="240" w:lineRule="atLeast"/>
        <w:ind w:left="1079" w:leftChars="428" w:hanging="180" w:hangingChars="75"/>
        <w:rPr>
          <w:rFonts w:hint="eastAsia" w:ascii="仿宋" w:hAnsi="仿宋" w:eastAsia="仿宋" w:cs="仿宋"/>
          <w:color w:val="auto"/>
          <w:sz w:val="24"/>
          <w:highlight w:val="none"/>
        </w:rPr>
      </w:pPr>
      <w:r>
        <w:rPr>
          <w:rFonts w:hint="eastAsia" w:ascii="仿宋" w:hAnsi="仿宋" w:eastAsia="仿宋" w:cs="仿宋"/>
          <w:color w:val="auto"/>
          <w:sz w:val="24"/>
          <w:highlight w:val="none"/>
        </w:rPr>
        <w:t>2.如果按单价计算的结果与总价不一致,以单价为准修正总价。</w:t>
      </w:r>
    </w:p>
    <w:p w14:paraId="7DF658F4">
      <w:pPr>
        <w:pStyle w:val="20"/>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3.如果不提供详细分项报价将视为没有实质性响应磋商文件。</w:t>
      </w:r>
    </w:p>
    <w:p w14:paraId="45542A6C">
      <w:pPr>
        <w:pStyle w:val="20"/>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4.上述各项的详细分项报价，应另页描述。</w:t>
      </w:r>
    </w:p>
    <w:p w14:paraId="320B2B17">
      <w:pPr>
        <w:pStyle w:val="20"/>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5.如果开标一览表（报价表）内容与响应文件中明细表内容不一致的，以开标一览表（报价表）内容为准。</w:t>
      </w:r>
    </w:p>
    <w:p w14:paraId="6EA894B1">
      <w:pP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br w:type="page"/>
      </w:r>
    </w:p>
    <w:p w14:paraId="6F65F1E0">
      <w:pPr>
        <w:pStyle w:val="2"/>
        <w:spacing w:before="0" w:line="240" w:lineRule="atLeast"/>
        <w:ind w:left="1080" w:leftChars="257" w:hanging="540"/>
        <w:rPr>
          <w:rFonts w:hint="eastAsia" w:ascii="仿宋" w:hAnsi="仿宋" w:eastAsia="仿宋" w:cs="仿宋"/>
          <w:color w:val="000000"/>
          <w:sz w:val="24"/>
        </w:rPr>
      </w:pPr>
      <w:bookmarkStart w:id="433" w:name="_Toc2984"/>
      <w:r>
        <w:rPr>
          <w:rFonts w:hint="eastAsia" w:ascii="仿宋" w:hAnsi="仿宋" w:eastAsia="仿宋" w:cs="仿宋"/>
          <w:color w:val="000000"/>
          <w:sz w:val="24"/>
          <w:lang w:val="en-US" w:eastAsia="zh-CN"/>
        </w:rPr>
        <w:t>3</w:t>
      </w:r>
      <w:r>
        <w:rPr>
          <w:rFonts w:hint="eastAsia" w:ascii="仿宋" w:hAnsi="仿宋" w:eastAsia="仿宋" w:cs="仿宋"/>
          <w:color w:val="000000"/>
          <w:sz w:val="24"/>
        </w:rPr>
        <w:t xml:space="preserve">   </w:t>
      </w:r>
      <w:bookmarkEnd w:id="428"/>
      <w:r>
        <w:rPr>
          <w:rFonts w:hint="eastAsia" w:ascii="仿宋" w:hAnsi="仿宋" w:eastAsia="仿宋" w:cs="仿宋"/>
          <w:color w:val="000000"/>
          <w:sz w:val="24"/>
          <w:lang w:val="en-US" w:eastAsia="zh-CN"/>
        </w:rPr>
        <w:t>服务</w:t>
      </w:r>
      <w:r>
        <w:rPr>
          <w:rFonts w:hint="eastAsia" w:ascii="仿宋" w:hAnsi="仿宋" w:eastAsia="仿宋" w:cs="仿宋"/>
          <w:color w:val="000000"/>
          <w:sz w:val="24"/>
        </w:rPr>
        <w:t>说明一览表（投标文件格式八）</w:t>
      </w:r>
      <w:bookmarkEnd w:id="429"/>
      <w:bookmarkEnd w:id="430"/>
      <w:bookmarkEnd w:id="431"/>
      <w:bookmarkEnd w:id="432"/>
      <w:bookmarkEnd w:id="433"/>
    </w:p>
    <w:p w14:paraId="741A53DD">
      <w:pPr>
        <w:rPr>
          <w:rFonts w:hint="eastAsia" w:ascii="仿宋" w:hAnsi="仿宋" w:eastAsia="仿宋" w:cs="仿宋"/>
          <w:color w:val="000000"/>
          <w:sz w:val="24"/>
        </w:rPr>
      </w:pPr>
    </w:p>
    <w:p w14:paraId="3CA4BB2B">
      <w:pPr>
        <w:pStyle w:val="28"/>
        <w:rPr>
          <w:rFonts w:hint="eastAsia" w:ascii="仿宋" w:hAnsi="仿宋" w:eastAsia="仿宋" w:cs="仿宋"/>
          <w:color w:val="000000"/>
        </w:rPr>
      </w:pPr>
    </w:p>
    <w:p w14:paraId="2CAA2B48">
      <w:pPr>
        <w:jc w:val="center"/>
        <w:rPr>
          <w:rFonts w:hint="eastAsia" w:ascii="仿宋" w:hAnsi="仿宋" w:eastAsia="仿宋" w:cs="仿宋"/>
          <w:color w:val="000000"/>
        </w:rPr>
      </w:pPr>
      <w:r>
        <w:rPr>
          <w:rFonts w:hint="eastAsia" w:ascii="仿宋" w:hAnsi="仿宋" w:eastAsia="仿宋" w:cs="仿宋"/>
          <w:color w:val="000000"/>
          <w:sz w:val="24"/>
        </w:rPr>
        <w:t>项目名称:                          招标编号:                包号:</w:t>
      </w:r>
    </w:p>
    <w:tbl>
      <w:tblPr>
        <w:tblStyle w:val="37"/>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773"/>
        <w:gridCol w:w="1634"/>
        <w:gridCol w:w="988"/>
        <w:gridCol w:w="1520"/>
        <w:gridCol w:w="1489"/>
        <w:gridCol w:w="924"/>
      </w:tblGrid>
      <w:tr w14:paraId="759B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49" w:type="dxa"/>
            <w:shd w:val="clear" w:color="auto" w:fill="auto"/>
            <w:vAlign w:val="center"/>
          </w:tcPr>
          <w:p w14:paraId="2819D5B3">
            <w:pPr>
              <w:tabs>
                <w:tab w:val="left" w:pos="1747"/>
              </w:tabs>
              <w:jc w:val="center"/>
              <w:rPr>
                <w:rFonts w:hint="eastAsia" w:ascii="仿宋" w:hAnsi="仿宋" w:eastAsia="仿宋" w:cs="仿宋"/>
                <w:color w:val="000000"/>
                <w:sz w:val="28"/>
                <w:szCs w:val="28"/>
              </w:rPr>
            </w:pPr>
            <w:r>
              <w:rPr>
                <w:rFonts w:hint="eastAsia" w:ascii="仿宋" w:hAnsi="仿宋" w:eastAsia="仿宋" w:cs="仿宋"/>
                <w:color w:val="000000"/>
                <w:sz w:val="28"/>
                <w:szCs w:val="28"/>
              </w:rPr>
              <w:t>序号</w:t>
            </w:r>
          </w:p>
        </w:tc>
        <w:tc>
          <w:tcPr>
            <w:tcW w:w="1773" w:type="dxa"/>
            <w:shd w:val="clear" w:color="auto" w:fill="auto"/>
            <w:vAlign w:val="center"/>
          </w:tcPr>
          <w:p w14:paraId="24F4F2DE">
            <w:pPr>
              <w:tabs>
                <w:tab w:val="left" w:pos="1747"/>
              </w:tabs>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服务名称</w:t>
            </w:r>
          </w:p>
        </w:tc>
        <w:tc>
          <w:tcPr>
            <w:tcW w:w="1634" w:type="dxa"/>
            <w:shd w:val="clear" w:color="auto" w:fill="auto"/>
            <w:vAlign w:val="center"/>
          </w:tcPr>
          <w:p w14:paraId="4A8C18A3">
            <w:pPr>
              <w:tabs>
                <w:tab w:val="left" w:pos="1747"/>
              </w:tabs>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服务内容</w:t>
            </w:r>
          </w:p>
        </w:tc>
        <w:tc>
          <w:tcPr>
            <w:tcW w:w="988" w:type="dxa"/>
            <w:shd w:val="clear" w:color="auto" w:fill="auto"/>
            <w:vAlign w:val="center"/>
          </w:tcPr>
          <w:p w14:paraId="0AC5AC47">
            <w:pPr>
              <w:tabs>
                <w:tab w:val="left" w:pos="1747"/>
              </w:tabs>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数量</w:t>
            </w:r>
          </w:p>
        </w:tc>
        <w:tc>
          <w:tcPr>
            <w:tcW w:w="1520" w:type="dxa"/>
            <w:shd w:val="clear" w:color="auto" w:fill="auto"/>
            <w:vAlign w:val="center"/>
          </w:tcPr>
          <w:p w14:paraId="0D293B01">
            <w:pPr>
              <w:tabs>
                <w:tab w:val="left" w:pos="1747"/>
              </w:tabs>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服务时间</w:t>
            </w:r>
          </w:p>
        </w:tc>
        <w:tc>
          <w:tcPr>
            <w:tcW w:w="1489" w:type="dxa"/>
            <w:shd w:val="clear" w:color="auto" w:fill="auto"/>
            <w:vAlign w:val="center"/>
          </w:tcPr>
          <w:p w14:paraId="397D6E82">
            <w:pPr>
              <w:tabs>
                <w:tab w:val="left" w:pos="1747"/>
              </w:tabs>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服务地点</w:t>
            </w:r>
          </w:p>
        </w:tc>
        <w:tc>
          <w:tcPr>
            <w:tcW w:w="924" w:type="dxa"/>
            <w:shd w:val="clear" w:color="auto" w:fill="auto"/>
            <w:vAlign w:val="center"/>
          </w:tcPr>
          <w:p w14:paraId="00911334">
            <w:pPr>
              <w:tabs>
                <w:tab w:val="left" w:pos="1747"/>
              </w:tabs>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备注</w:t>
            </w:r>
          </w:p>
        </w:tc>
      </w:tr>
      <w:tr w14:paraId="3D3D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49" w:type="dxa"/>
            <w:shd w:val="clear" w:color="auto" w:fill="auto"/>
            <w:vAlign w:val="center"/>
          </w:tcPr>
          <w:p w14:paraId="118C4292">
            <w:pPr>
              <w:tabs>
                <w:tab w:val="left" w:pos="1747"/>
              </w:tabs>
              <w:jc w:val="center"/>
              <w:rPr>
                <w:rFonts w:hint="eastAsia" w:ascii="仿宋" w:hAnsi="仿宋" w:eastAsia="仿宋" w:cs="仿宋"/>
                <w:color w:val="000000"/>
                <w:sz w:val="28"/>
                <w:szCs w:val="28"/>
              </w:rPr>
            </w:pPr>
          </w:p>
        </w:tc>
        <w:tc>
          <w:tcPr>
            <w:tcW w:w="1773" w:type="dxa"/>
            <w:shd w:val="clear" w:color="auto" w:fill="auto"/>
            <w:vAlign w:val="center"/>
          </w:tcPr>
          <w:p w14:paraId="75E78D96">
            <w:pPr>
              <w:tabs>
                <w:tab w:val="left" w:pos="1747"/>
              </w:tabs>
              <w:jc w:val="center"/>
              <w:rPr>
                <w:rFonts w:hint="eastAsia" w:ascii="仿宋" w:hAnsi="仿宋" w:eastAsia="仿宋" w:cs="仿宋"/>
                <w:color w:val="000000"/>
                <w:sz w:val="28"/>
                <w:szCs w:val="28"/>
              </w:rPr>
            </w:pPr>
          </w:p>
        </w:tc>
        <w:tc>
          <w:tcPr>
            <w:tcW w:w="1634" w:type="dxa"/>
            <w:shd w:val="clear" w:color="auto" w:fill="auto"/>
            <w:vAlign w:val="center"/>
          </w:tcPr>
          <w:p w14:paraId="76F252B2">
            <w:pPr>
              <w:tabs>
                <w:tab w:val="left" w:pos="1747"/>
              </w:tabs>
              <w:jc w:val="center"/>
              <w:rPr>
                <w:rFonts w:hint="eastAsia" w:ascii="仿宋" w:hAnsi="仿宋" w:eastAsia="仿宋" w:cs="仿宋"/>
                <w:color w:val="000000"/>
                <w:sz w:val="28"/>
                <w:szCs w:val="28"/>
              </w:rPr>
            </w:pPr>
          </w:p>
        </w:tc>
        <w:tc>
          <w:tcPr>
            <w:tcW w:w="988" w:type="dxa"/>
            <w:shd w:val="clear" w:color="auto" w:fill="auto"/>
            <w:vAlign w:val="center"/>
          </w:tcPr>
          <w:p w14:paraId="238226CF">
            <w:pPr>
              <w:tabs>
                <w:tab w:val="left" w:pos="1747"/>
              </w:tabs>
              <w:jc w:val="center"/>
              <w:rPr>
                <w:rFonts w:hint="eastAsia" w:ascii="仿宋" w:hAnsi="仿宋" w:eastAsia="仿宋" w:cs="仿宋"/>
                <w:color w:val="000000"/>
                <w:sz w:val="28"/>
                <w:szCs w:val="28"/>
              </w:rPr>
            </w:pPr>
          </w:p>
        </w:tc>
        <w:tc>
          <w:tcPr>
            <w:tcW w:w="1520" w:type="dxa"/>
            <w:shd w:val="clear" w:color="auto" w:fill="auto"/>
            <w:vAlign w:val="center"/>
          </w:tcPr>
          <w:p w14:paraId="1291B0AB">
            <w:pPr>
              <w:tabs>
                <w:tab w:val="left" w:pos="1747"/>
              </w:tabs>
              <w:jc w:val="center"/>
              <w:rPr>
                <w:rFonts w:hint="eastAsia" w:ascii="仿宋" w:hAnsi="仿宋" w:eastAsia="仿宋" w:cs="仿宋"/>
                <w:color w:val="000000"/>
                <w:sz w:val="28"/>
                <w:szCs w:val="28"/>
              </w:rPr>
            </w:pPr>
          </w:p>
        </w:tc>
        <w:tc>
          <w:tcPr>
            <w:tcW w:w="1489" w:type="dxa"/>
            <w:shd w:val="clear" w:color="auto" w:fill="auto"/>
            <w:vAlign w:val="center"/>
          </w:tcPr>
          <w:p w14:paraId="75241BAE">
            <w:pPr>
              <w:tabs>
                <w:tab w:val="left" w:pos="1747"/>
              </w:tabs>
              <w:jc w:val="center"/>
              <w:rPr>
                <w:rFonts w:hint="eastAsia" w:ascii="仿宋" w:hAnsi="仿宋" w:eastAsia="仿宋" w:cs="仿宋"/>
                <w:color w:val="000000"/>
                <w:sz w:val="28"/>
                <w:szCs w:val="28"/>
              </w:rPr>
            </w:pPr>
          </w:p>
        </w:tc>
        <w:tc>
          <w:tcPr>
            <w:tcW w:w="924" w:type="dxa"/>
            <w:shd w:val="clear" w:color="auto" w:fill="auto"/>
            <w:vAlign w:val="center"/>
          </w:tcPr>
          <w:p w14:paraId="0FC6E4BC">
            <w:pPr>
              <w:tabs>
                <w:tab w:val="left" w:pos="1747"/>
              </w:tabs>
              <w:jc w:val="center"/>
              <w:rPr>
                <w:rFonts w:hint="eastAsia" w:ascii="仿宋" w:hAnsi="仿宋" w:eastAsia="仿宋" w:cs="仿宋"/>
                <w:color w:val="000000"/>
                <w:sz w:val="28"/>
                <w:szCs w:val="28"/>
              </w:rPr>
            </w:pPr>
          </w:p>
        </w:tc>
      </w:tr>
      <w:tr w14:paraId="000E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49" w:type="dxa"/>
            <w:shd w:val="clear" w:color="auto" w:fill="auto"/>
            <w:vAlign w:val="center"/>
          </w:tcPr>
          <w:p w14:paraId="79F218A2">
            <w:pPr>
              <w:tabs>
                <w:tab w:val="left" w:pos="1747"/>
              </w:tabs>
              <w:jc w:val="center"/>
              <w:rPr>
                <w:rFonts w:hint="eastAsia" w:ascii="仿宋" w:hAnsi="仿宋" w:eastAsia="仿宋" w:cs="仿宋"/>
                <w:color w:val="000000"/>
                <w:sz w:val="28"/>
                <w:szCs w:val="28"/>
              </w:rPr>
            </w:pPr>
          </w:p>
        </w:tc>
        <w:tc>
          <w:tcPr>
            <w:tcW w:w="1773" w:type="dxa"/>
            <w:shd w:val="clear" w:color="auto" w:fill="auto"/>
            <w:vAlign w:val="center"/>
          </w:tcPr>
          <w:p w14:paraId="4097607E">
            <w:pPr>
              <w:tabs>
                <w:tab w:val="left" w:pos="1747"/>
              </w:tabs>
              <w:jc w:val="center"/>
              <w:rPr>
                <w:rFonts w:hint="eastAsia" w:ascii="仿宋" w:hAnsi="仿宋" w:eastAsia="仿宋" w:cs="仿宋"/>
                <w:color w:val="000000"/>
                <w:sz w:val="28"/>
                <w:szCs w:val="28"/>
              </w:rPr>
            </w:pPr>
          </w:p>
        </w:tc>
        <w:tc>
          <w:tcPr>
            <w:tcW w:w="1634" w:type="dxa"/>
            <w:shd w:val="clear" w:color="auto" w:fill="auto"/>
            <w:vAlign w:val="center"/>
          </w:tcPr>
          <w:p w14:paraId="5B904E25">
            <w:pPr>
              <w:tabs>
                <w:tab w:val="left" w:pos="1747"/>
              </w:tabs>
              <w:jc w:val="center"/>
              <w:rPr>
                <w:rFonts w:hint="eastAsia" w:ascii="仿宋" w:hAnsi="仿宋" w:eastAsia="仿宋" w:cs="仿宋"/>
                <w:color w:val="000000"/>
                <w:sz w:val="28"/>
                <w:szCs w:val="28"/>
              </w:rPr>
            </w:pPr>
          </w:p>
        </w:tc>
        <w:tc>
          <w:tcPr>
            <w:tcW w:w="988" w:type="dxa"/>
            <w:shd w:val="clear" w:color="auto" w:fill="auto"/>
            <w:vAlign w:val="center"/>
          </w:tcPr>
          <w:p w14:paraId="743B52D9">
            <w:pPr>
              <w:tabs>
                <w:tab w:val="left" w:pos="1747"/>
              </w:tabs>
              <w:jc w:val="center"/>
              <w:rPr>
                <w:rFonts w:hint="eastAsia" w:ascii="仿宋" w:hAnsi="仿宋" w:eastAsia="仿宋" w:cs="仿宋"/>
                <w:color w:val="000000"/>
                <w:sz w:val="28"/>
                <w:szCs w:val="28"/>
              </w:rPr>
            </w:pPr>
          </w:p>
        </w:tc>
        <w:tc>
          <w:tcPr>
            <w:tcW w:w="1520" w:type="dxa"/>
            <w:shd w:val="clear" w:color="auto" w:fill="auto"/>
            <w:vAlign w:val="center"/>
          </w:tcPr>
          <w:p w14:paraId="486C333B">
            <w:pPr>
              <w:tabs>
                <w:tab w:val="left" w:pos="1747"/>
              </w:tabs>
              <w:jc w:val="center"/>
              <w:rPr>
                <w:rFonts w:hint="eastAsia" w:ascii="仿宋" w:hAnsi="仿宋" w:eastAsia="仿宋" w:cs="仿宋"/>
                <w:color w:val="000000"/>
                <w:sz w:val="28"/>
                <w:szCs w:val="28"/>
              </w:rPr>
            </w:pPr>
          </w:p>
        </w:tc>
        <w:tc>
          <w:tcPr>
            <w:tcW w:w="1489" w:type="dxa"/>
            <w:shd w:val="clear" w:color="auto" w:fill="auto"/>
            <w:vAlign w:val="center"/>
          </w:tcPr>
          <w:p w14:paraId="00BC7760">
            <w:pPr>
              <w:tabs>
                <w:tab w:val="left" w:pos="1747"/>
              </w:tabs>
              <w:jc w:val="center"/>
              <w:rPr>
                <w:rFonts w:hint="eastAsia" w:ascii="仿宋" w:hAnsi="仿宋" w:eastAsia="仿宋" w:cs="仿宋"/>
                <w:color w:val="000000"/>
                <w:sz w:val="28"/>
                <w:szCs w:val="28"/>
              </w:rPr>
            </w:pPr>
          </w:p>
        </w:tc>
        <w:tc>
          <w:tcPr>
            <w:tcW w:w="924" w:type="dxa"/>
            <w:shd w:val="clear" w:color="auto" w:fill="auto"/>
            <w:vAlign w:val="center"/>
          </w:tcPr>
          <w:p w14:paraId="2DC524B8">
            <w:pPr>
              <w:tabs>
                <w:tab w:val="left" w:pos="1747"/>
              </w:tabs>
              <w:jc w:val="center"/>
              <w:rPr>
                <w:rFonts w:hint="eastAsia" w:ascii="仿宋" w:hAnsi="仿宋" w:eastAsia="仿宋" w:cs="仿宋"/>
                <w:color w:val="000000"/>
                <w:sz w:val="28"/>
                <w:szCs w:val="28"/>
              </w:rPr>
            </w:pPr>
          </w:p>
        </w:tc>
      </w:tr>
      <w:tr w14:paraId="57D0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49" w:type="dxa"/>
            <w:shd w:val="clear" w:color="auto" w:fill="auto"/>
            <w:vAlign w:val="center"/>
          </w:tcPr>
          <w:p w14:paraId="0D91DF06">
            <w:pPr>
              <w:tabs>
                <w:tab w:val="left" w:pos="1747"/>
              </w:tabs>
              <w:jc w:val="center"/>
              <w:rPr>
                <w:rFonts w:hint="eastAsia" w:ascii="仿宋" w:hAnsi="仿宋" w:eastAsia="仿宋" w:cs="仿宋"/>
                <w:color w:val="000000"/>
                <w:sz w:val="28"/>
                <w:szCs w:val="28"/>
              </w:rPr>
            </w:pPr>
          </w:p>
        </w:tc>
        <w:tc>
          <w:tcPr>
            <w:tcW w:w="1773" w:type="dxa"/>
            <w:shd w:val="clear" w:color="auto" w:fill="auto"/>
            <w:vAlign w:val="center"/>
          </w:tcPr>
          <w:p w14:paraId="45E15254">
            <w:pPr>
              <w:tabs>
                <w:tab w:val="left" w:pos="1747"/>
              </w:tabs>
              <w:jc w:val="center"/>
              <w:rPr>
                <w:rFonts w:hint="eastAsia" w:ascii="仿宋" w:hAnsi="仿宋" w:eastAsia="仿宋" w:cs="仿宋"/>
                <w:color w:val="000000"/>
                <w:sz w:val="28"/>
                <w:szCs w:val="28"/>
              </w:rPr>
            </w:pPr>
          </w:p>
        </w:tc>
        <w:tc>
          <w:tcPr>
            <w:tcW w:w="1634" w:type="dxa"/>
            <w:shd w:val="clear" w:color="auto" w:fill="auto"/>
            <w:vAlign w:val="center"/>
          </w:tcPr>
          <w:p w14:paraId="175A04B0">
            <w:pPr>
              <w:tabs>
                <w:tab w:val="left" w:pos="1747"/>
              </w:tabs>
              <w:jc w:val="center"/>
              <w:rPr>
                <w:rFonts w:hint="eastAsia" w:ascii="仿宋" w:hAnsi="仿宋" w:eastAsia="仿宋" w:cs="仿宋"/>
                <w:color w:val="000000"/>
                <w:sz w:val="28"/>
                <w:szCs w:val="28"/>
              </w:rPr>
            </w:pPr>
          </w:p>
        </w:tc>
        <w:tc>
          <w:tcPr>
            <w:tcW w:w="988" w:type="dxa"/>
            <w:shd w:val="clear" w:color="auto" w:fill="auto"/>
            <w:vAlign w:val="center"/>
          </w:tcPr>
          <w:p w14:paraId="4DDF2A4E">
            <w:pPr>
              <w:tabs>
                <w:tab w:val="left" w:pos="1747"/>
              </w:tabs>
              <w:jc w:val="center"/>
              <w:rPr>
                <w:rFonts w:hint="eastAsia" w:ascii="仿宋" w:hAnsi="仿宋" w:eastAsia="仿宋" w:cs="仿宋"/>
                <w:color w:val="000000"/>
                <w:sz w:val="28"/>
                <w:szCs w:val="28"/>
              </w:rPr>
            </w:pPr>
          </w:p>
        </w:tc>
        <w:tc>
          <w:tcPr>
            <w:tcW w:w="1520" w:type="dxa"/>
            <w:shd w:val="clear" w:color="auto" w:fill="auto"/>
            <w:vAlign w:val="center"/>
          </w:tcPr>
          <w:p w14:paraId="32AB3550">
            <w:pPr>
              <w:tabs>
                <w:tab w:val="left" w:pos="1747"/>
              </w:tabs>
              <w:jc w:val="center"/>
              <w:rPr>
                <w:rFonts w:hint="eastAsia" w:ascii="仿宋" w:hAnsi="仿宋" w:eastAsia="仿宋" w:cs="仿宋"/>
                <w:color w:val="000000"/>
                <w:sz w:val="28"/>
                <w:szCs w:val="28"/>
              </w:rPr>
            </w:pPr>
          </w:p>
        </w:tc>
        <w:tc>
          <w:tcPr>
            <w:tcW w:w="1489" w:type="dxa"/>
            <w:shd w:val="clear" w:color="auto" w:fill="auto"/>
            <w:vAlign w:val="center"/>
          </w:tcPr>
          <w:p w14:paraId="687E939B">
            <w:pPr>
              <w:tabs>
                <w:tab w:val="left" w:pos="1747"/>
              </w:tabs>
              <w:jc w:val="center"/>
              <w:rPr>
                <w:rFonts w:hint="eastAsia" w:ascii="仿宋" w:hAnsi="仿宋" w:eastAsia="仿宋" w:cs="仿宋"/>
                <w:color w:val="000000"/>
                <w:sz w:val="28"/>
                <w:szCs w:val="28"/>
              </w:rPr>
            </w:pPr>
          </w:p>
        </w:tc>
        <w:tc>
          <w:tcPr>
            <w:tcW w:w="924" w:type="dxa"/>
            <w:shd w:val="clear" w:color="auto" w:fill="auto"/>
            <w:vAlign w:val="center"/>
          </w:tcPr>
          <w:p w14:paraId="68019887">
            <w:pPr>
              <w:tabs>
                <w:tab w:val="left" w:pos="1747"/>
              </w:tabs>
              <w:jc w:val="center"/>
              <w:rPr>
                <w:rFonts w:hint="eastAsia" w:ascii="仿宋" w:hAnsi="仿宋" w:eastAsia="仿宋" w:cs="仿宋"/>
                <w:color w:val="000000"/>
                <w:sz w:val="28"/>
                <w:szCs w:val="28"/>
              </w:rPr>
            </w:pPr>
          </w:p>
        </w:tc>
      </w:tr>
      <w:tr w14:paraId="6945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49" w:type="dxa"/>
            <w:shd w:val="clear" w:color="auto" w:fill="auto"/>
            <w:vAlign w:val="center"/>
          </w:tcPr>
          <w:p w14:paraId="5E23AA0B">
            <w:pPr>
              <w:tabs>
                <w:tab w:val="left" w:pos="1747"/>
              </w:tabs>
              <w:jc w:val="center"/>
              <w:rPr>
                <w:rFonts w:hint="eastAsia" w:ascii="仿宋" w:hAnsi="仿宋" w:eastAsia="仿宋" w:cs="仿宋"/>
                <w:color w:val="000000"/>
                <w:sz w:val="28"/>
                <w:szCs w:val="28"/>
              </w:rPr>
            </w:pPr>
          </w:p>
        </w:tc>
        <w:tc>
          <w:tcPr>
            <w:tcW w:w="1773" w:type="dxa"/>
            <w:shd w:val="clear" w:color="auto" w:fill="auto"/>
            <w:vAlign w:val="center"/>
          </w:tcPr>
          <w:p w14:paraId="702A53FD">
            <w:pPr>
              <w:tabs>
                <w:tab w:val="left" w:pos="1747"/>
              </w:tabs>
              <w:jc w:val="center"/>
              <w:rPr>
                <w:rFonts w:hint="eastAsia" w:ascii="仿宋" w:hAnsi="仿宋" w:eastAsia="仿宋" w:cs="仿宋"/>
                <w:color w:val="000000"/>
                <w:sz w:val="28"/>
                <w:szCs w:val="28"/>
              </w:rPr>
            </w:pPr>
          </w:p>
        </w:tc>
        <w:tc>
          <w:tcPr>
            <w:tcW w:w="1634" w:type="dxa"/>
            <w:shd w:val="clear" w:color="auto" w:fill="auto"/>
            <w:vAlign w:val="center"/>
          </w:tcPr>
          <w:p w14:paraId="0B69287E">
            <w:pPr>
              <w:tabs>
                <w:tab w:val="left" w:pos="1747"/>
              </w:tabs>
              <w:jc w:val="center"/>
              <w:rPr>
                <w:rFonts w:hint="eastAsia" w:ascii="仿宋" w:hAnsi="仿宋" w:eastAsia="仿宋" w:cs="仿宋"/>
                <w:color w:val="000000"/>
                <w:sz w:val="28"/>
                <w:szCs w:val="28"/>
              </w:rPr>
            </w:pPr>
          </w:p>
        </w:tc>
        <w:tc>
          <w:tcPr>
            <w:tcW w:w="988" w:type="dxa"/>
            <w:shd w:val="clear" w:color="auto" w:fill="auto"/>
            <w:vAlign w:val="center"/>
          </w:tcPr>
          <w:p w14:paraId="4ABDAF49">
            <w:pPr>
              <w:tabs>
                <w:tab w:val="left" w:pos="1747"/>
              </w:tabs>
              <w:jc w:val="center"/>
              <w:rPr>
                <w:rFonts w:hint="eastAsia" w:ascii="仿宋" w:hAnsi="仿宋" w:eastAsia="仿宋" w:cs="仿宋"/>
                <w:color w:val="000000"/>
                <w:sz w:val="28"/>
                <w:szCs w:val="28"/>
              </w:rPr>
            </w:pPr>
          </w:p>
        </w:tc>
        <w:tc>
          <w:tcPr>
            <w:tcW w:w="1520" w:type="dxa"/>
            <w:shd w:val="clear" w:color="auto" w:fill="auto"/>
            <w:vAlign w:val="center"/>
          </w:tcPr>
          <w:p w14:paraId="08D8AC91">
            <w:pPr>
              <w:tabs>
                <w:tab w:val="left" w:pos="1747"/>
              </w:tabs>
              <w:jc w:val="center"/>
              <w:rPr>
                <w:rFonts w:hint="eastAsia" w:ascii="仿宋" w:hAnsi="仿宋" w:eastAsia="仿宋" w:cs="仿宋"/>
                <w:color w:val="000000"/>
                <w:sz w:val="28"/>
                <w:szCs w:val="28"/>
              </w:rPr>
            </w:pPr>
          </w:p>
        </w:tc>
        <w:tc>
          <w:tcPr>
            <w:tcW w:w="1489" w:type="dxa"/>
            <w:shd w:val="clear" w:color="auto" w:fill="auto"/>
            <w:vAlign w:val="center"/>
          </w:tcPr>
          <w:p w14:paraId="62D3DB57">
            <w:pPr>
              <w:tabs>
                <w:tab w:val="left" w:pos="1747"/>
              </w:tabs>
              <w:jc w:val="center"/>
              <w:rPr>
                <w:rFonts w:hint="eastAsia" w:ascii="仿宋" w:hAnsi="仿宋" w:eastAsia="仿宋" w:cs="仿宋"/>
                <w:color w:val="000000"/>
                <w:sz w:val="28"/>
                <w:szCs w:val="28"/>
              </w:rPr>
            </w:pPr>
          </w:p>
        </w:tc>
        <w:tc>
          <w:tcPr>
            <w:tcW w:w="924" w:type="dxa"/>
            <w:shd w:val="clear" w:color="auto" w:fill="auto"/>
            <w:vAlign w:val="center"/>
          </w:tcPr>
          <w:p w14:paraId="693D5B4E">
            <w:pPr>
              <w:tabs>
                <w:tab w:val="left" w:pos="1747"/>
              </w:tabs>
              <w:jc w:val="center"/>
              <w:rPr>
                <w:rFonts w:hint="eastAsia" w:ascii="仿宋" w:hAnsi="仿宋" w:eastAsia="仿宋" w:cs="仿宋"/>
                <w:color w:val="000000"/>
                <w:sz w:val="28"/>
                <w:szCs w:val="28"/>
              </w:rPr>
            </w:pPr>
          </w:p>
        </w:tc>
      </w:tr>
      <w:tr w14:paraId="51E7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49" w:type="dxa"/>
            <w:shd w:val="clear" w:color="auto" w:fill="auto"/>
            <w:vAlign w:val="center"/>
          </w:tcPr>
          <w:p w14:paraId="3789D3AC">
            <w:pPr>
              <w:tabs>
                <w:tab w:val="left" w:pos="1747"/>
              </w:tabs>
              <w:jc w:val="center"/>
              <w:rPr>
                <w:rFonts w:hint="eastAsia" w:ascii="仿宋" w:hAnsi="仿宋" w:eastAsia="仿宋" w:cs="仿宋"/>
                <w:color w:val="000000"/>
                <w:sz w:val="28"/>
                <w:szCs w:val="28"/>
              </w:rPr>
            </w:pPr>
          </w:p>
        </w:tc>
        <w:tc>
          <w:tcPr>
            <w:tcW w:w="1773" w:type="dxa"/>
            <w:shd w:val="clear" w:color="auto" w:fill="auto"/>
            <w:vAlign w:val="center"/>
          </w:tcPr>
          <w:p w14:paraId="2A345BF1">
            <w:pPr>
              <w:tabs>
                <w:tab w:val="left" w:pos="1747"/>
              </w:tabs>
              <w:jc w:val="center"/>
              <w:rPr>
                <w:rFonts w:hint="eastAsia" w:ascii="仿宋" w:hAnsi="仿宋" w:eastAsia="仿宋" w:cs="仿宋"/>
                <w:color w:val="000000"/>
                <w:sz w:val="28"/>
                <w:szCs w:val="28"/>
              </w:rPr>
            </w:pPr>
          </w:p>
        </w:tc>
        <w:tc>
          <w:tcPr>
            <w:tcW w:w="1634" w:type="dxa"/>
            <w:shd w:val="clear" w:color="auto" w:fill="auto"/>
            <w:vAlign w:val="center"/>
          </w:tcPr>
          <w:p w14:paraId="30491E07">
            <w:pPr>
              <w:tabs>
                <w:tab w:val="left" w:pos="1747"/>
              </w:tabs>
              <w:jc w:val="center"/>
              <w:rPr>
                <w:rFonts w:hint="eastAsia" w:ascii="仿宋" w:hAnsi="仿宋" w:eastAsia="仿宋" w:cs="仿宋"/>
                <w:color w:val="000000"/>
                <w:sz w:val="28"/>
                <w:szCs w:val="28"/>
              </w:rPr>
            </w:pPr>
          </w:p>
        </w:tc>
        <w:tc>
          <w:tcPr>
            <w:tcW w:w="988" w:type="dxa"/>
            <w:shd w:val="clear" w:color="auto" w:fill="auto"/>
            <w:vAlign w:val="center"/>
          </w:tcPr>
          <w:p w14:paraId="7937436B">
            <w:pPr>
              <w:tabs>
                <w:tab w:val="left" w:pos="1747"/>
              </w:tabs>
              <w:jc w:val="center"/>
              <w:rPr>
                <w:rFonts w:hint="eastAsia" w:ascii="仿宋" w:hAnsi="仿宋" w:eastAsia="仿宋" w:cs="仿宋"/>
                <w:color w:val="000000"/>
                <w:sz w:val="28"/>
                <w:szCs w:val="28"/>
              </w:rPr>
            </w:pPr>
          </w:p>
        </w:tc>
        <w:tc>
          <w:tcPr>
            <w:tcW w:w="1520" w:type="dxa"/>
            <w:shd w:val="clear" w:color="auto" w:fill="auto"/>
            <w:vAlign w:val="center"/>
          </w:tcPr>
          <w:p w14:paraId="59F744D6">
            <w:pPr>
              <w:tabs>
                <w:tab w:val="left" w:pos="1747"/>
              </w:tabs>
              <w:jc w:val="center"/>
              <w:rPr>
                <w:rFonts w:hint="eastAsia" w:ascii="仿宋" w:hAnsi="仿宋" w:eastAsia="仿宋" w:cs="仿宋"/>
                <w:color w:val="000000"/>
                <w:sz w:val="28"/>
                <w:szCs w:val="28"/>
              </w:rPr>
            </w:pPr>
          </w:p>
        </w:tc>
        <w:tc>
          <w:tcPr>
            <w:tcW w:w="1489" w:type="dxa"/>
            <w:shd w:val="clear" w:color="auto" w:fill="auto"/>
            <w:vAlign w:val="center"/>
          </w:tcPr>
          <w:p w14:paraId="40B8F3E8">
            <w:pPr>
              <w:tabs>
                <w:tab w:val="left" w:pos="1747"/>
              </w:tabs>
              <w:jc w:val="center"/>
              <w:rPr>
                <w:rFonts w:hint="eastAsia" w:ascii="仿宋" w:hAnsi="仿宋" w:eastAsia="仿宋" w:cs="仿宋"/>
                <w:color w:val="000000"/>
                <w:sz w:val="28"/>
                <w:szCs w:val="28"/>
              </w:rPr>
            </w:pPr>
          </w:p>
        </w:tc>
        <w:tc>
          <w:tcPr>
            <w:tcW w:w="924" w:type="dxa"/>
            <w:shd w:val="clear" w:color="auto" w:fill="auto"/>
            <w:vAlign w:val="center"/>
          </w:tcPr>
          <w:p w14:paraId="1CC5C8BF">
            <w:pPr>
              <w:tabs>
                <w:tab w:val="left" w:pos="1747"/>
              </w:tabs>
              <w:jc w:val="center"/>
              <w:rPr>
                <w:rFonts w:hint="eastAsia" w:ascii="仿宋" w:hAnsi="仿宋" w:eastAsia="仿宋" w:cs="仿宋"/>
                <w:color w:val="000000"/>
                <w:sz w:val="28"/>
                <w:szCs w:val="28"/>
              </w:rPr>
            </w:pPr>
          </w:p>
        </w:tc>
      </w:tr>
      <w:tr w14:paraId="2879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49" w:type="dxa"/>
            <w:shd w:val="clear" w:color="auto" w:fill="auto"/>
            <w:vAlign w:val="center"/>
          </w:tcPr>
          <w:p w14:paraId="52CF329F">
            <w:pPr>
              <w:tabs>
                <w:tab w:val="left" w:pos="1747"/>
              </w:tabs>
              <w:jc w:val="center"/>
              <w:rPr>
                <w:rFonts w:hint="eastAsia" w:ascii="仿宋" w:hAnsi="仿宋" w:eastAsia="仿宋" w:cs="仿宋"/>
                <w:color w:val="000000"/>
                <w:sz w:val="28"/>
                <w:szCs w:val="28"/>
              </w:rPr>
            </w:pPr>
          </w:p>
        </w:tc>
        <w:tc>
          <w:tcPr>
            <w:tcW w:w="1773" w:type="dxa"/>
            <w:shd w:val="clear" w:color="auto" w:fill="auto"/>
            <w:vAlign w:val="center"/>
          </w:tcPr>
          <w:p w14:paraId="0510A24D">
            <w:pPr>
              <w:tabs>
                <w:tab w:val="left" w:pos="1747"/>
              </w:tabs>
              <w:jc w:val="center"/>
              <w:rPr>
                <w:rFonts w:hint="eastAsia" w:ascii="仿宋" w:hAnsi="仿宋" w:eastAsia="仿宋" w:cs="仿宋"/>
                <w:color w:val="000000"/>
                <w:sz w:val="28"/>
                <w:szCs w:val="28"/>
              </w:rPr>
            </w:pPr>
          </w:p>
        </w:tc>
        <w:tc>
          <w:tcPr>
            <w:tcW w:w="1634" w:type="dxa"/>
            <w:shd w:val="clear" w:color="auto" w:fill="auto"/>
            <w:vAlign w:val="center"/>
          </w:tcPr>
          <w:p w14:paraId="09F35309">
            <w:pPr>
              <w:tabs>
                <w:tab w:val="left" w:pos="1747"/>
              </w:tabs>
              <w:jc w:val="center"/>
              <w:rPr>
                <w:rFonts w:hint="eastAsia" w:ascii="仿宋" w:hAnsi="仿宋" w:eastAsia="仿宋" w:cs="仿宋"/>
                <w:color w:val="000000"/>
                <w:sz w:val="28"/>
                <w:szCs w:val="28"/>
              </w:rPr>
            </w:pPr>
          </w:p>
        </w:tc>
        <w:tc>
          <w:tcPr>
            <w:tcW w:w="988" w:type="dxa"/>
            <w:shd w:val="clear" w:color="auto" w:fill="auto"/>
            <w:vAlign w:val="center"/>
          </w:tcPr>
          <w:p w14:paraId="3A3095F0">
            <w:pPr>
              <w:tabs>
                <w:tab w:val="left" w:pos="1747"/>
              </w:tabs>
              <w:jc w:val="center"/>
              <w:rPr>
                <w:rFonts w:hint="eastAsia" w:ascii="仿宋" w:hAnsi="仿宋" w:eastAsia="仿宋" w:cs="仿宋"/>
                <w:color w:val="000000"/>
                <w:sz w:val="28"/>
                <w:szCs w:val="28"/>
              </w:rPr>
            </w:pPr>
          </w:p>
        </w:tc>
        <w:tc>
          <w:tcPr>
            <w:tcW w:w="1520" w:type="dxa"/>
            <w:shd w:val="clear" w:color="auto" w:fill="auto"/>
            <w:vAlign w:val="center"/>
          </w:tcPr>
          <w:p w14:paraId="5B0C1CEB">
            <w:pPr>
              <w:tabs>
                <w:tab w:val="left" w:pos="1747"/>
              </w:tabs>
              <w:jc w:val="center"/>
              <w:rPr>
                <w:rFonts w:hint="eastAsia" w:ascii="仿宋" w:hAnsi="仿宋" w:eastAsia="仿宋" w:cs="仿宋"/>
                <w:color w:val="000000"/>
                <w:sz w:val="28"/>
                <w:szCs w:val="28"/>
              </w:rPr>
            </w:pPr>
          </w:p>
        </w:tc>
        <w:tc>
          <w:tcPr>
            <w:tcW w:w="1489" w:type="dxa"/>
            <w:shd w:val="clear" w:color="auto" w:fill="auto"/>
            <w:vAlign w:val="center"/>
          </w:tcPr>
          <w:p w14:paraId="3440411E">
            <w:pPr>
              <w:tabs>
                <w:tab w:val="left" w:pos="1747"/>
              </w:tabs>
              <w:jc w:val="center"/>
              <w:rPr>
                <w:rFonts w:hint="eastAsia" w:ascii="仿宋" w:hAnsi="仿宋" w:eastAsia="仿宋" w:cs="仿宋"/>
                <w:color w:val="000000"/>
                <w:sz w:val="28"/>
                <w:szCs w:val="28"/>
              </w:rPr>
            </w:pPr>
          </w:p>
        </w:tc>
        <w:tc>
          <w:tcPr>
            <w:tcW w:w="924" w:type="dxa"/>
            <w:shd w:val="clear" w:color="auto" w:fill="auto"/>
            <w:vAlign w:val="center"/>
          </w:tcPr>
          <w:p w14:paraId="18EBC383">
            <w:pPr>
              <w:tabs>
                <w:tab w:val="left" w:pos="1747"/>
              </w:tabs>
              <w:jc w:val="center"/>
              <w:rPr>
                <w:rFonts w:hint="eastAsia" w:ascii="仿宋" w:hAnsi="仿宋" w:eastAsia="仿宋" w:cs="仿宋"/>
                <w:color w:val="000000"/>
                <w:sz w:val="28"/>
                <w:szCs w:val="28"/>
              </w:rPr>
            </w:pPr>
          </w:p>
        </w:tc>
      </w:tr>
      <w:tr w14:paraId="20932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49" w:type="dxa"/>
            <w:shd w:val="clear" w:color="auto" w:fill="auto"/>
            <w:vAlign w:val="center"/>
          </w:tcPr>
          <w:p w14:paraId="302092D2">
            <w:pPr>
              <w:tabs>
                <w:tab w:val="left" w:pos="1747"/>
              </w:tabs>
              <w:jc w:val="center"/>
              <w:rPr>
                <w:rFonts w:hint="eastAsia" w:ascii="仿宋" w:hAnsi="仿宋" w:eastAsia="仿宋" w:cs="仿宋"/>
                <w:color w:val="000000"/>
                <w:sz w:val="28"/>
                <w:szCs w:val="28"/>
              </w:rPr>
            </w:pPr>
          </w:p>
        </w:tc>
        <w:tc>
          <w:tcPr>
            <w:tcW w:w="1773" w:type="dxa"/>
            <w:shd w:val="clear" w:color="auto" w:fill="auto"/>
            <w:vAlign w:val="center"/>
          </w:tcPr>
          <w:p w14:paraId="00B14D94">
            <w:pPr>
              <w:tabs>
                <w:tab w:val="left" w:pos="1747"/>
              </w:tabs>
              <w:jc w:val="center"/>
              <w:rPr>
                <w:rFonts w:hint="eastAsia" w:ascii="仿宋" w:hAnsi="仿宋" w:eastAsia="仿宋" w:cs="仿宋"/>
                <w:color w:val="000000"/>
                <w:sz w:val="28"/>
                <w:szCs w:val="28"/>
              </w:rPr>
            </w:pPr>
          </w:p>
        </w:tc>
        <w:tc>
          <w:tcPr>
            <w:tcW w:w="1634" w:type="dxa"/>
            <w:shd w:val="clear" w:color="auto" w:fill="auto"/>
            <w:vAlign w:val="center"/>
          </w:tcPr>
          <w:p w14:paraId="4FA01009">
            <w:pPr>
              <w:tabs>
                <w:tab w:val="left" w:pos="1747"/>
              </w:tabs>
              <w:jc w:val="center"/>
              <w:rPr>
                <w:rFonts w:hint="eastAsia" w:ascii="仿宋" w:hAnsi="仿宋" w:eastAsia="仿宋" w:cs="仿宋"/>
                <w:color w:val="000000"/>
                <w:sz w:val="28"/>
                <w:szCs w:val="28"/>
              </w:rPr>
            </w:pPr>
          </w:p>
        </w:tc>
        <w:tc>
          <w:tcPr>
            <w:tcW w:w="988" w:type="dxa"/>
            <w:shd w:val="clear" w:color="auto" w:fill="auto"/>
            <w:vAlign w:val="center"/>
          </w:tcPr>
          <w:p w14:paraId="086602FC">
            <w:pPr>
              <w:tabs>
                <w:tab w:val="left" w:pos="1747"/>
              </w:tabs>
              <w:jc w:val="center"/>
              <w:rPr>
                <w:rFonts w:hint="eastAsia" w:ascii="仿宋" w:hAnsi="仿宋" w:eastAsia="仿宋" w:cs="仿宋"/>
                <w:color w:val="000000"/>
                <w:sz w:val="28"/>
                <w:szCs w:val="28"/>
              </w:rPr>
            </w:pPr>
          </w:p>
        </w:tc>
        <w:tc>
          <w:tcPr>
            <w:tcW w:w="1520" w:type="dxa"/>
            <w:shd w:val="clear" w:color="auto" w:fill="auto"/>
            <w:vAlign w:val="center"/>
          </w:tcPr>
          <w:p w14:paraId="03AE3A45">
            <w:pPr>
              <w:tabs>
                <w:tab w:val="left" w:pos="1747"/>
              </w:tabs>
              <w:jc w:val="center"/>
              <w:rPr>
                <w:rFonts w:hint="eastAsia" w:ascii="仿宋" w:hAnsi="仿宋" w:eastAsia="仿宋" w:cs="仿宋"/>
                <w:color w:val="000000"/>
                <w:sz w:val="28"/>
                <w:szCs w:val="28"/>
              </w:rPr>
            </w:pPr>
          </w:p>
        </w:tc>
        <w:tc>
          <w:tcPr>
            <w:tcW w:w="1489" w:type="dxa"/>
            <w:shd w:val="clear" w:color="auto" w:fill="auto"/>
            <w:vAlign w:val="center"/>
          </w:tcPr>
          <w:p w14:paraId="340E1EC4">
            <w:pPr>
              <w:tabs>
                <w:tab w:val="left" w:pos="1747"/>
              </w:tabs>
              <w:jc w:val="center"/>
              <w:rPr>
                <w:rFonts w:hint="eastAsia" w:ascii="仿宋" w:hAnsi="仿宋" w:eastAsia="仿宋" w:cs="仿宋"/>
                <w:color w:val="000000"/>
                <w:sz w:val="28"/>
                <w:szCs w:val="28"/>
              </w:rPr>
            </w:pPr>
          </w:p>
        </w:tc>
        <w:tc>
          <w:tcPr>
            <w:tcW w:w="924" w:type="dxa"/>
            <w:shd w:val="clear" w:color="auto" w:fill="auto"/>
            <w:vAlign w:val="center"/>
          </w:tcPr>
          <w:p w14:paraId="74397703">
            <w:pPr>
              <w:tabs>
                <w:tab w:val="left" w:pos="1747"/>
              </w:tabs>
              <w:jc w:val="center"/>
              <w:rPr>
                <w:rFonts w:hint="eastAsia" w:ascii="仿宋" w:hAnsi="仿宋" w:eastAsia="仿宋" w:cs="仿宋"/>
                <w:color w:val="000000"/>
                <w:sz w:val="28"/>
                <w:szCs w:val="28"/>
              </w:rPr>
            </w:pPr>
          </w:p>
        </w:tc>
      </w:tr>
      <w:tr w14:paraId="53A7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49" w:type="dxa"/>
            <w:shd w:val="clear" w:color="auto" w:fill="auto"/>
            <w:vAlign w:val="center"/>
          </w:tcPr>
          <w:p w14:paraId="3373F78C">
            <w:pPr>
              <w:tabs>
                <w:tab w:val="left" w:pos="1747"/>
              </w:tabs>
              <w:jc w:val="center"/>
              <w:rPr>
                <w:rFonts w:hint="eastAsia" w:ascii="仿宋" w:hAnsi="仿宋" w:eastAsia="仿宋" w:cs="仿宋"/>
                <w:color w:val="000000"/>
                <w:sz w:val="28"/>
                <w:szCs w:val="28"/>
              </w:rPr>
            </w:pPr>
          </w:p>
        </w:tc>
        <w:tc>
          <w:tcPr>
            <w:tcW w:w="1773" w:type="dxa"/>
            <w:shd w:val="clear" w:color="auto" w:fill="auto"/>
            <w:vAlign w:val="center"/>
          </w:tcPr>
          <w:p w14:paraId="01FD2C31">
            <w:pPr>
              <w:tabs>
                <w:tab w:val="left" w:pos="1747"/>
              </w:tabs>
              <w:jc w:val="center"/>
              <w:rPr>
                <w:rFonts w:hint="eastAsia" w:ascii="仿宋" w:hAnsi="仿宋" w:eastAsia="仿宋" w:cs="仿宋"/>
                <w:color w:val="000000"/>
                <w:sz w:val="28"/>
                <w:szCs w:val="28"/>
              </w:rPr>
            </w:pPr>
          </w:p>
        </w:tc>
        <w:tc>
          <w:tcPr>
            <w:tcW w:w="1634" w:type="dxa"/>
            <w:shd w:val="clear" w:color="auto" w:fill="auto"/>
            <w:vAlign w:val="center"/>
          </w:tcPr>
          <w:p w14:paraId="36E7ED68">
            <w:pPr>
              <w:tabs>
                <w:tab w:val="left" w:pos="1747"/>
              </w:tabs>
              <w:jc w:val="center"/>
              <w:rPr>
                <w:rFonts w:hint="eastAsia" w:ascii="仿宋" w:hAnsi="仿宋" w:eastAsia="仿宋" w:cs="仿宋"/>
                <w:color w:val="000000"/>
                <w:sz w:val="28"/>
                <w:szCs w:val="28"/>
              </w:rPr>
            </w:pPr>
          </w:p>
        </w:tc>
        <w:tc>
          <w:tcPr>
            <w:tcW w:w="988" w:type="dxa"/>
            <w:shd w:val="clear" w:color="auto" w:fill="auto"/>
            <w:vAlign w:val="center"/>
          </w:tcPr>
          <w:p w14:paraId="077B2DE4">
            <w:pPr>
              <w:tabs>
                <w:tab w:val="left" w:pos="1747"/>
              </w:tabs>
              <w:jc w:val="center"/>
              <w:rPr>
                <w:rFonts w:hint="eastAsia" w:ascii="仿宋" w:hAnsi="仿宋" w:eastAsia="仿宋" w:cs="仿宋"/>
                <w:color w:val="000000"/>
                <w:sz w:val="28"/>
                <w:szCs w:val="28"/>
              </w:rPr>
            </w:pPr>
          </w:p>
        </w:tc>
        <w:tc>
          <w:tcPr>
            <w:tcW w:w="1520" w:type="dxa"/>
            <w:shd w:val="clear" w:color="auto" w:fill="auto"/>
            <w:vAlign w:val="center"/>
          </w:tcPr>
          <w:p w14:paraId="46685A2E">
            <w:pPr>
              <w:tabs>
                <w:tab w:val="left" w:pos="1747"/>
              </w:tabs>
              <w:jc w:val="center"/>
              <w:rPr>
                <w:rFonts w:hint="eastAsia" w:ascii="仿宋" w:hAnsi="仿宋" w:eastAsia="仿宋" w:cs="仿宋"/>
                <w:color w:val="000000"/>
                <w:sz w:val="28"/>
                <w:szCs w:val="28"/>
              </w:rPr>
            </w:pPr>
          </w:p>
        </w:tc>
        <w:tc>
          <w:tcPr>
            <w:tcW w:w="1489" w:type="dxa"/>
            <w:shd w:val="clear" w:color="auto" w:fill="auto"/>
            <w:vAlign w:val="center"/>
          </w:tcPr>
          <w:p w14:paraId="1D140BCF">
            <w:pPr>
              <w:tabs>
                <w:tab w:val="left" w:pos="1747"/>
              </w:tabs>
              <w:jc w:val="center"/>
              <w:rPr>
                <w:rFonts w:hint="eastAsia" w:ascii="仿宋" w:hAnsi="仿宋" w:eastAsia="仿宋" w:cs="仿宋"/>
                <w:color w:val="000000"/>
                <w:sz w:val="28"/>
                <w:szCs w:val="28"/>
              </w:rPr>
            </w:pPr>
          </w:p>
        </w:tc>
        <w:tc>
          <w:tcPr>
            <w:tcW w:w="924" w:type="dxa"/>
            <w:shd w:val="clear" w:color="auto" w:fill="auto"/>
            <w:vAlign w:val="center"/>
          </w:tcPr>
          <w:p w14:paraId="782C4859">
            <w:pPr>
              <w:tabs>
                <w:tab w:val="left" w:pos="1747"/>
              </w:tabs>
              <w:jc w:val="center"/>
              <w:rPr>
                <w:rFonts w:hint="eastAsia" w:ascii="仿宋" w:hAnsi="仿宋" w:eastAsia="仿宋" w:cs="仿宋"/>
                <w:color w:val="000000"/>
                <w:sz w:val="28"/>
                <w:szCs w:val="28"/>
              </w:rPr>
            </w:pPr>
          </w:p>
        </w:tc>
      </w:tr>
      <w:tr w14:paraId="6537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49" w:type="dxa"/>
            <w:shd w:val="clear" w:color="auto" w:fill="auto"/>
            <w:vAlign w:val="center"/>
          </w:tcPr>
          <w:p w14:paraId="6A3ACBEC">
            <w:pPr>
              <w:tabs>
                <w:tab w:val="left" w:pos="1747"/>
              </w:tabs>
              <w:jc w:val="center"/>
              <w:rPr>
                <w:rFonts w:hint="eastAsia" w:ascii="仿宋" w:hAnsi="仿宋" w:eastAsia="仿宋" w:cs="仿宋"/>
                <w:color w:val="000000"/>
                <w:sz w:val="28"/>
                <w:szCs w:val="28"/>
              </w:rPr>
            </w:pPr>
          </w:p>
        </w:tc>
        <w:tc>
          <w:tcPr>
            <w:tcW w:w="1773" w:type="dxa"/>
            <w:shd w:val="clear" w:color="auto" w:fill="auto"/>
            <w:vAlign w:val="center"/>
          </w:tcPr>
          <w:p w14:paraId="7A508FDD">
            <w:pPr>
              <w:tabs>
                <w:tab w:val="left" w:pos="1747"/>
              </w:tabs>
              <w:jc w:val="center"/>
              <w:rPr>
                <w:rFonts w:hint="eastAsia" w:ascii="仿宋" w:hAnsi="仿宋" w:eastAsia="仿宋" w:cs="仿宋"/>
                <w:color w:val="000000"/>
                <w:sz w:val="28"/>
                <w:szCs w:val="28"/>
              </w:rPr>
            </w:pPr>
          </w:p>
        </w:tc>
        <w:tc>
          <w:tcPr>
            <w:tcW w:w="1634" w:type="dxa"/>
            <w:shd w:val="clear" w:color="auto" w:fill="auto"/>
            <w:vAlign w:val="center"/>
          </w:tcPr>
          <w:p w14:paraId="4958B6D7">
            <w:pPr>
              <w:tabs>
                <w:tab w:val="left" w:pos="1747"/>
              </w:tabs>
              <w:jc w:val="center"/>
              <w:rPr>
                <w:rFonts w:hint="eastAsia" w:ascii="仿宋" w:hAnsi="仿宋" w:eastAsia="仿宋" w:cs="仿宋"/>
                <w:color w:val="000000"/>
                <w:sz w:val="28"/>
                <w:szCs w:val="28"/>
              </w:rPr>
            </w:pPr>
          </w:p>
        </w:tc>
        <w:tc>
          <w:tcPr>
            <w:tcW w:w="988" w:type="dxa"/>
            <w:shd w:val="clear" w:color="auto" w:fill="auto"/>
            <w:vAlign w:val="center"/>
          </w:tcPr>
          <w:p w14:paraId="264040A9">
            <w:pPr>
              <w:tabs>
                <w:tab w:val="left" w:pos="1747"/>
              </w:tabs>
              <w:jc w:val="center"/>
              <w:rPr>
                <w:rFonts w:hint="eastAsia" w:ascii="仿宋" w:hAnsi="仿宋" w:eastAsia="仿宋" w:cs="仿宋"/>
                <w:color w:val="000000"/>
                <w:sz w:val="28"/>
                <w:szCs w:val="28"/>
              </w:rPr>
            </w:pPr>
          </w:p>
        </w:tc>
        <w:tc>
          <w:tcPr>
            <w:tcW w:w="1520" w:type="dxa"/>
            <w:shd w:val="clear" w:color="auto" w:fill="auto"/>
            <w:vAlign w:val="center"/>
          </w:tcPr>
          <w:p w14:paraId="76B13F88">
            <w:pPr>
              <w:tabs>
                <w:tab w:val="left" w:pos="1747"/>
              </w:tabs>
              <w:jc w:val="center"/>
              <w:rPr>
                <w:rFonts w:hint="eastAsia" w:ascii="仿宋" w:hAnsi="仿宋" w:eastAsia="仿宋" w:cs="仿宋"/>
                <w:color w:val="000000"/>
                <w:sz w:val="28"/>
                <w:szCs w:val="28"/>
              </w:rPr>
            </w:pPr>
          </w:p>
        </w:tc>
        <w:tc>
          <w:tcPr>
            <w:tcW w:w="1489" w:type="dxa"/>
            <w:shd w:val="clear" w:color="auto" w:fill="auto"/>
            <w:vAlign w:val="center"/>
          </w:tcPr>
          <w:p w14:paraId="3D0DE4E2">
            <w:pPr>
              <w:tabs>
                <w:tab w:val="left" w:pos="1747"/>
              </w:tabs>
              <w:jc w:val="center"/>
              <w:rPr>
                <w:rFonts w:hint="eastAsia" w:ascii="仿宋" w:hAnsi="仿宋" w:eastAsia="仿宋" w:cs="仿宋"/>
                <w:color w:val="000000"/>
                <w:sz w:val="28"/>
                <w:szCs w:val="28"/>
              </w:rPr>
            </w:pPr>
          </w:p>
        </w:tc>
        <w:tc>
          <w:tcPr>
            <w:tcW w:w="924" w:type="dxa"/>
            <w:shd w:val="clear" w:color="auto" w:fill="auto"/>
            <w:vAlign w:val="center"/>
          </w:tcPr>
          <w:p w14:paraId="5F5D100E">
            <w:pPr>
              <w:tabs>
                <w:tab w:val="left" w:pos="1747"/>
              </w:tabs>
              <w:jc w:val="center"/>
              <w:rPr>
                <w:rFonts w:hint="eastAsia" w:ascii="仿宋" w:hAnsi="仿宋" w:eastAsia="仿宋" w:cs="仿宋"/>
                <w:color w:val="000000"/>
                <w:sz w:val="28"/>
                <w:szCs w:val="28"/>
              </w:rPr>
            </w:pPr>
          </w:p>
        </w:tc>
      </w:tr>
    </w:tbl>
    <w:p w14:paraId="24D40561">
      <w:pPr>
        <w:pStyle w:val="20"/>
        <w:spacing w:line="240" w:lineRule="atLeast"/>
        <w:ind w:left="1080" w:leftChars="257" w:hanging="540"/>
        <w:rPr>
          <w:rFonts w:hint="eastAsia" w:ascii="仿宋" w:hAnsi="仿宋" w:eastAsia="仿宋" w:cs="仿宋"/>
          <w:color w:val="000000"/>
          <w:sz w:val="24"/>
        </w:rPr>
      </w:pPr>
    </w:p>
    <w:p w14:paraId="43EFCE8F">
      <w:pPr>
        <w:pStyle w:val="20"/>
        <w:spacing w:line="240" w:lineRule="atLeast"/>
        <w:ind w:left="1080" w:leftChars="257" w:hanging="540"/>
        <w:rPr>
          <w:rFonts w:hint="eastAsia" w:ascii="仿宋" w:hAnsi="仿宋" w:eastAsia="仿宋" w:cs="仿宋"/>
          <w:color w:val="000000"/>
          <w:sz w:val="24"/>
        </w:rPr>
      </w:pPr>
      <w:r>
        <w:rPr>
          <w:rFonts w:hint="eastAsia" w:ascii="仿宋" w:hAnsi="仿宋" w:eastAsia="仿宋" w:cs="仿宋"/>
          <w:color w:val="000000"/>
          <w:sz w:val="24"/>
        </w:rPr>
        <w:t>法定代表人或其委托代理人</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签字或盖章</w:t>
      </w:r>
      <w:r>
        <w:rPr>
          <w:rFonts w:hint="eastAsia" w:ascii="仿宋" w:hAnsi="仿宋" w:eastAsia="仿宋" w:cs="仿宋"/>
          <w:color w:val="000000"/>
          <w:sz w:val="24"/>
          <w:lang w:eastAsia="zh-CN"/>
        </w:rPr>
        <w:t>）</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rPr>
        <w:tab/>
      </w:r>
      <w:r>
        <w:rPr>
          <w:rFonts w:hint="eastAsia" w:ascii="仿宋" w:hAnsi="仿宋" w:eastAsia="仿宋" w:cs="仿宋"/>
          <w:color w:val="000000"/>
          <w:sz w:val="24"/>
          <w:u w:val="single"/>
        </w:rPr>
        <w:t xml:space="preserve">                 </w:t>
      </w:r>
    </w:p>
    <w:p w14:paraId="4F25A8E3">
      <w:pPr>
        <w:pStyle w:val="20"/>
        <w:tabs>
          <w:tab w:val="left" w:pos="5370"/>
        </w:tabs>
        <w:spacing w:line="240" w:lineRule="atLeast"/>
        <w:ind w:left="1080" w:leftChars="257" w:hanging="540"/>
        <w:rPr>
          <w:rFonts w:hint="eastAsia" w:ascii="仿宋" w:hAnsi="仿宋" w:eastAsia="仿宋" w:cs="仿宋"/>
          <w:color w:val="000000"/>
          <w:sz w:val="24"/>
        </w:rPr>
      </w:pPr>
    </w:p>
    <w:p w14:paraId="5434FD4F">
      <w:pPr>
        <w:pStyle w:val="20"/>
        <w:tabs>
          <w:tab w:val="left" w:pos="5370"/>
        </w:tabs>
        <w:spacing w:line="240" w:lineRule="atLeast"/>
        <w:ind w:left="1080" w:leftChars="257" w:hanging="540"/>
        <w:rPr>
          <w:rFonts w:hint="eastAsia" w:ascii="仿宋" w:hAnsi="仿宋" w:eastAsia="仿宋" w:cs="仿宋"/>
          <w:color w:val="000000"/>
          <w:sz w:val="24"/>
          <w:u w:val="single"/>
          <w:lang w:val="en-US" w:eastAsia="zh-CN"/>
        </w:rPr>
      </w:pPr>
      <w:r>
        <w:rPr>
          <w:rFonts w:hint="eastAsia" w:ascii="仿宋" w:hAnsi="仿宋" w:eastAsia="仿宋" w:cs="仿宋"/>
          <w:color w:val="000000"/>
          <w:sz w:val="24"/>
        </w:rPr>
        <w:t>投标人(盖单位章):</w:t>
      </w:r>
      <w:r>
        <w:rPr>
          <w:rFonts w:hint="eastAsia" w:ascii="仿宋" w:hAnsi="仿宋" w:eastAsia="仿宋" w:cs="仿宋"/>
          <w:color w:val="000000"/>
          <w:sz w:val="24"/>
          <w:u w:val="single"/>
        </w:rPr>
        <w:tab/>
      </w:r>
      <w:r>
        <w:rPr>
          <w:rFonts w:hint="eastAsia" w:ascii="仿宋" w:hAnsi="仿宋" w:eastAsia="仿宋" w:cs="仿宋"/>
          <w:color w:val="000000"/>
          <w:sz w:val="24"/>
          <w:u w:val="single"/>
          <w:lang w:val="en-US" w:eastAsia="zh-CN"/>
        </w:rPr>
        <w:t xml:space="preserve">       </w:t>
      </w:r>
    </w:p>
    <w:p w14:paraId="3A4EE396">
      <w:pPr>
        <w:pStyle w:val="20"/>
        <w:spacing w:line="240" w:lineRule="atLeast"/>
        <w:ind w:left="1080" w:leftChars="257" w:hanging="540"/>
        <w:jc w:val="center"/>
        <w:rPr>
          <w:rFonts w:hint="eastAsia" w:ascii="仿宋" w:hAnsi="仿宋" w:eastAsia="仿宋" w:cs="仿宋"/>
          <w:color w:val="000000"/>
          <w:sz w:val="24"/>
        </w:rPr>
        <w:sectPr>
          <w:pgSz w:w="11906" w:h="16838"/>
          <w:pgMar w:top="720" w:right="720" w:bottom="720" w:left="720" w:header="851" w:footer="992" w:gutter="0"/>
          <w:pgBorders>
            <w:top w:val="none" w:sz="0" w:space="0"/>
            <w:left w:val="none" w:sz="0" w:space="0"/>
            <w:bottom w:val="none" w:sz="0" w:space="0"/>
            <w:right w:val="none" w:sz="0" w:space="0"/>
          </w:pgBorders>
          <w:pgNumType w:fmt="decimal"/>
          <w:cols w:space="720" w:num="1"/>
          <w:docGrid w:linePitch="312" w:charSpace="0"/>
        </w:sectPr>
      </w:pPr>
    </w:p>
    <w:p w14:paraId="42427C1A">
      <w:pPr>
        <w:pStyle w:val="2"/>
        <w:spacing w:before="0" w:line="240" w:lineRule="atLeast"/>
        <w:ind w:left="1079" w:leftChars="257" w:hanging="540"/>
        <w:rPr>
          <w:rFonts w:hint="eastAsia" w:ascii="仿宋" w:hAnsi="仿宋" w:eastAsia="仿宋" w:cs="仿宋"/>
          <w:color w:val="000000"/>
          <w:sz w:val="24"/>
        </w:rPr>
      </w:pPr>
      <w:bookmarkStart w:id="434" w:name="_Toc3210"/>
      <w:bookmarkStart w:id="435" w:name="_Toc25798"/>
      <w:r>
        <w:rPr>
          <w:rFonts w:hint="eastAsia" w:ascii="仿宋" w:hAnsi="仿宋" w:eastAsia="仿宋" w:cs="仿宋"/>
          <w:color w:val="000000"/>
          <w:sz w:val="24"/>
          <w:lang w:val="en-US" w:eastAsia="zh-CN"/>
        </w:rPr>
        <w:t>4</w:t>
      </w:r>
      <w:r>
        <w:rPr>
          <w:rFonts w:hint="eastAsia" w:ascii="仿宋" w:hAnsi="仿宋" w:eastAsia="仿宋" w:cs="仿宋"/>
          <w:color w:val="000000"/>
          <w:sz w:val="24"/>
        </w:rPr>
        <w:t xml:space="preserve">   技术规格偏离表</w:t>
      </w:r>
      <w:bookmarkEnd w:id="424"/>
      <w:r>
        <w:rPr>
          <w:rFonts w:hint="eastAsia" w:ascii="仿宋" w:hAnsi="仿宋" w:eastAsia="仿宋" w:cs="仿宋"/>
          <w:color w:val="000000"/>
          <w:sz w:val="24"/>
        </w:rPr>
        <w:t>（投标文件格式九）</w:t>
      </w:r>
      <w:bookmarkEnd w:id="425"/>
      <w:bookmarkEnd w:id="426"/>
      <w:bookmarkEnd w:id="427"/>
      <w:bookmarkEnd w:id="434"/>
      <w:bookmarkEnd w:id="435"/>
    </w:p>
    <w:p w14:paraId="72028BFA">
      <w:pPr>
        <w:pStyle w:val="20"/>
        <w:spacing w:line="240" w:lineRule="atLeast"/>
        <w:ind w:left="1079" w:leftChars="257" w:hanging="540"/>
        <w:rPr>
          <w:rFonts w:hint="eastAsia" w:ascii="仿宋" w:hAnsi="仿宋" w:eastAsia="仿宋" w:cs="仿宋"/>
          <w:color w:val="000000"/>
          <w:sz w:val="24"/>
        </w:rPr>
      </w:pPr>
    </w:p>
    <w:p w14:paraId="4924052F">
      <w:pPr>
        <w:pStyle w:val="20"/>
        <w:spacing w:line="240" w:lineRule="atLeast"/>
        <w:rPr>
          <w:rFonts w:hint="eastAsia" w:ascii="仿宋" w:hAnsi="仿宋" w:eastAsia="仿宋" w:cs="仿宋"/>
          <w:color w:val="000000"/>
          <w:sz w:val="24"/>
        </w:rPr>
      </w:pPr>
      <w:r>
        <w:rPr>
          <w:rFonts w:hint="eastAsia" w:ascii="仿宋" w:hAnsi="仿宋" w:eastAsia="仿宋" w:cs="仿宋"/>
          <w:color w:val="000000"/>
          <w:sz w:val="24"/>
        </w:rPr>
        <w:t>项目名称:                       招标编号:                 包号:</w:t>
      </w:r>
    </w:p>
    <w:p w14:paraId="0903BF79">
      <w:pPr>
        <w:pStyle w:val="20"/>
        <w:spacing w:line="240" w:lineRule="atLeast"/>
        <w:ind w:left="1079" w:leftChars="257" w:hanging="540"/>
        <w:rPr>
          <w:rFonts w:hint="eastAsia" w:ascii="仿宋" w:hAnsi="仿宋" w:eastAsia="仿宋" w:cs="仿宋"/>
          <w:color w:val="000000"/>
          <w:sz w:val="24"/>
        </w:rPr>
      </w:pPr>
    </w:p>
    <w:tbl>
      <w:tblPr>
        <w:tblStyle w:val="37"/>
        <w:tblW w:w="7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621"/>
        <w:gridCol w:w="1458"/>
        <w:gridCol w:w="1458"/>
        <w:gridCol w:w="1158"/>
        <w:gridCol w:w="1158"/>
      </w:tblGrid>
      <w:tr w14:paraId="41B8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065" w:type="dxa"/>
            <w:vAlign w:val="center"/>
          </w:tcPr>
          <w:p w14:paraId="4C4E81D9">
            <w:pPr>
              <w:pStyle w:val="20"/>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621" w:type="dxa"/>
            <w:vAlign w:val="center"/>
          </w:tcPr>
          <w:p w14:paraId="23DD36FE">
            <w:pPr>
              <w:pStyle w:val="20"/>
              <w:spacing w:line="240" w:lineRule="atLeas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服务名称</w:t>
            </w:r>
          </w:p>
        </w:tc>
        <w:tc>
          <w:tcPr>
            <w:tcW w:w="1458" w:type="dxa"/>
            <w:vAlign w:val="center"/>
          </w:tcPr>
          <w:p w14:paraId="771312FF">
            <w:pPr>
              <w:pStyle w:val="20"/>
              <w:spacing w:line="240" w:lineRule="atLeast"/>
              <w:ind w:left="0" w:leftChars="0" w:firstLine="0" w:firstLineChars="0"/>
              <w:jc w:val="center"/>
              <w:rPr>
                <w:rFonts w:hint="eastAsia" w:ascii="仿宋" w:hAnsi="仿宋" w:eastAsia="仿宋" w:cs="仿宋"/>
                <w:color w:val="000000"/>
                <w:sz w:val="24"/>
              </w:rPr>
            </w:pPr>
            <w:r>
              <w:rPr>
                <w:rFonts w:hint="eastAsia" w:ascii="仿宋" w:hAnsi="仿宋" w:eastAsia="仿宋" w:cs="仿宋"/>
                <w:color w:val="000000"/>
                <w:sz w:val="24"/>
              </w:rPr>
              <w:t>招标文件规定（服务内容）</w:t>
            </w:r>
          </w:p>
        </w:tc>
        <w:tc>
          <w:tcPr>
            <w:tcW w:w="1458" w:type="dxa"/>
            <w:vAlign w:val="center"/>
          </w:tcPr>
          <w:p w14:paraId="20194B1B">
            <w:pPr>
              <w:pStyle w:val="20"/>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投标文件响应情况（服务内容）</w:t>
            </w:r>
          </w:p>
        </w:tc>
        <w:tc>
          <w:tcPr>
            <w:tcW w:w="1158" w:type="dxa"/>
            <w:vAlign w:val="center"/>
          </w:tcPr>
          <w:p w14:paraId="7F442429">
            <w:pPr>
              <w:pStyle w:val="20"/>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偏离</w:t>
            </w:r>
          </w:p>
        </w:tc>
        <w:tc>
          <w:tcPr>
            <w:tcW w:w="1158" w:type="dxa"/>
            <w:vAlign w:val="center"/>
          </w:tcPr>
          <w:p w14:paraId="065E357A">
            <w:pPr>
              <w:pStyle w:val="20"/>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说明</w:t>
            </w:r>
          </w:p>
        </w:tc>
      </w:tr>
      <w:tr w14:paraId="43C9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415AFAB6">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43E121BA">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730771A3">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3C1CD424">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7DB9DDF5">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4B1FC037">
            <w:pPr>
              <w:pStyle w:val="20"/>
              <w:spacing w:line="240" w:lineRule="atLeast"/>
              <w:ind w:left="1079" w:leftChars="257" w:hanging="540"/>
              <w:jc w:val="center"/>
              <w:rPr>
                <w:rFonts w:hint="eastAsia" w:ascii="仿宋" w:hAnsi="仿宋" w:eastAsia="仿宋" w:cs="仿宋"/>
                <w:color w:val="000000"/>
                <w:sz w:val="24"/>
              </w:rPr>
            </w:pPr>
          </w:p>
        </w:tc>
      </w:tr>
      <w:tr w14:paraId="78C7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0D0E6F9D">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47E4A8C0">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65857BF4">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11655625">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46D997E4">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2F924435">
            <w:pPr>
              <w:pStyle w:val="20"/>
              <w:spacing w:line="240" w:lineRule="atLeast"/>
              <w:ind w:left="1079" w:leftChars="257" w:hanging="540"/>
              <w:jc w:val="center"/>
              <w:rPr>
                <w:rFonts w:hint="eastAsia" w:ascii="仿宋" w:hAnsi="仿宋" w:eastAsia="仿宋" w:cs="仿宋"/>
                <w:color w:val="000000"/>
                <w:sz w:val="24"/>
              </w:rPr>
            </w:pPr>
          </w:p>
        </w:tc>
      </w:tr>
      <w:tr w14:paraId="5164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335F3741">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77988092">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3D2E4A29">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0D9839FE">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63852917">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3362BDF7">
            <w:pPr>
              <w:pStyle w:val="20"/>
              <w:spacing w:line="240" w:lineRule="atLeast"/>
              <w:ind w:left="1079" w:leftChars="257" w:hanging="540"/>
              <w:jc w:val="center"/>
              <w:rPr>
                <w:rFonts w:hint="eastAsia" w:ascii="仿宋" w:hAnsi="仿宋" w:eastAsia="仿宋" w:cs="仿宋"/>
                <w:color w:val="000000"/>
                <w:sz w:val="24"/>
              </w:rPr>
            </w:pPr>
          </w:p>
        </w:tc>
      </w:tr>
      <w:tr w14:paraId="238A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5630ECF8">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18CD679C">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602A311E">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11F0851C">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4D50D07D">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423F843A">
            <w:pPr>
              <w:pStyle w:val="20"/>
              <w:spacing w:line="240" w:lineRule="atLeast"/>
              <w:ind w:left="1079" w:leftChars="257" w:hanging="540"/>
              <w:jc w:val="center"/>
              <w:rPr>
                <w:rFonts w:hint="eastAsia" w:ascii="仿宋" w:hAnsi="仿宋" w:eastAsia="仿宋" w:cs="仿宋"/>
                <w:color w:val="000000"/>
                <w:sz w:val="24"/>
              </w:rPr>
            </w:pPr>
          </w:p>
        </w:tc>
      </w:tr>
      <w:tr w14:paraId="1D3E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640608CB">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6D18ACE7">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79E4EB5D">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4983AB2E">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67A40646">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1FAA5813">
            <w:pPr>
              <w:pStyle w:val="20"/>
              <w:spacing w:line="240" w:lineRule="atLeast"/>
              <w:ind w:left="1079" w:leftChars="257" w:hanging="540"/>
              <w:jc w:val="center"/>
              <w:rPr>
                <w:rFonts w:hint="eastAsia" w:ascii="仿宋" w:hAnsi="仿宋" w:eastAsia="仿宋" w:cs="仿宋"/>
                <w:color w:val="000000"/>
                <w:sz w:val="24"/>
              </w:rPr>
            </w:pPr>
          </w:p>
        </w:tc>
      </w:tr>
      <w:tr w14:paraId="528B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20CECC53">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03B97351">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5F44E9B5">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1B27CA72">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3DD63004">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6DE90D2F">
            <w:pPr>
              <w:pStyle w:val="20"/>
              <w:spacing w:line="240" w:lineRule="atLeast"/>
              <w:ind w:left="1079" w:leftChars="257" w:hanging="540"/>
              <w:jc w:val="center"/>
              <w:rPr>
                <w:rFonts w:hint="eastAsia" w:ascii="仿宋" w:hAnsi="仿宋" w:eastAsia="仿宋" w:cs="仿宋"/>
                <w:color w:val="000000"/>
                <w:sz w:val="24"/>
              </w:rPr>
            </w:pPr>
          </w:p>
        </w:tc>
      </w:tr>
      <w:tr w14:paraId="3A6D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4F5B87BB">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265E924D">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755C9F66">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3B96BCEC">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1EA9442A">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374343F9">
            <w:pPr>
              <w:pStyle w:val="20"/>
              <w:spacing w:line="240" w:lineRule="atLeast"/>
              <w:ind w:left="1079" w:leftChars="257" w:hanging="540"/>
              <w:jc w:val="center"/>
              <w:rPr>
                <w:rFonts w:hint="eastAsia" w:ascii="仿宋" w:hAnsi="仿宋" w:eastAsia="仿宋" w:cs="仿宋"/>
                <w:color w:val="000000"/>
                <w:sz w:val="24"/>
              </w:rPr>
            </w:pPr>
          </w:p>
        </w:tc>
      </w:tr>
      <w:tr w14:paraId="2932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0E679B3B">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18CC0EA5">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02FD4BC3">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521DC8BE">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4E582C95">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5DEFC99F">
            <w:pPr>
              <w:pStyle w:val="20"/>
              <w:spacing w:line="240" w:lineRule="atLeast"/>
              <w:ind w:left="1079" w:leftChars="257" w:hanging="540"/>
              <w:jc w:val="center"/>
              <w:rPr>
                <w:rFonts w:hint="eastAsia" w:ascii="仿宋" w:hAnsi="仿宋" w:eastAsia="仿宋" w:cs="仿宋"/>
                <w:color w:val="000000"/>
                <w:sz w:val="24"/>
              </w:rPr>
            </w:pPr>
          </w:p>
        </w:tc>
      </w:tr>
      <w:tr w14:paraId="631E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65" w:type="dxa"/>
            <w:vAlign w:val="center"/>
          </w:tcPr>
          <w:p w14:paraId="64B1DB52">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55DFC591">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506F8CF0">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603AA8D1">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7EE3B1BB">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506A3CA5">
            <w:pPr>
              <w:pStyle w:val="20"/>
              <w:spacing w:line="240" w:lineRule="atLeast"/>
              <w:ind w:left="1079" w:leftChars="257" w:hanging="540"/>
              <w:jc w:val="center"/>
              <w:rPr>
                <w:rFonts w:hint="eastAsia" w:ascii="仿宋" w:hAnsi="仿宋" w:eastAsia="仿宋" w:cs="仿宋"/>
                <w:color w:val="000000"/>
                <w:sz w:val="24"/>
              </w:rPr>
            </w:pPr>
          </w:p>
        </w:tc>
      </w:tr>
      <w:tr w14:paraId="5D18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7F4A3899">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5902FB80">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01289128">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1A49A146">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46BC5184">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63D9AD9C">
            <w:pPr>
              <w:pStyle w:val="20"/>
              <w:spacing w:line="240" w:lineRule="atLeast"/>
              <w:ind w:left="1079" w:leftChars="257" w:hanging="540"/>
              <w:jc w:val="center"/>
              <w:rPr>
                <w:rFonts w:hint="eastAsia" w:ascii="仿宋" w:hAnsi="仿宋" w:eastAsia="仿宋" w:cs="仿宋"/>
                <w:color w:val="000000"/>
                <w:sz w:val="24"/>
              </w:rPr>
            </w:pPr>
          </w:p>
        </w:tc>
      </w:tr>
      <w:tr w14:paraId="3B2B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65" w:type="dxa"/>
            <w:vAlign w:val="center"/>
          </w:tcPr>
          <w:p w14:paraId="26DF814C">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3BEA36A9">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0DA064C2">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57DDAE8A">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611289B3">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5B5B6A3D">
            <w:pPr>
              <w:pStyle w:val="20"/>
              <w:spacing w:line="240" w:lineRule="atLeast"/>
              <w:ind w:left="1079" w:leftChars="257" w:hanging="540"/>
              <w:jc w:val="center"/>
              <w:rPr>
                <w:rFonts w:hint="eastAsia" w:ascii="仿宋" w:hAnsi="仿宋" w:eastAsia="仿宋" w:cs="仿宋"/>
                <w:color w:val="000000"/>
                <w:sz w:val="24"/>
              </w:rPr>
            </w:pPr>
          </w:p>
        </w:tc>
      </w:tr>
      <w:tr w14:paraId="0311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1A9B0B62">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5D677154">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240B321A">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60BD5B06">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60F2A221">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18C82DFA">
            <w:pPr>
              <w:pStyle w:val="20"/>
              <w:spacing w:line="240" w:lineRule="atLeast"/>
              <w:ind w:left="1079" w:leftChars="257" w:hanging="540"/>
              <w:jc w:val="center"/>
              <w:rPr>
                <w:rFonts w:hint="eastAsia" w:ascii="仿宋" w:hAnsi="仿宋" w:eastAsia="仿宋" w:cs="仿宋"/>
                <w:color w:val="000000"/>
                <w:sz w:val="24"/>
              </w:rPr>
            </w:pPr>
          </w:p>
        </w:tc>
      </w:tr>
      <w:tr w14:paraId="2E1F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65" w:type="dxa"/>
            <w:vAlign w:val="center"/>
          </w:tcPr>
          <w:p w14:paraId="5CF4977A">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25795F21">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494AE514">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455335E7">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04C07C1E">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1E7781E6">
            <w:pPr>
              <w:pStyle w:val="20"/>
              <w:spacing w:line="240" w:lineRule="atLeast"/>
              <w:ind w:left="1079" w:leftChars="257" w:hanging="540"/>
              <w:jc w:val="center"/>
              <w:rPr>
                <w:rFonts w:hint="eastAsia" w:ascii="仿宋" w:hAnsi="仿宋" w:eastAsia="仿宋" w:cs="仿宋"/>
                <w:color w:val="000000"/>
                <w:sz w:val="24"/>
              </w:rPr>
            </w:pPr>
          </w:p>
        </w:tc>
      </w:tr>
      <w:tr w14:paraId="36F5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549F5D4B">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2DF81B30">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0C951896">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5D1A3219">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32F838B1">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161B879F">
            <w:pPr>
              <w:pStyle w:val="20"/>
              <w:spacing w:line="240" w:lineRule="atLeast"/>
              <w:ind w:left="1079" w:leftChars="257" w:hanging="540"/>
              <w:jc w:val="center"/>
              <w:rPr>
                <w:rFonts w:hint="eastAsia" w:ascii="仿宋" w:hAnsi="仿宋" w:eastAsia="仿宋" w:cs="仿宋"/>
                <w:color w:val="000000"/>
                <w:sz w:val="24"/>
              </w:rPr>
            </w:pPr>
          </w:p>
        </w:tc>
      </w:tr>
      <w:tr w14:paraId="6D18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65" w:type="dxa"/>
            <w:vAlign w:val="center"/>
          </w:tcPr>
          <w:p w14:paraId="18D0C465">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7D530CE1">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02F67482">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474ED8C8">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5446FF74">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70B38423">
            <w:pPr>
              <w:pStyle w:val="20"/>
              <w:spacing w:line="240" w:lineRule="atLeast"/>
              <w:ind w:left="1079" w:leftChars="257" w:hanging="540"/>
              <w:jc w:val="center"/>
              <w:rPr>
                <w:rFonts w:hint="eastAsia" w:ascii="仿宋" w:hAnsi="仿宋" w:eastAsia="仿宋" w:cs="仿宋"/>
                <w:color w:val="000000"/>
                <w:sz w:val="24"/>
              </w:rPr>
            </w:pPr>
          </w:p>
        </w:tc>
      </w:tr>
      <w:tr w14:paraId="4808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1A414EF0">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24FEEF50">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50B725BE">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6D936204">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3623AEB1">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4C8F7BA1">
            <w:pPr>
              <w:pStyle w:val="20"/>
              <w:spacing w:line="240" w:lineRule="atLeast"/>
              <w:ind w:left="1079" w:leftChars="257" w:hanging="540"/>
              <w:jc w:val="center"/>
              <w:rPr>
                <w:rFonts w:hint="eastAsia" w:ascii="仿宋" w:hAnsi="仿宋" w:eastAsia="仿宋" w:cs="仿宋"/>
                <w:color w:val="000000"/>
                <w:sz w:val="24"/>
              </w:rPr>
            </w:pPr>
          </w:p>
        </w:tc>
      </w:tr>
      <w:tr w14:paraId="20DE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65" w:type="dxa"/>
            <w:vAlign w:val="center"/>
          </w:tcPr>
          <w:p w14:paraId="387F260C">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71EFEDCD">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0A6AF42C">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65100BCC">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77739978">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0A86C2BA">
            <w:pPr>
              <w:pStyle w:val="20"/>
              <w:spacing w:line="240" w:lineRule="atLeast"/>
              <w:ind w:left="1079" w:leftChars="257" w:hanging="540"/>
              <w:jc w:val="center"/>
              <w:rPr>
                <w:rFonts w:hint="eastAsia" w:ascii="仿宋" w:hAnsi="仿宋" w:eastAsia="仿宋" w:cs="仿宋"/>
                <w:color w:val="000000"/>
                <w:sz w:val="24"/>
              </w:rPr>
            </w:pPr>
          </w:p>
        </w:tc>
      </w:tr>
    </w:tbl>
    <w:p w14:paraId="784C0DB5">
      <w:pPr>
        <w:pStyle w:val="20"/>
        <w:spacing w:line="240" w:lineRule="atLeast"/>
        <w:ind w:left="1079" w:leftChars="257" w:hanging="540"/>
        <w:rPr>
          <w:rFonts w:hint="eastAsia" w:ascii="仿宋" w:hAnsi="仿宋" w:eastAsia="仿宋" w:cs="仿宋"/>
          <w:color w:val="000000"/>
          <w:sz w:val="24"/>
        </w:rPr>
      </w:pPr>
    </w:p>
    <w:p w14:paraId="2B75B437">
      <w:pPr>
        <w:pStyle w:val="20"/>
        <w:spacing w:line="240" w:lineRule="atLeast"/>
        <w:ind w:left="1079" w:leftChars="257" w:hanging="540"/>
        <w:rPr>
          <w:rFonts w:hint="eastAsia" w:ascii="仿宋" w:hAnsi="仿宋" w:eastAsia="仿宋" w:cs="仿宋"/>
          <w:color w:val="000000"/>
          <w:sz w:val="24"/>
        </w:rPr>
      </w:pPr>
    </w:p>
    <w:p w14:paraId="2FFDE1F7">
      <w:pPr>
        <w:pStyle w:val="20"/>
        <w:spacing w:line="240" w:lineRule="atLeast"/>
        <w:ind w:left="1079" w:leftChars="257" w:hanging="540"/>
        <w:rPr>
          <w:rFonts w:hint="eastAsia" w:ascii="仿宋" w:hAnsi="仿宋" w:eastAsia="仿宋" w:cs="仿宋"/>
          <w:color w:val="000000"/>
          <w:sz w:val="24"/>
        </w:rPr>
      </w:pPr>
      <w:r>
        <w:rPr>
          <w:rFonts w:hint="eastAsia" w:ascii="仿宋" w:hAnsi="仿宋" w:eastAsia="仿宋" w:cs="仿宋"/>
          <w:color w:val="000000"/>
          <w:sz w:val="24"/>
        </w:rPr>
        <w:t>法定代表人或其委托代理人</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签字或盖章</w:t>
      </w:r>
      <w:r>
        <w:rPr>
          <w:rFonts w:hint="eastAsia" w:ascii="仿宋" w:hAnsi="仿宋" w:eastAsia="仿宋" w:cs="仿宋"/>
          <w:color w:val="000000"/>
          <w:sz w:val="24"/>
          <w:lang w:eastAsia="zh-CN"/>
        </w:rPr>
        <w:t>）</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rPr>
        <w:tab/>
      </w:r>
      <w:r>
        <w:rPr>
          <w:rFonts w:hint="eastAsia" w:ascii="仿宋" w:hAnsi="仿宋" w:eastAsia="仿宋" w:cs="仿宋"/>
          <w:color w:val="000000"/>
          <w:sz w:val="24"/>
          <w:u w:val="single"/>
        </w:rPr>
        <w:t xml:space="preserve">                 </w:t>
      </w:r>
    </w:p>
    <w:p w14:paraId="3F142991">
      <w:pPr>
        <w:pStyle w:val="20"/>
        <w:tabs>
          <w:tab w:val="left" w:pos="5370"/>
        </w:tabs>
        <w:spacing w:line="240" w:lineRule="atLeast"/>
        <w:ind w:left="1079" w:leftChars="257" w:hanging="540"/>
        <w:rPr>
          <w:rFonts w:hint="eastAsia" w:ascii="仿宋" w:hAnsi="仿宋" w:eastAsia="仿宋" w:cs="仿宋"/>
          <w:color w:val="000000"/>
          <w:sz w:val="24"/>
          <w:u w:val="single"/>
        </w:rPr>
      </w:pPr>
      <w:r>
        <w:rPr>
          <w:rFonts w:hint="eastAsia" w:ascii="仿宋" w:hAnsi="仿宋" w:eastAsia="仿宋" w:cs="仿宋"/>
          <w:color w:val="000000"/>
          <w:sz w:val="24"/>
        </w:rPr>
        <w:t>投标人(盖单位章):</w:t>
      </w:r>
      <w:r>
        <w:rPr>
          <w:rFonts w:hint="eastAsia" w:ascii="仿宋" w:hAnsi="仿宋" w:eastAsia="仿宋" w:cs="仿宋"/>
          <w:color w:val="000000"/>
          <w:sz w:val="24"/>
          <w:u w:val="single"/>
        </w:rPr>
        <w:tab/>
      </w:r>
    </w:p>
    <w:p w14:paraId="0B9A6AAB">
      <w:pPr>
        <w:pStyle w:val="20"/>
        <w:tabs>
          <w:tab w:val="left" w:pos="5580"/>
        </w:tabs>
        <w:spacing w:line="240" w:lineRule="atLeast"/>
        <w:ind w:left="1079" w:leftChars="257" w:hanging="540"/>
        <w:rPr>
          <w:rFonts w:hint="eastAsia" w:ascii="仿宋" w:hAnsi="仿宋" w:eastAsia="仿宋" w:cs="仿宋"/>
          <w:color w:val="000000"/>
          <w:sz w:val="24"/>
        </w:rPr>
      </w:pPr>
      <w:r>
        <w:rPr>
          <w:rFonts w:hint="eastAsia" w:ascii="仿宋" w:hAnsi="仿宋" w:eastAsia="仿宋" w:cs="仿宋"/>
          <w:color w:val="000000"/>
          <w:sz w:val="24"/>
          <w:u w:val="single"/>
        </w:rPr>
        <w:br w:type="page"/>
      </w:r>
    </w:p>
    <w:p w14:paraId="2700555E">
      <w:pPr>
        <w:pStyle w:val="2"/>
        <w:spacing w:before="0" w:line="240" w:lineRule="atLeast"/>
        <w:ind w:left="1079" w:leftChars="257" w:hanging="540"/>
        <w:rPr>
          <w:rFonts w:hint="eastAsia" w:ascii="仿宋" w:hAnsi="仿宋" w:eastAsia="仿宋" w:cs="仿宋"/>
          <w:color w:val="000000"/>
          <w:sz w:val="24"/>
        </w:rPr>
      </w:pPr>
      <w:bookmarkStart w:id="436" w:name="_Toc216582818"/>
      <w:bookmarkStart w:id="437" w:name="_Toc515647821"/>
      <w:bookmarkStart w:id="438" w:name="_Toc20093"/>
      <w:bookmarkStart w:id="439" w:name="_Toc23"/>
      <w:bookmarkStart w:id="440" w:name="_Toc1980"/>
      <w:bookmarkStart w:id="441" w:name="_Toc11890"/>
      <w:r>
        <w:rPr>
          <w:rFonts w:hint="eastAsia" w:ascii="仿宋" w:hAnsi="仿宋" w:eastAsia="仿宋" w:cs="仿宋"/>
          <w:color w:val="000000"/>
          <w:sz w:val="24"/>
          <w:lang w:val="en-US" w:eastAsia="zh-CN"/>
        </w:rPr>
        <w:t>5</w:t>
      </w:r>
      <w:r>
        <w:rPr>
          <w:rFonts w:hint="eastAsia" w:ascii="仿宋" w:hAnsi="仿宋" w:eastAsia="仿宋" w:cs="仿宋"/>
          <w:color w:val="000000"/>
          <w:sz w:val="24"/>
        </w:rPr>
        <w:t xml:space="preserve">   商务条款偏离表</w:t>
      </w:r>
      <w:bookmarkEnd w:id="436"/>
      <w:r>
        <w:rPr>
          <w:rFonts w:hint="eastAsia" w:ascii="仿宋" w:hAnsi="仿宋" w:eastAsia="仿宋" w:cs="仿宋"/>
          <w:color w:val="000000"/>
          <w:sz w:val="24"/>
        </w:rPr>
        <w:t>（投标文件格式十）</w:t>
      </w:r>
      <w:bookmarkEnd w:id="437"/>
      <w:bookmarkEnd w:id="438"/>
      <w:bookmarkEnd w:id="439"/>
      <w:bookmarkEnd w:id="440"/>
      <w:bookmarkEnd w:id="441"/>
    </w:p>
    <w:p w14:paraId="0197B5C2">
      <w:pPr>
        <w:pStyle w:val="20"/>
        <w:spacing w:line="240" w:lineRule="atLeast"/>
        <w:ind w:left="1079" w:leftChars="257" w:hanging="540"/>
        <w:rPr>
          <w:rFonts w:hint="eastAsia" w:ascii="仿宋" w:hAnsi="仿宋" w:eastAsia="仿宋" w:cs="仿宋"/>
          <w:color w:val="000000"/>
          <w:sz w:val="24"/>
        </w:rPr>
      </w:pPr>
    </w:p>
    <w:p w14:paraId="1170CF33">
      <w:pPr>
        <w:pStyle w:val="20"/>
        <w:spacing w:line="240" w:lineRule="atLeast"/>
        <w:ind w:left="1079" w:leftChars="257" w:hanging="540"/>
        <w:rPr>
          <w:rFonts w:hint="eastAsia" w:ascii="仿宋" w:hAnsi="仿宋" w:eastAsia="仿宋" w:cs="仿宋"/>
          <w:color w:val="000000"/>
          <w:sz w:val="24"/>
        </w:rPr>
      </w:pPr>
    </w:p>
    <w:p w14:paraId="58CDF393">
      <w:pPr>
        <w:pStyle w:val="20"/>
        <w:spacing w:line="240" w:lineRule="atLeast"/>
        <w:ind w:left="1079" w:leftChars="257" w:hanging="540"/>
        <w:rPr>
          <w:rFonts w:hint="eastAsia" w:ascii="仿宋" w:hAnsi="仿宋" w:eastAsia="仿宋" w:cs="仿宋"/>
          <w:color w:val="000000"/>
          <w:sz w:val="24"/>
        </w:rPr>
      </w:pPr>
      <w:r>
        <w:rPr>
          <w:rFonts w:hint="eastAsia" w:ascii="仿宋" w:hAnsi="仿宋" w:eastAsia="仿宋" w:cs="仿宋"/>
          <w:color w:val="000000"/>
          <w:sz w:val="24"/>
        </w:rPr>
        <w:t>项目名称:                      招标编号:             包号:</w:t>
      </w:r>
    </w:p>
    <w:p w14:paraId="0046F1D1">
      <w:pPr>
        <w:pStyle w:val="20"/>
        <w:spacing w:line="240" w:lineRule="atLeast"/>
        <w:ind w:left="1079" w:leftChars="257" w:hanging="540"/>
        <w:rPr>
          <w:rFonts w:hint="eastAsia" w:ascii="仿宋" w:hAnsi="仿宋" w:eastAsia="仿宋" w:cs="仿宋"/>
          <w:color w:val="000000"/>
          <w:sz w:val="24"/>
        </w:rPr>
      </w:pPr>
    </w:p>
    <w:tbl>
      <w:tblPr>
        <w:tblStyle w:val="37"/>
        <w:tblW w:w="7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621"/>
        <w:gridCol w:w="1458"/>
        <w:gridCol w:w="1458"/>
        <w:gridCol w:w="1158"/>
        <w:gridCol w:w="1158"/>
      </w:tblGrid>
      <w:tr w14:paraId="62CD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065" w:type="dxa"/>
            <w:vAlign w:val="center"/>
          </w:tcPr>
          <w:p w14:paraId="06077DE4">
            <w:pPr>
              <w:pStyle w:val="20"/>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621" w:type="dxa"/>
            <w:vAlign w:val="center"/>
          </w:tcPr>
          <w:p w14:paraId="516E9F3A">
            <w:pPr>
              <w:pStyle w:val="20"/>
              <w:spacing w:line="240" w:lineRule="atLeas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服务名称</w:t>
            </w:r>
          </w:p>
        </w:tc>
        <w:tc>
          <w:tcPr>
            <w:tcW w:w="1458" w:type="dxa"/>
            <w:vAlign w:val="center"/>
          </w:tcPr>
          <w:p w14:paraId="4EE8C6CA">
            <w:pPr>
              <w:pStyle w:val="20"/>
              <w:spacing w:line="240" w:lineRule="atLeast"/>
              <w:ind w:left="0" w:leftChars="0" w:firstLine="0" w:firstLineChars="0"/>
              <w:jc w:val="center"/>
              <w:rPr>
                <w:rFonts w:hint="eastAsia" w:ascii="仿宋" w:hAnsi="仿宋" w:eastAsia="仿宋" w:cs="仿宋"/>
                <w:color w:val="000000"/>
                <w:sz w:val="24"/>
              </w:rPr>
            </w:pPr>
            <w:r>
              <w:rPr>
                <w:rFonts w:hint="eastAsia" w:ascii="仿宋" w:hAnsi="仿宋" w:eastAsia="仿宋" w:cs="仿宋"/>
                <w:color w:val="000000"/>
                <w:sz w:val="24"/>
              </w:rPr>
              <w:t>招标文件规定（服务内容）</w:t>
            </w:r>
          </w:p>
        </w:tc>
        <w:tc>
          <w:tcPr>
            <w:tcW w:w="1458" w:type="dxa"/>
            <w:vAlign w:val="center"/>
          </w:tcPr>
          <w:p w14:paraId="07639826">
            <w:pPr>
              <w:pStyle w:val="20"/>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投标文件响应情况（服务内容）</w:t>
            </w:r>
          </w:p>
        </w:tc>
        <w:tc>
          <w:tcPr>
            <w:tcW w:w="1158" w:type="dxa"/>
            <w:vAlign w:val="center"/>
          </w:tcPr>
          <w:p w14:paraId="1548A361">
            <w:pPr>
              <w:pStyle w:val="20"/>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偏离</w:t>
            </w:r>
          </w:p>
        </w:tc>
        <w:tc>
          <w:tcPr>
            <w:tcW w:w="1158" w:type="dxa"/>
            <w:vAlign w:val="center"/>
          </w:tcPr>
          <w:p w14:paraId="3D06D0A9">
            <w:pPr>
              <w:pStyle w:val="20"/>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说明</w:t>
            </w:r>
          </w:p>
        </w:tc>
      </w:tr>
      <w:tr w14:paraId="1DF8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098A3FC6">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7FBDAB9D">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57299857">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3830B032">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4C4E7012">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188A7F8E">
            <w:pPr>
              <w:pStyle w:val="20"/>
              <w:spacing w:line="240" w:lineRule="atLeast"/>
              <w:ind w:left="1079" w:leftChars="257" w:hanging="540"/>
              <w:jc w:val="center"/>
              <w:rPr>
                <w:rFonts w:hint="eastAsia" w:ascii="仿宋" w:hAnsi="仿宋" w:eastAsia="仿宋" w:cs="仿宋"/>
                <w:color w:val="000000"/>
                <w:sz w:val="24"/>
              </w:rPr>
            </w:pPr>
          </w:p>
        </w:tc>
      </w:tr>
      <w:tr w14:paraId="42C1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13F74F4E">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736CFB23">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7D81CF60">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0BB674B1">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46F36AD3">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753B3C18">
            <w:pPr>
              <w:pStyle w:val="20"/>
              <w:spacing w:line="240" w:lineRule="atLeast"/>
              <w:ind w:left="1079" w:leftChars="257" w:hanging="540"/>
              <w:jc w:val="center"/>
              <w:rPr>
                <w:rFonts w:hint="eastAsia" w:ascii="仿宋" w:hAnsi="仿宋" w:eastAsia="仿宋" w:cs="仿宋"/>
                <w:color w:val="000000"/>
                <w:sz w:val="24"/>
              </w:rPr>
            </w:pPr>
          </w:p>
        </w:tc>
      </w:tr>
      <w:tr w14:paraId="3703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38A252DB">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13DBDCD5">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64AB30B2">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4CF0D26E">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2CC2DFD1">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3B72FBE0">
            <w:pPr>
              <w:pStyle w:val="20"/>
              <w:spacing w:line="240" w:lineRule="atLeast"/>
              <w:ind w:left="1079" w:leftChars="257" w:hanging="540"/>
              <w:jc w:val="center"/>
              <w:rPr>
                <w:rFonts w:hint="eastAsia" w:ascii="仿宋" w:hAnsi="仿宋" w:eastAsia="仿宋" w:cs="仿宋"/>
                <w:color w:val="000000"/>
                <w:sz w:val="24"/>
              </w:rPr>
            </w:pPr>
          </w:p>
        </w:tc>
      </w:tr>
      <w:tr w14:paraId="1843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31366A88">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003B087D">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03E6D7A4">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46CCBE3E">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3D161EB3">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61D05064">
            <w:pPr>
              <w:pStyle w:val="20"/>
              <w:spacing w:line="240" w:lineRule="atLeast"/>
              <w:ind w:left="1079" w:leftChars="257" w:hanging="540"/>
              <w:jc w:val="center"/>
              <w:rPr>
                <w:rFonts w:hint="eastAsia" w:ascii="仿宋" w:hAnsi="仿宋" w:eastAsia="仿宋" w:cs="仿宋"/>
                <w:color w:val="000000"/>
                <w:sz w:val="24"/>
              </w:rPr>
            </w:pPr>
          </w:p>
        </w:tc>
      </w:tr>
      <w:tr w14:paraId="38F1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47CBEF0E">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47CA6F34">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14174537">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7BC0B0B2">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3AA34C50">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39097FB2">
            <w:pPr>
              <w:pStyle w:val="20"/>
              <w:spacing w:line="240" w:lineRule="atLeast"/>
              <w:ind w:left="1079" w:leftChars="257" w:hanging="540"/>
              <w:jc w:val="center"/>
              <w:rPr>
                <w:rFonts w:hint="eastAsia" w:ascii="仿宋" w:hAnsi="仿宋" w:eastAsia="仿宋" w:cs="仿宋"/>
                <w:color w:val="000000"/>
                <w:sz w:val="24"/>
              </w:rPr>
            </w:pPr>
          </w:p>
        </w:tc>
      </w:tr>
      <w:tr w14:paraId="14EE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63663A4D">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17FB87F6">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2094769E">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6ED25CA6">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6D9A4CB8">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0755F2CD">
            <w:pPr>
              <w:pStyle w:val="20"/>
              <w:spacing w:line="240" w:lineRule="atLeast"/>
              <w:ind w:left="1079" w:leftChars="257" w:hanging="540"/>
              <w:jc w:val="center"/>
              <w:rPr>
                <w:rFonts w:hint="eastAsia" w:ascii="仿宋" w:hAnsi="仿宋" w:eastAsia="仿宋" w:cs="仿宋"/>
                <w:color w:val="000000"/>
                <w:sz w:val="24"/>
              </w:rPr>
            </w:pPr>
          </w:p>
        </w:tc>
      </w:tr>
      <w:tr w14:paraId="2C45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17F12CAB">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5965C08A">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53978ACC">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53A63755">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05CFE8D9">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5303BDFD">
            <w:pPr>
              <w:pStyle w:val="20"/>
              <w:spacing w:line="240" w:lineRule="atLeast"/>
              <w:ind w:left="1079" w:leftChars="257" w:hanging="540"/>
              <w:jc w:val="center"/>
              <w:rPr>
                <w:rFonts w:hint="eastAsia" w:ascii="仿宋" w:hAnsi="仿宋" w:eastAsia="仿宋" w:cs="仿宋"/>
                <w:color w:val="000000"/>
                <w:sz w:val="24"/>
              </w:rPr>
            </w:pPr>
          </w:p>
        </w:tc>
      </w:tr>
      <w:tr w14:paraId="4F79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71FE8CDD">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0A2E220D">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44E6454C">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7F485603">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170E1048">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188740C6">
            <w:pPr>
              <w:pStyle w:val="20"/>
              <w:spacing w:line="240" w:lineRule="atLeast"/>
              <w:ind w:left="1079" w:leftChars="257" w:hanging="540"/>
              <w:jc w:val="center"/>
              <w:rPr>
                <w:rFonts w:hint="eastAsia" w:ascii="仿宋" w:hAnsi="仿宋" w:eastAsia="仿宋" w:cs="仿宋"/>
                <w:color w:val="000000"/>
                <w:sz w:val="24"/>
              </w:rPr>
            </w:pPr>
          </w:p>
        </w:tc>
      </w:tr>
      <w:tr w14:paraId="157D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65" w:type="dxa"/>
            <w:vAlign w:val="center"/>
          </w:tcPr>
          <w:p w14:paraId="7971FADD">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4BC790F3">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6EB9A228">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1DDDC426">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0E7C9CF7">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20A0292F">
            <w:pPr>
              <w:pStyle w:val="20"/>
              <w:spacing w:line="240" w:lineRule="atLeast"/>
              <w:ind w:left="1079" w:leftChars="257" w:hanging="540"/>
              <w:jc w:val="center"/>
              <w:rPr>
                <w:rFonts w:hint="eastAsia" w:ascii="仿宋" w:hAnsi="仿宋" w:eastAsia="仿宋" w:cs="仿宋"/>
                <w:color w:val="000000"/>
                <w:sz w:val="24"/>
              </w:rPr>
            </w:pPr>
          </w:p>
        </w:tc>
      </w:tr>
      <w:tr w14:paraId="0664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1D4D69E8">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424F2520">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0A89B1B5">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507B55C9">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7FB4E162">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09B6D42B">
            <w:pPr>
              <w:pStyle w:val="20"/>
              <w:spacing w:line="240" w:lineRule="atLeast"/>
              <w:ind w:left="1079" w:leftChars="257" w:hanging="540"/>
              <w:jc w:val="center"/>
              <w:rPr>
                <w:rFonts w:hint="eastAsia" w:ascii="仿宋" w:hAnsi="仿宋" w:eastAsia="仿宋" w:cs="仿宋"/>
                <w:color w:val="000000"/>
                <w:sz w:val="24"/>
              </w:rPr>
            </w:pPr>
          </w:p>
        </w:tc>
      </w:tr>
      <w:tr w14:paraId="4AFC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65" w:type="dxa"/>
            <w:vAlign w:val="center"/>
          </w:tcPr>
          <w:p w14:paraId="7FF1BBE6">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5D58811C">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70C4CE69">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293E50E9">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687C50FA">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0BA7AC48">
            <w:pPr>
              <w:pStyle w:val="20"/>
              <w:spacing w:line="240" w:lineRule="atLeast"/>
              <w:ind w:left="1079" w:leftChars="257" w:hanging="540"/>
              <w:jc w:val="center"/>
              <w:rPr>
                <w:rFonts w:hint="eastAsia" w:ascii="仿宋" w:hAnsi="仿宋" w:eastAsia="仿宋" w:cs="仿宋"/>
                <w:color w:val="000000"/>
                <w:sz w:val="24"/>
              </w:rPr>
            </w:pPr>
          </w:p>
        </w:tc>
      </w:tr>
      <w:tr w14:paraId="782D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239D42F1">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6817618C">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15A6FB64">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7E8D65EA">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1EF71664">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7DCCFFCA">
            <w:pPr>
              <w:pStyle w:val="20"/>
              <w:spacing w:line="240" w:lineRule="atLeast"/>
              <w:ind w:left="1079" w:leftChars="257" w:hanging="540"/>
              <w:jc w:val="center"/>
              <w:rPr>
                <w:rFonts w:hint="eastAsia" w:ascii="仿宋" w:hAnsi="仿宋" w:eastAsia="仿宋" w:cs="仿宋"/>
                <w:color w:val="000000"/>
                <w:sz w:val="24"/>
              </w:rPr>
            </w:pPr>
          </w:p>
        </w:tc>
      </w:tr>
      <w:tr w14:paraId="0ECF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65" w:type="dxa"/>
            <w:vAlign w:val="center"/>
          </w:tcPr>
          <w:p w14:paraId="2C1AA44F">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55248A4A">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2681A514">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0BA87509">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7E66BF0C">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4DF6A879">
            <w:pPr>
              <w:pStyle w:val="20"/>
              <w:spacing w:line="240" w:lineRule="atLeast"/>
              <w:ind w:left="1079" w:leftChars="257" w:hanging="540"/>
              <w:jc w:val="center"/>
              <w:rPr>
                <w:rFonts w:hint="eastAsia" w:ascii="仿宋" w:hAnsi="仿宋" w:eastAsia="仿宋" w:cs="仿宋"/>
                <w:color w:val="000000"/>
                <w:sz w:val="24"/>
              </w:rPr>
            </w:pPr>
          </w:p>
        </w:tc>
      </w:tr>
      <w:tr w14:paraId="4190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27099AF4">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6AD928BE">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383A8CB9">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7E1235FF">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1731F0AC">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3B79DBA7">
            <w:pPr>
              <w:pStyle w:val="20"/>
              <w:spacing w:line="240" w:lineRule="atLeast"/>
              <w:ind w:left="1079" w:leftChars="257" w:hanging="540"/>
              <w:jc w:val="center"/>
              <w:rPr>
                <w:rFonts w:hint="eastAsia" w:ascii="仿宋" w:hAnsi="仿宋" w:eastAsia="仿宋" w:cs="仿宋"/>
                <w:color w:val="000000"/>
                <w:sz w:val="24"/>
              </w:rPr>
            </w:pPr>
          </w:p>
        </w:tc>
      </w:tr>
      <w:tr w14:paraId="25FC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65" w:type="dxa"/>
            <w:vAlign w:val="center"/>
          </w:tcPr>
          <w:p w14:paraId="218150CC">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446D2A70">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158A6F5E">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3AA988EA">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45278A68">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2792A1E2">
            <w:pPr>
              <w:pStyle w:val="20"/>
              <w:spacing w:line="240" w:lineRule="atLeast"/>
              <w:ind w:left="1079" w:leftChars="257" w:hanging="540"/>
              <w:jc w:val="center"/>
              <w:rPr>
                <w:rFonts w:hint="eastAsia" w:ascii="仿宋" w:hAnsi="仿宋" w:eastAsia="仿宋" w:cs="仿宋"/>
                <w:color w:val="000000"/>
                <w:sz w:val="24"/>
              </w:rPr>
            </w:pPr>
          </w:p>
        </w:tc>
      </w:tr>
      <w:tr w14:paraId="393D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5" w:type="dxa"/>
            <w:vAlign w:val="center"/>
          </w:tcPr>
          <w:p w14:paraId="4CC8A266">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6A2AAE4F">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392807C8">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1F2BC500">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4A1DFE1C">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1A5C2560">
            <w:pPr>
              <w:pStyle w:val="20"/>
              <w:spacing w:line="240" w:lineRule="atLeast"/>
              <w:ind w:left="1079" w:leftChars="257" w:hanging="540"/>
              <w:jc w:val="center"/>
              <w:rPr>
                <w:rFonts w:hint="eastAsia" w:ascii="仿宋" w:hAnsi="仿宋" w:eastAsia="仿宋" w:cs="仿宋"/>
                <w:color w:val="000000"/>
                <w:sz w:val="24"/>
              </w:rPr>
            </w:pPr>
          </w:p>
        </w:tc>
      </w:tr>
      <w:tr w14:paraId="67D4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65" w:type="dxa"/>
            <w:vAlign w:val="center"/>
          </w:tcPr>
          <w:p w14:paraId="4DD5EFB2">
            <w:pPr>
              <w:pStyle w:val="20"/>
              <w:spacing w:line="240" w:lineRule="atLeast"/>
              <w:ind w:left="1079" w:leftChars="257" w:hanging="540"/>
              <w:jc w:val="center"/>
              <w:rPr>
                <w:rFonts w:hint="eastAsia" w:ascii="仿宋" w:hAnsi="仿宋" w:eastAsia="仿宋" w:cs="仿宋"/>
                <w:color w:val="000000"/>
                <w:sz w:val="24"/>
              </w:rPr>
            </w:pPr>
          </w:p>
        </w:tc>
        <w:tc>
          <w:tcPr>
            <w:tcW w:w="1621" w:type="dxa"/>
            <w:vAlign w:val="center"/>
          </w:tcPr>
          <w:p w14:paraId="50E511BC">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567452C2">
            <w:pPr>
              <w:pStyle w:val="20"/>
              <w:spacing w:line="240" w:lineRule="atLeast"/>
              <w:ind w:left="1079" w:leftChars="257" w:hanging="540"/>
              <w:jc w:val="center"/>
              <w:rPr>
                <w:rFonts w:hint="eastAsia" w:ascii="仿宋" w:hAnsi="仿宋" w:eastAsia="仿宋" w:cs="仿宋"/>
                <w:color w:val="000000"/>
                <w:sz w:val="24"/>
              </w:rPr>
            </w:pPr>
          </w:p>
        </w:tc>
        <w:tc>
          <w:tcPr>
            <w:tcW w:w="1458" w:type="dxa"/>
            <w:vAlign w:val="center"/>
          </w:tcPr>
          <w:p w14:paraId="319886F4">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5BB31FC8">
            <w:pPr>
              <w:pStyle w:val="20"/>
              <w:spacing w:line="240" w:lineRule="atLeast"/>
              <w:ind w:left="1079" w:leftChars="257" w:hanging="540"/>
              <w:jc w:val="center"/>
              <w:rPr>
                <w:rFonts w:hint="eastAsia" w:ascii="仿宋" w:hAnsi="仿宋" w:eastAsia="仿宋" w:cs="仿宋"/>
                <w:color w:val="000000"/>
                <w:sz w:val="24"/>
              </w:rPr>
            </w:pPr>
          </w:p>
        </w:tc>
        <w:tc>
          <w:tcPr>
            <w:tcW w:w="1158" w:type="dxa"/>
            <w:vAlign w:val="center"/>
          </w:tcPr>
          <w:p w14:paraId="49ED65E2">
            <w:pPr>
              <w:pStyle w:val="20"/>
              <w:spacing w:line="240" w:lineRule="atLeast"/>
              <w:ind w:left="1079" w:leftChars="257" w:hanging="540"/>
              <w:jc w:val="center"/>
              <w:rPr>
                <w:rFonts w:hint="eastAsia" w:ascii="仿宋" w:hAnsi="仿宋" w:eastAsia="仿宋" w:cs="仿宋"/>
                <w:color w:val="000000"/>
                <w:sz w:val="24"/>
              </w:rPr>
            </w:pPr>
          </w:p>
        </w:tc>
      </w:tr>
    </w:tbl>
    <w:p w14:paraId="6D0A8087">
      <w:pPr>
        <w:pStyle w:val="20"/>
        <w:spacing w:line="240" w:lineRule="atLeast"/>
        <w:ind w:left="1079" w:leftChars="257" w:hanging="540"/>
        <w:rPr>
          <w:rFonts w:hint="eastAsia" w:ascii="仿宋" w:hAnsi="仿宋" w:eastAsia="仿宋" w:cs="仿宋"/>
          <w:color w:val="000000"/>
          <w:sz w:val="24"/>
        </w:rPr>
      </w:pPr>
    </w:p>
    <w:p w14:paraId="2565B199">
      <w:pPr>
        <w:pStyle w:val="20"/>
        <w:spacing w:line="240" w:lineRule="atLeast"/>
        <w:ind w:left="1079" w:leftChars="257" w:hanging="540"/>
        <w:rPr>
          <w:rFonts w:hint="eastAsia" w:ascii="仿宋" w:hAnsi="仿宋" w:eastAsia="仿宋" w:cs="仿宋"/>
          <w:color w:val="000000"/>
          <w:sz w:val="24"/>
        </w:rPr>
      </w:pPr>
    </w:p>
    <w:p w14:paraId="5ABB4D54">
      <w:pPr>
        <w:pStyle w:val="20"/>
        <w:spacing w:line="240" w:lineRule="atLeast"/>
        <w:ind w:left="1079" w:leftChars="257" w:hanging="540"/>
        <w:rPr>
          <w:rFonts w:hint="eastAsia" w:ascii="仿宋" w:hAnsi="仿宋" w:eastAsia="仿宋" w:cs="仿宋"/>
          <w:color w:val="000000"/>
          <w:sz w:val="24"/>
        </w:rPr>
      </w:pPr>
      <w:r>
        <w:rPr>
          <w:rFonts w:hint="eastAsia" w:ascii="仿宋" w:hAnsi="仿宋" w:eastAsia="仿宋" w:cs="仿宋"/>
          <w:color w:val="000000"/>
          <w:sz w:val="24"/>
        </w:rPr>
        <w:t>法定代表人或其委托代理人</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签字或盖章</w:t>
      </w:r>
      <w:r>
        <w:rPr>
          <w:rFonts w:hint="eastAsia" w:ascii="仿宋" w:hAnsi="仿宋" w:eastAsia="仿宋" w:cs="仿宋"/>
          <w:color w:val="000000"/>
          <w:sz w:val="24"/>
          <w:lang w:eastAsia="zh-CN"/>
        </w:rPr>
        <w:t>）</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rPr>
        <w:tab/>
      </w:r>
      <w:r>
        <w:rPr>
          <w:rFonts w:hint="eastAsia" w:ascii="仿宋" w:hAnsi="仿宋" w:eastAsia="仿宋" w:cs="仿宋"/>
          <w:color w:val="000000"/>
          <w:sz w:val="24"/>
          <w:u w:val="single"/>
        </w:rPr>
        <w:t xml:space="preserve">                 </w:t>
      </w:r>
    </w:p>
    <w:p w14:paraId="5BFEA22B">
      <w:pPr>
        <w:pStyle w:val="20"/>
        <w:tabs>
          <w:tab w:val="left" w:pos="5370"/>
        </w:tabs>
        <w:spacing w:line="240" w:lineRule="atLeast"/>
        <w:ind w:left="1079" w:leftChars="257" w:hanging="540"/>
        <w:rPr>
          <w:rFonts w:hint="eastAsia" w:ascii="仿宋" w:hAnsi="仿宋" w:eastAsia="仿宋" w:cs="仿宋"/>
          <w:color w:val="000000"/>
          <w:sz w:val="24"/>
          <w:u w:val="single"/>
        </w:rPr>
      </w:pPr>
      <w:r>
        <w:rPr>
          <w:rFonts w:hint="eastAsia" w:ascii="仿宋" w:hAnsi="仿宋" w:eastAsia="仿宋" w:cs="仿宋"/>
          <w:color w:val="000000"/>
          <w:sz w:val="24"/>
        </w:rPr>
        <w:t>投标人(盖单位章):</w:t>
      </w:r>
      <w:r>
        <w:rPr>
          <w:rFonts w:hint="eastAsia" w:ascii="仿宋" w:hAnsi="仿宋" w:eastAsia="仿宋" w:cs="仿宋"/>
          <w:color w:val="000000"/>
          <w:sz w:val="24"/>
          <w:u w:val="single"/>
        </w:rPr>
        <w:tab/>
      </w:r>
    </w:p>
    <w:p w14:paraId="521D3235">
      <w:pPr>
        <w:pStyle w:val="15"/>
        <w:rPr>
          <w:rFonts w:hint="eastAsia" w:ascii="仿宋" w:hAnsi="仿宋" w:eastAsia="仿宋" w:cs="仿宋"/>
          <w:color w:val="000000"/>
          <w:sz w:val="28"/>
          <w:szCs w:val="28"/>
        </w:rPr>
      </w:pPr>
    </w:p>
    <w:p w14:paraId="43F3B486">
      <w:pPr>
        <w:pStyle w:val="2"/>
        <w:spacing w:before="0" w:line="240" w:lineRule="atLeast"/>
        <w:ind w:left="1079" w:leftChars="257" w:hanging="540"/>
        <w:rPr>
          <w:rFonts w:hint="eastAsia" w:ascii="仿宋" w:hAnsi="仿宋" w:eastAsia="仿宋" w:cs="仿宋"/>
          <w:b/>
          <w:color w:val="000000"/>
          <w:sz w:val="24"/>
          <w:highlight w:val="none"/>
          <w:lang w:val="en-US" w:eastAsia="zh-CN"/>
        </w:rPr>
      </w:pPr>
      <w:bookmarkStart w:id="442" w:name="_Toc18520"/>
      <w:bookmarkStart w:id="443" w:name="_Toc14830"/>
      <w:bookmarkStart w:id="444" w:name="_Toc32609"/>
      <w:bookmarkStart w:id="445" w:name="_Toc28835"/>
      <w:bookmarkStart w:id="446" w:name="_Toc25518"/>
      <w:bookmarkStart w:id="447" w:name="_Toc515647825"/>
      <w:bookmarkStart w:id="448" w:name="_Toc19284"/>
      <w:bookmarkStart w:id="449" w:name="_Toc23068"/>
      <w:bookmarkStart w:id="450" w:name="OLE_LINK14"/>
      <w:bookmarkStart w:id="451" w:name="OLE_LINK13"/>
      <w:bookmarkStart w:id="452" w:name="_Toc30795"/>
      <w:bookmarkStart w:id="453" w:name="_Toc515647827"/>
      <w:bookmarkStart w:id="454" w:name="_Toc28099"/>
      <w:r>
        <w:rPr>
          <w:rFonts w:hint="eastAsia" w:ascii="仿宋" w:hAnsi="仿宋" w:eastAsia="仿宋" w:cs="仿宋"/>
          <w:b/>
          <w:color w:val="000000"/>
          <w:sz w:val="24"/>
          <w:highlight w:val="none"/>
          <w:lang w:val="en-US" w:eastAsia="zh-CN"/>
        </w:rPr>
        <w:t>6-1中小微企业证明文件（如有）（响应文件格式十一）</w:t>
      </w:r>
      <w:bookmarkEnd w:id="442"/>
      <w:bookmarkEnd w:id="443"/>
      <w:bookmarkEnd w:id="444"/>
      <w:bookmarkEnd w:id="445"/>
    </w:p>
    <w:p w14:paraId="19DFC107">
      <w:pPr>
        <w:pStyle w:val="5"/>
        <w:rPr>
          <w:rFonts w:hint="eastAsia" w:ascii="仿宋" w:hAnsi="仿宋" w:eastAsia="仿宋" w:cs="仿宋"/>
          <w:b/>
          <w:color w:val="000000"/>
          <w:sz w:val="24"/>
          <w:highlight w:val="none"/>
          <w:lang w:val="en-US" w:eastAsia="zh-CN"/>
        </w:rPr>
      </w:pPr>
    </w:p>
    <w:p w14:paraId="06C43BF3">
      <w:pPr>
        <w:pStyle w:val="5"/>
        <w:jc w:val="center"/>
        <w:rPr>
          <w:rFonts w:hint="eastAsia" w:ascii="仿宋" w:hAnsi="仿宋" w:eastAsia="仿宋" w:cs="仿宋"/>
          <w:b/>
          <w:color w:val="000000"/>
          <w:sz w:val="24"/>
          <w:highlight w:val="none"/>
          <w:lang w:val="en-US" w:eastAsia="zh-CN"/>
        </w:rPr>
      </w:pPr>
      <w:r>
        <w:rPr>
          <w:rStyle w:val="40"/>
          <w:rFonts w:hint="eastAsia" w:ascii="仿宋" w:hAnsi="仿宋" w:eastAsia="仿宋" w:cs="仿宋"/>
          <w:color w:val="000000"/>
          <w:highlight w:val="none"/>
        </w:rPr>
        <w:t>中小企业声明函（</w:t>
      </w:r>
      <w:r>
        <w:rPr>
          <w:rStyle w:val="40"/>
          <w:rFonts w:hint="eastAsia" w:ascii="仿宋" w:hAnsi="仿宋" w:eastAsia="仿宋" w:cs="仿宋"/>
          <w:color w:val="000000"/>
          <w:highlight w:val="none"/>
          <w:lang w:val="en-US" w:eastAsia="zh-CN"/>
        </w:rPr>
        <w:t>服务</w:t>
      </w:r>
      <w:r>
        <w:rPr>
          <w:rStyle w:val="40"/>
          <w:rFonts w:hint="eastAsia" w:ascii="仿宋" w:hAnsi="仿宋" w:eastAsia="仿宋" w:cs="仿宋"/>
          <w:color w:val="000000"/>
          <w:highlight w:val="none"/>
        </w:rPr>
        <w:t>)</w:t>
      </w:r>
    </w:p>
    <w:p w14:paraId="3A3F94EB">
      <w:pPr>
        <w:spacing w:line="360" w:lineRule="auto"/>
        <w:ind w:right="360" w:firstLine="480"/>
        <w:jc w:val="left"/>
        <w:rPr>
          <w:rFonts w:hint="eastAsia" w:ascii="仿宋" w:hAnsi="仿宋" w:eastAsia="仿宋" w:cs="仿宋"/>
          <w:color w:val="000000"/>
          <w:kern w:val="0"/>
          <w:sz w:val="24"/>
        </w:rPr>
      </w:pPr>
      <w:r>
        <w:rPr>
          <w:rFonts w:hint="eastAsia" w:ascii="仿宋" w:hAnsi="仿宋" w:eastAsia="仿宋" w:cs="仿宋"/>
          <w:color w:val="000000"/>
          <w:kern w:val="0"/>
          <w:sz w:val="24"/>
        </w:rPr>
        <w:t>本公司（联合体）郑重声明，根据《政府采购促进中小企业发展管理办法》（财库[2020]46号）的规定，本公司（联合体）参加（单位名称）的（项目名称）采购活动，服务全部由符合政策要求的中小企业承接。相关企业（含联合体中的中小企业、签订分包意向协议的中小企业）的具体情况如下：</w:t>
      </w:r>
    </w:p>
    <w:p w14:paraId="081DF701">
      <w:pPr>
        <w:spacing w:line="360" w:lineRule="auto"/>
        <w:ind w:right="360" w:firstLine="480"/>
        <w:jc w:val="left"/>
        <w:rPr>
          <w:rFonts w:hint="eastAsia" w:ascii="仿宋" w:hAnsi="仿宋" w:eastAsia="仿宋" w:cs="仿宋"/>
          <w:color w:val="000000"/>
          <w:kern w:val="0"/>
          <w:sz w:val="24"/>
        </w:rPr>
      </w:pPr>
      <w:r>
        <w:rPr>
          <w:rFonts w:hint="eastAsia" w:ascii="仿宋" w:hAnsi="仿宋" w:eastAsia="仿宋" w:cs="仿宋"/>
          <w:color w:val="000000"/>
          <w:kern w:val="0"/>
          <w:sz w:val="24"/>
        </w:rPr>
        <w:t>1.</w:t>
      </w:r>
      <w:r>
        <w:rPr>
          <w:rFonts w:hint="eastAsia" w:ascii="仿宋" w:hAnsi="仿宋" w:eastAsia="仿宋" w:cs="仿宋"/>
          <w:color w:val="000000"/>
          <w:kern w:val="0"/>
          <w:sz w:val="24"/>
          <w:u w:val="single"/>
        </w:rPr>
        <w:t>（标的名称）</w:t>
      </w:r>
      <w:r>
        <w:rPr>
          <w:rFonts w:hint="eastAsia" w:ascii="仿宋" w:hAnsi="仿宋" w:eastAsia="仿宋" w:cs="仿宋"/>
          <w:color w:val="000000"/>
          <w:kern w:val="0"/>
          <w:sz w:val="24"/>
        </w:rPr>
        <w:t>，属于</w:t>
      </w:r>
      <w:r>
        <w:rPr>
          <w:rFonts w:hint="eastAsia" w:ascii="仿宋" w:hAnsi="仿宋" w:eastAsia="仿宋" w:cs="仿宋"/>
          <w:color w:val="000000"/>
          <w:kern w:val="0"/>
          <w:sz w:val="24"/>
          <w:u w:val="single"/>
        </w:rPr>
        <w:t>（采购文件中明确的所属行业）</w:t>
      </w:r>
      <w:r>
        <w:rPr>
          <w:rFonts w:hint="eastAsia" w:ascii="仿宋" w:hAnsi="仿宋" w:eastAsia="仿宋" w:cs="仿宋"/>
          <w:color w:val="000000"/>
          <w:kern w:val="0"/>
          <w:sz w:val="24"/>
        </w:rPr>
        <w:t>；承接企业为</w:t>
      </w:r>
      <w:r>
        <w:rPr>
          <w:rFonts w:hint="eastAsia" w:ascii="仿宋" w:hAnsi="仿宋" w:eastAsia="仿宋" w:cs="仿宋"/>
          <w:color w:val="000000"/>
          <w:kern w:val="0"/>
          <w:sz w:val="24"/>
          <w:u w:val="single"/>
        </w:rPr>
        <w:t>（企业名称）</w:t>
      </w:r>
      <w:r>
        <w:rPr>
          <w:rFonts w:hint="eastAsia" w:ascii="仿宋" w:hAnsi="仿宋" w:eastAsia="仿宋" w:cs="仿宋"/>
          <w:color w:val="000000"/>
          <w:kern w:val="0"/>
          <w:sz w:val="24"/>
        </w:rPr>
        <w:t>，从业人员</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rPr>
        <w:t>人，营业收入为</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rPr>
        <w:t>万元，资产总额为</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rPr>
        <w:t>万元，属于</w:t>
      </w:r>
      <w:r>
        <w:rPr>
          <w:rFonts w:hint="eastAsia" w:ascii="仿宋" w:hAnsi="仿宋" w:eastAsia="仿宋" w:cs="仿宋"/>
          <w:color w:val="000000"/>
          <w:kern w:val="0"/>
          <w:sz w:val="24"/>
          <w:u w:val="single"/>
        </w:rPr>
        <w:t>（中型企业、小型企业、微型企业）</w:t>
      </w:r>
      <w:r>
        <w:rPr>
          <w:rFonts w:hint="eastAsia" w:ascii="仿宋" w:hAnsi="仿宋" w:eastAsia="仿宋" w:cs="仿宋"/>
          <w:color w:val="000000"/>
          <w:kern w:val="0"/>
          <w:sz w:val="24"/>
        </w:rPr>
        <w:t>；</w:t>
      </w:r>
    </w:p>
    <w:p w14:paraId="35D9F02F">
      <w:pPr>
        <w:spacing w:line="360" w:lineRule="auto"/>
        <w:ind w:right="360" w:firstLine="480"/>
        <w:jc w:val="left"/>
        <w:rPr>
          <w:rFonts w:hint="eastAsia"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u w:val="single"/>
        </w:rPr>
        <w:t>（标的名称）</w:t>
      </w:r>
      <w:r>
        <w:rPr>
          <w:rFonts w:hint="eastAsia" w:ascii="仿宋" w:hAnsi="仿宋" w:eastAsia="仿宋" w:cs="仿宋"/>
          <w:color w:val="000000"/>
          <w:kern w:val="0"/>
          <w:sz w:val="24"/>
        </w:rPr>
        <w:t>，属于</w:t>
      </w:r>
      <w:r>
        <w:rPr>
          <w:rFonts w:hint="eastAsia" w:ascii="仿宋" w:hAnsi="仿宋" w:eastAsia="仿宋" w:cs="仿宋"/>
          <w:color w:val="000000"/>
          <w:kern w:val="0"/>
          <w:sz w:val="24"/>
          <w:u w:val="single"/>
        </w:rPr>
        <w:t>（采购文件中明确的所属行业）</w:t>
      </w:r>
      <w:r>
        <w:rPr>
          <w:rFonts w:hint="eastAsia" w:ascii="仿宋" w:hAnsi="仿宋" w:eastAsia="仿宋" w:cs="仿宋"/>
          <w:color w:val="000000"/>
          <w:kern w:val="0"/>
          <w:sz w:val="24"/>
        </w:rPr>
        <w:t>；承接企业为</w:t>
      </w:r>
      <w:r>
        <w:rPr>
          <w:rFonts w:hint="eastAsia" w:ascii="仿宋" w:hAnsi="仿宋" w:eastAsia="仿宋" w:cs="仿宋"/>
          <w:color w:val="000000"/>
          <w:kern w:val="0"/>
          <w:sz w:val="24"/>
          <w:u w:val="single"/>
        </w:rPr>
        <w:t>（企业名称）</w:t>
      </w:r>
      <w:r>
        <w:rPr>
          <w:rFonts w:hint="eastAsia" w:ascii="仿宋" w:hAnsi="仿宋" w:eastAsia="仿宋" w:cs="仿宋"/>
          <w:color w:val="000000"/>
          <w:kern w:val="0"/>
          <w:sz w:val="24"/>
        </w:rPr>
        <w:t>，从业人员</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rPr>
        <w:t>人，营业收入为</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rPr>
        <w:t>万元，资产总额为</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rPr>
        <w:t>万元，属于</w:t>
      </w:r>
      <w:r>
        <w:rPr>
          <w:rFonts w:hint="eastAsia" w:ascii="仿宋" w:hAnsi="仿宋" w:eastAsia="仿宋" w:cs="仿宋"/>
          <w:color w:val="000000"/>
          <w:kern w:val="0"/>
          <w:sz w:val="24"/>
          <w:u w:val="single"/>
        </w:rPr>
        <w:t>（中型企业、小型企业、微型企业）</w:t>
      </w:r>
      <w:r>
        <w:rPr>
          <w:rFonts w:hint="eastAsia" w:ascii="仿宋" w:hAnsi="仿宋" w:eastAsia="仿宋" w:cs="仿宋"/>
          <w:color w:val="000000"/>
          <w:kern w:val="0"/>
          <w:sz w:val="24"/>
        </w:rPr>
        <w:t>；</w:t>
      </w:r>
    </w:p>
    <w:p w14:paraId="363DD754">
      <w:pPr>
        <w:spacing w:line="360" w:lineRule="auto"/>
        <w:ind w:right="360" w:firstLine="480"/>
        <w:jc w:val="left"/>
        <w:rPr>
          <w:rFonts w:hint="eastAsia" w:ascii="仿宋" w:hAnsi="仿宋" w:eastAsia="仿宋" w:cs="仿宋"/>
          <w:color w:val="000000"/>
          <w:kern w:val="0"/>
          <w:sz w:val="24"/>
        </w:rPr>
      </w:pPr>
      <w:r>
        <w:rPr>
          <w:rFonts w:hint="eastAsia" w:ascii="仿宋" w:hAnsi="仿宋" w:eastAsia="仿宋" w:cs="仿宋"/>
          <w:color w:val="000000"/>
          <w:kern w:val="0"/>
          <w:sz w:val="24"/>
        </w:rPr>
        <w:t>……</w:t>
      </w:r>
    </w:p>
    <w:p w14:paraId="2B8FFE2F">
      <w:pPr>
        <w:spacing w:line="360" w:lineRule="auto"/>
        <w:ind w:right="360" w:firstLine="480"/>
        <w:jc w:val="left"/>
        <w:rPr>
          <w:rFonts w:hint="eastAsia" w:ascii="仿宋" w:hAnsi="仿宋" w:eastAsia="仿宋" w:cs="仿宋"/>
          <w:color w:val="000000"/>
          <w:kern w:val="0"/>
          <w:sz w:val="24"/>
        </w:rPr>
      </w:pPr>
      <w:r>
        <w:rPr>
          <w:rFonts w:hint="eastAsia" w:ascii="仿宋" w:hAnsi="仿宋" w:eastAsia="仿宋" w:cs="仿宋"/>
          <w:color w:val="000000"/>
          <w:kern w:val="0"/>
          <w:sz w:val="24"/>
        </w:rPr>
        <w:t>以上企业，不属于大企业的分支机构，不存在控股股东为大企业的情形，也不存在与大企业的负责人为同一人的情形。</w:t>
      </w:r>
    </w:p>
    <w:p w14:paraId="641B7BE4">
      <w:pPr>
        <w:spacing w:line="360" w:lineRule="auto"/>
        <w:ind w:right="360" w:firstLine="480"/>
        <w:jc w:val="left"/>
        <w:rPr>
          <w:rFonts w:hint="eastAsia" w:ascii="仿宋" w:hAnsi="仿宋" w:eastAsia="仿宋" w:cs="仿宋"/>
          <w:color w:val="000000"/>
          <w:kern w:val="0"/>
          <w:sz w:val="24"/>
        </w:rPr>
      </w:pPr>
      <w:r>
        <w:rPr>
          <w:rFonts w:hint="eastAsia" w:ascii="仿宋" w:hAnsi="仿宋" w:eastAsia="仿宋" w:cs="仿宋"/>
          <w:color w:val="000000"/>
          <w:kern w:val="0"/>
          <w:sz w:val="24"/>
        </w:rPr>
        <w:t>本企业对上述声明内容的真实性负责。如有虚假，将依法承担相应责任。</w:t>
      </w:r>
    </w:p>
    <w:p w14:paraId="09B6CE36">
      <w:pPr>
        <w:spacing w:line="360" w:lineRule="auto"/>
        <w:ind w:right="360" w:firstLine="480"/>
        <w:jc w:val="right"/>
        <w:rPr>
          <w:rFonts w:hint="eastAsia" w:ascii="仿宋" w:hAnsi="仿宋" w:eastAsia="仿宋" w:cs="仿宋"/>
          <w:color w:val="000000"/>
          <w:sz w:val="24"/>
        </w:rPr>
      </w:pPr>
      <w:r>
        <w:rPr>
          <w:rFonts w:hint="eastAsia" w:ascii="仿宋" w:hAnsi="仿宋" w:eastAsia="仿宋" w:cs="仿宋"/>
          <w:color w:val="000000"/>
          <w:sz w:val="24"/>
        </w:rPr>
        <w:t>企业名称（盖章）：________</w:t>
      </w:r>
    </w:p>
    <w:p w14:paraId="3FA22567">
      <w:pPr>
        <w:spacing w:line="360" w:lineRule="auto"/>
        <w:ind w:right="360" w:firstLine="480"/>
        <w:jc w:val="right"/>
        <w:rPr>
          <w:rFonts w:hint="eastAsia" w:ascii="仿宋" w:hAnsi="仿宋" w:eastAsia="仿宋" w:cs="仿宋"/>
          <w:color w:val="000000"/>
          <w:sz w:val="24"/>
        </w:rPr>
      </w:pPr>
      <w:r>
        <w:rPr>
          <w:rFonts w:hint="eastAsia" w:ascii="仿宋" w:hAnsi="仿宋" w:eastAsia="仿宋" w:cs="仿宋"/>
          <w:color w:val="000000"/>
          <w:sz w:val="24"/>
        </w:rPr>
        <w:t>日 期：________</w:t>
      </w:r>
    </w:p>
    <w:p w14:paraId="2B9C21C2">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480" w:firstLineChars="200"/>
        <w:jc w:val="left"/>
        <w:textAlignment w:val="auto"/>
        <w:rPr>
          <w:rFonts w:hint="eastAsia" w:ascii="仿宋" w:hAnsi="仿宋" w:eastAsia="仿宋" w:cs="仿宋"/>
          <w:b/>
          <w:bCs/>
          <w:color w:val="000000"/>
          <w:kern w:val="2"/>
          <w:sz w:val="24"/>
          <w:szCs w:val="20"/>
          <w:highlight w:val="none"/>
          <w:lang w:val="en-US" w:eastAsia="zh-CN" w:bidi="ar-SA"/>
        </w:rPr>
      </w:pPr>
      <w:r>
        <w:rPr>
          <w:rFonts w:hint="eastAsia" w:ascii="仿宋" w:hAnsi="仿宋" w:eastAsia="仿宋" w:cs="仿宋"/>
          <w:b/>
          <w:bCs/>
          <w:color w:val="000000"/>
          <w:kern w:val="2"/>
          <w:sz w:val="24"/>
          <w:szCs w:val="20"/>
          <w:highlight w:val="none"/>
          <w:lang w:val="en-US" w:eastAsia="zh-CN" w:bidi="ar-SA"/>
        </w:rPr>
        <w:t>注：小型和微型企业适用价格扣除办法时应同时提供的相关资料：</w:t>
      </w:r>
    </w:p>
    <w:p w14:paraId="2897D71F">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480" w:firstLineChars="200"/>
        <w:jc w:val="left"/>
        <w:textAlignment w:val="auto"/>
        <w:rPr>
          <w:rFonts w:hint="eastAsia" w:ascii="仿宋" w:hAnsi="仿宋" w:eastAsia="仿宋" w:cs="仿宋"/>
          <w:b/>
          <w:bCs/>
          <w:color w:val="000000"/>
          <w:kern w:val="2"/>
          <w:sz w:val="24"/>
          <w:szCs w:val="20"/>
          <w:highlight w:val="none"/>
          <w:lang w:val="en-US" w:eastAsia="zh-CN" w:bidi="ar-SA"/>
        </w:rPr>
      </w:pPr>
      <w:r>
        <w:rPr>
          <w:rFonts w:hint="eastAsia" w:ascii="仿宋" w:hAnsi="仿宋" w:eastAsia="仿宋" w:cs="仿宋"/>
          <w:b/>
          <w:bCs/>
          <w:color w:val="000000"/>
          <w:kern w:val="2"/>
          <w:sz w:val="24"/>
          <w:szCs w:val="20"/>
          <w:highlight w:val="none"/>
          <w:lang w:val="en-US" w:eastAsia="zh-CN" w:bidi="ar-SA"/>
        </w:rPr>
        <w:t>1.小型、微型企业提供中型（或大型）企业提供的服务的，视同为中型（或大型）企业，不享受本项优惠。</w:t>
      </w:r>
    </w:p>
    <w:p w14:paraId="73465489">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480" w:firstLineChars="200"/>
        <w:jc w:val="left"/>
        <w:textAlignment w:val="auto"/>
        <w:rPr>
          <w:rFonts w:hint="eastAsia" w:ascii="仿宋" w:hAnsi="仿宋" w:eastAsia="仿宋" w:cs="仿宋"/>
          <w:b/>
          <w:bCs/>
          <w:color w:val="000000"/>
          <w:kern w:val="2"/>
          <w:sz w:val="24"/>
          <w:szCs w:val="20"/>
          <w:highlight w:val="none"/>
          <w:lang w:val="en-US" w:eastAsia="zh-CN" w:bidi="ar-SA"/>
        </w:rPr>
      </w:pPr>
      <w:r>
        <w:rPr>
          <w:rFonts w:hint="eastAsia" w:ascii="仿宋" w:hAnsi="仿宋" w:eastAsia="仿宋" w:cs="仿宋"/>
          <w:b/>
          <w:bCs/>
          <w:color w:val="000000"/>
          <w:kern w:val="2"/>
          <w:sz w:val="24"/>
          <w:szCs w:val="20"/>
          <w:highlight w:val="none"/>
          <w:lang w:val="en-US" w:eastAsia="zh-CN" w:bidi="ar-SA"/>
        </w:rPr>
        <w:t>2.其他相关的证明材料（如：上一年度（或近期）的审计报告等，须能反映出企业的应纳税所得额、从业人员、资产总额、营业收入等相关内容）。</w:t>
      </w:r>
    </w:p>
    <w:p w14:paraId="39634D2B">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480" w:firstLineChars="200"/>
        <w:jc w:val="left"/>
        <w:textAlignment w:val="auto"/>
        <w:rPr>
          <w:rFonts w:hint="eastAsia" w:ascii="仿宋" w:hAnsi="仿宋" w:eastAsia="仿宋" w:cs="仿宋"/>
          <w:b/>
          <w:bCs/>
          <w:color w:val="000000"/>
          <w:kern w:val="2"/>
          <w:sz w:val="24"/>
          <w:szCs w:val="20"/>
          <w:highlight w:val="none"/>
          <w:lang w:val="en-US" w:eastAsia="zh-CN" w:bidi="ar-SA"/>
        </w:rPr>
      </w:pPr>
      <w:r>
        <w:rPr>
          <w:rFonts w:hint="eastAsia" w:ascii="仿宋" w:hAnsi="仿宋" w:eastAsia="仿宋" w:cs="仿宋"/>
          <w:b/>
          <w:bCs/>
          <w:color w:val="000000"/>
          <w:kern w:val="2"/>
          <w:sz w:val="24"/>
          <w:szCs w:val="20"/>
          <w:highlight w:val="none"/>
          <w:lang w:val="en-US" w:eastAsia="zh-CN" w:bidi="ar-SA"/>
        </w:rPr>
        <w:t>3.进口产品不享受中小企业评审优惠。</w:t>
      </w:r>
    </w:p>
    <w:p w14:paraId="5E6D988B">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480" w:firstLineChars="200"/>
        <w:jc w:val="left"/>
        <w:textAlignment w:val="auto"/>
        <w:rPr>
          <w:rFonts w:hint="eastAsia" w:ascii="仿宋" w:hAnsi="仿宋" w:eastAsia="仿宋" w:cs="仿宋"/>
          <w:b/>
          <w:bCs/>
          <w:color w:val="000000"/>
          <w:kern w:val="2"/>
          <w:sz w:val="24"/>
          <w:szCs w:val="20"/>
          <w:highlight w:val="none"/>
          <w:lang w:val="en-US" w:eastAsia="zh-CN" w:bidi="ar-SA"/>
        </w:rPr>
      </w:pPr>
      <w:r>
        <w:rPr>
          <w:rFonts w:hint="eastAsia" w:ascii="仿宋" w:hAnsi="仿宋" w:eastAsia="仿宋" w:cs="仿宋"/>
          <w:b/>
          <w:bCs/>
          <w:color w:val="000000"/>
          <w:kern w:val="2"/>
          <w:sz w:val="24"/>
          <w:szCs w:val="20"/>
          <w:highlight w:val="none"/>
          <w:lang w:val="en-US" w:eastAsia="zh-CN" w:bidi="ar-SA"/>
        </w:rPr>
        <w:t>未按上述要求填写并提供证明材料的，评审时不予以考虑。</w:t>
      </w:r>
    </w:p>
    <w:p w14:paraId="14C64784">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480" w:firstLineChars="200"/>
        <w:jc w:val="left"/>
        <w:textAlignment w:val="auto"/>
        <w:rPr>
          <w:rFonts w:hint="eastAsia" w:ascii="仿宋" w:hAnsi="仿宋" w:eastAsia="仿宋" w:cs="仿宋"/>
          <w:b/>
          <w:bCs/>
          <w:color w:val="000000"/>
          <w:kern w:val="2"/>
          <w:sz w:val="24"/>
          <w:szCs w:val="20"/>
          <w:highlight w:val="none"/>
          <w:lang w:val="en-US" w:eastAsia="zh-CN" w:bidi="ar-SA"/>
        </w:rPr>
      </w:pPr>
      <w:r>
        <w:rPr>
          <w:rFonts w:hint="eastAsia" w:ascii="仿宋" w:hAnsi="仿宋" w:eastAsia="仿宋" w:cs="仿宋"/>
          <w:b/>
          <w:bCs/>
          <w:color w:val="000000"/>
          <w:kern w:val="2"/>
          <w:sz w:val="24"/>
          <w:szCs w:val="20"/>
          <w:highlight w:val="none"/>
          <w:lang w:val="en-US" w:eastAsia="zh-CN" w:bidi="ar-SA"/>
        </w:rPr>
        <w:t>本项目对应的中小企业划分标准所属行业：餐饮业</w:t>
      </w:r>
    </w:p>
    <w:p w14:paraId="254F414F">
      <w:pPr>
        <w:keepNext w:val="0"/>
        <w:keepLines w:val="0"/>
        <w:pageBreakBefore w:val="0"/>
        <w:kinsoku/>
        <w:wordWrap/>
        <w:overflowPunct/>
        <w:topLinePunct w:val="0"/>
        <w:autoSpaceDE/>
        <w:autoSpaceDN/>
        <w:bidi w:val="0"/>
        <w:adjustRightInd/>
        <w:spacing w:line="400" w:lineRule="exact"/>
        <w:jc w:val="left"/>
        <w:rPr>
          <w:rFonts w:hint="eastAsia" w:ascii="仿宋" w:hAnsi="仿宋" w:eastAsia="仿宋" w:cs="仿宋"/>
          <w:b/>
          <w:bCs/>
          <w:color w:val="000000"/>
          <w:kern w:val="0"/>
          <w:sz w:val="24"/>
          <w:szCs w:val="24"/>
          <w:highlight w:val="none"/>
        </w:rPr>
      </w:pPr>
      <w:r>
        <w:rPr>
          <w:rFonts w:hint="eastAsia" w:ascii="仿宋" w:hAnsi="仿宋" w:eastAsia="仿宋" w:cs="仿宋"/>
          <w:color w:val="000000"/>
          <w:kern w:val="0"/>
          <w:sz w:val="24"/>
          <w:highlight w:val="none"/>
          <w:u w:val="single"/>
        </w:rPr>
        <w:br w:type="page"/>
      </w:r>
      <w:r>
        <w:rPr>
          <w:rFonts w:hint="eastAsia" w:ascii="仿宋" w:hAnsi="仿宋" w:eastAsia="仿宋" w:cs="仿宋"/>
          <w:b/>
          <w:bCs/>
          <w:color w:val="000000"/>
          <w:kern w:val="0"/>
          <w:sz w:val="24"/>
          <w:szCs w:val="24"/>
          <w:highlight w:val="none"/>
        </w:rPr>
        <w:t>附：</w:t>
      </w:r>
    </w:p>
    <w:p w14:paraId="3E003F42">
      <w:pPr>
        <w:keepNext w:val="0"/>
        <w:keepLines w:val="0"/>
        <w:pageBreakBefore w:val="0"/>
        <w:kinsoku/>
        <w:wordWrap/>
        <w:overflowPunct/>
        <w:topLinePunct w:val="0"/>
        <w:autoSpaceDE/>
        <w:autoSpaceDN/>
        <w:bidi w:val="0"/>
        <w:adjustRightInd/>
        <w:spacing w:line="400" w:lineRule="exac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中小微企业划型标准</w:t>
      </w:r>
    </w:p>
    <w:tbl>
      <w:tblPr>
        <w:tblStyle w:val="37"/>
        <w:tblW w:w="9378" w:type="dxa"/>
        <w:jc w:val="center"/>
        <w:tblLayout w:type="fixed"/>
        <w:tblCellMar>
          <w:top w:w="0" w:type="dxa"/>
          <w:left w:w="108" w:type="dxa"/>
          <w:bottom w:w="0" w:type="dxa"/>
          <w:right w:w="108" w:type="dxa"/>
        </w:tblCellMar>
      </w:tblPr>
      <w:tblGrid>
        <w:gridCol w:w="1570"/>
        <w:gridCol w:w="1660"/>
        <w:gridCol w:w="1279"/>
        <w:gridCol w:w="2090"/>
        <w:gridCol w:w="1692"/>
        <w:gridCol w:w="1087"/>
      </w:tblGrid>
      <w:tr w14:paraId="44FFE312">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14:paraId="2041373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vAlign w:val="center"/>
          </w:tcPr>
          <w:p w14:paraId="403BCBE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指标名称</w:t>
            </w:r>
          </w:p>
        </w:tc>
        <w:tc>
          <w:tcPr>
            <w:tcW w:w="1279" w:type="dxa"/>
            <w:tcBorders>
              <w:top w:val="single" w:color="auto" w:sz="4" w:space="0"/>
              <w:left w:val="nil"/>
              <w:bottom w:val="single" w:color="auto" w:sz="4" w:space="0"/>
              <w:right w:val="single" w:color="auto" w:sz="4" w:space="0"/>
            </w:tcBorders>
            <w:vAlign w:val="center"/>
          </w:tcPr>
          <w:p w14:paraId="492B1BE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计量单位</w:t>
            </w:r>
          </w:p>
        </w:tc>
        <w:tc>
          <w:tcPr>
            <w:tcW w:w="2090" w:type="dxa"/>
            <w:tcBorders>
              <w:top w:val="single" w:color="auto" w:sz="4" w:space="0"/>
              <w:left w:val="nil"/>
              <w:bottom w:val="single" w:color="auto" w:sz="4" w:space="0"/>
              <w:right w:val="single" w:color="auto" w:sz="4" w:space="0"/>
            </w:tcBorders>
            <w:vAlign w:val="center"/>
          </w:tcPr>
          <w:p w14:paraId="2F5E020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中型</w:t>
            </w:r>
          </w:p>
        </w:tc>
        <w:tc>
          <w:tcPr>
            <w:tcW w:w="1692" w:type="dxa"/>
            <w:tcBorders>
              <w:top w:val="single" w:color="auto" w:sz="4" w:space="0"/>
              <w:left w:val="nil"/>
              <w:bottom w:val="single" w:color="auto" w:sz="4" w:space="0"/>
              <w:right w:val="single" w:color="auto" w:sz="4" w:space="0"/>
            </w:tcBorders>
            <w:vAlign w:val="center"/>
          </w:tcPr>
          <w:p w14:paraId="5D2F4B2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小型</w:t>
            </w:r>
          </w:p>
        </w:tc>
        <w:tc>
          <w:tcPr>
            <w:tcW w:w="1087" w:type="dxa"/>
            <w:tcBorders>
              <w:top w:val="single" w:color="auto" w:sz="4" w:space="0"/>
              <w:left w:val="nil"/>
              <w:bottom w:val="single" w:color="auto" w:sz="4" w:space="0"/>
              <w:right w:val="single" w:color="auto" w:sz="4" w:space="0"/>
            </w:tcBorders>
            <w:vAlign w:val="center"/>
          </w:tcPr>
          <w:p w14:paraId="2B014B1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微型</w:t>
            </w:r>
          </w:p>
        </w:tc>
      </w:tr>
      <w:tr w14:paraId="0CEAC16F">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22F9091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农、林、牧、渔</w:t>
            </w:r>
          </w:p>
        </w:tc>
        <w:tc>
          <w:tcPr>
            <w:tcW w:w="1660" w:type="dxa"/>
            <w:tcBorders>
              <w:top w:val="nil"/>
              <w:left w:val="nil"/>
              <w:bottom w:val="single" w:color="auto" w:sz="4" w:space="0"/>
              <w:right w:val="single" w:color="auto" w:sz="4" w:space="0"/>
            </w:tcBorders>
            <w:vAlign w:val="center"/>
          </w:tcPr>
          <w:p w14:paraId="326EF06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333148C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5A30714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500≤Y＜20000</w:t>
            </w:r>
          </w:p>
        </w:tc>
        <w:tc>
          <w:tcPr>
            <w:tcW w:w="1692" w:type="dxa"/>
            <w:tcBorders>
              <w:top w:val="nil"/>
              <w:left w:val="nil"/>
              <w:bottom w:val="single" w:color="auto" w:sz="4" w:space="0"/>
              <w:right w:val="single" w:color="auto" w:sz="4" w:space="0"/>
            </w:tcBorders>
            <w:vAlign w:val="center"/>
          </w:tcPr>
          <w:p w14:paraId="384801A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50≤Y＜500</w:t>
            </w:r>
          </w:p>
        </w:tc>
        <w:tc>
          <w:tcPr>
            <w:tcW w:w="1087" w:type="dxa"/>
            <w:tcBorders>
              <w:top w:val="nil"/>
              <w:left w:val="nil"/>
              <w:bottom w:val="single" w:color="auto" w:sz="4" w:space="0"/>
              <w:right w:val="single" w:color="auto" w:sz="4" w:space="0"/>
            </w:tcBorders>
            <w:vAlign w:val="center"/>
          </w:tcPr>
          <w:p w14:paraId="62C82D9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Y＜50</w:t>
            </w:r>
          </w:p>
        </w:tc>
      </w:tr>
      <w:tr w14:paraId="48F0B9F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7E1A20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工业</w:t>
            </w:r>
          </w:p>
        </w:tc>
        <w:tc>
          <w:tcPr>
            <w:tcW w:w="1660" w:type="dxa"/>
            <w:tcBorders>
              <w:top w:val="nil"/>
              <w:left w:val="nil"/>
              <w:bottom w:val="single" w:color="auto" w:sz="4" w:space="0"/>
              <w:right w:val="single" w:color="auto" w:sz="4" w:space="0"/>
            </w:tcBorders>
            <w:vAlign w:val="center"/>
          </w:tcPr>
          <w:p w14:paraId="149F7F0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1279" w:type="dxa"/>
            <w:tcBorders>
              <w:top w:val="nil"/>
              <w:left w:val="nil"/>
              <w:bottom w:val="single" w:color="auto" w:sz="4" w:space="0"/>
              <w:right w:val="single" w:color="auto" w:sz="4" w:space="0"/>
            </w:tcBorders>
            <w:vAlign w:val="center"/>
          </w:tcPr>
          <w:p w14:paraId="605CBAE9">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2090" w:type="dxa"/>
            <w:tcBorders>
              <w:top w:val="nil"/>
              <w:left w:val="nil"/>
              <w:bottom w:val="single" w:color="auto" w:sz="4" w:space="0"/>
              <w:right w:val="single" w:color="auto" w:sz="4" w:space="0"/>
            </w:tcBorders>
            <w:vAlign w:val="center"/>
          </w:tcPr>
          <w:p w14:paraId="511DEDC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300≤X＜1000</w:t>
            </w:r>
          </w:p>
        </w:tc>
        <w:tc>
          <w:tcPr>
            <w:tcW w:w="1692" w:type="dxa"/>
            <w:tcBorders>
              <w:top w:val="nil"/>
              <w:left w:val="nil"/>
              <w:bottom w:val="single" w:color="auto" w:sz="4" w:space="0"/>
              <w:right w:val="single" w:color="auto" w:sz="4" w:space="0"/>
            </w:tcBorders>
            <w:vAlign w:val="center"/>
          </w:tcPr>
          <w:p w14:paraId="7E32F74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20≤X＜300</w:t>
            </w:r>
          </w:p>
        </w:tc>
        <w:tc>
          <w:tcPr>
            <w:tcW w:w="1087" w:type="dxa"/>
            <w:tcBorders>
              <w:top w:val="nil"/>
              <w:left w:val="nil"/>
              <w:bottom w:val="single" w:color="auto" w:sz="4" w:space="0"/>
              <w:right w:val="single" w:color="auto" w:sz="4" w:space="0"/>
            </w:tcBorders>
            <w:vAlign w:val="center"/>
          </w:tcPr>
          <w:p w14:paraId="2769D64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X＜20</w:t>
            </w:r>
          </w:p>
        </w:tc>
      </w:tr>
      <w:tr w14:paraId="380D5418">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963CF5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038B1FA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18F17F2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7A61134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2000≤Y＜40000</w:t>
            </w:r>
          </w:p>
        </w:tc>
        <w:tc>
          <w:tcPr>
            <w:tcW w:w="1692" w:type="dxa"/>
            <w:tcBorders>
              <w:top w:val="nil"/>
              <w:left w:val="nil"/>
              <w:bottom w:val="single" w:color="auto" w:sz="4" w:space="0"/>
              <w:right w:val="single" w:color="auto" w:sz="4" w:space="0"/>
            </w:tcBorders>
            <w:vAlign w:val="center"/>
          </w:tcPr>
          <w:p w14:paraId="42C44F6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300≤Y＜2000</w:t>
            </w:r>
          </w:p>
        </w:tc>
        <w:tc>
          <w:tcPr>
            <w:tcW w:w="1087" w:type="dxa"/>
            <w:tcBorders>
              <w:top w:val="nil"/>
              <w:left w:val="nil"/>
              <w:bottom w:val="single" w:color="auto" w:sz="4" w:space="0"/>
              <w:right w:val="single" w:color="auto" w:sz="4" w:space="0"/>
            </w:tcBorders>
            <w:vAlign w:val="center"/>
          </w:tcPr>
          <w:p w14:paraId="178FFCE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Y＜300</w:t>
            </w:r>
          </w:p>
        </w:tc>
      </w:tr>
      <w:tr w14:paraId="4FFAAA0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5238F7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建筑业</w:t>
            </w:r>
          </w:p>
        </w:tc>
        <w:tc>
          <w:tcPr>
            <w:tcW w:w="1660" w:type="dxa"/>
            <w:tcBorders>
              <w:top w:val="nil"/>
              <w:left w:val="nil"/>
              <w:bottom w:val="single" w:color="auto" w:sz="4" w:space="0"/>
              <w:right w:val="single" w:color="auto" w:sz="4" w:space="0"/>
            </w:tcBorders>
            <w:vAlign w:val="center"/>
          </w:tcPr>
          <w:p w14:paraId="33C1D78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7F69529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66D4DFB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6000≤Y＜80000</w:t>
            </w:r>
          </w:p>
        </w:tc>
        <w:tc>
          <w:tcPr>
            <w:tcW w:w="1692" w:type="dxa"/>
            <w:tcBorders>
              <w:top w:val="nil"/>
              <w:left w:val="nil"/>
              <w:bottom w:val="single" w:color="auto" w:sz="4" w:space="0"/>
              <w:right w:val="single" w:color="auto" w:sz="4" w:space="0"/>
            </w:tcBorders>
            <w:vAlign w:val="center"/>
          </w:tcPr>
          <w:p w14:paraId="0E88519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300≤Y＜6000</w:t>
            </w:r>
          </w:p>
        </w:tc>
        <w:tc>
          <w:tcPr>
            <w:tcW w:w="1087" w:type="dxa"/>
            <w:tcBorders>
              <w:top w:val="nil"/>
              <w:left w:val="nil"/>
              <w:bottom w:val="single" w:color="auto" w:sz="4" w:space="0"/>
              <w:right w:val="single" w:color="auto" w:sz="4" w:space="0"/>
            </w:tcBorders>
            <w:vAlign w:val="center"/>
          </w:tcPr>
          <w:p w14:paraId="574011A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Y＜300</w:t>
            </w:r>
          </w:p>
        </w:tc>
      </w:tr>
      <w:tr w14:paraId="7C0D2C5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E1C01D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4E8F389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资产总额（Z）</w:t>
            </w:r>
          </w:p>
        </w:tc>
        <w:tc>
          <w:tcPr>
            <w:tcW w:w="1279" w:type="dxa"/>
            <w:tcBorders>
              <w:top w:val="nil"/>
              <w:left w:val="nil"/>
              <w:bottom w:val="single" w:color="auto" w:sz="4" w:space="0"/>
              <w:right w:val="single" w:color="auto" w:sz="4" w:space="0"/>
            </w:tcBorders>
            <w:vAlign w:val="center"/>
          </w:tcPr>
          <w:p w14:paraId="618341E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392E14A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5000≤Z＜80000</w:t>
            </w:r>
          </w:p>
        </w:tc>
        <w:tc>
          <w:tcPr>
            <w:tcW w:w="1692" w:type="dxa"/>
            <w:tcBorders>
              <w:top w:val="nil"/>
              <w:left w:val="nil"/>
              <w:bottom w:val="single" w:color="auto" w:sz="4" w:space="0"/>
              <w:right w:val="single" w:color="auto" w:sz="4" w:space="0"/>
            </w:tcBorders>
            <w:vAlign w:val="center"/>
          </w:tcPr>
          <w:p w14:paraId="2E187D3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300≤Z＜5000</w:t>
            </w:r>
          </w:p>
        </w:tc>
        <w:tc>
          <w:tcPr>
            <w:tcW w:w="1087" w:type="dxa"/>
            <w:tcBorders>
              <w:top w:val="nil"/>
              <w:left w:val="nil"/>
              <w:bottom w:val="single" w:color="auto" w:sz="4" w:space="0"/>
              <w:right w:val="single" w:color="auto" w:sz="4" w:space="0"/>
            </w:tcBorders>
            <w:vAlign w:val="center"/>
          </w:tcPr>
          <w:p w14:paraId="6B4C5AD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Z＜300</w:t>
            </w:r>
          </w:p>
        </w:tc>
      </w:tr>
      <w:tr w14:paraId="5863DF8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D4025C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批发业</w:t>
            </w:r>
          </w:p>
        </w:tc>
        <w:tc>
          <w:tcPr>
            <w:tcW w:w="1660" w:type="dxa"/>
            <w:tcBorders>
              <w:top w:val="nil"/>
              <w:left w:val="nil"/>
              <w:bottom w:val="single" w:color="auto" w:sz="4" w:space="0"/>
              <w:right w:val="single" w:color="auto" w:sz="4" w:space="0"/>
            </w:tcBorders>
            <w:vAlign w:val="center"/>
          </w:tcPr>
          <w:p w14:paraId="3B265A9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从业人员（X）</w:t>
            </w:r>
          </w:p>
        </w:tc>
        <w:tc>
          <w:tcPr>
            <w:tcW w:w="1279" w:type="dxa"/>
            <w:tcBorders>
              <w:top w:val="nil"/>
              <w:left w:val="nil"/>
              <w:bottom w:val="single" w:color="auto" w:sz="4" w:space="0"/>
              <w:right w:val="single" w:color="auto" w:sz="4" w:space="0"/>
            </w:tcBorders>
            <w:vAlign w:val="center"/>
          </w:tcPr>
          <w:p w14:paraId="7C216C2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人</w:t>
            </w:r>
          </w:p>
        </w:tc>
        <w:tc>
          <w:tcPr>
            <w:tcW w:w="2090" w:type="dxa"/>
            <w:tcBorders>
              <w:top w:val="nil"/>
              <w:left w:val="nil"/>
              <w:bottom w:val="single" w:color="auto" w:sz="4" w:space="0"/>
              <w:right w:val="single" w:color="auto" w:sz="4" w:space="0"/>
            </w:tcBorders>
            <w:vAlign w:val="center"/>
          </w:tcPr>
          <w:p w14:paraId="366DC67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20≤X＜200</w:t>
            </w:r>
          </w:p>
        </w:tc>
        <w:tc>
          <w:tcPr>
            <w:tcW w:w="1692" w:type="dxa"/>
            <w:tcBorders>
              <w:top w:val="nil"/>
              <w:left w:val="nil"/>
              <w:bottom w:val="single" w:color="auto" w:sz="4" w:space="0"/>
              <w:right w:val="single" w:color="auto" w:sz="4" w:space="0"/>
            </w:tcBorders>
            <w:vAlign w:val="center"/>
          </w:tcPr>
          <w:p w14:paraId="5C73966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5≤X＜20</w:t>
            </w:r>
          </w:p>
        </w:tc>
        <w:tc>
          <w:tcPr>
            <w:tcW w:w="1087" w:type="dxa"/>
            <w:tcBorders>
              <w:top w:val="nil"/>
              <w:left w:val="nil"/>
              <w:bottom w:val="single" w:color="auto" w:sz="4" w:space="0"/>
              <w:right w:val="single" w:color="auto" w:sz="4" w:space="0"/>
            </w:tcBorders>
            <w:vAlign w:val="center"/>
          </w:tcPr>
          <w:p w14:paraId="1CDC352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X＜5</w:t>
            </w:r>
          </w:p>
        </w:tc>
      </w:tr>
      <w:tr w14:paraId="5F648EF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309080F">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2BD5FD4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38DAC19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76FA1CB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5000≤Y＜40000</w:t>
            </w:r>
          </w:p>
        </w:tc>
        <w:tc>
          <w:tcPr>
            <w:tcW w:w="1692" w:type="dxa"/>
            <w:tcBorders>
              <w:top w:val="nil"/>
              <w:left w:val="nil"/>
              <w:bottom w:val="single" w:color="auto" w:sz="4" w:space="0"/>
              <w:right w:val="single" w:color="auto" w:sz="4" w:space="0"/>
            </w:tcBorders>
            <w:vAlign w:val="center"/>
          </w:tcPr>
          <w:p w14:paraId="05DDDE8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1000≤Y＜5000</w:t>
            </w:r>
          </w:p>
        </w:tc>
        <w:tc>
          <w:tcPr>
            <w:tcW w:w="1087" w:type="dxa"/>
            <w:tcBorders>
              <w:top w:val="nil"/>
              <w:left w:val="nil"/>
              <w:bottom w:val="single" w:color="auto" w:sz="4" w:space="0"/>
              <w:right w:val="single" w:color="auto" w:sz="4" w:space="0"/>
            </w:tcBorders>
            <w:vAlign w:val="center"/>
          </w:tcPr>
          <w:p w14:paraId="74CC8DF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Y＜1000</w:t>
            </w:r>
          </w:p>
        </w:tc>
      </w:tr>
      <w:tr w14:paraId="13E14A65">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4744F7D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零售业</w:t>
            </w:r>
          </w:p>
        </w:tc>
        <w:tc>
          <w:tcPr>
            <w:tcW w:w="1660" w:type="dxa"/>
            <w:tcBorders>
              <w:top w:val="nil"/>
              <w:left w:val="nil"/>
              <w:bottom w:val="single" w:color="auto" w:sz="4" w:space="0"/>
              <w:right w:val="single" w:color="auto" w:sz="4" w:space="0"/>
            </w:tcBorders>
            <w:vAlign w:val="center"/>
          </w:tcPr>
          <w:p w14:paraId="20B96F2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1279" w:type="dxa"/>
            <w:tcBorders>
              <w:top w:val="nil"/>
              <w:left w:val="nil"/>
              <w:bottom w:val="single" w:color="auto" w:sz="4" w:space="0"/>
              <w:right w:val="single" w:color="auto" w:sz="4" w:space="0"/>
            </w:tcBorders>
            <w:vAlign w:val="center"/>
          </w:tcPr>
          <w:p w14:paraId="494E342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2090" w:type="dxa"/>
            <w:tcBorders>
              <w:top w:val="nil"/>
              <w:left w:val="nil"/>
              <w:bottom w:val="single" w:color="auto" w:sz="4" w:space="0"/>
              <w:right w:val="single" w:color="auto" w:sz="4" w:space="0"/>
            </w:tcBorders>
            <w:vAlign w:val="center"/>
          </w:tcPr>
          <w:p w14:paraId="55536E6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50≤X＜300</w:t>
            </w:r>
          </w:p>
        </w:tc>
        <w:tc>
          <w:tcPr>
            <w:tcW w:w="1692" w:type="dxa"/>
            <w:tcBorders>
              <w:top w:val="nil"/>
              <w:left w:val="nil"/>
              <w:bottom w:val="single" w:color="auto" w:sz="4" w:space="0"/>
              <w:right w:val="single" w:color="auto" w:sz="4" w:space="0"/>
            </w:tcBorders>
            <w:vAlign w:val="center"/>
          </w:tcPr>
          <w:p w14:paraId="454A35F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10≤X＜50</w:t>
            </w:r>
          </w:p>
        </w:tc>
        <w:tc>
          <w:tcPr>
            <w:tcW w:w="1087" w:type="dxa"/>
            <w:tcBorders>
              <w:top w:val="nil"/>
              <w:left w:val="nil"/>
              <w:bottom w:val="single" w:color="auto" w:sz="4" w:space="0"/>
              <w:right w:val="single" w:color="auto" w:sz="4" w:space="0"/>
            </w:tcBorders>
            <w:vAlign w:val="center"/>
          </w:tcPr>
          <w:p w14:paraId="142A3D2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w:t>
            </w:r>
          </w:p>
        </w:tc>
      </w:tr>
      <w:tr w14:paraId="5621758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DC0164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6E50AD8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1472463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1BB21B4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500≤Y＜20000</w:t>
            </w:r>
          </w:p>
        </w:tc>
        <w:tc>
          <w:tcPr>
            <w:tcW w:w="1692" w:type="dxa"/>
            <w:tcBorders>
              <w:top w:val="nil"/>
              <w:left w:val="nil"/>
              <w:bottom w:val="single" w:color="auto" w:sz="4" w:space="0"/>
              <w:right w:val="single" w:color="auto" w:sz="4" w:space="0"/>
            </w:tcBorders>
            <w:vAlign w:val="center"/>
          </w:tcPr>
          <w:p w14:paraId="62CE343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100≤Y＜500</w:t>
            </w:r>
          </w:p>
        </w:tc>
        <w:tc>
          <w:tcPr>
            <w:tcW w:w="1087" w:type="dxa"/>
            <w:tcBorders>
              <w:top w:val="nil"/>
              <w:left w:val="nil"/>
              <w:bottom w:val="single" w:color="auto" w:sz="4" w:space="0"/>
              <w:right w:val="single" w:color="auto" w:sz="4" w:space="0"/>
            </w:tcBorders>
            <w:vAlign w:val="center"/>
          </w:tcPr>
          <w:p w14:paraId="600BEED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w:t>
            </w:r>
          </w:p>
        </w:tc>
      </w:tr>
      <w:tr w14:paraId="071E313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F0732A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交通运输业</w:t>
            </w:r>
          </w:p>
        </w:tc>
        <w:tc>
          <w:tcPr>
            <w:tcW w:w="1660" w:type="dxa"/>
            <w:tcBorders>
              <w:top w:val="nil"/>
              <w:left w:val="nil"/>
              <w:bottom w:val="single" w:color="auto" w:sz="4" w:space="0"/>
              <w:right w:val="single" w:color="auto" w:sz="4" w:space="0"/>
            </w:tcBorders>
            <w:vAlign w:val="center"/>
          </w:tcPr>
          <w:p w14:paraId="0F4A1DC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从业人员（X）</w:t>
            </w:r>
          </w:p>
        </w:tc>
        <w:tc>
          <w:tcPr>
            <w:tcW w:w="1279" w:type="dxa"/>
            <w:tcBorders>
              <w:top w:val="nil"/>
              <w:left w:val="nil"/>
              <w:bottom w:val="single" w:color="auto" w:sz="4" w:space="0"/>
              <w:right w:val="single" w:color="auto" w:sz="4" w:space="0"/>
            </w:tcBorders>
            <w:vAlign w:val="center"/>
          </w:tcPr>
          <w:p w14:paraId="218C414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人</w:t>
            </w:r>
          </w:p>
        </w:tc>
        <w:tc>
          <w:tcPr>
            <w:tcW w:w="2090" w:type="dxa"/>
            <w:tcBorders>
              <w:top w:val="nil"/>
              <w:left w:val="nil"/>
              <w:bottom w:val="single" w:color="auto" w:sz="4" w:space="0"/>
              <w:right w:val="single" w:color="auto" w:sz="4" w:space="0"/>
            </w:tcBorders>
            <w:vAlign w:val="center"/>
          </w:tcPr>
          <w:p w14:paraId="564248B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300≤X＜1000</w:t>
            </w:r>
          </w:p>
        </w:tc>
        <w:tc>
          <w:tcPr>
            <w:tcW w:w="1692" w:type="dxa"/>
            <w:tcBorders>
              <w:top w:val="nil"/>
              <w:left w:val="nil"/>
              <w:bottom w:val="single" w:color="auto" w:sz="4" w:space="0"/>
              <w:right w:val="single" w:color="auto" w:sz="4" w:space="0"/>
            </w:tcBorders>
            <w:vAlign w:val="center"/>
          </w:tcPr>
          <w:p w14:paraId="207A41B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20≤X＜300</w:t>
            </w:r>
          </w:p>
        </w:tc>
        <w:tc>
          <w:tcPr>
            <w:tcW w:w="1087" w:type="dxa"/>
            <w:tcBorders>
              <w:top w:val="nil"/>
              <w:left w:val="nil"/>
              <w:bottom w:val="single" w:color="auto" w:sz="4" w:space="0"/>
              <w:right w:val="single" w:color="auto" w:sz="4" w:space="0"/>
            </w:tcBorders>
            <w:vAlign w:val="center"/>
          </w:tcPr>
          <w:p w14:paraId="6BC27BC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X＜20</w:t>
            </w:r>
          </w:p>
        </w:tc>
      </w:tr>
      <w:tr w14:paraId="6060FED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7EA186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7281499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5D311C8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47477D3F">
            <w:pPr>
              <w:keepNext w:val="0"/>
              <w:keepLines w:val="0"/>
              <w:pageBreakBefore w:val="0"/>
              <w:widowControl/>
              <w:kinsoku/>
              <w:wordWrap/>
              <w:overflowPunct/>
              <w:topLinePunct w:val="0"/>
              <w:autoSpaceDE/>
              <w:autoSpaceDN/>
              <w:bidi w:val="0"/>
              <w:adjustRightInd/>
              <w:snapToGrid w:val="0"/>
              <w:spacing w:line="400" w:lineRule="exact"/>
              <w:contextualSpacing/>
              <w:jc w:val="both"/>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3000≤Y＜30000</w:t>
            </w:r>
          </w:p>
        </w:tc>
        <w:tc>
          <w:tcPr>
            <w:tcW w:w="1692" w:type="dxa"/>
            <w:tcBorders>
              <w:top w:val="nil"/>
              <w:left w:val="nil"/>
              <w:bottom w:val="single" w:color="auto" w:sz="4" w:space="0"/>
              <w:right w:val="single" w:color="auto" w:sz="4" w:space="0"/>
            </w:tcBorders>
            <w:vAlign w:val="center"/>
          </w:tcPr>
          <w:p w14:paraId="7CF40DD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200≤Y＜3000</w:t>
            </w:r>
          </w:p>
        </w:tc>
        <w:tc>
          <w:tcPr>
            <w:tcW w:w="1087" w:type="dxa"/>
            <w:tcBorders>
              <w:top w:val="nil"/>
              <w:left w:val="nil"/>
              <w:bottom w:val="single" w:color="auto" w:sz="4" w:space="0"/>
              <w:right w:val="single" w:color="auto" w:sz="4" w:space="0"/>
            </w:tcBorders>
            <w:vAlign w:val="center"/>
          </w:tcPr>
          <w:p w14:paraId="1CC2395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Y＜200</w:t>
            </w:r>
          </w:p>
        </w:tc>
      </w:tr>
      <w:tr w14:paraId="278AA8A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8A4492F">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仓储业</w:t>
            </w:r>
          </w:p>
        </w:tc>
        <w:tc>
          <w:tcPr>
            <w:tcW w:w="1660" w:type="dxa"/>
            <w:tcBorders>
              <w:top w:val="nil"/>
              <w:left w:val="nil"/>
              <w:bottom w:val="single" w:color="auto" w:sz="4" w:space="0"/>
              <w:right w:val="single" w:color="auto" w:sz="4" w:space="0"/>
            </w:tcBorders>
            <w:vAlign w:val="center"/>
          </w:tcPr>
          <w:p w14:paraId="1CF05089">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1279" w:type="dxa"/>
            <w:tcBorders>
              <w:top w:val="nil"/>
              <w:left w:val="nil"/>
              <w:bottom w:val="single" w:color="auto" w:sz="4" w:space="0"/>
              <w:right w:val="single" w:color="auto" w:sz="4" w:space="0"/>
            </w:tcBorders>
            <w:vAlign w:val="center"/>
          </w:tcPr>
          <w:p w14:paraId="3CC6D2A9">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2090" w:type="dxa"/>
            <w:tcBorders>
              <w:top w:val="nil"/>
              <w:left w:val="nil"/>
              <w:bottom w:val="single" w:color="auto" w:sz="4" w:space="0"/>
              <w:right w:val="single" w:color="auto" w:sz="4" w:space="0"/>
            </w:tcBorders>
            <w:vAlign w:val="center"/>
          </w:tcPr>
          <w:p w14:paraId="7EF54729">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100≤X＜200</w:t>
            </w:r>
          </w:p>
        </w:tc>
        <w:tc>
          <w:tcPr>
            <w:tcW w:w="1692" w:type="dxa"/>
            <w:tcBorders>
              <w:top w:val="nil"/>
              <w:left w:val="nil"/>
              <w:bottom w:val="single" w:color="auto" w:sz="4" w:space="0"/>
              <w:right w:val="single" w:color="auto" w:sz="4" w:space="0"/>
            </w:tcBorders>
            <w:vAlign w:val="center"/>
          </w:tcPr>
          <w:p w14:paraId="7B75B12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20≤X＜100</w:t>
            </w:r>
          </w:p>
        </w:tc>
        <w:tc>
          <w:tcPr>
            <w:tcW w:w="1087" w:type="dxa"/>
            <w:tcBorders>
              <w:top w:val="nil"/>
              <w:left w:val="nil"/>
              <w:bottom w:val="single" w:color="auto" w:sz="4" w:space="0"/>
              <w:right w:val="single" w:color="auto" w:sz="4" w:space="0"/>
            </w:tcBorders>
            <w:vAlign w:val="center"/>
          </w:tcPr>
          <w:p w14:paraId="0AC411E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X＜20</w:t>
            </w:r>
          </w:p>
        </w:tc>
      </w:tr>
      <w:tr w14:paraId="42CD737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FC3637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2C96A76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41FC84E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29A4296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1000≤Y＜30000</w:t>
            </w:r>
          </w:p>
        </w:tc>
        <w:tc>
          <w:tcPr>
            <w:tcW w:w="1692" w:type="dxa"/>
            <w:tcBorders>
              <w:top w:val="nil"/>
              <w:left w:val="nil"/>
              <w:bottom w:val="single" w:color="auto" w:sz="4" w:space="0"/>
              <w:right w:val="single" w:color="auto" w:sz="4" w:space="0"/>
            </w:tcBorders>
            <w:vAlign w:val="center"/>
          </w:tcPr>
          <w:p w14:paraId="06A697F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100≤Y＜1000</w:t>
            </w:r>
          </w:p>
        </w:tc>
        <w:tc>
          <w:tcPr>
            <w:tcW w:w="1087" w:type="dxa"/>
            <w:tcBorders>
              <w:top w:val="nil"/>
              <w:left w:val="nil"/>
              <w:bottom w:val="single" w:color="auto" w:sz="4" w:space="0"/>
              <w:right w:val="single" w:color="auto" w:sz="4" w:space="0"/>
            </w:tcBorders>
            <w:vAlign w:val="center"/>
          </w:tcPr>
          <w:p w14:paraId="70D3363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w:t>
            </w:r>
          </w:p>
        </w:tc>
      </w:tr>
      <w:tr w14:paraId="7E9B669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65B1EF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邮政业</w:t>
            </w:r>
          </w:p>
        </w:tc>
        <w:tc>
          <w:tcPr>
            <w:tcW w:w="1660" w:type="dxa"/>
            <w:tcBorders>
              <w:top w:val="nil"/>
              <w:left w:val="nil"/>
              <w:bottom w:val="single" w:color="auto" w:sz="4" w:space="0"/>
              <w:right w:val="single" w:color="auto" w:sz="4" w:space="0"/>
            </w:tcBorders>
            <w:vAlign w:val="center"/>
          </w:tcPr>
          <w:p w14:paraId="1922854F">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1279" w:type="dxa"/>
            <w:tcBorders>
              <w:top w:val="nil"/>
              <w:left w:val="nil"/>
              <w:bottom w:val="single" w:color="auto" w:sz="4" w:space="0"/>
              <w:right w:val="single" w:color="auto" w:sz="4" w:space="0"/>
            </w:tcBorders>
            <w:vAlign w:val="center"/>
          </w:tcPr>
          <w:p w14:paraId="115A66B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2090" w:type="dxa"/>
            <w:tcBorders>
              <w:top w:val="nil"/>
              <w:left w:val="nil"/>
              <w:bottom w:val="single" w:color="auto" w:sz="4" w:space="0"/>
              <w:right w:val="single" w:color="auto" w:sz="4" w:space="0"/>
            </w:tcBorders>
            <w:vAlign w:val="center"/>
          </w:tcPr>
          <w:p w14:paraId="78B2EA3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300≤X＜1000</w:t>
            </w:r>
          </w:p>
        </w:tc>
        <w:tc>
          <w:tcPr>
            <w:tcW w:w="1692" w:type="dxa"/>
            <w:tcBorders>
              <w:top w:val="nil"/>
              <w:left w:val="nil"/>
              <w:bottom w:val="single" w:color="auto" w:sz="4" w:space="0"/>
              <w:right w:val="single" w:color="auto" w:sz="4" w:space="0"/>
            </w:tcBorders>
            <w:vAlign w:val="center"/>
          </w:tcPr>
          <w:p w14:paraId="3DB25FD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20≤X＜300</w:t>
            </w:r>
          </w:p>
        </w:tc>
        <w:tc>
          <w:tcPr>
            <w:tcW w:w="1087" w:type="dxa"/>
            <w:tcBorders>
              <w:top w:val="nil"/>
              <w:left w:val="nil"/>
              <w:bottom w:val="single" w:color="auto" w:sz="4" w:space="0"/>
              <w:right w:val="single" w:color="auto" w:sz="4" w:space="0"/>
            </w:tcBorders>
            <w:vAlign w:val="center"/>
          </w:tcPr>
          <w:p w14:paraId="66C89E0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X＜20</w:t>
            </w:r>
          </w:p>
        </w:tc>
      </w:tr>
      <w:tr w14:paraId="02D84D0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DFFF67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5B8038B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0353B0E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5F36114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2000≤Y＜30000</w:t>
            </w:r>
          </w:p>
        </w:tc>
        <w:tc>
          <w:tcPr>
            <w:tcW w:w="1692" w:type="dxa"/>
            <w:tcBorders>
              <w:top w:val="nil"/>
              <w:left w:val="nil"/>
              <w:bottom w:val="single" w:color="auto" w:sz="4" w:space="0"/>
              <w:right w:val="single" w:color="auto" w:sz="4" w:space="0"/>
            </w:tcBorders>
            <w:vAlign w:val="center"/>
          </w:tcPr>
          <w:p w14:paraId="076F3BA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100≤Y＜2000</w:t>
            </w:r>
          </w:p>
        </w:tc>
        <w:tc>
          <w:tcPr>
            <w:tcW w:w="1087" w:type="dxa"/>
            <w:tcBorders>
              <w:top w:val="nil"/>
              <w:left w:val="nil"/>
              <w:bottom w:val="single" w:color="auto" w:sz="4" w:space="0"/>
              <w:right w:val="single" w:color="auto" w:sz="4" w:space="0"/>
            </w:tcBorders>
            <w:vAlign w:val="center"/>
          </w:tcPr>
          <w:p w14:paraId="1A5483D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w:t>
            </w:r>
          </w:p>
        </w:tc>
      </w:tr>
      <w:tr w14:paraId="01AB72D2">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968846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住宿业</w:t>
            </w:r>
          </w:p>
        </w:tc>
        <w:tc>
          <w:tcPr>
            <w:tcW w:w="1660" w:type="dxa"/>
            <w:tcBorders>
              <w:top w:val="nil"/>
              <w:left w:val="nil"/>
              <w:bottom w:val="single" w:color="auto" w:sz="4" w:space="0"/>
              <w:right w:val="single" w:color="auto" w:sz="4" w:space="0"/>
            </w:tcBorders>
            <w:vAlign w:val="center"/>
          </w:tcPr>
          <w:p w14:paraId="3D67EAA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1279" w:type="dxa"/>
            <w:tcBorders>
              <w:top w:val="nil"/>
              <w:left w:val="nil"/>
              <w:bottom w:val="single" w:color="auto" w:sz="4" w:space="0"/>
              <w:right w:val="single" w:color="auto" w:sz="4" w:space="0"/>
            </w:tcBorders>
            <w:vAlign w:val="center"/>
          </w:tcPr>
          <w:p w14:paraId="55102F0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2090" w:type="dxa"/>
            <w:tcBorders>
              <w:top w:val="nil"/>
              <w:left w:val="nil"/>
              <w:bottom w:val="single" w:color="auto" w:sz="4" w:space="0"/>
              <w:right w:val="single" w:color="auto" w:sz="4" w:space="0"/>
            </w:tcBorders>
            <w:vAlign w:val="center"/>
          </w:tcPr>
          <w:p w14:paraId="54D98EE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100≤X＜300</w:t>
            </w:r>
          </w:p>
        </w:tc>
        <w:tc>
          <w:tcPr>
            <w:tcW w:w="1692" w:type="dxa"/>
            <w:tcBorders>
              <w:top w:val="nil"/>
              <w:left w:val="nil"/>
              <w:bottom w:val="single" w:color="auto" w:sz="4" w:space="0"/>
              <w:right w:val="single" w:color="auto" w:sz="4" w:space="0"/>
            </w:tcBorders>
            <w:vAlign w:val="center"/>
          </w:tcPr>
          <w:p w14:paraId="0D9F301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10≤X＜100</w:t>
            </w:r>
          </w:p>
        </w:tc>
        <w:tc>
          <w:tcPr>
            <w:tcW w:w="1087" w:type="dxa"/>
            <w:tcBorders>
              <w:top w:val="nil"/>
              <w:left w:val="nil"/>
              <w:bottom w:val="single" w:color="auto" w:sz="4" w:space="0"/>
              <w:right w:val="single" w:color="auto" w:sz="4" w:space="0"/>
            </w:tcBorders>
            <w:vAlign w:val="center"/>
          </w:tcPr>
          <w:p w14:paraId="3314BF1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w:t>
            </w:r>
          </w:p>
        </w:tc>
      </w:tr>
      <w:tr w14:paraId="0326AE6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2AF14FE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51A213C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2FEC7A9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3B42045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2000≤Y＜10000</w:t>
            </w:r>
          </w:p>
        </w:tc>
        <w:tc>
          <w:tcPr>
            <w:tcW w:w="1692" w:type="dxa"/>
            <w:tcBorders>
              <w:top w:val="nil"/>
              <w:left w:val="nil"/>
              <w:bottom w:val="single" w:color="auto" w:sz="4" w:space="0"/>
              <w:right w:val="single" w:color="auto" w:sz="4" w:space="0"/>
            </w:tcBorders>
            <w:vAlign w:val="center"/>
          </w:tcPr>
          <w:p w14:paraId="5CB47FC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100≤Y＜2000</w:t>
            </w:r>
          </w:p>
        </w:tc>
        <w:tc>
          <w:tcPr>
            <w:tcW w:w="1087" w:type="dxa"/>
            <w:tcBorders>
              <w:top w:val="nil"/>
              <w:left w:val="nil"/>
              <w:bottom w:val="single" w:color="auto" w:sz="4" w:space="0"/>
              <w:right w:val="single" w:color="auto" w:sz="4" w:space="0"/>
            </w:tcBorders>
            <w:vAlign w:val="center"/>
          </w:tcPr>
          <w:p w14:paraId="1BA1509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w:t>
            </w:r>
          </w:p>
        </w:tc>
      </w:tr>
      <w:tr w14:paraId="43B76F4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17B5C8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餐饮业</w:t>
            </w:r>
          </w:p>
        </w:tc>
        <w:tc>
          <w:tcPr>
            <w:tcW w:w="1660" w:type="dxa"/>
            <w:tcBorders>
              <w:top w:val="nil"/>
              <w:left w:val="nil"/>
              <w:bottom w:val="single" w:color="auto" w:sz="4" w:space="0"/>
              <w:right w:val="single" w:color="auto" w:sz="4" w:space="0"/>
            </w:tcBorders>
            <w:vAlign w:val="center"/>
          </w:tcPr>
          <w:p w14:paraId="5916145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1279" w:type="dxa"/>
            <w:tcBorders>
              <w:top w:val="nil"/>
              <w:left w:val="nil"/>
              <w:bottom w:val="single" w:color="auto" w:sz="4" w:space="0"/>
              <w:right w:val="single" w:color="auto" w:sz="4" w:space="0"/>
            </w:tcBorders>
            <w:vAlign w:val="center"/>
          </w:tcPr>
          <w:p w14:paraId="4C4AA29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2090" w:type="dxa"/>
            <w:tcBorders>
              <w:top w:val="nil"/>
              <w:left w:val="nil"/>
              <w:bottom w:val="single" w:color="auto" w:sz="4" w:space="0"/>
              <w:right w:val="single" w:color="auto" w:sz="4" w:space="0"/>
            </w:tcBorders>
            <w:vAlign w:val="center"/>
          </w:tcPr>
          <w:p w14:paraId="05A3B83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100≤X＜300</w:t>
            </w:r>
          </w:p>
        </w:tc>
        <w:tc>
          <w:tcPr>
            <w:tcW w:w="1692" w:type="dxa"/>
            <w:tcBorders>
              <w:top w:val="nil"/>
              <w:left w:val="nil"/>
              <w:bottom w:val="single" w:color="auto" w:sz="4" w:space="0"/>
              <w:right w:val="single" w:color="auto" w:sz="4" w:space="0"/>
            </w:tcBorders>
            <w:vAlign w:val="center"/>
          </w:tcPr>
          <w:p w14:paraId="1EA437E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10≤X＜100</w:t>
            </w:r>
          </w:p>
        </w:tc>
        <w:tc>
          <w:tcPr>
            <w:tcW w:w="1087" w:type="dxa"/>
            <w:tcBorders>
              <w:top w:val="nil"/>
              <w:left w:val="nil"/>
              <w:bottom w:val="single" w:color="auto" w:sz="4" w:space="0"/>
              <w:right w:val="single" w:color="auto" w:sz="4" w:space="0"/>
            </w:tcBorders>
            <w:vAlign w:val="center"/>
          </w:tcPr>
          <w:p w14:paraId="1C16BEE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w:t>
            </w:r>
          </w:p>
        </w:tc>
      </w:tr>
      <w:tr w14:paraId="7A3BD78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177FD2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3B05154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145FDE4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4368A75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2000≤Y＜10000</w:t>
            </w:r>
          </w:p>
        </w:tc>
        <w:tc>
          <w:tcPr>
            <w:tcW w:w="1692" w:type="dxa"/>
            <w:tcBorders>
              <w:top w:val="nil"/>
              <w:left w:val="nil"/>
              <w:bottom w:val="single" w:color="auto" w:sz="4" w:space="0"/>
              <w:right w:val="single" w:color="auto" w:sz="4" w:space="0"/>
            </w:tcBorders>
            <w:vAlign w:val="center"/>
          </w:tcPr>
          <w:p w14:paraId="204DD17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100≤Y＜2000</w:t>
            </w:r>
          </w:p>
        </w:tc>
        <w:tc>
          <w:tcPr>
            <w:tcW w:w="1087" w:type="dxa"/>
            <w:tcBorders>
              <w:top w:val="nil"/>
              <w:left w:val="nil"/>
              <w:bottom w:val="single" w:color="auto" w:sz="4" w:space="0"/>
              <w:right w:val="single" w:color="auto" w:sz="4" w:space="0"/>
            </w:tcBorders>
            <w:vAlign w:val="center"/>
          </w:tcPr>
          <w:p w14:paraId="7B784F59">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w:t>
            </w:r>
          </w:p>
        </w:tc>
      </w:tr>
      <w:tr w14:paraId="7E1D917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639527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信息传输业</w:t>
            </w:r>
          </w:p>
        </w:tc>
        <w:tc>
          <w:tcPr>
            <w:tcW w:w="1660" w:type="dxa"/>
            <w:tcBorders>
              <w:top w:val="nil"/>
              <w:left w:val="nil"/>
              <w:bottom w:val="single" w:color="auto" w:sz="4" w:space="0"/>
              <w:right w:val="single" w:color="auto" w:sz="4" w:space="0"/>
            </w:tcBorders>
            <w:vAlign w:val="center"/>
          </w:tcPr>
          <w:p w14:paraId="5364273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1279" w:type="dxa"/>
            <w:tcBorders>
              <w:top w:val="nil"/>
              <w:left w:val="nil"/>
              <w:bottom w:val="single" w:color="auto" w:sz="4" w:space="0"/>
              <w:right w:val="single" w:color="auto" w:sz="4" w:space="0"/>
            </w:tcBorders>
            <w:vAlign w:val="center"/>
          </w:tcPr>
          <w:p w14:paraId="2494232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2090" w:type="dxa"/>
            <w:tcBorders>
              <w:top w:val="nil"/>
              <w:left w:val="nil"/>
              <w:bottom w:val="single" w:color="auto" w:sz="4" w:space="0"/>
              <w:right w:val="single" w:color="auto" w:sz="4" w:space="0"/>
            </w:tcBorders>
            <w:vAlign w:val="center"/>
          </w:tcPr>
          <w:p w14:paraId="20ED478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100≤X＜2000</w:t>
            </w:r>
          </w:p>
        </w:tc>
        <w:tc>
          <w:tcPr>
            <w:tcW w:w="1692" w:type="dxa"/>
            <w:tcBorders>
              <w:top w:val="nil"/>
              <w:left w:val="nil"/>
              <w:bottom w:val="single" w:color="auto" w:sz="4" w:space="0"/>
              <w:right w:val="single" w:color="auto" w:sz="4" w:space="0"/>
            </w:tcBorders>
            <w:vAlign w:val="center"/>
          </w:tcPr>
          <w:p w14:paraId="37778AA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10≤X＜100</w:t>
            </w:r>
          </w:p>
        </w:tc>
        <w:tc>
          <w:tcPr>
            <w:tcW w:w="1087" w:type="dxa"/>
            <w:tcBorders>
              <w:top w:val="nil"/>
              <w:left w:val="nil"/>
              <w:bottom w:val="single" w:color="auto" w:sz="4" w:space="0"/>
              <w:right w:val="single" w:color="auto" w:sz="4" w:space="0"/>
            </w:tcBorders>
            <w:vAlign w:val="center"/>
          </w:tcPr>
          <w:p w14:paraId="6C3E67B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w:t>
            </w:r>
          </w:p>
        </w:tc>
      </w:tr>
      <w:tr w14:paraId="6BD50A8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C37368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2A69875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43327B9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4C9E8E4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1000≤Y＜100000</w:t>
            </w:r>
          </w:p>
        </w:tc>
        <w:tc>
          <w:tcPr>
            <w:tcW w:w="1692" w:type="dxa"/>
            <w:tcBorders>
              <w:top w:val="nil"/>
              <w:left w:val="nil"/>
              <w:bottom w:val="single" w:color="auto" w:sz="4" w:space="0"/>
              <w:right w:val="single" w:color="auto" w:sz="4" w:space="0"/>
            </w:tcBorders>
            <w:vAlign w:val="center"/>
          </w:tcPr>
          <w:p w14:paraId="025A9F5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100≤Y＜1000</w:t>
            </w:r>
          </w:p>
        </w:tc>
        <w:tc>
          <w:tcPr>
            <w:tcW w:w="1087" w:type="dxa"/>
            <w:tcBorders>
              <w:top w:val="nil"/>
              <w:left w:val="nil"/>
              <w:bottom w:val="single" w:color="auto" w:sz="4" w:space="0"/>
              <w:right w:val="single" w:color="auto" w:sz="4" w:space="0"/>
            </w:tcBorders>
            <w:vAlign w:val="center"/>
          </w:tcPr>
          <w:p w14:paraId="38E1328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w:t>
            </w:r>
          </w:p>
        </w:tc>
      </w:tr>
      <w:tr w14:paraId="63C692C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26A3AD2">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软件和信息技术服务业</w:t>
            </w:r>
          </w:p>
        </w:tc>
        <w:tc>
          <w:tcPr>
            <w:tcW w:w="1660" w:type="dxa"/>
            <w:tcBorders>
              <w:top w:val="nil"/>
              <w:left w:val="nil"/>
              <w:bottom w:val="single" w:color="auto" w:sz="4" w:space="0"/>
              <w:right w:val="single" w:color="auto" w:sz="4" w:space="0"/>
            </w:tcBorders>
            <w:vAlign w:val="center"/>
          </w:tcPr>
          <w:p w14:paraId="7160BE8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从业人员（X）</w:t>
            </w:r>
          </w:p>
        </w:tc>
        <w:tc>
          <w:tcPr>
            <w:tcW w:w="1279" w:type="dxa"/>
            <w:tcBorders>
              <w:top w:val="nil"/>
              <w:left w:val="nil"/>
              <w:bottom w:val="single" w:color="auto" w:sz="4" w:space="0"/>
              <w:right w:val="single" w:color="auto" w:sz="4" w:space="0"/>
            </w:tcBorders>
            <w:vAlign w:val="center"/>
          </w:tcPr>
          <w:p w14:paraId="481D231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人</w:t>
            </w:r>
          </w:p>
        </w:tc>
        <w:tc>
          <w:tcPr>
            <w:tcW w:w="2090" w:type="dxa"/>
            <w:tcBorders>
              <w:top w:val="nil"/>
              <w:left w:val="nil"/>
              <w:bottom w:val="single" w:color="auto" w:sz="4" w:space="0"/>
              <w:right w:val="single" w:color="auto" w:sz="4" w:space="0"/>
            </w:tcBorders>
            <w:vAlign w:val="center"/>
          </w:tcPr>
          <w:p w14:paraId="633F93E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100≤X＜300</w:t>
            </w:r>
          </w:p>
        </w:tc>
        <w:tc>
          <w:tcPr>
            <w:tcW w:w="1692" w:type="dxa"/>
            <w:tcBorders>
              <w:top w:val="nil"/>
              <w:left w:val="nil"/>
              <w:bottom w:val="single" w:color="auto" w:sz="4" w:space="0"/>
              <w:right w:val="single" w:color="auto" w:sz="4" w:space="0"/>
            </w:tcBorders>
            <w:vAlign w:val="center"/>
          </w:tcPr>
          <w:p w14:paraId="514F80A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10≤X＜100</w:t>
            </w:r>
          </w:p>
        </w:tc>
        <w:tc>
          <w:tcPr>
            <w:tcW w:w="1087" w:type="dxa"/>
            <w:tcBorders>
              <w:top w:val="nil"/>
              <w:left w:val="nil"/>
              <w:bottom w:val="single" w:color="auto" w:sz="4" w:space="0"/>
              <w:right w:val="single" w:color="auto" w:sz="4" w:space="0"/>
            </w:tcBorders>
            <w:vAlign w:val="center"/>
          </w:tcPr>
          <w:p w14:paraId="4971EFF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X＜10</w:t>
            </w:r>
          </w:p>
        </w:tc>
      </w:tr>
      <w:tr w14:paraId="5321CE9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CAB0E2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1E503B0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5D9E2D75">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1D46076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1000≤Y＜10000</w:t>
            </w:r>
          </w:p>
        </w:tc>
        <w:tc>
          <w:tcPr>
            <w:tcW w:w="1692" w:type="dxa"/>
            <w:tcBorders>
              <w:top w:val="nil"/>
              <w:left w:val="nil"/>
              <w:bottom w:val="single" w:color="auto" w:sz="4" w:space="0"/>
              <w:right w:val="single" w:color="auto" w:sz="4" w:space="0"/>
            </w:tcBorders>
            <w:vAlign w:val="center"/>
          </w:tcPr>
          <w:p w14:paraId="7646A99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50≤Y＜1000</w:t>
            </w:r>
          </w:p>
        </w:tc>
        <w:tc>
          <w:tcPr>
            <w:tcW w:w="1087" w:type="dxa"/>
            <w:tcBorders>
              <w:top w:val="nil"/>
              <w:left w:val="nil"/>
              <w:bottom w:val="single" w:color="auto" w:sz="4" w:space="0"/>
              <w:right w:val="single" w:color="auto" w:sz="4" w:space="0"/>
            </w:tcBorders>
            <w:vAlign w:val="center"/>
          </w:tcPr>
          <w:p w14:paraId="7587F6F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Y＜50</w:t>
            </w:r>
          </w:p>
        </w:tc>
      </w:tr>
      <w:tr w14:paraId="72F779B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47413C1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房地产开发经营</w:t>
            </w:r>
          </w:p>
        </w:tc>
        <w:tc>
          <w:tcPr>
            <w:tcW w:w="1660" w:type="dxa"/>
            <w:tcBorders>
              <w:top w:val="nil"/>
              <w:left w:val="nil"/>
              <w:bottom w:val="single" w:color="auto" w:sz="4" w:space="0"/>
              <w:right w:val="single" w:color="auto" w:sz="4" w:space="0"/>
            </w:tcBorders>
            <w:vAlign w:val="center"/>
          </w:tcPr>
          <w:p w14:paraId="7F4757A9">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1279" w:type="dxa"/>
            <w:tcBorders>
              <w:top w:val="nil"/>
              <w:left w:val="nil"/>
              <w:bottom w:val="single" w:color="auto" w:sz="4" w:space="0"/>
              <w:right w:val="single" w:color="auto" w:sz="4" w:space="0"/>
            </w:tcBorders>
            <w:vAlign w:val="center"/>
          </w:tcPr>
          <w:p w14:paraId="09827D0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4C01D5E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1000≤Y＜200000</w:t>
            </w:r>
          </w:p>
        </w:tc>
        <w:tc>
          <w:tcPr>
            <w:tcW w:w="1692" w:type="dxa"/>
            <w:tcBorders>
              <w:top w:val="nil"/>
              <w:left w:val="nil"/>
              <w:bottom w:val="single" w:color="auto" w:sz="4" w:space="0"/>
              <w:right w:val="single" w:color="auto" w:sz="4" w:space="0"/>
            </w:tcBorders>
            <w:vAlign w:val="center"/>
          </w:tcPr>
          <w:p w14:paraId="2EFF313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100≤X＜1000</w:t>
            </w:r>
          </w:p>
        </w:tc>
        <w:tc>
          <w:tcPr>
            <w:tcW w:w="1087" w:type="dxa"/>
            <w:tcBorders>
              <w:top w:val="nil"/>
              <w:left w:val="nil"/>
              <w:bottom w:val="single" w:color="auto" w:sz="4" w:space="0"/>
              <w:right w:val="single" w:color="auto" w:sz="4" w:space="0"/>
            </w:tcBorders>
            <w:vAlign w:val="center"/>
          </w:tcPr>
          <w:p w14:paraId="39D7EA0A">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X＜100</w:t>
            </w:r>
          </w:p>
        </w:tc>
      </w:tr>
      <w:tr w14:paraId="10D275ED">
        <w:tblPrEx>
          <w:tblCellMar>
            <w:top w:w="0" w:type="dxa"/>
            <w:left w:w="108" w:type="dxa"/>
            <w:bottom w:w="0" w:type="dxa"/>
            <w:right w:w="108" w:type="dxa"/>
          </w:tblCellMar>
        </w:tblPrEx>
        <w:trPr>
          <w:trHeight w:val="1016"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E4F741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4F5700E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资产总额（Z）</w:t>
            </w:r>
          </w:p>
        </w:tc>
        <w:tc>
          <w:tcPr>
            <w:tcW w:w="1279" w:type="dxa"/>
            <w:tcBorders>
              <w:top w:val="nil"/>
              <w:left w:val="nil"/>
              <w:bottom w:val="single" w:color="auto" w:sz="4" w:space="0"/>
              <w:right w:val="single" w:color="auto" w:sz="4" w:space="0"/>
            </w:tcBorders>
            <w:vAlign w:val="center"/>
          </w:tcPr>
          <w:p w14:paraId="5B8D302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4769855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5000≤Z＜10000</w:t>
            </w:r>
          </w:p>
        </w:tc>
        <w:tc>
          <w:tcPr>
            <w:tcW w:w="1692" w:type="dxa"/>
            <w:tcBorders>
              <w:top w:val="nil"/>
              <w:left w:val="nil"/>
              <w:bottom w:val="single" w:color="auto" w:sz="4" w:space="0"/>
              <w:right w:val="single" w:color="auto" w:sz="4" w:space="0"/>
            </w:tcBorders>
            <w:vAlign w:val="center"/>
          </w:tcPr>
          <w:p w14:paraId="7CC3648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2000≤Y＜5000</w:t>
            </w:r>
          </w:p>
        </w:tc>
        <w:tc>
          <w:tcPr>
            <w:tcW w:w="1087" w:type="dxa"/>
            <w:tcBorders>
              <w:top w:val="nil"/>
              <w:left w:val="nil"/>
              <w:bottom w:val="single" w:color="auto" w:sz="4" w:space="0"/>
              <w:right w:val="single" w:color="auto" w:sz="4" w:space="0"/>
            </w:tcBorders>
            <w:vAlign w:val="center"/>
          </w:tcPr>
          <w:p w14:paraId="027386A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Y＜2000</w:t>
            </w:r>
          </w:p>
        </w:tc>
      </w:tr>
      <w:tr w14:paraId="08479CDA">
        <w:tblPrEx>
          <w:tblCellMar>
            <w:top w:w="0" w:type="dxa"/>
            <w:left w:w="108" w:type="dxa"/>
            <w:bottom w:w="0" w:type="dxa"/>
            <w:right w:w="108" w:type="dxa"/>
          </w:tblCellMar>
        </w:tblPrEx>
        <w:trPr>
          <w:trHeight w:val="199" w:hRule="atLeast"/>
          <w:jc w:val="center"/>
        </w:trPr>
        <w:tc>
          <w:tcPr>
            <w:tcW w:w="1570" w:type="dxa"/>
            <w:vMerge w:val="restart"/>
            <w:tcBorders>
              <w:top w:val="single" w:color="auto" w:sz="4" w:space="0"/>
              <w:left w:val="single" w:color="auto" w:sz="4" w:space="0"/>
              <w:bottom w:val="single" w:color="auto" w:sz="4" w:space="0"/>
              <w:right w:val="single" w:color="auto" w:sz="4" w:space="0"/>
            </w:tcBorders>
            <w:vAlign w:val="center"/>
          </w:tcPr>
          <w:p w14:paraId="24A812A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物业管理</w:t>
            </w:r>
          </w:p>
        </w:tc>
        <w:tc>
          <w:tcPr>
            <w:tcW w:w="1660" w:type="dxa"/>
            <w:tcBorders>
              <w:top w:val="single" w:color="auto" w:sz="4" w:space="0"/>
              <w:left w:val="single" w:color="auto" w:sz="4" w:space="0"/>
              <w:bottom w:val="single" w:color="auto" w:sz="4" w:space="0"/>
              <w:right w:val="single" w:color="auto" w:sz="4" w:space="0"/>
            </w:tcBorders>
            <w:vAlign w:val="center"/>
          </w:tcPr>
          <w:p w14:paraId="3D649EB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1279" w:type="dxa"/>
            <w:tcBorders>
              <w:top w:val="single" w:color="auto" w:sz="4" w:space="0"/>
              <w:left w:val="single" w:color="auto" w:sz="4" w:space="0"/>
              <w:bottom w:val="single" w:color="auto" w:sz="4" w:space="0"/>
              <w:right w:val="single" w:color="auto" w:sz="4" w:space="0"/>
            </w:tcBorders>
            <w:vAlign w:val="center"/>
          </w:tcPr>
          <w:p w14:paraId="5117B35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2090" w:type="dxa"/>
            <w:tcBorders>
              <w:top w:val="single" w:color="auto" w:sz="4" w:space="0"/>
              <w:left w:val="single" w:color="auto" w:sz="4" w:space="0"/>
              <w:bottom w:val="single" w:color="auto" w:sz="4" w:space="0"/>
              <w:right w:val="single" w:color="auto" w:sz="4" w:space="0"/>
            </w:tcBorders>
            <w:vAlign w:val="center"/>
          </w:tcPr>
          <w:p w14:paraId="7ECE6E8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300≤X＜1000</w:t>
            </w:r>
          </w:p>
        </w:tc>
        <w:tc>
          <w:tcPr>
            <w:tcW w:w="1692" w:type="dxa"/>
            <w:tcBorders>
              <w:top w:val="single" w:color="auto" w:sz="4" w:space="0"/>
              <w:left w:val="single" w:color="auto" w:sz="4" w:space="0"/>
              <w:bottom w:val="single" w:color="auto" w:sz="4" w:space="0"/>
              <w:right w:val="single" w:color="auto" w:sz="4" w:space="0"/>
            </w:tcBorders>
            <w:vAlign w:val="center"/>
          </w:tcPr>
          <w:p w14:paraId="2496544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100≤X＜300</w:t>
            </w:r>
          </w:p>
        </w:tc>
        <w:tc>
          <w:tcPr>
            <w:tcW w:w="1087" w:type="dxa"/>
            <w:tcBorders>
              <w:top w:val="single" w:color="auto" w:sz="4" w:space="0"/>
              <w:left w:val="single" w:color="auto" w:sz="4" w:space="0"/>
              <w:bottom w:val="single" w:color="auto" w:sz="4" w:space="0"/>
              <w:right w:val="single" w:color="auto" w:sz="4" w:space="0"/>
            </w:tcBorders>
            <w:vAlign w:val="center"/>
          </w:tcPr>
          <w:p w14:paraId="419A30B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X＜100</w:t>
            </w:r>
          </w:p>
        </w:tc>
      </w:tr>
      <w:tr w14:paraId="304C474B">
        <w:tblPrEx>
          <w:tblCellMar>
            <w:top w:w="0" w:type="dxa"/>
            <w:left w:w="108" w:type="dxa"/>
            <w:bottom w:w="0" w:type="dxa"/>
            <w:right w:w="108" w:type="dxa"/>
          </w:tblCellMar>
        </w:tblPrEx>
        <w:trPr>
          <w:trHeight w:val="199" w:hRule="atLeast"/>
          <w:jc w:val="center"/>
        </w:trPr>
        <w:tc>
          <w:tcPr>
            <w:tcW w:w="1570" w:type="dxa"/>
            <w:vMerge w:val="continue"/>
            <w:tcBorders>
              <w:top w:val="single" w:color="auto" w:sz="4" w:space="0"/>
              <w:left w:val="single" w:color="auto" w:sz="4" w:space="0"/>
              <w:bottom w:val="single" w:color="auto" w:sz="4" w:space="0"/>
              <w:right w:val="single" w:color="auto" w:sz="4" w:space="0"/>
            </w:tcBorders>
            <w:vAlign w:val="center"/>
          </w:tcPr>
          <w:p w14:paraId="5112DD6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single" w:color="auto" w:sz="4" w:space="0"/>
              <w:left w:val="single" w:color="auto" w:sz="4" w:space="0"/>
              <w:bottom w:val="single" w:color="auto" w:sz="4" w:space="0"/>
              <w:right w:val="single" w:color="auto" w:sz="4" w:space="0"/>
            </w:tcBorders>
            <w:vAlign w:val="center"/>
          </w:tcPr>
          <w:p w14:paraId="13D5C16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1279" w:type="dxa"/>
            <w:tcBorders>
              <w:top w:val="single" w:color="auto" w:sz="4" w:space="0"/>
              <w:left w:val="single" w:color="auto" w:sz="4" w:space="0"/>
              <w:bottom w:val="single" w:color="auto" w:sz="4" w:space="0"/>
              <w:right w:val="single" w:color="auto" w:sz="4" w:space="0"/>
            </w:tcBorders>
            <w:vAlign w:val="center"/>
          </w:tcPr>
          <w:p w14:paraId="0E83F37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2090" w:type="dxa"/>
            <w:tcBorders>
              <w:top w:val="single" w:color="auto" w:sz="4" w:space="0"/>
              <w:left w:val="single" w:color="auto" w:sz="4" w:space="0"/>
              <w:bottom w:val="single" w:color="auto" w:sz="4" w:space="0"/>
              <w:right w:val="single" w:color="auto" w:sz="4" w:space="0"/>
            </w:tcBorders>
            <w:vAlign w:val="center"/>
          </w:tcPr>
          <w:p w14:paraId="15A61FB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1000≤Y＜5000</w:t>
            </w:r>
          </w:p>
        </w:tc>
        <w:tc>
          <w:tcPr>
            <w:tcW w:w="1692" w:type="dxa"/>
            <w:tcBorders>
              <w:top w:val="single" w:color="auto" w:sz="4" w:space="0"/>
              <w:left w:val="single" w:color="auto" w:sz="4" w:space="0"/>
              <w:bottom w:val="single" w:color="auto" w:sz="4" w:space="0"/>
              <w:right w:val="single" w:color="auto" w:sz="4" w:space="0"/>
            </w:tcBorders>
            <w:vAlign w:val="center"/>
          </w:tcPr>
          <w:p w14:paraId="74DEB21F">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500≤Y＜1000</w:t>
            </w:r>
          </w:p>
        </w:tc>
        <w:tc>
          <w:tcPr>
            <w:tcW w:w="1087" w:type="dxa"/>
            <w:tcBorders>
              <w:top w:val="single" w:color="auto" w:sz="4" w:space="0"/>
              <w:left w:val="single" w:color="auto" w:sz="4" w:space="0"/>
              <w:bottom w:val="single" w:color="auto" w:sz="4" w:space="0"/>
              <w:right w:val="single" w:color="auto" w:sz="4" w:space="0"/>
            </w:tcBorders>
            <w:vAlign w:val="center"/>
          </w:tcPr>
          <w:p w14:paraId="50863204">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Y＜500</w:t>
            </w:r>
          </w:p>
        </w:tc>
      </w:tr>
      <w:tr w14:paraId="1B104B7B">
        <w:tblPrEx>
          <w:tblCellMar>
            <w:top w:w="0" w:type="dxa"/>
            <w:left w:w="108" w:type="dxa"/>
            <w:bottom w:w="0" w:type="dxa"/>
            <w:right w:w="108" w:type="dxa"/>
          </w:tblCellMar>
        </w:tblPrEx>
        <w:trPr>
          <w:trHeight w:val="242" w:hRule="atLeast"/>
          <w:jc w:val="center"/>
        </w:trPr>
        <w:tc>
          <w:tcPr>
            <w:tcW w:w="1570" w:type="dxa"/>
            <w:vMerge w:val="restart"/>
            <w:tcBorders>
              <w:top w:val="single" w:color="auto" w:sz="4" w:space="0"/>
              <w:left w:val="single" w:color="auto" w:sz="4" w:space="0"/>
              <w:bottom w:val="single" w:color="auto" w:sz="4" w:space="0"/>
              <w:right w:val="single" w:color="auto" w:sz="4" w:space="0"/>
            </w:tcBorders>
            <w:vAlign w:val="center"/>
          </w:tcPr>
          <w:p w14:paraId="242F2F3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租赁和商务服务业</w:t>
            </w:r>
          </w:p>
        </w:tc>
        <w:tc>
          <w:tcPr>
            <w:tcW w:w="1660" w:type="dxa"/>
            <w:tcBorders>
              <w:top w:val="single" w:color="auto" w:sz="4" w:space="0"/>
              <w:left w:val="nil"/>
              <w:bottom w:val="single" w:color="auto" w:sz="4" w:space="0"/>
              <w:right w:val="single" w:color="auto" w:sz="4" w:space="0"/>
            </w:tcBorders>
            <w:vAlign w:val="center"/>
          </w:tcPr>
          <w:p w14:paraId="1783CB1C">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从业人员（X）</w:t>
            </w:r>
          </w:p>
        </w:tc>
        <w:tc>
          <w:tcPr>
            <w:tcW w:w="1279" w:type="dxa"/>
            <w:tcBorders>
              <w:top w:val="single" w:color="auto" w:sz="4" w:space="0"/>
              <w:left w:val="nil"/>
              <w:bottom w:val="single" w:color="auto" w:sz="4" w:space="0"/>
              <w:right w:val="single" w:color="auto" w:sz="4" w:space="0"/>
            </w:tcBorders>
            <w:vAlign w:val="center"/>
          </w:tcPr>
          <w:p w14:paraId="01F9A82B">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人</w:t>
            </w:r>
          </w:p>
        </w:tc>
        <w:tc>
          <w:tcPr>
            <w:tcW w:w="2090" w:type="dxa"/>
            <w:tcBorders>
              <w:top w:val="single" w:color="auto" w:sz="4" w:space="0"/>
              <w:left w:val="nil"/>
              <w:bottom w:val="single" w:color="auto" w:sz="4" w:space="0"/>
              <w:right w:val="single" w:color="auto" w:sz="4" w:space="0"/>
            </w:tcBorders>
            <w:vAlign w:val="center"/>
          </w:tcPr>
          <w:p w14:paraId="775218B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100≤X＜300</w:t>
            </w:r>
          </w:p>
        </w:tc>
        <w:tc>
          <w:tcPr>
            <w:tcW w:w="1692" w:type="dxa"/>
            <w:tcBorders>
              <w:top w:val="single" w:color="auto" w:sz="4" w:space="0"/>
              <w:left w:val="nil"/>
              <w:bottom w:val="single" w:color="auto" w:sz="4" w:space="0"/>
              <w:right w:val="single" w:color="auto" w:sz="4" w:space="0"/>
            </w:tcBorders>
            <w:vAlign w:val="center"/>
          </w:tcPr>
          <w:p w14:paraId="580FD96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10≤X＜100</w:t>
            </w:r>
          </w:p>
        </w:tc>
        <w:tc>
          <w:tcPr>
            <w:tcW w:w="1087" w:type="dxa"/>
            <w:tcBorders>
              <w:top w:val="single" w:color="auto" w:sz="4" w:space="0"/>
              <w:left w:val="nil"/>
              <w:bottom w:val="single" w:color="auto" w:sz="4" w:space="0"/>
              <w:right w:val="single" w:color="auto" w:sz="4" w:space="0"/>
            </w:tcBorders>
            <w:vAlign w:val="center"/>
          </w:tcPr>
          <w:p w14:paraId="3F17B3C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X＜10</w:t>
            </w:r>
          </w:p>
        </w:tc>
      </w:tr>
      <w:tr w14:paraId="35A3373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5B0747F">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p>
        </w:tc>
        <w:tc>
          <w:tcPr>
            <w:tcW w:w="1660" w:type="dxa"/>
            <w:tcBorders>
              <w:top w:val="nil"/>
              <w:left w:val="nil"/>
              <w:bottom w:val="single" w:color="auto" w:sz="4" w:space="0"/>
              <w:right w:val="single" w:color="auto" w:sz="4" w:space="0"/>
            </w:tcBorders>
            <w:vAlign w:val="center"/>
          </w:tcPr>
          <w:p w14:paraId="605BDB1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资产总额（Z）</w:t>
            </w:r>
          </w:p>
        </w:tc>
        <w:tc>
          <w:tcPr>
            <w:tcW w:w="1279" w:type="dxa"/>
            <w:tcBorders>
              <w:top w:val="nil"/>
              <w:left w:val="nil"/>
              <w:bottom w:val="single" w:color="auto" w:sz="4" w:space="0"/>
              <w:right w:val="single" w:color="auto" w:sz="4" w:space="0"/>
            </w:tcBorders>
            <w:vAlign w:val="center"/>
          </w:tcPr>
          <w:p w14:paraId="5682E966">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万元</w:t>
            </w:r>
          </w:p>
        </w:tc>
        <w:tc>
          <w:tcPr>
            <w:tcW w:w="2090" w:type="dxa"/>
            <w:tcBorders>
              <w:top w:val="nil"/>
              <w:left w:val="nil"/>
              <w:bottom w:val="single" w:color="auto" w:sz="4" w:space="0"/>
              <w:right w:val="single" w:color="auto" w:sz="4" w:space="0"/>
            </w:tcBorders>
            <w:vAlign w:val="center"/>
          </w:tcPr>
          <w:p w14:paraId="45D3B7E3">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8000≤Z＜120000</w:t>
            </w:r>
          </w:p>
        </w:tc>
        <w:tc>
          <w:tcPr>
            <w:tcW w:w="1692" w:type="dxa"/>
            <w:tcBorders>
              <w:top w:val="nil"/>
              <w:left w:val="nil"/>
              <w:bottom w:val="single" w:color="auto" w:sz="4" w:space="0"/>
              <w:right w:val="single" w:color="auto" w:sz="4" w:space="0"/>
            </w:tcBorders>
            <w:vAlign w:val="center"/>
          </w:tcPr>
          <w:p w14:paraId="72A2541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100≤Z＜8000</w:t>
            </w:r>
          </w:p>
        </w:tc>
        <w:tc>
          <w:tcPr>
            <w:tcW w:w="1087" w:type="dxa"/>
            <w:tcBorders>
              <w:top w:val="nil"/>
              <w:left w:val="nil"/>
              <w:bottom w:val="single" w:color="auto" w:sz="4" w:space="0"/>
              <w:right w:val="single" w:color="auto" w:sz="4" w:space="0"/>
            </w:tcBorders>
            <w:vAlign w:val="center"/>
          </w:tcPr>
          <w:p w14:paraId="6075571D">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Y＜100</w:t>
            </w:r>
          </w:p>
        </w:tc>
      </w:tr>
      <w:tr w14:paraId="53762EDA">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1D7D218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其他未列明行业</w:t>
            </w:r>
          </w:p>
        </w:tc>
        <w:tc>
          <w:tcPr>
            <w:tcW w:w="1660" w:type="dxa"/>
            <w:tcBorders>
              <w:top w:val="nil"/>
              <w:left w:val="nil"/>
              <w:bottom w:val="single" w:color="auto" w:sz="4" w:space="0"/>
              <w:right w:val="single" w:color="auto" w:sz="4" w:space="0"/>
            </w:tcBorders>
            <w:vAlign w:val="center"/>
          </w:tcPr>
          <w:p w14:paraId="31B4B9DE">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从业人员（X）</w:t>
            </w:r>
          </w:p>
        </w:tc>
        <w:tc>
          <w:tcPr>
            <w:tcW w:w="1279" w:type="dxa"/>
            <w:tcBorders>
              <w:top w:val="nil"/>
              <w:left w:val="nil"/>
              <w:bottom w:val="single" w:color="auto" w:sz="4" w:space="0"/>
              <w:right w:val="single" w:color="auto" w:sz="4" w:space="0"/>
            </w:tcBorders>
            <w:vAlign w:val="center"/>
          </w:tcPr>
          <w:p w14:paraId="7CDD1F27">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人</w:t>
            </w:r>
          </w:p>
        </w:tc>
        <w:tc>
          <w:tcPr>
            <w:tcW w:w="2090" w:type="dxa"/>
            <w:tcBorders>
              <w:top w:val="nil"/>
              <w:left w:val="nil"/>
              <w:bottom w:val="single" w:color="auto" w:sz="4" w:space="0"/>
              <w:right w:val="single" w:color="auto" w:sz="4" w:space="0"/>
            </w:tcBorders>
            <w:vAlign w:val="center"/>
          </w:tcPr>
          <w:p w14:paraId="649A9910">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100≤X＜300</w:t>
            </w:r>
          </w:p>
        </w:tc>
        <w:tc>
          <w:tcPr>
            <w:tcW w:w="1692" w:type="dxa"/>
            <w:tcBorders>
              <w:top w:val="nil"/>
              <w:left w:val="nil"/>
              <w:bottom w:val="single" w:color="auto" w:sz="4" w:space="0"/>
              <w:right w:val="single" w:color="auto" w:sz="4" w:space="0"/>
            </w:tcBorders>
            <w:vAlign w:val="center"/>
          </w:tcPr>
          <w:p w14:paraId="71AEF561">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10≤X＜100</w:t>
            </w:r>
          </w:p>
        </w:tc>
        <w:tc>
          <w:tcPr>
            <w:tcW w:w="1087" w:type="dxa"/>
            <w:tcBorders>
              <w:top w:val="nil"/>
              <w:left w:val="nil"/>
              <w:bottom w:val="single" w:color="auto" w:sz="4" w:space="0"/>
              <w:right w:val="single" w:color="auto" w:sz="4" w:space="0"/>
            </w:tcBorders>
            <w:vAlign w:val="center"/>
          </w:tcPr>
          <w:p w14:paraId="765D8DC8">
            <w:pPr>
              <w:keepNext w:val="0"/>
              <w:keepLines w:val="0"/>
              <w:pageBreakBefore w:val="0"/>
              <w:widowControl/>
              <w:kinsoku/>
              <w:wordWrap/>
              <w:overflowPunct/>
              <w:topLinePunct w:val="0"/>
              <w:autoSpaceDE/>
              <w:autoSpaceDN/>
              <w:bidi w:val="0"/>
              <w:adjustRightInd/>
              <w:snapToGrid w:val="0"/>
              <w:spacing w:line="400" w:lineRule="exact"/>
              <w:contextualSpacing/>
              <w:jc w:val="center"/>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000000"/>
                <w:kern w:val="0"/>
                <w:sz w:val="24"/>
                <w:szCs w:val="24"/>
                <w:highlight w:val="none"/>
              </w:rPr>
              <w:t>X＜10</w:t>
            </w:r>
          </w:p>
        </w:tc>
      </w:tr>
    </w:tbl>
    <w:p w14:paraId="34A1D38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rPr>
          <w:rFonts w:hint="eastAsia" w:ascii="仿宋" w:hAnsi="仿宋" w:eastAsia="仿宋" w:cs="仿宋"/>
          <w:b/>
          <w:color w:val="000000"/>
          <w:sz w:val="24"/>
          <w:szCs w:val="24"/>
          <w:highlight w:val="none"/>
        </w:rPr>
      </w:pPr>
    </w:p>
    <w:p w14:paraId="6CCF11F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rPr>
        <w:t>说明：</w:t>
      </w:r>
      <w:r>
        <w:rPr>
          <w:rFonts w:hint="eastAsia" w:ascii="仿宋" w:hAnsi="仿宋" w:eastAsia="仿宋" w:cs="仿宋"/>
          <w:color w:val="000000"/>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5A0D841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所称中小企业，是指在中华人民共和国境内依法设立，依据国务院批准的</w:t>
      </w:r>
    </w:p>
    <w:p w14:paraId="1659C40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规定的中小企业扶持政策：</w:t>
      </w:r>
    </w:p>
    <w:p w14:paraId="1169F65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695B24F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（2）在工程采购项目中，工程由中小企业承建，即工程施工单位为中小企业，不对其中涉及的货物的制造商和服务的承接商作出要求；</w:t>
      </w:r>
    </w:p>
    <w:p w14:paraId="50EB93C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7D4CFF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contextualSpacing/>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在货物采购项目中，供应商提供的货物既有中小企业制造货物，也有大型企业制造货物的，不享受本</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0FFB6669">
      <w:pPr>
        <w:pStyle w:val="4"/>
        <w:keepNext/>
        <w:keepLines/>
        <w:widowControl w:val="0"/>
        <w:numPr>
          <w:ilvl w:val="0"/>
          <w:numId w:val="0"/>
        </w:numPr>
        <w:autoSpaceDE w:val="0"/>
        <w:autoSpaceDN w:val="0"/>
        <w:adjustRightInd w:val="0"/>
        <w:spacing w:before="360" w:after="120"/>
        <w:jc w:val="left"/>
        <w:outlineLvl w:val="2"/>
        <w:rPr>
          <w:rFonts w:hint="eastAsia" w:ascii="仿宋" w:hAnsi="仿宋" w:eastAsia="仿宋" w:cs="仿宋"/>
          <w:color w:val="000000"/>
          <w:lang w:val="en-US" w:eastAsia="zh-CN"/>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bookmarkStart w:id="455" w:name="_Toc1841"/>
      <w:bookmarkStart w:id="456" w:name="_Toc26449"/>
      <w:bookmarkStart w:id="457" w:name="_Toc28463"/>
      <w:bookmarkStart w:id="458" w:name="_Toc10378"/>
      <w:bookmarkStart w:id="459" w:name="_Toc14415"/>
      <w:bookmarkStart w:id="460" w:name="_Toc13109"/>
      <w:r>
        <w:rPr>
          <w:rFonts w:hint="eastAsia" w:ascii="仿宋" w:hAnsi="仿宋" w:eastAsia="仿宋" w:cs="仿宋"/>
          <w:color w:val="000000"/>
          <w:sz w:val="24"/>
          <w:szCs w:val="24"/>
          <w:highlight w:val="none"/>
        </w:rPr>
        <w:t>依据本</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规定享受扶持政策获得政府采购合同的，小微企业不得将合同分包给大中型企业，中型企业不得将合同分包给大型企业。</w:t>
      </w:r>
      <w:bookmarkEnd w:id="455"/>
      <w:bookmarkEnd w:id="456"/>
      <w:bookmarkEnd w:id="457"/>
      <w:bookmarkEnd w:id="458"/>
      <w:bookmarkEnd w:id="459"/>
      <w:bookmarkEnd w:id="460"/>
    </w:p>
    <w:p w14:paraId="3960732B">
      <w:pPr>
        <w:pStyle w:val="2"/>
        <w:spacing w:before="0" w:line="240" w:lineRule="atLeast"/>
        <w:jc w:val="both"/>
        <w:rPr>
          <w:rFonts w:hint="eastAsia" w:ascii="仿宋" w:hAnsi="仿宋" w:eastAsia="仿宋" w:cs="仿宋"/>
          <w:color w:val="000000"/>
          <w:sz w:val="24"/>
          <w:highlight w:val="none"/>
          <w:lang w:val="en-US" w:eastAsia="zh-CN"/>
        </w:rPr>
      </w:pPr>
    </w:p>
    <w:p w14:paraId="3BE4114C">
      <w:pPr>
        <w:pStyle w:val="2"/>
        <w:spacing w:before="0" w:line="240" w:lineRule="atLeast"/>
        <w:jc w:val="center"/>
        <w:rPr>
          <w:rFonts w:hint="eastAsia" w:ascii="仿宋" w:hAnsi="仿宋" w:eastAsia="仿宋" w:cs="仿宋"/>
          <w:color w:val="000000"/>
          <w:sz w:val="24"/>
          <w:highlight w:val="none"/>
        </w:rPr>
      </w:pPr>
      <w:bookmarkStart w:id="461" w:name="_Toc12547"/>
      <w:bookmarkStart w:id="462" w:name="_Toc22871"/>
      <w:bookmarkStart w:id="463" w:name="_Toc6766"/>
      <w:bookmarkStart w:id="464" w:name="_Toc18907"/>
      <w:r>
        <w:rPr>
          <w:rFonts w:hint="eastAsia" w:ascii="仿宋" w:hAnsi="仿宋" w:eastAsia="仿宋" w:cs="仿宋"/>
          <w:color w:val="000000"/>
          <w:sz w:val="24"/>
          <w:highlight w:val="none"/>
          <w:lang w:val="en-US" w:eastAsia="zh-CN"/>
        </w:rPr>
        <w:t xml:space="preserve">6-2 </w:t>
      </w:r>
      <w:r>
        <w:rPr>
          <w:rFonts w:hint="eastAsia" w:ascii="仿宋" w:hAnsi="仿宋" w:eastAsia="仿宋" w:cs="仿宋"/>
          <w:color w:val="000000"/>
          <w:sz w:val="24"/>
          <w:highlight w:val="none"/>
        </w:rPr>
        <w:t>残疾人福利性单位声明函（投标文件格式十三）</w:t>
      </w:r>
      <w:bookmarkEnd w:id="446"/>
      <w:bookmarkEnd w:id="447"/>
      <w:bookmarkEnd w:id="448"/>
      <w:bookmarkEnd w:id="449"/>
      <w:bookmarkEnd w:id="461"/>
      <w:bookmarkEnd w:id="462"/>
      <w:bookmarkEnd w:id="463"/>
      <w:bookmarkEnd w:id="464"/>
    </w:p>
    <w:bookmarkEnd w:id="450"/>
    <w:bookmarkEnd w:id="451"/>
    <w:p w14:paraId="0D84B2BC">
      <w:pPr>
        <w:spacing w:line="240" w:lineRule="atLeast"/>
        <w:ind w:left="1080" w:leftChars="257" w:hanging="540"/>
        <w:jc w:val="center"/>
        <w:rPr>
          <w:rFonts w:hint="eastAsia" w:ascii="仿宋" w:hAnsi="仿宋" w:eastAsia="仿宋" w:cs="仿宋"/>
          <w:color w:val="000000"/>
          <w:kern w:val="0"/>
          <w:sz w:val="24"/>
          <w:szCs w:val="20"/>
          <w:highlight w:val="none"/>
        </w:rPr>
      </w:pPr>
    </w:p>
    <w:p w14:paraId="7FC60945">
      <w:pPr>
        <w:spacing w:line="240" w:lineRule="atLeast"/>
        <w:ind w:firstLine="567"/>
        <w:rPr>
          <w:rFonts w:hint="eastAsia" w:ascii="仿宋" w:hAnsi="仿宋" w:eastAsia="仿宋" w:cs="仿宋"/>
          <w:color w:val="000000"/>
          <w:kern w:val="0"/>
          <w:sz w:val="24"/>
          <w:szCs w:val="20"/>
          <w:highlight w:val="none"/>
        </w:rPr>
      </w:pPr>
      <w:r>
        <w:rPr>
          <w:rFonts w:hint="eastAsia" w:ascii="仿宋" w:hAnsi="仿宋" w:eastAsia="仿宋" w:cs="仿宋"/>
          <w:color w:val="000000"/>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51DD7332">
      <w:pPr>
        <w:spacing w:line="240" w:lineRule="atLeast"/>
        <w:ind w:left="1080" w:leftChars="257" w:hanging="540"/>
        <w:rPr>
          <w:rFonts w:hint="eastAsia" w:ascii="仿宋" w:hAnsi="仿宋" w:eastAsia="仿宋" w:cs="仿宋"/>
          <w:color w:val="000000"/>
          <w:kern w:val="0"/>
          <w:sz w:val="24"/>
          <w:szCs w:val="20"/>
          <w:highlight w:val="none"/>
        </w:rPr>
      </w:pPr>
      <w:r>
        <w:rPr>
          <w:rFonts w:hint="eastAsia" w:ascii="仿宋" w:hAnsi="仿宋" w:eastAsia="仿宋" w:cs="仿宋"/>
          <w:color w:val="000000"/>
          <w:kern w:val="0"/>
          <w:sz w:val="24"/>
          <w:szCs w:val="20"/>
          <w:highlight w:val="none"/>
        </w:rPr>
        <w:t>本单位对上述声明的真实性负责。如有虚假，将依法承担相应责任。</w:t>
      </w:r>
    </w:p>
    <w:p w14:paraId="04C1CEBF">
      <w:pPr>
        <w:spacing w:line="240" w:lineRule="atLeast"/>
        <w:ind w:left="1080" w:leftChars="257" w:hanging="540"/>
        <w:jc w:val="center"/>
        <w:rPr>
          <w:rFonts w:hint="eastAsia" w:ascii="仿宋" w:hAnsi="仿宋" w:eastAsia="仿宋" w:cs="仿宋"/>
          <w:color w:val="000000"/>
          <w:kern w:val="0"/>
          <w:sz w:val="24"/>
          <w:szCs w:val="20"/>
          <w:highlight w:val="none"/>
        </w:rPr>
      </w:pPr>
    </w:p>
    <w:p w14:paraId="433D4490">
      <w:pPr>
        <w:spacing w:line="240" w:lineRule="atLeast"/>
        <w:ind w:left="1080" w:leftChars="257" w:hanging="540"/>
        <w:jc w:val="center"/>
        <w:rPr>
          <w:rFonts w:hint="eastAsia" w:ascii="仿宋" w:hAnsi="仿宋" w:eastAsia="仿宋" w:cs="仿宋"/>
          <w:color w:val="000000"/>
          <w:kern w:val="0"/>
          <w:sz w:val="24"/>
          <w:szCs w:val="20"/>
          <w:highlight w:val="none"/>
        </w:rPr>
      </w:pPr>
    </w:p>
    <w:p w14:paraId="4A7BF3F0">
      <w:pPr>
        <w:spacing w:line="240" w:lineRule="atLeast"/>
        <w:ind w:left="1080" w:leftChars="257" w:hanging="540"/>
        <w:jc w:val="center"/>
        <w:rPr>
          <w:rFonts w:hint="eastAsia" w:ascii="仿宋" w:hAnsi="仿宋" w:eastAsia="仿宋" w:cs="仿宋"/>
          <w:color w:val="000000"/>
          <w:kern w:val="0"/>
          <w:sz w:val="24"/>
          <w:szCs w:val="20"/>
          <w:highlight w:val="none"/>
        </w:rPr>
      </w:pPr>
      <w:r>
        <w:rPr>
          <w:rFonts w:hint="eastAsia" w:ascii="仿宋" w:hAnsi="仿宋" w:eastAsia="仿宋" w:cs="仿宋"/>
          <w:color w:val="000000"/>
          <w:kern w:val="0"/>
          <w:sz w:val="24"/>
          <w:szCs w:val="20"/>
          <w:highlight w:val="none"/>
        </w:rPr>
        <w:t xml:space="preserve">              残疾人福利性单位名称（盖单位章）：______________</w:t>
      </w:r>
    </w:p>
    <w:p w14:paraId="0D50005B">
      <w:pPr>
        <w:spacing w:line="240" w:lineRule="atLeast"/>
        <w:ind w:left="1080" w:leftChars="257" w:hanging="540"/>
        <w:jc w:val="center"/>
        <w:rPr>
          <w:rFonts w:hint="eastAsia" w:ascii="仿宋" w:hAnsi="仿宋" w:eastAsia="仿宋" w:cs="仿宋"/>
          <w:b/>
          <w:color w:val="000000"/>
          <w:kern w:val="0"/>
          <w:sz w:val="24"/>
          <w:szCs w:val="20"/>
          <w:highlight w:val="none"/>
        </w:rPr>
      </w:pPr>
      <w:r>
        <w:rPr>
          <w:rFonts w:hint="eastAsia" w:ascii="仿宋" w:hAnsi="仿宋" w:eastAsia="仿宋" w:cs="仿宋"/>
          <w:color w:val="000000"/>
          <w:kern w:val="0"/>
          <w:sz w:val="24"/>
          <w:szCs w:val="20"/>
          <w:highlight w:val="none"/>
          <w:lang w:val="en-US" w:eastAsia="zh-CN"/>
        </w:rPr>
        <w:t xml:space="preserve">                                           </w:t>
      </w:r>
      <w:r>
        <w:rPr>
          <w:rFonts w:hint="eastAsia" w:ascii="仿宋" w:hAnsi="仿宋" w:eastAsia="仿宋" w:cs="仿宋"/>
          <w:color w:val="000000"/>
          <w:kern w:val="0"/>
          <w:sz w:val="24"/>
          <w:szCs w:val="20"/>
          <w:highlight w:val="none"/>
        </w:rPr>
        <w:t>日期：________________</w:t>
      </w:r>
    </w:p>
    <w:p w14:paraId="1DC4B95F">
      <w:pPr>
        <w:spacing w:line="240" w:lineRule="atLeast"/>
        <w:ind w:left="1080" w:leftChars="257" w:hanging="540"/>
        <w:jc w:val="center"/>
        <w:rPr>
          <w:rFonts w:hint="eastAsia" w:ascii="仿宋" w:hAnsi="仿宋" w:eastAsia="仿宋" w:cs="仿宋"/>
          <w:b/>
          <w:color w:val="000000"/>
          <w:kern w:val="0"/>
          <w:sz w:val="24"/>
          <w:szCs w:val="20"/>
          <w:highlight w:val="none"/>
        </w:rPr>
      </w:pPr>
    </w:p>
    <w:p w14:paraId="205CC8A6">
      <w:pPr>
        <w:spacing w:line="240" w:lineRule="atLeast"/>
        <w:ind w:left="1080" w:leftChars="257" w:hanging="540"/>
        <w:jc w:val="center"/>
        <w:rPr>
          <w:rFonts w:hint="eastAsia" w:ascii="仿宋" w:hAnsi="仿宋" w:eastAsia="仿宋" w:cs="仿宋"/>
          <w:b/>
          <w:color w:val="000000"/>
          <w:kern w:val="0"/>
          <w:sz w:val="24"/>
          <w:szCs w:val="20"/>
          <w:highlight w:val="none"/>
        </w:rPr>
      </w:pPr>
    </w:p>
    <w:p w14:paraId="03DA5D7B">
      <w:pPr>
        <w:pStyle w:val="2"/>
        <w:spacing w:before="0" w:line="240" w:lineRule="atLeast"/>
        <w:ind w:left="1080" w:leftChars="257" w:hanging="540"/>
        <w:rPr>
          <w:rFonts w:hint="eastAsia" w:ascii="仿宋" w:hAnsi="仿宋" w:eastAsia="仿宋" w:cs="仿宋"/>
          <w:color w:val="000000"/>
          <w:sz w:val="24"/>
          <w:highlight w:val="none"/>
        </w:rPr>
      </w:pPr>
    </w:p>
    <w:p w14:paraId="2C2B163A">
      <w:pPr>
        <w:pStyle w:val="2"/>
        <w:spacing w:before="0" w:line="240" w:lineRule="atLeast"/>
        <w:ind w:left="1080" w:leftChars="257" w:hanging="540"/>
        <w:rPr>
          <w:rFonts w:hint="eastAsia" w:ascii="仿宋" w:hAnsi="仿宋" w:eastAsia="仿宋" w:cs="仿宋"/>
          <w:color w:val="000000"/>
          <w:sz w:val="24"/>
          <w:highlight w:val="none"/>
        </w:rPr>
      </w:pPr>
    </w:p>
    <w:p w14:paraId="681C9AA4">
      <w:pPr>
        <w:pStyle w:val="2"/>
        <w:spacing w:before="0" w:line="240" w:lineRule="atLeast"/>
        <w:ind w:left="1080" w:leftChars="257" w:hanging="540"/>
        <w:rPr>
          <w:rFonts w:hint="eastAsia" w:ascii="仿宋" w:hAnsi="仿宋" w:eastAsia="仿宋" w:cs="仿宋"/>
          <w:color w:val="000000"/>
          <w:sz w:val="24"/>
          <w:highlight w:val="none"/>
        </w:rPr>
      </w:pPr>
    </w:p>
    <w:p w14:paraId="4BF82B19">
      <w:pPr>
        <w:pStyle w:val="2"/>
        <w:spacing w:before="0" w:line="240" w:lineRule="atLeast"/>
        <w:ind w:left="1080" w:leftChars="257" w:hanging="540"/>
        <w:rPr>
          <w:rFonts w:hint="eastAsia" w:ascii="仿宋" w:hAnsi="仿宋" w:eastAsia="仿宋" w:cs="仿宋"/>
          <w:color w:val="000000"/>
          <w:sz w:val="24"/>
          <w:highlight w:val="none"/>
        </w:rPr>
      </w:pPr>
    </w:p>
    <w:p w14:paraId="1DF6FDB9">
      <w:pPr>
        <w:pStyle w:val="2"/>
        <w:spacing w:before="0" w:line="240" w:lineRule="atLeast"/>
        <w:ind w:left="1080" w:leftChars="257" w:hanging="540"/>
        <w:rPr>
          <w:rFonts w:hint="eastAsia" w:ascii="仿宋" w:hAnsi="仿宋" w:eastAsia="仿宋" w:cs="仿宋"/>
          <w:color w:val="000000"/>
          <w:sz w:val="24"/>
        </w:rPr>
      </w:pPr>
      <w:r>
        <w:rPr>
          <w:rFonts w:hint="eastAsia" w:ascii="仿宋" w:hAnsi="仿宋" w:eastAsia="仿宋" w:cs="仿宋"/>
          <w:color w:val="000000"/>
          <w:sz w:val="24"/>
          <w:highlight w:val="none"/>
        </w:rPr>
        <w:br w:type="page"/>
      </w:r>
    </w:p>
    <w:p w14:paraId="6A291317">
      <w:pPr>
        <w:pStyle w:val="2"/>
        <w:spacing w:before="0" w:line="240" w:lineRule="atLeast"/>
        <w:ind w:left="1080" w:leftChars="257" w:hanging="540"/>
        <w:rPr>
          <w:rFonts w:hint="eastAsia" w:ascii="仿宋" w:hAnsi="仿宋" w:eastAsia="仿宋" w:cs="仿宋"/>
          <w:color w:val="000000"/>
          <w:sz w:val="24"/>
        </w:rPr>
      </w:pPr>
      <w:bookmarkStart w:id="465" w:name="_Toc4878"/>
      <w:bookmarkStart w:id="466" w:name="_Toc25944"/>
      <w:r>
        <w:rPr>
          <w:rFonts w:hint="eastAsia" w:ascii="仿宋" w:hAnsi="仿宋" w:eastAsia="仿宋" w:cs="仿宋"/>
          <w:color w:val="000000"/>
          <w:sz w:val="24"/>
          <w:lang w:val="en-US" w:eastAsia="zh-CN"/>
        </w:rPr>
        <w:t>7</w:t>
      </w:r>
      <w:r>
        <w:rPr>
          <w:rFonts w:hint="eastAsia" w:ascii="仿宋" w:hAnsi="仿宋" w:eastAsia="仿宋" w:cs="仿宋"/>
          <w:color w:val="000000"/>
          <w:sz w:val="24"/>
        </w:rPr>
        <w:t xml:space="preserve">   投标人关联单位的说明</w:t>
      </w:r>
      <w:bookmarkEnd w:id="452"/>
      <w:bookmarkEnd w:id="453"/>
      <w:bookmarkEnd w:id="454"/>
      <w:bookmarkEnd w:id="465"/>
      <w:bookmarkEnd w:id="466"/>
    </w:p>
    <w:p w14:paraId="719BEEF4">
      <w:pPr>
        <w:pStyle w:val="5"/>
        <w:jc w:val="center"/>
        <w:rPr>
          <w:rFonts w:hint="eastAsia" w:ascii="仿宋" w:hAnsi="仿宋" w:eastAsia="仿宋" w:cs="仿宋"/>
          <w:color w:val="000000"/>
        </w:rPr>
      </w:pPr>
    </w:p>
    <w:p w14:paraId="4D9707E7">
      <w:pPr>
        <w:pStyle w:val="5"/>
        <w:ind w:firstLine="480" w:firstLineChars="200"/>
        <w:rPr>
          <w:rFonts w:hint="eastAsia" w:ascii="仿宋" w:hAnsi="仿宋" w:eastAsia="仿宋" w:cs="仿宋"/>
          <w:color w:val="000000"/>
        </w:rPr>
      </w:pPr>
      <w:r>
        <w:rPr>
          <w:rFonts w:hint="eastAsia" w:ascii="仿宋" w:hAnsi="仿宋" w:eastAsia="仿宋" w:cs="仿宋"/>
          <w:color w:val="000000"/>
        </w:rPr>
        <w:t>说明：投标人应当如实披露与本单位存在下列关联关系的单位名称：</w:t>
      </w:r>
    </w:p>
    <w:p w14:paraId="63910594">
      <w:pPr>
        <w:pStyle w:val="5"/>
        <w:ind w:firstLine="480" w:firstLineChars="200"/>
        <w:rPr>
          <w:rFonts w:hint="eastAsia" w:ascii="仿宋" w:hAnsi="仿宋" w:eastAsia="仿宋" w:cs="仿宋"/>
          <w:color w:val="000000"/>
          <w:lang w:eastAsia="zh-CN"/>
        </w:rPr>
      </w:pPr>
      <w:r>
        <w:rPr>
          <w:rFonts w:hint="eastAsia" w:ascii="仿宋" w:hAnsi="仿宋" w:eastAsia="仿宋" w:cs="仿宋"/>
          <w:color w:val="000000"/>
        </w:rPr>
        <w:t>（1）与投标人单位负责人为同一人的其他单位；</w:t>
      </w:r>
    </w:p>
    <w:p w14:paraId="1844CC36">
      <w:pPr>
        <w:pStyle w:val="5"/>
        <w:ind w:firstLine="480" w:firstLineChars="200"/>
        <w:rPr>
          <w:rFonts w:hint="eastAsia" w:ascii="仿宋" w:hAnsi="仿宋" w:eastAsia="仿宋" w:cs="仿宋"/>
          <w:color w:val="000000"/>
        </w:rPr>
      </w:pPr>
      <w:r>
        <w:rPr>
          <w:rFonts w:hint="eastAsia" w:ascii="仿宋" w:hAnsi="仿宋" w:eastAsia="仿宋" w:cs="仿宋"/>
          <w:color w:val="000000"/>
        </w:rPr>
        <w:t>（2）与投标人存在直接控股、管理关系的其他单位。</w:t>
      </w:r>
    </w:p>
    <w:p w14:paraId="514458D9">
      <w:pPr>
        <w:pStyle w:val="5"/>
        <w:ind w:firstLine="480" w:firstLineChars="200"/>
        <w:rPr>
          <w:rFonts w:hint="eastAsia" w:ascii="仿宋" w:hAnsi="仿宋" w:eastAsia="仿宋" w:cs="仿宋"/>
          <w:color w:val="000000"/>
        </w:rPr>
      </w:pPr>
    </w:p>
    <w:p w14:paraId="31D4783C">
      <w:pPr>
        <w:pStyle w:val="5"/>
        <w:ind w:firstLine="480" w:firstLineChars="200"/>
        <w:rPr>
          <w:rFonts w:hint="eastAsia" w:ascii="仿宋" w:hAnsi="仿宋" w:eastAsia="仿宋" w:cs="仿宋"/>
          <w:color w:val="000000"/>
        </w:rPr>
      </w:pPr>
    </w:p>
    <w:p w14:paraId="2CFD7758">
      <w:pPr>
        <w:pStyle w:val="5"/>
        <w:ind w:firstLine="0"/>
        <w:rPr>
          <w:rFonts w:hint="eastAsia" w:ascii="仿宋" w:hAnsi="仿宋" w:eastAsia="仿宋" w:cs="仿宋"/>
          <w:color w:val="000000"/>
        </w:rPr>
      </w:pPr>
      <w:bookmarkStart w:id="467" w:name="_Toc17333"/>
      <w:bookmarkStart w:id="468" w:name="_Toc7414"/>
      <w:bookmarkStart w:id="469" w:name="_Toc515647828"/>
    </w:p>
    <w:p w14:paraId="1A6405D1">
      <w:pPr>
        <w:pStyle w:val="5"/>
        <w:ind w:firstLine="0"/>
        <w:rPr>
          <w:rFonts w:hint="eastAsia" w:ascii="仿宋" w:hAnsi="仿宋" w:eastAsia="仿宋" w:cs="仿宋"/>
          <w:color w:val="000000"/>
        </w:rPr>
      </w:pPr>
    </w:p>
    <w:p w14:paraId="73962709">
      <w:pPr>
        <w:pStyle w:val="5"/>
        <w:ind w:firstLine="0"/>
        <w:rPr>
          <w:rFonts w:hint="eastAsia" w:ascii="仿宋" w:hAnsi="仿宋" w:eastAsia="仿宋" w:cs="仿宋"/>
          <w:color w:val="000000"/>
        </w:rPr>
      </w:pPr>
    </w:p>
    <w:p w14:paraId="56DB3A9B">
      <w:pPr>
        <w:pStyle w:val="5"/>
        <w:ind w:firstLine="0"/>
        <w:rPr>
          <w:rFonts w:hint="eastAsia" w:ascii="仿宋" w:hAnsi="仿宋" w:eastAsia="仿宋" w:cs="仿宋"/>
          <w:color w:val="000000"/>
        </w:rPr>
      </w:pPr>
    </w:p>
    <w:p w14:paraId="7A7AAC88">
      <w:pPr>
        <w:pStyle w:val="5"/>
        <w:ind w:firstLine="0"/>
        <w:rPr>
          <w:rFonts w:hint="eastAsia" w:ascii="仿宋" w:hAnsi="仿宋" w:eastAsia="仿宋" w:cs="仿宋"/>
          <w:color w:val="000000"/>
        </w:rPr>
      </w:pPr>
    </w:p>
    <w:p w14:paraId="6F5C8D82">
      <w:pPr>
        <w:pStyle w:val="5"/>
        <w:ind w:firstLine="0"/>
        <w:rPr>
          <w:rFonts w:hint="eastAsia" w:ascii="仿宋" w:hAnsi="仿宋" w:eastAsia="仿宋" w:cs="仿宋"/>
          <w:color w:val="000000"/>
        </w:rPr>
      </w:pPr>
    </w:p>
    <w:p w14:paraId="2E511422">
      <w:pPr>
        <w:pStyle w:val="5"/>
        <w:ind w:firstLine="0"/>
        <w:rPr>
          <w:rFonts w:hint="eastAsia" w:ascii="仿宋" w:hAnsi="仿宋" w:eastAsia="仿宋" w:cs="仿宋"/>
          <w:color w:val="000000"/>
        </w:rPr>
      </w:pPr>
    </w:p>
    <w:p w14:paraId="2B32CC26">
      <w:pPr>
        <w:pStyle w:val="2"/>
        <w:spacing w:before="0" w:line="240" w:lineRule="atLeast"/>
        <w:ind w:left="1080" w:leftChars="257" w:hanging="540"/>
        <w:rPr>
          <w:rFonts w:hint="eastAsia" w:ascii="仿宋" w:hAnsi="仿宋" w:eastAsia="仿宋" w:cs="仿宋"/>
          <w:color w:val="000000"/>
          <w:sz w:val="24"/>
        </w:rPr>
      </w:pPr>
      <w:bookmarkStart w:id="470" w:name="_Toc8584"/>
      <w:bookmarkStart w:id="471" w:name="_Toc17484"/>
      <w:r>
        <w:rPr>
          <w:rFonts w:hint="eastAsia" w:ascii="仿宋" w:hAnsi="仿宋" w:eastAsia="仿宋" w:cs="仿宋"/>
          <w:color w:val="000000"/>
          <w:sz w:val="24"/>
          <w:lang w:val="en-US" w:eastAsia="zh-CN"/>
        </w:rPr>
        <w:t>8</w:t>
      </w:r>
      <w:r>
        <w:rPr>
          <w:rFonts w:hint="eastAsia" w:ascii="仿宋" w:hAnsi="仿宋" w:eastAsia="仿宋" w:cs="仿宋"/>
          <w:color w:val="000000"/>
          <w:sz w:val="24"/>
        </w:rPr>
        <w:t xml:space="preserve">   </w:t>
      </w:r>
      <w:bookmarkEnd w:id="467"/>
      <w:bookmarkEnd w:id="468"/>
      <w:bookmarkEnd w:id="469"/>
      <w:bookmarkEnd w:id="470"/>
      <w:r>
        <w:rPr>
          <w:rFonts w:hint="eastAsia" w:ascii="仿宋" w:hAnsi="仿宋" w:eastAsia="仿宋" w:cs="仿宋"/>
          <w:color w:val="000000"/>
          <w:sz w:val="24"/>
        </w:rPr>
        <w:t>其他有利于投标人的资料</w:t>
      </w:r>
      <w:bookmarkEnd w:id="471"/>
    </w:p>
    <w:p w14:paraId="7587DC66">
      <w:pPr>
        <w:pStyle w:val="5"/>
        <w:rPr>
          <w:rFonts w:hint="eastAsia" w:ascii="仿宋" w:hAnsi="仿宋" w:eastAsia="仿宋" w:cs="仿宋"/>
          <w:color w:val="000000"/>
        </w:rPr>
      </w:pPr>
    </w:p>
    <w:p w14:paraId="7CDDDF22">
      <w:pPr>
        <w:pStyle w:val="5"/>
        <w:ind w:firstLine="480" w:firstLineChars="200"/>
        <w:rPr>
          <w:rFonts w:hint="eastAsia" w:ascii="仿宋" w:hAnsi="仿宋" w:eastAsia="仿宋" w:cs="仿宋"/>
          <w:color w:val="000000"/>
          <w:lang w:eastAsia="zh-CN"/>
        </w:rPr>
      </w:pPr>
      <w:r>
        <w:rPr>
          <w:rFonts w:hint="eastAsia" w:ascii="仿宋" w:hAnsi="仿宋" w:eastAsia="仿宋" w:cs="仿宋"/>
          <w:color w:val="000000"/>
          <w:lang w:eastAsia="zh-CN"/>
        </w:rPr>
        <w:t>注：参照“第六章评分方法和标准”，提供有利于投标人的其他资料。</w:t>
      </w:r>
    </w:p>
    <w:p w14:paraId="3464455B">
      <w:pPr>
        <w:pStyle w:val="5"/>
        <w:rPr>
          <w:rFonts w:hint="eastAsia" w:ascii="仿宋" w:hAnsi="仿宋" w:eastAsia="仿宋" w:cs="仿宋"/>
          <w:color w:val="000000"/>
        </w:rPr>
      </w:pPr>
    </w:p>
    <w:p w14:paraId="1E2424D0">
      <w:pPr>
        <w:rPr>
          <w:rFonts w:hint="eastAsia" w:ascii="仿宋" w:hAnsi="仿宋" w:eastAsia="仿宋" w:cs="仿宋"/>
          <w:b/>
          <w:bCs/>
          <w:color w:val="000000"/>
          <w:sz w:val="36"/>
          <w:szCs w:val="36"/>
          <w:lang w:eastAsia="zh-CN"/>
        </w:rPr>
      </w:pPr>
      <w:r>
        <w:rPr>
          <w:rFonts w:hint="eastAsia" w:ascii="仿宋" w:hAnsi="仿宋" w:eastAsia="仿宋" w:cs="仿宋"/>
          <w:b/>
          <w:bCs/>
          <w:color w:val="000000"/>
          <w:sz w:val="36"/>
          <w:szCs w:val="36"/>
          <w:lang w:eastAsia="zh-CN"/>
        </w:rPr>
        <w:br w:type="page"/>
      </w:r>
    </w:p>
    <w:p w14:paraId="01D1C3BB">
      <w:pPr>
        <w:pStyle w:val="5"/>
        <w:ind w:firstLine="0"/>
        <w:jc w:val="center"/>
        <w:rPr>
          <w:rFonts w:hint="eastAsia" w:ascii="仿宋" w:hAnsi="仿宋" w:eastAsia="仿宋" w:cs="仿宋"/>
          <w:b/>
          <w:bCs/>
          <w:color w:val="000000"/>
          <w:sz w:val="36"/>
          <w:szCs w:val="36"/>
          <w:lang w:eastAsia="zh-CN"/>
        </w:rPr>
      </w:pPr>
    </w:p>
    <w:p w14:paraId="015A053C">
      <w:pPr>
        <w:pStyle w:val="5"/>
        <w:ind w:firstLine="0"/>
        <w:jc w:val="center"/>
        <w:rPr>
          <w:rFonts w:hint="eastAsia" w:ascii="仿宋" w:hAnsi="仿宋" w:eastAsia="仿宋" w:cs="仿宋"/>
          <w:b/>
          <w:bCs/>
          <w:color w:val="000000"/>
          <w:sz w:val="36"/>
          <w:szCs w:val="36"/>
          <w:lang w:eastAsia="zh-CN"/>
        </w:rPr>
      </w:pPr>
    </w:p>
    <w:p w14:paraId="50D4F7AD">
      <w:pPr>
        <w:pStyle w:val="5"/>
        <w:ind w:firstLine="0"/>
        <w:jc w:val="center"/>
        <w:rPr>
          <w:rFonts w:hint="eastAsia" w:ascii="仿宋" w:hAnsi="仿宋" w:eastAsia="仿宋" w:cs="仿宋"/>
          <w:b/>
          <w:bCs/>
          <w:color w:val="000000"/>
          <w:sz w:val="36"/>
          <w:szCs w:val="36"/>
          <w:lang w:eastAsia="zh-CN"/>
        </w:rPr>
      </w:pPr>
      <w:r>
        <w:rPr>
          <w:rFonts w:hint="eastAsia" w:ascii="仿宋" w:hAnsi="仿宋" w:eastAsia="仿宋" w:cs="仿宋"/>
          <w:b/>
          <w:bCs/>
          <w:color w:val="000000"/>
          <w:sz w:val="36"/>
          <w:szCs w:val="36"/>
          <w:lang w:eastAsia="zh-CN"/>
        </w:rPr>
        <w:t>喀什某单位1号食堂劳务承包采购项目</w:t>
      </w:r>
    </w:p>
    <w:p w14:paraId="7E484B6F">
      <w:pPr>
        <w:pStyle w:val="5"/>
        <w:jc w:val="center"/>
        <w:rPr>
          <w:rFonts w:hint="eastAsia" w:ascii="仿宋" w:hAnsi="仿宋" w:eastAsia="仿宋" w:cs="仿宋"/>
          <w:color w:val="000000"/>
        </w:rPr>
      </w:pPr>
    </w:p>
    <w:p w14:paraId="5D20FF40">
      <w:pPr>
        <w:jc w:val="center"/>
        <w:rPr>
          <w:rFonts w:hint="eastAsia" w:ascii="仿宋" w:hAnsi="仿宋" w:eastAsia="仿宋" w:cs="仿宋"/>
          <w:color w:val="000000"/>
        </w:rPr>
      </w:pPr>
    </w:p>
    <w:p w14:paraId="2C38A9DE">
      <w:pPr>
        <w:pStyle w:val="28"/>
        <w:jc w:val="center"/>
        <w:rPr>
          <w:rFonts w:hint="eastAsia" w:ascii="仿宋" w:hAnsi="仿宋" w:eastAsia="仿宋" w:cs="仿宋"/>
          <w:color w:val="000000"/>
        </w:rPr>
      </w:pPr>
    </w:p>
    <w:p w14:paraId="7707F109">
      <w:pPr>
        <w:pStyle w:val="28"/>
        <w:jc w:val="center"/>
        <w:rPr>
          <w:rFonts w:hint="eastAsia" w:ascii="仿宋" w:hAnsi="仿宋" w:eastAsia="仿宋" w:cs="仿宋"/>
          <w:color w:val="000000"/>
        </w:rPr>
      </w:pPr>
    </w:p>
    <w:p w14:paraId="644A068D">
      <w:pPr>
        <w:pStyle w:val="28"/>
        <w:jc w:val="center"/>
        <w:rPr>
          <w:rFonts w:hint="eastAsia" w:ascii="仿宋" w:hAnsi="仿宋" w:eastAsia="仿宋" w:cs="仿宋"/>
          <w:color w:val="000000"/>
        </w:rPr>
      </w:pPr>
    </w:p>
    <w:p w14:paraId="60C0A818">
      <w:pPr>
        <w:pStyle w:val="28"/>
        <w:jc w:val="center"/>
        <w:rPr>
          <w:rFonts w:hint="eastAsia" w:ascii="仿宋" w:hAnsi="仿宋" w:eastAsia="仿宋" w:cs="仿宋"/>
          <w:color w:val="000000"/>
        </w:rPr>
      </w:pPr>
    </w:p>
    <w:p w14:paraId="05A7CDF2">
      <w:pPr>
        <w:pStyle w:val="28"/>
        <w:jc w:val="center"/>
        <w:rPr>
          <w:rFonts w:hint="eastAsia" w:ascii="仿宋" w:hAnsi="仿宋" w:eastAsia="仿宋" w:cs="仿宋"/>
          <w:color w:val="000000"/>
        </w:rPr>
      </w:pPr>
    </w:p>
    <w:p w14:paraId="735FD4FB">
      <w:pPr>
        <w:spacing w:line="240" w:lineRule="atLeast"/>
        <w:ind w:left="1080" w:leftChars="257" w:hanging="540"/>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招标文件</w:t>
      </w:r>
    </w:p>
    <w:p w14:paraId="39E8394D">
      <w:pPr>
        <w:spacing w:line="240" w:lineRule="atLeast"/>
        <w:ind w:firstLine="1506" w:firstLineChars="500"/>
        <w:rPr>
          <w:rFonts w:hint="eastAsia" w:ascii="仿宋" w:hAnsi="仿宋" w:eastAsia="仿宋" w:cs="仿宋"/>
          <w:b/>
          <w:color w:val="000000"/>
          <w:sz w:val="30"/>
          <w:szCs w:val="30"/>
        </w:rPr>
      </w:pPr>
    </w:p>
    <w:p w14:paraId="1251E621">
      <w:pPr>
        <w:spacing w:line="240" w:lineRule="atLeast"/>
        <w:ind w:firstLine="1606" w:firstLineChars="500"/>
        <w:jc w:val="left"/>
        <w:rPr>
          <w:rFonts w:hint="eastAsia" w:ascii="仿宋" w:hAnsi="仿宋" w:eastAsia="仿宋" w:cs="仿宋"/>
          <w:b/>
          <w:color w:val="000000"/>
          <w:sz w:val="32"/>
          <w:szCs w:val="32"/>
        </w:rPr>
      </w:pPr>
      <w:r>
        <w:rPr>
          <w:rFonts w:hint="eastAsia" w:ascii="仿宋" w:hAnsi="仿宋" w:eastAsia="仿宋" w:cs="仿宋"/>
          <w:b/>
          <w:color w:val="000000"/>
          <w:sz w:val="32"/>
          <w:szCs w:val="32"/>
        </w:rPr>
        <w:t>（项目编号：</w:t>
      </w:r>
      <w:r>
        <w:rPr>
          <w:rFonts w:hint="eastAsia" w:ascii="仿宋" w:hAnsi="仿宋" w:eastAsia="仿宋" w:cs="仿宋"/>
          <w:b/>
          <w:color w:val="000000"/>
          <w:sz w:val="32"/>
          <w:szCs w:val="32"/>
          <w:lang w:eastAsia="zh-CN"/>
        </w:rPr>
        <w:t>XJFZYCG(GK)-2026-13</w:t>
      </w:r>
      <w:r>
        <w:rPr>
          <w:rFonts w:hint="eastAsia" w:ascii="仿宋" w:hAnsi="仿宋" w:eastAsia="仿宋" w:cs="仿宋"/>
          <w:b/>
          <w:color w:val="000000"/>
          <w:sz w:val="32"/>
          <w:szCs w:val="32"/>
        </w:rPr>
        <w:t>）</w:t>
      </w:r>
    </w:p>
    <w:p w14:paraId="2C2733FE">
      <w:pPr>
        <w:spacing w:line="240" w:lineRule="atLeast"/>
        <w:rPr>
          <w:rFonts w:hint="eastAsia" w:ascii="仿宋" w:hAnsi="仿宋" w:eastAsia="仿宋" w:cs="仿宋"/>
          <w:b/>
          <w:color w:val="000000"/>
          <w:sz w:val="28"/>
        </w:rPr>
      </w:pPr>
    </w:p>
    <w:p w14:paraId="3A0FF855">
      <w:pPr>
        <w:pStyle w:val="5"/>
        <w:rPr>
          <w:rFonts w:hint="eastAsia" w:ascii="仿宋" w:hAnsi="仿宋" w:eastAsia="仿宋" w:cs="仿宋"/>
          <w:b/>
          <w:color w:val="000000"/>
          <w:sz w:val="52"/>
          <w:szCs w:val="52"/>
        </w:rPr>
      </w:pPr>
    </w:p>
    <w:p w14:paraId="617E01A6">
      <w:pPr>
        <w:spacing w:line="240" w:lineRule="atLeast"/>
        <w:ind w:left="1080" w:leftChars="257" w:hanging="540"/>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第二册</w:t>
      </w:r>
    </w:p>
    <w:p w14:paraId="606C826A">
      <w:pPr>
        <w:spacing w:line="240" w:lineRule="atLeast"/>
        <w:ind w:left="1080" w:leftChars="257" w:hanging="540"/>
        <w:rPr>
          <w:rFonts w:hint="eastAsia" w:ascii="仿宋" w:hAnsi="仿宋" w:eastAsia="仿宋" w:cs="仿宋"/>
          <w:b/>
          <w:color w:val="000000"/>
          <w:sz w:val="28"/>
        </w:rPr>
      </w:pPr>
    </w:p>
    <w:p w14:paraId="1330BCD5">
      <w:pPr>
        <w:rPr>
          <w:rFonts w:hint="eastAsia" w:ascii="仿宋" w:hAnsi="仿宋" w:eastAsia="仿宋" w:cs="仿宋"/>
          <w:b/>
          <w:color w:val="000000"/>
          <w:kern w:val="44"/>
          <w:sz w:val="32"/>
          <w:szCs w:val="20"/>
          <w:lang w:val="en-US" w:eastAsia="zh-CN" w:bidi="ar-SA"/>
        </w:rPr>
      </w:pPr>
      <w:bookmarkStart w:id="472" w:name="_Toc515647830"/>
      <w:bookmarkStart w:id="473" w:name="_Toc10488"/>
      <w:bookmarkStart w:id="474" w:name="_Toc27138"/>
      <w:bookmarkStart w:id="475" w:name="_Toc16143"/>
      <w:bookmarkStart w:id="476" w:name="_Toc507399903"/>
      <w:bookmarkStart w:id="477" w:name="_Toc216582823"/>
      <w:bookmarkStart w:id="478" w:name="_Toc31583"/>
      <w:bookmarkStart w:id="479" w:name="_Toc512937850"/>
      <w:r>
        <w:rPr>
          <w:rFonts w:hint="eastAsia" w:ascii="仿宋" w:hAnsi="仿宋" w:eastAsia="仿宋" w:cs="仿宋"/>
          <w:b/>
          <w:color w:val="000000"/>
          <w:kern w:val="44"/>
          <w:sz w:val="32"/>
          <w:szCs w:val="20"/>
          <w:lang w:val="en-US" w:eastAsia="zh-CN" w:bidi="ar-SA"/>
        </w:rPr>
        <w:br w:type="page"/>
      </w:r>
    </w:p>
    <w:p w14:paraId="5E8A038F">
      <w:pPr>
        <w:pStyle w:val="3"/>
        <w:keepNext w:val="0"/>
        <w:keepLines w:val="0"/>
        <w:widowControl/>
        <w:autoSpaceDE/>
        <w:autoSpaceDN/>
        <w:adjustRightInd/>
        <w:spacing w:line="240" w:lineRule="auto"/>
        <w:rPr>
          <w:rFonts w:hint="eastAsia" w:ascii="仿宋" w:hAnsi="仿宋" w:eastAsia="仿宋" w:cs="仿宋"/>
          <w:color w:val="000000"/>
          <w:sz w:val="36"/>
          <w:szCs w:val="36"/>
        </w:rPr>
      </w:pPr>
      <w:bookmarkStart w:id="480" w:name="_Toc25610"/>
      <w:r>
        <w:rPr>
          <w:rFonts w:hint="eastAsia" w:ascii="仿宋" w:hAnsi="仿宋" w:eastAsia="仿宋" w:cs="仿宋"/>
          <w:b/>
          <w:color w:val="000000"/>
          <w:kern w:val="44"/>
          <w:sz w:val="32"/>
          <w:szCs w:val="20"/>
          <w:lang w:val="en-US" w:eastAsia="zh-CN" w:bidi="ar-SA"/>
        </w:rPr>
        <w:t>第三章、公告</w:t>
      </w:r>
      <w:bookmarkEnd w:id="480"/>
    </w:p>
    <w:bookmarkEnd w:id="472"/>
    <w:bookmarkEnd w:id="473"/>
    <w:bookmarkEnd w:id="474"/>
    <w:bookmarkEnd w:id="475"/>
    <w:bookmarkEnd w:id="476"/>
    <w:bookmarkEnd w:id="477"/>
    <w:bookmarkEnd w:id="478"/>
    <w:bookmarkEnd w:id="479"/>
    <w:p w14:paraId="7D4D9AA0">
      <w:pPr>
        <w:bidi w:val="0"/>
        <w:jc w:val="center"/>
        <w:rPr>
          <w:rFonts w:hint="eastAsia" w:ascii="仿宋" w:hAnsi="仿宋" w:eastAsia="仿宋" w:cs="仿宋"/>
          <w:sz w:val="32"/>
          <w:szCs w:val="32"/>
          <w:lang w:val="en-US" w:eastAsia="zh-CN"/>
        </w:rPr>
      </w:pPr>
      <w:bookmarkStart w:id="481" w:name="_Toc14276"/>
      <w:bookmarkStart w:id="482" w:name="OLE_LINK16"/>
      <w:bookmarkStart w:id="483" w:name="OLE_LINK11"/>
      <w:bookmarkStart w:id="484" w:name="OLE_LINK12"/>
      <w:bookmarkStart w:id="485" w:name="OLE_LINK10"/>
      <w:bookmarkStart w:id="486" w:name="OLE_LINK9"/>
      <w:r>
        <w:rPr>
          <w:rFonts w:hint="eastAsia" w:ascii="仿宋" w:hAnsi="仿宋" w:eastAsia="仿宋" w:cs="仿宋"/>
          <w:sz w:val="32"/>
          <w:szCs w:val="32"/>
          <w:lang w:val="en-US" w:eastAsia="zh-CN"/>
        </w:rPr>
        <w:t>喀什某单位1号食堂劳务承包采购项目</w:t>
      </w:r>
    </w:p>
    <w:p w14:paraId="27F33986">
      <w:pPr>
        <w:bidi w:val="0"/>
        <w:jc w:val="center"/>
        <w:rPr>
          <w:rFonts w:hint="eastAsia" w:ascii="仿宋" w:hAnsi="仿宋" w:eastAsia="仿宋" w:cs="仿宋"/>
          <w:color w:val="000000"/>
          <w:lang w:eastAsia="zh-CN"/>
        </w:rPr>
      </w:pPr>
      <w:r>
        <w:rPr>
          <w:rFonts w:hint="eastAsia" w:ascii="仿宋" w:hAnsi="仿宋" w:eastAsia="仿宋" w:cs="仿宋"/>
          <w:sz w:val="32"/>
          <w:szCs w:val="32"/>
          <w:lang w:eastAsia="zh-CN"/>
        </w:rPr>
        <w:t>公开</w:t>
      </w:r>
      <w:bookmarkEnd w:id="481"/>
      <w:bookmarkStart w:id="487" w:name="_Toc6604"/>
      <w:r>
        <w:rPr>
          <w:rFonts w:hint="eastAsia" w:ascii="仿宋" w:hAnsi="仿宋" w:eastAsia="仿宋" w:cs="仿宋"/>
          <w:sz w:val="32"/>
          <w:szCs w:val="32"/>
          <w:lang w:eastAsia="zh-CN"/>
        </w:rPr>
        <w:t>招标公告</w:t>
      </w:r>
      <w:bookmarkEnd w:id="482"/>
      <w:bookmarkEnd w:id="483"/>
      <w:bookmarkEnd w:id="484"/>
      <w:bookmarkEnd w:id="485"/>
      <w:bookmarkEnd w:id="486"/>
      <w:bookmarkEnd w:id="487"/>
    </w:p>
    <w:tbl>
      <w:tblPr>
        <w:tblStyle w:val="38"/>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14:paraId="3DBE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8680" w:type="dxa"/>
          </w:tcPr>
          <w:p w14:paraId="48B1171F">
            <w:pPr>
              <w:pStyle w:val="34"/>
              <w:keepNext w:val="0"/>
              <w:keepLines w:val="0"/>
              <w:widowControl w:val="0"/>
              <w:suppressLineNumbers w:val="0"/>
              <w:spacing w:before="75" w:beforeAutospacing="0" w:after="75" w:afterAutospacing="0" w:line="400" w:lineRule="exact"/>
              <w:ind w:left="0" w:right="0"/>
              <w:jc w:val="both"/>
              <w:rPr>
                <w:rFonts w:hint="eastAsia" w:ascii="仿宋" w:hAnsi="仿宋" w:eastAsia="仿宋" w:cs="仿宋"/>
                <w:color w:val="000000"/>
              </w:rPr>
            </w:pPr>
            <w:bookmarkStart w:id="488" w:name="_Toc7318"/>
            <w:r>
              <w:rPr>
                <w:rFonts w:hint="eastAsia" w:ascii="仿宋" w:hAnsi="仿宋" w:eastAsia="仿宋" w:cs="仿宋"/>
                <w:color w:val="000000"/>
              </w:rPr>
              <w:t>项目概况</w:t>
            </w:r>
          </w:p>
          <w:p w14:paraId="6DF0C436">
            <w:pPr>
              <w:pStyle w:val="34"/>
              <w:keepNext w:val="0"/>
              <w:keepLines w:val="0"/>
              <w:widowControl w:val="0"/>
              <w:suppressLineNumbers w:val="0"/>
              <w:spacing w:before="75" w:beforeAutospacing="0" w:after="75" w:afterAutospacing="0" w:line="420" w:lineRule="exact"/>
              <w:ind w:left="0" w:right="0" w:firstLine="420"/>
              <w:jc w:val="both"/>
              <w:rPr>
                <w:rFonts w:hint="eastAsia" w:ascii="仿宋" w:hAnsi="仿宋" w:eastAsia="仿宋" w:cs="仿宋"/>
                <w:color w:val="000000"/>
              </w:rPr>
            </w:pPr>
            <w:r>
              <w:rPr>
                <w:rFonts w:hint="eastAsia" w:ascii="仿宋" w:hAnsi="仿宋" w:eastAsia="仿宋" w:cs="仿宋"/>
                <w:color w:val="000000"/>
                <w:lang w:eastAsia="zh-CN"/>
              </w:rPr>
              <w:t>喀什某单位1号食堂劳务承包采购项目</w:t>
            </w:r>
            <w:r>
              <w:rPr>
                <w:rFonts w:hint="eastAsia" w:ascii="仿宋" w:hAnsi="仿宋" w:eastAsia="仿宋" w:cs="仿宋"/>
                <w:color w:val="000000"/>
              </w:rPr>
              <w:t>的潜在</w:t>
            </w:r>
            <w:r>
              <w:rPr>
                <w:rFonts w:hint="eastAsia" w:ascii="仿宋" w:hAnsi="仿宋" w:eastAsia="仿宋" w:cs="仿宋"/>
                <w:color w:val="000000"/>
                <w:lang w:eastAsia="zh-CN"/>
              </w:rPr>
              <w:t>投标人</w:t>
            </w:r>
            <w:r>
              <w:rPr>
                <w:rFonts w:hint="eastAsia" w:ascii="仿宋" w:hAnsi="仿宋" w:eastAsia="仿宋" w:cs="仿宋"/>
                <w:color w:val="000000"/>
              </w:rPr>
              <w:t>应在政采云平台线上获取招标文件，并于</w:t>
            </w:r>
            <w:r>
              <w:rPr>
                <w:rFonts w:hint="eastAsia" w:ascii="仿宋" w:hAnsi="仿宋" w:eastAsia="仿宋" w:cs="仿宋"/>
                <w:color w:val="000000"/>
                <w:u w:val="single"/>
              </w:rPr>
              <w:t>202</w:t>
            </w:r>
            <w:r>
              <w:rPr>
                <w:rFonts w:hint="eastAsia" w:ascii="仿宋" w:hAnsi="仿宋" w:eastAsia="仿宋" w:cs="仿宋"/>
                <w:color w:val="000000"/>
                <w:u w:val="single"/>
                <w:lang w:val="en-US" w:eastAsia="zh-CN"/>
              </w:rPr>
              <w:t>6</w:t>
            </w:r>
            <w:r>
              <w:rPr>
                <w:rFonts w:hint="eastAsia" w:ascii="仿宋" w:hAnsi="仿宋" w:eastAsia="仿宋" w:cs="仿宋"/>
                <w:color w:val="000000"/>
                <w:u w:val="single"/>
              </w:rPr>
              <w:t>年</w:t>
            </w:r>
            <w:r>
              <w:rPr>
                <w:rFonts w:hint="eastAsia" w:ascii="仿宋" w:hAnsi="仿宋" w:eastAsia="仿宋" w:cs="仿宋"/>
                <w:color w:val="000000"/>
                <w:u w:val="single"/>
                <w:lang w:val="en-US" w:eastAsia="zh-CN"/>
              </w:rPr>
              <w:t>04</w:t>
            </w:r>
            <w:r>
              <w:rPr>
                <w:rFonts w:hint="eastAsia" w:ascii="仿宋" w:hAnsi="仿宋" w:eastAsia="仿宋" w:cs="仿宋"/>
                <w:color w:val="000000"/>
                <w:u w:val="single"/>
              </w:rPr>
              <w:t>月</w:t>
            </w:r>
            <w:r>
              <w:rPr>
                <w:rFonts w:hint="eastAsia" w:ascii="仿宋" w:hAnsi="仿宋" w:eastAsia="仿宋" w:cs="仿宋"/>
                <w:color w:val="000000"/>
                <w:u w:val="single"/>
                <w:lang w:val="en-US" w:eastAsia="zh-CN"/>
              </w:rPr>
              <w:t>28</w:t>
            </w:r>
            <w:r>
              <w:rPr>
                <w:rFonts w:hint="eastAsia" w:ascii="仿宋" w:hAnsi="仿宋" w:eastAsia="仿宋" w:cs="仿宋"/>
                <w:color w:val="000000"/>
                <w:u w:val="single"/>
              </w:rPr>
              <w:t>日11：00</w:t>
            </w:r>
            <w:r>
              <w:rPr>
                <w:rFonts w:hint="eastAsia" w:ascii="仿宋" w:hAnsi="仿宋" w:eastAsia="仿宋" w:cs="仿宋"/>
                <w:color w:val="000000"/>
              </w:rPr>
              <w:t>分前递交</w:t>
            </w:r>
            <w:r>
              <w:rPr>
                <w:rFonts w:hint="eastAsia" w:ascii="仿宋" w:hAnsi="仿宋" w:eastAsia="仿宋" w:cs="仿宋"/>
                <w:color w:val="000000"/>
                <w:lang w:eastAsia="zh-CN"/>
              </w:rPr>
              <w:t>投标文件</w:t>
            </w:r>
            <w:r>
              <w:rPr>
                <w:rFonts w:hint="eastAsia" w:ascii="仿宋" w:hAnsi="仿宋" w:eastAsia="仿宋" w:cs="仿宋"/>
                <w:color w:val="000000"/>
              </w:rPr>
              <w:t>。</w:t>
            </w:r>
          </w:p>
        </w:tc>
      </w:tr>
    </w:tbl>
    <w:p w14:paraId="2C3D1D18">
      <w:pPr>
        <w:spacing w:line="400" w:lineRule="exact"/>
        <w:rPr>
          <w:rStyle w:val="40"/>
          <w:rFonts w:hint="eastAsia" w:ascii="仿宋" w:hAnsi="仿宋" w:eastAsia="仿宋" w:cs="仿宋"/>
          <w:color w:val="000000"/>
          <w:kern w:val="0"/>
          <w:sz w:val="24"/>
        </w:rPr>
      </w:pPr>
      <w:r>
        <w:rPr>
          <w:rStyle w:val="40"/>
          <w:rFonts w:hint="eastAsia" w:ascii="仿宋" w:hAnsi="仿宋" w:eastAsia="仿宋" w:cs="仿宋"/>
          <w:color w:val="000000"/>
          <w:kern w:val="0"/>
          <w:sz w:val="24"/>
        </w:rPr>
        <w:t>一、项目基本情况</w:t>
      </w:r>
    </w:p>
    <w:p w14:paraId="1EC72A7F">
      <w:pPr>
        <w:spacing w:line="400" w:lineRule="exact"/>
        <w:ind w:left="1759" w:leftChars="266" w:hanging="1200" w:hangingChars="500"/>
        <w:rPr>
          <w:rFonts w:hint="eastAsia" w:ascii="仿宋" w:hAnsi="仿宋" w:eastAsia="仿宋" w:cs="仿宋"/>
          <w:color w:val="000000"/>
          <w:sz w:val="24"/>
        </w:rPr>
      </w:pPr>
      <w:r>
        <w:rPr>
          <w:rFonts w:hint="eastAsia" w:ascii="仿宋" w:hAnsi="仿宋" w:eastAsia="仿宋" w:cs="仿宋"/>
          <w:color w:val="000000"/>
          <w:sz w:val="24"/>
        </w:rPr>
        <w:t>项目编号：</w:t>
      </w:r>
      <w:r>
        <w:rPr>
          <w:rFonts w:hint="eastAsia" w:ascii="仿宋" w:hAnsi="仿宋" w:eastAsia="仿宋" w:cs="仿宋"/>
          <w:color w:val="000000"/>
          <w:sz w:val="24"/>
          <w:lang w:eastAsia="zh-CN"/>
        </w:rPr>
        <w:t>XJFZYCG(GK)-2026-13</w:t>
      </w:r>
      <w:r>
        <w:rPr>
          <w:rFonts w:hint="eastAsia" w:ascii="仿宋" w:hAnsi="仿宋" w:eastAsia="仿宋" w:cs="仿宋"/>
          <w:color w:val="000000"/>
          <w:sz w:val="24"/>
        </w:rPr>
        <w:t xml:space="preserve"> </w:t>
      </w:r>
    </w:p>
    <w:p w14:paraId="78728290">
      <w:pPr>
        <w:spacing w:line="400" w:lineRule="exact"/>
        <w:ind w:left="1759" w:leftChars="266" w:hanging="1200" w:hangingChars="500"/>
        <w:rPr>
          <w:rFonts w:hint="eastAsia" w:ascii="仿宋" w:hAnsi="仿宋" w:eastAsia="仿宋" w:cs="仿宋"/>
          <w:color w:val="000000"/>
          <w:sz w:val="24"/>
          <w:lang w:eastAsia="zh-CN"/>
        </w:rPr>
      </w:pPr>
      <w:r>
        <w:rPr>
          <w:rFonts w:hint="eastAsia" w:ascii="仿宋" w:hAnsi="仿宋" w:eastAsia="仿宋" w:cs="仿宋"/>
          <w:color w:val="000000"/>
          <w:sz w:val="24"/>
        </w:rPr>
        <w:t>项目名称：</w:t>
      </w:r>
      <w:r>
        <w:rPr>
          <w:rFonts w:hint="eastAsia" w:ascii="仿宋" w:hAnsi="仿宋" w:eastAsia="仿宋" w:cs="仿宋"/>
          <w:color w:val="000000"/>
          <w:sz w:val="24"/>
          <w:lang w:eastAsia="zh-CN"/>
        </w:rPr>
        <w:t>喀什某单位1号食堂劳务承包采购项目</w:t>
      </w:r>
    </w:p>
    <w:p w14:paraId="53DB1D47">
      <w:pPr>
        <w:spacing w:line="400" w:lineRule="exact"/>
        <w:ind w:left="1759" w:leftChars="266" w:hanging="1200" w:hangingChars="500"/>
        <w:rPr>
          <w:rFonts w:hint="eastAsia" w:ascii="仿宋" w:hAnsi="仿宋" w:eastAsia="仿宋" w:cs="仿宋"/>
          <w:color w:val="000000"/>
          <w:sz w:val="24"/>
          <w:lang w:eastAsia="zh-CN"/>
        </w:rPr>
      </w:pPr>
      <w:r>
        <w:rPr>
          <w:rFonts w:hint="eastAsia" w:ascii="仿宋" w:hAnsi="仿宋" w:eastAsia="仿宋" w:cs="仿宋"/>
          <w:color w:val="000000"/>
          <w:sz w:val="24"/>
        </w:rPr>
        <w:t>采购方式：</w:t>
      </w:r>
      <w:r>
        <w:rPr>
          <w:rFonts w:hint="eastAsia" w:ascii="仿宋" w:hAnsi="仿宋" w:eastAsia="仿宋" w:cs="仿宋"/>
          <w:color w:val="000000"/>
          <w:sz w:val="24"/>
          <w:lang w:val="en-US" w:eastAsia="zh-CN"/>
        </w:rPr>
        <w:t>公开招标</w:t>
      </w:r>
    </w:p>
    <w:p w14:paraId="0DCECD7D">
      <w:pPr>
        <w:spacing w:line="400" w:lineRule="exact"/>
        <w:ind w:left="1759" w:leftChars="266" w:hanging="1200" w:hangingChars="500"/>
        <w:rPr>
          <w:rFonts w:hint="default" w:ascii="仿宋" w:hAnsi="仿宋" w:eastAsia="仿宋" w:cs="仿宋"/>
          <w:color w:val="000000"/>
          <w:sz w:val="24"/>
          <w:lang w:val="en-US" w:eastAsia="zh-CN"/>
        </w:rPr>
      </w:pPr>
      <w:r>
        <w:rPr>
          <w:rFonts w:hint="eastAsia" w:ascii="仿宋" w:hAnsi="仿宋" w:eastAsia="仿宋" w:cs="仿宋"/>
          <w:color w:val="000000"/>
          <w:sz w:val="24"/>
        </w:rPr>
        <w:t>预算金额（元）：</w:t>
      </w:r>
      <w:r>
        <w:rPr>
          <w:rFonts w:hint="eastAsia" w:ascii="仿宋" w:hAnsi="仿宋" w:eastAsia="仿宋" w:cs="仿宋"/>
          <w:b/>
          <w:bCs/>
          <w:color w:val="000000"/>
          <w:sz w:val="24"/>
          <w:lang w:val="en-US" w:eastAsia="zh-CN"/>
        </w:rPr>
        <w:t>1213032.00</w:t>
      </w:r>
    </w:p>
    <w:p w14:paraId="20CE3D0C">
      <w:pPr>
        <w:spacing w:line="400" w:lineRule="exact"/>
        <w:ind w:left="1759" w:leftChars="266" w:hanging="1200" w:hangingChars="5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最高限价</w:t>
      </w:r>
      <w:r>
        <w:rPr>
          <w:rFonts w:hint="eastAsia" w:ascii="仿宋" w:hAnsi="仿宋" w:eastAsia="仿宋" w:cs="仿宋"/>
          <w:color w:val="000000"/>
          <w:sz w:val="24"/>
        </w:rPr>
        <w:t>（元）：</w:t>
      </w:r>
      <w:r>
        <w:rPr>
          <w:rFonts w:hint="eastAsia" w:ascii="仿宋" w:hAnsi="仿宋" w:eastAsia="仿宋" w:cs="仿宋"/>
          <w:b/>
          <w:bCs/>
          <w:color w:val="000000"/>
          <w:sz w:val="24"/>
          <w:lang w:val="en-US" w:eastAsia="zh-CN"/>
        </w:rPr>
        <w:t>1168860.00</w:t>
      </w:r>
    </w:p>
    <w:p w14:paraId="20CDC30E">
      <w:pPr>
        <w:spacing w:line="400" w:lineRule="exact"/>
        <w:ind w:left="1759" w:leftChars="266" w:hanging="1200" w:hangingChars="500"/>
        <w:rPr>
          <w:rFonts w:hint="eastAsia" w:ascii="仿宋" w:hAnsi="仿宋" w:eastAsia="仿宋" w:cs="仿宋"/>
          <w:color w:val="000000"/>
          <w:sz w:val="24"/>
          <w:lang w:val="en-US" w:eastAsia="zh-CN"/>
        </w:rPr>
      </w:pPr>
      <w:r>
        <w:rPr>
          <w:rFonts w:hint="eastAsia" w:ascii="仿宋" w:hAnsi="仿宋" w:eastAsia="仿宋" w:cs="仿宋"/>
          <w:color w:val="000000"/>
          <w:sz w:val="24"/>
        </w:rPr>
        <w:t>采购需求：</w:t>
      </w:r>
    </w:p>
    <w:p w14:paraId="77A25111">
      <w:pPr>
        <w:spacing w:line="400" w:lineRule="exact"/>
        <w:ind w:left="1759" w:leftChars="266" w:hanging="1200" w:hangingChars="500"/>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标项</w:t>
      </w:r>
      <w:r>
        <w:rPr>
          <w:rFonts w:hint="eastAsia" w:ascii="仿宋" w:hAnsi="仿宋" w:eastAsia="仿宋" w:cs="仿宋"/>
          <w:color w:val="000000"/>
          <w:sz w:val="24"/>
        </w:rPr>
        <w:t>名称：</w:t>
      </w:r>
      <w:r>
        <w:rPr>
          <w:rFonts w:hint="eastAsia" w:ascii="仿宋" w:hAnsi="仿宋" w:eastAsia="仿宋" w:cs="仿宋"/>
          <w:color w:val="000000"/>
          <w:sz w:val="24"/>
          <w:lang w:eastAsia="zh-CN"/>
        </w:rPr>
        <w:t>喀什某单位1号食堂劳务承包采购项目</w:t>
      </w:r>
    </w:p>
    <w:p w14:paraId="10727343">
      <w:pPr>
        <w:spacing w:line="400" w:lineRule="exact"/>
        <w:ind w:left="1759" w:leftChars="266" w:hanging="1200" w:hangingChars="5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数量：1</w:t>
      </w:r>
    </w:p>
    <w:p w14:paraId="6277ADB1">
      <w:pPr>
        <w:spacing w:line="400" w:lineRule="exact"/>
        <w:ind w:left="1759" w:leftChars="266" w:hanging="1200" w:hangingChars="5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最高限价（元）：</w:t>
      </w:r>
      <w:r>
        <w:rPr>
          <w:rFonts w:hint="eastAsia" w:ascii="仿宋" w:hAnsi="仿宋" w:eastAsia="仿宋" w:cs="仿宋"/>
          <w:b/>
          <w:bCs/>
          <w:color w:val="000000"/>
          <w:sz w:val="24"/>
          <w:lang w:val="en-US" w:eastAsia="zh-CN"/>
        </w:rPr>
        <w:t>1168860.00</w:t>
      </w:r>
    </w:p>
    <w:p w14:paraId="1ED84816">
      <w:pPr>
        <w:spacing w:line="400" w:lineRule="exact"/>
        <w:ind w:left="1759" w:leftChars="266" w:hanging="1200" w:hangingChars="500"/>
        <w:rPr>
          <w:rFonts w:hint="eastAsia" w:ascii="仿宋" w:hAnsi="仿宋" w:eastAsia="仿宋" w:cs="仿宋"/>
          <w:color w:val="000000"/>
          <w:lang w:val="en-US"/>
        </w:rPr>
      </w:pPr>
      <w:r>
        <w:rPr>
          <w:rFonts w:hint="eastAsia" w:ascii="仿宋" w:hAnsi="仿宋" w:eastAsia="仿宋" w:cs="仿宋"/>
          <w:color w:val="000000"/>
          <w:sz w:val="24"/>
          <w:lang w:val="en-US" w:eastAsia="zh-CN"/>
        </w:rPr>
        <w:t>单位：批</w:t>
      </w:r>
    </w:p>
    <w:p w14:paraId="0A8EF63A">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简要规格描述或项目基本概况介绍、用途：本项目需劳务外包人员</w:t>
      </w:r>
      <w:r>
        <w:rPr>
          <w:rFonts w:hint="eastAsia" w:ascii="仿宋" w:hAnsi="仿宋" w:eastAsia="仿宋" w:cs="仿宋"/>
          <w:color w:val="000000"/>
          <w:sz w:val="24"/>
          <w:lang w:eastAsia="zh-CN"/>
        </w:rPr>
        <w:t>，</w:t>
      </w:r>
      <w:r>
        <w:rPr>
          <w:rFonts w:hint="eastAsia" w:ascii="仿宋" w:hAnsi="仿宋" w:eastAsia="仿宋" w:cs="仿宋"/>
          <w:color w:val="000000"/>
          <w:sz w:val="24"/>
        </w:rPr>
        <w:t>工作岗位为专职管理员、厨师、切配、面点、洗碗、服务员，各岗位人员需根据项目要求完成项目范围内的工作，具体要求详见招标文件中《招标项目需求及说明》。（招标人可根据业务需要增减调整劳务外包人员工作岗位和所需人员数量</w:t>
      </w:r>
      <w:r>
        <w:rPr>
          <w:rFonts w:hint="eastAsia" w:ascii="仿宋" w:hAnsi="仿宋" w:eastAsia="仿宋" w:cs="仿宋"/>
          <w:color w:val="000000"/>
          <w:sz w:val="24"/>
          <w:lang w:eastAsia="zh-CN"/>
        </w:rPr>
        <w:t>，</w:t>
      </w:r>
      <w:r>
        <w:rPr>
          <w:rFonts w:hint="eastAsia" w:ascii="仿宋" w:hAnsi="仿宋" w:eastAsia="仿宋" w:cs="仿宋"/>
          <w:color w:val="000000"/>
          <w:sz w:val="24"/>
        </w:rPr>
        <w:t>详见招标文件）</w:t>
      </w:r>
      <w:r>
        <w:rPr>
          <w:rFonts w:hint="eastAsia" w:ascii="仿宋" w:hAnsi="仿宋" w:eastAsia="仿宋" w:cs="仿宋"/>
          <w:color w:val="000000"/>
          <w:sz w:val="24"/>
          <w:lang w:eastAsia="zh-CN"/>
        </w:rPr>
        <w:t>。</w:t>
      </w:r>
    </w:p>
    <w:p w14:paraId="5EAD009F">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合同履约期限：自签定</w:t>
      </w:r>
      <w:r>
        <w:rPr>
          <w:rFonts w:hint="eastAsia" w:ascii="仿宋" w:hAnsi="仿宋" w:eastAsia="仿宋" w:cs="仿宋"/>
          <w:color w:val="000000"/>
          <w:sz w:val="24"/>
          <w:lang w:val="en-US" w:eastAsia="zh-CN"/>
        </w:rPr>
        <w:t>合同</w:t>
      </w:r>
      <w:r>
        <w:rPr>
          <w:rFonts w:hint="eastAsia" w:ascii="仿宋" w:hAnsi="仿宋" w:eastAsia="仿宋" w:cs="仿宋"/>
          <w:color w:val="000000"/>
          <w:sz w:val="24"/>
        </w:rPr>
        <w:t>之日起</w:t>
      </w:r>
      <w:r>
        <w:rPr>
          <w:rFonts w:hint="eastAsia" w:ascii="仿宋" w:hAnsi="仿宋" w:eastAsia="仿宋" w:cs="仿宋"/>
          <w:color w:val="000000"/>
          <w:sz w:val="24"/>
          <w:lang w:val="en-US" w:eastAsia="zh-CN"/>
        </w:rPr>
        <w:t>一年</w:t>
      </w:r>
      <w:bookmarkStart w:id="489" w:name="_Toc28359090"/>
      <w:bookmarkEnd w:id="489"/>
      <w:bookmarkStart w:id="490" w:name="_Toc35393630"/>
      <w:bookmarkEnd w:id="490"/>
      <w:bookmarkStart w:id="491" w:name="_Toc35393799"/>
      <w:bookmarkEnd w:id="491"/>
      <w:bookmarkStart w:id="492" w:name="_Toc28359013"/>
      <w:bookmarkEnd w:id="492"/>
      <w:r>
        <w:rPr>
          <w:rFonts w:hint="eastAsia" w:ascii="仿宋" w:hAnsi="仿宋" w:eastAsia="仿宋" w:cs="仿宋"/>
          <w:color w:val="000000"/>
          <w:sz w:val="24"/>
          <w:lang w:val="en-US" w:eastAsia="zh-CN"/>
        </w:rPr>
        <w:t>（以签订合同为准）。</w:t>
      </w:r>
    </w:p>
    <w:p w14:paraId="60C1D5F7">
      <w:pPr>
        <w:spacing w:line="400" w:lineRule="exact"/>
        <w:ind w:left="1759" w:leftChars="266" w:hanging="1200" w:hangingChars="500"/>
        <w:rPr>
          <w:rFonts w:hint="eastAsia" w:ascii="仿宋" w:hAnsi="仿宋" w:eastAsia="仿宋" w:cs="仿宋"/>
          <w:color w:val="000000"/>
          <w:sz w:val="24"/>
        </w:rPr>
      </w:pPr>
      <w:r>
        <w:rPr>
          <w:rFonts w:hint="eastAsia" w:ascii="仿宋" w:hAnsi="仿宋" w:eastAsia="仿宋" w:cs="仿宋"/>
          <w:color w:val="000000"/>
          <w:sz w:val="24"/>
        </w:rPr>
        <w:t>本项目（</w:t>
      </w:r>
      <w:r>
        <w:rPr>
          <w:rFonts w:hint="eastAsia" w:ascii="仿宋" w:hAnsi="仿宋" w:eastAsia="仿宋" w:cs="仿宋"/>
          <w:color w:val="000000"/>
          <w:sz w:val="24"/>
          <w:lang w:val="en-US" w:eastAsia="zh-CN"/>
        </w:rPr>
        <w:t>否</w:t>
      </w:r>
      <w:r>
        <w:rPr>
          <w:rFonts w:hint="eastAsia" w:ascii="仿宋" w:hAnsi="仿宋" w:eastAsia="仿宋" w:cs="仿宋"/>
          <w:color w:val="000000"/>
          <w:sz w:val="24"/>
        </w:rPr>
        <w:t>）接受联合体。</w:t>
      </w:r>
    </w:p>
    <w:p w14:paraId="0E6EA9D8">
      <w:pPr>
        <w:pStyle w:val="34"/>
        <w:spacing w:before="75" w:beforeAutospacing="0" w:after="75" w:afterAutospacing="0" w:line="420" w:lineRule="exact"/>
        <w:rPr>
          <w:rStyle w:val="40"/>
          <w:rFonts w:hint="eastAsia" w:ascii="仿宋" w:hAnsi="仿宋" w:eastAsia="仿宋" w:cs="仿宋"/>
          <w:color w:val="000000"/>
        </w:rPr>
      </w:pPr>
      <w:r>
        <w:rPr>
          <w:rStyle w:val="40"/>
          <w:rFonts w:hint="eastAsia" w:ascii="仿宋" w:hAnsi="仿宋" w:eastAsia="仿宋" w:cs="仿宋"/>
          <w:color w:val="000000"/>
        </w:rPr>
        <w:t>二、申请人的资格要求：</w:t>
      </w:r>
    </w:p>
    <w:p w14:paraId="0EE7699C">
      <w:pPr>
        <w:spacing w:line="400" w:lineRule="exact"/>
        <w:ind w:left="1759" w:leftChars="266" w:hanging="1200" w:hangingChars="500"/>
        <w:rPr>
          <w:rFonts w:hint="eastAsia" w:ascii="仿宋" w:hAnsi="仿宋" w:eastAsia="仿宋" w:cs="仿宋"/>
          <w:color w:val="000000"/>
          <w:sz w:val="24"/>
        </w:rPr>
      </w:pPr>
      <w:r>
        <w:rPr>
          <w:rFonts w:hint="eastAsia" w:ascii="仿宋" w:hAnsi="仿宋" w:eastAsia="仿宋" w:cs="仿宋"/>
          <w:color w:val="000000"/>
          <w:sz w:val="24"/>
        </w:rPr>
        <w:t>1.满足《中华人民共和国政府采购法》第二十二条规定；</w:t>
      </w:r>
    </w:p>
    <w:p w14:paraId="43A5606A">
      <w:pPr>
        <w:spacing w:line="400" w:lineRule="exact"/>
        <w:ind w:left="1759" w:leftChars="266" w:hanging="1200" w:hangingChars="500"/>
        <w:rPr>
          <w:rFonts w:hint="eastAsia" w:ascii="仿宋" w:hAnsi="仿宋" w:eastAsia="仿宋" w:cs="仿宋"/>
          <w:color w:val="000000"/>
          <w:sz w:val="24"/>
          <w:lang w:eastAsia="zh-CN"/>
        </w:rPr>
      </w:pPr>
      <w:r>
        <w:rPr>
          <w:rFonts w:hint="eastAsia" w:ascii="仿宋" w:hAnsi="仿宋" w:eastAsia="仿宋" w:cs="仿宋"/>
          <w:color w:val="000000"/>
          <w:sz w:val="24"/>
        </w:rPr>
        <w:t>2.落实政府采购政策需满足的资格要求：本项目专门面向中小企业采购</w:t>
      </w:r>
      <w:r>
        <w:rPr>
          <w:rFonts w:hint="eastAsia" w:ascii="仿宋" w:hAnsi="仿宋" w:eastAsia="仿宋" w:cs="仿宋"/>
          <w:color w:val="000000"/>
          <w:sz w:val="24"/>
          <w:lang w:eastAsia="zh-CN"/>
        </w:rPr>
        <w:t>；</w:t>
      </w:r>
    </w:p>
    <w:p w14:paraId="3D47D756">
      <w:pPr>
        <w:keepNext w:val="0"/>
        <w:keepLines w:val="0"/>
        <w:pageBreakBefore w:val="0"/>
        <w:widowControl w:val="0"/>
        <w:kinsoku/>
        <w:wordWrap/>
        <w:overflowPunct/>
        <w:topLinePunct w:val="0"/>
        <w:autoSpaceDE/>
        <w:autoSpaceDN/>
        <w:bidi w:val="0"/>
        <w:adjustRightInd/>
        <w:snapToGrid/>
        <w:spacing w:line="400" w:lineRule="exact"/>
        <w:ind w:left="559" w:leftChars="266" w:firstLine="0" w:firstLineChars="0"/>
        <w:textAlignment w:val="auto"/>
        <w:rPr>
          <w:rFonts w:hint="eastAsia" w:ascii="仿宋" w:hAnsi="仿宋" w:eastAsia="仿宋" w:cs="仿宋"/>
          <w:color w:val="000000"/>
          <w:sz w:val="24"/>
        </w:rPr>
      </w:pPr>
      <w:r>
        <w:rPr>
          <w:rFonts w:hint="eastAsia" w:ascii="仿宋" w:hAnsi="仿宋" w:eastAsia="仿宋" w:cs="仿宋"/>
          <w:color w:val="000000"/>
          <w:sz w:val="24"/>
          <w:lang w:val="en-US" w:eastAsia="zh-CN"/>
        </w:rPr>
        <w:t>3.本项目的特定资格要求：</w:t>
      </w:r>
      <w:r>
        <w:rPr>
          <w:rFonts w:hint="eastAsia" w:ascii="仿宋" w:hAnsi="仿宋" w:eastAsia="仿宋" w:cs="仿宋"/>
          <w:b/>
          <w:bCs/>
          <w:color w:val="000000"/>
          <w:sz w:val="24"/>
          <w:lang w:val="en-US" w:eastAsia="zh-CN"/>
        </w:rPr>
        <w:t>提供有效期内的《食品经营许可证》或《餐饮服务许可证》</w:t>
      </w:r>
      <w:r>
        <w:rPr>
          <w:rFonts w:hint="eastAsia" w:ascii="仿宋" w:hAnsi="仿宋" w:eastAsia="仿宋" w:cs="仿宋"/>
          <w:color w:val="000000"/>
          <w:sz w:val="24"/>
        </w:rPr>
        <w:t>；</w:t>
      </w:r>
    </w:p>
    <w:p w14:paraId="40BFA797">
      <w:pPr>
        <w:rPr>
          <w:rStyle w:val="40"/>
          <w:rFonts w:hint="eastAsia" w:ascii="仿宋" w:hAnsi="仿宋" w:eastAsia="仿宋" w:cs="仿宋"/>
          <w:color w:val="000000"/>
          <w:sz w:val="24"/>
        </w:rPr>
      </w:pPr>
      <w:r>
        <w:rPr>
          <w:rStyle w:val="40"/>
          <w:rFonts w:hint="eastAsia" w:ascii="仿宋" w:hAnsi="仿宋" w:eastAsia="仿宋" w:cs="仿宋"/>
          <w:color w:val="000000"/>
          <w:sz w:val="24"/>
        </w:rPr>
        <w:br w:type="page"/>
      </w:r>
    </w:p>
    <w:p w14:paraId="1159C3BF">
      <w:pPr>
        <w:rPr>
          <w:rFonts w:hint="eastAsia" w:ascii="仿宋" w:hAnsi="仿宋" w:eastAsia="仿宋" w:cs="仿宋"/>
          <w:color w:val="000000"/>
          <w:sz w:val="24"/>
        </w:rPr>
      </w:pPr>
      <w:r>
        <w:rPr>
          <w:rStyle w:val="40"/>
          <w:rFonts w:hint="eastAsia" w:ascii="仿宋" w:hAnsi="仿宋" w:eastAsia="仿宋" w:cs="仿宋"/>
          <w:color w:val="000000"/>
          <w:sz w:val="24"/>
        </w:rPr>
        <w:t>三、获取</w:t>
      </w:r>
      <w:r>
        <w:rPr>
          <w:rStyle w:val="40"/>
          <w:rFonts w:hint="eastAsia" w:ascii="仿宋" w:hAnsi="仿宋" w:eastAsia="仿宋" w:cs="仿宋"/>
          <w:color w:val="000000"/>
          <w:sz w:val="24"/>
          <w:lang w:val="en-US" w:eastAsia="zh-CN"/>
        </w:rPr>
        <w:t>招标</w:t>
      </w:r>
      <w:r>
        <w:rPr>
          <w:rStyle w:val="40"/>
          <w:rFonts w:hint="eastAsia" w:ascii="仿宋" w:hAnsi="仿宋" w:eastAsia="仿宋" w:cs="仿宋"/>
          <w:color w:val="000000"/>
          <w:sz w:val="24"/>
        </w:rPr>
        <w:t>文件</w:t>
      </w:r>
    </w:p>
    <w:p w14:paraId="2A251C32">
      <w:pPr>
        <w:keepNext w:val="0"/>
        <w:keepLines w:val="0"/>
        <w:pageBreakBefore w:val="0"/>
        <w:widowControl w:val="0"/>
        <w:kinsoku/>
        <w:wordWrap/>
        <w:overflowPunct/>
        <w:topLinePunct w:val="0"/>
        <w:autoSpaceDE/>
        <w:autoSpaceDN/>
        <w:bidi w:val="0"/>
        <w:adjustRightInd/>
        <w:snapToGrid/>
        <w:spacing w:line="400" w:lineRule="exact"/>
        <w:ind w:left="559" w:leftChars="266" w:firstLine="0" w:firstLineChars="0"/>
        <w:textAlignment w:val="auto"/>
        <w:rPr>
          <w:rFonts w:hint="eastAsia" w:ascii="仿宋" w:hAnsi="仿宋" w:eastAsia="仿宋" w:cs="仿宋"/>
          <w:color w:val="000000"/>
          <w:sz w:val="24"/>
        </w:rPr>
      </w:pPr>
      <w:r>
        <w:rPr>
          <w:rFonts w:hint="eastAsia" w:ascii="仿宋" w:hAnsi="仿宋" w:eastAsia="仿宋" w:cs="仿宋"/>
          <w:color w:val="000000"/>
          <w:sz w:val="24"/>
        </w:rPr>
        <w:t>时间：202</w:t>
      </w:r>
      <w:r>
        <w:rPr>
          <w:rFonts w:hint="eastAsia" w:ascii="仿宋" w:hAnsi="仿宋" w:eastAsia="仿宋" w:cs="仿宋"/>
          <w:color w:val="000000"/>
          <w:sz w:val="24"/>
          <w:lang w:val="en-US" w:eastAsia="zh-CN"/>
        </w:rPr>
        <w:t>6</w:t>
      </w:r>
      <w:r>
        <w:rPr>
          <w:rFonts w:hint="eastAsia" w:ascii="仿宋" w:hAnsi="仿宋" w:eastAsia="仿宋" w:cs="仿宋"/>
          <w:color w:val="000000"/>
          <w:sz w:val="24"/>
        </w:rPr>
        <w:t>年</w:t>
      </w:r>
      <w:r>
        <w:rPr>
          <w:rFonts w:hint="eastAsia" w:ascii="仿宋" w:hAnsi="仿宋" w:eastAsia="仿宋" w:cs="仿宋"/>
          <w:color w:val="000000"/>
          <w:sz w:val="24"/>
          <w:lang w:val="en-US" w:eastAsia="zh-CN"/>
        </w:rPr>
        <w:t>04</w:t>
      </w:r>
      <w:r>
        <w:rPr>
          <w:rFonts w:hint="eastAsia" w:ascii="仿宋" w:hAnsi="仿宋" w:eastAsia="仿宋" w:cs="仿宋"/>
          <w:color w:val="000000"/>
          <w:sz w:val="24"/>
        </w:rPr>
        <w:t>月</w:t>
      </w:r>
      <w:r>
        <w:rPr>
          <w:rFonts w:hint="eastAsia" w:ascii="仿宋" w:hAnsi="仿宋" w:eastAsia="仿宋" w:cs="仿宋"/>
          <w:color w:val="000000"/>
          <w:sz w:val="24"/>
          <w:lang w:val="en-US" w:eastAsia="zh-CN"/>
        </w:rPr>
        <w:t>07</w:t>
      </w:r>
      <w:r>
        <w:rPr>
          <w:rFonts w:hint="eastAsia" w:ascii="仿宋" w:hAnsi="仿宋" w:eastAsia="仿宋" w:cs="仿宋"/>
          <w:color w:val="000000"/>
          <w:sz w:val="24"/>
        </w:rPr>
        <w:t>日至202</w:t>
      </w:r>
      <w:r>
        <w:rPr>
          <w:rFonts w:hint="eastAsia" w:ascii="仿宋" w:hAnsi="仿宋" w:eastAsia="仿宋" w:cs="仿宋"/>
          <w:color w:val="000000"/>
          <w:sz w:val="24"/>
          <w:lang w:val="en-US" w:eastAsia="zh-CN"/>
        </w:rPr>
        <w:t>6</w:t>
      </w:r>
      <w:r>
        <w:rPr>
          <w:rFonts w:hint="eastAsia" w:ascii="仿宋" w:hAnsi="仿宋" w:eastAsia="仿宋" w:cs="仿宋"/>
          <w:color w:val="000000"/>
          <w:sz w:val="24"/>
        </w:rPr>
        <w:t>年</w:t>
      </w:r>
      <w:r>
        <w:rPr>
          <w:rFonts w:hint="eastAsia" w:ascii="仿宋" w:hAnsi="仿宋" w:eastAsia="仿宋" w:cs="仿宋"/>
          <w:color w:val="000000"/>
          <w:sz w:val="24"/>
          <w:lang w:val="en-US" w:eastAsia="zh-CN"/>
        </w:rPr>
        <w:t>04</w:t>
      </w:r>
      <w:r>
        <w:rPr>
          <w:rFonts w:hint="eastAsia" w:ascii="仿宋" w:hAnsi="仿宋" w:eastAsia="仿宋" w:cs="仿宋"/>
          <w:color w:val="000000"/>
          <w:sz w:val="24"/>
        </w:rPr>
        <w:t>月</w:t>
      </w:r>
      <w:r>
        <w:rPr>
          <w:rFonts w:hint="eastAsia" w:ascii="仿宋" w:hAnsi="仿宋" w:eastAsia="仿宋" w:cs="仿宋"/>
          <w:color w:val="000000"/>
          <w:sz w:val="24"/>
          <w:lang w:val="en-US" w:eastAsia="zh-CN"/>
        </w:rPr>
        <w:t>27</w:t>
      </w:r>
      <w:r>
        <w:rPr>
          <w:rFonts w:hint="eastAsia" w:ascii="仿宋" w:hAnsi="仿宋" w:eastAsia="仿宋" w:cs="仿宋"/>
          <w:color w:val="000000"/>
          <w:sz w:val="24"/>
        </w:rPr>
        <w:t>日，每天上午00:00至12:00，下午12:00至23:59（北京时间、法定节假日除外）</w:t>
      </w:r>
    </w:p>
    <w:p w14:paraId="6EE9612A">
      <w:pPr>
        <w:spacing w:line="400" w:lineRule="exact"/>
        <w:ind w:left="1759" w:leftChars="266" w:hanging="1200" w:hangingChars="500"/>
        <w:rPr>
          <w:rFonts w:hint="eastAsia" w:ascii="仿宋" w:hAnsi="仿宋" w:eastAsia="仿宋" w:cs="仿宋"/>
          <w:color w:val="000000"/>
          <w:sz w:val="24"/>
        </w:rPr>
      </w:pPr>
      <w:r>
        <w:rPr>
          <w:rFonts w:hint="eastAsia" w:ascii="仿宋" w:hAnsi="仿宋" w:eastAsia="仿宋" w:cs="仿宋"/>
          <w:color w:val="000000"/>
          <w:sz w:val="24"/>
        </w:rPr>
        <w:t>地点：政采云平台线上</w:t>
      </w:r>
    </w:p>
    <w:p w14:paraId="2F6D4010">
      <w:pPr>
        <w:keepNext w:val="0"/>
        <w:keepLines w:val="0"/>
        <w:pageBreakBefore w:val="0"/>
        <w:widowControl w:val="0"/>
        <w:kinsoku/>
        <w:wordWrap/>
        <w:overflowPunct/>
        <w:topLinePunct w:val="0"/>
        <w:autoSpaceDE/>
        <w:autoSpaceDN/>
        <w:bidi w:val="0"/>
        <w:adjustRightInd/>
        <w:snapToGrid/>
        <w:spacing w:line="400" w:lineRule="exact"/>
        <w:ind w:left="559" w:leftChars="266" w:firstLine="0" w:firstLineChars="0"/>
        <w:textAlignment w:val="auto"/>
        <w:rPr>
          <w:rFonts w:hint="eastAsia" w:ascii="仿宋" w:hAnsi="仿宋" w:eastAsia="仿宋" w:cs="仿宋"/>
          <w:color w:val="000000"/>
          <w:sz w:val="24"/>
        </w:rPr>
      </w:pPr>
      <w:r>
        <w:rPr>
          <w:rFonts w:hint="eastAsia" w:ascii="仿宋" w:hAnsi="仿宋" w:eastAsia="仿宋" w:cs="仿宋"/>
          <w:color w:val="000000"/>
          <w:sz w:val="24"/>
        </w:rPr>
        <w:t>获取方式：</w:t>
      </w:r>
      <w:r>
        <w:rPr>
          <w:rFonts w:hint="eastAsia" w:ascii="仿宋" w:hAnsi="仿宋" w:eastAsia="仿宋" w:cs="仿宋"/>
          <w:color w:val="000000"/>
          <w:sz w:val="24"/>
          <w:lang w:eastAsia="zh-CN"/>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53C64CE3">
      <w:pPr>
        <w:rPr>
          <w:rStyle w:val="40"/>
          <w:rFonts w:hint="eastAsia" w:ascii="仿宋" w:hAnsi="仿宋" w:eastAsia="仿宋" w:cs="仿宋"/>
          <w:color w:val="000000"/>
          <w:sz w:val="24"/>
        </w:rPr>
      </w:pPr>
      <w:r>
        <w:rPr>
          <w:rStyle w:val="40"/>
          <w:rFonts w:hint="eastAsia" w:ascii="仿宋" w:hAnsi="仿宋" w:eastAsia="仿宋" w:cs="仿宋"/>
          <w:color w:val="000000"/>
          <w:sz w:val="24"/>
        </w:rPr>
        <w:t>四、提交投标文件截止时间、开标时间和地点</w:t>
      </w:r>
    </w:p>
    <w:p w14:paraId="277765DE">
      <w:pPr>
        <w:spacing w:line="400" w:lineRule="exact"/>
        <w:ind w:left="1759" w:leftChars="266" w:hanging="1200" w:hangingChars="5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提交投标文件截止时间：2026年04月28日 11：00</w:t>
      </w:r>
    </w:p>
    <w:p w14:paraId="200B75B0">
      <w:pPr>
        <w:spacing w:line="400" w:lineRule="exact"/>
        <w:ind w:left="1759" w:leftChars="266" w:hanging="1200" w:hangingChars="5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投标地点：请登录政采云投标客户端投标</w:t>
      </w:r>
    </w:p>
    <w:p w14:paraId="56E722B4">
      <w:pPr>
        <w:keepNext w:val="0"/>
        <w:keepLines w:val="0"/>
        <w:pageBreakBefore w:val="0"/>
        <w:widowControl w:val="0"/>
        <w:kinsoku/>
        <w:wordWrap/>
        <w:overflowPunct/>
        <w:topLinePunct w:val="0"/>
        <w:autoSpaceDE/>
        <w:autoSpaceDN/>
        <w:bidi w:val="0"/>
        <w:adjustRightInd/>
        <w:snapToGrid/>
        <w:spacing w:line="400" w:lineRule="exact"/>
        <w:ind w:left="559" w:leftChars="266" w:firstLine="0"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开标时间：2026年04月28日 11:00（北京时间）</w:t>
      </w:r>
    </w:p>
    <w:p w14:paraId="42991AB2">
      <w:pPr>
        <w:keepNext w:val="0"/>
        <w:keepLines w:val="0"/>
        <w:pageBreakBefore w:val="0"/>
        <w:widowControl w:val="0"/>
        <w:kinsoku/>
        <w:wordWrap/>
        <w:overflowPunct/>
        <w:topLinePunct w:val="0"/>
        <w:autoSpaceDE/>
        <w:autoSpaceDN/>
        <w:bidi w:val="0"/>
        <w:adjustRightInd/>
        <w:snapToGrid/>
        <w:spacing w:line="400" w:lineRule="exact"/>
        <w:ind w:left="559" w:leftChars="266" w:firstLine="0" w:firstLineChars="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开标地点：投标人登录政采云平台https://www.zcygov.cn/，进入“项目采购-开标评标-右边选择对应项目点击“进入项目”进入开标大厅。</w:t>
      </w:r>
    </w:p>
    <w:p w14:paraId="3AD675B6">
      <w:pPr>
        <w:pStyle w:val="34"/>
        <w:spacing w:before="75" w:beforeAutospacing="0" w:after="75" w:afterAutospacing="0"/>
        <w:rPr>
          <w:rFonts w:hint="eastAsia" w:ascii="仿宋" w:hAnsi="仿宋" w:eastAsia="仿宋" w:cs="仿宋"/>
          <w:color w:val="000000"/>
        </w:rPr>
      </w:pPr>
      <w:r>
        <w:rPr>
          <w:rStyle w:val="40"/>
          <w:rFonts w:hint="eastAsia" w:ascii="仿宋" w:hAnsi="仿宋" w:eastAsia="仿宋" w:cs="仿宋"/>
          <w:color w:val="000000"/>
        </w:rPr>
        <w:t>五、公告期限</w:t>
      </w:r>
    </w:p>
    <w:p w14:paraId="45849D1B">
      <w:pPr>
        <w:spacing w:line="400" w:lineRule="exact"/>
        <w:ind w:left="1759" w:leftChars="266" w:hanging="1200" w:hangingChars="5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自本公告发布之日起5个工作日。</w:t>
      </w:r>
    </w:p>
    <w:p w14:paraId="3ED409E5">
      <w:pPr>
        <w:pStyle w:val="34"/>
        <w:spacing w:before="75" w:beforeAutospacing="0" w:after="75" w:afterAutospacing="0"/>
        <w:rPr>
          <w:rStyle w:val="40"/>
          <w:rFonts w:hint="eastAsia" w:ascii="仿宋" w:hAnsi="仿宋" w:eastAsia="仿宋" w:cs="仿宋"/>
          <w:color w:val="000000"/>
        </w:rPr>
      </w:pPr>
      <w:r>
        <w:rPr>
          <w:rStyle w:val="40"/>
          <w:rFonts w:hint="eastAsia" w:ascii="仿宋" w:hAnsi="仿宋" w:eastAsia="仿宋" w:cs="仿宋"/>
          <w:color w:val="000000"/>
          <w:lang w:val="en-US" w:eastAsia="zh-CN"/>
        </w:rPr>
        <w:t>六</w:t>
      </w:r>
      <w:r>
        <w:rPr>
          <w:rStyle w:val="40"/>
          <w:rFonts w:hint="eastAsia" w:ascii="仿宋" w:hAnsi="仿宋" w:eastAsia="仿宋" w:cs="仿宋"/>
          <w:color w:val="000000"/>
        </w:rPr>
        <w:t>、其他补充事宜</w:t>
      </w:r>
    </w:p>
    <w:p w14:paraId="13D40D9A">
      <w:pPr>
        <w:keepNext w:val="0"/>
        <w:keepLines w:val="0"/>
        <w:pageBreakBefore w:val="0"/>
        <w:widowControl/>
        <w:kinsoku w:val="0"/>
        <w:wordWrap/>
        <w:overflowPunct/>
        <w:topLinePunct w:val="0"/>
        <w:autoSpaceDE w:val="0"/>
        <w:autoSpaceDN w:val="0"/>
        <w:bidi w:val="0"/>
        <w:adjustRightInd w:val="0"/>
        <w:snapToGrid w:val="0"/>
        <w:spacing w:line="400" w:lineRule="exact"/>
        <w:ind w:left="559" w:leftChars="266" w:firstLine="0" w:firstLineChars="0"/>
        <w:textAlignment w:val="baseline"/>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无</w:t>
      </w:r>
    </w:p>
    <w:p w14:paraId="5B576A57">
      <w:pPr>
        <w:pStyle w:val="34"/>
        <w:spacing w:before="75" w:beforeAutospacing="0" w:after="75" w:afterAutospacing="0" w:line="420" w:lineRule="exact"/>
        <w:rPr>
          <w:rFonts w:hint="eastAsia" w:ascii="仿宋" w:hAnsi="仿宋" w:eastAsia="仿宋" w:cs="仿宋"/>
          <w:color w:val="000000"/>
        </w:rPr>
      </w:pPr>
      <w:r>
        <w:rPr>
          <w:rStyle w:val="40"/>
          <w:rFonts w:hint="eastAsia" w:ascii="仿宋" w:hAnsi="仿宋" w:eastAsia="仿宋" w:cs="仿宋"/>
          <w:color w:val="000000"/>
          <w:lang w:val="en-US" w:eastAsia="zh-CN"/>
        </w:rPr>
        <w:t>七</w:t>
      </w:r>
      <w:r>
        <w:rPr>
          <w:rStyle w:val="40"/>
          <w:rFonts w:hint="eastAsia" w:ascii="仿宋" w:hAnsi="仿宋" w:eastAsia="仿宋" w:cs="仿宋"/>
          <w:color w:val="000000"/>
        </w:rPr>
        <w:t>、对本次采购提出询问，请按以下方式联系</w:t>
      </w:r>
    </w:p>
    <w:p w14:paraId="59DE5BB6">
      <w:pPr>
        <w:spacing w:line="400" w:lineRule="exact"/>
        <w:ind w:left="1759" w:leftChars="266" w:hanging="1200" w:hangingChars="5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1.采购人信息</w:t>
      </w:r>
    </w:p>
    <w:p w14:paraId="2C4DDAB1">
      <w:pPr>
        <w:spacing w:line="400" w:lineRule="exact"/>
        <w:ind w:left="1759" w:leftChars="266" w:hanging="1200" w:hangingChars="5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名 称：喀什某单位</w:t>
      </w:r>
    </w:p>
    <w:p w14:paraId="75682E64">
      <w:pPr>
        <w:spacing w:line="400" w:lineRule="exact"/>
        <w:ind w:left="1759" w:leftChars="266" w:hanging="1200" w:hangingChars="5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地 址：喀什市</w:t>
      </w:r>
    </w:p>
    <w:p w14:paraId="0EB68E9B">
      <w:pPr>
        <w:spacing w:line="400" w:lineRule="exact"/>
        <w:ind w:left="1759" w:leftChars="266" w:hanging="1200" w:hangingChars="50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联系方式：19690000061</w:t>
      </w:r>
    </w:p>
    <w:p w14:paraId="086AFDCF">
      <w:pPr>
        <w:spacing w:line="400" w:lineRule="exact"/>
        <w:ind w:left="1759" w:leftChars="266" w:hanging="1200" w:hangingChars="5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2.采购代理机构信息</w:t>
      </w:r>
    </w:p>
    <w:p w14:paraId="034C9369">
      <w:pPr>
        <w:spacing w:line="400" w:lineRule="exact"/>
        <w:ind w:left="1759" w:leftChars="266" w:hanging="1200" w:hangingChars="5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名 称：新疆方中圆工程项目管理有限公司</w:t>
      </w:r>
    </w:p>
    <w:p w14:paraId="09193BCD">
      <w:pPr>
        <w:spacing w:line="400" w:lineRule="exact"/>
        <w:ind w:left="1759" w:leftChars="266" w:hanging="1200" w:hangingChars="50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地 址：新疆喀什地区喀什经济开发区深喀大道总部经济区浙商大厦14楼1402</w:t>
      </w:r>
    </w:p>
    <w:p w14:paraId="08DF7C4B">
      <w:pPr>
        <w:spacing w:line="400" w:lineRule="exact"/>
        <w:ind w:left="1759" w:leftChars="266" w:hanging="1200" w:hangingChars="50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联系方式：18399127016</w:t>
      </w:r>
    </w:p>
    <w:p w14:paraId="1B7A5D22">
      <w:pPr>
        <w:spacing w:line="400" w:lineRule="exact"/>
        <w:ind w:left="1759" w:leftChars="266" w:hanging="1200" w:hangingChars="5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3.项目联系方式</w:t>
      </w:r>
    </w:p>
    <w:p w14:paraId="68B1F86D">
      <w:pPr>
        <w:spacing w:line="400" w:lineRule="exact"/>
        <w:ind w:left="1759" w:leftChars="266" w:hanging="1200" w:hangingChars="50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项目联系人：李静</w:t>
      </w:r>
    </w:p>
    <w:p w14:paraId="40402ADE">
      <w:pPr>
        <w:spacing w:line="400" w:lineRule="exact"/>
        <w:ind w:left="1759" w:leftChars="266" w:hanging="1200" w:hangingChars="5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联系电话：18399127016</w:t>
      </w:r>
      <w:bookmarkEnd w:id="488"/>
    </w:p>
    <w:p w14:paraId="0B6761D0">
      <w:pP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br w:type="page"/>
      </w:r>
    </w:p>
    <w:p w14:paraId="59A2386C">
      <w:pPr>
        <w:pStyle w:val="5"/>
        <w:rPr>
          <w:rFonts w:hint="eastAsia"/>
        </w:rPr>
      </w:pPr>
    </w:p>
    <w:p w14:paraId="00858253">
      <w:pPr>
        <w:pStyle w:val="3"/>
        <w:bidi w:val="0"/>
        <w:rPr>
          <w:rFonts w:hint="eastAsia" w:ascii="仿宋" w:hAnsi="仿宋" w:eastAsia="仿宋" w:cs="仿宋"/>
          <w:lang w:val="en-US" w:eastAsia="zh-CN"/>
        </w:rPr>
      </w:pPr>
      <w:bookmarkStart w:id="493" w:name="_Toc32173"/>
      <w:r>
        <w:rPr>
          <w:rFonts w:hint="eastAsia" w:ascii="仿宋" w:hAnsi="仿宋" w:eastAsia="仿宋" w:cs="仿宋"/>
          <w:lang w:val="en-US" w:eastAsia="zh-CN"/>
        </w:rPr>
        <w:t>第四章、投标人须知资料表</w:t>
      </w:r>
      <w:bookmarkEnd w:id="493"/>
    </w:p>
    <w:p w14:paraId="7654F8EB">
      <w:pPr>
        <w:spacing w:line="240" w:lineRule="atLeast"/>
        <w:ind w:firstLine="480" w:firstLineChars="200"/>
        <w:rPr>
          <w:rFonts w:hint="eastAsia" w:ascii="仿宋" w:hAnsi="仿宋" w:eastAsia="仿宋" w:cs="仿宋"/>
          <w:color w:val="000000"/>
          <w:sz w:val="24"/>
        </w:rPr>
      </w:pPr>
      <w:r>
        <w:rPr>
          <w:rFonts w:hint="eastAsia" w:ascii="仿宋" w:hAnsi="仿宋" w:eastAsia="仿宋" w:cs="仿宋"/>
          <w:color w:val="000000"/>
          <w:sz w:val="24"/>
        </w:rPr>
        <w:t>本表是本招标项目的具体资料，是对投标人须知的具体补充和修改，如有矛盾，应以本资料表为准。</w:t>
      </w:r>
    </w:p>
    <w:tbl>
      <w:tblPr>
        <w:tblStyle w:val="37"/>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44"/>
        <w:gridCol w:w="7364"/>
      </w:tblGrid>
      <w:tr w14:paraId="1FDBFC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44" w:type="dxa"/>
            <w:vAlign w:val="center"/>
          </w:tcPr>
          <w:p w14:paraId="7EF0421E">
            <w:pPr>
              <w:spacing w:line="24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条款号</w:t>
            </w:r>
          </w:p>
        </w:tc>
        <w:tc>
          <w:tcPr>
            <w:tcW w:w="7364" w:type="dxa"/>
            <w:vAlign w:val="center"/>
          </w:tcPr>
          <w:p w14:paraId="7B86492F">
            <w:pPr>
              <w:spacing w:line="24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内      容</w:t>
            </w:r>
          </w:p>
        </w:tc>
      </w:tr>
      <w:tr w14:paraId="2D1A1E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44" w:type="dxa"/>
            <w:vAlign w:val="center"/>
          </w:tcPr>
          <w:p w14:paraId="4A129F46">
            <w:pPr>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1.1</w:t>
            </w:r>
          </w:p>
        </w:tc>
        <w:tc>
          <w:tcPr>
            <w:tcW w:w="7364" w:type="dxa"/>
            <w:vAlign w:val="center"/>
          </w:tcPr>
          <w:p w14:paraId="2F4BC5EA">
            <w:pPr>
              <w:spacing w:line="240" w:lineRule="atLeast"/>
              <w:rPr>
                <w:rFonts w:hint="eastAsia" w:ascii="仿宋" w:hAnsi="仿宋" w:eastAsia="仿宋" w:cs="仿宋"/>
                <w:color w:val="000000"/>
                <w:sz w:val="24"/>
              </w:rPr>
            </w:pPr>
            <w:r>
              <w:rPr>
                <w:rFonts w:hint="eastAsia" w:ascii="仿宋" w:hAnsi="仿宋" w:eastAsia="仿宋" w:cs="仿宋"/>
                <w:color w:val="000000"/>
                <w:sz w:val="24"/>
              </w:rPr>
              <w:t>采购人：</w:t>
            </w:r>
            <w:r>
              <w:rPr>
                <w:rFonts w:hint="eastAsia" w:ascii="仿宋" w:hAnsi="仿宋" w:eastAsia="仿宋" w:cs="仿宋"/>
                <w:color w:val="000000"/>
                <w:sz w:val="24"/>
                <w:lang w:eastAsia="zh-CN"/>
              </w:rPr>
              <w:t>喀什某单位</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w:t>
            </w:r>
          </w:p>
          <w:p w14:paraId="3AE9C917">
            <w:pPr>
              <w:spacing w:line="240" w:lineRule="atLeast"/>
              <w:rPr>
                <w:rFonts w:hint="default" w:ascii="仿宋" w:hAnsi="仿宋" w:eastAsia="仿宋" w:cs="仿宋"/>
                <w:color w:val="000000"/>
                <w:sz w:val="24"/>
                <w:lang w:val="en-US" w:eastAsia="zh-CN"/>
              </w:rPr>
            </w:pPr>
            <w:r>
              <w:rPr>
                <w:rFonts w:hint="eastAsia" w:ascii="仿宋" w:hAnsi="仿宋" w:eastAsia="仿宋" w:cs="仿宋"/>
                <w:color w:val="000000"/>
                <w:sz w:val="24"/>
              </w:rPr>
              <w:t>联系人：</w:t>
            </w:r>
            <w:r>
              <w:rPr>
                <w:rFonts w:hint="eastAsia" w:ascii="仿宋" w:hAnsi="仿宋" w:eastAsia="仿宋" w:cs="仿宋"/>
                <w:color w:val="000000"/>
                <w:sz w:val="24"/>
                <w:lang w:val="en-US" w:eastAsia="zh-CN"/>
              </w:rPr>
              <w:t>史奇飞</w:t>
            </w:r>
            <w:r>
              <w:rPr>
                <w:rFonts w:hint="eastAsia" w:ascii="仿宋" w:hAnsi="仿宋" w:eastAsia="仿宋" w:cs="仿宋"/>
                <w:color w:val="000000"/>
                <w:sz w:val="24"/>
              </w:rPr>
              <w:t xml:space="preserve">                 联系电话：</w:t>
            </w:r>
            <w:bookmarkStart w:id="1035" w:name="_GoBack"/>
            <w:r>
              <w:rPr>
                <w:rFonts w:hint="eastAsia" w:ascii="仿宋" w:hAnsi="仿宋" w:eastAsia="仿宋" w:cs="仿宋"/>
                <w:color w:val="000000"/>
                <w:sz w:val="24"/>
                <w:lang w:val="en-US" w:eastAsia="zh-CN"/>
              </w:rPr>
              <w:t>19690000061</w:t>
            </w:r>
            <w:bookmarkEnd w:id="1035"/>
          </w:p>
        </w:tc>
      </w:tr>
      <w:tr w14:paraId="57ACF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44" w:type="dxa"/>
            <w:vAlign w:val="center"/>
          </w:tcPr>
          <w:p w14:paraId="2ED6F049">
            <w:pPr>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1.2</w:t>
            </w:r>
          </w:p>
        </w:tc>
        <w:tc>
          <w:tcPr>
            <w:tcW w:w="7364" w:type="dxa"/>
            <w:vAlign w:val="center"/>
          </w:tcPr>
          <w:p w14:paraId="481133ED">
            <w:pPr>
              <w:spacing w:line="240" w:lineRule="atLeast"/>
              <w:rPr>
                <w:rFonts w:hint="eastAsia" w:ascii="仿宋" w:hAnsi="仿宋" w:eastAsia="仿宋" w:cs="仿宋"/>
                <w:color w:val="000000"/>
                <w:sz w:val="24"/>
                <w:u w:val="single"/>
                <w:lang w:eastAsia="zh-CN"/>
              </w:rPr>
            </w:pPr>
            <w:r>
              <w:rPr>
                <w:rFonts w:hint="eastAsia" w:ascii="仿宋" w:hAnsi="仿宋" w:eastAsia="仿宋" w:cs="仿宋"/>
                <w:color w:val="000000"/>
                <w:sz w:val="24"/>
              </w:rPr>
              <w:t>采购代理机构：</w:t>
            </w:r>
            <w:r>
              <w:rPr>
                <w:rFonts w:hint="eastAsia" w:ascii="仿宋" w:hAnsi="仿宋" w:eastAsia="仿宋" w:cs="仿宋"/>
                <w:color w:val="000000"/>
                <w:sz w:val="24"/>
                <w:lang w:eastAsia="zh-CN"/>
              </w:rPr>
              <w:t>新疆方中圆工程项目管理有限公司</w:t>
            </w:r>
          </w:p>
          <w:p w14:paraId="46DCA650">
            <w:pPr>
              <w:spacing w:line="240" w:lineRule="atLeast"/>
              <w:rPr>
                <w:rFonts w:hint="default" w:ascii="仿宋" w:hAnsi="仿宋" w:eastAsia="仿宋" w:cs="仿宋"/>
                <w:color w:val="000000"/>
                <w:sz w:val="24"/>
                <w:lang w:val="en-US"/>
              </w:rPr>
            </w:pPr>
            <w:r>
              <w:rPr>
                <w:rFonts w:hint="eastAsia" w:ascii="仿宋" w:hAnsi="仿宋" w:eastAsia="仿宋" w:cs="仿宋"/>
                <w:color w:val="000000"/>
                <w:sz w:val="24"/>
              </w:rPr>
              <w:t>地址：</w:t>
            </w:r>
            <w:r>
              <w:rPr>
                <w:rFonts w:hint="eastAsia" w:ascii="仿宋" w:hAnsi="仿宋" w:eastAsia="仿宋" w:cs="仿宋"/>
                <w:color w:val="000000"/>
                <w:sz w:val="24"/>
                <w:lang w:eastAsia="zh-CN"/>
              </w:rPr>
              <w:t>新疆喀什经开区深喀大道浙商大厦14楼</w:t>
            </w:r>
            <w:r>
              <w:rPr>
                <w:rFonts w:hint="eastAsia" w:ascii="仿宋" w:hAnsi="仿宋" w:eastAsia="仿宋" w:cs="仿宋"/>
                <w:color w:val="000000"/>
                <w:sz w:val="24"/>
                <w:lang w:val="en-US" w:eastAsia="zh-CN"/>
              </w:rPr>
              <w:t>1402</w:t>
            </w:r>
          </w:p>
          <w:p w14:paraId="5A7AC4B8">
            <w:pPr>
              <w:spacing w:line="240" w:lineRule="atLeast"/>
              <w:rPr>
                <w:rFonts w:hint="default" w:ascii="仿宋" w:hAnsi="仿宋" w:eastAsia="仿宋" w:cs="仿宋"/>
                <w:color w:val="000000"/>
                <w:sz w:val="24"/>
                <w:lang w:val="en-US" w:eastAsia="zh-CN"/>
              </w:rPr>
            </w:pPr>
            <w:r>
              <w:rPr>
                <w:rFonts w:hint="eastAsia" w:ascii="仿宋" w:hAnsi="仿宋" w:eastAsia="仿宋" w:cs="仿宋"/>
                <w:color w:val="000000"/>
                <w:sz w:val="24"/>
              </w:rPr>
              <w:t>联系人：</w:t>
            </w:r>
            <w:r>
              <w:rPr>
                <w:rFonts w:hint="eastAsia" w:ascii="仿宋" w:hAnsi="仿宋" w:eastAsia="仿宋" w:cs="仿宋"/>
                <w:color w:val="000000"/>
                <w:sz w:val="24"/>
                <w:lang w:val="en-US" w:eastAsia="zh-CN"/>
              </w:rPr>
              <w:t>李静</w:t>
            </w:r>
            <w:r>
              <w:rPr>
                <w:rFonts w:hint="eastAsia" w:ascii="仿宋" w:hAnsi="仿宋" w:eastAsia="仿宋" w:cs="仿宋"/>
                <w:color w:val="000000"/>
                <w:sz w:val="24"/>
              </w:rPr>
              <w:t xml:space="preserve">                  联系电话：</w:t>
            </w:r>
            <w:r>
              <w:rPr>
                <w:rFonts w:hint="eastAsia" w:ascii="仿宋" w:hAnsi="仿宋" w:eastAsia="仿宋" w:cs="仿宋"/>
                <w:color w:val="000000"/>
                <w:sz w:val="24"/>
                <w:lang w:val="en-US" w:eastAsia="zh-CN"/>
              </w:rPr>
              <w:t>18399127016</w:t>
            </w:r>
          </w:p>
        </w:tc>
      </w:tr>
      <w:tr w14:paraId="5E3461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2" w:hRule="atLeast"/>
        </w:trPr>
        <w:tc>
          <w:tcPr>
            <w:tcW w:w="944" w:type="dxa"/>
            <w:vAlign w:val="center"/>
          </w:tcPr>
          <w:p w14:paraId="3F87EA0D">
            <w:pPr>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1.3.1</w:t>
            </w:r>
          </w:p>
        </w:tc>
        <w:tc>
          <w:tcPr>
            <w:tcW w:w="7364" w:type="dxa"/>
            <w:vAlign w:val="center"/>
          </w:tcPr>
          <w:p w14:paraId="12C4F209">
            <w:pPr>
              <w:spacing w:line="240" w:lineRule="atLeast"/>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合格投标人的资格要求：</w:t>
            </w:r>
          </w:p>
          <w:p w14:paraId="07A94E79">
            <w:pPr>
              <w:numPr>
                <w:ilvl w:val="0"/>
                <w:numId w:val="0"/>
              </w:numPr>
              <w:spacing w:line="240" w:lineRule="atLeast"/>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1.法人或者非法人组织的营业执照等证明文件；</w:t>
            </w:r>
          </w:p>
          <w:p w14:paraId="77DBAF8D">
            <w:pPr>
              <w:pStyle w:val="2"/>
              <w:numPr>
                <w:ilvl w:val="0"/>
                <w:numId w:val="0"/>
              </w:numPr>
              <w:jc w:val="both"/>
              <w:rPr>
                <w:rFonts w:hint="eastAsia"/>
                <w:lang w:val="en-US" w:eastAsia="zh-CN"/>
              </w:rPr>
            </w:pPr>
            <w:r>
              <w:rPr>
                <w:rFonts w:hint="eastAsia" w:ascii="仿宋" w:hAnsi="仿宋" w:eastAsia="仿宋" w:cs="仿宋"/>
                <w:b w:val="0"/>
                <w:bCs w:val="0"/>
                <w:color w:val="000000"/>
                <w:sz w:val="24"/>
                <w:highlight w:val="none"/>
                <w:lang w:val="en-US" w:eastAsia="zh-CN"/>
              </w:rPr>
              <w:t>2.提供有效期内的《食品经营许可证》或《餐饮服务许可证》；</w:t>
            </w:r>
          </w:p>
          <w:p w14:paraId="4774532E">
            <w:pPr>
              <w:spacing w:line="240" w:lineRule="atLeast"/>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3.法定代表人投标的需提供法定代表人身份证明，被授权委托人需提供法定代表人授权委托书及受托人身份证；</w:t>
            </w:r>
          </w:p>
          <w:p w14:paraId="42814985">
            <w:pPr>
              <w:spacing w:line="240" w:lineRule="atLeast"/>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4.提供本单位缴纳的近六个月中任意一个月的社保缴纳证明；</w:t>
            </w:r>
          </w:p>
          <w:p w14:paraId="4E3FC256">
            <w:pPr>
              <w:spacing w:line="240" w:lineRule="atLeast"/>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5.具有税务局开具依法缴纳近六个月中任意一个月的税收证明的良好记录（完税证明）；注：①若为零申报企业，需提供无欠税证明或国家税务总局电子税务局“申报结果查询截图”。②“税种”非社会保险。</w:t>
            </w:r>
          </w:p>
          <w:p w14:paraId="742F246A">
            <w:pPr>
              <w:spacing w:line="240" w:lineRule="atLeast"/>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6.具有2024年度或2025年度的财务审计报告（新成立未满一年的公司提供有效的银行资信证明）；</w:t>
            </w:r>
          </w:p>
          <w:p w14:paraId="4311A4DF">
            <w:pPr>
              <w:spacing w:line="240" w:lineRule="atLeast"/>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7.投标人参加项目领取招标文件期间采购活动前三年内，在经营活动中没有重大违法记录的书面承诺书、三年内无行政处罚记录承诺书（格式自拟）；</w:t>
            </w:r>
          </w:p>
          <w:p w14:paraId="3F9069AB">
            <w:pPr>
              <w:spacing w:line="240" w:lineRule="atLeast"/>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8.针对本项目的反商业贿赂承诺书；</w:t>
            </w:r>
          </w:p>
          <w:p w14:paraId="22E1BCF4">
            <w:pPr>
              <w:spacing w:line="240" w:lineRule="atLeast"/>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9.根据《财政部关于在政府采购活动中查询及使用信用记录有关问题的通知》（财库﹝2016﹞125 号）的要求，凡拟参加本次招标项目的供应商，如在“信用中国”网站(www.creditchina.gov.cn)被列入“重大税收违法失信主体名单”、“严重失信主体名单查询”、中国政府采购网(www.ccgp.gov.cn)被列入“政府采购严重违法失信行为记录名单”（尚在处罚期内的）；将拒绝其参加本次招标活动（须提供查询截图并加盖公章）；</w:t>
            </w:r>
          </w:p>
          <w:p w14:paraId="6893BCC3">
            <w:pPr>
              <w:spacing w:line="240" w:lineRule="atLeast"/>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10.投标保证金有效凭证。</w:t>
            </w:r>
          </w:p>
          <w:p w14:paraId="0E1D1C63">
            <w:pPr>
              <w:pStyle w:val="5"/>
              <w:ind w:left="0" w:leftChars="0" w:firstLine="0" w:firstLineChars="0"/>
              <w:rPr>
                <w:rFonts w:hint="eastAsia" w:ascii="仿宋" w:hAnsi="仿宋" w:eastAsia="仿宋" w:cs="仿宋"/>
                <w:color w:val="000000"/>
              </w:rPr>
            </w:pPr>
            <w:r>
              <w:rPr>
                <w:rFonts w:hint="eastAsia" w:ascii="仿宋" w:hAnsi="仿宋" w:eastAsia="仿宋" w:cs="仿宋"/>
                <w:b/>
                <w:bCs/>
                <w:color w:val="000000"/>
              </w:rPr>
              <w:t>以上要求资料，扫描件需放置投标文件中，并加盖公章</w:t>
            </w:r>
          </w:p>
        </w:tc>
      </w:tr>
      <w:tr w14:paraId="5061A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1" w:hRule="atLeast"/>
        </w:trPr>
        <w:tc>
          <w:tcPr>
            <w:tcW w:w="944" w:type="dxa"/>
            <w:vAlign w:val="center"/>
          </w:tcPr>
          <w:p w14:paraId="549ACA79">
            <w:pPr>
              <w:spacing w:line="240" w:lineRule="atLeast"/>
              <w:ind w:left="269" w:leftChars="128"/>
              <w:jc w:val="center"/>
              <w:rPr>
                <w:rFonts w:hint="eastAsia" w:ascii="仿宋" w:hAnsi="仿宋" w:eastAsia="仿宋" w:cs="仿宋"/>
                <w:color w:val="000000"/>
                <w:sz w:val="24"/>
              </w:rPr>
            </w:pPr>
            <w:r>
              <w:rPr>
                <w:rFonts w:hint="eastAsia" w:ascii="仿宋" w:hAnsi="仿宋" w:eastAsia="仿宋" w:cs="仿宋"/>
                <w:color w:val="000000"/>
                <w:sz w:val="24"/>
              </w:rPr>
              <w:t>1.3.5</w:t>
            </w:r>
          </w:p>
        </w:tc>
        <w:tc>
          <w:tcPr>
            <w:tcW w:w="7364" w:type="dxa"/>
            <w:vAlign w:val="center"/>
          </w:tcPr>
          <w:p w14:paraId="7B260D34">
            <w:pPr>
              <w:spacing w:line="240" w:lineRule="atLeast"/>
              <w:rPr>
                <w:rFonts w:hint="eastAsia" w:ascii="仿宋" w:hAnsi="仿宋" w:eastAsia="仿宋" w:cs="仿宋"/>
                <w:color w:val="000000"/>
                <w:sz w:val="24"/>
              </w:rPr>
            </w:pPr>
            <w:r>
              <w:rPr>
                <w:rFonts w:hint="eastAsia" w:ascii="仿宋" w:hAnsi="仿宋" w:eastAsia="仿宋" w:cs="仿宋"/>
                <w:color w:val="000000"/>
                <w:sz w:val="24"/>
              </w:rPr>
              <w:t>是否允许采购进口产品：</w:t>
            </w:r>
            <w:r>
              <w:rPr>
                <w:rFonts w:hint="eastAsia" w:ascii="仿宋" w:hAnsi="仿宋" w:eastAsia="仿宋" w:cs="仿宋"/>
                <w:color w:val="000000"/>
                <w:sz w:val="24"/>
                <w:u w:val="single"/>
              </w:rPr>
              <w:t>否</w:t>
            </w:r>
            <w:r>
              <w:rPr>
                <w:rFonts w:hint="eastAsia" w:ascii="仿宋" w:hAnsi="仿宋" w:eastAsia="仿宋" w:cs="仿宋"/>
                <w:i/>
                <w:color w:val="000000"/>
                <w:sz w:val="24"/>
              </w:rPr>
              <w:t>（是、否）</w:t>
            </w:r>
          </w:p>
        </w:tc>
      </w:tr>
      <w:tr w14:paraId="6A8C92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44" w:type="dxa"/>
            <w:vAlign w:val="center"/>
          </w:tcPr>
          <w:p w14:paraId="0B3B2CA5">
            <w:pPr>
              <w:spacing w:line="240" w:lineRule="atLeast"/>
              <w:ind w:left="269" w:leftChars="128"/>
              <w:jc w:val="center"/>
              <w:rPr>
                <w:rFonts w:hint="eastAsia" w:ascii="仿宋" w:hAnsi="仿宋" w:eastAsia="仿宋" w:cs="仿宋"/>
                <w:color w:val="000000"/>
                <w:sz w:val="24"/>
              </w:rPr>
            </w:pPr>
            <w:r>
              <w:rPr>
                <w:rFonts w:hint="eastAsia" w:ascii="仿宋" w:hAnsi="仿宋" w:eastAsia="仿宋" w:cs="仿宋"/>
                <w:color w:val="000000"/>
                <w:sz w:val="24"/>
              </w:rPr>
              <w:t>1.3.6</w:t>
            </w:r>
          </w:p>
        </w:tc>
        <w:tc>
          <w:tcPr>
            <w:tcW w:w="7364" w:type="dxa"/>
            <w:vAlign w:val="center"/>
          </w:tcPr>
          <w:p w14:paraId="6BD42E7B">
            <w:pPr>
              <w:spacing w:line="240" w:lineRule="atLeast"/>
              <w:rPr>
                <w:rFonts w:hint="eastAsia" w:ascii="仿宋" w:hAnsi="仿宋" w:eastAsia="仿宋" w:cs="仿宋"/>
                <w:color w:val="000000"/>
                <w:kern w:val="0"/>
                <w:sz w:val="24"/>
                <w:szCs w:val="20"/>
                <w:lang w:val="en-US" w:eastAsia="zh-CN" w:bidi="ar-SA"/>
              </w:rPr>
            </w:pPr>
            <w:r>
              <w:rPr>
                <w:rFonts w:hint="eastAsia" w:ascii="仿宋" w:hAnsi="仿宋" w:eastAsia="仿宋" w:cs="仿宋"/>
                <w:color w:val="000000"/>
                <w:kern w:val="0"/>
                <w:sz w:val="24"/>
                <w:szCs w:val="20"/>
                <w:lang w:val="en-US" w:eastAsia="zh-CN" w:bidi="ar-SA"/>
              </w:rPr>
              <w:t>是否为专门面向中小企业采购：</w:t>
            </w:r>
            <w:r>
              <w:rPr>
                <w:rFonts w:hint="eastAsia" w:ascii="仿宋" w:hAnsi="仿宋" w:eastAsia="仿宋" w:cs="仿宋"/>
                <w:color w:val="000000"/>
                <w:kern w:val="0"/>
                <w:sz w:val="24"/>
                <w:szCs w:val="20"/>
                <w:u w:val="single"/>
                <w:lang w:val="en-US" w:eastAsia="zh-CN" w:bidi="ar-SA"/>
              </w:rPr>
              <w:t>是</w:t>
            </w:r>
            <w:r>
              <w:rPr>
                <w:rFonts w:hint="eastAsia" w:ascii="仿宋" w:hAnsi="仿宋" w:eastAsia="仿宋" w:cs="仿宋"/>
                <w:color w:val="000000"/>
                <w:kern w:val="0"/>
                <w:sz w:val="24"/>
                <w:szCs w:val="20"/>
                <w:lang w:val="en-US" w:eastAsia="zh-CN" w:bidi="ar-SA"/>
              </w:rPr>
              <w:t>（是、否）</w:t>
            </w:r>
          </w:p>
          <w:p w14:paraId="01A3E3B3">
            <w:pPr>
              <w:pStyle w:val="28"/>
              <w:rPr>
                <w:rFonts w:hint="eastAsia" w:ascii="仿宋" w:hAnsi="仿宋" w:eastAsia="仿宋" w:cs="仿宋"/>
                <w:b/>
                <w:bCs/>
                <w:color w:val="000000"/>
                <w:sz w:val="24"/>
                <w:highlight w:val="none"/>
              </w:rPr>
            </w:pPr>
            <w:r>
              <w:rPr>
                <w:rFonts w:hint="eastAsia" w:ascii="仿宋" w:hAnsi="仿宋" w:eastAsia="仿宋" w:cs="仿宋"/>
                <w:color w:val="000000"/>
                <w:sz w:val="24"/>
                <w:highlight w:val="none"/>
              </w:rPr>
              <w:t>根据《政府采购促进中小企业发展管理办法》（财库[2020]46号）、《财政部司法部关于政府采购支持监狱企业发展有关问题的通知》（财库〔2014〕68号）和《</w:t>
            </w:r>
            <w:r>
              <w:rPr>
                <w:rFonts w:hint="eastAsia" w:ascii="仿宋" w:hAnsi="仿宋" w:eastAsia="仿宋" w:cs="仿宋"/>
                <w:color w:val="000000"/>
                <w:kern w:val="2"/>
                <w:sz w:val="24"/>
                <w:szCs w:val="24"/>
                <w:highlight w:val="none"/>
                <w:lang w:val="en-US" w:eastAsia="zh-CN" w:bidi="ar-SA"/>
              </w:rPr>
              <w:t>财政部、民政部、中国残疾人联合会关于促进残疾人就业政府采购政策的通知</w:t>
            </w:r>
            <w:r>
              <w:rPr>
                <w:rFonts w:hint="eastAsia" w:ascii="仿宋" w:hAnsi="仿宋" w:eastAsia="仿宋" w:cs="仿宋"/>
                <w:color w:val="000000"/>
                <w:sz w:val="24"/>
                <w:highlight w:val="none"/>
              </w:rPr>
              <w:t>》（财库〔2017〕141号）、《关于落实好政府采购支持中小企业发展的通知》（新财购〔2022〕22号）的规定，对满足价格扣除条件且在响应文件中提交了《中小企业声明函》、《残疾人福利性单位声明函》或省级以上监狱管理局、戒毒管理局（含新疆生产建设兵团）出具的属于监狱企业、本地生产企业证明文件的供应商，其投标报价扣除</w:t>
            </w:r>
            <w:r>
              <w:rPr>
                <w:rFonts w:hint="eastAsia" w:ascii="仿宋" w:hAnsi="仿宋" w:eastAsia="仿宋" w:cs="仿宋"/>
                <w:color w:val="000000"/>
                <w:sz w:val="24"/>
                <w:highlight w:val="none"/>
                <w:u w:val="single"/>
                <w:lang w:val="en-US" w:eastAsia="zh-CN"/>
              </w:rPr>
              <w:t xml:space="preserve"> / </w:t>
            </w:r>
            <w:r>
              <w:rPr>
                <w:rFonts w:hint="eastAsia" w:ascii="仿宋" w:hAnsi="仿宋" w:eastAsia="仿宋" w:cs="仿宋"/>
                <w:color w:val="000000"/>
                <w:sz w:val="24"/>
                <w:highlight w:val="none"/>
                <w:u w:val="single"/>
              </w:rPr>
              <w:t>%</w:t>
            </w:r>
            <w:r>
              <w:rPr>
                <w:rFonts w:hint="eastAsia" w:ascii="仿宋" w:hAnsi="仿宋" w:eastAsia="仿宋" w:cs="仿宋"/>
                <w:color w:val="000000"/>
                <w:sz w:val="24"/>
                <w:highlight w:val="none"/>
              </w:rPr>
              <w:t>后参与评审。对于同时属于小微企业、监狱企业残疾人福利性单位的，不重复进行投标报价扣除。</w:t>
            </w:r>
          </w:p>
          <w:p w14:paraId="419432B7">
            <w:pPr>
              <w:pStyle w:val="5"/>
              <w:ind w:left="0" w:leftChars="0" w:firstLine="0" w:firstLineChars="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潜在</w:t>
            </w:r>
            <w:r>
              <w:rPr>
                <w:rFonts w:hint="eastAsia" w:ascii="仿宋" w:hAnsi="仿宋" w:eastAsia="仿宋" w:cs="仿宋"/>
                <w:b/>
                <w:bCs/>
                <w:color w:val="000000"/>
                <w:sz w:val="24"/>
                <w:highlight w:val="none"/>
                <w:lang w:eastAsia="zh-CN"/>
              </w:rPr>
              <w:t>供应商</w:t>
            </w:r>
            <w:r>
              <w:rPr>
                <w:rFonts w:hint="eastAsia" w:ascii="仿宋" w:hAnsi="仿宋" w:eastAsia="仿宋" w:cs="仿宋"/>
                <w:b/>
                <w:bCs/>
                <w:color w:val="000000"/>
                <w:sz w:val="24"/>
                <w:highlight w:val="none"/>
              </w:rPr>
              <w:t>属于中小微企业的，请在响应文件中提供“中小企业声明函”，如果未提供或提供虛假的“中小企业声明函”，</w:t>
            </w:r>
            <w:r>
              <w:rPr>
                <w:rFonts w:hint="eastAsia" w:ascii="仿宋" w:hAnsi="仿宋" w:eastAsia="仿宋" w:cs="仿宋"/>
                <w:b/>
                <w:bCs/>
                <w:color w:val="000000"/>
                <w:sz w:val="24"/>
                <w:highlight w:val="none"/>
                <w:lang w:eastAsia="zh-CN"/>
              </w:rPr>
              <w:t>供应商</w:t>
            </w:r>
            <w:r>
              <w:rPr>
                <w:rFonts w:hint="eastAsia" w:ascii="仿宋" w:hAnsi="仿宋" w:eastAsia="仿宋" w:cs="仿宋"/>
                <w:b/>
                <w:bCs/>
                <w:color w:val="000000"/>
                <w:sz w:val="24"/>
                <w:highlight w:val="none"/>
              </w:rPr>
              <w:t>将承担由此造成的一切不利后果。</w:t>
            </w:r>
          </w:p>
          <w:p w14:paraId="6DC15544">
            <w:pPr>
              <w:spacing w:line="240" w:lineRule="atLeast"/>
              <w:rPr>
                <w:rFonts w:hint="default" w:ascii="仿宋" w:hAnsi="仿宋" w:eastAsia="仿宋" w:cs="仿宋"/>
                <w:color w:val="000000"/>
                <w:lang w:val="en-US" w:eastAsia="zh-CN"/>
              </w:rPr>
            </w:pPr>
            <w:r>
              <w:rPr>
                <w:rFonts w:hint="eastAsia" w:ascii="仿宋" w:hAnsi="仿宋" w:eastAsia="仿宋" w:cs="仿宋"/>
                <w:b/>
                <w:bCs/>
                <w:color w:val="000000"/>
                <w:sz w:val="24"/>
                <w:lang w:val="en-US" w:eastAsia="zh-CN"/>
              </w:rPr>
              <w:t>本项目对应的中小企业划分标准所属行业：餐饮业</w:t>
            </w:r>
          </w:p>
        </w:tc>
      </w:tr>
      <w:tr w14:paraId="75581A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44" w:type="dxa"/>
            <w:vAlign w:val="center"/>
          </w:tcPr>
          <w:p w14:paraId="48022BF3">
            <w:pPr>
              <w:spacing w:line="240" w:lineRule="atLeast"/>
              <w:ind w:left="269" w:leftChars="128"/>
              <w:jc w:val="center"/>
              <w:rPr>
                <w:rFonts w:hint="eastAsia" w:ascii="仿宋" w:hAnsi="仿宋" w:eastAsia="仿宋" w:cs="仿宋"/>
                <w:color w:val="000000"/>
                <w:sz w:val="24"/>
              </w:rPr>
            </w:pPr>
            <w:r>
              <w:rPr>
                <w:rFonts w:hint="eastAsia" w:ascii="仿宋" w:hAnsi="仿宋" w:eastAsia="仿宋" w:cs="仿宋"/>
                <w:color w:val="000000"/>
                <w:sz w:val="24"/>
              </w:rPr>
              <w:t>1.4.</w:t>
            </w:r>
          </w:p>
        </w:tc>
        <w:tc>
          <w:tcPr>
            <w:tcW w:w="7364" w:type="dxa"/>
            <w:vAlign w:val="center"/>
          </w:tcPr>
          <w:p w14:paraId="1A0EB64A">
            <w:pPr>
              <w:spacing w:line="240" w:lineRule="atLeast"/>
              <w:rPr>
                <w:rFonts w:hint="eastAsia" w:ascii="仿宋" w:hAnsi="仿宋" w:eastAsia="仿宋" w:cs="仿宋"/>
                <w:color w:val="000000"/>
                <w:sz w:val="24"/>
              </w:rPr>
            </w:pPr>
            <w:r>
              <w:rPr>
                <w:rFonts w:hint="eastAsia" w:ascii="仿宋" w:hAnsi="仿宋" w:eastAsia="仿宋" w:cs="仿宋"/>
                <w:color w:val="000000"/>
                <w:sz w:val="24"/>
              </w:rPr>
              <w:t>是否允许联合体投标：</w:t>
            </w:r>
            <w:r>
              <w:rPr>
                <w:rFonts w:hint="eastAsia" w:ascii="仿宋" w:hAnsi="仿宋" w:eastAsia="仿宋" w:cs="仿宋"/>
                <w:color w:val="000000"/>
                <w:sz w:val="24"/>
                <w:u w:val="single"/>
              </w:rPr>
              <w:t>否</w:t>
            </w:r>
            <w:r>
              <w:rPr>
                <w:rFonts w:hint="eastAsia" w:ascii="仿宋" w:hAnsi="仿宋" w:eastAsia="仿宋" w:cs="仿宋"/>
                <w:i/>
                <w:color w:val="000000"/>
                <w:sz w:val="24"/>
              </w:rPr>
              <w:t>（是、否）</w:t>
            </w:r>
          </w:p>
        </w:tc>
      </w:tr>
      <w:tr w14:paraId="2F278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944" w:type="dxa"/>
            <w:vAlign w:val="center"/>
          </w:tcPr>
          <w:p w14:paraId="6C94D4A0">
            <w:pPr>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2.2</w:t>
            </w:r>
          </w:p>
        </w:tc>
        <w:tc>
          <w:tcPr>
            <w:tcW w:w="7364" w:type="dxa"/>
            <w:vAlign w:val="center"/>
          </w:tcPr>
          <w:p w14:paraId="1BA8B403">
            <w:pP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最高限价：</w:t>
            </w:r>
            <w:r>
              <w:rPr>
                <w:rFonts w:hint="eastAsia" w:ascii="仿宋" w:hAnsi="仿宋" w:eastAsia="仿宋" w:cs="仿宋"/>
                <w:b/>
                <w:bCs/>
                <w:color w:val="000000"/>
                <w:sz w:val="24"/>
                <w:lang w:val="en-US" w:eastAsia="zh-CN"/>
              </w:rPr>
              <w:t>1168860.00</w:t>
            </w:r>
            <w:r>
              <w:rPr>
                <w:rFonts w:hint="eastAsia" w:ascii="仿宋" w:hAnsi="仿宋" w:eastAsia="仿宋" w:cs="仿宋"/>
                <w:b/>
                <w:bCs/>
                <w:color w:val="000000"/>
                <w:kern w:val="2"/>
                <w:sz w:val="24"/>
                <w:szCs w:val="24"/>
                <w:lang w:val="en-US" w:eastAsia="zh-CN" w:bidi="ar-SA"/>
              </w:rPr>
              <w:t>元</w:t>
            </w:r>
            <w:r>
              <w:rPr>
                <w:rFonts w:hint="eastAsia" w:ascii="仿宋" w:hAnsi="仿宋" w:eastAsia="仿宋" w:cs="仿宋"/>
                <w:b/>
                <w:bCs/>
                <w:color w:val="000000"/>
                <w:kern w:val="2"/>
                <w:szCs w:val="24"/>
              </w:rPr>
              <w:t>（</w:t>
            </w:r>
            <w:r>
              <w:rPr>
                <w:rFonts w:hint="eastAsia" w:ascii="仿宋" w:hAnsi="仿宋" w:eastAsia="仿宋" w:cs="仿宋"/>
                <w:b/>
                <w:bCs/>
                <w:color w:val="000000"/>
                <w:kern w:val="2"/>
                <w:sz w:val="24"/>
                <w:szCs w:val="24"/>
                <w:lang w:val="en-US" w:eastAsia="zh-CN" w:bidi="ar-SA"/>
              </w:rPr>
              <w:t>壹佰壹拾陆万捌仟捌佰陆拾元整</w:t>
            </w:r>
            <w:r>
              <w:rPr>
                <w:rFonts w:hint="eastAsia" w:ascii="仿宋" w:hAnsi="仿宋" w:eastAsia="仿宋" w:cs="仿宋"/>
                <w:b/>
                <w:bCs/>
                <w:color w:val="000000"/>
                <w:kern w:val="2"/>
                <w:szCs w:val="24"/>
              </w:rPr>
              <w:t>）</w:t>
            </w:r>
          </w:p>
          <w:p w14:paraId="4AA92D6C">
            <w:pP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注：投标单位报价超过最高限价作废标处理！</w:t>
            </w:r>
          </w:p>
        </w:tc>
      </w:tr>
      <w:tr w14:paraId="71AB1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44" w:type="dxa"/>
            <w:vAlign w:val="center"/>
          </w:tcPr>
          <w:p w14:paraId="014C22C8">
            <w:pPr>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12.1</w:t>
            </w:r>
          </w:p>
        </w:tc>
        <w:tc>
          <w:tcPr>
            <w:tcW w:w="7364" w:type="dxa"/>
            <w:vAlign w:val="center"/>
          </w:tcPr>
          <w:p w14:paraId="71361500">
            <w:pPr>
              <w:spacing w:line="240" w:lineRule="atLeast"/>
              <w:rPr>
                <w:rFonts w:hint="eastAsia" w:ascii="仿宋" w:hAnsi="仿宋" w:eastAsia="仿宋" w:cs="仿宋"/>
                <w:color w:val="000000"/>
                <w:sz w:val="24"/>
              </w:rPr>
            </w:pPr>
            <w:r>
              <w:rPr>
                <w:rFonts w:hint="eastAsia" w:ascii="仿宋" w:hAnsi="仿宋" w:eastAsia="仿宋" w:cs="仿宋"/>
                <w:color w:val="000000"/>
                <w:sz w:val="24"/>
                <w:lang w:val="en-US" w:eastAsia="zh-CN"/>
              </w:rPr>
              <w:t>投标</w:t>
            </w:r>
            <w:r>
              <w:rPr>
                <w:rFonts w:hint="eastAsia" w:ascii="仿宋" w:hAnsi="仿宋" w:eastAsia="仿宋" w:cs="仿宋"/>
                <w:color w:val="000000"/>
                <w:sz w:val="24"/>
              </w:rPr>
              <w:t>保证金不允许以个人名义缴纳，收款单位相关信息如下：</w:t>
            </w:r>
          </w:p>
          <w:p w14:paraId="4BECA1B3">
            <w:pPr>
              <w:spacing w:line="240" w:lineRule="atLeast"/>
              <w:rPr>
                <w:rFonts w:hint="eastAsia" w:ascii="仿宋" w:hAnsi="仿宋" w:eastAsia="仿宋" w:cs="仿宋"/>
                <w:color w:val="000000"/>
                <w:sz w:val="24"/>
              </w:rPr>
            </w:pPr>
            <w:r>
              <w:rPr>
                <w:rFonts w:hint="eastAsia" w:ascii="仿宋" w:hAnsi="仿宋" w:eastAsia="仿宋" w:cs="仿宋"/>
                <w:color w:val="000000"/>
                <w:sz w:val="24"/>
                <w:lang w:val="en-US" w:eastAsia="zh-CN"/>
              </w:rPr>
              <w:t>投标</w:t>
            </w:r>
            <w:r>
              <w:rPr>
                <w:rFonts w:hint="eastAsia" w:ascii="仿宋" w:hAnsi="仿宋" w:eastAsia="仿宋" w:cs="仿宋"/>
                <w:color w:val="000000"/>
                <w:sz w:val="24"/>
              </w:rPr>
              <w:t>保证金的形式：电汇、转账、银行保函、电子保函、支票、汇票、本票或者金融机构、担保机构出具的保函等非现金形式提交</w:t>
            </w:r>
          </w:p>
          <w:p w14:paraId="28B65A2A">
            <w:pPr>
              <w:spacing w:line="240" w:lineRule="atLeast"/>
              <w:rPr>
                <w:rFonts w:hint="eastAsia" w:ascii="仿宋" w:hAnsi="仿宋" w:eastAsia="仿宋" w:cs="仿宋"/>
                <w:color w:val="000000"/>
                <w:sz w:val="24"/>
              </w:rPr>
            </w:pPr>
            <w:r>
              <w:rPr>
                <w:rFonts w:hint="eastAsia" w:ascii="仿宋" w:hAnsi="仿宋" w:eastAsia="仿宋" w:cs="仿宋"/>
                <w:color w:val="000000"/>
                <w:sz w:val="24"/>
                <w:lang w:val="en-US" w:eastAsia="zh-CN"/>
              </w:rPr>
              <w:t>投标</w:t>
            </w:r>
            <w:r>
              <w:rPr>
                <w:rFonts w:hint="eastAsia" w:ascii="仿宋" w:hAnsi="仿宋" w:eastAsia="仿宋" w:cs="仿宋"/>
                <w:color w:val="000000"/>
                <w:sz w:val="24"/>
              </w:rPr>
              <w:t>保证金金额（人民币）：</w:t>
            </w:r>
            <w:r>
              <w:rPr>
                <w:rFonts w:hint="eastAsia" w:ascii="仿宋" w:hAnsi="仿宋" w:eastAsia="仿宋" w:cs="仿宋"/>
                <w:color w:val="000000"/>
                <w:sz w:val="24"/>
                <w:lang w:val="en-US" w:eastAsia="zh-CN"/>
              </w:rPr>
              <w:t>23000.00</w:t>
            </w:r>
            <w:r>
              <w:rPr>
                <w:rFonts w:hint="eastAsia" w:ascii="仿宋" w:hAnsi="仿宋" w:eastAsia="仿宋" w:cs="仿宋"/>
                <w:color w:val="000000"/>
                <w:sz w:val="24"/>
              </w:rPr>
              <w:t>元（</w:t>
            </w:r>
            <w:r>
              <w:rPr>
                <w:rFonts w:hint="eastAsia" w:ascii="仿宋" w:hAnsi="仿宋" w:eastAsia="仿宋" w:cs="仿宋"/>
                <w:color w:val="000000"/>
                <w:sz w:val="24"/>
                <w:lang w:val="en-US" w:eastAsia="zh-CN"/>
              </w:rPr>
              <w:t>贰万叁仟元整</w:t>
            </w:r>
            <w:r>
              <w:rPr>
                <w:rFonts w:hint="eastAsia" w:ascii="仿宋" w:hAnsi="仿宋" w:eastAsia="仿宋" w:cs="仿宋"/>
                <w:color w:val="000000"/>
                <w:sz w:val="24"/>
              </w:rPr>
              <w:t>）</w:t>
            </w:r>
          </w:p>
          <w:p w14:paraId="2A2A1C0B">
            <w:pPr>
              <w:pStyle w:val="66"/>
              <w:topLinePunct/>
              <w:spacing w:line="240" w:lineRule="atLeast"/>
              <w:ind w:hanging="8"/>
              <w:rPr>
                <w:rFonts w:hint="eastAsia" w:ascii="仿宋" w:hAnsi="仿宋" w:eastAsia="仿宋" w:cs="仿宋"/>
                <w:color w:val="000000"/>
                <w:spacing w:val="-1"/>
                <w:sz w:val="24"/>
                <w:szCs w:val="24"/>
                <w:highlight w:val="none"/>
                <w:lang w:eastAsia="zh-CN"/>
              </w:rPr>
            </w:pPr>
            <w:r>
              <w:rPr>
                <w:rFonts w:hint="eastAsia" w:ascii="仿宋" w:hAnsi="仿宋" w:eastAsia="仿宋" w:cs="仿宋"/>
                <w:color w:val="000000"/>
                <w:spacing w:val="-1"/>
                <w:sz w:val="24"/>
                <w:szCs w:val="24"/>
                <w:highlight w:val="none"/>
                <w:lang w:eastAsia="zh-CN"/>
              </w:rPr>
              <w:t>单位名称：新疆方中圆工程项目管理有限公司</w:t>
            </w:r>
          </w:p>
          <w:p w14:paraId="0447013A">
            <w:pPr>
              <w:pStyle w:val="66"/>
              <w:topLinePunct/>
              <w:spacing w:line="240" w:lineRule="atLeast"/>
              <w:ind w:hanging="8"/>
              <w:rPr>
                <w:rFonts w:hint="eastAsia" w:ascii="仿宋" w:hAnsi="仿宋" w:eastAsia="仿宋" w:cs="仿宋"/>
                <w:color w:val="000000"/>
                <w:spacing w:val="-1"/>
                <w:sz w:val="24"/>
                <w:szCs w:val="24"/>
                <w:highlight w:val="none"/>
                <w:lang w:eastAsia="zh-CN"/>
              </w:rPr>
            </w:pPr>
            <w:r>
              <w:rPr>
                <w:rFonts w:hint="eastAsia" w:ascii="仿宋" w:hAnsi="仿宋" w:eastAsia="仿宋" w:cs="仿宋"/>
                <w:color w:val="000000"/>
                <w:spacing w:val="-1"/>
                <w:sz w:val="24"/>
                <w:szCs w:val="24"/>
                <w:highlight w:val="none"/>
                <w:lang w:eastAsia="zh-CN"/>
              </w:rPr>
              <w:t>账号：30476101040005796</w:t>
            </w:r>
          </w:p>
          <w:p w14:paraId="308CD7C3">
            <w:pPr>
              <w:pStyle w:val="66"/>
              <w:topLinePunct/>
              <w:spacing w:line="240" w:lineRule="atLeast"/>
              <w:ind w:hanging="8"/>
              <w:rPr>
                <w:rFonts w:hint="eastAsia" w:ascii="仿宋" w:hAnsi="仿宋" w:eastAsia="仿宋" w:cs="仿宋"/>
                <w:color w:val="000000"/>
                <w:spacing w:val="-1"/>
                <w:sz w:val="24"/>
                <w:szCs w:val="24"/>
                <w:highlight w:val="none"/>
                <w:lang w:eastAsia="zh-CN"/>
              </w:rPr>
            </w:pPr>
            <w:r>
              <w:rPr>
                <w:rFonts w:hint="eastAsia" w:ascii="仿宋" w:hAnsi="仿宋" w:eastAsia="仿宋" w:cs="仿宋"/>
                <w:color w:val="000000"/>
                <w:spacing w:val="-1"/>
                <w:sz w:val="24"/>
                <w:szCs w:val="24"/>
                <w:highlight w:val="none"/>
                <w:lang w:eastAsia="zh-CN"/>
              </w:rPr>
              <w:t>开户行：中国农业银行股份有限公司喀什经济开发区支行</w:t>
            </w:r>
          </w:p>
          <w:p w14:paraId="0B239F5E">
            <w:pPr>
              <w:pStyle w:val="66"/>
              <w:topLinePunct/>
              <w:spacing w:line="240" w:lineRule="atLeast"/>
              <w:ind w:hanging="8"/>
              <w:rPr>
                <w:rFonts w:hint="eastAsia" w:ascii="仿宋" w:hAnsi="仿宋" w:eastAsia="仿宋" w:cs="仿宋"/>
                <w:color w:val="000000"/>
                <w:spacing w:val="-1"/>
                <w:sz w:val="24"/>
                <w:szCs w:val="24"/>
                <w:highlight w:val="none"/>
                <w:lang w:eastAsia="zh-CN"/>
              </w:rPr>
            </w:pPr>
            <w:r>
              <w:rPr>
                <w:rFonts w:hint="eastAsia" w:ascii="仿宋" w:hAnsi="仿宋" w:eastAsia="仿宋" w:cs="仿宋"/>
                <w:color w:val="000000"/>
                <w:spacing w:val="-1"/>
                <w:sz w:val="24"/>
                <w:szCs w:val="24"/>
                <w:highlight w:val="none"/>
                <w:lang w:eastAsia="zh-CN"/>
              </w:rPr>
              <w:t>行号：103894047615</w:t>
            </w:r>
          </w:p>
          <w:p w14:paraId="555FC757">
            <w:pPr>
              <w:pStyle w:val="66"/>
              <w:topLinePunct/>
              <w:spacing w:line="240" w:lineRule="atLeast"/>
              <w:ind w:hanging="8"/>
              <w:rPr>
                <w:rFonts w:hint="eastAsia" w:ascii="仿宋" w:hAnsi="仿宋" w:eastAsia="仿宋" w:cs="仿宋"/>
                <w:color w:val="000000"/>
                <w:spacing w:val="-1"/>
                <w:sz w:val="24"/>
                <w:szCs w:val="24"/>
                <w:highlight w:val="none"/>
                <w:lang w:eastAsia="zh-CN"/>
              </w:rPr>
            </w:pPr>
            <w:r>
              <w:rPr>
                <w:rFonts w:hint="eastAsia" w:ascii="仿宋" w:hAnsi="仿宋" w:eastAsia="仿宋" w:cs="仿宋"/>
                <w:color w:val="000000"/>
                <w:spacing w:val="-1"/>
                <w:sz w:val="24"/>
                <w:szCs w:val="24"/>
                <w:highlight w:val="none"/>
                <w:lang w:eastAsia="zh-CN"/>
              </w:rPr>
              <w:t>注：投标保证金打款时请备注项目名称！保函复印件或保证金凭证复印件应放入投标文件中，若投标文件中不放保函复印件或保证金凭证复印件，作废标处理。保函需写明所投项目名称，保函有效期不得低于90日，否则视为无效。</w:t>
            </w:r>
          </w:p>
          <w:p w14:paraId="5ACA6162">
            <w:pPr>
              <w:spacing w:line="240" w:lineRule="atLeast"/>
              <w:rPr>
                <w:rFonts w:hint="eastAsia" w:ascii="仿宋" w:hAnsi="仿宋" w:eastAsia="仿宋" w:cs="仿宋"/>
                <w:color w:val="000000"/>
                <w:lang w:eastAsia="zh-CN"/>
              </w:rPr>
            </w:pPr>
            <w:r>
              <w:rPr>
                <w:rFonts w:hint="eastAsia" w:ascii="仿宋" w:hAnsi="仿宋" w:eastAsia="仿宋" w:cs="仿宋"/>
                <w:color w:val="000000"/>
                <w:spacing w:val="-1"/>
                <w:sz w:val="24"/>
                <w:szCs w:val="24"/>
                <w:highlight w:val="none"/>
                <w:lang w:eastAsia="zh-CN"/>
              </w:rPr>
              <w:t>采购人或者采购代理机构应当自中标通知书发出之日起5个工作日内退还未中标单位的投标保证金，自采购合同签订之日起5个工作日内退还中标单位的投标保证金。</w:t>
            </w:r>
          </w:p>
        </w:tc>
      </w:tr>
      <w:tr w14:paraId="5911A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944" w:type="dxa"/>
            <w:vAlign w:val="center"/>
          </w:tcPr>
          <w:p w14:paraId="578F4011">
            <w:pPr>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13</w:t>
            </w:r>
          </w:p>
        </w:tc>
        <w:tc>
          <w:tcPr>
            <w:tcW w:w="7364" w:type="dxa"/>
            <w:vAlign w:val="center"/>
          </w:tcPr>
          <w:p w14:paraId="34A17C1C">
            <w:pPr>
              <w:spacing w:line="240" w:lineRule="atLeast"/>
              <w:rPr>
                <w:rFonts w:hint="eastAsia" w:ascii="仿宋" w:hAnsi="仿宋" w:eastAsia="仿宋" w:cs="仿宋"/>
                <w:color w:val="000000"/>
                <w:sz w:val="24"/>
              </w:rPr>
            </w:pPr>
            <w:r>
              <w:rPr>
                <w:rFonts w:hint="eastAsia" w:ascii="仿宋" w:hAnsi="仿宋" w:eastAsia="仿宋" w:cs="仿宋"/>
                <w:color w:val="000000"/>
                <w:sz w:val="24"/>
              </w:rPr>
              <w:t>投标有效期：</w:t>
            </w:r>
            <w:r>
              <w:rPr>
                <w:rFonts w:hint="eastAsia" w:ascii="仿宋" w:hAnsi="仿宋" w:eastAsia="仿宋" w:cs="仿宋"/>
                <w:color w:val="000000"/>
                <w:sz w:val="24"/>
                <w:u w:val="single"/>
                <w:lang w:val="en-US" w:eastAsia="zh-CN"/>
              </w:rPr>
              <w:t>90</w:t>
            </w:r>
            <w:r>
              <w:rPr>
                <w:rFonts w:hint="eastAsia" w:ascii="仿宋" w:hAnsi="仿宋" w:eastAsia="仿宋" w:cs="仿宋"/>
                <w:color w:val="000000"/>
                <w:sz w:val="24"/>
              </w:rPr>
              <w:t>日历日</w:t>
            </w:r>
          </w:p>
        </w:tc>
      </w:tr>
      <w:tr w14:paraId="09119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944" w:type="dxa"/>
            <w:vAlign w:val="center"/>
          </w:tcPr>
          <w:p w14:paraId="0664DC17">
            <w:pPr>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15</w:t>
            </w:r>
          </w:p>
        </w:tc>
        <w:tc>
          <w:tcPr>
            <w:tcW w:w="7364" w:type="dxa"/>
            <w:vAlign w:val="center"/>
          </w:tcPr>
          <w:p w14:paraId="13CCF51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3206E91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2.本项目实行网上投标，采用电子投标文件(供应商须使用CA加密设备通过政采云电子投标客户端制作投标文件)。若供应商参与投标，自行承担投标一切费用。</w:t>
            </w:r>
          </w:p>
          <w:p w14:paraId="5338906A">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3.各供应商应在开标前应确保成为新疆政府采购网正式注册入库供应商，并完成CA数字证书申领。因未注册入库、未办理CA数字证书等原因造成无法投标或投标失败等后果由供应商自行承担。</w:t>
            </w:r>
          </w:p>
          <w:p w14:paraId="5AB348C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629CAE4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5.供应商在开标时须使用制作加密电子投标文件所使用的CA锁及电脑，电脑须提前配置好浏览器（建议使用谷歌浏览器），以便开标时解锁。</w:t>
            </w:r>
          </w:p>
          <w:p w14:paraId="5AF408C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6.投标保证金缴纳及确认时间：凡拟参加本次招标项目的供应商，必须在开标前将投标保证金汇入指定账户。投标保证金汇款凭证上用途栏应注明:招标项目名称+标项号+投标保证金。否则，届时其投标将被拒绝。</w:t>
            </w:r>
          </w:p>
          <w:p w14:paraId="475B214C">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000000"/>
                <w:sz w:val="24"/>
              </w:rPr>
            </w:pPr>
            <w:r>
              <w:rPr>
                <w:rFonts w:hint="eastAsia" w:ascii="仿宋" w:hAnsi="仿宋" w:eastAsia="仿宋" w:cs="仿宋"/>
                <w:color w:val="000000"/>
                <w:kern w:val="0"/>
                <w:sz w:val="24"/>
              </w:rPr>
              <w:t xml:space="preserve">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  </w:t>
            </w:r>
          </w:p>
          <w:p w14:paraId="434BBBA0">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000000"/>
                <w:sz w:val="24"/>
              </w:rPr>
            </w:pPr>
            <w:r>
              <w:rPr>
                <w:rFonts w:hint="eastAsia" w:ascii="仿宋" w:hAnsi="仿宋" w:eastAsia="仿宋" w:cs="仿宋"/>
                <w:color w:val="000000"/>
                <w:sz w:val="24"/>
              </w:rPr>
              <w:t>（8）各供应商须在投标截止时间前完成在系统上递交电子</w:t>
            </w:r>
            <w:r>
              <w:rPr>
                <w:rFonts w:hint="eastAsia" w:ascii="仿宋" w:hAnsi="仿宋" w:eastAsia="仿宋" w:cs="仿宋"/>
                <w:color w:val="000000"/>
                <w:sz w:val="24"/>
                <w:lang w:val="en-US" w:eastAsia="zh-CN"/>
              </w:rPr>
              <w:t>投标</w:t>
            </w:r>
            <w:r>
              <w:rPr>
                <w:rFonts w:hint="eastAsia" w:ascii="仿宋" w:hAnsi="仿宋" w:eastAsia="仿宋" w:cs="仿宋"/>
                <w:color w:val="000000"/>
                <w:sz w:val="24"/>
              </w:rPr>
              <w:t>文件。供应商的电子</w:t>
            </w:r>
            <w:r>
              <w:rPr>
                <w:rFonts w:hint="eastAsia" w:ascii="仿宋" w:hAnsi="仿宋" w:eastAsia="仿宋" w:cs="仿宋"/>
                <w:color w:val="000000"/>
                <w:sz w:val="24"/>
                <w:lang w:val="en-US" w:eastAsia="zh-CN"/>
              </w:rPr>
              <w:t>投标</w:t>
            </w:r>
            <w:r>
              <w:rPr>
                <w:rFonts w:hint="eastAsia" w:ascii="仿宋" w:hAnsi="仿宋" w:eastAsia="仿宋" w:cs="仿宋"/>
                <w:color w:val="000000"/>
                <w:sz w:val="24"/>
              </w:rPr>
              <w:t>文件是经过CA证书加密后上传提交的，任何单位或个人均无法在投标截止时间(即开标时间)之前查看或篡改，不存在泄密风险。（严格按照政采云电子投标流程制作并上传电子</w:t>
            </w:r>
            <w:r>
              <w:rPr>
                <w:rFonts w:hint="eastAsia" w:ascii="仿宋" w:hAnsi="仿宋" w:eastAsia="仿宋" w:cs="仿宋"/>
                <w:color w:val="000000"/>
                <w:sz w:val="24"/>
                <w:lang w:val="en-US" w:eastAsia="zh-CN"/>
              </w:rPr>
              <w:t>投标</w:t>
            </w:r>
            <w:r>
              <w:rPr>
                <w:rFonts w:hint="eastAsia" w:ascii="仿宋" w:hAnsi="仿宋" w:eastAsia="仿宋" w:cs="仿宋"/>
                <w:color w:val="000000"/>
                <w:sz w:val="24"/>
              </w:rPr>
              <w:t>文件）</w:t>
            </w:r>
          </w:p>
          <w:p w14:paraId="13090F49">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000000"/>
                <w:sz w:val="24"/>
              </w:rPr>
            </w:pPr>
            <w:r>
              <w:rPr>
                <w:rFonts w:hint="eastAsia" w:ascii="仿宋" w:hAnsi="仿宋" w:eastAsia="仿宋" w:cs="仿宋"/>
                <w:color w:val="000000"/>
                <w:sz w:val="24"/>
              </w:rPr>
              <w:t>（9）各供应商在投标截止时间前将“</w:t>
            </w:r>
            <w:r>
              <w:rPr>
                <w:rFonts w:hint="eastAsia" w:ascii="仿宋" w:hAnsi="仿宋" w:eastAsia="仿宋" w:cs="仿宋"/>
                <w:color w:val="000000"/>
                <w:sz w:val="24"/>
                <w:lang w:val="en-US" w:eastAsia="zh-CN"/>
              </w:rPr>
              <w:t>投标</w:t>
            </w:r>
            <w:r>
              <w:rPr>
                <w:rFonts w:hint="eastAsia" w:ascii="仿宋" w:hAnsi="仿宋" w:eastAsia="仿宋" w:cs="仿宋"/>
                <w:color w:val="000000"/>
                <w:sz w:val="24"/>
              </w:rPr>
              <w:t>文件”上传至政采云平台。响应文件包括“报价一览表及资格证明文件”与“商务及技术文件”两部分合并成一册。响应文件应按照</w:t>
            </w:r>
            <w:r>
              <w:rPr>
                <w:rFonts w:hint="eastAsia" w:ascii="仿宋" w:hAnsi="仿宋" w:eastAsia="仿宋" w:cs="仿宋"/>
                <w:color w:val="000000"/>
                <w:sz w:val="24"/>
                <w:lang w:val="en-US" w:eastAsia="zh-CN"/>
              </w:rPr>
              <w:t>招标</w:t>
            </w:r>
            <w:r>
              <w:rPr>
                <w:rFonts w:hint="eastAsia" w:ascii="仿宋" w:hAnsi="仿宋" w:eastAsia="仿宋" w:cs="仿宋"/>
                <w:color w:val="000000"/>
                <w:sz w:val="24"/>
              </w:rPr>
              <w:t>文件规定的格式填写、签署和盖章，并以.jmbs格式上传至政采云开评标平台（</w:t>
            </w:r>
            <w:r>
              <w:rPr>
                <w:rFonts w:hint="eastAsia" w:ascii="仿宋" w:hAnsi="仿宋" w:eastAsia="仿宋" w:cs="仿宋"/>
                <w:color w:val="000000"/>
                <w:sz w:val="24"/>
                <w:lang w:val="en-US" w:eastAsia="zh-CN"/>
              </w:rPr>
              <w:t>投标</w:t>
            </w:r>
            <w:r>
              <w:rPr>
                <w:rFonts w:hint="eastAsia" w:ascii="仿宋" w:hAnsi="仿宋" w:eastAsia="仿宋" w:cs="仿宋"/>
                <w:color w:val="000000"/>
                <w:sz w:val="24"/>
              </w:rPr>
              <w:t>文件为正本扫描件）。</w:t>
            </w:r>
          </w:p>
          <w:p w14:paraId="55CE5309">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b/>
                <w:bCs/>
                <w:color w:val="000000"/>
                <w:sz w:val="24"/>
              </w:rPr>
            </w:pPr>
            <w:r>
              <w:rPr>
                <w:rFonts w:hint="eastAsia" w:ascii="仿宋" w:hAnsi="仿宋" w:eastAsia="仿宋" w:cs="仿宋"/>
                <w:b/>
                <w:bCs/>
                <w:color w:val="000000"/>
                <w:sz w:val="24"/>
              </w:rPr>
              <w:t>（</w:t>
            </w:r>
            <w:r>
              <w:rPr>
                <w:rFonts w:hint="eastAsia" w:ascii="仿宋" w:hAnsi="仿宋" w:eastAsia="仿宋" w:cs="仿宋"/>
                <w:b/>
                <w:bCs/>
                <w:color w:val="000000"/>
                <w:sz w:val="24"/>
                <w:lang w:val="en-US" w:eastAsia="zh-CN"/>
              </w:rPr>
              <w:t>10</w:t>
            </w:r>
            <w:r>
              <w:rPr>
                <w:rFonts w:hint="eastAsia" w:ascii="仿宋" w:hAnsi="仿宋" w:eastAsia="仿宋" w:cs="仿宋"/>
                <w:b/>
                <w:bCs/>
                <w:color w:val="000000"/>
                <w:sz w:val="24"/>
              </w:rPr>
              <w:t>）解密时长为30分钟。</w:t>
            </w:r>
          </w:p>
          <w:p w14:paraId="482A0AB2">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11</w:t>
            </w:r>
            <w:r>
              <w:rPr>
                <w:rFonts w:hint="eastAsia" w:ascii="仿宋" w:hAnsi="仿宋" w:eastAsia="仿宋" w:cs="仿宋"/>
                <w:color w:val="000000"/>
                <w:sz w:val="24"/>
              </w:rPr>
              <w:t>）须供应商提供备份的</w:t>
            </w:r>
            <w:r>
              <w:rPr>
                <w:rFonts w:hint="eastAsia" w:ascii="仿宋" w:hAnsi="仿宋" w:eastAsia="仿宋" w:cs="仿宋"/>
                <w:color w:val="000000"/>
                <w:sz w:val="24"/>
                <w:lang w:val="en-US" w:eastAsia="zh-CN"/>
              </w:rPr>
              <w:t>投标</w:t>
            </w:r>
            <w:r>
              <w:rPr>
                <w:rFonts w:hint="eastAsia" w:ascii="仿宋" w:hAnsi="仿宋" w:eastAsia="仿宋" w:cs="仿宋"/>
                <w:color w:val="000000"/>
                <w:sz w:val="24"/>
              </w:rPr>
              <w:t>文件。</w:t>
            </w:r>
          </w:p>
        </w:tc>
      </w:tr>
      <w:tr w14:paraId="3135B0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944" w:type="dxa"/>
            <w:vAlign w:val="center"/>
          </w:tcPr>
          <w:p w14:paraId="5976728C">
            <w:pPr>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16</w:t>
            </w:r>
          </w:p>
        </w:tc>
        <w:tc>
          <w:tcPr>
            <w:tcW w:w="7364" w:type="dxa"/>
            <w:vAlign w:val="center"/>
          </w:tcPr>
          <w:p w14:paraId="69482633">
            <w:pPr>
              <w:spacing w:line="240" w:lineRule="atLeast"/>
              <w:rPr>
                <w:rFonts w:hint="eastAsia" w:ascii="仿宋" w:hAnsi="仿宋" w:eastAsia="仿宋" w:cs="仿宋"/>
                <w:b/>
                <w:bCs/>
                <w:color w:val="000000"/>
                <w:sz w:val="24"/>
              </w:rPr>
            </w:pPr>
            <w:r>
              <w:rPr>
                <w:rFonts w:hint="eastAsia" w:ascii="仿宋" w:hAnsi="仿宋" w:eastAsia="仿宋" w:cs="仿宋"/>
                <w:b/>
                <w:bCs/>
                <w:color w:val="000000"/>
                <w:sz w:val="24"/>
              </w:rPr>
              <w:t>投标截止时间：202</w:t>
            </w:r>
            <w:r>
              <w:rPr>
                <w:rFonts w:hint="eastAsia" w:ascii="仿宋" w:hAnsi="仿宋" w:eastAsia="仿宋" w:cs="仿宋"/>
                <w:b/>
                <w:bCs/>
                <w:color w:val="000000"/>
                <w:sz w:val="24"/>
                <w:lang w:val="en-US" w:eastAsia="zh-CN"/>
              </w:rPr>
              <w:t>6</w:t>
            </w:r>
            <w:r>
              <w:rPr>
                <w:rFonts w:hint="eastAsia" w:ascii="仿宋" w:hAnsi="仿宋" w:eastAsia="仿宋" w:cs="仿宋"/>
                <w:b/>
                <w:bCs/>
                <w:color w:val="000000"/>
                <w:sz w:val="24"/>
              </w:rPr>
              <w:t>年</w:t>
            </w:r>
            <w:r>
              <w:rPr>
                <w:rFonts w:hint="eastAsia" w:ascii="仿宋" w:hAnsi="仿宋" w:eastAsia="仿宋" w:cs="仿宋"/>
                <w:b/>
                <w:bCs/>
                <w:color w:val="000000"/>
                <w:sz w:val="24"/>
                <w:lang w:val="en-US" w:eastAsia="zh-CN"/>
              </w:rPr>
              <w:t>04</w:t>
            </w:r>
            <w:r>
              <w:rPr>
                <w:rFonts w:hint="eastAsia" w:ascii="仿宋" w:hAnsi="仿宋" w:eastAsia="仿宋" w:cs="仿宋"/>
                <w:b/>
                <w:bCs/>
                <w:color w:val="000000"/>
                <w:sz w:val="24"/>
              </w:rPr>
              <w:t>月</w:t>
            </w:r>
            <w:r>
              <w:rPr>
                <w:rFonts w:hint="eastAsia" w:ascii="仿宋" w:hAnsi="仿宋" w:eastAsia="仿宋" w:cs="仿宋"/>
                <w:b/>
                <w:bCs/>
                <w:color w:val="000000"/>
                <w:sz w:val="24"/>
                <w:lang w:val="en-US" w:eastAsia="zh-CN"/>
              </w:rPr>
              <w:t>28</w:t>
            </w:r>
            <w:r>
              <w:rPr>
                <w:rFonts w:hint="eastAsia" w:ascii="仿宋" w:hAnsi="仿宋" w:eastAsia="仿宋" w:cs="仿宋"/>
                <w:b/>
                <w:bCs/>
                <w:color w:val="000000"/>
                <w:sz w:val="24"/>
              </w:rPr>
              <w:t>日 11:00</w:t>
            </w:r>
          </w:p>
        </w:tc>
      </w:tr>
      <w:tr w14:paraId="0EED8D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944" w:type="dxa"/>
            <w:vAlign w:val="center"/>
          </w:tcPr>
          <w:p w14:paraId="5681DE16">
            <w:pPr>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16.2</w:t>
            </w:r>
          </w:p>
        </w:tc>
        <w:tc>
          <w:tcPr>
            <w:tcW w:w="7364" w:type="dxa"/>
            <w:vAlign w:val="center"/>
          </w:tcPr>
          <w:p w14:paraId="288EEAA5">
            <w:pPr>
              <w:spacing w:line="240" w:lineRule="atLeast"/>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接收投标文件递交地点：政采云平台http://www.zcygov.cn</w:t>
            </w:r>
          </w:p>
          <w:p w14:paraId="745EEF5D">
            <w:pPr>
              <w:spacing w:line="240" w:lineRule="atLeast"/>
              <w:rPr>
                <w:rFonts w:hint="eastAsia" w:ascii="仿宋" w:hAnsi="仿宋" w:eastAsia="仿宋" w:cs="仿宋"/>
                <w:color w:val="000000"/>
              </w:rPr>
            </w:pPr>
            <w:r>
              <w:rPr>
                <w:rFonts w:hint="eastAsia" w:ascii="仿宋" w:hAnsi="仿宋" w:eastAsia="仿宋" w:cs="仿宋"/>
                <w:b/>
                <w:bCs/>
                <w:color w:val="000000"/>
                <w:sz w:val="24"/>
                <w:szCs w:val="24"/>
                <w:lang w:val="en-US" w:eastAsia="zh-CN"/>
              </w:rPr>
              <w:t>不见面开标大厅不见面开标默认解密时长：30分钟，如因供应商自身原因导致在规定时间内无法正常解密的（如：浏览器故障、未安装相关驱动、网络故障、加密CA与解密CA不一致等），采购代理机构不予异常处理，视为其投标文件逾期递交。</w:t>
            </w:r>
          </w:p>
        </w:tc>
      </w:tr>
      <w:tr w14:paraId="7ACA69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944" w:type="dxa"/>
            <w:vAlign w:val="center"/>
          </w:tcPr>
          <w:p w14:paraId="28C47A42">
            <w:pPr>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26</w:t>
            </w:r>
          </w:p>
        </w:tc>
        <w:tc>
          <w:tcPr>
            <w:tcW w:w="7364" w:type="dxa"/>
            <w:vAlign w:val="center"/>
          </w:tcPr>
          <w:p w14:paraId="3DD974D4">
            <w:pPr>
              <w:spacing w:line="240" w:lineRule="atLeast"/>
              <w:rPr>
                <w:rFonts w:hint="eastAsia" w:ascii="仿宋" w:hAnsi="仿宋" w:eastAsia="仿宋" w:cs="仿宋"/>
                <w:i/>
                <w:color w:val="000000"/>
                <w:sz w:val="24"/>
              </w:rPr>
            </w:pPr>
            <w:r>
              <w:rPr>
                <w:rFonts w:hint="eastAsia" w:ascii="仿宋" w:hAnsi="仿宋" w:eastAsia="仿宋" w:cs="仿宋"/>
                <w:color w:val="000000"/>
                <w:sz w:val="24"/>
              </w:rPr>
              <w:t>评标方法：</w:t>
            </w:r>
            <w:r>
              <w:rPr>
                <w:rFonts w:hint="eastAsia" w:ascii="仿宋" w:hAnsi="仿宋" w:eastAsia="仿宋" w:cs="仿宋"/>
                <w:b/>
                <w:bCs/>
                <w:color w:val="000000"/>
                <w:sz w:val="24"/>
              </w:rPr>
              <w:t>综合评分法</w:t>
            </w:r>
            <w:r>
              <w:rPr>
                <w:rFonts w:hint="eastAsia" w:ascii="仿宋" w:hAnsi="仿宋" w:eastAsia="仿宋" w:cs="仿宋"/>
                <w:color w:val="000000"/>
                <w:sz w:val="24"/>
              </w:rPr>
              <w:t>　　　</w:t>
            </w:r>
          </w:p>
        </w:tc>
      </w:tr>
      <w:tr w14:paraId="2610D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944" w:type="dxa"/>
            <w:vAlign w:val="center"/>
          </w:tcPr>
          <w:p w14:paraId="32D91C64">
            <w:pPr>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27</w:t>
            </w:r>
          </w:p>
        </w:tc>
        <w:tc>
          <w:tcPr>
            <w:tcW w:w="7364" w:type="dxa"/>
            <w:vAlign w:val="center"/>
          </w:tcPr>
          <w:p w14:paraId="1DA5BEFA">
            <w:pPr>
              <w:spacing w:line="240" w:lineRule="atLeast"/>
              <w:rPr>
                <w:rFonts w:hint="eastAsia" w:ascii="仿宋" w:hAnsi="仿宋" w:eastAsia="仿宋" w:cs="仿宋"/>
                <w:color w:val="000000"/>
                <w:sz w:val="24"/>
              </w:rPr>
            </w:pPr>
            <w:r>
              <w:rPr>
                <w:rFonts w:hint="eastAsia" w:ascii="仿宋" w:hAnsi="仿宋" w:eastAsia="仿宋" w:cs="仿宋"/>
                <w:color w:val="000000"/>
                <w:sz w:val="24"/>
              </w:rPr>
              <w:t>推荐中标候选供应商的数量：</w:t>
            </w:r>
            <w:r>
              <w:rPr>
                <w:rFonts w:hint="eastAsia" w:ascii="仿宋" w:hAnsi="仿宋" w:eastAsia="仿宋" w:cs="仿宋"/>
                <w:color w:val="000000"/>
                <w:sz w:val="24"/>
                <w:u w:val="single"/>
              </w:rPr>
              <w:t>3个</w:t>
            </w:r>
          </w:p>
        </w:tc>
      </w:tr>
      <w:tr w14:paraId="6C083D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944" w:type="dxa"/>
            <w:vAlign w:val="center"/>
          </w:tcPr>
          <w:p w14:paraId="2487A61F">
            <w:pPr>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27</w:t>
            </w:r>
          </w:p>
        </w:tc>
        <w:tc>
          <w:tcPr>
            <w:tcW w:w="7364" w:type="dxa"/>
            <w:vAlign w:val="center"/>
          </w:tcPr>
          <w:p w14:paraId="6ECC0A0C">
            <w:pPr>
              <w:spacing w:line="240" w:lineRule="atLeast"/>
              <w:rPr>
                <w:rFonts w:hint="eastAsia" w:ascii="仿宋" w:hAnsi="仿宋" w:eastAsia="仿宋" w:cs="仿宋"/>
                <w:color w:val="000000"/>
                <w:sz w:val="24"/>
              </w:rPr>
            </w:pPr>
            <w:r>
              <w:rPr>
                <w:rFonts w:hint="eastAsia" w:ascii="仿宋" w:hAnsi="仿宋" w:eastAsia="仿宋" w:cs="仿宋"/>
                <w:color w:val="000000"/>
                <w:sz w:val="24"/>
              </w:rPr>
              <w:t>招标人是否委托评标委员会直接确定中标人：</w:t>
            </w:r>
            <w:r>
              <w:rPr>
                <w:rFonts w:hint="eastAsia" w:ascii="仿宋" w:hAnsi="仿宋" w:eastAsia="仿宋" w:cs="仿宋"/>
                <w:color w:val="000000"/>
                <w:sz w:val="24"/>
                <w:u w:val="single"/>
              </w:rPr>
              <w:t>否</w:t>
            </w:r>
            <w:r>
              <w:rPr>
                <w:rFonts w:hint="eastAsia" w:ascii="仿宋" w:hAnsi="仿宋" w:eastAsia="仿宋" w:cs="仿宋"/>
                <w:i/>
                <w:color w:val="000000"/>
                <w:sz w:val="24"/>
              </w:rPr>
              <w:t>（是、否）</w:t>
            </w:r>
          </w:p>
        </w:tc>
      </w:tr>
      <w:tr w14:paraId="28500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8" w:hRule="atLeast"/>
        </w:trPr>
        <w:tc>
          <w:tcPr>
            <w:tcW w:w="944" w:type="dxa"/>
            <w:vAlign w:val="center"/>
          </w:tcPr>
          <w:p w14:paraId="2BACE950">
            <w:pPr>
              <w:spacing w:line="240" w:lineRule="atLeast"/>
              <w:ind w:firstLine="420" w:firstLineChars="200"/>
              <w:rPr>
                <w:rFonts w:hint="eastAsia" w:ascii="仿宋" w:hAnsi="仿宋" w:eastAsia="仿宋" w:cs="仿宋"/>
                <w:color w:val="000000"/>
              </w:rPr>
            </w:pPr>
            <w:r>
              <w:rPr>
                <w:rFonts w:hint="eastAsia" w:ascii="仿宋" w:hAnsi="仿宋" w:eastAsia="仿宋" w:cs="仿宋"/>
                <w:color w:val="000000"/>
              </w:rPr>
              <w:t>31</w:t>
            </w:r>
          </w:p>
        </w:tc>
        <w:tc>
          <w:tcPr>
            <w:tcW w:w="7364" w:type="dxa"/>
            <w:vAlign w:val="center"/>
          </w:tcPr>
          <w:p w14:paraId="12021D7F">
            <w:pPr>
              <w:rPr>
                <w:rFonts w:hint="eastAsia" w:ascii="仿宋" w:hAnsi="仿宋" w:eastAsia="仿宋" w:cs="仿宋"/>
                <w:color w:val="000000"/>
                <w:sz w:val="24"/>
              </w:rPr>
            </w:pPr>
            <w:r>
              <w:rPr>
                <w:rFonts w:hint="eastAsia" w:ascii="仿宋" w:hAnsi="仿宋" w:eastAsia="仿宋" w:cs="仿宋"/>
                <w:b/>
                <w:bCs/>
                <w:color w:val="000000"/>
              </w:rPr>
              <w:t>屡</w:t>
            </w:r>
            <w:r>
              <w:rPr>
                <w:rFonts w:hint="eastAsia" w:ascii="仿宋" w:hAnsi="仿宋" w:eastAsia="仿宋" w:cs="仿宋"/>
                <w:b/>
                <w:bCs/>
                <w:color w:val="000000"/>
                <w:sz w:val="24"/>
              </w:rPr>
              <w:t>约保证金金额：合同总价的5%（不得超过政府采购合同金额的10%）</w:t>
            </w:r>
          </w:p>
          <w:p w14:paraId="5F8A3586">
            <w:pPr>
              <w:rPr>
                <w:rFonts w:hint="eastAsia" w:ascii="仿宋" w:hAnsi="仿宋" w:eastAsia="仿宋" w:cs="仿宋"/>
                <w:color w:val="000000"/>
                <w:sz w:val="24"/>
              </w:rPr>
            </w:pPr>
            <w:r>
              <w:rPr>
                <w:rFonts w:hint="eastAsia" w:ascii="仿宋" w:hAnsi="仿宋" w:eastAsia="仿宋" w:cs="仿宋"/>
                <w:color w:val="000000"/>
                <w:sz w:val="24"/>
              </w:rPr>
              <w:t>履约保证金形式：电汇、网银、保函.</w:t>
            </w:r>
          </w:p>
          <w:p w14:paraId="282A453D">
            <w:pPr>
              <w:rPr>
                <w:rFonts w:hint="eastAsia" w:ascii="仿宋" w:hAnsi="仿宋" w:eastAsia="仿宋" w:cs="仿宋"/>
                <w:color w:val="000000"/>
              </w:rPr>
            </w:pPr>
            <w:r>
              <w:rPr>
                <w:rFonts w:hint="eastAsia" w:ascii="仿宋" w:hAnsi="仿宋" w:eastAsia="仿宋" w:cs="仿宋"/>
                <w:color w:val="000000"/>
                <w:sz w:val="24"/>
              </w:rPr>
              <w:t>提交履约保证金的时间：领取中标通知书</w:t>
            </w:r>
            <w:r>
              <w:rPr>
                <w:rFonts w:hint="eastAsia" w:ascii="仿宋" w:hAnsi="仿宋" w:eastAsia="仿宋" w:cs="仿宋"/>
                <w:color w:val="000000"/>
                <w:sz w:val="24"/>
                <w:lang w:val="en-US" w:eastAsia="zh-CN"/>
              </w:rPr>
              <w:t>10</w:t>
            </w:r>
            <w:r>
              <w:rPr>
                <w:rFonts w:hint="eastAsia" w:ascii="仿宋" w:hAnsi="仿宋" w:eastAsia="仿宋" w:cs="仿宋"/>
                <w:color w:val="000000"/>
                <w:sz w:val="24"/>
              </w:rPr>
              <w:t>日内（日历日）将履约</w:t>
            </w:r>
            <w:r>
              <w:rPr>
                <w:rFonts w:hint="eastAsia" w:ascii="仿宋" w:hAnsi="仿宋" w:eastAsia="仿宋" w:cs="仿宋"/>
                <w:color w:val="000000"/>
                <w:sz w:val="24"/>
                <w:lang w:val="en-US" w:eastAsia="zh-CN"/>
              </w:rPr>
              <w:t>保证金</w:t>
            </w:r>
            <w:r>
              <w:rPr>
                <w:rFonts w:hint="eastAsia" w:ascii="仿宋" w:hAnsi="仿宋" w:eastAsia="仿宋" w:cs="仿宋"/>
                <w:color w:val="000000"/>
                <w:sz w:val="24"/>
              </w:rPr>
              <w:t>办理完成。</w:t>
            </w:r>
          </w:p>
        </w:tc>
      </w:tr>
      <w:tr w14:paraId="41CE9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944" w:type="dxa"/>
            <w:vAlign w:val="center"/>
          </w:tcPr>
          <w:p w14:paraId="68D78026">
            <w:pPr>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32</w:t>
            </w:r>
          </w:p>
        </w:tc>
        <w:tc>
          <w:tcPr>
            <w:tcW w:w="7364" w:type="dxa"/>
            <w:vAlign w:val="center"/>
          </w:tcPr>
          <w:p w14:paraId="1714B73F">
            <w:pPr>
              <w:spacing w:line="240" w:lineRule="atLeas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代理服务费:</w:t>
            </w:r>
            <w:r>
              <w:rPr>
                <w:rFonts w:hint="eastAsia" w:ascii="仿宋" w:hAnsi="仿宋" w:eastAsia="仿宋" w:cs="仿宋"/>
                <w:b/>
                <w:bCs/>
                <w:color w:val="000000"/>
                <w:sz w:val="24"/>
                <w:szCs w:val="24"/>
                <w:highlight w:val="none"/>
                <w:lang w:val="en-US" w:eastAsia="zh-CN"/>
              </w:rPr>
              <w:t>参照发改价格【2015】299文，招标代理服务费由采购单位和代理机构协商确定，由中标人支付代理服务费，</w:t>
            </w:r>
            <w:r>
              <w:rPr>
                <w:rFonts w:hint="eastAsia" w:ascii="仿宋" w:hAnsi="仿宋" w:eastAsia="仿宋" w:cs="仿宋"/>
                <w:b/>
                <w:bCs/>
                <w:color w:val="000000"/>
                <w:sz w:val="24"/>
                <w:highlight w:val="none"/>
                <w:lang w:val="en-US" w:eastAsia="zh-CN"/>
              </w:rPr>
              <w:t>按差额定率累进法计算，以中标价为计算基数下浮35%收取代理服务费。（由中标人在领取中标通知书（纸质版）时一次性支付）</w:t>
            </w:r>
            <w:r>
              <w:rPr>
                <w:rFonts w:hint="eastAsia" w:ascii="仿宋" w:hAnsi="仿宋" w:eastAsia="仿宋" w:cs="仿宋"/>
                <w:b/>
                <w:bCs/>
                <w:color w:val="000000"/>
                <w:sz w:val="24"/>
                <w:highlight w:val="none"/>
              </w:rPr>
              <w:t xml:space="preserve"> </w:t>
            </w:r>
          </w:p>
          <w:p w14:paraId="28249D5B">
            <w:pP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支付形式：电汇、网银</w:t>
            </w:r>
          </w:p>
          <w:p w14:paraId="04D55F4A">
            <w:pP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支付时间：领取中标通知书时</w:t>
            </w:r>
          </w:p>
          <w:p w14:paraId="7A54EA22">
            <w:pPr>
              <w:rPr>
                <w:rFonts w:hint="eastAsia" w:ascii="仿宋" w:hAnsi="仿宋" w:eastAsia="仿宋" w:cs="仿宋"/>
                <w:b/>
                <w:bCs/>
                <w:color w:val="000000"/>
                <w:sz w:val="24"/>
                <w:highlight w:val="none"/>
                <w:lang w:val="en-US" w:eastAsia="zh-CN"/>
              </w:rPr>
            </w:pPr>
            <w:r>
              <w:rPr>
                <w:rFonts w:hint="eastAsia" w:ascii="仿宋" w:hAnsi="仿宋" w:eastAsia="仿宋" w:cs="仿宋"/>
                <w:b/>
                <w:bCs/>
                <w:color w:val="000000"/>
                <w:sz w:val="24"/>
                <w:highlight w:val="none"/>
                <w:lang w:val="en-US" w:eastAsia="zh-CN"/>
              </w:rPr>
              <w:t>代理费收款账户：</w:t>
            </w:r>
          </w:p>
          <w:p w14:paraId="6BA1C05D">
            <w:pPr>
              <w:spacing w:line="240" w:lineRule="atLeast"/>
              <w:rPr>
                <w:rFonts w:hint="eastAsia" w:ascii="仿宋" w:hAnsi="仿宋" w:eastAsia="仿宋" w:cs="仿宋"/>
                <w:b/>
                <w:bCs/>
                <w:color w:val="000000"/>
                <w:sz w:val="24"/>
              </w:rPr>
            </w:pPr>
            <w:r>
              <w:rPr>
                <w:rFonts w:hint="eastAsia" w:ascii="仿宋" w:hAnsi="仿宋" w:eastAsia="仿宋" w:cs="仿宋"/>
                <w:b/>
                <w:bCs/>
                <w:color w:val="000000"/>
                <w:sz w:val="24"/>
              </w:rPr>
              <w:t>新疆方中圆工程项目管理有限公司</w:t>
            </w:r>
          </w:p>
          <w:p w14:paraId="483EB2B0">
            <w:pPr>
              <w:spacing w:line="240" w:lineRule="atLeast"/>
              <w:rPr>
                <w:rFonts w:hint="eastAsia" w:ascii="仿宋" w:hAnsi="仿宋" w:eastAsia="仿宋" w:cs="仿宋"/>
                <w:b/>
                <w:bCs/>
                <w:color w:val="000000"/>
                <w:sz w:val="24"/>
              </w:rPr>
            </w:pPr>
            <w:r>
              <w:rPr>
                <w:rFonts w:hint="eastAsia" w:ascii="仿宋" w:hAnsi="仿宋" w:eastAsia="仿宋" w:cs="仿宋"/>
                <w:b/>
                <w:bCs/>
                <w:color w:val="000000"/>
                <w:sz w:val="24"/>
              </w:rPr>
              <w:t>税号：91653100096571376P</w:t>
            </w:r>
          </w:p>
          <w:p w14:paraId="362709B2">
            <w:pPr>
              <w:spacing w:line="240" w:lineRule="atLeast"/>
              <w:rPr>
                <w:rFonts w:hint="eastAsia" w:ascii="仿宋" w:hAnsi="仿宋" w:eastAsia="仿宋" w:cs="仿宋"/>
                <w:b/>
                <w:bCs/>
                <w:color w:val="000000"/>
                <w:sz w:val="24"/>
              </w:rPr>
            </w:pPr>
            <w:r>
              <w:rPr>
                <w:rFonts w:hint="eastAsia" w:ascii="仿宋" w:hAnsi="仿宋" w:eastAsia="仿宋" w:cs="仿宋"/>
                <w:b/>
                <w:bCs/>
                <w:color w:val="000000"/>
                <w:sz w:val="24"/>
              </w:rPr>
              <w:t>地址：新疆喀什地区喀什经济开发区深喀大道总部经济区浙商大厦14楼1402号</w:t>
            </w:r>
          </w:p>
          <w:p w14:paraId="32C95F0C">
            <w:pPr>
              <w:spacing w:line="240" w:lineRule="atLeast"/>
              <w:rPr>
                <w:rFonts w:hint="eastAsia" w:ascii="仿宋" w:hAnsi="仿宋" w:eastAsia="仿宋" w:cs="仿宋"/>
                <w:b/>
                <w:bCs/>
                <w:color w:val="000000"/>
                <w:sz w:val="24"/>
              </w:rPr>
            </w:pPr>
            <w:r>
              <w:rPr>
                <w:rFonts w:hint="eastAsia" w:ascii="仿宋" w:hAnsi="仿宋" w:eastAsia="仿宋" w:cs="仿宋"/>
                <w:b/>
                <w:bCs/>
                <w:color w:val="000000"/>
                <w:sz w:val="24"/>
              </w:rPr>
              <w:t>账号：860010012010107522022</w:t>
            </w:r>
          </w:p>
          <w:p w14:paraId="2407CD67">
            <w:pPr>
              <w:spacing w:line="240" w:lineRule="atLeast"/>
              <w:rPr>
                <w:rFonts w:hint="eastAsia" w:ascii="仿宋" w:hAnsi="仿宋" w:eastAsia="仿宋" w:cs="仿宋"/>
                <w:b/>
                <w:bCs/>
                <w:color w:val="000000"/>
                <w:sz w:val="24"/>
              </w:rPr>
            </w:pPr>
            <w:r>
              <w:rPr>
                <w:rFonts w:hint="eastAsia" w:ascii="仿宋" w:hAnsi="仿宋" w:eastAsia="仿宋" w:cs="仿宋"/>
                <w:b/>
                <w:bCs/>
                <w:color w:val="000000"/>
                <w:sz w:val="24"/>
              </w:rPr>
              <w:t>开户行：新疆喀什农村商业银行股份有限公司</w:t>
            </w:r>
          </w:p>
          <w:p w14:paraId="4FD724A5">
            <w:pPr>
              <w:spacing w:line="240" w:lineRule="atLeast"/>
              <w:rPr>
                <w:rFonts w:hint="eastAsia" w:ascii="仿宋" w:hAnsi="仿宋" w:eastAsia="仿宋" w:cs="仿宋"/>
                <w:color w:val="000000"/>
                <w:sz w:val="24"/>
              </w:rPr>
            </w:pPr>
            <w:r>
              <w:rPr>
                <w:rFonts w:hint="eastAsia" w:ascii="仿宋" w:hAnsi="仿宋" w:eastAsia="仿宋" w:cs="仿宋"/>
                <w:b/>
                <w:bCs/>
                <w:color w:val="000000"/>
                <w:sz w:val="24"/>
              </w:rPr>
              <w:t>行号：402894000010</w:t>
            </w:r>
          </w:p>
        </w:tc>
      </w:tr>
      <w:tr w14:paraId="3BAEF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944" w:type="dxa"/>
            <w:vAlign w:val="center"/>
          </w:tcPr>
          <w:p w14:paraId="563E90F3">
            <w:pPr>
              <w:spacing w:line="240" w:lineRule="atLeast"/>
              <w:jc w:val="center"/>
              <w:rPr>
                <w:rFonts w:hint="eastAsia" w:ascii="仿宋" w:hAnsi="仿宋" w:eastAsia="仿宋" w:cs="仿宋"/>
                <w:color w:val="000000"/>
                <w:sz w:val="24"/>
              </w:rPr>
            </w:pPr>
            <w:r>
              <w:rPr>
                <w:rFonts w:hint="eastAsia" w:ascii="仿宋" w:hAnsi="仿宋" w:eastAsia="仿宋" w:cs="仿宋"/>
                <w:color w:val="000000"/>
                <w:sz w:val="24"/>
              </w:rPr>
              <w:t>33.2</w:t>
            </w:r>
          </w:p>
        </w:tc>
        <w:tc>
          <w:tcPr>
            <w:tcW w:w="7364" w:type="dxa"/>
            <w:vAlign w:val="center"/>
          </w:tcPr>
          <w:p w14:paraId="0D38F33F">
            <w:pPr>
              <w:spacing w:line="240" w:lineRule="atLeast"/>
              <w:rPr>
                <w:rFonts w:hint="eastAsia" w:ascii="仿宋" w:hAnsi="仿宋" w:eastAsia="仿宋" w:cs="仿宋"/>
                <w:color w:val="000000"/>
                <w:sz w:val="24"/>
              </w:rPr>
            </w:pPr>
            <w:r>
              <w:rPr>
                <w:rFonts w:hint="eastAsia" w:ascii="仿宋" w:hAnsi="仿宋" w:eastAsia="仿宋" w:cs="仿宋"/>
                <w:color w:val="000000"/>
                <w:sz w:val="24"/>
              </w:rPr>
              <w:t>本项目是否属于信用担保试点范围：</w:t>
            </w:r>
            <w:r>
              <w:rPr>
                <w:rFonts w:hint="eastAsia" w:ascii="仿宋" w:hAnsi="仿宋" w:eastAsia="仿宋" w:cs="仿宋"/>
                <w:color w:val="000000"/>
                <w:sz w:val="24"/>
                <w:u w:val="single"/>
                <w:lang w:val="en-US" w:eastAsia="zh-CN"/>
              </w:rPr>
              <w:t>否</w:t>
            </w:r>
            <w:r>
              <w:rPr>
                <w:rFonts w:hint="eastAsia" w:ascii="仿宋" w:hAnsi="仿宋" w:eastAsia="仿宋" w:cs="仿宋"/>
                <w:i/>
                <w:color w:val="000000"/>
                <w:sz w:val="24"/>
              </w:rPr>
              <w:t>（是、否）</w:t>
            </w:r>
          </w:p>
        </w:tc>
      </w:tr>
      <w:tr w14:paraId="15E23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0" w:hRule="atLeast"/>
        </w:trPr>
        <w:tc>
          <w:tcPr>
            <w:tcW w:w="944" w:type="dxa"/>
            <w:vAlign w:val="top"/>
          </w:tcPr>
          <w:p w14:paraId="7A509959">
            <w:pPr>
              <w:pStyle w:val="66"/>
              <w:spacing w:line="272" w:lineRule="auto"/>
              <w:rPr>
                <w:rFonts w:hint="eastAsia" w:ascii="仿宋" w:hAnsi="仿宋" w:eastAsia="仿宋" w:cs="仿宋"/>
              </w:rPr>
            </w:pPr>
          </w:p>
          <w:p w14:paraId="6BC77518">
            <w:pPr>
              <w:pStyle w:val="66"/>
              <w:spacing w:line="272" w:lineRule="auto"/>
              <w:rPr>
                <w:rFonts w:hint="eastAsia" w:ascii="仿宋" w:hAnsi="仿宋" w:eastAsia="仿宋" w:cs="仿宋"/>
              </w:rPr>
            </w:pPr>
          </w:p>
          <w:p w14:paraId="6C1E73C1">
            <w:pPr>
              <w:pStyle w:val="66"/>
              <w:spacing w:line="272" w:lineRule="auto"/>
              <w:rPr>
                <w:rFonts w:hint="eastAsia" w:ascii="仿宋" w:hAnsi="仿宋" w:eastAsia="仿宋" w:cs="仿宋"/>
              </w:rPr>
            </w:pPr>
          </w:p>
          <w:p w14:paraId="0E318CD1">
            <w:pPr>
              <w:pStyle w:val="66"/>
              <w:spacing w:line="272" w:lineRule="auto"/>
              <w:rPr>
                <w:rFonts w:hint="eastAsia" w:ascii="仿宋" w:hAnsi="仿宋" w:eastAsia="仿宋" w:cs="仿宋"/>
              </w:rPr>
            </w:pPr>
          </w:p>
          <w:p w14:paraId="314630C6">
            <w:pPr>
              <w:pStyle w:val="66"/>
              <w:spacing w:line="272" w:lineRule="auto"/>
              <w:rPr>
                <w:rFonts w:hint="eastAsia" w:ascii="仿宋" w:hAnsi="仿宋" w:eastAsia="仿宋" w:cs="仿宋"/>
              </w:rPr>
            </w:pPr>
          </w:p>
          <w:p w14:paraId="6F58F85D">
            <w:pPr>
              <w:pStyle w:val="66"/>
              <w:spacing w:line="272" w:lineRule="auto"/>
              <w:rPr>
                <w:rFonts w:hint="eastAsia" w:ascii="仿宋" w:hAnsi="仿宋" w:eastAsia="仿宋" w:cs="仿宋"/>
              </w:rPr>
            </w:pPr>
          </w:p>
          <w:p w14:paraId="7838D76C">
            <w:pPr>
              <w:spacing w:before="103" w:line="182" w:lineRule="auto"/>
              <w:ind w:left="116"/>
              <w:rPr>
                <w:rFonts w:hint="eastAsia" w:ascii="仿宋" w:hAnsi="仿宋" w:eastAsia="仿宋" w:cs="仿宋"/>
                <w:sz w:val="24"/>
                <w:szCs w:val="24"/>
              </w:rPr>
            </w:pPr>
            <w:r>
              <w:rPr>
                <w:rFonts w:hint="eastAsia" w:ascii="仿宋" w:hAnsi="仿宋" w:eastAsia="仿宋" w:cs="仿宋"/>
                <w:b/>
                <w:bCs/>
                <w:spacing w:val="-2"/>
                <w:sz w:val="24"/>
                <w:szCs w:val="24"/>
              </w:rPr>
              <w:t>低于成</w:t>
            </w:r>
          </w:p>
          <w:p w14:paraId="1DD2ACF1">
            <w:pPr>
              <w:spacing w:before="98" w:line="182" w:lineRule="auto"/>
              <w:ind w:left="116"/>
              <w:rPr>
                <w:rFonts w:hint="eastAsia" w:ascii="仿宋" w:hAnsi="仿宋" w:eastAsia="仿宋" w:cs="仿宋"/>
                <w:sz w:val="24"/>
                <w:szCs w:val="24"/>
              </w:rPr>
            </w:pPr>
            <w:r>
              <w:rPr>
                <w:rFonts w:hint="eastAsia" w:ascii="仿宋" w:hAnsi="仿宋" w:eastAsia="仿宋" w:cs="仿宋"/>
                <w:b/>
                <w:bCs/>
                <w:spacing w:val="-1"/>
                <w:sz w:val="24"/>
                <w:szCs w:val="24"/>
              </w:rPr>
              <w:t>本价不</w:t>
            </w:r>
          </w:p>
          <w:p w14:paraId="3FAA6EDA">
            <w:pPr>
              <w:spacing w:before="98" w:line="183" w:lineRule="auto"/>
              <w:ind w:left="118"/>
              <w:rPr>
                <w:rFonts w:hint="eastAsia" w:ascii="仿宋" w:hAnsi="仿宋" w:eastAsia="仿宋" w:cs="仿宋"/>
                <w:sz w:val="24"/>
                <w:szCs w:val="24"/>
              </w:rPr>
            </w:pPr>
            <w:r>
              <w:rPr>
                <w:rFonts w:hint="eastAsia" w:ascii="仿宋" w:hAnsi="仿宋" w:eastAsia="仿宋" w:cs="仿宋"/>
                <w:b/>
                <w:bCs/>
                <w:spacing w:val="-2"/>
                <w:sz w:val="24"/>
                <w:szCs w:val="24"/>
              </w:rPr>
              <w:t>正当竞</w:t>
            </w:r>
          </w:p>
          <w:p w14:paraId="459A0932">
            <w:pPr>
              <w:spacing w:before="96" w:line="183" w:lineRule="auto"/>
              <w:ind w:left="116"/>
              <w:rPr>
                <w:rFonts w:hint="eastAsia" w:ascii="仿宋" w:hAnsi="仿宋" w:eastAsia="仿宋" w:cs="仿宋"/>
                <w:sz w:val="24"/>
                <w:szCs w:val="24"/>
              </w:rPr>
            </w:pPr>
            <w:r>
              <w:rPr>
                <w:rFonts w:hint="eastAsia" w:ascii="仿宋" w:hAnsi="仿宋" w:eastAsia="仿宋" w:cs="仿宋"/>
                <w:b/>
                <w:bCs/>
                <w:spacing w:val="-2"/>
                <w:sz w:val="24"/>
                <w:szCs w:val="24"/>
              </w:rPr>
              <w:t>争预防</w:t>
            </w:r>
          </w:p>
          <w:p w14:paraId="792EA6D3">
            <w:pPr>
              <w:spacing w:before="98" w:line="183" w:lineRule="auto"/>
              <w:ind w:left="236" w:leftChars="0"/>
              <w:rPr>
                <w:rFonts w:hint="eastAsia" w:ascii="仿宋" w:hAnsi="仿宋" w:eastAsia="仿宋" w:cs="仿宋"/>
                <w:color w:val="000000"/>
                <w:sz w:val="24"/>
              </w:rPr>
            </w:pPr>
            <w:r>
              <w:rPr>
                <w:rFonts w:hint="eastAsia" w:ascii="仿宋" w:hAnsi="仿宋" w:eastAsia="仿宋" w:cs="仿宋"/>
                <w:b/>
                <w:bCs/>
                <w:spacing w:val="-2"/>
                <w:sz w:val="24"/>
                <w:szCs w:val="24"/>
              </w:rPr>
              <w:t>措施</w:t>
            </w:r>
          </w:p>
        </w:tc>
        <w:tc>
          <w:tcPr>
            <w:tcW w:w="7364" w:type="dxa"/>
            <w:vAlign w:val="top"/>
          </w:tcPr>
          <w:p w14:paraId="09EC149A">
            <w:pPr>
              <w:pStyle w:val="3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240" w:lineRule="auto"/>
              <w:ind w:right="0"/>
              <w:jc w:val="both"/>
              <w:rPr>
                <w:rFonts w:hint="eastAsia" w:ascii="仿宋" w:hAnsi="仿宋" w:eastAsia="仿宋" w:cs="仿宋"/>
                <w:b/>
                <w:bCs/>
                <w:snapToGrid w:val="0"/>
                <w:color w:val="000000"/>
                <w:spacing w:val="-2"/>
                <w:kern w:val="0"/>
                <w:sz w:val="24"/>
                <w:szCs w:val="24"/>
                <w:lang w:val="en-US" w:eastAsia="en-US" w:bidi="ar-SA"/>
              </w:rPr>
            </w:pPr>
            <w:r>
              <w:rPr>
                <w:rFonts w:hint="eastAsia" w:ascii="仿宋" w:hAnsi="仿宋" w:eastAsia="仿宋" w:cs="仿宋"/>
                <w:b/>
                <w:bCs/>
                <w:snapToGrid w:val="0"/>
                <w:color w:val="000000"/>
                <w:spacing w:val="-2"/>
                <w:kern w:val="0"/>
                <w:sz w:val="24"/>
                <w:szCs w:val="24"/>
                <w:lang w:val="en-US" w:eastAsia="en-US" w:bidi="ar-SA"/>
              </w:rPr>
              <w:t>（一）政府采购评审中出现下列情形之一的，评审委员会应当启动异常低价投标（响应）审查程序：</w:t>
            </w:r>
          </w:p>
          <w:p w14:paraId="0091446F">
            <w:pPr>
              <w:pStyle w:val="3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240" w:lineRule="auto"/>
              <w:ind w:right="0"/>
              <w:jc w:val="both"/>
              <w:rPr>
                <w:rFonts w:hint="eastAsia" w:ascii="仿宋" w:hAnsi="仿宋" w:eastAsia="仿宋" w:cs="仿宋"/>
                <w:b/>
                <w:bCs/>
                <w:snapToGrid w:val="0"/>
                <w:color w:val="000000"/>
                <w:spacing w:val="-2"/>
                <w:kern w:val="0"/>
                <w:sz w:val="24"/>
                <w:szCs w:val="24"/>
                <w:lang w:val="en-US" w:eastAsia="en-US" w:bidi="ar-SA"/>
              </w:rPr>
            </w:pPr>
            <w:r>
              <w:rPr>
                <w:rFonts w:hint="eastAsia" w:ascii="仿宋" w:hAnsi="仿宋" w:eastAsia="仿宋" w:cs="仿宋"/>
                <w:b/>
                <w:bCs/>
                <w:snapToGrid w:val="0"/>
                <w:color w:val="000000"/>
                <w:spacing w:val="-2"/>
                <w:kern w:val="0"/>
                <w:sz w:val="24"/>
                <w:szCs w:val="24"/>
                <w:lang w:val="en-US" w:eastAsia="en-US" w:bidi="ar-SA"/>
              </w:rPr>
              <w:t>1.投标（响应）报价低于全部通过符合性审查供应商投标（响应）报价平均值50%的，即投标（响应）报价&lt;全部通过符合性审查供应商投标（响应）报价平均值×50%；</w:t>
            </w:r>
          </w:p>
          <w:p w14:paraId="15A8C051">
            <w:pPr>
              <w:pStyle w:val="3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240" w:lineRule="auto"/>
              <w:ind w:right="0"/>
              <w:jc w:val="both"/>
              <w:rPr>
                <w:rFonts w:hint="eastAsia" w:ascii="仿宋" w:hAnsi="仿宋" w:eastAsia="仿宋" w:cs="仿宋"/>
                <w:b/>
                <w:bCs/>
                <w:snapToGrid w:val="0"/>
                <w:color w:val="000000"/>
                <w:spacing w:val="-2"/>
                <w:kern w:val="0"/>
                <w:sz w:val="24"/>
                <w:szCs w:val="24"/>
                <w:lang w:val="en-US" w:eastAsia="en-US" w:bidi="ar-SA"/>
              </w:rPr>
            </w:pPr>
            <w:r>
              <w:rPr>
                <w:rFonts w:hint="eastAsia" w:ascii="仿宋" w:hAnsi="仿宋" w:eastAsia="仿宋" w:cs="仿宋"/>
                <w:b/>
                <w:bCs/>
                <w:snapToGrid w:val="0"/>
                <w:color w:val="000000"/>
                <w:spacing w:val="-2"/>
                <w:kern w:val="0"/>
                <w:sz w:val="24"/>
                <w:szCs w:val="24"/>
                <w:lang w:val="en-US" w:eastAsia="en-US" w:bidi="ar-SA"/>
              </w:rPr>
              <w:t>2.投标（响应）报价低于通过符合性审查的次低报价供应商投标（响应）报价50%的，即投标（响应）报价&lt;通过符合性审查的次低报价供应商投标（响应）报价×50%；</w:t>
            </w:r>
          </w:p>
          <w:p w14:paraId="21A2246C">
            <w:pPr>
              <w:pStyle w:val="3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240" w:lineRule="auto"/>
              <w:ind w:right="0"/>
              <w:jc w:val="both"/>
              <w:rPr>
                <w:rFonts w:hint="eastAsia" w:ascii="仿宋" w:hAnsi="仿宋" w:eastAsia="仿宋" w:cs="仿宋"/>
                <w:b/>
                <w:bCs/>
                <w:snapToGrid w:val="0"/>
                <w:color w:val="000000"/>
                <w:spacing w:val="-2"/>
                <w:kern w:val="0"/>
                <w:sz w:val="24"/>
                <w:szCs w:val="24"/>
                <w:lang w:val="en-US" w:eastAsia="en-US" w:bidi="ar-SA"/>
              </w:rPr>
            </w:pPr>
            <w:r>
              <w:rPr>
                <w:rFonts w:hint="eastAsia" w:ascii="仿宋" w:hAnsi="仿宋" w:eastAsia="仿宋" w:cs="仿宋"/>
                <w:b/>
                <w:bCs/>
                <w:snapToGrid w:val="0"/>
                <w:color w:val="000000"/>
                <w:spacing w:val="-2"/>
                <w:kern w:val="0"/>
                <w:sz w:val="24"/>
                <w:szCs w:val="24"/>
                <w:lang w:val="en-US" w:eastAsia="en-US" w:bidi="ar-SA"/>
              </w:rPr>
              <w:t>3.投标（响应）报价低于采购项目最高限价45%的，即投标（响应）报价&lt;采购项目最高限价×45%；</w:t>
            </w:r>
          </w:p>
          <w:p w14:paraId="00BC5E55">
            <w:pPr>
              <w:pStyle w:val="3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240" w:lineRule="auto"/>
              <w:ind w:right="0"/>
              <w:jc w:val="both"/>
              <w:rPr>
                <w:rFonts w:hint="eastAsia" w:ascii="仿宋" w:hAnsi="仿宋" w:eastAsia="仿宋" w:cs="仿宋"/>
                <w:b/>
                <w:bCs/>
                <w:snapToGrid w:val="0"/>
                <w:color w:val="000000"/>
                <w:spacing w:val="-2"/>
                <w:kern w:val="0"/>
                <w:sz w:val="24"/>
                <w:szCs w:val="24"/>
                <w:lang w:val="en-US" w:eastAsia="en-US" w:bidi="ar-SA"/>
              </w:rPr>
            </w:pPr>
            <w:r>
              <w:rPr>
                <w:rFonts w:hint="eastAsia" w:ascii="仿宋" w:hAnsi="仿宋" w:eastAsia="仿宋" w:cs="仿宋"/>
                <w:b/>
                <w:bCs/>
                <w:snapToGrid w:val="0"/>
                <w:color w:val="000000"/>
                <w:spacing w:val="-2"/>
                <w:kern w:val="0"/>
                <w:sz w:val="24"/>
                <w:szCs w:val="24"/>
                <w:lang w:val="en-US" w:eastAsia="en-US" w:bidi="ar-SA"/>
              </w:rPr>
              <w:t>4.评审委员会基于专业判断，认为供应商报价过低，有可能影响产品质量或者不能诚信履约的其他情形。</w:t>
            </w:r>
          </w:p>
          <w:p w14:paraId="7E95B5E8">
            <w:pPr>
              <w:pStyle w:val="3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240" w:lineRule="auto"/>
              <w:ind w:right="0"/>
              <w:jc w:val="both"/>
              <w:rPr>
                <w:rFonts w:hint="eastAsia" w:ascii="仿宋" w:hAnsi="仿宋" w:eastAsia="仿宋" w:cs="仿宋"/>
                <w:b/>
                <w:bCs/>
                <w:snapToGrid w:val="0"/>
                <w:color w:val="000000"/>
                <w:spacing w:val="-2"/>
                <w:kern w:val="0"/>
                <w:sz w:val="24"/>
                <w:szCs w:val="24"/>
                <w:lang w:val="en-US" w:eastAsia="en-US" w:bidi="ar-SA"/>
              </w:rPr>
            </w:pPr>
            <w:r>
              <w:rPr>
                <w:rFonts w:hint="eastAsia" w:ascii="仿宋" w:hAnsi="仿宋" w:eastAsia="仿宋" w:cs="仿宋"/>
                <w:b/>
                <w:bCs/>
                <w:snapToGrid w:val="0"/>
                <w:color w:val="000000"/>
                <w:spacing w:val="-2"/>
                <w:kern w:val="0"/>
                <w:sz w:val="24"/>
                <w:szCs w:val="24"/>
                <w:lang w:val="en-US" w:eastAsia="en-US" w:bidi="ar-SA"/>
              </w:rPr>
              <w:t>相关法律法规对供应商报价有规定的，从其规定。</w:t>
            </w:r>
          </w:p>
          <w:p w14:paraId="64211BD1">
            <w:pPr>
              <w:pStyle w:val="3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240" w:lineRule="auto"/>
              <w:ind w:right="0"/>
              <w:jc w:val="both"/>
              <w:rPr>
                <w:rFonts w:hint="eastAsia" w:ascii="仿宋" w:hAnsi="仿宋" w:eastAsia="仿宋" w:cs="仿宋"/>
                <w:b/>
                <w:bCs/>
                <w:snapToGrid w:val="0"/>
                <w:color w:val="000000"/>
                <w:spacing w:val="-2"/>
                <w:kern w:val="0"/>
                <w:sz w:val="24"/>
                <w:szCs w:val="24"/>
                <w:lang w:val="en-US" w:eastAsia="en-US" w:bidi="ar-SA"/>
              </w:rPr>
            </w:pPr>
            <w:r>
              <w:rPr>
                <w:rFonts w:hint="eastAsia" w:ascii="仿宋" w:hAnsi="仿宋" w:eastAsia="仿宋" w:cs="仿宋"/>
                <w:b/>
                <w:bCs/>
                <w:snapToGrid w:val="0"/>
                <w:color w:val="000000"/>
                <w:spacing w:val="-2"/>
                <w:kern w:val="0"/>
                <w:sz w:val="24"/>
                <w:szCs w:val="24"/>
                <w:lang w:val="en-US" w:eastAsia="en-US"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w:t>
            </w:r>
            <w:r>
              <w:rPr>
                <w:rFonts w:hint="eastAsia" w:ascii="仿宋" w:hAnsi="仿宋" w:eastAsia="仿宋" w:cs="仿宋"/>
                <w:b/>
                <w:bCs/>
                <w:snapToGrid w:val="0"/>
                <w:color w:val="000000" w:themeColor="text1"/>
                <w:spacing w:val="-2"/>
                <w:kern w:val="0"/>
                <w:sz w:val="24"/>
                <w:szCs w:val="24"/>
                <w:lang w:val="en-US" w:eastAsia="en-US" w:bidi="ar-SA"/>
                <w14:textFill>
                  <w14:solidFill>
                    <w14:schemeClr w14:val="tx1"/>
                  </w14:solidFill>
                </w14:textFill>
              </w:rPr>
              <w:t>给</w:t>
            </w:r>
            <w:r>
              <w:rPr>
                <w:rFonts w:hint="eastAsia" w:ascii="仿宋" w:hAnsi="仿宋" w:eastAsia="仿宋" w:cs="仿宋"/>
                <w:b/>
                <w:bCs/>
                <w:snapToGrid w:val="0"/>
                <w:color w:val="000000"/>
                <w:spacing w:val="-2"/>
                <w:kern w:val="0"/>
                <w:sz w:val="24"/>
                <w:szCs w:val="24"/>
                <w:lang w:val="en-US" w:eastAsia="en-US" w:bidi="ar-SA"/>
              </w:rPr>
              <w:t>予相关供应商的合理时间一般不少于30分钟。其中，属于第3项情形，供应商已随投标（响应）文件一并提交相关书面说明及必要的证明材料的，在评审现场可不再重复提交。</w:t>
            </w:r>
          </w:p>
          <w:p w14:paraId="0D54B860">
            <w:pPr>
              <w:pStyle w:val="3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240" w:lineRule="auto"/>
              <w:ind w:right="0"/>
              <w:jc w:val="both"/>
              <w:rPr>
                <w:rFonts w:hint="eastAsia" w:ascii="仿宋" w:hAnsi="仿宋" w:eastAsia="仿宋" w:cs="仿宋"/>
                <w:b/>
                <w:bCs/>
                <w:snapToGrid w:val="0"/>
                <w:color w:val="000000"/>
                <w:spacing w:val="-2"/>
                <w:kern w:val="0"/>
                <w:sz w:val="24"/>
                <w:szCs w:val="24"/>
                <w:lang w:val="en-US" w:eastAsia="en-US" w:bidi="ar-SA"/>
              </w:rPr>
            </w:pPr>
            <w:r>
              <w:rPr>
                <w:rFonts w:hint="eastAsia" w:ascii="仿宋" w:hAnsi="仿宋" w:eastAsia="仿宋" w:cs="仿宋"/>
                <w:b/>
                <w:bCs/>
                <w:snapToGrid w:val="0"/>
                <w:color w:val="000000"/>
                <w:spacing w:val="-2"/>
                <w:kern w:val="0"/>
                <w:sz w:val="24"/>
                <w:szCs w:val="24"/>
                <w:lang w:val="en-US" w:eastAsia="en-US"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E3FF619">
            <w:pPr>
              <w:pStyle w:val="3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240" w:lineRule="auto"/>
              <w:ind w:right="0"/>
              <w:jc w:val="both"/>
              <w:rPr>
                <w:rFonts w:hint="eastAsia" w:ascii="仿宋" w:hAnsi="仿宋" w:eastAsia="仿宋" w:cs="仿宋"/>
                <w:b/>
                <w:bCs/>
                <w:snapToGrid w:val="0"/>
                <w:color w:val="000000"/>
                <w:spacing w:val="-2"/>
                <w:kern w:val="0"/>
                <w:sz w:val="24"/>
                <w:szCs w:val="24"/>
                <w:lang w:val="en-US" w:eastAsia="en-US" w:bidi="ar-SA"/>
              </w:rPr>
            </w:pPr>
            <w:r>
              <w:rPr>
                <w:rFonts w:hint="eastAsia" w:ascii="仿宋" w:hAnsi="仿宋" w:eastAsia="仿宋" w:cs="仿宋"/>
                <w:b/>
                <w:bCs/>
                <w:snapToGrid w:val="0"/>
                <w:color w:val="000000"/>
                <w:spacing w:val="-2"/>
                <w:kern w:val="0"/>
                <w:sz w:val="24"/>
                <w:szCs w:val="24"/>
                <w:lang w:val="en-US" w:eastAsia="en-US"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6F3AA6C">
            <w:pPr>
              <w:pStyle w:val="3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240" w:lineRule="auto"/>
              <w:ind w:right="0"/>
              <w:jc w:val="both"/>
              <w:rPr>
                <w:rFonts w:hint="eastAsia" w:ascii="仿宋" w:hAnsi="仿宋" w:eastAsia="仿宋" w:cs="仿宋"/>
                <w:b/>
                <w:bCs/>
                <w:snapToGrid w:val="0"/>
                <w:color w:val="000000"/>
                <w:spacing w:val="-2"/>
                <w:kern w:val="0"/>
                <w:sz w:val="24"/>
                <w:szCs w:val="24"/>
                <w:lang w:val="en-US" w:eastAsia="en-US" w:bidi="ar-SA"/>
              </w:rPr>
            </w:pPr>
            <w:r>
              <w:rPr>
                <w:rFonts w:hint="eastAsia" w:ascii="仿宋" w:hAnsi="仿宋" w:eastAsia="仿宋" w:cs="仿宋"/>
                <w:b/>
                <w:bCs/>
                <w:snapToGrid w:val="0"/>
                <w:color w:val="000000"/>
                <w:spacing w:val="-2"/>
                <w:kern w:val="0"/>
                <w:sz w:val="24"/>
                <w:szCs w:val="24"/>
                <w:lang w:val="en-US" w:eastAsia="en-US" w:bidi="ar-SA"/>
              </w:rPr>
              <w:t>异常低价投标（响应）审查的启动原因、审查意见和审查结果应当在评审报告中记录，并随供应商提供的相关书面说明及证明材料，以及评审委员会有关互联网浏览、查询历史一并归档。</w:t>
            </w:r>
          </w:p>
          <w:p w14:paraId="740A7397">
            <w:pPr>
              <w:pStyle w:val="3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240" w:lineRule="auto"/>
              <w:ind w:right="0" w:rightChars="0"/>
              <w:jc w:val="both"/>
              <w:rPr>
                <w:rFonts w:hint="eastAsia" w:ascii="仿宋" w:hAnsi="仿宋" w:eastAsia="仿宋" w:cs="仿宋"/>
                <w:b/>
                <w:bCs/>
                <w:color w:val="000000"/>
                <w:sz w:val="24"/>
              </w:rPr>
            </w:pPr>
            <w:r>
              <w:rPr>
                <w:rFonts w:hint="eastAsia" w:ascii="仿宋" w:hAnsi="仿宋" w:eastAsia="仿宋" w:cs="仿宋"/>
                <w:b/>
                <w:bCs/>
                <w:spacing w:val="1"/>
                <w:sz w:val="24"/>
                <w:szCs w:val="24"/>
              </w:rPr>
              <w:t>供应商书面</w:t>
            </w:r>
            <w:r>
              <w:rPr>
                <w:rFonts w:hint="eastAsia" w:ascii="仿宋" w:hAnsi="仿宋" w:eastAsia="仿宋" w:cs="仿宋"/>
                <w:b/>
                <w:bCs/>
                <w:sz w:val="24"/>
                <w:szCs w:val="24"/>
              </w:rPr>
              <w:t>说明应当签字确</w:t>
            </w:r>
            <w:r>
              <w:rPr>
                <w:rFonts w:hint="eastAsia" w:ascii="仿宋" w:hAnsi="仿宋" w:eastAsia="仿宋" w:cs="仿宋"/>
                <w:b/>
                <w:bCs/>
                <w:spacing w:val="-2"/>
                <w:sz w:val="24"/>
                <w:szCs w:val="24"/>
              </w:rPr>
              <w:t>认或者加盖公章</w:t>
            </w:r>
            <w:r>
              <w:rPr>
                <w:rFonts w:hint="eastAsia" w:ascii="仿宋" w:hAnsi="仿宋" w:eastAsia="仿宋" w:cs="仿宋"/>
                <w:b/>
                <w:bCs/>
                <w:spacing w:val="-32"/>
                <w:sz w:val="24"/>
                <w:szCs w:val="24"/>
              </w:rPr>
              <w:t xml:space="preserve"> </w:t>
            </w:r>
            <w:r>
              <w:rPr>
                <w:rFonts w:hint="eastAsia" w:ascii="仿宋" w:hAnsi="仿宋" w:eastAsia="仿宋" w:cs="仿宋"/>
                <w:b/>
                <w:bCs/>
                <w:spacing w:val="-2"/>
                <w:sz w:val="24"/>
                <w:szCs w:val="24"/>
              </w:rPr>
              <w:t>，否则无效。书面说明的签字确认</w:t>
            </w:r>
            <w:r>
              <w:rPr>
                <w:rFonts w:hint="eastAsia" w:ascii="仿宋" w:hAnsi="仿宋" w:eastAsia="仿宋" w:cs="仿宋"/>
                <w:b/>
                <w:bCs/>
                <w:spacing w:val="-35"/>
                <w:sz w:val="24"/>
                <w:szCs w:val="24"/>
              </w:rPr>
              <w:t xml:space="preserve"> </w:t>
            </w:r>
            <w:r>
              <w:rPr>
                <w:rFonts w:hint="eastAsia" w:ascii="仿宋" w:hAnsi="仿宋" w:eastAsia="仿宋" w:cs="仿宋"/>
                <w:b/>
                <w:bCs/>
                <w:spacing w:val="-2"/>
                <w:sz w:val="24"/>
                <w:szCs w:val="24"/>
              </w:rPr>
              <w:t>，供应商为法人的，</w:t>
            </w:r>
            <w:r>
              <w:rPr>
                <w:rFonts w:hint="eastAsia" w:ascii="仿宋" w:hAnsi="仿宋" w:eastAsia="仿宋" w:cs="仿宋"/>
                <w:b/>
                <w:bCs/>
                <w:spacing w:val="-45"/>
                <w:sz w:val="24"/>
                <w:szCs w:val="24"/>
              </w:rPr>
              <w:t xml:space="preserve"> </w:t>
            </w:r>
            <w:r>
              <w:rPr>
                <w:rFonts w:hint="eastAsia" w:ascii="仿宋" w:hAnsi="仿宋" w:eastAsia="仿宋" w:cs="仿宋"/>
                <w:b/>
                <w:bCs/>
                <w:spacing w:val="-2"/>
                <w:sz w:val="24"/>
                <w:szCs w:val="24"/>
              </w:rPr>
              <w:t>由</w:t>
            </w:r>
            <w:r>
              <w:rPr>
                <w:rFonts w:hint="eastAsia" w:ascii="仿宋" w:hAnsi="仿宋" w:eastAsia="仿宋" w:cs="仿宋"/>
                <w:b/>
                <w:bCs/>
                <w:spacing w:val="-3"/>
                <w:sz w:val="24"/>
                <w:szCs w:val="24"/>
              </w:rPr>
              <w:t>其法定</w:t>
            </w:r>
            <w:r>
              <w:rPr>
                <w:rFonts w:hint="eastAsia" w:ascii="仿宋" w:hAnsi="仿宋" w:eastAsia="仿宋" w:cs="仿宋"/>
                <w:b/>
                <w:bCs/>
                <w:sz w:val="24"/>
                <w:szCs w:val="24"/>
              </w:rPr>
              <w:t>代表人或者代理人签字确认；供应商为其他组织的，</w:t>
            </w:r>
            <w:r>
              <w:rPr>
                <w:rFonts w:hint="eastAsia" w:ascii="仿宋" w:hAnsi="仿宋" w:eastAsia="仿宋" w:cs="仿宋"/>
                <w:b/>
                <w:bCs/>
                <w:spacing w:val="-43"/>
                <w:sz w:val="24"/>
                <w:szCs w:val="24"/>
              </w:rPr>
              <w:t xml:space="preserve"> </w:t>
            </w:r>
            <w:r>
              <w:rPr>
                <w:rFonts w:hint="eastAsia" w:ascii="仿宋" w:hAnsi="仿宋" w:eastAsia="仿宋" w:cs="仿宋"/>
                <w:b/>
                <w:bCs/>
                <w:sz w:val="24"/>
                <w:szCs w:val="24"/>
              </w:rPr>
              <w:t>由其主要负责人或者代理人签字确认；供应商为自然人的，</w:t>
            </w:r>
            <w:r>
              <w:rPr>
                <w:rFonts w:hint="eastAsia" w:ascii="仿宋" w:hAnsi="仿宋" w:eastAsia="仿宋" w:cs="仿宋"/>
                <w:b/>
                <w:bCs/>
                <w:spacing w:val="-43"/>
                <w:sz w:val="24"/>
                <w:szCs w:val="24"/>
              </w:rPr>
              <w:t xml:space="preserve"> </w:t>
            </w:r>
            <w:r>
              <w:rPr>
                <w:rFonts w:hint="eastAsia" w:ascii="仿宋" w:hAnsi="仿宋" w:eastAsia="仿宋" w:cs="仿宋"/>
                <w:b/>
                <w:bCs/>
                <w:sz w:val="24"/>
                <w:szCs w:val="24"/>
              </w:rPr>
              <w:t>由其本人或者代理人签字确认。供应商提供书面说明后</w:t>
            </w:r>
            <w:r>
              <w:rPr>
                <w:rFonts w:hint="eastAsia" w:ascii="仿宋" w:hAnsi="仿宋" w:eastAsia="仿宋" w:cs="仿宋"/>
                <w:b/>
                <w:bCs/>
                <w:spacing w:val="-35"/>
                <w:sz w:val="24"/>
                <w:szCs w:val="24"/>
              </w:rPr>
              <w:t xml:space="preserve"> </w:t>
            </w:r>
            <w:r>
              <w:rPr>
                <w:rFonts w:hint="eastAsia" w:ascii="仿宋" w:hAnsi="仿宋" w:eastAsia="仿宋" w:cs="仿宋"/>
                <w:b/>
                <w:bCs/>
                <w:sz w:val="24"/>
                <w:szCs w:val="24"/>
              </w:rPr>
              <w:t>，评标委员会应当结合采购项目采购需求、专业实际情</w:t>
            </w:r>
            <w:r>
              <w:rPr>
                <w:rFonts w:hint="eastAsia" w:ascii="仿宋" w:hAnsi="仿宋" w:eastAsia="仿宋" w:cs="仿宋"/>
                <w:b/>
                <w:bCs/>
                <w:spacing w:val="-1"/>
                <w:sz w:val="24"/>
                <w:szCs w:val="24"/>
              </w:rPr>
              <w:t>况、供应商财务状</w:t>
            </w:r>
            <w:r>
              <w:rPr>
                <w:rFonts w:hint="eastAsia" w:ascii="仿宋" w:hAnsi="仿宋" w:eastAsia="仿宋" w:cs="仿宋"/>
                <w:b/>
                <w:bCs/>
                <w:spacing w:val="1"/>
                <w:sz w:val="24"/>
                <w:szCs w:val="24"/>
              </w:rPr>
              <w:t>况报告、与其他供应商比较情况等就供应商书面说明进行审查评</w:t>
            </w:r>
            <w:r>
              <w:rPr>
                <w:rFonts w:hint="eastAsia" w:ascii="仿宋" w:hAnsi="仿宋" w:eastAsia="仿宋" w:cs="仿宋"/>
                <w:b/>
                <w:bCs/>
                <w:sz w:val="24"/>
                <w:szCs w:val="24"/>
              </w:rPr>
              <w:t>价。供应商拒绝或者变相拒绝提供有效书面说明或者书面说明不能证明其</w:t>
            </w:r>
            <w:r>
              <w:rPr>
                <w:rFonts w:hint="eastAsia" w:ascii="仿宋" w:hAnsi="仿宋" w:eastAsia="仿宋" w:cs="仿宋"/>
                <w:b/>
                <w:bCs/>
                <w:spacing w:val="-1"/>
                <w:sz w:val="24"/>
                <w:szCs w:val="24"/>
              </w:rPr>
              <w:t>报价合理性的</w:t>
            </w:r>
            <w:r>
              <w:rPr>
                <w:rFonts w:hint="eastAsia" w:ascii="仿宋" w:hAnsi="仿宋" w:eastAsia="仿宋" w:cs="仿宋"/>
                <w:b/>
                <w:bCs/>
                <w:spacing w:val="-33"/>
                <w:sz w:val="24"/>
                <w:szCs w:val="24"/>
              </w:rPr>
              <w:t xml:space="preserve"> </w:t>
            </w:r>
            <w:r>
              <w:rPr>
                <w:rFonts w:hint="eastAsia" w:ascii="仿宋" w:hAnsi="仿宋" w:eastAsia="仿宋" w:cs="仿宋"/>
                <w:b/>
                <w:bCs/>
                <w:spacing w:val="-1"/>
                <w:sz w:val="24"/>
                <w:szCs w:val="24"/>
              </w:rPr>
              <w:t>，评标委员会应当将其投标文件作为无效处理。</w:t>
            </w:r>
          </w:p>
        </w:tc>
      </w:tr>
      <w:tr w14:paraId="16F051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4" w:hRule="atLeast"/>
        </w:trPr>
        <w:tc>
          <w:tcPr>
            <w:tcW w:w="944" w:type="dxa"/>
            <w:textDirection w:val="tbLrV"/>
            <w:vAlign w:val="center"/>
          </w:tcPr>
          <w:p w14:paraId="690214EC">
            <w:pPr>
              <w:spacing w:before="103" w:line="240" w:lineRule="auto"/>
              <w:ind w:left="356" w:leftChars="0" w:right="113" w:rightChars="0" w:hanging="239" w:firstLineChars="0"/>
              <w:jc w:val="center"/>
              <w:rPr>
                <w:rFonts w:hint="eastAsia" w:ascii="仿宋" w:hAnsi="仿宋" w:eastAsia="仿宋" w:cs="仿宋"/>
                <w:b/>
                <w:bCs/>
                <w:spacing w:val="-2"/>
                <w:sz w:val="24"/>
                <w:szCs w:val="24"/>
              </w:rPr>
            </w:pPr>
            <w:r>
              <w:rPr>
                <w:rFonts w:hint="eastAsia" w:ascii="仿宋" w:hAnsi="仿宋" w:eastAsia="仿宋" w:cs="仿宋"/>
                <w:b/>
                <w:bCs/>
                <w:spacing w:val="-2"/>
                <w:sz w:val="24"/>
                <w:szCs w:val="24"/>
              </w:rPr>
              <w:t>重要提</w:t>
            </w:r>
            <w:r>
              <w:rPr>
                <w:rFonts w:hint="eastAsia" w:ascii="仿宋" w:hAnsi="仿宋" w:eastAsia="仿宋" w:cs="仿宋"/>
                <w:b/>
                <w:bCs/>
                <w:sz w:val="24"/>
                <w:szCs w:val="24"/>
              </w:rPr>
              <w:t>示</w:t>
            </w:r>
          </w:p>
        </w:tc>
        <w:tc>
          <w:tcPr>
            <w:tcW w:w="7364" w:type="dxa"/>
            <w:vAlign w:val="top"/>
          </w:tcPr>
          <w:p w14:paraId="675BD26F">
            <w:pPr>
              <w:spacing w:before="98" w:line="240" w:lineRule="auto"/>
              <w:ind w:left="24"/>
              <w:rPr>
                <w:rFonts w:hint="eastAsia" w:ascii="仿宋" w:hAnsi="仿宋" w:eastAsia="仿宋" w:cs="仿宋"/>
                <w:b/>
                <w:bCs/>
                <w:sz w:val="24"/>
                <w:szCs w:val="24"/>
              </w:rPr>
            </w:pPr>
            <w:r>
              <w:rPr>
                <w:rFonts w:hint="eastAsia" w:ascii="仿宋" w:hAnsi="仿宋" w:eastAsia="仿宋" w:cs="仿宋"/>
                <w:b/>
                <w:bCs/>
                <w:spacing w:val="-2"/>
                <w:sz w:val="24"/>
                <w:szCs w:val="24"/>
              </w:rPr>
              <w:t>各供应商应当谨认真慎阅读以下条款</w:t>
            </w:r>
            <w:r>
              <w:rPr>
                <w:rFonts w:hint="eastAsia" w:ascii="仿宋" w:hAnsi="仿宋" w:eastAsia="仿宋" w:cs="仿宋"/>
                <w:b/>
                <w:bCs/>
                <w:spacing w:val="-22"/>
                <w:sz w:val="24"/>
                <w:szCs w:val="24"/>
              </w:rPr>
              <w:t xml:space="preserve"> </w:t>
            </w:r>
            <w:r>
              <w:rPr>
                <w:rFonts w:hint="eastAsia" w:ascii="仿宋" w:hAnsi="仿宋" w:eastAsia="仿宋" w:cs="仿宋"/>
                <w:b/>
                <w:bCs/>
                <w:spacing w:val="-2"/>
                <w:sz w:val="24"/>
                <w:szCs w:val="24"/>
              </w:rPr>
              <w:t>，否则后果自行承担。</w:t>
            </w:r>
          </w:p>
          <w:p w14:paraId="5DB258CC">
            <w:pPr>
              <w:spacing w:before="94" w:line="240" w:lineRule="auto"/>
              <w:ind w:left="24" w:leftChars="0" w:right="27" w:rightChars="0"/>
              <w:rPr>
                <w:rFonts w:hint="eastAsia" w:ascii="仿宋" w:hAnsi="仿宋" w:eastAsia="仿宋" w:cs="仿宋"/>
                <w:b/>
                <w:bCs/>
                <w:spacing w:val="1"/>
                <w:sz w:val="24"/>
                <w:szCs w:val="24"/>
              </w:rPr>
            </w:pPr>
            <w:r>
              <w:rPr>
                <w:rFonts w:hint="eastAsia" w:ascii="仿宋" w:hAnsi="仿宋" w:eastAsia="仿宋" w:cs="仿宋"/>
                <w:b/>
                <w:bCs/>
                <w:spacing w:val="-1"/>
                <w:sz w:val="24"/>
                <w:szCs w:val="24"/>
              </w:rPr>
              <w:t>供应商须对投标文件内容的真实性负责</w:t>
            </w:r>
            <w:r>
              <w:rPr>
                <w:rFonts w:hint="eastAsia" w:ascii="仿宋" w:hAnsi="仿宋" w:eastAsia="仿宋" w:cs="仿宋"/>
                <w:b/>
                <w:bCs/>
                <w:spacing w:val="-35"/>
                <w:sz w:val="24"/>
                <w:szCs w:val="24"/>
              </w:rPr>
              <w:t xml:space="preserve"> </w:t>
            </w:r>
            <w:r>
              <w:rPr>
                <w:rFonts w:hint="eastAsia" w:ascii="仿宋" w:hAnsi="仿宋" w:eastAsia="仿宋" w:cs="仿宋"/>
                <w:b/>
                <w:bCs/>
                <w:spacing w:val="-1"/>
                <w:sz w:val="24"/>
                <w:szCs w:val="24"/>
              </w:rPr>
              <w:t>，通</w:t>
            </w:r>
            <w:r>
              <w:rPr>
                <w:rFonts w:hint="eastAsia" w:ascii="仿宋" w:hAnsi="仿宋" w:eastAsia="仿宋" w:cs="仿宋"/>
                <w:b/>
                <w:bCs/>
                <w:spacing w:val="-2"/>
                <w:sz w:val="24"/>
                <w:szCs w:val="24"/>
              </w:rPr>
              <w:t>过PS造假等手段提供虚假证明材料，</w:t>
            </w:r>
            <w:r>
              <w:rPr>
                <w:rFonts w:hint="eastAsia" w:ascii="仿宋" w:hAnsi="仿宋" w:eastAsia="仿宋" w:cs="仿宋"/>
                <w:b/>
                <w:bCs/>
                <w:sz w:val="24"/>
                <w:szCs w:val="24"/>
              </w:rPr>
              <w:t>隐瞒事实、虚假投标、以他人名义投标或者以其他方式</w:t>
            </w:r>
            <w:r>
              <w:rPr>
                <w:rFonts w:hint="eastAsia" w:ascii="仿宋" w:hAnsi="仿宋" w:eastAsia="仿宋" w:cs="仿宋"/>
                <w:b/>
                <w:bCs/>
                <w:spacing w:val="-1"/>
                <w:sz w:val="24"/>
                <w:szCs w:val="24"/>
              </w:rPr>
              <w:t>弄虚作假</w:t>
            </w:r>
            <w:r>
              <w:rPr>
                <w:rFonts w:hint="eastAsia" w:ascii="仿宋" w:hAnsi="仿宋" w:eastAsia="仿宋" w:cs="仿宋"/>
                <w:b/>
                <w:bCs/>
                <w:spacing w:val="-32"/>
                <w:sz w:val="24"/>
                <w:szCs w:val="24"/>
              </w:rPr>
              <w:t xml:space="preserve"> </w:t>
            </w:r>
            <w:r>
              <w:rPr>
                <w:rFonts w:hint="eastAsia" w:ascii="仿宋" w:hAnsi="仿宋" w:eastAsia="仿宋" w:cs="仿宋"/>
                <w:b/>
                <w:bCs/>
                <w:spacing w:val="-1"/>
                <w:sz w:val="24"/>
                <w:szCs w:val="24"/>
              </w:rPr>
              <w:t>，骗取中标的，中标无效</w:t>
            </w:r>
            <w:r>
              <w:rPr>
                <w:rFonts w:hint="eastAsia" w:ascii="仿宋" w:hAnsi="仿宋" w:eastAsia="仿宋" w:cs="仿宋"/>
                <w:b/>
                <w:bCs/>
                <w:spacing w:val="-33"/>
                <w:sz w:val="24"/>
                <w:szCs w:val="24"/>
              </w:rPr>
              <w:t xml:space="preserve"> </w:t>
            </w:r>
            <w:r>
              <w:rPr>
                <w:rFonts w:hint="eastAsia" w:ascii="仿宋" w:hAnsi="仿宋" w:eastAsia="仿宋" w:cs="仿宋"/>
                <w:b/>
                <w:bCs/>
                <w:spacing w:val="-1"/>
                <w:sz w:val="24"/>
                <w:szCs w:val="24"/>
              </w:rPr>
              <w:t>，并依照《政府采购法》第七十七条第</w:t>
            </w:r>
            <w:r>
              <w:rPr>
                <w:rFonts w:hint="eastAsia" w:ascii="仿宋" w:hAnsi="仿宋" w:eastAsia="仿宋" w:cs="仿宋"/>
                <w:b/>
                <w:bCs/>
                <w:spacing w:val="-2"/>
                <w:sz w:val="24"/>
                <w:szCs w:val="24"/>
              </w:rPr>
              <w:t>一款的规定</w:t>
            </w:r>
            <w:r>
              <w:rPr>
                <w:rFonts w:hint="eastAsia" w:ascii="仿宋" w:hAnsi="仿宋" w:eastAsia="仿宋" w:cs="仿宋"/>
                <w:b/>
                <w:bCs/>
                <w:spacing w:val="-32"/>
                <w:sz w:val="24"/>
                <w:szCs w:val="24"/>
              </w:rPr>
              <w:t xml:space="preserve"> </w:t>
            </w:r>
            <w:r>
              <w:rPr>
                <w:rFonts w:hint="eastAsia" w:ascii="仿宋" w:hAnsi="仿宋" w:eastAsia="仿宋" w:cs="仿宋"/>
                <w:b/>
                <w:bCs/>
                <w:spacing w:val="-2"/>
                <w:sz w:val="24"/>
                <w:szCs w:val="24"/>
              </w:rPr>
              <w:t>，处以采购金额千分</w:t>
            </w:r>
            <w:r>
              <w:rPr>
                <w:rFonts w:hint="eastAsia" w:ascii="仿宋" w:hAnsi="仿宋" w:eastAsia="仿宋" w:cs="仿宋"/>
                <w:b/>
                <w:bCs/>
                <w:spacing w:val="-1"/>
                <w:sz w:val="24"/>
                <w:szCs w:val="24"/>
              </w:rPr>
              <w:t>之五以上千分之十以下的罚款</w:t>
            </w:r>
            <w:r>
              <w:rPr>
                <w:rFonts w:hint="eastAsia" w:ascii="仿宋" w:hAnsi="仿宋" w:eastAsia="仿宋" w:cs="仿宋"/>
                <w:b/>
                <w:bCs/>
                <w:spacing w:val="-34"/>
                <w:sz w:val="24"/>
                <w:szCs w:val="24"/>
              </w:rPr>
              <w:t xml:space="preserve"> </w:t>
            </w:r>
            <w:r>
              <w:rPr>
                <w:rFonts w:hint="eastAsia" w:ascii="仿宋" w:hAnsi="仿宋" w:eastAsia="仿宋" w:cs="仿宋"/>
                <w:b/>
                <w:bCs/>
                <w:spacing w:val="-1"/>
                <w:sz w:val="24"/>
                <w:szCs w:val="24"/>
              </w:rPr>
              <w:t>，列入不良行为记录名单</w:t>
            </w:r>
            <w:r>
              <w:rPr>
                <w:rFonts w:hint="eastAsia" w:ascii="仿宋" w:hAnsi="仿宋" w:eastAsia="仿宋" w:cs="仿宋"/>
                <w:b/>
                <w:bCs/>
                <w:spacing w:val="-35"/>
                <w:sz w:val="24"/>
                <w:szCs w:val="24"/>
              </w:rPr>
              <w:t xml:space="preserve"> </w:t>
            </w:r>
            <w:r>
              <w:rPr>
                <w:rFonts w:hint="eastAsia" w:ascii="仿宋" w:hAnsi="仿宋" w:eastAsia="仿宋" w:cs="仿宋"/>
                <w:b/>
                <w:bCs/>
                <w:spacing w:val="-1"/>
                <w:sz w:val="24"/>
                <w:szCs w:val="24"/>
              </w:rPr>
              <w:t>，</w:t>
            </w:r>
            <w:r>
              <w:rPr>
                <w:rFonts w:hint="eastAsia" w:ascii="仿宋" w:hAnsi="仿宋" w:eastAsia="仿宋" w:cs="仿宋"/>
                <w:b/>
                <w:bCs/>
                <w:spacing w:val="-2"/>
                <w:sz w:val="24"/>
                <w:szCs w:val="24"/>
              </w:rPr>
              <w:t>在一至三年内禁止参加</w:t>
            </w:r>
            <w:r>
              <w:rPr>
                <w:rFonts w:hint="eastAsia" w:ascii="仿宋" w:hAnsi="仿宋" w:eastAsia="仿宋" w:cs="仿宋"/>
                <w:b/>
                <w:bCs/>
                <w:spacing w:val="-3"/>
                <w:sz w:val="24"/>
                <w:szCs w:val="24"/>
              </w:rPr>
              <w:t>政府采购活动</w:t>
            </w:r>
            <w:r>
              <w:rPr>
                <w:rFonts w:hint="eastAsia" w:ascii="仿宋" w:hAnsi="仿宋" w:eastAsia="仿宋" w:cs="仿宋"/>
                <w:b/>
                <w:bCs/>
                <w:spacing w:val="-35"/>
                <w:sz w:val="24"/>
                <w:szCs w:val="24"/>
              </w:rPr>
              <w:t xml:space="preserve"> </w:t>
            </w:r>
            <w:r>
              <w:rPr>
                <w:rFonts w:hint="eastAsia" w:ascii="仿宋" w:hAnsi="仿宋" w:eastAsia="仿宋" w:cs="仿宋"/>
                <w:b/>
                <w:bCs/>
                <w:spacing w:val="-3"/>
                <w:sz w:val="24"/>
                <w:szCs w:val="24"/>
              </w:rPr>
              <w:t>，有违法所得的</w:t>
            </w:r>
            <w:r>
              <w:rPr>
                <w:rFonts w:hint="eastAsia" w:ascii="仿宋" w:hAnsi="仿宋" w:eastAsia="仿宋" w:cs="仿宋"/>
                <w:b/>
                <w:bCs/>
                <w:spacing w:val="-34"/>
                <w:sz w:val="24"/>
                <w:szCs w:val="24"/>
              </w:rPr>
              <w:t xml:space="preserve"> </w:t>
            </w:r>
            <w:r>
              <w:rPr>
                <w:rFonts w:hint="eastAsia" w:ascii="仿宋" w:hAnsi="仿宋" w:eastAsia="仿宋" w:cs="仿宋"/>
                <w:b/>
                <w:bCs/>
                <w:spacing w:val="-3"/>
                <w:sz w:val="24"/>
                <w:szCs w:val="24"/>
              </w:rPr>
              <w:t>，并处没收违法所得</w:t>
            </w:r>
            <w:r>
              <w:rPr>
                <w:rFonts w:hint="eastAsia" w:ascii="仿宋" w:hAnsi="仿宋" w:eastAsia="仿宋" w:cs="仿宋"/>
                <w:b/>
                <w:bCs/>
                <w:spacing w:val="-35"/>
                <w:sz w:val="24"/>
                <w:szCs w:val="24"/>
              </w:rPr>
              <w:t xml:space="preserve"> </w:t>
            </w:r>
            <w:r>
              <w:rPr>
                <w:rFonts w:hint="eastAsia" w:ascii="仿宋" w:hAnsi="仿宋" w:eastAsia="仿宋" w:cs="仿宋"/>
                <w:b/>
                <w:bCs/>
                <w:spacing w:val="-3"/>
                <w:sz w:val="24"/>
                <w:szCs w:val="24"/>
              </w:rPr>
              <w:t>，情节严重的，</w:t>
            </w:r>
            <w:r>
              <w:rPr>
                <w:rFonts w:hint="eastAsia" w:ascii="仿宋" w:hAnsi="仿宋" w:eastAsia="仿宋" w:cs="仿宋"/>
                <w:b/>
                <w:bCs/>
                <w:spacing w:val="-47"/>
                <w:sz w:val="24"/>
                <w:szCs w:val="24"/>
              </w:rPr>
              <w:t xml:space="preserve"> </w:t>
            </w:r>
            <w:r>
              <w:rPr>
                <w:rFonts w:hint="eastAsia" w:ascii="仿宋" w:hAnsi="仿宋" w:eastAsia="仿宋" w:cs="仿宋"/>
                <w:b/>
                <w:bCs/>
                <w:spacing w:val="-3"/>
                <w:sz w:val="24"/>
                <w:szCs w:val="24"/>
              </w:rPr>
              <w:t>由工商行政管</w:t>
            </w:r>
            <w:r>
              <w:rPr>
                <w:rFonts w:hint="eastAsia" w:ascii="仿宋" w:hAnsi="仿宋" w:eastAsia="仿宋" w:cs="仿宋"/>
                <w:b/>
                <w:bCs/>
                <w:spacing w:val="-2"/>
                <w:sz w:val="24"/>
                <w:szCs w:val="24"/>
              </w:rPr>
              <w:t>理机关吊销营业执照；构成犯罪的</w:t>
            </w:r>
            <w:r>
              <w:rPr>
                <w:rFonts w:hint="eastAsia" w:ascii="仿宋" w:hAnsi="仿宋" w:eastAsia="仿宋" w:cs="仿宋"/>
                <w:b/>
                <w:bCs/>
                <w:spacing w:val="-24"/>
                <w:sz w:val="24"/>
                <w:szCs w:val="24"/>
              </w:rPr>
              <w:t xml:space="preserve"> </w:t>
            </w:r>
            <w:r>
              <w:rPr>
                <w:rFonts w:hint="eastAsia" w:ascii="仿宋" w:hAnsi="仿宋" w:eastAsia="仿宋" w:cs="仿宋"/>
                <w:b/>
                <w:bCs/>
                <w:spacing w:val="-2"/>
                <w:sz w:val="24"/>
                <w:szCs w:val="24"/>
              </w:rPr>
              <w:t>，依法追究刑事责任。</w:t>
            </w:r>
          </w:p>
        </w:tc>
      </w:tr>
      <w:tr w14:paraId="522FF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44" w:type="dxa"/>
            <w:vAlign w:val="center"/>
          </w:tcPr>
          <w:p w14:paraId="19CEBB52">
            <w:pPr>
              <w:spacing w:before="103" w:line="240" w:lineRule="auto"/>
              <w:ind w:left="356" w:leftChars="0" w:rightChars="0" w:hanging="239" w:firstLineChars="0"/>
              <w:jc w:val="center"/>
              <w:rPr>
                <w:rFonts w:hint="eastAsia" w:ascii="仿宋" w:hAnsi="仿宋" w:eastAsia="仿宋" w:cs="仿宋"/>
                <w:b/>
                <w:bCs/>
                <w:spacing w:val="-2"/>
                <w:sz w:val="24"/>
                <w:szCs w:val="24"/>
                <w:lang w:val="en-US" w:eastAsia="zh-CN"/>
              </w:rPr>
            </w:pPr>
            <w:r>
              <w:rPr>
                <w:rFonts w:hint="eastAsia" w:ascii="仿宋" w:hAnsi="仿宋" w:eastAsia="仿宋" w:cs="仿宋"/>
                <w:b/>
                <w:bCs/>
                <w:spacing w:val="-2"/>
                <w:sz w:val="24"/>
                <w:szCs w:val="24"/>
                <w:lang w:val="en-US" w:eastAsia="zh-CN"/>
              </w:rPr>
              <w:t>提示</w:t>
            </w:r>
          </w:p>
        </w:tc>
        <w:tc>
          <w:tcPr>
            <w:tcW w:w="7364" w:type="dxa"/>
            <w:vAlign w:val="top"/>
          </w:tcPr>
          <w:p w14:paraId="3E3EF922">
            <w:pPr>
              <w:spacing w:before="98" w:line="240" w:lineRule="auto"/>
              <w:ind w:left="26"/>
              <w:rPr>
                <w:rFonts w:hint="eastAsia" w:ascii="仿宋" w:hAnsi="仿宋" w:eastAsia="仿宋" w:cs="仿宋"/>
                <w:b/>
                <w:bCs/>
                <w:sz w:val="24"/>
                <w:szCs w:val="24"/>
              </w:rPr>
            </w:pPr>
            <w:r>
              <w:rPr>
                <w:rFonts w:hint="eastAsia" w:ascii="仿宋" w:hAnsi="仿宋" w:eastAsia="仿宋" w:cs="仿宋"/>
                <w:b/>
                <w:bCs/>
                <w:spacing w:val="-1"/>
                <w:sz w:val="24"/>
                <w:szCs w:val="24"/>
              </w:rPr>
              <w:t>注意事项：</w:t>
            </w:r>
          </w:p>
          <w:p w14:paraId="7863A414">
            <w:pPr>
              <w:spacing w:before="51" w:line="240" w:lineRule="auto"/>
              <w:ind w:left="26" w:right="27" w:firstLine="21"/>
              <w:rPr>
                <w:rFonts w:hint="eastAsia" w:ascii="仿宋" w:hAnsi="仿宋" w:eastAsia="仿宋" w:cs="仿宋"/>
                <w:b/>
                <w:bCs/>
                <w:sz w:val="24"/>
                <w:szCs w:val="24"/>
                <w:lang w:val="en-US" w:eastAsia="zh-CN"/>
              </w:rPr>
            </w:pPr>
            <w:r>
              <w:rPr>
                <w:rFonts w:hint="eastAsia" w:ascii="仿宋" w:hAnsi="仿宋" w:eastAsia="仿宋" w:cs="仿宋"/>
                <w:b/>
                <w:bCs/>
                <w:spacing w:val="1"/>
                <w:sz w:val="24"/>
                <w:szCs w:val="24"/>
              </w:rPr>
              <w:t>1.电子标书加盖法人章的</w:t>
            </w:r>
            <w:r>
              <w:rPr>
                <w:rFonts w:hint="eastAsia" w:ascii="仿宋" w:hAnsi="仿宋" w:eastAsia="仿宋" w:cs="仿宋"/>
                <w:b/>
                <w:bCs/>
                <w:spacing w:val="1"/>
                <w:sz w:val="24"/>
                <w:szCs w:val="24"/>
                <w:lang w:val="en-US" w:eastAsia="zh-CN"/>
              </w:rPr>
              <w:t>三</w:t>
            </w:r>
            <w:r>
              <w:rPr>
                <w:rFonts w:hint="eastAsia" w:ascii="仿宋" w:hAnsi="仿宋" w:eastAsia="仿宋" w:cs="仿宋"/>
                <w:b/>
                <w:bCs/>
                <w:spacing w:val="1"/>
                <w:sz w:val="24"/>
                <w:szCs w:val="24"/>
              </w:rPr>
              <w:t>种方式:一种为法人(企业负责</w:t>
            </w:r>
            <w:r>
              <w:rPr>
                <w:rFonts w:hint="eastAsia" w:ascii="仿宋" w:hAnsi="仿宋" w:eastAsia="仿宋" w:cs="仿宋"/>
                <w:b/>
                <w:bCs/>
                <w:sz w:val="24"/>
                <w:szCs w:val="24"/>
              </w:rPr>
              <w:t>人)电子章；另一种为</w:t>
            </w:r>
            <w:r>
              <w:rPr>
                <w:rFonts w:hint="eastAsia" w:ascii="仿宋" w:hAnsi="仿宋" w:eastAsia="仿宋" w:cs="仿宋"/>
                <w:b/>
                <w:bCs/>
                <w:spacing w:val="-2"/>
                <w:sz w:val="24"/>
                <w:szCs w:val="24"/>
              </w:rPr>
              <w:t>纸质手写版盖章后扫描</w:t>
            </w:r>
            <w:r>
              <w:rPr>
                <w:rFonts w:hint="eastAsia" w:ascii="仿宋" w:hAnsi="仿宋" w:eastAsia="仿宋" w:cs="仿宋"/>
                <w:b/>
                <w:bCs/>
                <w:spacing w:val="-18"/>
                <w:sz w:val="24"/>
                <w:szCs w:val="24"/>
              </w:rPr>
              <w:t xml:space="preserve"> </w:t>
            </w:r>
            <w:r>
              <w:rPr>
                <w:rFonts w:hint="eastAsia" w:ascii="仿宋" w:hAnsi="仿宋" w:eastAsia="仿宋" w:cs="仿宋"/>
                <w:b/>
                <w:bCs/>
                <w:spacing w:val="-2"/>
                <w:sz w:val="24"/>
                <w:szCs w:val="24"/>
                <w:lang w:eastAsia="zh-CN"/>
              </w:rPr>
              <w:t>、</w:t>
            </w:r>
            <w:r>
              <w:rPr>
                <w:rFonts w:hint="eastAsia" w:ascii="仿宋" w:hAnsi="仿宋" w:eastAsia="仿宋" w:cs="仿宋"/>
                <w:b/>
                <w:bCs/>
                <w:spacing w:val="-2"/>
                <w:sz w:val="24"/>
                <w:szCs w:val="24"/>
                <w:lang w:val="en-US" w:eastAsia="zh-CN"/>
              </w:rPr>
              <w:t>签章或签字。三</w:t>
            </w:r>
            <w:r>
              <w:rPr>
                <w:rFonts w:hint="eastAsia" w:ascii="仿宋" w:hAnsi="仿宋" w:eastAsia="仿宋" w:cs="仿宋"/>
                <w:b/>
                <w:bCs/>
                <w:spacing w:val="-2"/>
                <w:sz w:val="24"/>
                <w:szCs w:val="24"/>
              </w:rPr>
              <w:t>种方式的任意一种在评审时均予认可</w:t>
            </w:r>
            <w:r>
              <w:rPr>
                <w:rFonts w:hint="eastAsia" w:ascii="仿宋" w:hAnsi="仿宋" w:eastAsia="仿宋" w:cs="仿宋"/>
                <w:b/>
                <w:bCs/>
                <w:spacing w:val="-2"/>
                <w:sz w:val="24"/>
                <w:szCs w:val="24"/>
                <w:lang w:eastAsia="zh-CN"/>
              </w:rPr>
              <w:t>。</w:t>
            </w:r>
          </w:p>
          <w:p w14:paraId="24C7D38A">
            <w:pPr>
              <w:spacing w:before="51" w:line="240" w:lineRule="auto"/>
              <w:ind w:left="26" w:right="27" w:firstLine="21"/>
              <w:rPr>
                <w:rFonts w:hint="eastAsia" w:ascii="仿宋" w:hAnsi="仿宋" w:eastAsia="仿宋" w:cs="仿宋"/>
                <w:b/>
                <w:bCs/>
                <w:spacing w:val="1"/>
                <w:sz w:val="24"/>
                <w:szCs w:val="24"/>
              </w:rPr>
            </w:pPr>
            <w:r>
              <w:rPr>
                <w:rFonts w:hint="eastAsia" w:ascii="仿宋" w:hAnsi="仿宋" w:eastAsia="仿宋" w:cs="仿宋"/>
                <w:b/>
                <w:bCs/>
                <w:spacing w:val="1"/>
                <w:sz w:val="24"/>
                <w:szCs w:val="24"/>
              </w:rPr>
              <w:t>2.供应商操作指南详见(新疆政府采购网 (ccgp-xinjiang.gov.cn) ）—办事指南—操作指南。</w:t>
            </w:r>
          </w:p>
          <w:p w14:paraId="09634B4B">
            <w:pPr>
              <w:spacing w:before="55" w:line="240" w:lineRule="auto"/>
              <w:ind w:left="34" w:right="27" w:firstLine="5"/>
              <w:rPr>
                <w:rFonts w:hint="eastAsia" w:ascii="仿宋" w:hAnsi="仿宋" w:eastAsia="仿宋" w:cs="仿宋"/>
                <w:b/>
                <w:bCs/>
                <w:sz w:val="24"/>
                <w:szCs w:val="24"/>
              </w:rPr>
            </w:pPr>
            <w:r>
              <w:rPr>
                <w:rFonts w:hint="eastAsia" w:ascii="仿宋" w:hAnsi="仿宋" w:eastAsia="仿宋" w:cs="仿宋"/>
                <w:b/>
                <w:bCs/>
                <w:spacing w:val="2"/>
                <w:sz w:val="24"/>
                <w:szCs w:val="24"/>
              </w:rPr>
              <w:t>3.系统操作问题请咨询技术支持电话400-881-7190</w:t>
            </w:r>
            <w:r>
              <w:rPr>
                <w:rFonts w:hint="eastAsia" w:ascii="仿宋" w:hAnsi="仿宋" w:eastAsia="仿宋" w:cs="仿宋"/>
                <w:b/>
                <w:bCs/>
                <w:spacing w:val="-29"/>
                <w:sz w:val="24"/>
                <w:szCs w:val="24"/>
              </w:rPr>
              <w:t xml:space="preserve"> </w:t>
            </w:r>
            <w:r>
              <w:rPr>
                <w:rFonts w:hint="eastAsia" w:ascii="仿宋" w:hAnsi="仿宋" w:eastAsia="仿宋" w:cs="仿宋"/>
                <w:b/>
                <w:bCs/>
                <w:spacing w:val="2"/>
                <w:sz w:val="24"/>
                <w:szCs w:val="24"/>
              </w:rPr>
              <w:t>，</w:t>
            </w:r>
            <w:r>
              <w:rPr>
                <w:rFonts w:hint="eastAsia" w:ascii="仿宋" w:hAnsi="仿宋" w:eastAsia="仿宋" w:cs="仿宋"/>
                <w:b/>
                <w:bCs/>
                <w:sz w:val="24"/>
                <w:szCs w:val="24"/>
              </w:rPr>
              <w:t>CA</w:t>
            </w:r>
            <w:r>
              <w:rPr>
                <w:rFonts w:hint="eastAsia" w:ascii="仿宋" w:hAnsi="仿宋" w:eastAsia="仿宋" w:cs="仿宋"/>
                <w:b/>
                <w:bCs/>
                <w:spacing w:val="2"/>
                <w:sz w:val="24"/>
                <w:szCs w:val="24"/>
              </w:rPr>
              <w:t>办理问题请咨询新疆</w:t>
            </w:r>
            <w:r>
              <w:rPr>
                <w:rFonts w:hint="eastAsia" w:ascii="仿宋" w:hAnsi="仿宋" w:eastAsia="仿宋" w:cs="仿宋"/>
                <w:b/>
                <w:bCs/>
                <w:spacing w:val="-2"/>
                <w:sz w:val="24"/>
                <w:szCs w:val="24"/>
              </w:rPr>
              <w:t>CA服务电话</w:t>
            </w:r>
            <w:r>
              <w:rPr>
                <w:rFonts w:hint="eastAsia" w:ascii="仿宋" w:hAnsi="仿宋" w:eastAsia="仿宋" w:cs="仿宋"/>
                <w:b/>
                <w:bCs/>
                <w:spacing w:val="74"/>
                <w:sz w:val="24"/>
                <w:szCs w:val="24"/>
              </w:rPr>
              <w:t xml:space="preserve"> </w:t>
            </w:r>
            <w:r>
              <w:rPr>
                <w:rFonts w:hint="eastAsia" w:ascii="仿宋" w:hAnsi="仿宋" w:eastAsia="仿宋" w:cs="仿宋"/>
                <w:b/>
                <w:bCs/>
                <w:spacing w:val="-2"/>
                <w:sz w:val="24"/>
                <w:szCs w:val="24"/>
              </w:rPr>
              <w:t>0991-2819290。</w:t>
            </w:r>
          </w:p>
          <w:p w14:paraId="015140A0">
            <w:pPr>
              <w:spacing w:before="26" w:line="240" w:lineRule="auto"/>
              <w:ind w:left="25"/>
              <w:rPr>
                <w:rFonts w:hint="eastAsia" w:ascii="仿宋" w:hAnsi="仿宋" w:eastAsia="仿宋" w:cs="仿宋"/>
                <w:b/>
                <w:bCs/>
                <w:sz w:val="24"/>
                <w:szCs w:val="24"/>
              </w:rPr>
            </w:pPr>
            <w:r>
              <w:rPr>
                <w:rFonts w:hint="eastAsia" w:ascii="仿宋" w:hAnsi="仿宋" w:eastAsia="仿宋" w:cs="仿宋"/>
                <w:b/>
                <w:bCs/>
                <w:spacing w:val="-1"/>
                <w:sz w:val="24"/>
                <w:szCs w:val="24"/>
              </w:rPr>
              <w:t>4.开标注意事项：</w:t>
            </w:r>
          </w:p>
          <w:p w14:paraId="0609C1FA">
            <w:pPr>
              <w:spacing w:before="24" w:line="240" w:lineRule="auto"/>
              <w:ind w:left="34" w:right="30" w:firstLine="6"/>
              <w:rPr>
                <w:rFonts w:hint="eastAsia" w:ascii="仿宋" w:hAnsi="仿宋" w:eastAsia="仿宋" w:cs="仿宋"/>
                <w:b/>
                <w:bCs/>
                <w:sz w:val="24"/>
                <w:szCs w:val="24"/>
                <w:lang w:eastAsia="zh-CN"/>
              </w:rPr>
            </w:pPr>
            <w:r>
              <w:rPr>
                <w:rFonts w:hint="eastAsia" w:ascii="仿宋" w:hAnsi="仿宋" w:eastAsia="仿宋" w:cs="仿宋"/>
                <w:b/>
                <w:bCs/>
                <w:sz w:val="24"/>
                <w:szCs w:val="24"/>
              </w:rPr>
              <w:t>(1)开标时推荐使用Chrome浏览器或360浏览器</w:t>
            </w:r>
            <w:r>
              <w:rPr>
                <w:rFonts w:hint="eastAsia" w:ascii="仿宋" w:hAnsi="仿宋" w:eastAsia="仿宋" w:cs="仿宋"/>
                <w:b/>
                <w:bCs/>
                <w:spacing w:val="-19"/>
                <w:sz w:val="24"/>
                <w:szCs w:val="24"/>
              </w:rPr>
              <w:t xml:space="preserve"> </w:t>
            </w:r>
            <w:r>
              <w:rPr>
                <w:rFonts w:hint="eastAsia" w:ascii="仿宋" w:hAnsi="仿宋" w:eastAsia="仿宋" w:cs="仿宋"/>
                <w:b/>
                <w:bCs/>
                <w:sz w:val="24"/>
                <w:szCs w:val="24"/>
              </w:rPr>
              <w:t>，且使用的电脑已经安装最新的</w:t>
            </w:r>
            <w:r>
              <w:rPr>
                <w:rFonts w:hint="eastAsia" w:ascii="仿宋" w:hAnsi="仿宋" w:eastAsia="仿宋" w:cs="仿宋"/>
                <w:b/>
                <w:bCs/>
                <w:spacing w:val="-3"/>
                <w:sz w:val="24"/>
                <w:szCs w:val="24"/>
              </w:rPr>
              <w:t>CA驱动</w:t>
            </w:r>
            <w:r>
              <w:rPr>
                <w:rFonts w:hint="eastAsia" w:ascii="仿宋" w:hAnsi="仿宋" w:eastAsia="仿宋" w:cs="仿宋"/>
                <w:b/>
                <w:bCs/>
                <w:spacing w:val="-3"/>
                <w:sz w:val="24"/>
                <w:szCs w:val="24"/>
                <w:lang w:eastAsia="zh-CN"/>
              </w:rPr>
              <w:t>。</w:t>
            </w:r>
          </w:p>
          <w:p w14:paraId="39E18E6B">
            <w:pPr>
              <w:spacing w:before="58" w:line="240" w:lineRule="auto"/>
              <w:ind w:left="41"/>
              <w:rPr>
                <w:rFonts w:hint="eastAsia" w:ascii="仿宋" w:hAnsi="仿宋" w:eastAsia="仿宋" w:cs="仿宋"/>
                <w:b/>
                <w:bCs/>
                <w:spacing w:val="-3"/>
                <w:sz w:val="24"/>
                <w:szCs w:val="24"/>
              </w:rPr>
            </w:pPr>
            <w:r>
              <w:rPr>
                <w:rFonts w:hint="eastAsia" w:ascii="仿宋" w:hAnsi="仿宋" w:eastAsia="仿宋" w:cs="仿宋"/>
                <w:b/>
                <w:bCs/>
                <w:spacing w:val="-1"/>
                <w:sz w:val="24"/>
                <w:szCs w:val="24"/>
              </w:rPr>
              <w:t>(2)开标时请使用您本次加密使用的CA进行解密；开标及电子保函解密时需使用</w:t>
            </w:r>
            <w:r>
              <w:rPr>
                <w:rFonts w:hint="eastAsia" w:ascii="仿宋" w:hAnsi="仿宋" w:eastAsia="仿宋" w:cs="仿宋"/>
                <w:b/>
                <w:bCs/>
                <w:spacing w:val="-3"/>
                <w:sz w:val="24"/>
                <w:szCs w:val="24"/>
              </w:rPr>
              <w:t>CA的密码</w:t>
            </w:r>
            <w:r>
              <w:rPr>
                <w:rFonts w:hint="eastAsia" w:ascii="仿宋" w:hAnsi="仿宋" w:eastAsia="仿宋" w:cs="仿宋"/>
                <w:b/>
                <w:bCs/>
                <w:spacing w:val="-19"/>
                <w:sz w:val="24"/>
                <w:szCs w:val="24"/>
              </w:rPr>
              <w:t xml:space="preserve"> </w:t>
            </w:r>
            <w:r>
              <w:rPr>
                <w:rFonts w:hint="eastAsia" w:ascii="仿宋" w:hAnsi="仿宋" w:eastAsia="仿宋" w:cs="仿宋"/>
                <w:b/>
                <w:bCs/>
                <w:spacing w:val="-3"/>
                <w:sz w:val="24"/>
                <w:szCs w:val="24"/>
              </w:rPr>
              <w:t>，并确认开标人员已知晓正确的密码。</w:t>
            </w:r>
          </w:p>
          <w:p w14:paraId="21C6081D">
            <w:pPr>
              <w:spacing w:before="58" w:line="240" w:lineRule="auto"/>
              <w:ind w:left="41"/>
              <w:rPr>
                <w:rFonts w:hint="eastAsia" w:ascii="仿宋" w:hAnsi="仿宋" w:eastAsia="仿宋" w:cs="仿宋"/>
                <w:b/>
                <w:bCs/>
                <w:sz w:val="24"/>
                <w:szCs w:val="24"/>
              </w:rPr>
            </w:pPr>
            <w:r>
              <w:rPr>
                <w:rFonts w:hint="eastAsia" w:ascii="仿宋" w:hAnsi="仿宋" w:eastAsia="仿宋" w:cs="仿宋"/>
                <w:b/>
                <w:bCs/>
                <w:spacing w:val="-1"/>
                <w:sz w:val="24"/>
                <w:szCs w:val="24"/>
              </w:rPr>
              <w:t>(3)推荐使用制作生成电子标书的电脑进行解密。</w:t>
            </w:r>
          </w:p>
          <w:p w14:paraId="28C0A53C">
            <w:pPr>
              <w:spacing w:before="94" w:line="240" w:lineRule="auto"/>
              <w:ind w:left="24" w:leftChars="0" w:right="27" w:rightChars="0"/>
              <w:rPr>
                <w:rFonts w:hint="eastAsia" w:ascii="仿宋" w:hAnsi="仿宋" w:eastAsia="仿宋" w:cs="仿宋"/>
                <w:b/>
                <w:bCs/>
                <w:spacing w:val="-1"/>
                <w:sz w:val="24"/>
                <w:szCs w:val="24"/>
              </w:rPr>
            </w:pPr>
            <w:r>
              <w:rPr>
                <w:rFonts w:hint="eastAsia" w:ascii="仿宋" w:hAnsi="仿宋" w:eastAsia="仿宋" w:cs="仿宋"/>
                <w:b/>
                <w:bCs/>
                <w:sz w:val="24"/>
                <w:szCs w:val="24"/>
              </w:rPr>
              <w:t>(4)开标解密路径：登录政采云平台</w:t>
            </w:r>
            <w:r>
              <w:rPr>
                <w:rFonts w:hint="eastAsia" w:ascii="仿宋" w:hAnsi="仿宋" w:eastAsia="仿宋" w:cs="仿宋"/>
                <w:b/>
                <w:bCs/>
                <w:spacing w:val="-33"/>
                <w:sz w:val="24"/>
                <w:szCs w:val="24"/>
              </w:rPr>
              <w:t xml:space="preserve"> </w:t>
            </w:r>
            <w:r>
              <w:rPr>
                <w:rFonts w:hint="eastAsia" w:ascii="仿宋" w:hAnsi="仿宋" w:eastAsia="仿宋" w:cs="仿宋"/>
                <w:b/>
                <w:bCs/>
                <w:sz w:val="24"/>
                <w:szCs w:val="24"/>
              </w:rPr>
              <w:t>，进入【项目采购】应用—【开标评标】菜</w:t>
            </w:r>
            <w:r>
              <w:rPr>
                <w:rFonts w:hint="eastAsia" w:ascii="仿宋" w:hAnsi="仿宋" w:eastAsia="仿宋" w:cs="仿宋"/>
                <w:b/>
                <w:bCs/>
                <w:spacing w:val="-2"/>
                <w:sz w:val="24"/>
                <w:szCs w:val="24"/>
              </w:rPr>
              <w:t>单—【进入开标大厅】页面</w:t>
            </w:r>
            <w:r>
              <w:rPr>
                <w:rFonts w:hint="eastAsia" w:ascii="仿宋" w:hAnsi="仿宋" w:eastAsia="仿宋" w:cs="仿宋"/>
                <w:b/>
                <w:bCs/>
                <w:spacing w:val="-31"/>
                <w:sz w:val="24"/>
                <w:szCs w:val="24"/>
              </w:rPr>
              <w:t xml:space="preserve"> </w:t>
            </w:r>
            <w:r>
              <w:rPr>
                <w:rFonts w:hint="eastAsia" w:ascii="仿宋" w:hAnsi="仿宋" w:eastAsia="仿宋" w:cs="仿宋"/>
                <w:b/>
                <w:bCs/>
                <w:spacing w:val="-2"/>
                <w:sz w:val="24"/>
                <w:szCs w:val="24"/>
              </w:rPr>
              <w:t>，找到当天开标的项目。</w:t>
            </w:r>
          </w:p>
        </w:tc>
      </w:tr>
    </w:tbl>
    <w:p w14:paraId="0B1FA8F3">
      <w:pPr>
        <w:spacing w:line="240" w:lineRule="atLeast"/>
        <w:ind w:left="1080" w:leftChars="257" w:hanging="540"/>
        <w:rPr>
          <w:rFonts w:hint="eastAsia" w:ascii="仿宋" w:hAnsi="仿宋" w:eastAsia="仿宋" w:cs="仿宋"/>
          <w:color w:val="000000"/>
          <w:sz w:val="24"/>
        </w:rPr>
        <w:sectPr>
          <w:headerReference r:id="rId9"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25F50D57">
      <w:pPr>
        <w:pStyle w:val="3"/>
        <w:bidi w:val="0"/>
        <w:rPr>
          <w:rFonts w:hint="eastAsia" w:ascii="仿宋" w:hAnsi="仿宋" w:eastAsia="仿宋" w:cs="仿宋"/>
          <w:color w:val="000000"/>
        </w:rPr>
      </w:pPr>
      <w:bookmarkStart w:id="494" w:name="_Toc31263"/>
      <w:r>
        <w:rPr>
          <w:rFonts w:hint="eastAsia" w:ascii="仿宋" w:hAnsi="仿宋" w:eastAsia="仿宋" w:cs="仿宋"/>
          <w:lang w:val="en-US" w:eastAsia="zh-CN"/>
        </w:rPr>
        <w:t>第五章、采购需求</w:t>
      </w:r>
      <w:bookmarkEnd w:id="494"/>
      <w:bookmarkStart w:id="495" w:name="_Toc515647832"/>
      <w:bookmarkStart w:id="496" w:name="_Toc7971"/>
      <w:bookmarkStart w:id="497" w:name="_Toc32647"/>
      <w:bookmarkStart w:id="498" w:name="_Toc507399907"/>
    </w:p>
    <w:p w14:paraId="6547FC1A">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color w:val="000000"/>
          <w:sz w:val="24"/>
          <w:szCs w:val="24"/>
          <w:lang w:val="en-US" w:eastAsia="zh-CN"/>
        </w:rPr>
      </w:pPr>
      <w:r>
        <w:rPr>
          <w:rFonts w:hint="eastAsia" w:ascii="仿宋" w:hAnsi="仿宋" w:eastAsia="仿宋" w:cs="仿宋"/>
          <w:b/>
          <w:bCs/>
          <w:color w:val="000000"/>
          <w:sz w:val="24"/>
          <w:szCs w:val="24"/>
          <w:lang w:val="en-US" w:eastAsia="zh-CN"/>
        </w:rPr>
        <w:t>包含但不限于以下内容：</w:t>
      </w:r>
    </w:p>
    <w:p w14:paraId="76BDAAB4">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一、餐厅概况</w:t>
      </w:r>
    </w:p>
    <w:p w14:paraId="3BEE4A6C">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甲方提供场地（1号餐厅）及设施设备和食材，乙方承包（劳务），双方共同经营餐厅，提供一日三餐。乙方于每周出具下一周相应的菜谱，并于报甲方同意后实施。并将所需食材报甲方餐厅管理员进行采购。</w:t>
      </w:r>
    </w:p>
    <w:p w14:paraId="764F77AF">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就餐人数约为：以实际就餐人数为准。</w:t>
      </w:r>
    </w:p>
    <w:p w14:paraId="1E3F6DD8">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二、人员配备</w:t>
      </w:r>
    </w:p>
    <w:p w14:paraId="1F69A33A">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专职管理员、厨师、切配、面点、洗碗、服务员；各岗位人员需根据项目要求完成项目范围内的工作（招标人可根据业务需要增减调整劳务外包人员工作岗位和所需人员数量）</w:t>
      </w:r>
    </w:p>
    <w:tbl>
      <w:tblPr>
        <w:tblStyle w:val="67"/>
        <w:tblW w:w="93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7"/>
        <w:gridCol w:w="2818"/>
        <w:gridCol w:w="4884"/>
      </w:tblGrid>
      <w:tr w14:paraId="51FC8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1697" w:type="dxa"/>
            <w:shd w:val="clear" w:color="auto" w:fill="FFFFFF" w:themeFill="background1"/>
            <w:noWrap w:val="0"/>
            <w:vAlign w:val="center"/>
          </w:tcPr>
          <w:p w14:paraId="5243B465">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序号</w:t>
            </w:r>
          </w:p>
        </w:tc>
        <w:tc>
          <w:tcPr>
            <w:tcW w:w="2818" w:type="dxa"/>
            <w:shd w:val="clear" w:color="auto" w:fill="FFFFFF" w:themeFill="background1"/>
            <w:noWrap w:val="0"/>
            <w:vAlign w:val="center"/>
          </w:tcPr>
          <w:p w14:paraId="2D90FB1E">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岗位</w:t>
            </w:r>
          </w:p>
        </w:tc>
        <w:tc>
          <w:tcPr>
            <w:tcW w:w="4884" w:type="dxa"/>
            <w:shd w:val="clear" w:color="auto" w:fill="FFFFFF" w:themeFill="background1"/>
            <w:noWrap w:val="0"/>
            <w:vAlign w:val="center"/>
          </w:tcPr>
          <w:p w14:paraId="76CA5AB7">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人数（人）</w:t>
            </w:r>
          </w:p>
        </w:tc>
      </w:tr>
      <w:tr w14:paraId="42C06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1697" w:type="dxa"/>
            <w:shd w:val="clear" w:color="auto" w:fill="FFFFFF" w:themeFill="background1"/>
            <w:noWrap w:val="0"/>
            <w:vAlign w:val="center"/>
          </w:tcPr>
          <w:p w14:paraId="24C3D038">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2818" w:type="dxa"/>
            <w:shd w:val="clear" w:color="auto" w:fill="FFFFFF" w:themeFill="background1"/>
            <w:noWrap w:val="0"/>
            <w:vAlign w:val="center"/>
          </w:tcPr>
          <w:p w14:paraId="14F941A7">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管理人员</w:t>
            </w:r>
          </w:p>
        </w:tc>
        <w:tc>
          <w:tcPr>
            <w:tcW w:w="4884" w:type="dxa"/>
            <w:shd w:val="clear" w:color="auto" w:fill="FFFFFF" w:themeFill="background1"/>
            <w:noWrap w:val="0"/>
            <w:vAlign w:val="center"/>
          </w:tcPr>
          <w:p w14:paraId="39D2750A">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r>
      <w:tr w14:paraId="3E428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1697" w:type="dxa"/>
            <w:shd w:val="clear" w:color="auto" w:fill="FFFFFF" w:themeFill="background1"/>
            <w:noWrap w:val="0"/>
            <w:vAlign w:val="center"/>
          </w:tcPr>
          <w:p w14:paraId="0C0B7334">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2818" w:type="dxa"/>
            <w:shd w:val="clear" w:color="auto" w:fill="FFFFFF" w:themeFill="background1"/>
            <w:noWrap w:val="0"/>
            <w:vAlign w:val="center"/>
          </w:tcPr>
          <w:p w14:paraId="438E7891">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大厨</w:t>
            </w:r>
          </w:p>
        </w:tc>
        <w:tc>
          <w:tcPr>
            <w:tcW w:w="4884" w:type="dxa"/>
            <w:shd w:val="clear" w:color="auto" w:fill="FFFFFF" w:themeFill="background1"/>
            <w:noWrap w:val="0"/>
            <w:vAlign w:val="center"/>
          </w:tcPr>
          <w:p w14:paraId="2B0C5EBC">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r>
      <w:tr w14:paraId="0AB53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1697" w:type="dxa"/>
            <w:shd w:val="clear" w:color="auto" w:fill="FFFFFF" w:themeFill="background1"/>
            <w:noWrap w:val="0"/>
            <w:vAlign w:val="center"/>
          </w:tcPr>
          <w:p w14:paraId="357FDBF3">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2818" w:type="dxa"/>
            <w:shd w:val="clear" w:color="auto" w:fill="FFFFFF" w:themeFill="background1"/>
            <w:noWrap w:val="0"/>
            <w:vAlign w:val="center"/>
          </w:tcPr>
          <w:p w14:paraId="205B7BE9">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二厨</w:t>
            </w:r>
          </w:p>
        </w:tc>
        <w:tc>
          <w:tcPr>
            <w:tcW w:w="4884" w:type="dxa"/>
            <w:shd w:val="clear" w:color="auto" w:fill="FFFFFF" w:themeFill="background1"/>
            <w:noWrap w:val="0"/>
            <w:vAlign w:val="center"/>
          </w:tcPr>
          <w:p w14:paraId="08672386">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r>
      <w:tr w14:paraId="78105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1697" w:type="dxa"/>
            <w:shd w:val="clear" w:color="auto" w:fill="FFFFFF" w:themeFill="background1"/>
            <w:noWrap w:val="0"/>
            <w:vAlign w:val="center"/>
          </w:tcPr>
          <w:p w14:paraId="7D29AECB">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2818" w:type="dxa"/>
            <w:shd w:val="clear" w:color="auto" w:fill="FFFFFF" w:themeFill="background1"/>
            <w:noWrap w:val="0"/>
            <w:vAlign w:val="center"/>
          </w:tcPr>
          <w:p w14:paraId="133D2039">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拉面师傅</w:t>
            </w:r>
          </w:p>
        </w:tc>
        <w:tc>
          <w:tcPr>
            <w:tcW w:w="4884" w:type="dxa"/>
            <w:shd w:val="clear" w:color="auto" w:fill="FFFFFF" w:themeFill="background1"/>
            <w:noWrap w:val="0"/>
            <w:vAlign w:val="center"/>
          </w:tcPr>
          <w:p w14:paraId="421B9FC5">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r>
      <w:tr w14:paraId="314EB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1697" w:type="dxa"/>
            <w:shd w:val="clear" w:color="auto" w:fill="FFFFFF" w:themeFill="background1"/>
            <w:noWrap w:val="0"/>
            <w:vAlign w:val="center"/>
          </w:tcPr>
          <w:p w14:paraId="716E5181">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2818" w:type="dxa"/>
            <w:shd w:val="clear" w:color="auto" w:fill="FFFFFF" w:themeFill="background1"/>
            <w:noWrap w:val="0"/>
            <w:vAlign w:val="center"/>
          </w:tcPr>
          <w:p w14:paraId="06E2FA79">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蛋糕师</w:t>
            </w:r>
          </w:p>
        </w:tc>
        <w:tc>
          <w:tcPr>
            <w:tcW w:w="4884" w:type="dxa"/>
            <w:shd w:val="clear" w:color="auto" w:fill="FFFFFF" w:themeFill="background1"/>
            <w:noWrap w:val="0"/>
            <w:vAlign w:val="center"/>
          </w:tcPr>
          <w:p w14:paraId="1A548720">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r>
      <w:tr w14:paraId="4CD93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1697" w:type="dxa"/>
            <w:shd w:val="clear" w:color="auto" w:fill="FFFFFF" w:themeFill="background1"/>
            <w:noWrap w:val="0"/>
            <w:vAlign w:val="center"/>
          </w:tcPr>
          <w:p w14:paraId="0596BD68">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2818" w:type="dxa"/>
            <w:shd w:val="clear" w:color="auto" w:fill="FFFFFF" w:themeFill="background1"/>
            <w:noWrap w:val="0"/>
            <w:vAlign w:val="center"/>
          </w:tcPr>
          <w:p w14:paraId="76CC41A9">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面点师</w:t>
            </w:r>
          </w:p>
        </w:tc>
        <w:tc>
          <w:tcPr>
            <w:tcW w:w="4884" w:type="dxa"/>
            <w:shd w:val="clear" w:color="auto" w:fill="FFFFFF" w:themeFill="background1"/>
            <w:noWrap w:val="0"/>
            <w:vAlign w:val="center"/>
          </w:tcPr>
          <w:p w14:paraId="1E374A40">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r>
      <w:tr w14:paraId="19114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1697" w:type="dxa"/>
            <w:shd w:val="clear" w:color="auto" w:fill="FFFFFF" w:themeFill="background1"/>
            <w:noWrap w:val="0"/>
            <w:vAlign w:val="center"/>
          </w:tcPr>
          <w:p w14:paraId="6519D0DE">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2818" w:type="dxa"/>
            <w:shd w:val="clear" w:color="auto" w:fill="FFFFFF" w:themeFill="background1"/>
            <w:noWrap w:val="0"/>
            <w:vAlign w:val="center"/>
          </w:tcPr>
          <w:p w14:paraId="583E2F19">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切配菜师</w:t>
            </w:r>
          </w:p>
        </w:tc>
        <w:tc>
          <w:tcPr>
            <w:tcW w:w="4884" w:type="dxa"/>
            <w:shd w:val="clear" w:color="auto" w:fill="FFFFFF" w:themeFill="background1"/>
            <w:noWrap w:val="0"/>
            <w:vAlign w:val="center"/>
          </w:tcPr>
          <w:p w14:paraId="5E8A8952">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r>
      <w:tr w14:paraId="2E7AB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1697" w:type="dxa"/>
            <w:shd w:val="clear" w:color="auto" w:fill="FFFFFF" w:themeFill="background1"/>
            <w:noWrap w:val="0"/>
            <w:vAlign w:val="center"/>
          </w:tcPr>
          <w:p w14:paraId="752D19AD">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c>
          <w:tcPr>
            <w:tcW w:w="2818" w:type="dxa"/>
            <w:shd w:val="clear" w:color="auto" w:fill="FFFFFF" w:themeFill="background1"/>
            <w:noWrap w:val="0"/>
            <w:vAlign w:val="center"/>
          </w:tcPr>
          <w:p w14:paraId="4EA8ABB3">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服务员</w:t>
            </w:r>
          </w:p>
        </w:tc>
        <w:tc>
          <w:tcPr>
            <w:tcW w:w="4884" w:type="dxa"/>
            <w:shd w:val="clear" w:color="auto" w:fill="FFFFFF" w:themeFill="background1"/>
            <w:noWrap w:val="0"/>
            <w:vAlign w:val="center"/>
          </w:tcPr>
          <w:p w14:paraId="5C48EA85">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r>
      <w:tr w14:paraId="134AD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1697" w:type="dxa"/>
            <w:shd w:val="clear" w:color="auto" w:fill="FFFFFF" w:themeFill="background1"/>
            <w:noWrap w:val="0"/>
            <w:vAlign w:val="center"/>
          </w:tcPr>
          <w:p w14:paraId="44E1D8A7">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w:t>
            </w:r>
          </w:p>
        </w:tc>
        <w:tc>
          <w:tcPr>
            <w:tcW w:w="2818" w:type="dxa"/>
            <w:shd w:val="clear" w:color="auto" w:fill="FFFFFF" w:themeFill="background1"/>
            <w:noWrap w:val="0"/>
            <w:vAlign w:val="center"/>
          </w:tcPr>
          <w:p w14:paraId="17FE7875">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保洁</w:t>
            </w:r>
          </w:p>
        </w:tc>
        <w:tc>
          <w:tcPr>
            <w:tcW w:w="4884" w:type="dxa"/>
            <w:shd w:val="clear" w:color="auto" w:fill="FFFFFF" w:themeFill="background1"/>
            <w:noWrap w:val="0"/>
            <w:vAlign w:val="center"/>
          </w:tcPr>
          <w:p w14:paraId="721751E8">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r>
      <w:tr w14:paraId="46DD9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jc w:val="center"/>
        </w:trPr>
        <w:tc>
          <w:tcPr>
            <w:tcW w:w="4515" w:type="dxa"/>
            <w:gridSpan w:val="2"/>
            <w:shd w:val="clear" w:color="auto" w:fill="FFFFFF" w:themeFill="background1"/>
            <w:noWrap w:val="0"/>
            <w:vAlign w:val="center"/>
          </w:tcPr>
          <w:p w14:paraId="773107C0">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合计</w:t>
            </w:r>
          </w:p>
        </w:tc>
        <w:tc>
          <w:tcPr>
            <w:tcW w:w="4884" w:type="dxa"/>
            <w:shd w:val="clear" w:color="auto" w:fill="FFFFFF" w:themeFill="background1"/>
            <w:noWrap w:val="0"/>
            <w:vAlign w:val="center"/>
          </w:tcPr>
          <w:p w14:paraId="6CBA9A6F">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w:t>
            </w:r>
          </w:p>
        </w:tc>
      </w:tr>
      <w:tr w14:paraId="7A55C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9" w:hRule="atLeast"/>
          <w:jc w:val="center"/>
        </w:trPr>
        <w:tc>
          <w:tcPr>
            <w:tcW w:w="9399" w:type="dxa"/>
            <w:gridSpan w:val="3"/>
            <w:shd w:val="clear" w:color="auto" w:fill="FFFFFF" w:themeFill="background1"/>
            <w:noWrap w:val="0"/>
            <w:vAlign w:val="top"/>
          </w:tcPr>
          <w:p w14:paraId="25E91C3D">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备注：</w:t>
            </w:r>
          </w:p>
          <w:p w14:paraId="6CD4A9B4">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1、对工作人员的素质要求:</w:t>
            </w:r>
            <w:r>
              <w:rPr>
                <w:rFonts w:hint="eastAsia" w:ascii="仿宋" w:hAnsi="仿宋" w:eastAsia="仿宋" w:cs="仿宋"/>
                <w:b/>
                <w:bCs/>
                <w:color w:val="FF0000"/>
                <w:sz w:val="24"/>
                <w:szCs w:val="24"/>
                <w:lang w:val="en-US" w:eastAsia="zh-CN"/>
              </w:rPr>
              <w:t>①政治思想素质高、热爱党的卫生事业，认真贯彻党的卫生工作方针、政策，品行端正、作风正派。②遵纪守法，无违法违纪记录（提供有效期内无犯罪记录证明），身体健康(提供有效期内的健康证)，其中专职管理人员、厨师长及副厨需提供本公司近半年内连续三个月社保证明</w:t>
            </w:r>
            <w:r>
              <w:rPr>
                <w:rFonts w:hint="eastAsia" w:ascii="仿宋" w:hAnsi="仿宋" w:eastAsia="仿宋" w:cs="仿宋"/>
                <w:b/>
                <w:bCs/>
                <w:color w:val="000000"/>
                <w:sz w:val="24"/>
                <w:szCs w:val="24"/>
                <w:lang w:val="en-US" w:eastAsia="zh-CN"/>
              </w:rPr>
              <w:t>。</w:t>
            </w:r>
          </w:p>
          <w:p w14:paraId="340189BD">
            <w:pPr>
              <w:keepNext w:val="0"/>
              <w:keepLines w:val="0"/>
              <w:pageBreakBefore w:val="0"/>
              <w:widowControl w:val="0"/>
              <w:numPr>
                <w:ilvl w:val="0"/>
                <w:numId w:val="0"/>
              </w:numPr>
              <w:kinsoku/>
              <w:wordWrap/>
              <w:overflowPunct/>
              <w:topLinePunct w:val="0"/>
              <w:autoSpaceDE w:val="0"/>
              <w:autoSpaceDN w:val="0"/>
              <w:bidi w:val="0"/>
              <w:adjustRightInd/>
              <w:snapToGrid/>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2、专职管理人员须</w:t>
            </w:r>
            <w:r>
              <w:rPr>
                <w:rFonts w:hint="eastAsia" w:ascii="仿宋" w:hAnsi="仿宋" w:eastAsia="仿宋" w:cs="仿宋"/>
                <w:b/>
                <w:bCs/>
                <w:color w:val="FF0000"/>
                <w:sz w:val="24"/>
                <w:szCs w:val="24"/>
                <w:lang w:val="en-US" w:eastAsia="zh-CN"/>
              </w:rPr>
              <w:t>具备餐饮管理相关资格证书</w:t>
            </w:r>
            <w:r>
              <w:rPr>
                <w:rFonts w:hint="eastAsia" w:ascii="仿宋" w:hAnsi="仿宋" w:eastAsia="仿宋" w:cs="仿宋"/>
                <w:b/>
                <w:bCs/>
                <w:color w:val="000000"/>
                <w:sz w:val="24"/>
                <w:szCs w:val="24"/>
                <w:lang w:val="en-US" w:eastAsia="zh-CN"/>
              </w:rPr>
              <w:t>、</w:t>
            </w:r>
            <w:r>
              <w:rPr>
                <w:rFonts w:hint="eastAsia" w:ascii="仿宋" w:hAnsi="仿宋" w:eastAsia="仿宋" w:cs="仿宋"/>
                <w:b/>
                <w:bCs/>
                <w:color w:val="FF0000"/>
                <w:sz w:val="24"/>
                <w:szCs w:val="24"/>
                <w:lang w:val="en-US" w:eastAsia="zh-CN"/>
              </w:rPr>
              <w:t>厨师具有厨师资格证</w:t>
            </w:r>
            <w:r>
              <w:rPr>
                <w:rFonts w:hint="eastAsia" w:ascii="仿宋" w:hAnsi="仿宋" w:eastAsia="仿宋" w:cs="仿宋"/>
                <w:b/>
                <w:bCs/>
                <w:color w:val="000000"/>
                <w:sz w:val="24"/>
                <w:szCs w:val="24"/>
                <w:lang w:val="en-US" w:eastAsia="zh-CN"/>
              </w:rPr>
              <w:t>、</w:t>
            </w:r>
            <w:r>
              <w:rPr>
                <w:rFonts w:hint="eastAsia" w:ascii="仿宋" w:hAnsi="仿宋" w:eastAsia="仿宋" w:cs="仿宋"/>
                <w:b/>
                <w:bCs/>
                <w:color w:val="FF0000"/>
                <w:sz w:val="24"/>
                <w:szCs w:val="24"/>
                <w:lang w:val="en-US" w:eastAsia="zh-CN"/>
              </w:rPr>
              <w:t>面点师具有面点师资格证</w:t>
            </w:r>
            <w:r>
              <w:rPr>
                <w:rFonts w:hint="eastAsia" w:ascii="仿宋" w:hAnsi="仿宋" w:eastAsia="仿宋" w:cs="仿宋"/>
                <w:b/>
                <w:bCs/>
                <w:color w:val="000000"/>
                <w:sz w:val="24"/>
                <w:szCs w:val="24"/>
                <w:lang w:val="en-US" w:eastAsia="zh-CN"/>
              </w:rPr>
              <w:t>。</w:t>
            </w:r>
          </w:p>
          <w:p w14:paraId="56F509F1">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3、</w:t>
            </w:r>
            <w:r>
              <w:rPr>
                <w:rFonts w:hint="eastAsia" w:ascii="仿宋" w:hAnsi="仿宋" w:eastAsia="仿宋" w:cs="仿宋"/>
                <w:b/>
                <w:bCs/>
                <w:color w:val="FF0000"/>
                <w:sz w:val="24"/>
                <w:szCs w:val="24"/>
                <w:lang w:val="en-US" w:eastAsia="zh-CN"/>
              </w:rPr>
              <w:t>以上人员提供无犯罪记录证明、健康证和体检报告。</w:t>
            </w:r>
          </w:p>
        </w:tc>
      </w:tr>
    </w:tbl>
    <w:p w14:paraId="0188E337">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b/>
          <w:bCs/>
          <w:color w:val="000000"/>
          <w:sz w:val="24"/>
          <w:szCs w:val="24"/>
          <w:lang w:val="en-US" w:eastAsia="zh-CN"/>
        </w:rPr>
        <w:t>三、甲方权利及义务</w:t>
      </w:r>
    </w:p>
    <w:p w14:paraId="59762E44">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1.甲方负责原材料供应，甲方安排专人对乙方各项工作随时进行监督检查、核实，若出现问题甲方人员有权制止并通知乙方及时纠正，乙方人员应当立即整改到位。</w:t>
      </w:r>
    </w:p>
    <w:p w14:paraId="1C8CBD6E">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2.甲乙双方应该建立良好的沟通制度，出现问题乙方应及时主动与甲方沟通；乙方对甲方提出的合理化建议应积极配合，就餐菜谱根据季节调整、修改完善，全力以赴将服务工作做好。</w:t>
      </w:r>
    </w:p>
    <w:p w14:paraId="2B7EF487">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3.甲方提供住宿，住宿标准为8人及以上/间，如遇特殊情况，可适当调整。</w:t>
      </w:r>
    </w:p>
    <w:p w14:paraId="33441FCA">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四、乙方权利及义务</w:t>
      </w:r>
    </w:p>
    <w:p w14:paraId="6AB16E39">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乙方须向甲方提供《餐厅餐饮服务承诺书》，乙方必须按照食品卫生法的内容和要求及合同约定标准向甲方提供卫生、可口的饭菜，若乙方及其工作人员违反食品安全造成后果的应承担违约责任和甲方全部损失。</w:t>
      </w:r>
    </w:p>
    <w:p w14:paraId="0C931ED0">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2.乙方负责组建项目服务部门，派驻餐厅经理、厨师长、财务以及餐厅其他各岗位人员。</w:t>
      </w:r>
    </w:p>
    <w:p w14:paraId="706AA8CB">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3.乙方全面负责项目餐厅的运营管理和服务，餐厅运营所产生的水、电、气、暖等费用由甲方承担。</w:t>
      </w:r>
    </w:p>
    <w:p w14:paraId="7DDFD968">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4.乙方负责餐厅炊事设施设备的安全管理、日常运行和规范化操作。</w:t>
      </w:r>
    </w:p>
    <w:p w14:paraId="2C8B0AA2">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乙方负责餐厅前厅、后厨及区域的日常保洁工作。前厅工作人员就餐前需做到大厅地面无积水、打饭台面干净整洁；集中就餐时间需做到引导就餐人员打餐、就坐等工作；就餐期间食物不足时，及时告知厨师及上菜人员，时刻保障菜品充足；就餐期间台面、地面、餐食台等有食物残渣处，及时清理，时刻保持就餐环境干净整洁，若乙方未达到要求，将以合同进行处罚。</w:t>
      </w:r>
    </w:p>
    <w:p w14:paraId="7B517D1C">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6.乙方负责按行业规定清理、清运剩饭剩菜，餐厨垃圾倾倒至甲方指定的地点。</w:t>
      </w:r>
    </w:p>
    <w:p w14:paraId="4FD316B6">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7.乙方应适当提供加班餐，接待餐等。</w:t>
      </w:r>
    </w:p>
    <w:p w14:paraId="552E02F9">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乙方应本着勤俭节约，精细化管理的原则，加强食材加工环节管理，因乙方管理不善导致的食材浪费，由乙方自行承担。因乙方管理造成重大失误，所造成的经济损失由乙方承担，并承担相应的法律责任。原则上，每餐浪费饭菜不得高于3KG。</w:t>
      </w:r>
    </w:p>
    <w:p w14:paraId="3F1E7DDB">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9.乙方应当服从甲方监管，按甲方要求签订保密协议。出现违反保密规定和政策要求的，乙方应承担责任。</w:t>
      </w:r>
    </w:p>
    <w:p w14:paraId="19C369B2">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b/>
          <w:bCs/>
          <w:color w:val="000000"/>
          <w:sz w:val="24"/>
          <w:szCs w:val="24"/>
          <w:lang w:val="en-US" w:eastAsia="zh-CN"/>
        </w:rPr>
        <w:t>五、营业及人员约定</w:t>
      </w:r>
    </w:p>
    <w:p w14:paraId="3BAD856B">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1.合同有效期内乙方须按以上标准提供一日三餐，不得以任何理由及方式降低伙食质量。开餐时间按按甲方的作息时间为准，乙方予以配合不得影响餐厅开餐工作。</w:t>
      </w:r>
    </w:p>
    <w:p w14:paraId="7BD82495">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2.乙方工作人员男性年龄不得超过65周岁，女性年龄不得超过60周岁，所有工作人员需定期体检，持健康证上岗；</w:t>
      </w:r>
    </w:p>
    <w:p w14:paraId="5C109BA7">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3.乙方不得将餐厅私自转让或委托他人经营,更不能利用甲方资产搞不法经营。一经发现，招标方有权取消其承包资格,并给予经济处罚或诉诸法律。</w:t>
      </w:r>
    </w:p>
    <w:p w14:paraId="381D934B">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4.每日至少配备一名值班厨师，遇紧急情况及时联系；</w:t>
      </w:r>
    </w:p>
    <w:p w14:paraId="08D40547">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5.乙方聘用人员必须严格遵守甲方的一切规章制度，乙方从管理角度出发，所聘人员保持相对稳定，现场服务人员名单送到甲方予以备案，办理出入证件，人员流动应及时书面告知甲方并得到审批后予以实施。</w:t>
      </w:r>
    </w:p>
    <w:p w14:paraId="6D54F39F">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乙方配备人员必须政治可靠、无犯罪记录，均由乙方提供担保并出具担保书，持有健康证明、职业资格证明等，严格遵守考勤等各项规章制度。乙方负责处理与其工作人员的劳动纠纷并承担全部责任，甲方不承担任何责任。</w:t>
      </w:r>
    </w:p>
    <w:p w14:paraId="7690E050">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乙方承诺，在服务期间，发生任何事故导致人身伤亡的,由此产生的全部人身损害赔偿、工伤补助及第三方相关责任损失等一切费用与责任,均由乙方独立承担，与甲方无涉。若甲方因此被乙方员工或第三方追责并遭受损失,甲方有权就全部损失向乙方全额追偿。</w:t>
      </w:r>
    </w:p>
    <w:p w14:paraId="7A20012F">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8.乙方聘用人员轮班轮休，由乙方决定，不得影响正常用餐。</w:t>
      </w:r>
    </w:p>
    <w:p w14:paraId="44F6A345">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9.乙方不允许改变餐厅结构，不得利用甲方资产进行违法犯罪以及政府部门和甲方管理过程中明令禁止的活动。不得开展与甲方委托经营管理无关的活动。</w:t>
      </w:r>
    </w:p>
    <w:p w14:paraId="494A23DB">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10.如乙方对聘用的餐厅工作人员管理不当，餐厅工作人员中有从事非法宗教活动、非法活动及其他违法或不当行为的，甲方有权单方终止合同，由此造成的一切损失由乙方全部承担。</w:t>
      </w:r>
    </w:p>
    <w:p w14:paraId="5613DBD4">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11.乙方人员应具备餐厅设备的使用、清理、维修及水电暖安全检查等基本业务能力。</w:t>
      </w:r>
    </w:p>
    <w:p w14:paraId="13F7924D">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12.乙方必须为所属员工缴纳法律法规规定的相关社会保险、意外保险等。包括但不限于社保、医保、绩效、福利待遇等一切费用均由乙方自行承担。</w:t>
      </w:r>
    </w:p>
    <w:p w14:paraId="36ECD497">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乙方在合同期内原则上应保持工作人员稳定，一般情况下不得更换。若因特殊原因必须更换时，必须提前将更换人员书面报备甲方，待甲方审查同意后方可办理更换手续。否则甲方有权终止合同，由此造成的一切后果和损失由乙方负责。请投标单位对此项内容做出承诺，无承诺者按废标处理。</w:t>
      </w:r>
    </w:p>
    <w:p w14:paraId="36F319C0">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六、食品安全及管理</w:t>
      </w:r>
    </w:p>
    <w:p w14:paraId="278222EA">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1.食品生产经营人员每年必须进行健康检查，建立从业人员健康档案；新参加工作和临时参加工作的食品生产经营人员必须先进行体检，取得健康证后方可参加工作。</w:t>
      </w:r>
    </w:p>
    <w:p w14:paraId="56FF9E8F">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2.坚决贯彻执行《食品安全法》、食品卫生标准和管理办法等法规、规范。</w:t>
      </w:r>
    </w:p>
    <w:p w14:paraId="3E3CD118">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每餐留样的食品，指定专人负责留样和记录，每份菜品留样不少于125克，分别盛放在已消毒的留样容器中，一般冷藏48小时以上，餐厅进餐者如无异常，即可处理留样的食品；如有异常，立即封存，送食品卫生安全部门查验。食品留样冰箱为专用设备，严禁存放与留样食品无关的物品。</w:t>
      </w:r>
    </w:p>
    <w:p w14:paraId="2569F921">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b/>
          <w:bCs/>
          <w:color w:val="000000"/>
          <w:sz w:val="24"/>
          <w:szCs w:val="24"/>
          <w:lang w:val="en-US" w:eastAsia="zh-CN"/>
        </w:rPr>
        <w:t>七、菜品要求</w:t>
      </w:r>
    </w:p>
    <w:p w14:paraId="01F83A25">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为甲方内部员工提供餐饮服务(早餐、午餐、晚餐及加班餐服务等),早餐供应标准为：4种菜，热菜2种，凉菜2种，主食2种，粥2种，牛奶、鸡蛋各1种等；午餐供应标准为：8个菜(6荤2素)包含3种汉餐5种清餐,主食2种、面点1种、杂粮1种，汤品2种，2种水果，酸奶、杂粮各1种等；晚餐供应标准为：热菜4种(2荤2素)、主食2种，小吃1种，点心1种，汤1种等。加班餐供应标准为：根据实际需求由甲方确定后告知乙方。</w:t>
      </w:r>
    </w:p>
    <w:p w14:paraId="059EF1E5">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2.甲方可随时变更菜品的数量和种类等，乙方必须配合。乙方须经常变更饭菜花样，搞好主食和副食的搭配，从而保证用餐人员能够吃得健康。</w:t>
      </w:r>
    </w:p>
    <w:p w14:paraId="529B2F63">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乙方制定食谱（周、月），报甲方进行审核，每周五公示下周食谱，乙方按照食谱保障餐饮。每月推出2款及以上特色菜品，满足多样化就餐需求。乙方按照50人左右规模，每月免费提供生日餐的加工等服务。根据甲方要求做好接待餐等服务。</w:t>
      </w:r>
    </w:p>
    <w:p w14:paraId="708C716D">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①招牌类(挑选出品最好的，最拿手的菜式为招牌);</w:t>
      </w:r>
    </w:p>
    <w:p w14:paraId="30193ECB">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②特色类(根据本地特色的、具有浓厚地方色彩的菜式);</w:t>
      </w:r>
    </w:p>
    <w:p w14:paraId="5DFF1402">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③养生类(制作一些健康养生的菜肴);</w:t>
      </w:r>
    </w:p>
    <w:p w14:paraId="6D8552C5">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④经济实惠型的家常菜。</w:t>
      </w:r>
    </w:p>
    <w:p w14:paraId="09D5805C">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八、餐饮标准</w:t>
      </w:r>
    </w:p>
    <w:p w14:paraId="7323EC3A">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甲方提供食材，乙方制作的餐饮品种应进行食材成本核算，调剂。伙食厉行节约，餐饮成本发生大的变动时及时与甲方沟通，协商解决存在的问题。</w:t>
      </w:r>
    </w:p>
    <w:p w14:paraId="15D889E7">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b/>
          <w:bCs/>
          <w:color w:val="000000"/>
          <w:sz w:val="24"/>
          <w:szCs w:val="24"/>
          <w:lang w:val="en-US" w:eastAsia="zh-CN"/>
        </w:rPr>
        <w:t>九、就餐时间</w:t>
      </w:r>
    </w:p>
    <w:p w14:paraId="12B961E7">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遵循甲方安排，按时供应早餐、中餐、晚餐及节假日伙食改善供餐。在合同期内，不得以任何理由罢工或影响开餐时间。如若影响开餐，甲方购买快餐应急，费用由乙方承担。</w:t>
      </w:r>
    </w:p>
    <w:p w14:paraId="0C7E09E3">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b/>
          <w:bCs/>
          <w:color w:val="000000"/>
          <w:sz w:val="24"/>
          <w:szCs w:val="24"/>
          <w:lang w:val="en-US" w:eastAsia="zh-CN"/>
        </w:rPr>
        <w:t>十、奖惩机制</w:t>
      </w:r>
    </w:p>
    <w:p w14:paraId="6413A17B">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1.如遇加班乙方可酌情对员工进行奖励。</w:t>
      </w:r>
    </w:p>
    <w:p w14:paraId="158B9653">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2.因菜品质量问题，被上级领导点名批评的乙方应承担违约金200元/次，当月累计提出伙食意见超过10次的处违约金500元/次，连续两个月出现提出伙食意见超过10次的，甲方有权单方面解除合同。</w:t>
      </w:r>
    </w:p>
    <w:p w14:paraId="006E88D3">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3.食物中发现有蝇虫、毛发等卫生问题乙方应承担违约金500元/次。</w:t>
      </w:r>
    </w:p>
    <w:p w14:paraId="2D85C5BE">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4.餐厅卫生、个人卫生、宿舍卫生不符合标准提醒2次在提醒当日未整改乙方应承担违约金500元。</w:t>
      </w:r>
    </w:p>
    <w:p w14:paraId="6E1D065A">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5.因工作失误导致食材浪费按每公斤500元/次承担违约金。</w:t>
      </w:r>
    </w:p>
    <w:p w14:paraId="2BE4F992">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6.餐厅工作人员严禁食品外带，发现一起乙方应承担违约金500元。</w:t>
      </w:r>
    </w:p>
    <w:p w14:paraId="38854E58">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7.餐厅工作人员配餐期间未按要求佩戴口罩，在提醒当日未整改的，乙方应承担违约金500元/天。</w:t>
      </w:r>
    </w:p>
    <w:p w14:paraId="70F39295">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在用餐时甲方若发现食材变色、变味等问题，乙方须接受甲方对乙方的食品安全处罚金额5000元/次或在用餐时若出现群体(10人及以上)腹泻等事件，乙方应接受甲方对乙方的食品安全处罚5000元/次,乙方须签订违约确认书。并由乙方承担所有事件人员的医药费及误工费，费用从履约保证金中扣除，履约保证金不足的从乙方劳务费中扣除。</w:t>
      </w:r>
    </w:p>
    <w:p w14:paraId="1E0E5DCC">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以上条款中所述违约金、食品安全处罚金从履约保证金中扣除，履约保证金扣除后乙方应在7日内补足。</w:t>
      </w:r>
    </w:p>
    <w:p w14:paraId="4AA44F32">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十一、乙方项目管理人员职责</w:t>
      </w:r>
    </w:p>
    <w:p w14:paraId="58CB9C96">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1.负责餐厅员工的管理工作，抓好员工的安全教育，经常性组织人员学习《食品卫生法》等相关法律法规。</w:t>
      </w:r>
    </w:p>
    <w:p w14:paraId="3F405CCD">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2.负责提前一周提出采购计划建议，采购计划要切合实际，避免出现过期浪费等情况。</w:t>
      </w:r>
    </w:p>
    <w:p w14:paraId="6C9DC392">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3.掌握每天食品用量，严格管理，减少浪费。</w:t>
      </w:r>
    </w:p>
    <w:p w14:paraId="7EC54833">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4.做到全程质量管理，把握各道工序质量关。</w:t>
      </w:r>
    </w:p>
    <w:p w14:paraId="090BBA6C">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5.安排督促做好餐厅安全管理及卫生工作，为全体餐厅员工办理健康证。</w:t>
      </w:r>
    </w:p>
    <w:p w14:paraId="3988FF73">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6.经常性征求就餐者意见，并积极改进。</w:t>
      </w:r>
    </w:p>
    <w:p w14:paraId="3C432981">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负责就餐现场全面管理，及时巡检并补充餐食保障供应；重点督促员工规范服务流程、提升服务态度与响应效率，确保为就餐人员提供优质、高效的服务体验；严格监督制止就餐过程中的食品浪费、违规外带行为；对前来就餐的外来人员，按规完成饭票收取工作。</w:t>
      </w:r>
    </w:p>
    <w:p w14:paraId="05AE4D9B">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8.具备餐厅设备的使用、清理、维修及水电暖安全检查等基本业务能力。</w:t>
      </w:r>
    </w:p>
    <w:p w14:paraId="261F93DD">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十二、卫生要求</w:t>
      </w:r>
    </w:p>
    <w:p w14:paraId="2E095DD7">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1.乙方应定期对库房进行整理并及时清除过期或变质的食材。</w:t>
      </w:r>
    </w:p>
    <w:p w14:paraId="12637BA6">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2.乙方所聘用人员不得将食材带出工作区域。餐厅内部自行更换、张贴公司规章制度、设备使用人、餐厅人员信息表等，标准可与甲方单位商定；</w:t>
      </w:r>
    </w:p>
    <w:p w14:paraId="43193AD9">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3.后厨工作人员上岗时应保持良好个人卫生习惯，如头发应梳理整齐，避免头发散落至食物中。工作中不应佩戴饰品，如戒指、项链等，以免造成安全隐患或污染食物；</w:t>
      </w:r>
    </w:p>
    <w:p w14:paraId="34AFC72E">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上岗时需穿着工作服，确保衣服整洁、得体大方。工作服应保持清洁，无破损，并定期进行清洗更换、消毒和保养；男性员工需注意面部清洁，女性员工需注意服装的选择和搭配；在单位期间避免着挽袖或穿拖鞋、凉鞋等不当服饰；</w:t>
      </w:r>
    </w:p>
    <w:p w14:paraId="06D345BE">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前厅卫生标准需做到地面无杂物、无油垢、无拖痕；玻璃干净、透亮；墙壁无灰尘、无油污；窗台、窗楞、窗户可及处无灰尘；操作台物品摆放整齐，无个人物品，干净无油垢；门面干净、光亮、无油腻、无黑点；椅子无杂物、无灰尘、无油污；垃圾桶内垃圾不允许超过垃圾桶的百分之五十，需擦的光亮，无油腻；公共区域干净、无灰尘、无油污；</w:t>
      </w:r>
    </w:p>
    <w:p w14:paraId="066080B9">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后堂卫生标准需做到地面无积水、杂物等垃圾；地面地沟无阻塞，无饭粒、菜叶、无臭味；墙面、顶棚无灰尘、油污，制度、标识等张贴符合标准；冰柜、工作台、炉台、碗柜等设备及墙角无卫生死角；设备表面无灰尘、油污，符合使用标准、维护标准；灯泡、灯管、灭蝇灯、管道、电线表面无油污、灰尘，无脱落掉线；菜品、设备、工具、用具摆放整齐，符合摆放标准、卫生要求，抽油烟机、换气装置无较重油污；门、窗、纱窗无油污、灰尘，气管、灭火器本身洁净无油污；</w:t>
      </w:r>
    </w:p>
    <w:p w14:paraId="6CC1BD95">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食品库房必须做到卫生整洁，无霉斑、无鼠迹、无苍蝇、无蟑螂，仓库内通风良好，食品摆放整齐，库内不存放有毒、有害物品及个人生活用品；食品仓库应经常开窗通风，定期清扫，保持干燥。避免阳光直接射入，保持所需温度和湿度；食品应分类、分架，离地面墙10cm存放，各类食品有明显标志，有异味或易吸潮的食品应密封保存或分库存放，易腐食物要及时冷藏、冷冻保存；食品成品、半成品及食品原料应分开存放，食品不得与药品、杂物等物品混放；每周检查一次库房的防蝇、防尘、防鼠及防潮、防霉和通风设施，保证运转正常；每日检查一次库房的食品、食品原料、半成品，及时发现、清理变质或过期等其他不符合食品卫生要求的食品，做好被清理食品登记和处理记录；食品和原料出入库做到勤进勤出，对进库的各类食品、原料、半成品要掌握食品的进出状态，做到先进先出，尽量缩短贮存时间，防止食品过期、变质、霉变、生虫；食品仓库管理人员要对入库的食品及其原料逐件进行感官检查和送货单、凭证进行核实，</w:t>
      </w:r>
    </w:p>
    <w:p w14:paraId="2AF2E9C7">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对无法提供有效证件的食品拒绝入库；食品仓库管理人员要对入库的食品及其原料进行验收登记和建立台账，台账内容包括购货日期、食品名称、规格、数量、供货商、生产日期、保质期，台账、送货单等证明材料按月装订，并保存；</w:t>
      </w:r>
    </w:p>
    <w:p w14:paraId="47CB9C96">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b/>
          <w:bCs/>
          <w:color w:val="000000"/>
          <w:sz w:val="24"/>
          <w:szCs w:val="24"/>
          <w:lang w:val="en-US" w:eastAsia="zh-CN"/>
        </w:rPr>
        <w:t>十三、其他</w:t>
      </w:r>
    </w:p>
    <w:p w14:paraId="10F80A92">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一）餐厅现有设备免费提供给乙方使用，乙方应按照设备要求方法或性质及规程使用，交接时建立交接表，双方签字确认。乙方在使用过程中因操作不当而造成设备损坏，有责任修复或照价赔偿（设备保质期内由设备供应方配合维修）。因工作需要，餐厅、操作间需要增加其他设备，由乙方书面向甲方提出书面申请，待甲方审定批准后由甲方购买。</w:t>
      </w:r>
    </w:p>
    <w:p w14:paraId="53E85BC3">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二）乙方应对所有使用的全部厨具在保证日常清洁卫生正常使用的情况下，还需对设备进行定期的检修和清理；使用水电气前使用仪器进行检测，并将数据记录在册；如发现漏水、漏电、漏气、设备异常等情况，立即停止使用，及时告知餐厅管理员，若强行使用后果自负，造成甲方损失将由乙方进行赔偿。</w:t>
      </w:r>
    </w:p>
    <w:p w14:paraId="61398AE6">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b/>
          <w:bCs/>
          <w:color w:val="000000"/>
          <w:sz w:val="24"/>
          <w:szCs w:val="24"/>
          <w:lang w:val="en-US" w:eastAsia="zh-CN"/>
        </w:rPr>
        <w:t>十四、其他说明</w:t>
      </w:r>
    </w:p>
    <w:p w14:paraId="0345708B">
      <w:pPr>
        <w:keepNext w:val="0"/>
        <w:keepLines w:val="0"/>
        <w:pageBreakBefore w:val="0"/>
        <w:widowControl w:val="0"/>
        <w:kinsoku/>
        <w:wordWrap/>
        <w:overflowPunct/>
        <w:topLinePunct w:val="0"/>
        <w:autoSpaceDE w:val="0"/>
        <w:autoSpaceDN w:val="0"/>
        <w:bidi w:val="0"/>
        <w:adjustRightInd/>
        <w:snapToGrid/>
        <w:spacing w:line="400" w:lineRule="exact"/>
        <w:ind w:firstLine="482" w:firstLineChars="200"/>
        <w:textAlignment w:val="auto"/>
        <w:rPr>
          <w:rFonts w:hint="default" w:ascii="仿宋" w:hAnsi="仿宋" w:eastAsia="仿宋" w:cs="仿宋"/>
          <w:color w:val="FF0000"/>
          <w:sz w:val="24"/>
          <w:szCs w:val="24"/>
          <w:lang w:val="en-US" w:eastAsia="zh-CN"/>
        </w:rPr>
      </w:pPr>
      <w:r>
        <w:rPr>
          <w:rFonts w:hint="eastAsia" w:ascii="仿宋" w:hAnsi="仿宋" w:eastAsia="仿宋" w:cs="仿宋"/>
          <w:b/>
          <w:bCs/>
          <w:color w:val="FF0000"/>
          <w:sz w:val="24"/>
          <w:szCs w:val="24"/>
          <w:lang w:val="en-US" w:eastAsia="zh-CN"/>
        </w:rPr>
        <w:t>1、中标通知书发出后在30日内签订服务合同，若第一中标人拒绝签订服务合同，将取消成交资格，应当承担相应的法律责任。甲方可确定下一候选人为中标人，也可以重新开展政府采购活动。</w:t>
      </w:r>
    </w:p>
    <w:p w14:paraId="4A1E4D50">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2、服务期限：自签订合同之日起一年。</w:t>
      </w:r>
    </w:p>
    <w:p w14:paraId="3883C2A0">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3、付款方式：中标后以甲乙双方签订的合同为准；（具体以签订合同为准）</w:t>
      </w:r>
    </w:p>
    <w:p w14:paraId="4C836659">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4、验收单位：喀什某单位人员组成联合验收组，进行验收；</w:t>
      </w:r>
    </w:p>
    <w:p w14:paraId="5104B659">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5、其他要求：</w:t>
      </w:r>
    </w:p>
    <w:p w14:paraId="083614F8">
      <w:pPr>
        <w:keepNext w:val="0"/>
        <w:keepLines w:val="0"/>
        <w:pageBreakBefore w:val="0"/>
        <w:widowControl w:val="0"/>
        <w:kinsoku/>
        <w:wordWrap/>
        <w:overflowPunct/>
        <w:topLinePunct w:val="0"/>
        <w:autoSpaceDE w:val="0"/>
        <w:autoSpaceDN w:val="0"/>
        <w:bidi w:val="0"/>
        <w:adjustRightInd/>
        <w:snapToGrid/>
        <w:spacing w:line="400" w:lineRule="exact"/>
        <w:ind w:firstLine="482" w:firstLineChars="200"/>
        <w:textAlignment w:val="auto"/>
        <w:rPr>
          <w:rFonts w:hint="eastAsia"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①根据《政府采购货物和服务招标投标管理办法》第69条：在公告中标结果的同时，采购人或者采购代理机构应当向中标人发出中标通知书，领取中标通知书（纸质版）后3日内，拟投入本项目人员需全部到场。</w:t>
      </w:r>
    </w:p>
    <w:p w14:paraId="7DCF1470">
      <w:pPr>
        <w:keepNext w:val="0"/>
        <w:keepLines w:val="0"/>
        <w:pageBreakBefore w:val="0"/>
        <w:widowControl w:val="0"/>
        <w:kinsoku/>
        <w:wordWrap/>
        <w:overflowPunct/>
        <w:topLinePunct w:val="0"/>
        <w:autoSpaceDE w:val="0"/>
        <w:autoSpaceDN w:val="0"/>
        <w:bidi w:val="0"/>
        <w:adjustRightInd/>
        <w:snapToGrid/>
        <w:spacing w:line="400" w:lineRule="exact"/>
        <w:ind w:firstLine="482" w:firstLineChars="200"/>
        <w:textAlignment w:val="auto"/>
        <w:rPr>
          <w:rFonts w:hint="eastAsia"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②中标后拟投入本项目人员不得随意更换，经甲方同意后方可更换，提供承诺函（人员入场时，甲方会根据投标文件配备人员进行复核）。</w:t>
      </w:r>
    </w:p>
    <w:p w14:paraId="0B3BB229">
      <w:pPr>
        <w:keepNext w:val="0"/>
        <w:keepLines w:val="0"/>
        <w:pageBreakBefore w:val="0"/>
        <w:widowControl w:val="0"/>
        <w:kinsoku/>
        <w:wordWrap/>
        <w:overflowPunct/>
        <w:topLinePunct w:val="0"/>
        <w:autoSpaceDE w:val="0"/>
        <w:autoSpaceDN w:val="0"/>
        <w:bidi w:val="0"/>
        <w:adjustRightInd/>
        <w:snapToGrid/>
        <w:spacing w:line="400" w:lineRule="exact"/>
        <w:ind w:firstLine="482" w:firstLineChars="200"/>
        <w:textAlignment w:val="auto"/>
        <w:rPr>
          <w:rFonts w:hint="default" w:ascii="仿宋" w:hAnsi="仿宋" w:eastAsia="仿宋" w:cs="仿宋"/>
          <w:color w:val="000000"/>
          <w:sz w:val="24"/>
          <w:szCs w:val="24"/>
          <w:lang w:val="en-US" w:eastAsia="zh-CN"/>
        </w:rPr>
      </w:pPr>
      <w:r>
        <w:rPr>
          <w:rFonts w:hint="eastAsia" w:ascii="仿宋" w:hAnsi="仿宋" w:eastAsia="仿宋" w:cs="仿宋"/>
          <w:b/>
          <w:bCs/>
          <w:color w:val="FF0000"/>
          <w:sz w:val="24"/>
          <w:szCs w:val="24"/>
          <w:lang w:val="en-US" w:eastAsia="zh-CN"/>
        </w:rPr>
        <w:t>③中标后两个月内必须提供项目配备的所有人员在本单位签订的劳务合同，提供承诺函。</w:t>
      </w:r>
    </w:p>
    <w:p w14:paraId="0B82EE2C">
      <w:pPr>
        <w:rPr>
          <w:rFonts w:hint="eastAsia" w:ascii="仿宋" w:hAnsi="仿宋" w:eastAsia="仿宋" w:cs="仿宋"/>
          <w:color w:val="000000"/>
          <w:sz w:val="30"/>
          <w:szCs w:val="30"/>
        </w:rPr>
      </w:pPr>
      <w:r>
        <w:rPr>
          <w:rFonts w:hint="eastAsia" w:ascii="仿宋" w:hAnsi="仿宋" w:eastAsia="仿宋" w:cs="仿宋"/>
          <w:color w:val="000000"/>
        </w:rPr>
        <w:br w:type="page"/>
      </w:r>
      <w:bookmarkEnd w:id="495"/>
      <w:bookmarkEnd w:id="496"/>
      <w:bookmarkEnd w:id="497"/>
      <w:bookmarkEnd w:id="498"/>
      <w:bookmarkStart w:id="499" w:name="_Toc515647833"/>
      <w:bookmarkStart w:id="500" w:name="_Toc4796"/>
      <w:bookmarkStart w:id="501" w:name="_Toc4388"/>
      <w:bookmarkStart w:id="502" w:name="_Toc45641513"/>
      <w:bookmarkStart w:id="503" w:name="_Toc6865"/>
    </w:p>
    <w:bookmarkEnd w:id="499"/>
    <w:bookmarkEnd w:id="500"/>
    <w:bookmarkEnd w:id="501"/>
    <w:bookmarkEnd w:id="502"/>
    <w:bookmarkEnd w:id="503"/>
    <w:p w14:paraId="1C80E395">
      <w:pPr>
        <w:pStyle w:val="3"/>
        <w:tabs>
          <w:tab w:val="left" w:pos="0"/>
        </w:tabs>
        <w:spacing w:before="0" w:after="0" w:line="240" w:lineRule="atLeast"/>
        <w:ind w:firstLine="2570" w:firstLineChars="800"/>
        <w:jc w:val="both"/>
        <w:rPr>
          <w:rFonts w:hint="eastAsia" w:ascii="仿宋" w:hAnsi="仿宋" w:eastAsia="仿宋" w:cs="仿宋"/>
          <w:color w:val="000000"/>
        </w:rPr>
      </w:pPr>
      <w:bookmarkStart w:id="504" w:name="_Toc19688"/>
      <w:bookmarkStart w:id="505" w:name="_Toc29196"/>
      <w:bookmarkStart w:id="506" w:name="_Toc15822"/>
      <w:bookmarkStart w:id="507" w:name="_Toc4589"/>
      <w:bookmarkStart w:id="508" w:name="_Toc12620"/>
      <w:bookmarkStart w:id="509" w:name="_Toc13665"/>
      <w:bookmarkStart w:id="510" w:name="_Toc13081"/>
      <w:bookmarkStart w:id="511" w:name="_Toc13185"/>
      <w:bookmarkStart w:id="512" w:name="_Toc8320"/>
      <w:bookmarkStart w:id="513" w:name="_Toc15367"/>
      <w:bookmarkStart w:id="514" w:name="_Toc8455"/>
      <w:bookmarkStart w:id="515" w:name="_Toc24815"/>
      <w:bookmarkStart w:id="516" w:name="_Toc5062"/>
      <w:bookmarkStart w:id="517" w:name="_Toc8964"/>
      <w:bookmarkStart w:id="518" w:name="_Toc19273"/>
      <w:bookmarkStart w:id="519" w:name="_Toc14806"/>
      <w:bookmarkStart w:id="520" w:name="_Toc28855"/>
      <w:bookmarkStart w:id="521" w:name="_Toc20421"/>
      <w:r>
        <w:rPr>
          <w:rFonts w:hint="eastAsia" w:ascii="仿宋" w:hAnsi="仿宋" w:eastAsia="仿宋" w:cs="仿宋"/>
          <w:color w:val="000000"/>
        </w:rPr>
        <w:t>第六章、评标方法和标准</w:t>
      </w:r>
      <w:bookmarkEnd w:id="504"/>
    </w:p>
    <w:p w14:paraId="75170576">
      <w:pPr>
        <w:pStyle w:val="15"/>
        <w:tabs>
          <w:tab w:val="clear" w:pos="567"/>
        </w:tabs>
        <w:spacing w:before="0" w:line="360" w:lineRule="auto"/>
        <w:ind w:firstLine="540" w:firstLineChars="225"/>
        <w:rPr>
          <w:rFonts w:hint="eastAsia" w:ascii="仿宋" w:hAnsi="仿宋" w:eastAsia="仿宋" w:cs="仿宋"/>
          <w:color w:val="000000"/>
        </w:rPr>
      </w:pPr>
    </w:p>
    <w:p w14:paraId="58FB41D1">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本项目将按照招标文件第一章投标人须知中“五 开标及评标”、“六 确定中标”及本章的规定评标。</w:t>
      </w:r>
    </w:p>
    <w:p w14:paraId="1401FCD5">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1、项目基本情况</w:t>
      </w:r>
    </w:p>
    <w:p w14:paraId="1C64ECD7">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采购方式：公开招标</w:t>
      </w:r>
    </w:p>
    <w:p w14:paraId="7E68BA39">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评标办法; 综合评分法</w:t>
      </w:r>
    </w:p>
    <w:p w14:paraId="67ADF6E7">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是指投标文件满足招标文件全部实质性要求，且按照评审因素的量化指标评审得分最高的投标人为中标候选人的评标方法。</w:t>
      </w:r>
    </w:p>
    <w:p w14:paraId="653D041C">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2.投标无效的情形：</w:t>
      </w:r>
    </w:p>
    <w:p w14:paraId="6AD6189E">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（1）单位负责人为同一人或者存在直接控股、管理关系的不同供应商，其相关投标将被认定为投标无效。</w:t>
      </w:r>
    </w:p>
    <w:p w14:paraId="0E3121EC">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（2）若供应商须知资料表中未写明允许采购进口产品，如供应商所投产品为进口产品，其投标将被认定为投标无效。</w:t>
      </w:r>
    </w:p>
    <w:p w14:paraId="7EF64546">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3）为本项目提供过整体设计、规范编制或者项目管理、监理、检测等货物的供应商，不得再参加本项目上述货物以外的其他采购活动。否则其投标将被认定为投标无效。供应商在投标过程中不得向采购人提供、给予任何有价值的物品，影响其正常决策行为。一经发现，其将被认定为投标无效。</w:t>
      </w:r>
    </w:p>
    <w:p w14:paraId="25382D61">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（4）供应商报价超过招标文件规定的预算金额或者分项、最高限价的，其投标将被认定为投标无效。</w:t>
      </w:r>
    </w:p>
    <w:p w14:paraId="739CD392">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5）供应商应认真阅读招标文件所有的事项、格式、条款和技术规范等。如供应商没有按照招标文件要求提交全部资料，或者投标文件没有对投标文件在各方面都做出实质性响应，可能导致其投标将被认定为投标无效。</w:t>
      </w:r>
    </w:p>
    <w:p w14:paraId="44A8E34C">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（6）供应商应当对所投分包投标文件中“货物需求”所列的所有内容进行投标，如仅响应某一部分内容，其该包投标将被认定为投标无效。</w:t>
      </w:r>
    </w:p>
    <w:p w14:paraId="58F2945C">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（7）供应商未按本须知第12.1和12.3条规定提交投标保证金的，其投标资格将被认定为无效。</w:t>
      </w:r>
    </w:p>
    <w:p w14:paraId="49E94E3F">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8）所有投标均以人民币报价。供应商的投标报价应遵守《中华人民共和国价格法》。同时，根据《中华人民共和国政府采购法》第二条的规定，为保证公平竞争，如有货物主体部分的赠与行为，其投标将被认定为投标无效。</w:t>
      </w:r>
    </w:p>
    <w:p w14:paraId="15431C98">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（9）供应商所报的各分项投标单价在合同履行过程中是固定不变的，不得以任何理由予以变更。任何包含价格调整要求的投标，其投标将被认定为投标无效。</w:t>
      </w:r>
    </w:p>
    <w:p w14:paraId="786DDBFD">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（10）投标应在供应商须知资料表中规定时间内保持有效。投标有效期不满足要求的投标，其投标将被认定为投标无效。</w:t>
      </w:r>
    </w:p>
    <w:p w14:paraId="2C2F8EDB">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（11）所有投标文件采用不可拆装的胶订方式装订，否则其投标将被认定为投标无效。</w:t>
      </w:r>
    </w:p>
    <w:p w14:paraId="1BE9B1BD">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（12）采购人或采购代理机构将在投标截止后1小时的期间内查询供应商的信用记录。供应商存在不良信用记录的，其投标将被认定为投标无效。</w:t>
      </w:r>
    </w:p>
    <w:p w14:paraId="0CDBC4C7">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13）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14:paraId="48A940E9">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14）在比较与评价之前，根据本须知的规定，评标委员会要审查每份投标文件是否实质上响应了投标文件的要求。实质上响应的投标应该是与投标文件要求的全部条款、条件和规格相符，没有重大偏离的投标。对关键条款的偏离，将被认定为投标无效。</w:t>
      </w:r>
    </w:p>
    <w:p w14:paraId="12E9068D">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15）如发现下列情况之一的，其投标将被认定为投标无效：未按招标文件规定的形式和金额提交投标保证金的；未按照招标文件规定要求签署、盖章的；未满足招标文件中技术条款的实质性要求；与其他供应商串通投标，或者与招标人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不符合法规和招标文件中规定的其他实质性要求的。</w:t>
      </w:r>
    </w:p>
    <w:p w14:paraId="6F075868">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3.开评标</w:t>
      </w:r>
    </w:p>
    <w:p w14:paraId="23571FFB">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（1）开标</w:t>
      </w:r>
    </w:p>
    <w:p w14:paraId="1E1C8777">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按照招标文件要求，在投标截止时间之前，开启监控设备，接收投标单位递交的投标文件，投标截止时间后不再接收投标单位递交投标文件，投标人不足3家的，不得开标。</w:t>
      </w:r>
    </w:p>
    <w:p w14:paraId="07EDB78C">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第一项：宣布会议会场纪律</w:t>
      </w:r>
    </w:p>
    <w:p w14:paraId="3DEDE73E">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与会各位代表按指定的位置就座并保持网络畅通，并保持会场纪律，开标会议主持人宣布开标环节正式开始，各投标人员手机时刻保持畅通，评标专家手机调成静音交由代理公司保管，评标期间不得擅自离开。</w:t>
      </w:r>
    </w:p>
    <w:p w14:paraId="697CA8B4">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第二项：请投标单位对投标文件进行解密，解密时长为30分钟。</w:t>
      </w:r>
    </w:p>
    <w:p w14:paraId="649C823A">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第三项：由采购代理机构开启标书。</w:t>
      </w:r>
    </w:p>
    <w:p w14:paraId="14D0F4F3">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第四项：由评审小组推选一名组长，负责组织评标。</w:t>
      </w:r>
    </w:p>
    <w:p w14:paraId="2201F5E5">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第五项：由采购人或采购代理机构当众宣读供应商名称、投标报价及招标文件规定的内容。对于供应商在投标截止期前递交的投标声明，在开标时当众宣读，评标时有效。</w:t>
      </w:r>
    </w:p>
    <w:p w14:paraId="1C948977">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第六项：未宣读投标价格、价格折扣等实质内容，评标时不予承认。</w:t>
      </w:r>
    </w:p>
    <w:p w14:paraId="3954F0AE">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第七项：采购人或采购代理机构将对开标过程进行记录，由参加开标的各供应商代表在系统上签字确认，工作人员打印并签字，存档备查。</w:t>
      </w:r>
    </w:p>
    <w:p w14:paraId="0D1DC673">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第八项：供应商代表对开标过程和开标记录有疑义，以及认为采购人、采购代理机构相关工作人员有需要回避的情形的，应当场提出询问或者回避申请。</w:t>
      </w:r>
    </w:p>
    <w:p w14:paraId="03D867BE">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（2）项目评审专家要求：</w:t>
      </w:r>
    </w:p>
    <w:p w14:paraId="2AF16721">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auto"/>
        </w:rPr>
        <w:t>本项目评标委员会由5人</w:t>
      </w:r>
      <w:r>
        <w:rPr>
          <w:rFonts w:hint="eastAsia" w:ascii="仿宋" w:hAnsi="仿宋" w:eastAsia="仿宋" w:cs="仿宋"/>
          <w:b w:val="0"/>
          <w:bCs w:val="0"/>
          <w:color w:val="auto"/>
          <w:lang w:val="en-US" w:eastAsia="zh-CN"/>
        </w:rPr>
        <w:t>单数</w:t>
      </w:r>
      <w:r>
        <w:rPr>
          <w:rFonts w:hint="eastAsia" w:ascii="仿宋" w:hAnsi="仿宋" w:eastAsia="仿宋" w:cs="仿宋"/>
          <w:b w:val="0"/>
          <w:bCs w:val="0"/>
          <w:color w:val="auto"/>
        </w:rPr>
        <w:t>组成（政采云专家库随机抽取专家</w:t>
      </w:r>
      <w:r>
        <w:rPr>
          <w:rFonts w:hint="eastAsia" w:ascii="仿宋" w:hAnsi="仿宋" w:eastAsia="仿宋" w:cs="仿宋"/>
          <w:b w:val="0"/>
          <w:bCs w:val="0"/>
          <w:color w:val="auto"/>
          <w:lang w:val="en-US" w:eastAsia="zh-CN"/>
        </w:rPr>
        <w:t>5</w:t>
      </w:r>
      <w:r>
        <w:rPr>
          <w:rFonts w:hint="eastAsia" w:ascii="仿宋" w:hAnsi="仿宋" w:eastAsia="仿宋" w:cs="仿宋"/>
          <w:b w:val="0"/>
          <w:bCs w:val="0"/>
          <w:color w:val="auto"/>
        </w:rPr>
        <w:t>名）</w:t>
      </w:r>
      <w:r>
        <w:rPr>
          <w:rFonts w:hint="eastAsia" w:ascii="仿宋" w:hAnsi="仿宋" w:eastAsia="仿宋" w:cs="仿宋"/>
          <w:b w:val="0"/>
          <w:bCs w:val="0"/>
          <w:color w:val="000000"/>
        </w:rPr>
        <w:t>。按照招标文件要求，评审专家按时到达指定评标会议室，由专家评委推荐评标委员会组长（采购人代表不得担任组长），并宣读评标纪律、统一保管评委手机、组织专家签到及签署《政府采购评审专家承诺书》，开始评标，评审委员会依据投标文件内容及招标文件评审因素的量化指标对投标文件组织评审，评审期间评审专家需对评标内容严格保密，遵守评标保密纪律，遵守评审工作纪律，不得泄露评审文件、评审情况和评审中获悉的商业秘密，不许在评标过程中拿手机打电话等行为，若在评审过程中，评标委员会对投标文件有疑问时，需以书面形式转至投标单位，投标单位须对评标委员会提出的疑问做出书面澄清解答，而后专家针对评审的投标文件的商务技术部分进行打分并签字，最后出具本项目评审报告。</w:t>
      </w:r>
    </w:p>
    <w:p w14:paraId="55EAA3A7">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（3）评标</w:t>
      </w:r>
    </w:p>
    <w:p w14:paraId="580D508C">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1、评标的依据为招标文件和投标文件；</w:t>
      </w:r>
    </w:p>
    <w:p w14:paraId="6707B1E2">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2、本项目采用综合评分法：总分100分，共中报价分值</w:t>
      </w:r>
      <w:r>
        <w:rPr>
          <w:rFonts w:hint="eastAsia" w:ascii="仿宋" w:hAnsi="仿宋" w:eastAsia="仿宋" w:cs="仿宋"/>
          <w:b w:val="0"/>
          <w:bCs w:val="0"/>
          <w:color w:val="000000"/>
          <w:lang w:val="en-US" w:eastAsia="zh-CN"/>
        </w:rPr>
        <w:t>25</w:t>
      </w:r>
      <w:r>
        <w:rPr>
          <w:rFonts w:hint="eastAsia" w:ascii="仿宋" w:hAnsi="仿宋" w:eastAsia="仿宋" w:cs="仿宋"/>
          <w:b w:val="0"/>
          <w:bCs w:val="0"/>
          <w:color w:val="000000"/>
        </w:rPr>
        <w:t>分，技术</w:t>
      </w:r>
      <w:r>
        <w:rPr>
          <w:rFonts w:hint="eastAsia" w:ascii="仿宋" w:hAnsi="仿宋" w:eastAsia="仿宋" w:cs="仿宋"/>
          <w:b w:val="0"/>
          <w:bCs w:val="0"/>
          <w:color w:val="000000"/>
          <w:lang w:val="en-US" w:eastAsia="zh-CN"/>
        </w:rPr>
        <w:t>及</w:t>
      </w:r>
      <w:r>
        <w:rPr>
          <w:rFonts w:hint="eastAsia" w:ascii="仿宋" w:hAnsi="仿宋" w:eastAsia="仿宋" w:cs="仿宋"/>
          <w:b w:val="0"/>
          <w:bCs w:val="0"/>
          <w:color w:val="000000"/>
        </w:rPr>
        <w:t>商务得分</w:t>
      </w:r>
      <w:r>
        <w:rPr>
          <w:rFonts w:hint="eastAsia" w:ascii="仿宋" w:hAnsi="仿宋" w:eastAsia="仿宋" w:cs="仿宋"/>
          <w:b w:val="0"/>
          <w:bCs w:val="0"/>
          <w:color w:val="000000"/>
          <w:lang w:val="en-US" w:eastAsia="zh-CN"/>
        </w:rPr>
        <w:t>75</w:t>
      </w:r>
      <w:r>
        <w:rPr>
          <w:rFonts w:hint="eastAsia" w:ascii="仿宋" w:hAnsi="仿宋" w:eastAsia="仿宋" w:cs="仿宋"/>
          <w:b w:val="0"/>
          <w:bCs w:val="0"/>
          <w:color w:val="000000"/>
        </w:rPr>
        <w:t>分。</w:t>
      </w:r>
    </w:p>
    <w:p w14:paraId="0D82EA5E">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3、评标委员会依据招标文件和投标文件进行认真查阅。审查投标文件是否完整，是否有计算错误，要求的招标保证金是否提供，文件是否恰当地签署；</w:t>
      </w:r>
    </w:p>
    <w:p w14:paraId="38E02FF6">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4、在对投标文件进行详细评估前，依据投标方提供的资格证明文件审查投标方的财务、技术和服务能力。如果确定投标方无资格履行合同，其投标将被拒绝；</w:t>
      </w:r>
    </w:p>
    <w:p w14:paraId="099F1460">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5、评标委员会将确定每一供应商是否对招标文件的要求做出了实质性的响应，而没有重大偏离。实质性响应的响应是指投标符合招标文件的所有条款、条件和规定且没有重大偏离或保留。重大偏离或保留系指影响到招标文件规定的供货范围、服务和性能，或限制了买方的权利和投标方的义务的规定，而纠正这些偏离将影响到其他提交实质性投标的投标方的公平竞争地位。</w:t>
      </w:r>
    </w:p>
    <w:p w14:paraId="7C206029">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初步评审</w:t>
      </w:r>
    </w:p>
    <w:p w14:paraId="24D79F8B">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评标委员会应当对投标人提交的投标文件进行初步审查。初审分为资格性检查和符合性检查资格性检查。依据法律法规和招标文件的规定，对投标文件中的资格证明进行审查，以确定投标人是否具备投标资格。</w:t>
      </w:r>
    </w:p>
    <w:p w14:paraId="77A23031">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投标文件的符合性审查</w:t>
      </w:r>
    </w:p>
    <w:p w14:paraId="358C3E96">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投标文件是否实质性响应招标文件要求由评标委员会依据招标文件规定认定。评标委员会决定投标文件的实质性只根据投标文件本身的真实无误的内容，而不依据外部的证据。依据招标文件的规定，从投标文件的有效性、完整性和对招标文件的响应程度进行审查，以确定是否对招标文件的实质性要求作出响应。</w:t>
      </w:r>
    </w:p>
    <w:p w14:paraId="4BC53B76">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1.未按规定由投标人的法定代表人或投标人代表签字，或未加盖投标投标人公章的，或签字人未经法定代表人有效授权委托的。</w:t>
      </w:r>
    </w:p>
    <w:p w14:paraId="3A3CAEE2">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2.投标有效期不满足招标文件要求的；</w:t>
      </w:r>
    </w:p>
    <w:p w14:paraId="5A9C8FEA">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 xml:space="preserve">3.投标人提交的投标报价高于最高投标限价的； </w:t>
      </w:r>
    </w:p>
    <w:p w14:paraId="4E48ECF7">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4.投标文件付款方式不能满足招标文件要求的；</w:t>
      </w:r>
    </w:p>
    <w:p w14:paraId="7E2E1823">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5.投标文件的关键内容字迹模糊、无法辨认的,或者投标文件中经修正的内容字迹模糊难以辩认或者修改处未按规定签名盖章的；</w:t>
      </w:r>
    </w:p>
    <w:p w14:paraId="363269FB">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6.投标有效期、交货期、供货范围等商务条款不能满足招标文件要求的；</w:t>
      </w:r>
    </w:p>
    <w:p w14:paraId="7B6028F9">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7.未实质性响应或者擅自改变招标文件要求或者投标文件有招标方不能接受的附加条件的。</w:t>
      </w:r>
    </w:p>
    <w:p w14:paraId="5487E65B">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对投标文件的评估和比较分为两步进行，评标委员会首先按照招标文件要求对投标文件中的投标人资格、投标人资格证明文件、重要技术指标以及技术和商务上要求的其它重要内容进行审核，审核合格后即视为实质性响应的投标文件，除考虑投标价格外，还应考虑以下因素：投标文件中所报交货期及付款方式；货物的技术水平、性能和供货能力；货物的质量和适用性；配套产品的安全性、先进性；投标方为其所供货物提供零备件及售后服务的可能性；零备件、专用工具及相关服务的费用；招标文件中所要求的有关服务费用；发货到最终目的地的内陆运输、保险及其他费用；其他特殊要求因素（如节能、安全和环保等）。</w:t>
      </w:r>
    </w:p>
    <w:p w14:paraId="5A1955DB">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评审完毕，评标委员会将根据评标标准进行评审，最终推荐综合得分最高的三名投标单位作为三名中标候选人，评审后得分最高的投标人获得中标人推荐资格；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021959B3">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复核。评分汇总结束后，评标委员会应当进行复核，特别要对拟推荐为中标候选供应商的、报价最低的、投标文件被认定为无效的进行重点复核。</w:t>
      </w:r>
    </w:p>
    <w:p w14:paraId="3C3037C1">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推荐中标候选供应商。中标候选供应商应当排序。</w:t>
      </w:r>
    </w:p>
    <w:p w14:paraId="344EED97">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出具评标报告。评标委员会推荐中标候选供应商后，应当向招标采购单位出具评标报告。评标报告应当包括下列内容：</w:t>
      </w:r>
    </w:p>
    <w:p w14:paraId="2A2CBA24">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（一）招标公告刊登的媒体名称、开标日期和地点；</w:t>
      </w:r>
    </w:p>
    <w:p w14:paraId="7EB671E6">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（二）评标委员会成员名单；</w:t>
      </w:r>
    </w:p>
    <w:p w14:paraId="79C9B649">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（三）评标方法和标准；</w:t>
      </w:r>
    </w:p>
    <w:p w14:paraId="56B106B8">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（四）开标记录和评标情况及说明，包括无效投标人名单及原因；</w:t>
      </w:r>
    </w:p>
    <w:p w14:paraId="319A8CD9">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（五）评标结果，确定的中标候选人名单或者经采购人委托直接确定的中标人；</w:t>
      </w:r>
    </w:p>
    <w:p w14:paraId="2617E082">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（六）其他需要说明的情况，包括评标过程中投标人根据评标委员会要求进行的澄清、说明或者补正，评标委员会成员的更换等。</w:t>
      </w:r>
    </w:p>
    <w:p w14:paraId="7DE8A3A6">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331E783E">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评标争议处理规则。</w:t>
      </w:r>
    </w:p>
    <w:p w14:paraId="733668E7">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14:paraId="06168389">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供应商应当书面澄清、说明或者更正。</w:t>
      </w:r>
    </w:p>
    <w:p w14:paraId="1F09D80E">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14:paraId="0A1D25EF">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但投标人的澄清、说明或者补正不得超出投标文件的范围或者改变投标文件的实质性内容。</w:t>
      </w:r>
    </w:p>
    <w:p w14:paraId="5E97877C">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评标委员会要求供应商澄清、说明或者更正，不得超出招标文件的范围，不得以此让供应商实质改变投标文件的内容，不得影响供应商公平竞争。本项目下列内容不得澄清：</w:t>
      </w:r>
    </w:p>
    <w:p w14:paraId="7281C014">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（一）按财政部规定应当在评标时不予承认的投标文件内容事项；</w:t>
      </w:r>
    </w:p>
    <w:p w14:paraId="40E6D096">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（二）投标文件中已经明确的内容事项；</w:t>
      </w:r>
    </w:p>
    <w:p w14:paraId="7D26BEDE">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（三）投标文件未提供的材料。</w:t>
      </w:r>
    </w:p>
    <w:p w14:paraId="1C691859">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C27D8A7">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23844DC3">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招标采购单位现场复核评标结果。</w:t>
      </w:r>
    </w:p>
    <w:p w14:paraId="4D82B754">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评标结果汇总完成后，评标委员会拟出具评标报告前，招标采购单位应当组织本单位工作人员，在采购现场监督人员的监督之下，依据有关的法律制度和采购文件对评标结果进行复核，提出复核意见。</w:t>
      </w:r>
    </w:p>
    <w:p w14:paraId="41CC1622">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评标报告签署前，经复核发现存在实质性错误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ED324F3">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4、确定中标</w:t>
      </w:r>
    </w:p>
    <w:p w14:paraId="3FEE26A4">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本项目采用综合评分法，是指投标文件满足招标文件全部实质性要求，且按照评审因素的量化指标评审得分最高的投标人为中标候选人的评标方法。对投标文件的评估和比较分为两步进行，评标委员会按照采购文件要求对投标文件中的投标商资格、投标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w:t>
      </w:r>
    </w:p>
    <w:p w14:paraId="74E2AF3D">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采购代理机构在评标结束后2个工作日内将评标报告送采购人。</w:t>
      </w:r>
    </w:p>
    <w:p w14:paraId="1756D3A0">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采购人在收到评标报告后5个工作日内，按照评标报告中推荐的中标候选供应商顺序确定中标供应商。采用综合评分法的，评标结果按投标报价由低到高顺序排列；投标报价相同的并列，投标文件满足招标文件全部实质性要求且投标报价最低的供应商为中标候选供应商；报价相同且满足招标文件全部实质性要求的并列，由采购人自主采取公平、择优的方式选择中标供应商。若第一中标人拒绝签订政府采购合同，将取消中标资格，应当承担相应的法律责任。采购人可以按照评审报告推荐的中标候选人名单排序，确定下一候选人为中标人，也可以重新开展政府采购活动。</w:t>
      </w:r>
    </w:p>
    <w:p w14:paraId="7509DCAD">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根据采购人确定的中标供应商，采购代理机构在新疆政府采购网上发布中标公告，并自采购人确定中标之日起3个工作日内向中标供应商发出中标通知书。</w:t>
      </w:r>
    </w:p>
    <w:p w14:paraId="25C22D88">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5、中小企业落实政策</w:t>
      </w:r>
    </w:p>
    <w:p w14:paraId="1A263FFC">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①根据《政府采购促进中小企业发展管理办法》（财库﹝2020﹞46号）、《关于落实好政府采购支持中小企业发展的通知》（新财购〔2022〕22号）、《财政部司法部关于政府采购支持监狱企业发展有关问题的通知》（财库〔2014〕68号）和《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10%后参与评审。对于同时属于小型、微型及小微企业、监狱企业或残疾人福利性单位的，不重复进行报价扣除（注：本项目不属于专门面向中小企业项目，产品制造商为小型企业或微型企业的可享受价10%的价格扣除后参与评审）。</w:t>
      </w:r>
    </w:p>
    <w:p w14:paraId="48716A22">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②联合协议中约定，小型、微型企业和监狱企业的协议合同金额占到联合体协议合同总金额40%以上的，可给予联合体4%～6%的价格扣除。（本项目不适用）</w:t>
      </w:r>
    </w:p>
    <w:p w14:paraId="4201850D">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联合体各方均为小型、微型企业和监狱企业的，联合体视同为小型、微型企业和监狱企业。</w:t>
      </w:r>
    </w:p>
    <w:p w14:paraId="4F5A1060">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③供应商所投产品如被列入财政部与国家主管部门颁发的节能产品目录或环境标志产品目录或无线局域网产品目录，应提供相关证明，在评标时予以优先采购，具体优惠措施为：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w:t>
      </w:r>
    </w:p>
    <w:p w14:paraId="4D3305BF">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④如采购人所采购产品为政府强制采购的节能产品，供应商所投产品的品牌及型号必须为清单中有效期内产品并提供证明文件，否则其投标将被认定为投标无效。</w:t>
      </w:r>
    </w:p>
    <w:p w14:paraId="3970462E">
      <w:pPr>
        <w:pStyle w:val="15"/>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left="-181" w:leftChars="-86" w:firstLine="480" w:firstLineChars="200"/>
        <w:textAlignment w:val="auto"/>
        <w:rPr>
          <w:rFonts w:hint="eastAsia" w:ascii="仿宋" w:hAnsi="仿宋" w:eastAsia="仿宋" w:cs="仿宋"/>
          <w:b w:val="0"/>
          <w:bCs w:val="0"/>
          <w:color w:val="000000"/>
        </w:rPr>
      </w:pPr>
      <w:r>
        <w:rPr>
          <w:rFonts w:hint="eastAsia" w:ascii="仿宋" w:hAnsi="仿宋" w:eastAsia="仿宋" w:cs="仿宋"/>
          <w:b w:val="0"/>
          <w:bCs w:val="0"/>
          <w:color w:val="000000"/>
        </w:rPr>
        <w:t>⑤对创新产品或创新型企业的优惠措施为：/</w:t>
      </w:r>
    </w:p>
    <w:p w14:paraId="1A12FE57">
      <w:pPr>
        <w:rPr>
          <w:rFonts w:hint="eastAsia" w:ascii="仿宋" w:hAnsi="仿宋" w:eastAsia="仿宋" w:cs="仿宋"/>
          <w:b/>
          <w:bCs/>
          <w:color w:val="000000"/>
          <w:sz w:val="28"/>
          <w:szCs w:val="32"/>
        </w:rPr>
      </w:pPr>
      <w:r>
        <w:rPr>
          <w:rFonts w:hint="eastAsia" w:ascii="仿宋" w:hAnsi="仿宋" w:eastAsia="仿宋" w:cs="仿宋"/>
          <w:b/>
          <w:bCs/>
          <w:color w:val="000000"/>
          <w:sz w:val="28"/>
          <w:szCs w:val="32"/>
        </w:rPr>
        <w:br w:type="page"/>
      </w:r>
    </w:p>
    <w:p w14:paraId="744B1B1F">
      <w:pPr>
        <w:spacing w:line="300" w:lineRule="auto"/>
        <w:jc w:val="center"/>
        <w:rPr>
          <w:rFonts w:hint="eastAsia" w:ascii="仿宋" w:hAnsi="仿宋" w:eastAsia="仿宋" w:cs="仿宋"/>
          <w:b/>
          <w:bCs/>
          <w:color w:val="000000"/>
        </w:rPr>
      </w:pPr>
      <w:r>
        <w:rPr>
          <w:rFonts w:hint="eastAsia" w:ascii="仿宋" w:hAnsi="仿宋" w:eastAsia="仿宋" w:cs="仿宋"/>
          <w:b/>
          <w:bCs/>
          <w:color w:val="000000"/>
          <w:sz w:val="28"/>
          <w:szCs w:val="32"/>
        </w:rPr>
        <w:t>初步评审—资格性审查表</w:t>
      </w:r>
    </w:p>
    <w:tbl>
      <w:tblPr>
        <w:tblStyle w:val="37"/>
        <w:tblpPr w:leftFromText="180" w:rightFromText="180" w:vertAnchor="text" w:horzAnchor="page" w:tblpXSpec="center" w:tblpY="316"/>
        <w:tblOverlap w:val="never"/>
        <w:tblW w:w="10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7063"/>
        <w:gridCol w:w="722"/>
        <w:gridCol w:w="716"/>
        <w:gridCol w:w="821"/>
      </w:tblGrid>
      <w:tr w14:paraId="05D6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16" w:type="dxa"/>
            <w:vMerge w:val="restart"/>
            <w:vAlign w:val="center"/>
          </w:tcPr>
          <w:p w14:paraId="2D6E9CD1">
            <w:pPr>
              <w:spacing w:line="30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7063" w:type="dxa"/>
            <w:vMerge w:val="restart"/>
            <w:vAlign w:val="center"/>
          </w:tcPr>
          <w:p w14:paraId="4342AF4C">
            <w:pPr>
              <w:spacing w:line="300" w:lineRule="auto"/>
              <w:jc w:val="center"/>
              <w:rPr>
                <w:rFonts w:hint="eastAsia" w:ascii="仿宋" w:hAnsi="仿宋" w:eastAsia="仿宋" w:cs="仿宋"/>
                <w:b/>
                <w:color w:val="000000"/>
                <w:sz w:val="24"/>
              </w:rPr>
            </w:pPr>
            <w:r>
              <w:rPr>
                <w:rFonts w:hint="eastAsia" w:ascii="仿宋" w:hAnsi="仿宋" w:eastAsia="仿宋" w:cs="仿宋"/>
                <w:b/>
                <w:color w:val="000000"/>
                <w:sz w:val="24"/>
              </w:rPr>
              <w:t>评审内容</w:t>
            </w:r>
          </w:p>
        </w:tc>
        <w:tc>
          <w:tcPr>
            <w:tcW w:w="2259" w:type="dxa"/>
            <w:gridSpan w:val="3"/>
            <w:vAlign w:val="center"/>
          </w:tcPr>
          <w:p w14:paraId="7D5EF41B">
            <w:pPr>
              <w:spacing w:line="300" w:lineRule="auto"/>
              <w:jc w:val="center"/>
              <w:rPr>
                <w:rFonts w:hint="eastAsia" w:ascii="仿宋" w:hAnsi="仿宋" w:eastAsia="仿宋" w:cs="仿宋"/>
                <w:b/>
                <w:color w:val="000000"/>
                <w:sz w:val="24"/>
              </w:rPr>
            </w:pPr>
            <w:r>
              <w:rPr>
                <w:rFonts w:hint="eastAsia" w:ascii="仿宋" w:hAnsi="仿宋" w:eastAsia="仿宋" w:cs="仿宋"/>
                <w:b/>
                <w:color w:val="000000"/>
                <w:sz w:val="24"/>
              </w:rPr>
              <w:t>供应商</w:t>
            </w:r>
          </w:p>
        </w:tc>
      </w:tr>
      <w:tr w14:paraId="3C92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6" w:type="dxa"/>
            <w:vMerge w:val="continue"/>
            <w:vAlign w:val="center"/>
          </w:tcPr>
          <w:p w14:paraId="46B444C3">
            <w:pPr>
              <w:spacing w:line="300" w:lineRule="auto"/>
              <w:jc w:val="center"/>
              <w:rPr>
                <w:rFonts w:hint="eastAsia" w:ascii="仿宋" w:hAnsi="仿宋" w:eastAsia="仿宋" w:cs="仿宋"/>
                <w:b/>
                <w:color w:val="000000"/>
                <w:sz w:val="24"/>
              </w:rPr>
            </w:pPr>
          </w:p>
        </w:tc>
        <w:tc>
          <w:tcPr>
            <w:tcW w:w="7063" w:type="dxa"/>
            <w:vMerge w:val="continue"/>
            <w:vAlign w:val="center"/>
          </w:tcPr>
          <w:p w14:paraId="66586030">
            <w:pPr>
              <w:spacing w:line="300" w:lineRule="auto"/>
              <w:jc w:val="center"/>
              <w:rPr>
                <w:rFonts w:hint="eastAsia" w:ascii="仿宋" w:hAnsi="仿宋" w:eastAsia="仿宋" w:cs="仿宋"/>
                <w:b/>
                <w:color w:val="000000"/>
                <w:sz w:val="24"/>
              </w:rPr>
            </w:pPr>
          </w:p>
        </w:tc>
        <w:tc>
          <w:tcPr>
            <w:tcW w:w="722" w:type="dxa"/>
            <w:vAlign w:val="center"/>
          </w:tcPr>
          <w:p w14:paraId="158F3786">
            <w:pPr>
              <w:spacing w:line="300" w:lineRule="auto"/>
              <w:jc w:val="center"/>
              <w:rPr>
                <w:rFonts w:hint="eastAsia" w:ascii="仿宋" w:hAnsi="仿宋" w:eastAsia="仿宋" w:cs="仿宋"/>
                <w:color w:val="000000"/>
                <w:sz w:val="24"/>
              </w:rPr>
            </w:pPr>
            <w:r>
              <w:rPr>
                <w:rFonts w:hint="eastAsia" w:ascii="仿宋" w:hAnsi="仿宋" w:eastAsia="仿宋" w:cs="仿宋"/>
                <w:color w:val="000000"/>
                <w:sz w:val="24"/>
              </w:rPr>
              <w:t>是否合格</w:t>
            </w:r>
          </w:p>
        </w:tc>
        <w:tc>
          <w:tcPr>
            <w:tcW w:w="716" w:type="dxa"/>
            <w:vAlign w:val="center"/>
          </w:tcPr>
          <w:p w14:paraId="532F677B">
            <w:pPr>
              <w:spacing w:line="300" w:lineRule="auto"/>
              <w:jc w:val="center"/>
              <w:rPr>
                <w:rFonts w:hint="eastAsia" w:ascii="仿宋" w:hAnsi="仿宋" w:eastAsia="仿宋" w:cs="仿宋"/>
                <w:color w:val="000000"/>
                <w:sz w:val="24"/>
              </w:rPr>
            </w:pPr>
            <w:r>
              <w:rPr>
                <w:rFonts w:hint="eastAsia" w:ascii="仿宋" w:hAnsi="仿宋" w:eastAsia="仿宋" w:cs="仿宋"/>
                <w:color w:val="000000"/>
                <w:sz w:val="24"/>
              </w:rPr>
              <w:t>是否合格</w:t>
            </w:r>
          </w:p>
        </w:tc>
        <w:tc>
          <w:tcPr>
            <w:tcW w:w="821" w:type="dxa"/>
            <w:vAlign w:val="center"/>
          </w:tcPr>
          <w:p w14:paraId="2B5970A8">
            <w:pPr>
              <w:spacing w:line="300" w:lineRule="auto"/>
              <w:jc w:val="center"/>
              <w:rPr>
                <w:rFonts w:hint="eastAsia" w:ascii="仿宋" w:hAnsi="仿宋" w:eastAsia="仿宋" w:cs="仿宋"/>
                <w:color w:val="000000"/>
                <w:sz w:val="24"/>
              </w:rPr>
            </w:pPr>
            <w:r>
              <w:rPr>
                <w:rFonts w:hint="eastAsia" w:ascii="仿宋" w:hAnsi="仿宋" w:eastAsia="仿宋" w:cs="仿宋"/>
                <w:color w:val="000000"/>
                <w:sz w:val="24"/>
              </w:rPr>
              <w:t>是否合格</w:t>
            </w:r>
          </w:p>
        </w:tc>
      </w:tr>
      <w:tr w14:paraId="43C8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16" w:type="dxa"/>
            <w:vAlign w:val="center"/>
          </w:tcPr>
          <w:p w14:paraId="1C93A2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rPr>
            </w:pPr>
            <w:r>
              <w:rPr>
                <w:rFonts w:hint="eastAsia" w:ascii="仿宋" w:hAnsi="仿宋" w:eastAsia="仿宋" w:cs="仿宋"/>
                <w:color w:val="000000"/>
                <w:sz w:val="24"/>
              </w:rPr>
              <w:t>1</w:t>
            </w:r>
          </w:p>
        </w:tc>
        <w:tc>
          <w:tcPr>
            <w:tcW w:w="7063" w:type="dxa"/>
            <w:vAlign w:val="center"/>
          </w:tcPr>
          <w:p w14:paraId="6855AD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rPr>
            </w:pPr>
            <w:r>
              <w:rPr>
                <w:rFonts w:hint="eastAsia" w:ascii="仿宋" w:hAnsi="仿宋" w:eastAsia="仿宋" w:cs="仿宋"/>
                <w:color w:val="000000"/>
                <w:sz w:val="24"/>
                <w:lang w:eastAsia="zh-CN"/>
              </w:rPr>
              <w:t>法人或者非法人组织的营业执照等证明文件</w:t>
            </w:r>
            <w:r>
              <w:rPr>
                <w:rFonts w:hint="eastAsia" w:ascii="仿宋" w:hAnsi="仿宋" w:eastAsia="仿宋" w:cs="仿宋"/>
                <w:color w:val="000000"/>
                <w:sz w:val="24"/>
              </w:rPr>
              <w:t>；</w:t>
            </w:r>
          </w:p>
        </w:tc>
        <w:tc>
          <w:tcPr>
            <w:tcW w:w="722" w:type="dxa"/>
          </w:tcPr>
          <w:p w14:paraId="33578A7B">
            <w:pPr>
              <w:spacing w:line="300" w:lineRule="auto"/>
              <w:rPr>
                <w:rFonts w:hint="eastAsia" w:ascii="仿宋" w:hAnsi="仿宋" w:eastAsia="仿宋" w:cs="仿宋"/>
                <w:color w:val="000000"/>
                <w:sz w:val="24"/>
              </w:rPr>
            </w:pPr>
          </w:p>
        </w:tc>
        <w:tc>
          <w:tcPr>
            <w:tcW w:w="716" w:type="dxa"/>
          </w:tcPr>
          <w:p w14:paraId="6B3E8A6B">
            <w:pPr>
              <w:spacing w:line="300" w:lineRule="auto"/>
              <w:rPr>
                <w:rFonts w:hint="eastAsia" w:ascii="仿宋" w:hAnsi="仿宋" w:eastAsia="仿宋" w:cs="仿宋"/>
                <w:color w:val="000000"/>
                <w:sz w:val="24"/>
              </w:rPr>
            </w:pPr>
          </w:p>
        </w:tc>
        <w:tc>
          <w:tcPr>
            <w:tcW w:w="821" w:type="dxa"/>
          </w:tcPr>
          <w:p w14:paraId="01440FB1">
            <w:pPr>
              <w:spacing w:line="300" w:lineRule="auto"/>
              <w:rPr>
                <w:rFonts w:hint="eastAsia" w:ascii="仿宋" w:hAnsi="仿宋" w:eastAsia="仿宋" w:cs="仿宋"/>
                <w:color w:val="000000"/>
                <w:sz w:val="24"/>
              </w:rPr>
            </w:pPr>
          </w:p>
        </w:tc>
      </w:tr>
      <w:tr w14:paraId="7A1F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16" w:type="dxa"/>
            <w:vAlign w:val="center"/>
          </w:tcPr>
          <w:p w14:paraId="24A9A5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rPr>
            </w:pPr>
            <w:r>
              <w:rPr>
                <w:rFonts w:hint="eastAsia" w:ascii="仿宋" w:hAnsi="仿宋" w:eastAsia="仿宋" w:cs="仿宋"/>
                <w:color w:val="000000"/>
                <w:sz w:val="24"/>
                <w:lang w:val="en-US" w:eastAsia="zh-CN"/>
              </w:rPr>
              <w:t>2</w:t>
            </w:r>
          </w:p>
        </w:tc>
        <w:tc>
          <w:tcPr>
            <w:tcW w:w="7063" w:type="dxa"/>
            <w:vAlign w:val="center"/>
          </w:tcPr>
          <w:p w14:paraId="7E1D9D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提供有效期内的《食品经营许可证》或《餐饮服务许可证》</w:t>
            </w:r>
            <w:r>
              <w:rPr>
                <w:rFonts w:hint="eastAsia" w:ascii="仿宋" w:hAnsi="仿宋" w:eastAsia="仿宋" w:cs="仿宋"/>
                <w:color w:val="000000"/>
                <w:sz w:val="24"/>
                <w:lang w:eastAsia="zh-CN"/>
              </w:rPr>
              <w:t>；</w:t>
            </w:r>
          </w:p>
        </w:tc>
        <w:tc>
          <w:tcPr>
            <w:tcW w:w="722" w:type="dxa"/>
          </w:tcPr>
          <w:p w14:paraId="40DB43CE">
            <w:pPr>
              <w:spacing w:line="300" w:lineRule="auto"/>
              <w:rPr>
                <w:rFonts w:hint="eastAsia" w:ascii="仿宋" w:hAnsi="仿宋" w:eastAsia="仿宋" w:cs="仿宋"/>
                <w:color w:val="000000"/>
                <w:sz w:val="24"/>
              </w:rPr>
            </w:pPr>
          </w:p>
        </w:tc>
        <w:tc>
          <w:tcPr>
            <w:tcW w:w="716" w:type="dxa"/>
          </w:tcPr>
          <w:p w14:paraId="62A92B00">
            <w:pPr>
              <w:spacing w:line="300" w:lineRule="auto"/>
              <w:rPr>
                <w:rFonts w:hint="eastAsia" w:ascii="仿宋" w:hAnsi="仿宋" w:eastAsia="仿宋" w:cs="仿宋"/>
                <w:color w:val="000000"/>
                <w:sz w:val="24"/>
              </w:rPr>
            </w:pPr>
          </w:p>
        </w:tc>
        <w:tc>
          <w:tcPr>
            <w:tcW w:w="821" w:type="dxa"/>
          </w:tcPr>
          <w:p w14:paraId="0FE777D9">
            <w:pPr>
              <w:spacing w:line="300" w:lineRule="auto"/>
              <w:rPr>
                <w:rFonts w:hint="eastAsia" w:ascii="仿宋" w:hAnsi="仿宋" w:eastAsia="仿宋" w:cs="仿宋"/>
                <w:color w:val="000000"/>
                <w:sz w:val="24"/>
              </w:rPr>
            </w:pPr>
          </w:p>
        </w:tc>
      </w:tr>
      <w:tr w14:paraId="4053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916" w:type="dxa"/>
            <w:vAlign w:val="center"/>
          </w:tcPr>
          <w:p w14:paraId="236073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3</w:t>
            </w:r>
          </w:p>
        </w:tc>
        <w:tc>
          <w:tcPr>
            <w:tcW w:w="7063" w:type="dxa"/>
            <w:vAlign w:val="center"/>
          </w:tcPr>
          <w:p w14:paraId="632B8E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rPr>
            </w:pPr>
            <w:r>
              <w:rPr>
                <w:rFonts w:hint="eastAsia" w:ascii="仿宋" w:hAnsi="仿宋" w:eastAsia="仿宋" w:cs="仿宋"/>
                <w:color w:val="000000"/>
                <w:sz w:val="24"/>
                <w:lang w:eastAsia="zh-CN"/>
              </w:rPr>
              <w:t>法定代表人投标的需提供法定代表人身份证明，被授权委托人需提供法定代表人授权委托书及受托人身份证；</w:t>
            </w:r>
          </w:p>
        </w:tc>
        <w:tc>
          <w:tcPr>
            <w:tcW w:w="722" w:type="dxa"/>
          </w:tcPr>
          <w:p w14:paraId="2A38A2A4">
            <w:pPr>
              <w:spacing w:line="300" w:lineRule="auto"/>
              <w:rPr>
                <w:rFonts w:hint="eastAsia" w:ascii="仿宋" w:hAnsi="仿宋" w:eastAsia="仿宋" w:cs="仿宋"/>
                <w:color w:val="000000"/>
                <w:sz w:val="24"/>
              </w:rPr>
            </w:pPr>
          </w:p>
        </w:tc>
        <w:tc>
          <w:tcPr>
            <w:tcW w:w="716" w:type="dxa"/>
          </w:tcPr>
          <w:p w14:paraId="151D02A1">
            <w:pPr>
              <w:spacing w:line="300" w:lineRule="auto"/>
              <w:rPr>
                <w:rFonts w:hint="eastAsia" w:ascii="仿宋" w:hAnsi="仿宋" w:eastAsia="仿宋" w:cs="仿宋"/>
                <w:color w:val="000000"/>
                <w:sz w:val="24"/>
              </w:rPr>
            </w:pPr>
          </w:p>
        </w:tc>
        <w:tc>
          <w:tcPr>
            <w:tcW w:w="821" w:type="dxa"/>
          </w:tcPr>
          <w:p w14:paraId="528C4B2C">
            <w:pPr>
              <w:spacing w:line="300" w:lineRule="auto"/>
              <w:rPr>
                <w:rFonts w:hint="eastAsia" w:ascii="仿宋" w:hAnsi="仿宋" w:eastAsia="仿宋" w:cs="仿宋"/>
                <w:color w:val="000000"/>
                <w:sz w:val="24"/>
              </w:rPr>
            </w:pPr>
          </w:p>
        </w:tc>
      </w:tr>
      <w:tr w14:paraId="76E4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16" w:type="dxa"/>
            <w:vAlign w:val="center"/>
          </w:tcPr>
          <w:p w14:paraId="34657D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4</w:t>
            </w:r>
          </w:p>
        </w:tc>
        <w:tc>
          <w:tcPr>
            <w:tcW w:w="7063" w:type="dxa"/>
            <w:vAlign w:val="center"/>
          </w:tcPr>
          <w:p w14:paraId="22B1E2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rPr>
            </w:pPr>
            <w:r>
              <w:rPr>
                <w:rFonts w:hint="eastAsia" w:ascii="仿宋" w:hAnsi="仿宋" w:eastAsia="仿宋" w:cs="仿宋"/>
                <w:color w:val="000000"/>
                <w:sz w:val="24"/>
                <w:lang w:val="en-US" w:eastAsia="zh-CN"/>
              </w:rPr>
              <w:t>提供</w:t>
            </w:r>
            <w:r>
              <w:rPr>
                <w:rFonts w:hint="eastAsia" w:ascii="仿宋" w:hAnsi="仿宋" w:eastAsia="仿宋" w:cs="仿宋"/>
                <w:color w:val="000000"/>
                <w:sz w:val="24"/>
              </w:rPr>
              <w:t>本单位缴纳的</w:t>
            </w:r>
            <w:r>
              <w:rPr>
                <w:rFonts w:hint="eastAsia" w:ascii="仿宋" w:hAnsi="仿宋" w:eastAsia="仿宋" w:cs="仿宋"/>
                <w:color w:val="000000"/>
                <w:sz w:val="24"/>
                <w:lang w:eastAsia="zh-CN"/>
              </w:rPr>
              <w:t>近六个月中任意一个月的社保缴纳证明</w:t>
            </w:r>
            <w:r>
              <w:rPr>
                <w:rFonts w:hint="eastAsia" w:ascii="仿宋" w:hAnsi="仿宋" w:eastAsia="仿宋" w:cs="仿宋"/>
                <w:color w:val="000000"/>
                <w:sz w:val="24"/>
              </w:rPr>
              <w:t>；</w:t>
            </w:r>
          </w:p>
        </w:tc>
        <w:tc>
          <w:tcPr>
            <w:tcW w:w="722" w:type="dxa"/>
          </w:tcPr>
          <w:p w14:paraId="0DE68ABA">
            <w:pPr>
              <w:spacing w:line="300" w:lineRule="auto"/>
              <w:rPr>
                <w:rFonts w:hint="eastAsia" w:ascii="仿宋" w:hAnsi="仿宋" w:eastAsia="仿宋" w:cs="仿宋"/>
                <w:color w:val="000000"/>
                <w:sz w:val="24"/>
              </w:rPr>
            </w:pPr>
          </w:p>
        </w:tc>
        <w:tc>
          <w:tcPr>
            <w:tcW w:w="716" w:type="dxa"/>
          </w:tcPr>
          <w:p w14:paraId="1A2345D3">
            <w:pPr>
              <w:spacing w:line="300" w:lineRule="auto"/>
              <w:rPr>
                <w:rFonts w:hint="eastAsia" w:ascii="仿宋" w:hAnsi="仿宋" w:eastAsia="仿宋" w:cs="仿宋"/>
                <w:color w:val="000000"/>
                <w:sz w:val="24"/>
              </w:rPr>
            </w:pPr>
          </w:p>
        </w:tc>
        <w:tc>
          <w:tcPr>
            <w:tcW w:w="821" w:type="dxa"/>
          </w:tcPr>
          <w:p w14:paraId="490C7528">
            <w:pPr>
              <w:spacing w:line="300" w:lineRule="auto"/>
              <w:rPr>
                <w:rFonts w:hint="eastAsia" w:ascii="仿宋" w:hAnsi="仿宋" w:eastAsia="仿宋" w:cs="仿宋"/>
                <w:color w:val="000000"/>
                <w:sz w:val="24"/>
              </w:rPr>
            </w:pPr>
          </w:p>
        </w:tc>
      </w:tr>
      <w:tr w14:paraId="330B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916" w:type="dxa"/>
            <w:vAlign w:val="center"/>
          </w:tcPr>
          <w:p w14:paraId="2D490D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5</w:t>
            </w:r>
          </w:p>
        </w:tc>
        <w:tc>
          <w:tcPr>
            <w:tcW w:w="7063" w:type="dxa"/>
            <w:vAlign w:val="center"/>
          </w:tcPr>
          <w:p w14:paraId="75307B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rPr>
            </w:pPr>
            <w:r>
              <w:rPr>
                <w:rFonts w:hint="eastAsia" w:ascii="仿宋" w:hAnsi="仿宋" w:eastAsia="仿宋" w:cs="仿宋"/>
                <w:color w:val="000000"/>
                <w:sz w:val="24"/>
              </w:rPr>
              <w:t>具有税务局开具依法缴纳</w:t>
            </w:r>
            <w:r>
              <w:rPr>
                <w:rFonts w:hint="eastAsia" w:ascii="仿宋" w:hAnsi="仿宋" w:eastAsia="仿宋" w:cs="仿宋"/>
                <w:color w:val="000000"/>
                <w:sz w:val="24"/>
                <w:lang w:eastAsia="zh-CN"/>
              </w:rPr>
              <w:t>近六个月中任意一个月的税收证明</w:t>
            </w:r>
            <w:r>
              <w:rPr>
                <w:rFonts w:hint="eastAsia" w:ascii="仿宋" w:hAnsi="仿宋" w:eastAsia="仿宋" w:cs="仿宋"/>
                <w:color w:val="000000"/>
                <w:sz w:val="24"/>
              </w:rPr>
              <w:t xml:space="preserve">的良好记录（完税证明）；注：①若为零申报企业，需提供无欠税证明或国家税务总局电子税务局“申报结果查询截图”。②“税种”非社会保险；   </w:t>
            </w:r>
          </w:p>
        </w:tc>
        <w:tc>
          <w:tcPr>
            <w:tcW w:w="722" w:type="dxa"/>
          </w:tcPr>
          <w:p w14:paraId="4EE2B8B5">
            <w:pPr>
              <w:spacing w:line="300" w:lineRule="auto"/>
              <w:rPr>
                <w:rFonts w:hint="eastAsia" w:ascii="仿宋" w:hAnsi="仿宋" w:eastAsia="仿宋" w:cs="仿宋"/>
                <w:color w:val="000000"/>
                <w:sz w:val="24"/>
              </w:rPr>
            </w:pPr>
          </w:p>
        </w:tc>
        <w:tc>
          <w:tcPr>
            <w:tcW w:w="716" w:type="dxa"/>
          </w:tcPr>
          <w:p w14:paraId="6B459099">
            <w:pPr>
              <w:spacing w:line="300" w:lineRule="auto"/>
              <w:rPr>
                <w:rFonts w:hint="eastAsia" w:ascii="仿宋" w:hAnsi="仿宋" w:eastAsia="仿宋" w:cs="仿宋"/>
                <w:color w:val="000000"/>
                <w:sz w:val="24"/>
              </w:rPr>
            </w:pPr>
          </w:p>
        </w:tc>
        <w:tc>
          <w:tcPr>
            <w:tcW w:w="821" w:type="dxa"/>
          </w:tcPr>
          <w:p w14:paraId="089E28BA">
            <w:pPr>
              <w:spacing w:line="300" w:lineRule="auto"/>
              <w:rPr>
                <w:rFonts w:hint="eastAsia" w:ascii="仿宋" w:hAnsi="仿宋" w:eastAsia="仿宋" w:cs="仿宋"/>
                <w:color w:val="000000"/>
                <w:sz w:val="24"/>
              </w:rPr>
            </w:pPr>
          </w:p>
        </w:tc>
      </w:tr>
      <w:tr w14:paraId="62B2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16" w:type="dxa"/>
            <w:vAlign w:val="center"/>
          </w:tcPr>
          <w:p w14:paraId="678C47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6</w:t>
            </w:r>
          </w:p>
        </w:tc>
        <w:tc>
          <w:tcPr>
            <w:tcW w:w="7063" w:type="dxa"/>
            <w:vAlign w:val="center"/>
          </w:tcPr>
          <w:p w14:paraId="66F986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rPr>
            </w:pPr>
            <w:r>
              <w:rPr>
                <w:rFonts w:hint="eastAsia" w:ascii="仿宋" w:hAnsi="仿宋" w:eastAsia="仿宋" w:cs="仿宋"/>
                <w:color w:val="000000"/>
                <w:sz w:val="24"/>
              </w:rPr>
              <w:t>具有</w:t>
            </w:r>
            <w:r>
              <w:rPr>
                <w:rFonts w:hint="eastAsia" w:ascii="仿宋" w:hAnsi="仿宋" w:eastAsia="仿宋" w:cs="仿宋"/>
                <w:color w:val="000000"/>
                <w:sz w:val="24"/>
                <w:lang w:eastAsia="zh-CN"/>
              </w:rPr>
              <w:t>2024年度或2025年度的财务审计报告</w:t>
            </w:r>
            <w:r>
              <w:rPr>
                <w:rFonts w:hint="eastAsia" w:ascii="仿宋" w:hAnsi="仿宋" w:eastAsia="仿宋" w:cs="仿宋"/>
                <w:color w:val="000000"/>
                <w:sz w:val="24"/>
              </w:rPr>
              <w:t>（新成立未满一年的公司提供有效的银行资信证明）；</w:t>
            </w:r>
          </w:p>
        </w:tc>
        <w:tc>
          <w:tcPr>
            <w:tcW w:w="722" w:type="dxa"/>
          </w:tcPr>
          <w:p w14:paraId="3B6315D6">
            <w:pPr>
              <w:spacing w:line="300" w:lineRule="auto"/>
              <w:rPr>
                <w:rFonts w:hint="eastAsia" w:ascii="仿宋" w:hAnsi="仿宋" w:eastAsia="仿宋" w:cs="仿宋"/>
                <w:color w:val="000000"/>
                <w:sz w:val="24"/>
              </w:rPr>
            </w:pPr>
          </w:p>
        </w:tc>
        <w:tc>
          <w:tcPr>
            <w:tcW w:w="716" w:type="dxa"/>
          </w:tcPr>
          <w:p w14:paraId="54FD9D85">
            <w:pPr>
              <w:spacing w:line="300" w:lineRule="auto"/>
              <w:rPr>
                <w:rFonts w:hint="eastAsia" w:ascii="仿宋" w:hAnsi="仿宋" w:eastAsia="仿宋" w:cs="仿宋"/>
                <w:color w:val="000000"/>
                <w:sz w:val="24"/>
              </w:rPr>
            </w:pPr>
          </w:p>
        </w:tc>
        <w:tc>
          <w:tcPr>
            <w:tcW w:w="821" w:type="dxa"/>
          </w:tcPr>
          <w:p w14:paraId="7E4C2011">
            <w:pPr>
              <w:spacing w:line="300" w:lineRule="auto"/>
              <w:rPr>
                <w:rFonts w:hint="eastAsia" w:ascii="仿宋" w:hAnsi="仿宋" w:eastAsia="仿宋" w:cs="仿宋"/>
                <w:color w:val="000000"/>
                <w:sz w:val="24"/>
              </w:rPr>
            </w:pPr>
          </w:p>
        </w:tc>
      </w:tr>
      <w:tr w14:paraId="4EB4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6" w:type="dxa"/>
            <w:vAlign w:val="center"/>
          </w:tcPr>
          <w:p w14:paraId="440D64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7</w:t>
            </w:r>
          </w:p>
        </w:tc>
        <w:tc>
          <w:tcPr>
            <w:tcW w:w="7063" w:type="dxa"/>
            <w:vAlign w:val="center"/>
          </w:tcPr>
          <w:p w14:paraId="74E507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rPr>
            </w:pPr>
            <w:r>
              <w:rPr>
                <w:rFonts w:hint="eastAsia" w:ascii="仿宋" w:hAnsi="仿宋" w:eastAsia="仿宋" w:cs="仿宋"/>
                <w:b w:val="0"/>
                <w:bCs w:val="0"/>
                <w:color w:val="000000"/>
                <w:sz w:val="24"/>
                <w:highlight w:val="none"/>
                <w:lang w:val="en-US" w:eastAsia="zh-CN"/>
              </w:rPr>
              <w:t>投标人参加项目领取招标文件期间采购活动前三年内，在经营活动中没有重大违法记录的书面承诺书、三年内无行政处罚记录承诺书（格式自拟）</w:t>
            </w:r>
            <w:r>
              <w:rPr>
                <w:rFonts w:hint="eastAsia" w:ascii="仿宋" w:hAnsi="仿宋" w:eastAsia="仿宋" w:cs="仿宋"/>
                <w:color w:val="000000"/>
                <w:sz w:val="24"/>
              </w:rPr>
              <w:t>；</w:t>
            </w:r>
          </w:p>
        </w:tc>
        <w:tc>
          <w:tcPr>
            <w:tcW w:w="722" w:type="dxa"/>
          </w:tcPr>
          <w:p w14:paraId="422031B7">
            <w:pPr>
              <w:spacing w:line="300" w:lineRule="auto"/>
              <w:rPr>
                <w:rFonts w:hint="eastAsia" w:ascii="仿宋" w:hAnsi="仿宋" w:eastAsia="仿宋" w:cs="仿宋"/>
                <w:color w:val="000000"/>
                <w:sz w:val="24"/>
              </w:rPr>
            </w:pPr>
          </w:p>
        </w:tc>
        <w:tc>
          <w:tcPr>
            <w:tcW w:w="716" w:type="dxa"/>
          </w:tcPr>
          <w:p w14:paraId="5839D6C9">
            <w:pPr>
              <w:spacing w:line="300" w:lineRule="auto"/>
              <w:rPr>
                <w:rFonts w:hint="eastAsia" w:ascii="仿宋" w:hAnsi="仿宋" w:eastAsia="仿宋" w:cs="仿宋"/>
                <w:color w:val="000000"/>
                <w:sz w:val="24"/>
              </w:rPr>
            </w:pPr>
          </w:p>
        </w:tc>
        <w:tc>
          <w:tcPr>
            <w:tcW w:w="821" w:type="dxa"/>
          </w:tcPr>
          <w:p w14:paraId="5FCCC8D5">
            <w:pPr>
              <w:spacing w:line="300" w:lineRule="auto"/>
              <w:rPr>
                <w:rFonts w:hint="eastAsia" w:ascii="仿宋" w:hAnsi="仿宋" w:eastAsia="仿宋" w:cs="仿宋"/>
                <w:color w:val="000000"/>
                <w:sz w:val="24"/>
              </w:rPr>
            </w:pPr>
          </w:p>
        </w:tc>
      </w:tr>
      <w:tr w14:paraId="3BA7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16" w:type="dxa"/>
            <w:vAlign w:val="center"/>
          </w:tcPr>
          <w:p w14:paraId="61F836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8</w:t>
            </w:r>
          </w:p>
        </w:tc>
        <w:tc>
          <w:tcPr>
            <w:tcW w:w="7063" w:type="dxa"/>
            <w:vAlign w:val="center"/>
          </w:tcPr>
          <w:p w14:paraId="6E853D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rPr>
            </w:pPr>
            <w:r>
              <w:rPr>
                <w:rFonts w:hint="eastAsia" w:ascii="仿宋" w:hAnsi="仿宋" w:eastAsia="仿宋" w:cs="仿宋"/>
                <w:color w:val="000000"/>
                <w:sz w:val="24"/>
              </w:rPr>
              <w:t>针对本项目的反商业贿赂承诺书；</w:t>
            </w:r>
          </w:p>
        </w:tc>
        <w:tc>
          <w:tcPr>
            <w:tcW w:w="722" w:type="dxa"/>
          </w:tcPr>
          <w:p w14:paraId="6231163B">
            <w:pPr>
              <w:spacing w:line="300" w:lineRule="auto"/>
              <w:rPr>
                <w:rFonts w:hint="eastAsia" w:ascii="仿宋" w:hAnsi="仿宋" w:eastAsia="仿宋" w:cs="仿宋"/>
                <w:color w:val="000000"/>
                <w:sz w:val="24"/>
              </w:rPr>
            </w:pPr>
          </w:p>
        </w:tc>
        <w:tc>
          <w:tcPr>
            <w:tcW w:w="716" w:type="dxa"/>
          </w:tcPr>
          <w:p w14:paraId="030FEA2E">
            <w:pPr>
              <w:spacing w:line="300" w:lineRule="auto"/>
              <w:rPr>
                <w:rFonts w:hint="eastAsia" w:ascii="仿宋" w:hAnsi="仿宋" w:eastAsia="仿宋" w:cs="仿宋"/>
                <w:color w:val="000000"/>
                <w:sz w:val="24"/>
              </w:rPr>
            </w:pPr>
          </w:p>
        </w:tc>
        <w:tc>
          <w:tcPr>
            <w:tcW w:w="821" w:type="dxa"/>
          </w:tcPr>
          <w:p w14:paraId="15C8A482">
            <w:pPr>
              <w:spacing w:line="300" w:lineRule="auto"/>
              <w:rPr>
                <w:rFonts w:hint="eastAsia" w:ascii="仿宋" w:hAnsi="仿宋" w:eastAsia="仿宋" w:cs="仿宋"/>
                <w:color w:val="000000"/>
                <w:sz w:val="24"/>
              </w:rPr>
            </w:pPr>
          </w:p>
        </w:tc>
      </w:tr>
      <w:tr w14:paraId="6FC4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916" w:type="dxa"/>
            <w:vAlign w:val="center"/>
          </w:tcPr>
          <w:p w14:paraId="14A0BF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w:t>
            </w:r>
          </w:p>
        </w:tc>
        <w:tc>
          <w:tcPr>
            <w:tcW w:w="7063" w:type="dxa"/>
            <w:vAlign w:val="center"/>
          </w:tcPr>
          <w:p w14:paraId="580E57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eastAsia="zh-CN"/>
              </w:rPr>
              <w:t>根据《财政部关于在政府采购活动中查询及使用信用记录有关问题的通知》（财库﹝2016﹞125 号）的要求，凡拟参加本次招标项目的供应商，如在“信用中国”网站(www.creditchina.gov.cn)被列入“重大税收违法失信主体名单”、“严重失信主体名单查询”、中国政府采购网(www.ccgp.gov.cn)被列入“政府采购严重违法失信行为记录名单”（尚在处罚期内的）；将拒绝其参加本次招标活动（须提供查询截图并加盖公章）</w:t>
            </w:r>
          </w:p>
        </w:tc>
        <w:tc>
          <w:tcPr>
            <w:tcW w:w="722" w:type="dxa"/>
          </w:tcPr>
          <w:p w14:paraId="3763A285">
            <w:pPr>
              <w:spacing w:line="300" w:lineRule="auto"/>
              <w:rPr>
                <w:rFonts w:hint="eastAsia" w:ascii="仿宋" w:hAnsi="仿宋" w:eastAsia="仿宋" w:cs="仿宋"/>
                <w:color w:val="000000"/>
                <w:sz w:val="24"/>
              </w:rPr>
            </w:pPr>
          </w:p>
        </w:tc>
        <w:tc>
          <w:tcPr>
            <w:tcW w:w="716" w:type="dxa"/>
          </w:tcPr>
          <w:p w14:paraId="27D3195C">
            <w:pPr>
              <w:spacing w:line="300" w:lineRule="auto"/>
              <w:rPr>
                <w:rFonts w:hint="eastAsia" w:ascii="仿宋" w:hAnsi="仿宋" w:eastAsia="仿宋" w:cs="仿宋"/>
                <w:color w:val="000000"/>
                <w:sz w:val="24"/>
              </w:rPr>
            </w:pPr>
          </w:p>
        </w:tc>
        <w:tc>
          <w:tcPr>
            <w:tcW w:w="821" w:type="dxa"/>
          </w:tcPr>
          <w:p w14:paraId="51FB3D25">
            <w:pPr>
              <w:spacing w:line="300" w:lineRule="auto"/>
              <w:rPr>
                <w:rFonts w:hint="eastAsia" w:ascii="仿宋" w:hAnsi="仿宋" w:eastAsia="仿宋" w:cs="仿宋"/>
                <w:color w:val="000000"/>
                <w:sz w:val="24"/>
              </w:rPr>
            </w:pPr>
          </w:p>
        </w:tc>
      </w:tr>
      <w:tr w14:paraId="0BD7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6" w:type="dxa"/>
            <w:vAlign w:val="center"/>
          </w:tcPr>
          <w:p w14:paraId="5AA812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10</w:t>
            </w:r>
          </w:p>
        </w:tc>
        <w:tc>
          <w:tcPr>
            <w:tcW w:w="7063" w:type="dxa"/>
            <w:vAlign w:val="center"/>
          </w:tcPr>
          <w:p w14:paraId="24D88A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rPr>
            </w:pPr>
            <w:r>
              <w:rPr>
                <w:rFonts w:hint="eastAsia" w:ascii="仿宋" w:hAnsi="仿宋" w:eastAsia="仿宋" w:cs="仿宋"/>
                <w:color w:val="000000"/>
                <w:sz w:val="24"/>
                <w:lang w:val="en-US" w:eastAsia="zh-CN"/>
              </w:rPr>
              <w:t>投标</w:t>
            </w:r>
            <w:r>
              <w:rPr>
                <w:rFonts w:hint="eastAsia" w:ascii="仿宋" w:hAnsi="仿宋" w:eastAsia="仿宋" w:cs="仿宋"/>
                <w:b w:val="0"/>
                <w:bCs w:val="0"/>
                <w:color w:val="000000"/>
                <w:sz w:val="24"/>
                <w:highlight w:val="none"/>
              </w:rPr>
              <w:t>保证金</w:t>
            </w:r>
            <w:r>
              <w:rPr>
                <w:rFonts w:hint="eastAsia" w:ascii="仿宋" w:hAnsi="仿宋" w:eastAsia="仿宋" w:cs="仿宋"/>
                <w:b w:val="0"/>
                <w:bCs w:val="0"/>
                <w:color w:val="000000"/>
                <w:sz w:val="24"/>
                <w:highlight w:val="none"/>
                <w:lang w:val="en-US" w:eastAsia="zh-CN"/>
              </w:rPr>
              <w:t>有效</w:t>
            </w:r>
            <w:r>
              <w:rPr>
                <w:rFonts w:hint="eastAsia" w:ascii="仿宋" w:hAnsi="仿宋" w:eastAsia="仿宋" w:cs="仿宋"/>
                <w:b w:val="0"/>
                <w:bCs w:val="0"/>
                <w:color w:val="000000"/>
                <w:sz w:val="24"/>
                <w:highlight w:val="none"/>
              </w:rPr>
              <w:t>凭证</w:t>
            </w:r>
            <w:r>
              <w:rPr>
                <w:rFonts w:hint="eastAsia" w:ascii="仿宋" w:hAnsi="仿宋" w:eastAsia="仿宋" w:cs="仿宋"/>
                <w:color w:val="000000"/>
                <w:sz w:val="24"/>
              </w:rPr>
              <w:t>；</w:t>
            </w:r>
          </w:p>
        </w:tc>
        <w:tc>
          <w:tcPr>
            <w:tcW w:w="722" w:type="dxa"/>
          </w:tcPr>
          <w:p w14:paraId="6E39BC6B">
            <w:pPr>
              <w:spacing w:line="300" w:lineRule="auto"/>
              <w:rPr>
                <w:rFonts w:hint="eastAsia" w:ascii="仿宋" w:hAnsi="仿宋" w:eastAsia="仿宋" w:cs="仿宋"/>
                <w:color w:val="000000"/>
                <w:sz w:val="24"/>
              </w:rPr>
            </w:pPr>
          </w:p>
        </w:tc>
        <w:tc>
          <w:tcPr>
            <w:tcW w:w="716" w:type="dxa"/>
          </w:tcPr>
          <w:p w14:paraId="3365F2EB">
            <w:pPr>
              <w:spacing w:line="300" w:lineRule="auto"/>
              <w:rPr>
                <w:rFonts w:hint="eastAsia" w:ascii="仿宋" w:hAnsi="仿宋" w:eastAsia="仿宋" w:cs="仿宋"/>
                <w:color w:val="000000"/>
                <w:sz w:val="24"/>
              </w:rPr>
            </w:pPr>
          </w:p>
        </w:tc>
        <w:tc>
          <w:tcPr>
            <w:tcW w:w="821" w:type="dxa"/>
          </w:tcPr>
          <w:p w14:paraId="6B632ABC">
            <w:pPr>
              <w:spacing w:line="300" w:lineRule="auto"/>
              <w:rPr>
                <w:rFonts w:hint="eastAsia" w:ascii="仿宋" w:hAnsi="仿宋" w:eastAsia="仿宋" w:cs="仿宋"/>
                <w:color w:val="000000"/>
                <w:sz w:val="24"/>
              </w:rPr>
            </w:pPr>
          </w:p>
        </w:tc>
      </w:tr>
      <w:tr w14:paraId="3DC0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6" w:type="dxa"/>
            <w:vAlign w:val="center"/>
          </w:tcPr>
          <w:p w14:paraId="6606A0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rPr>
            </w:pPr>
          </w:p>
        </w:tc>
        <w:tc>
          <w:tcPr>
            <w:tcW w:w="7063" w:type="dxa"/>
            <w:vAlign w:val="center"/>
          </w:tcPr>
          <w:p w14:paraId="017DB5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rPr>
            </w:pPr>
            <w:r>
              <w:rPr>
                <w:rFonts w:hint="eastAsia" w:ascii="仿宋" w:hAnsi="仿宋" w:eastAsia="仿宋" w:cs="仿宋"/>
                <w:color w:val="000000"/>
                <w:sz w:val="24"/>
              </w:rPr>
              <w:t>结论：</w:t>
            </w:r>
            <w:r>
              <w:rPr>
                <w:rFonts w:hint="eastAsia" w:ascii="仿宋" w:hAnsi="仿宋" w:eastAsia="仿宋" w:cs="仿宋"/>
                <w:color w:val="000000"/>
                <w:spacing w:val="-2"/>
                <w:sz w:val="24"/>
              </w:rPr>
              <w:t>通过评审打“√”，未通过评审打“×”</w:t>
            </w:r>
          </w:p>
        </w:tc>
        <w:tc>
          <w:tcPr>
            <w:tcW w:w="722" w:type="dxa"/>
          </w:tcPr>
          <w:p w14:paraId="55BFF70C">
            <w:pPr>
              <w:spacing w:line="300" w:lineRule="auto"/>
              <w:rPr>
                <w:rFonts w:hint="eastAsia" w:ascii="仿宋" w:hAnsi="仿宋" w:eastAsia="仿宋" w:cs="仿宋"/>
                <w:color w:val="000000"/>
                <w:sz w:val="24"/>
              </w:rPr>
            </w:pPr>
          </w:p>
        </w:tc>
        <w:tc>
          <w:tcPr>
            <w:tcW w:w="716" w:type="dxa"/>
          </w:tcPr>
          <w:p w14:paraId="36AA913C">
            <w:pPr>
              <w:spacing w:line="300" w:lineRule="auto"/>
              <w:rPr>
                <w:rFonts w:hint="eastAsia" w:ascii="仿宋" w:hAnsi="仿宋" w:eastAsia="仿宋" w:cs="仿宋"/>
                <w:color w:val="000000"/>
                <w:sz w:val="24"/>
              </w:rPr>
            </w:pPr>
          </w:p>
        </w:tc>
        <w:tc>
          <w:tcPr>
            <w:tcW w:w="821" w:type="dxa"/>
          </w:tcPr>
          <w:p w14:paraId="2AF4FF94">
            <w:pPr>
              <w:spacing w:line="300" w:lineRule="auto"/>
              <w:rPr>
                <w:rFonts w:hint="eastAsia" w:ascii="仿宋" w:hAnsi="仿宋" w:eastAsia="仿宋" w:cs="仿宋"/>
                <w:color w:val="000000"/>
                <w:sz w:val="24"/>
              </w:rPr>
            </w:pPr>
          </w:p>
        </w:tc>
      </w:tr>
    </w:tbl>
    <w:p w14:paraId="68364896">
      <w:pPr>
        <w:spacing w:line="360" w:lineRule="auto"/>
        <w:rPr>
          <w:rFonts w:hint="eastAsia" w:ascii="仿宋" w:hAnsi="仿宋" w:eastAsia="仿宋" w:cs="仿宋"/>
          <w:color w:val="000000"/>
        </w:rPr>
      </w:pPr>
      <w:r>
        <w:rPr>
          <w:rFonts w:hint="eastAsia" w:ascii="仿宋" w:hAnsi="仿宋" w:eastAsia="仿宋" w:cs="仿宋"/>
          <w:color w:val="000000"/>
          <w:sz w:val="24"/>
        </w:rPr>
        <w:t>注：★</w:t>
      </w:r>
      <w:r>
        <w:rPr>
          <w:rFonts w:hint="eastAsia" w:ascii="仿宋" w:hAnsi="仿宋" w:eastAsia="仿宋" w:cs="仿宋"/>
          <w:b/>
          <w:bCs/>
          <w:color w:val="000000"/>
          <w:sz w:val="24"/>
        </w:rPr>
        <w:t>备注：如果投标文件中有一项未通过上述审查标准，评标委员会将认定整个投标文件未响应招标文件而予以废标处理。</w:t>
      </w:r>
    </w:p>
    <w:p w14:paraId="0D17F9C5">
      <w:pPr>
        <w:widowControl/>
        <w:spacing w:line="400" w:lineRule="exact"/>
        <w:rPr>
          <w:rFonts w:hint="eastAsia" w:ascii="仿宋" w:hAnsi="仿宋" w:eastAsia="仿宋" w:cs="仿宋"/>
          <w:bCs/>
          <w:color w:val="000000"/>
          <w:sz w:val="24"/>
        </w:rPr>
      </w:pPr>
      <w:r>
        <w:rPr>
          <w:rFonts w:hint="eastAsia" w:ascii="仿宋" w:hAnsi="仿宋" w:eastAsia="仿宋" w:cs="仿宋"/>
          <w:color w:val="000000"/>
          <w:sz w:val="24"/>
        </w:rPr>
        <w:t>1.</w:t>
      </w:r>
      <w:r>
        <w:rPr>
          <w:rFonts w:hint="eastAsia" w:ascii="仿宋" w:hAnsi="仿宋" w:eastAsia="仿宋" w:cs="仿宋"/>
          <w:bCs/>
          <w:color w:val="000000"/>
          <w:sz w:val="24"/>
        </w:rPr>
        <w:t xml:space="preserve"> 《中华人民共和国政府采购法》</w:t>
      </w:r>
    </w:p>
    <w:p w14:paraId="06E8A17C">
      <w:pPr>
        <w:pStyle w:val="34"/>
        <w:spacing w:before="75" w:beforeAutospacing="0" w:after="75" w:afterAutospacing="0" w:line="400" w:lineRule="exact"/>
        <w:rPr>
          <w:rFonts w:hint="eastAsia" w:ascii="仿宋" w:hAnsi="仿宋" w:eastAsia="仿宋" w:cs="仿宋"/>
          <w:color w:val="000000"/>
        </w:rPr>
      </w:pPr>
      <w:r>
        <w:rPr>
          <w:rFonts w:hint="eastAsia" w:ascii="仿宋" w:hAnsi="仿宋" w:eastAsia="仿宋" w:cs="仿宋"/>
          <w:color w:val="000000"/>
        </w:rPr>
        <w:t>2. 财政部第87号令《政府采购货物和服务招标投标管理办法》</w:t>
      </w:r>
    </w:p>
    <w:p w14:paraId="456BBFAF">
      <w:pPr>
        <w:rPr>
          <w:rFonts w:hint="eastAsia" w:ascii="仿宋" w:hAnsi="仿宋" w:eastAsia="仿宋" w:cs="仿宋"/>
          <w:b/>
          <w:color w:val="000000"/>
          <w:sz w:val="28"/>
          <w:szCs w:val="28"/>
        </w:rPr>
      </w:pPr>
      <w:bookmarkStart w:id="522" w:name="_Toc507399904"/>
      <w:r>
        <w:rPr>
          <w:rFonts w:hint="eastAsia" w:ascii="仿宋" w:hAnsi="仿宋" w:eastAsia="仿宋" w:cs="仿宋"/>
          <w:b/>
          <w:color w:val="000000"/>
          <w:sz w:val="28"/>
          <w:szCs w:val="28"/>
        </w:rPr>
        <w:br w:type="page"/>
      </w:r>
    </w:p>
    <w:p w14:paraId="25F84C8E">
      <w:pPr>
        <w:ind w:firstLine="2249" w:firstLineChars="800"/>
        <w:rPr>
          <w:rFonts w:hint="eastAsia" w:ascii="仿宋" w:hAnsi="仿宋" w:eastAsia="仿宋" w:cs="仿宋"/>
          <w:b/>
          <w:color w:val="000000"/>
          <w:sz w:val="28"/>
          <w:szCs w:val="28"/>
        </w:rPr>
      </w:pPr>
    </w:p>
    <w:p w14:paraId="0BCE61D0">
      <w:pPr>
        <w:ind w:firstLine="2249" w:firstLineChars="800"/>
        <w:rPr>
          <w:rFonts w:hint="eastAsia" w:ascii="仿宋" w:hAnsi="仿宋" w:eastAsia="仿宋" w:cs="仿宋"/>
          <w:b/>
          <w:color w:val="000000"/>
          <w:sz w:val="28"/>
          <w:szCs w:val="28"/>
        </w:rPr>
      </w:pPr>
      <w:r>
        <w:rPr>
          <w:rFonts w:hint="eastAsia" w:ascii="仿宋" w:hAnsi="仿宋" w:eastAsia="仿宋" w:cs="仿宋"/>
          <w:b/>
          <w:color w:val="000000"/>
          <w:sz w:val="28"/>
          <w:szCs w:val="28"/>
        </w:rPr>
        <w:t>初步评审—符合性审查表</w:t>
      </w:r>
    </w:p>
    <w:tbl>
      <w:tblPr>
        <w:tblStyle w:val="37"/>
        <w:tblpPr w:leftFromText="180" w:rightFromText="180" w:vertAnchor="text" w:horzAnchor="page" w:tblpXSpec="center" w:tblpY="154"/>
        <w:tblOverlap w:val="never"/>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915"/>
        <w:gridCol w:w="1276"/>
      </w:tblGrid>
      <w:tr w14:paraId="08B7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763" w:type="dxa"/>
            <w:gridSpan w:val="2"/>
            <w:vAlign w:val="center"/>
          </w:tcPr>
          <w:p w14:paraId="4A1109C5">
            <w:pPr>
              <w:spacing w:line="300" w:lineRule="auto"/>
              <w:jc w:val="center"/>
              <w:rPr>
                <w:rFonts w:hint="eastAsia" w:ascii="仿宋" w:hAnsi="仿宋" w:eastAsia="仿宋" w:cs="仿宋"/>
                <w:b/>
                <w:color w:val="000000"/>
                <w:spacing w:val="-2"/>
                <w:sz w:val="24"/>
              </w:rPr>
            </w:pPr>
            <w:r>
              <w:rPr>
                <w:rFonts w:hint="eastAsia" w:ascii="仿宋" w:hAnsi="仿宋" w:eastAsia="仿宋" w:cs="仿宋"/>
                <w:b/>
                <w:color w:val="000000"/>
                <w:spacing w:val="-2"/>
                <w:sz w:val="24"/>
              </w:rPr>
              <w:t>评审内容</w:t>
            </w:r>
          </w:p>
        </w:tc>
        <w:tc>
          <w:tcPr>
            <w:tcW w:w="1276" w:type="dxa"/>
            <w:vAlign w:val="center"/>
          </w:tcPr>
          <w:p w14:paraId="46891D00">
            <w:pPr>
              <w:spacing w:line="300" w:lineRule="auto"/>
              <w:jc w:val="center"/>
              <w:rPr>
                <w:rFonts w:hint="eastAsia" w:ascii="仿宋" w:hAnsi="仿宋" w:eastAsia="仿宋" w:cs="仿宋"/>
                <w:color w:val="000000"/>
                <w:spacing w:val="-2"/>
                <w:sz w:val="24"/>
              </w:rPr>
            </w:pPr>
            <w:r>
              <w:rPr>
                <w:rFonts w:hint="eastAsia" w:ascii="仿宋" w:hAnsi="仿宋" w:eastAsia="仿宋" w:cs="仿宋"/>
                <w:b/>
                <w:color w:val="000000"/>
                <w:sz w:val="24"/>
              </w:rPr>
              <w:t>评审意见</w:t>
            </w:r>
          </w:p>
        </w:tc>
      </w:tr>
      <w:tr w14:paraId="4B49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48" w:type="dxa"/>
            <w:vAlign w:val="center"/>
          </w:tcPr>
          <w:p w14:paraId="2A647F38">
            <w:pPr>
              <w:spacing w:line="300" w:lineRule="auto"/>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6915" w:type="dxa"/>
            <w:vAlign w:val="center"/>
          </w:tcPr>
          <w:p w14:paraId="49FEBA45">
            <w:pPr>
              <w:spacing w:line="300" w:lineRule="auto"/>
              <w:rPr>
                <w:rFonts w:hint="eastAsia" w:ascii="仿宋" w:hAnsi="仿宋" w:eastAsia="仿宋" w:cs="仿宋"/>
                <w:color w:val="000000"/>
                <w:spacing w:val="-2"/>
                <w:sz w:val="24"/>
              </w:rPr>
            </w:pPr>
          </w:p>
        </w:tc>
        <w:tc>
          <w:tcPr>
            <w:tcW w:w="1276" w:type="dxa"/>
            <w:vAlign w:val="center"/>
          </w:tcPr>
          <w:p w14:paraId="47F17716">
            <w:pPr>
              <w:spacing w:line="300" w:lineRule="auto"/>
              <w:jc w:val="center"/>
              <w:rPr>
                <w:rFonts w:hint="eastAsia" w:ascii="仿宋" w:hAnsi="仿宋" w:eastAsia="仿宋" w:cs="仿宋"/>
                <w:color w:val="000000"/>
                <w:spacing w:val="-2"/>
                <w:sz w:val="24"/>
              </w:rPr>
            </w:pPr>
            <w:r>
              <w:rPr>
                <w:rFonts w:hint="eastAsia" w:ascii="仿宋" w:hAnsi="仿宋" w:eastAsia="仿宋" w:cs="仿宋"/>
                <w:color w:val="000000"/>
                <w:spacing w:val="-2"/>
                <w:sz w:val="24"/>
              </w:rPr>
              <w:t>是否合格</w:t>
            </w:r>
          </w:p>
        </w:tc>
      </w:tr>
      <w:tr w14:paraId="767C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14:paraId="211ED71F">
            <w:pPr>
              <w:spacing w:line="300" w:lineRule="auto"/>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6915" w:type="dxa"/>
            <w:vAlign w:val="center"/>
          </w:tcPr>
          <w:p w14:paraId="3D87AD87">
            <w:pPr>
              <w:widowControl/>
              <w:spacing w:line="300" w:lineRule="auto"/>
              <w:jc w:val="left"/>
              <w:textAlignment w:val="center"/>
              <w:rPr>
                <w:rFonts w:hint="eastAsia" w:ascii="仿宋" w:hAnsi="仿宋" w:eastAsia="仿宋" w:cs="仿宋"/>
                <w:color w:val="000000"/>
                <w:spacing w:val="-2"/>
                <w:sz w:val="24"/>
              </w:rPr>
            </w:pPr>
            <w:r>
              <w:rPr>
                <w:rFonts w:hint="eastAsia" w:ascii="仿宋" w:hAnsi="仿宋" w:eastAsia="仿宋" w:cs="仿宋"/>
                <w:color w:val="000000"/>
                <w:kern w:val="0"/>
                <w:sz w:val="24"/>
              </w:rPr>
              <w:t>投标报价高于预算金额；</w:t>
            </w:r>
          </w:p>
        </w:tc>
        <w:tc>
          <w:tcPr>
            <w:tcW w:w="1276" w:type="dxa"/>
            <w:vAlign w:val="center"/>
          </w:tcPr>
          <w:p w14:paraId="4CC38011">
            <w:pPr>
              <w:spacing w:line="300" w:lineRule="auto"/>
              <w:rPr>
                <w:rFonts w:hint="eastAsia" w:ascii="仿宋" w:hAnsi="仿宋" w:eastAsia="仿宋" w:cs="仿宋"/>
                <w:color w:val="000000"/>
                <w:spacing w:val="-2"/>
                <w:sz w:val="24"/>
              </w:rPr>
            </w:pPr>
          </w:p>
        </w:tc>
      </w:tr>
      <w:tr w14:paraId="6419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48" w:type="dxa"/>
            <w:vAlign w:val="center"/>
          </w:tcPr>
          <w:p w14:paraId="1F1CF3FF">
            <w:pPr>
              <w:spacing w:line="300" w:lineRule="auto"/>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6915" w:type="dxa"/>
            <w:vAlign w:val="center"/>
          </w:tcPr>
          <w:p w14:paraId="235BFFC8">
            <w:pPr>
              <w:widowControl/>
              <w:spacing w:line="300" w:lineRule="auto"/>
              <w:jc w:val="left"/>
              <w:textAlignment w:val="center"/>
              <w:rPr>
                <w:rFonts w:hint="eastAsia" w:ascii="仿宋" w:hAnsi="仿宋" w:eastAsia="仿宋" w:cs="仿宋"/>
                <w:color w:val="000000"/>
                <w:spacing w:val="-2"/>
                <w:sz w:val="24"/>
              </w:rPr>
            </w:pPr>
            <w:r>
              <w:rPr>
                <w:rFonts w:hint="eastAsia" w:ascii="仿宋" w:hAnsi="仿宋" w:eastAsia="仿宋" w:cs="仿宋"/>
                <w:color w:val="000000"/>
                <w:kern w:val="0"/>
                <w:sz w:val="24"/>
              </w:rPr>
              <w:t>投标人之间或者投标人与采购人串通投标的；</w:t>
            </w:r>
          </w:p>
        </w:tc>
        <w:tc>
          <w:tcPr>
            <w:tcW w:w="1276" w:type="dxa"/>
            <w:vAlign w:val="center"/>
          </w:tcPr>
          <w:p w14:paraId="5640B87C">
            <w:pPr>
              <w:spacing w:line="300" w:lineRule="auto"/>
              <w:rPr>
                <w:rFonts w:hint="eastAsia" w:ascii="仿宋" w:hAnsi="仿宋" w:eastAsia="仿宋" w:cs="仿宋"/>
                <w:color w:val="000000"/>
                <w:spacing w:val="-2"/>
                <w:sz w:val="24"/>
              </w:rPr>
            </w:pPr>
          </w:p>
        </w:tc>
      </w:tr>
      <w:tr w14:paraId="6482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8" w:type="dxa"/>
            <w:vAlign w:val="center"/>
          </w:tcPr>
          <w:p w14:paraId="08B30833">
            <w:pPr>
              <w:spacing w:line="300" w:lineRule="auto"/>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6915" w:type="dxa"/>
            <w:vAlign w:val="center"/>
          </w:tcPr>
          <w:p w14:paraId="37047803">
            <w:pPr>
              <w:widowControl/>
              <w:spacing w:line="300" w:lineRule="auto"/>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rPr>
              <w:t>以行贿手段谋取中标或者以其他弄虚作假方式投标的；</w:t>
            </w:r>
          </w:p>
        </w:tc>
        <w:tc>
          <w:tcPr>
            <w:tcW w:w="1276" w:type="dxa"/>
            <w:vAlign w:val="center"/>
          </w:tcPr>
          <w:p w14:paraId="612C42CE">
            <w:pPr>
              <w:spacing w:line="300" w:lineRule="auto"/>
              <w:rPr>
                <w:rFonts w:hint="eastAsia" w:ascii="仿宋" w:hAnsi="仿宋" w:eastAsia="仿宋" w:cs="仿宋"/>
                <w:color w:val="000000"/>
                <w:sz w:val="24"/>
              </w:rPr>
            </w:pPr>
          </w:p>
        </w:tc>
      </w:tr>
      <w:tr w14:paraId="61D2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14:paraId="74265756">
            <w:pPr>
              <w:spacing w:line="300" w:lineRule="auto"/>
              <w:jc w:val="center"/>
              <w:rPr>
                <w:rFonts w:hint="eastAsia" w:ascii="仿宋" w:hAnsi="仿宋" w:eastAsia="仿宋" w:cs="仿宋"/>
                <w:color w:val="000000"/>
                <w:sz w:val="24"/>
              </w:rPr>
            </w:pPr>
            <w:r>
              <w:rPr>
                <w:rFonts w:hint="eastAsia" w:ascii="仿宋" w:hAnsi="仿宋" w:eastAsia="仿宋" w:cs="仿宋"/>
                <w:color w:val="000000"/>
                <w:sz w:val="24"/>
              </w:rPr>
              <w:t>4</w:t>
            </w:r>
          </w:p>
        </w:tc>
        <w:tc>
          <w:tcPr>
            <w:tcW w:w="6915" w:type="dxa"/>
            <w:vAlign w:val="center"/>
          </w:tcPr>
          <w:p w14:paraId="01118EB4">
            <w:pPr>
              <w:widowControl/>
              <w:spacing w:line="300" w:lineRule="auto"/>
              <w:jc w:val="left"/>
              <w:textAlignment w:val="center"/>
              <w:rPr>
                <w:rFonts w:hint="eastAsia" w:ascii="仿宋" w:hAnsi="仿宋" w:eastAsia="仿宋" w:cs="仿宋"/>
                <w:color w:val="000000"/>
                <w:spacing w:val="-2"/>
                <w:sz w:val="24"/>
              </w:rPr>
            </w:pPr>
            <w:r>
              <w:rPr>
                <w:rFonts w:hint="eastAsia" w:ascii="仿宋" w:hAnsi="仿宋" w:eastAsia="仿宋" w:cs="仿宋"/>
                <w:color w:val="000000"/>
                <w:kern w:val="0"/>
                <w:sz w:val="24"/>
              </w:rPr>
              <w:t>评标委员会共同确定有实质上不响应招标文件要求的；</w:t>
            </w:r>
          </w:p>
        </w:tc>
        <w:tc>
          <w:tcPr>
            <w:tcW w:w="1276" w:type="dxa"/>
            <w:vAlign w:val="center"/>
          </w:tcPr>
          <w:p w14:paraId="6BEC8921">
            <w:pPr>
              <w:spacing w:line="300" w:lineRule="auto"/>
              <w:rPr>
                <w:rFonts w:hint="eastAsia" w:ascii="仿宋" w:hAnsi="仿宋" w:eastAsia="仿宋" w:cs="仿宋"/>
                <w:color w:val="000000"/>
                <w:spacing w:val="-2"/>
                <w:sz w:val="24"/>
              </w:rPr>
            </w:pPr>
          </w:p>
        </w:tc>
      </w:tr>
      <w:tr w14:paraId="40A7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48" w:type="dxa"/>
            <w:vAlign w:val="center"/>
          </w:tcPr>
          <w:p w14:paraId="3F444BB0">
            <w:pPr>
              <w:spacing w:line="300" w:lineRule="auto"/>
              <w:jc w:val="center"/>
              <w:rPr>
                <w:rFonts w:hint="eastAsia" w:ascii="仿宋" w:hAnsi="仿宋" w:eastAsia="仿宋" w:cs="仿宋"/>
                <w:color w:val="000000"/>
                <w:sz w:val="24"/>
              </w:rPr>
            </w:pPr>
            <w:r>
              <w:rPr>
                <w:rFonts w:hint="eastAsia" w:ascii="仿宋" w:hAnsi="仿宋" w:eastAsia="仿宋" w:cs="仿宋"/>
                <w:color w:val="000000"/>
                <w:sz w:val="24"/>
              </w:rPr>
              <w:t>5</w:t>
            </w:r>
          </w:p>
        </w:tc>
        <w:tc>
          <w:tcPr>
            <w:tcW w:w="6915" w:type="dxa"/>
            <w:vAlign w:val="center"/>
          </w:tcPr>
          <w:p w14:paraId="1C942035">
            <w:pPr>
              <w:widowControl/>
              <w:spacing w:line="300" w:lineRule="auto"/>
              <w:jc w:val="left"/>
              <w:textAlignment w:val="center"/>
              <w:rPr>
                <w:rFonts w:hint="eastAsia" w:ascii="仿宋" w:hAnsi="仿宋" w:eastAsia="仿宋" w:cs="仿宋"/>
                <w:color w:val="000000"/>
                <w:spacing w:val="-2"/>
                <w:sz w:val="24"/>
              </w:rPr>
            </w:pPr>
            <w:r>
              <w:rPr>
                <w:rFonts w:hint="eastAsia" w:ascii="仿宋" w:hAnsi="仿宋" w:eastAsia="仿宋" w:cs="仿宋"/>
                <w:color w:val="000000"/>
                <w:kern w:val="0"/>
                <w:sz w:val="24"/>
              </w:rPr>
              <w:t>投标文件没有投标单位法定代表人或其授权代表签字（章）和加盖投标单位公章的（投标文件正本的印章和签字不能为复印件）；</w:t>
            </w:r>
          </w:p>
        </w:tc>
        <w:tc>
          <w:tcPr>
            <w:tcW w:w="1276" w:type="dxa"/>
            <w:vAlign w:val="center"/>
          </w:tcPr>
          <w:p w14:paraId="54EE8D77">
            <w:pPr>
              <w:spacing w:line="300" w:lineRule="auto"/>
              <w:rPr>
                <w:rFonts w:hint="eastAsia" w:ascii="仿宋" w:hAnsi="仿宋" w:eastAsia="仿宋" w:cs="仿宋"/>
                <w:color w:val="000000"/>
                <w:spacing w:val="-2"/>
                <w:sz w:val="24"/>
              </w:rPr>
            </w:pPr>
          </w:p>
        </w:tc>
      </w:tr>
      <w:tr w14:paraId="779F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14:paraId="44F5C391">
            <w:pPr>
              <w:spacing w:line="300" w:lineRule="auto"/>
              <w:jc w:val="center"/>
              <w:rPr>
                <w:rFonts w:hint="eastAsia" w:ascii="仿宋" w:hAnsi="仿宋" w:eastAsia="仿宋" w:cs="仿宋"/>
                <w:color w:val="000000"/>
                <w:sz w:val="24"/>
              </w:rPr>
            </w:pPr>
            <w:r>
              <w:rPr>
                <w:rFonts w:hint="eastAsia" w:ascii="仿宋" w:hAnsi="仿宋" w:eastAsia="仿宋" w:cs="仿宋"/>
                <w:color w:val="000000"/>
                <w:sz w:val="24"/>
              </w:rPr>
              <w:t>6</w:t>
            </w:r>
          </w:p>
        </w:tc>
        <w:tc>
          <w:tcPr>
            <w:tcW w:w="6915" w:type="dxa"/>
            <w:vAlign w:val="center"/>
          </w:tcPr>
          <w:p w14:paraId="57ED7CCB">
            <w:pPr>
              <w:widowControl/>
              <w:spacing w:line="300" w:lineRule="auto"/>
              <w:jc w:val="left"/>
              <w:textAlignment w:val="center"/>
              <w:rPr>
                <w:rFonts w:hint="eastAsia" w:ascii="仿宋" w:hAnsi="仿宋" w:eastAsia="仿宋" w:cs="仿宋"/>
                <w:color w:val="000000"/>
                <w:spacing w:val="-2"/>
                <w:sz w:val="24"/>
              </w:rPr>
            </w:pPr>
            <w:r>
              <w:rPr>
                <w:rFonts w:hint="eastAsia" w:ascii="仿宋" w:hAnsi="仿宋" w:eastAsia="仿宋" w:cs="仿宋"/>
                <w:color w:val="000000"/>
                <w:kern w:val="0"/>
                <w:sz w:val="24"/>
              </w:rPr>
              <w:t>投标的政府采购项目完成期限超过招标文件规定期限的；</w:t>
            </w:r>
          </w:p>
        </w:tc>
        <w:tc>
          <w:tcPr>
            <w:tcW w:w="1276" w:type="dxa"/>
            <w:vAlign w:val="center"/>
          </w:tcPr>
          <w:p w14:paraId="05C5BA45">
            <w:pPr>
              <w:spacing w:line="300" w:lineRule="auto"/>
              <w:rPr>
                <w:rFonts w:hint="eastAsia" w:ascii="仿宋" w:hAnsi="仿宋" w:eastAsia="仿宋" w:cs="仿宋"/>
                <w:color w:val="000000"/>
                <w:spacing w:val="-2"/>
                <w:sz w:val="24"/>
              </w:rPr>
            </w:pPr>
          </w:p>
        </w:tc>
      </w:tr>
      <w:tr w14:paraId="3644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48" w:type="dxa"/>
            <w:vAlign w:val="center"/>
          </w:tcPr>
          <w:p w14:paraId="56618C34">
            <w:pPr>
              <w:spacing w:line="300" w:lineRule="auto"/>
              <w:jc w:val="center"/>
              <w:rPr>
                <w:rFonts w:hint="eastAsia" w:ascii="仿宋" w:hAnsi="仿宋" w:eastAsia="仿宋" w:cs="仿宋"/>
                <w:color w:val="000000"/>
                <w:sz w:val="24"/>
              </w:rPr>
            </w:pPr>
            <w:r>
              <w:rPr>
                <w:rFonts w:hint="eastAsia" w:ascii="仿宋" w:hAnsi="仿宋" w:eastAsia="仿宋" w:cs="仿宋"/>
                <w:color w:val="000000"/>
                <w:sz w:val="24"/>
              </w:rPr>
              <w:t>7</w:t>
            </w:r>
          </w:p>
        </w:tc>
        <w:tc>
          <w:tcPr>
            <w:tcW w:w="6915" w:type="dxa"/>
            <w:vAlign w:val="center"/>
          </w:tcPr>
          <w:p w14:paraId="2DB04C93">
            <w:pPr>
              <w:widowControl/>
              <w:spacing w:line="300" w:lineRule="auto"/>
              <w:jc w:val="left"/>
              <w:textAlignment w:val="center"/>
              <w:rPr>
                <w:rFonts w:hint="eastAsia" w:ascii="仿宋" w:hAnsi="仿宋" w:eastAsia="仿宋" w:cs="仿宋"/>
                <w:color w:val="000000"/>
                <w:spacing w:val="-2"/>
                <w:sz w:val="24"/>
              </w:rPr>
            </w:pPr>
            <w:r>
              <w:rPr>
                <w:rFonts w:hint="eastAsia" w:ascii="仿宋" w:hAnsi="仿宋" w:eastAsia="仿宋" w:cs="仿宋"/>
                <w:color w:val="000000"/>
                <w:kern w:val="0"/>
                <w:sz w:val="24"/>
              </w:rPr>
              <w:t>投标文件载明的技术规格、技术标准、货物包装方式、检验标准和方法等，不符合招标文件要求的；</w:t>
            </w:r>
          </w:p>
        </w:tc>
        <w:tc>
          <w:tcPr>
            <w:tcW w:w="1276" w:type="dxa"/>
            <w:vAlign w:val="center"/>
          </w:tcPr>
          <w:p w14:paraId="11EF56C9">
            <w:pPr>
              <w:spacing w:line="300" w:lineRule="auto"/>
              <w:rPr>
                <w:rFonts w:hint="eastAsia" w:ascii="仿宋" w:hAnsi="仿宋" w:eastAsia="仿宋" w:cs="仿宋"/>
                <w:color w:val="000000"/>
                <w:spacing w:val="-2"/>
                <w:sz w:val="24"/>
              </w:rPr>
            </w:pPr>
          </w:p>
        </w:tc>
      </w:tr>
      <w:tr w14:paraId="4C10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14:paraId="39049370">
            <w:pPr>
              <w:spacing w:line="300" w:lineRule="auto"/>
              <w:jc w:val="center"/>
              <w:rPr>
                <w:rFonts w:hint="eastAsia" w:ascii="仿宋" w:hAnsi="仿宋" w:eastAsia="仿宋" w:cs="仿宋"/>
                <w:color w:val="000000"/>
                <w:sz w:val="24"/>
              </w:rPr>
            </w:pPr>
            <w:r>
              <w:rPr>
                <w:rFonts w:hint="eastAsia" w:ascii="仿宋" w:hAnsi="仿宋" w:eastAsia="仿宋" w:cs="仿宋"/>
                <w:color w:val="000000"/>
                <w:sz w:val="24"/>
              </w:rPr>
              <w:t>8</w:t>
            </w:r>
          </w:p>
        </w:tc>
        <w:tc>
          <w:tcPr>
            <w:tcW w:w="6915" w:type="dxa"/>
            <w:vAlign w:val="center"/>
          </w:tcPr>
          <w:p w14:paraId="225B71BA">
            <w:pPr>
              <w:widowControl/>
              <w:spacing w:line="300" w:lineRule="auto"/>
              <w:textAlignment w:val="center"/>
              <w:rPr>
                <w:rFonts w:hint="eastAsia" w:ascii="仿宋" w:hAnsi="仿宋" w:eastAsia="仿宋" w:cs="仿宋"/>
                <w:color w:val="000000"/>
                <w:sz w:val="24"/>
              </w:rPr>
            </w:pPr>
            <w:r>
              <w:rPr>
                <w:rFonts w:hint="eastAsia" w:ascii="仿宋" w:hAnsi="仿宋" w:eastAsia="仿宋" w:cs="仿宋"/>
                <w:color w:val="000000"/>
                <w:kern w:val="0"/>
                <w:sz w:val="24"/>
              </w:rPr>
              <w:t>投标文件附有采购人不能接受条件的；</w:t>
            </w:r>
          </w:p>
        </w:tc>
        <w:tc>
          <w:tcPr>
            <w:tcW w:w="1276" w:type="dxa"/>
            <w:vAlign w:val="center"/>
          </w:tcPr>
          <w:p w14:paraId="5560A965">
            <w:pPr>
              <w:spacing w:line="300" w:lineRule="auto"/>
              <w:rPr>
                <w:rFonts w:hint="eastAsia" w:ascii="仿宋" w:hAnsi="仿宋" w:eastAsia="仿宋" w:cs="仿宋"/>
                <w:color w:val="000000"/>
                <w:sz w:val="24"/>
              </w:rPr>
            </w:pPr>
          </w:p>
        </w:tc>
      </w:tr>
      <w:tr w14:paraId="159B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48" w:type="dxa"/>
            <w:vAlign w:val="center"/>
          </w:tcPr>
          <w:p w14:paraId="550ECE12">
            <w:pPr>
              <w:spacing w:line="300" w:lineRule="auto"/>
              <w:jc w:val="center"/>
              <w:rPr>
                <w:rFonts w:hint="eastAsia" w:ascii="仿宋" w:hAnsi="仿宋" w:eastAsia="仿宋" w:cs="仿宋"/>
                <w:color w:val="000000"/>
                <w:sz w:val="24"/>
              </w:rPr>
            </w:pPr>
            <w:r>
              <w:rPr>
                <w:rFonts w:hint="eastAsia" w:ascii="仿宋" w:hAnsi="仿宋" w:eastAsia="仿宋" w:cs="仿宋"/>
                <w:color w:val="000000"/>
                <w:sz w:val="24"/>
              </w:rPr>
              <w:t>9</w:t>
            </w:r>
          </w:p>
        </w:tc>
        <w:tc>
          <w:tcPr>
            <w:tcW w:w="6915" w:type="dxa"/>
            <w:vAlign w:val="center"/>
          </w:tcPr>
          <w:p w14:paraId="3B0D7E69">
            <w:pPr>
              <w:widowControl/>
              <w:spacing w:line="300" w:lineRule="auto"/>
              <w:jc w:val="left"/>
              <w:textAlignment w:val="center"/>
              <w:rPr>
                <w:rFonts w:hint="eastAsia" w:ascii="仿宋" w:hAnsi="仿宋" w:eastAsia="仿宋" w:cs="仿宋"/>
                <w:color w:val="000000"/>
                <w:spacing w:val="-2"/>
                <w:sz w:val="24"/>
              </w:rPr>
            </w:pPr>
            <w:r>
              <w:rPr>
                <w:rFonts w:hint="eastAsia" w:ascii="仿宋" w:hAnsi="仿宋" w:eastAsia="仿宋" w:cs="仿宋"/>
                <w:color w:val="000000"/>
                <w:kern w:val="0"/>
                <w:sz w:val="24"/>
              </w:rPr>
              <w:t>不满足招标文件实质性要求的其他情形.</w:t>
            </w:r>
          </w:p>
        </w:tc>
        <w:tc>
          <w:tcPr>
            <w:tcW w:w="1276" w:type="dxa"/>
            <w:vAlign w:val="center"/>
          </w:tcPr>
          <w:p w14:paraId="19305283">
            <w:pPr>
              <w:spacing w:line="300" w:lineRule="auto"/>
              <w:rPr>
                <w:rFonts w:hint="eastAsia" w:ascii="仿宋" w:hAnsi="仿宋" w:eastAsia="仿宋" w:cs="仿宋"/>
                <w:color w:val="000000"/>
                <w:spacing w:val="-2"/>
                <w:sz w:val="24"/>
              </w:rPr>
            </w:pPr>
          </w:p>
        </w:tc>
      </w:tr>
      <w:tr w14:paraId="2036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48" w:type="dxa"/>
            <w:vAlign w:val="center"/>
          </w:tcPr>
          <w:p w14:paraId="0E094A09">
            <w:pPr>
              <w:spacing w:line="300" w:lineRule="auto"/>
              <w:rPr>
                <w:rFonts w:hint="eastAsia" w:ascii="仿宋" w:hAnsi="仿宋" w:eastAsia="仿宋" w:cs="仿宋"/>
                <w:color w:val="000000"/>
                <w:sz w:val="24"/>
              </w:rPr>
            </w:pPr>
          </w:p>
        </w:tc>
        <w:tc>
          <w:tcPr>
            <w:tcW w:w="6915" w:type="dxa"/>
            <w:vAlign w:val="center"/>
          </w:tcPr>
          <w:p w14:paraId="6DB32AEC">
            <w:pPr>
              <w:widowControl/>
              <w:spacing w:line="300" w:lineRule="auto"/>
              <w:jc w:val="left"/>
              <w:textAlignment w:val="center"/>
              <w:rPr>
                <w:rFonts w:hint="eastAsia" w:ascii="仿宋" w:hAnsi="仿宋" w:eastAsia="仿宋" w:cs="仿宋"/>
                <w:color w:val="000000"/>
                <w:kern w:val="0"/>
                <w:sz w:val="24"/>
              </w:rPr>
            </w:pPr>
          </w:p>
        </w:tc>
        <w:tc>
          <w:tcPr>
            <w:tcW w:w="1276" w:type="dxa"/>
            <w:vAlign w:val="center"/>
          </w:tcPr>
          <w:p w14:paraId="2D2F6BDC">
            <w:pPr>
              <w:spacing w:line="300" w:lineRule="auto"/>
              <w:rPr>
                <w:rFonts w:hint="eastAsia" w:ascii="仿宋" w:hAnsi="仿宋" w:eastAsia="仿宋" w:cs="仿宋"/>
                <w:color w:val="000000"/>
                <w:spacing w:val="-2"/>
                <w:sz w:val="24"/>
              </w:rPr>
            </w:pPr>
          </w:p>
        </w:tc>
      </w:tr>
      <w:tr w14:paraId="54EA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63" w:type="dxa"/>
            <w:gridSpan w:val="2"/>
            <w:vAlign w:val="center"/>
          </w:tcPr>
          <w:p w14:paraId="08D12F87">
            <w:pPr>
              <w:spacing w:line="300" w:lineRule="auto"/>
              <w:ind w:firstLine="424" w:firstLineChars="180"/>
              <w:rPr>
                <w:rFonts w:hint="eastAsia" w:ascii="仿宋" w:hAnsi="仿宋" w:eastAsia="仿宋" w:cs="仿宋"/>
                <w:color w:val="000000"/>
                <w:spacing w:val="-2"/>
                <w:sz w:val="24"/>
              </w:rPr>
            </w:pPr>
            <w:r>
              <w:rPr>
                <w:rFonts w:hint="eastAsia" w:ascii="仿宋" w:hAnsi="仿宋" w:eastAsia="仿宋" w:cs="仿宋"/>
                <w:color w:val="000000"/>
                <w:spacing w:val="-2"/>
                <w:sz w:val="24"/>
              </w:rPr>
              <w:t>结论：通过评审打“√”，未通过评审打“×”</w:t>
            </w:r>
          </w:p>
        </w:tc>
        <w:tc>
          <w:tcPr>
            <w:tcW w:w="1276" w:type="dxa"/>
            <w:vAlign w:val="center"/>
          </w:tcPr>
          <w:p w14:paraId="5BC0C54A">
            <w:pPr>
              <w:spacing w:line="300" w:lineRule="auto"/>
              <w:ind w:firstLine="424" w:firstLineChars="180"/>
              <w:rPr>
                <w:rFonts w:hint="eastAsia" w:ascii="仿宋" w:hAnsi="仿宋" w:eastAsia="仿宋" w:cs="仿宋"/>
                <w:color w:val="000000"/>
                <w:spacing w:val="-2"/>
                <w:sz w:val="24"/>
              </w:rPr>
            </w:pPr>
          </w:p>
        </w:tc>
      </w:tr>
    </w:tbl>
    <w:p w14:paraId="4544F968">
      <w:pPr>
        <w:spacing w:line="360" w:lineRule="exact"/>
        <w:rPr>
          <w:rFonts w:hint="eastAsia" w:ascii="仿宋" w:hAnsi="仿宋" w:eastAsia="仿宋" w:cs="仿宋"/>
          <w:color w:val="000000"/>
          <w:sz w:val="24"/>
        </w:rPr>
      </w:pPr>
    </w:p>
    <w:p w14:paraId="254D6432">
      <w:pPr>
        <w:spacing w:line="360" w:lineRule="exact"/>
        <w:rPr>
          <w:rFonts w:hint="eastAsia" w:ascii="仿宋" w:hAnsi="仿宋" w:eastAsia="仿宋" w:cs="仿宋"/>
          <w:color w:val="000000"/>
          <w:sz w:val="24"/>
        </w:rPr>
      </w:pPr>
      <w:r>
        <w:rPr>
          <w:rFonts w:hint="eastAsia" w:ascii="仿宋" w:hAnsi="仿宋" w:eastAsia="仿宋" w:cs="仿宋"/>
          <w:color w:val="000000"/>
          <w:sz w:val="24"/>
        </w:rPr>
        <w:t>说明：</w:t>
      </w:r>
    </w:p>
    <w:p w14:paraId="5BCD1C57">
      <w:pPr>
        <w:spacing w:line="360" w:lineRule="exact"/>
        <w:rPr>
          <w:rFonts w:hint="eastAsia" w:ascii="仿宋" w:hAnsi="仿宋" w:eastAsia="仿宋" w:cs="仿宋"/>
          <w:color w:val="000000"/>
          <w:sz w:val="24"/>
        </w:rPr>
      </w:pPr>
      <w:r>
        <w:rPr>
          <w:rFonts w:hint="eastAsia" w:ascii="仿宋" w:hAnsi="仿宋" w:eastAsia="仿宋" w:cs="仿宋"/>
          <w:color w:val="000000"/>
          <w:sz w:val="24"/>
        </w:rPr>
        <w:t>（1）上述各项中用“√”表示通过，“×”表示不通过；</w:t>
      </w:r>
    </w:p>
    <w:p w14:paraId="2CDFC541">
      <w:pPr>
        <w:spacing w:line="360" w:lineRule="exact"/>
        <w:rPr>
          <w:rFonts w:hint="eastAsia" w:ascii="仿宋" w:hAnsi="仿宋" w:eastAsia="仿宋" w:cs="仿宋"/>
          <w:color w:val="000000"/>
          <w:sz w:val="24"/>
        </w:rPr>
      </w:pPr>
      <w:r>
        <w:rPr>
          <w:rFonts w:hint="eastAsia" w:ascii="仿宋" w:hAnsi="仿宋" w:eastAsia="仿宋" w:cs="仿宋"/>
          <w:color w:val="000000"/>
          <w:sz w:val="24"/>
        </w:rPr>
        <w:t>（2）上述各项中如有一项为“×”，则结论为“×”，表示该投标文件中存在重大偏差，不能通过初步评审；评委对某一分项评审认为不合格时，必须要写明原因。</w:t>
      </w:r>
    </w:p>
    <w:p w14:paraId="2BD815B4">
      <w:pPr>
        <w:spacing w:line="360" w:lineRule="exact"/>
        <w:rPr>
          <w:rFonts w:hint="eastAsia" w:ascii="仿宋" w:hAnsi="仿宋" w:eastAsia="仿宋" w:cs="仿宋"/>
          <w:color w:val="000000"/>
        </w:rPr>
      </w:pPr>
      <w:r>
        <w:rPr>
          <w:rFonts w:hint="eastAsia" w:ascii="仿宋" w:hAnsi="仿宋" w:eastAsia="仿宋" w:cs="仿宋"/>
          <w:color w:val="000000"/>
          <w:sz w:val="24"/>
        </w:rPr>
        <w:t>（3）投标文件最终合格与否，以所有评委的评审意见中少数服从多数为原则定论。</w:t>
      </w:r>
    </w:p>
    <w:p w14:paraId="6BE7392B">
      <w:pPr>
        <w:spacing w:line="360" w:lineRule="auto"/>
        <w:rPr>
          <w:rFonts w:hint="eastAsia" w:ascii="仿宋" w:hAnsi="仿宋" w:eastAsia="仿宋" w:cs="仿宋"/>
          <w:b/>
          <w:bCs/>
          <w:color w:val="000000"/>
          <w:sz w:val="24"/>
        </w:rPr>
      </w:pPr>
      <w:r>
        <w:rPr>
          <w:rFonts w:hint="eastAsia" w:ascii="仿宋" w:hAnsi="仿宋" w:eastAsia="仿宋" w:cs="仿宋"/>
          <w:color w:val="000000"/>
          <w:sz w:val="24"/>
        </w:rPr>
        <w:t>★</w:t>
      </w:r>
      <w:r>
        <w:rPr>
          <w:rFonts w:hint="eastAsia" w:ascii="仿宋" w:hAnsi="仿宋" w:eastAsia="仿宋" w:cs="仿宋"/>
          <w:b/>
          <w:bCs/>
          <w:color w:val="000000"/>
          <w:sz w:val="24"/>
        </w:rPr>
        <w:t>备注：如果投标文件中有一项未通过上述审查标准，评标委员会将认定整个投标文件未响应招标文件而予以废标处理。</w:t>
      </w:r>
    </w:p>
    <w:p w14:paraId="0B8289AC">
      <w:pPr>
        <w:rPr>
          <w:rFonts w:hint="eastAsia" w:ascii="仿宋" w:hAnsi="仿宋" w:eastAsia="仿宋" w:cs="仿宋"/>
          <w:b/>
          <w:bCs/>
          <w:color w:val="000000"/>
          <w:sz w:val="24"/>
        </w:rPr>
      </w:pPr>
      <w:r>
        <w:rPr>
          <w:rFonts w:hint="eastAsia" w:ascii="仿宋" w:hAnsi="仿宋" w:eastAsia="仿宋" w:cs="仿宋"/>
          <w:b/>
          <w:bCs/>
          <w:color w:val="000000"/>
          <w:sz w:val="24"/>
        </w:rPr>
        <w:br w:type="page"/>
      </w:r>
    </w:p>
    <w:tbl>
      <w:tblPr>
        <w:tblStyle w:val="37"/>
        <w:tblW w:w="9456" w:type="dxa"/>
        <w:tblInd w:w="-461" w:type="dxa"/>
        <w:tblLayout w:type="fixed"/>
        <w:tblCellMar>
          <w:top w:w="0" w:type="dxa"/>
          <w:left w:w="108" w:type="dxa"/>
          <w:bottom w:w="0" w:type="dxa"/>
          <w:right w:w="108" w:type="dxa"/>
        </w:tblCellMar>
      </w:tblPr>
      <w:tblGrid>
        <w:gridCol w:w="3168"/>
        <w:gridCol w:w="4872"/>
        <w:gridCol w:w="516"/>
        <w:gridCol w:w="468"/>
        <w:gridCol w:w="432"/>
      </w:tblGrid>
      <w:tr w14:paraId="753EAAF7">
        <w:tblPrEx>
          <w:tblCellMar>
            <w:top w:w="0" w:type="dxa"/>
            <w:left w:w="108" w:type="dxa"/>
            <w:bottom w:w="0" w:type="dxa"/>
            <w:right w:w="108" w:type="dxa"/>
          </w:tblCellMar>
        </w:tblPrEx>
        <w:trPr>
          <w:trHeight w:val="585" w:hRule="atLeast"/>
        </w:trPr>
        <w:tc>
          <w:tcPr>
            <w:tcW w:w="9456" w:type="dxa"/>
            <w:gridSpan w:val="5"/>
            <w:tcBorders>
              <w:top w:val="nil"/>
              <w:left w:val="nil"/>
              <w:bottom w:val="single" w:color="auto" w:sz="4" w:space="0"/>
              <w:right w:val="nil"/>
            </w:tcBorders>
            <w:vAlign w:val="center"/>
          </w:tcPr>
          <w:p w14:paraId="269C423F">
            <w:pPr>
              <w:widowControl/>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商务符合性审查表</w:t>
            </w:r>
          </w:p>
        </w:tc>
      </w:tr>
      <w:tr w14:paraId="48B9EB46">
        <w:tblPrEx>
          <w:tblCellMar>
            <w:top w:w="0" w:type="dxa"/>
            <w:left w:w="108" w:type="dxa"/>
            <w:bottom w:w="0" w:type="dxa"/>
            <w:right w:w="108" w:type="dxa"/>
          </w:tblCellMar>
        </w:tblPrEx>
        <w:trPr>
          <w:trHeight w:val="566" w:hRule="atLeast"/>
        </w:trPr>
        <w:tc>
          <w:tcPr>
            <w:tcW w:w="8040" w:type="dxa"/>
            <w:gridSpan w:val="2"/>
            <w:tcBorders>
              <w:top w:val="single" w:color="auto" w:sz="4" w:space="0"/>
              <w:left w:val="single" w:color="auto" w:sz="4" w:space="0"/>
              <w:bottom w:val="single" w:color="auto" w:sz="4" w:space="0"/>
              <w:right w:val="single" w:color="auto" w:sz="4" w:space="0"/>
            </w:tcBorders>
            <w:vAlign w:val="center"/>
          </w:tcPr>
          <w:p w14:paraId="63102FEE">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审查事项</w:t>
            </w:r>
          </w:p>
        </w:tc>
        <w:tc>
          <w:tcPr>
            <w:tcW w:w="1416" w:type="dxa"/>
            <w:gridSpan w:val="3"/>
            <w:tcBorders>
              <w:top w:val="single" w:color="auto" w:sz="4" w:space="0"/>
              <w:left w:val="single" w:color="auto" w:sz="4" w:space="0"/>
              <w:bottom w:val="single" w:color="auto" w:sz="4" w:space="0"/>
              <w:right w:val="single" w:color="auto" w:sz="4" w:space="0"/>
            </w:tcBorders>
            <w:vAlign w:val="center"/>
          </w:tcPr>
          <w:p w14:paraId="5AD5A852">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投标人名称及审查情况</w:t>
            </w:r>
          </w:p>
        </w:tc>
      </w:tr>
      <w:tr w14:paraId="4CE88C6F">
        <w:tblPrEx>
          <w:tblCellMar>
            <w:top w:w="0" w:type="dxa"/>
            <w:left w:w="108" w:type="dxa"/>
            <w:bottom w:w="0" w:type="dxa"/>
            <w:right w:w="108" w:type="dxa"/>
          </w:tblCellMar>
        </w:tblPrEx>
        <w:trPr>
          <w:trHeight w:val="570" w:hRule="atLeast"/>
        </w:trPr>
        <w:tc>
          <w:tcPr>
            <w:tcW w:w="3168" w:type="dxa"/>
            <w:tcBorders>
              <w:top w:val="single" w:color="auto" w:sz="4" w:space="0"/>
              <w:left w:val="single" w:color="auto" w:sz="4" w:space="0"/>
              <w:bottom w:val="single" w:color="auto" w:sz="4" w:space="0"/>
              <w:right w:val="single" w:color="auto" w:sz="4" w:space="0"/>
            </w:tcBorders>
            <w:vAlign w:val="center"/>
          </w:tcPr>
          <w:p w14:paraId="32C0D0C2">
            <w:pPr>
              <w:widowControl/>
              <w:jc w:val="left"/>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招标文件条款（投标人须知、投标人须知资料表条款号）</w:t>
            </w:r>
          </w:p>
        </w:tc>
        <w:tc>
          <w:tcPr>
            <w:tcW w:w="4872" w:type="dxa"/>
            <w:tcBorders>
              <w:top w:val="single" w:color="auto" w:sz="4" w:space="0"/>
              <w:left w:val="single" w:color="auto" w:sz="4" w:space="0"/>
              <w:bottom w:val="single" w:color="auto" w:sz="4" w:space="0"/>
              <w:right w:val="single" w:color="auto" w:sz="4" w:space="0"/>
            </w:tcBorders>
            <w:vAlign w:val="center"/>
          </w:tcPr>
          <w:p w14:paraId="703EB735">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本项目要求</w:t>
            </w:r>
          </w:p>
        </w:tc>
        <w:tc>
          <w:tcPr>
            <w:tcW w:w="516" w:type="dxa"/>
            <w:tcBorders>
              <w:top w:val="single" w:color="auto" w:sz="4" w:space="0"/>
              <w:left w:val="single" w:color="auto" w:sz="4" w:space="0"/>
              <w:bottom w:val="single" w:color="auto" w:sz="4" w:space="0"/>
              <w:right w:val="single" w:color="auto" w:sz="4" w:space="0"/>
            </w:tcBorders>
            <w:vAlign w:val="center"/>
          </w:tcPr>
          <w:p w14:paraId="3A84F5F5">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34A1C2FA">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736DF7E1">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0DC5A5D9">
        <w:tblPrEx>
          <w:tblCellMar>
            <w:top w:w="0" w:type="dxa"/>
            <w:left w:w="108" w:type="dxa"/>
            <w:bottom w:w="0" w:type="dxa"/>
            <w:right w:w="108" w:type="dxa"/>
          </w:tblCellMar>
        </w:tblPrEx>
        <w:trPr>
          <w:trHeight w:val="514" w:hRule="atLeast"/>
        </w:trPr>
        <w:tc>
          <w:tcPr>
            <w:tcW w:w="3168" w:type="dxa"/>
            <w:tcBorders>
              <w:top w:val="single" w:color="auto" w:sz="4" w:space="0"/>
              <w:left w:val="single" w:color="auto" w:sz="4" w:space="0"/>
              <w:bottom w:val="single" w:color="auto" w:sz="4" w:space="0"/>
              <w:right w:val="single" w:color="auto" w:sz="4" w:space="0"/>
            </w:tcBorders>
            <w:vAlign w:val="center"/>
          </w:tcPr>
          <w:p w14:paraId="1EB8D85B">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中小企业投标要求（1.3.6）</w:t>
            </w:r>
          </w:p>
        </w:tc>
        <w:tc>
          <w:tcPr>
            <w:tcW w:w="4872" w:type="dxa"/>
            <w:tcBorders>
              <w:top w:val="single" w:color="auto" w:sz="4" w:space="0"/>
              <w:left w:val="nil"/>
              <w:bottom w:val="single" w:color="auto" w:sz="4" w:space="0"/>
              <w:right w:val="single" w:color="auto" w:sz="4" w:space="0"/>
            </w:tcBorders>
            <w:vAlign w:val="center"/>
          </w:tcPr>
          <w:p w14:paraId="775A806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本项目</w:t>
            </w:r>
            <w:r>
              <w:rPr>
                <w:rFonts w:hint="eastAsia" w:ascii="仿宋" w:hAnsi="仿宋" w:eastAsia="仿宋" w:cs="仿宋"/>
                <w:i/>
                <w:iCs/>
                <w:color w:val="000000"/>
                <w:kern w:val="0"/>
                <w:szCs w:val="21"/>
                <w:u w:val="single"/>
              </w:rPr>
              <w:t>适用</w:t>
            </w:r>
          </w:p>
        </w:tc>
        <w:tc>
          <w:tcPr>
            <w:tcW w:w="516" w:type="dxa"/>
            <w:tcBorders>
              <w:top w:val="single" w:color="auto" w:sz="4" w:space="0"/>
              <w:left w:val="nil"/>
              <w:bottom w:val="single" w:color="auto" w:sz="4" w:space="0"/>
              <w:right w:val="single" w:color="auto" w:sz="4" w:space="0"/>
            </w:tcBorders>
            <w:vAlign w:val="center"/>
          </w:tcPr>
          <w:p w14:paraId="71C40CFB">
            <w:pPr>
              <w:widowControl/>
              <w:jc w:val="left"/>
              <w:rPr>
                <w:rFonts w:hint="eastAsia" w:ascii="仿宋" w:hAnsi="仿宋" w:eastAsia="仿宋" w:cs="仿宋"/>
                <w:color w:val="000000"/>
                <w:kern w:val="0"/>
                <w:sz w:val="22"/>
                <w:szCs w:val="22"/>
              </w:rPr>
            </w:pPr>
          </w:p>
        </w:tc>
        <w:tc>
          <w:tcPr>
            <w:tcW w:w="468" w:type="dxa"/>
            <w:tcBorders>
              <w:top w:val="single" w:color="auto" w:sz="4" w:space="0"/>
              <w:left w:val="nil"/>
              <w:bottom w:val="single" w:color="auto" w:sz="4" w:space="0"/>
              <w:right w:val="single" w:color="auto" w:sz="4" w:space="0"/>
            </w:tcBorders>
            <w:vAlign w:val="center"/>
          </w:tcPr>
          <w:p w14:paraId="2BD62E4D">
            <w:pPr>
              <w:widowControl/>
              <w:jc w:val="left"/>
              <w:rPr>
                <w:rFonts w:hint="eastAsia" w:ascii="仿宋" w:hAnsi="仿宋" w:eastAsia="仿宋" w:cs="仿宋"/>
                <w:color w:val="000000"/>
                <w:kern w:val="0"/>
                <w:sz w:val="22"/>
                <w:szCs w:val="22"/>
              </w:rPr>
            </w:pPr>
          </w:p>
        </w:tc>
        <w:tc>
          <w:tcPr>
            <w:tcW w:w="432" w:type="dxa"/>
            <w:tcBorders>
              <w:top w:val="single" w:color="auto" w:sz="4" w:space="0"/>
              <w:left w:val="nil"/>
              <w:bottom w:val="single" w:color="auto" w:sz="4" w:space="0"/>
              <w:right w:val="single" w:color="auto" w:sz="4" w:space="0"/>
            </w:tcBorders>
            <w:vAlign w:val="center"/>
          </w:tcPr>
          <w:p w14:paraId="7ACDCE6F">
            <w:pPr>
              <w:widowControl/>
              <w:jc w:val="left"/>
              <w:rPr>
                <w:rFonts w:hint="eastAsia" w:ascii="仿宋" w:hAnsi="仿宋" w:eastAsia="仿宋" w:cs="仿宋"/>
                <w:color w:val="000000"/>
                <w:kern w:val="0"/>
                <w:sz w:val="22"/>
                <w:szCs w:val="22"/>
              </w:rPr>
            </w:pPr>
          </w:p>
        </w:tc>
      </w:tr>
      <w:tr w14:paraId="606D4B45">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6A80A962">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联合体投标规定（1.4）</w:t>
            </w:r>
          </w:p>
        </w:tc>
        <w:tc>
          <w:tcPr>
            <w:tcW w:w="4872" w:type="dxa"/>
            <w:tcBorders>
              <w:top w:val="single" w:color="auto" w:sz="4" w:space="0"/>
              <w:left w:val="nil"/>
              <w:bottom w:val="single" w:color="auto" w:sz="4" w:space="0"/>
              <w:right w:val="single" w:color="auto" w:sz="4" w:space="0"/>
            </w:tcBorders>
            <w:vAlign w:val="center"/>
          </w:tcPr>
          <w:p w14:paraId="5F470C1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本项目</w:t>
            </w:r>
            <w:r>
              <w:rPr>
                <w:rFonts w:hint="eastAsia" w:ascii="仿宋" w:hAnsi="仿宋" w:eastAsia="仿宋" w:cs="仿宋"/>
                <w:i/>
                <w:iCs/>
                <w:color w:val="000000"/>
                <w:kern w:val="0"/>
                <w:szCs w:val="21"/>
                <w:u w:val="single"/>
              </w:rPr>
              <w:t>不接受</w:t>
            </w:r>
            <w:r>
              <w:rPr>
                <w:rFonts w:hint="eastAsia" w:ascii="仿宋" w:hAnsi="仿宋" w:eastAsia="仿宋" w:cs="仿宋"/>
                <w:color w:val="000000"/>
                <w:kern w:val="0"/>
                <w:szCs w:val="21"/>
              </w:rPr>
              <w:t>联合体投标</w:t>
            </w:r>
          </w:p>
        </w:tc>
        <w:tc>
          <w:tcPr>
            <w:tcW w:w="516" w:type="dxa"/>
            <w:tcBorders>
              <w:top w:val="single" w:color="auto" w:sz="4" w:space="0"/>
              <w:left w:val="nil"/>
              <w:bottom w:val="single" w:color="auto" w:sz="4" w:space="0"/>
              <w:right w:val="single" w:color="auto" w:sz="4" w:space="0"/>
            </w:tcBorders>
            <w:vAlign w:val="center"/>
          </w:tcPr>
          <w:p w14:paraId="4187FDA8">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0FB35B4A">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0BCD8583">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61D15E88">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3797CB34">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投标人的关联性</w:t>
            </w:r>
          </w:p>
          <w:p w14:paraId="1AB239F6">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（1.5）</w:t>
            </w:r>
          </w:p>
        </w:tc>
        <w:tc>
          <w:tcPr>
            <w:tcW w:w="4872" w:type="dxa"/>
            <w:tcBorders>
              <w:top w:val="single" w:color="auto" w:sz="4" w:space="0"/>
              <w:left w:val="nil"/>
              <w:bottom w:val="single" w:color="auto" w:sz="4" w:space="0"/>
              <w:right w:val="single" w:color="auto" w:sz="4" w:space="0"/>
            </w:tcBorders>
            <w:vAlign w:val="center"/>
          </w:tcPr>
          <w:p w14:paraId="4582DAD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在同一标包内，单位负责人为非同一人或者不存在直接控股、管理关系的不同供应商。</w:t>
            </w:r>
          </w:p>
        </w:tc>
        <w:tc>
          <w:tcPr>
            <w:tcW w:w="516" w:type="dxa"/>
            <w:tcBorders>
              <w:top w:val="single" w:color="auto" w:sz="4" w:space="0"/>
              <w:left w:val="nil"/>
              <w:bottom w:val="single" w:color="auto" w:sz="4" w:space="0"/>
              <w:right w:val="single" w:color="auto" w:sz="4" w:space="0"/>
            </w:tcBorders>
            <w:vAlign w:val="center"/>
          </w:tcPr>
          <w:p w14:paraId="6495F224">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3BF36803">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1AF9DEB3">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72F71080">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005072DE">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未发现影响采购人决策行为（1.5）</w:t>
            </w:r>
          </w:p>
        </w:tc>
        <w:tc>
          <w:tcPr>
            <w:tcW w:w="4872" w:type="dxa"/>
            <w:tcBorders>
              <w:top w:val="single" w:color="auto" w:sz="4" w:space="0"/>
              <w:left w:val="nil"/>
              <w:bottom w:val="single" w:color="auto" w:sz="4" w:space="0"/>
              <w:right w:val="single" w:color="auto" w:sz="4" w:space="0"/>
            </w:tcBorders>
            <w:vAlign w:val="center"/>
          </w:tcPr>
          <w:p w14:paraId="25E711EA">
            <w:pPr>
              <w:widowControl/>
              <w:jc w:val="center"/>
              <w:rPr>
                <w:rFonts w:hint="eastAsia" w:ascii="仿宋" w:hAnsi="仿宋" w:eastAsia="仿宋" w:cs="仿宋"/>
                <w:color w:val="000000"/>
                <w:kern w:val="0"/>
                <w:szCs w:val="21"/>
              </w:rPr>
            </w:pPr>
            <w:r>
              <w:rPr>
                <w:rFonts w:hint="eastAsia" w:ascii="仿宋" w:hAnsi="仿宋" w:eastAsia="仿宋" w:cs="仿宋"/>
                <w:color w:val="000000"/>
                <w:szCs w:val="21"/>
              </w:rPr>
              <w:t>投标人在投标过程中未向采购人提供、给予任何有价值的物品，影响其正常决策行为。</w:t>
            </w:r>
          </w:p>
        </w:tc>
        <w:tc>
          <w:tcPr>
            <w:tcW w:w="516" w:type="dxa"/>
            <w:tcBorders>
              <w:top w:val="single" w:color="auto" w:sz="4" w:space="0"/>
              <w:left w:val="nil"/>
              <w:bottom w:val="single" w:color="auto" w:sz="4" w:space="0"/>
              <w:right w:val="single" w:color="auto" w:sz="4" w:space="0"/>
            </w:tcBorders>
            <w:vAlign w:val="center"/>
          </w:tcPr>
          <w:p w14:paraId="7F69D59F">
            <w:pPr>
              <w:widowControl/>
              <w:jc w:val="left"/>
              <w:rPr>
                <w:rFonts w:hint="eastAsia" w:ascii="仿宋" w:hAnsi="仿宋" w:eastAsia="仿宋" w:cs="仿宋"/>
                <w:color w:val="000000"/>
                <w:kern w:val="0"/>
                <w:sz w:val="22"/>
                <w:szCs w:val="22"/>
              </w:rPr>
            </w:pPr>
          </w:p>
        </w:tc>
        <w:tc>
          <w:tcPr>
            <w:tcW w:w="468" w:type="dxa"/>
            <w:tcBorders>
              <w:top w:val="single" w:color="auto" w:sz="4" w:space="0"/>
              <w:left w:val="nil"/>
              <w:bottom w:val="single" w:color="auto" w:sz="4" w:space="0"/>
              <w:right w:val="single" w:color="auto" w:sz="4" w:space="0"/>
            </w:tcBorders>
            <w:vAlign w:val="center"/>
          </w:tcPr>
          <w:p w14:paraId="79E7AE94">
            <w:pPr>
              <w:widowControl/>
              <w:jc w:val="left"/>
              <w:rPr>
                <w:rFonts w:hint="eastAsia" w:ascii="仿宋" w:hAnsi="仿宋" w:eastAsia="仿宋" w:cs="仿宋"/>
                <w:color w:val="000000"/>
                <w:kern w:val="0"/>
                <w:sz w:val="22"/>
                <w:szCs w:val="22"/>
              </w:rPr>
            </w:pPr>
          </w:p>
        </w:tc>
        <w:tc>
          <w:tcPr>
            <w:tcW w:w="432" w:type="dxa"/>
            <w:tcBorders>
              <w:top w:val="single" w:color="auto" w:sz="4" w:space="0"/>
              <w:left w:val="nil"/>
              <w:bottom w:val="single" w:color="auto" w:sz="4" w:space="0"/>
              <w:right w:val="single" w:color="auto" w:sz="4" w:space="0"/>
            </w:tcBorders>
            <w:vAlign w:val="center"/>
          </w:tcPr>
          <w:p w14:paraId="105DB70C">
            <w:pPr>
              <w:widowControl/>
              <w:jc w:val="left"/>
              <w:rPr>
                <w:rFonts w:hint="eastAsia" w:ascii="仿宋" w:hAnsi="仿宋" w:eastAsia="仿宋" w:cs="仿宋"/>
                <w:color w:val="000000"/>
                <w:kern w:val="0"/>
                <w:sz w:val="22"/>
                <w:szCs w:val="22"/>
              </w:rPr>
            </w:pPr>
          </w:p>
        </w:tc>
      </w:tr>
      <w:tr w14:paraId="5A62BEAD">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05B3E5DE">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满足投标范围的完整性要求</w:t>
            </w:r>
          </w:p>
          <w:p w14:paraId="4DCD190A">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（8.1）</w:t>
            </w:r>
          </w:p>
        </w:tc>
        <w:tc>
          <w:tcPr>
            <w:tcW w:w="4872" w:type="dxa"/>
            <w:tcBorders>
              <w:top w:val="single" w:color="auto" w:sz="4" w:space="0"/>
              <w:left w:val="nil"/>
              <w:bottom w:val="single" w:color="auto" w:sz="4" w:space="0"/>
              <w:right w:val="single" w:color="auto" w:sz="4" w:space="0"/>
            </w:tcBorders>
            <w:vAlign w:val="center"/>
          </w:tcPr>
          <w:p w14:paraId="3A0E76ED">
            <w:pPr>
              <w:widowControl/>
              <w:jc w:val="center"/>
              <w:rPr>
                <w:rFonts w:hint="eastAsia" w:ascii="仿宋" w:hAnsi="仿宋" w:eastAsia="仿宋" w:cs="仿宋"/>
                <w:color w:val="000000"/>
                <w:kern w:val="0"/>
                <w:szCs w:val="21"/>
              </w:rPr>
            </w:pPr>
            <w:r>
              <w:rPr>
                <w:rFonts w:hint="eastAsia" w:ascii="仿宋" w:hAnsi="仿宋" w:eastAsia="仿宋" w:cs="仿宋"/>
                <w:color w:val="000000"/>
                <w:szCs w:val="21"/>
              </w:rPr>
              <w:t>投标人对所投分包招标文件中所列的所有内容进行投标。</w:t>
            </w:r>
          </w:p>
        </w:tc>
        <w:tc>
          <w:tcPr>
            <w:tcW w:w="516" w:type="dxa"/>
            <w:tcBorders>
              <w:top w:val="single" w:color="auto" w:sz="4" w:space="0"/>
              <w:left w:val="nil"/>
              <w:bottom w:val="single" w:color="auto" w:sz="4" w:space="0"/>
              <w:right w:val="single" w:color="auto" w:sz="4" w:space="0"/>
            </w:tcBorders>
            <w:vAlign w:val="center"/>
          </w:tcPr>
          <w:p w14:paraId="08149938">
            <w:pPr>
              <w:widowControl/>
              <w:jc w:val="left"/>
              <w:rPr>
                <w:rFonts w:hint="eastAsia" w:ascii="仿宋" w:hAnsi="仿宋" w:eastAsia="仿宋" w:cs="仿宋"/>
                <w:color w:val="000000"/>
                <w:kern w:val="0"/>
                <w:sz w:val="22"/>
                <w:szCs w:val="22"/>
              </w:rPr>
            </w:pPr>
          </w:p>
        </w:tc>
        <w:tc>
          <w:tcPr>
            <w:tcW w:w="468" w:type="dxa"/>
            <w:tcBorders>
              <w:top w:val="single" w:color="auto" w:sz="4" w:space="0"/>
              <w:left w:val="nil"/>
              <w:bottom w:val="single" w:color="auto" w:sz="4" w:space="0"/>
              <w:right w:val="single" w:color="auto" w:sz="4" w:space="0"/>
            </w:tcBorders>
            <w:vAlign w:val="center"/>
          </w:tcPr>
          <w:p w14:paraId="16613154">
            <w:pPr>
              <w:widowControl/>
              <w:jc w:val="left"/>
              <w:rPr>
                <w:rFonts w:hint="eastAsia" w:ascii="仿宋" w:hAnsi="仿宋" w:eastAsia="仿宋" w:cs="仿宋"/>
                <w:color w:val="000000"/>
                <w:kern w:val="0"/>
                <w:sz w:val="22"/>
                <w:szCs w:val="22"/>
              </w:rPr>
            </w:pPr>
          </w:p>
        </w:tc>
        <w:tc>
          <w:tcPr>
            <w:tcW w:w="432" w:type="dxa"/>
            <w:tcBorders>
              <w:top w:val="single" w:color="auto" w:sz="4" w:space="0"/>
              <w:left w:val="nil"/>
              <w:bottom w:val="single" w:color="auto" w:sz="4" w:space="0"/>
              <w:right w:val="single" w:color="auto" w:sz="4" w:space="0"/>
            </w:tcBorders>
            <w:vAlign w:val="center"/>
          </w:tcPr>
          <w:p w14:paraId="0EBCCD85">
            <w:pPr>
              <w:widowControl/>
              <w:jc w:val="left"/>
              <w:rPr>
                <w:rFonts w:hint="eastAsia" w:ascii="仿宋" w:hAnsi="仿宋" w:eastAsia="仿宋" w:cs="仿宋"/>
                <w:color w:val="000000"/>
                <w:kern w:val="0"/>
                <w:sz w:val="22"/>
                <w:szCs w:val="22"/>
              </w:rPr>
            </w:pPr>
          </w:p>
        </w:tc>
      </w:tr>
      <w:tr w14:paraId="0859CD74">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13F50BDA">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未包含价格调整要求</w:t>
            </w:r>
          </w:p>
          <w:p w14:paraId="587EACD6">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（11.4）</w:t>
            </w:r>
          </w:p>
        </w:tc>
        <w:tc>
          <w:tcPr>
            <w:tcW w:w="4872" w:type="dxa"/>
            <w:tcBorders>
              <w:top w:val="single" w:color="auto" w:sz="4" w:space="0"/>
              <w:left w:val="nil"/>
              <w:bottom w:val="single" w:color="auto" w:sz="4" w:space="0"/>
              <w:right w:val="single" w:color="auto" w:sz="4" w:space="0"/>
            </w:tcBorders>
            <w:vAlign w:val="center"/>
          </w:tcPr>
          <w:p w14:paraId="54B02D06">
            <w:pPr>
              <w:widowControl/>
              <w:jc w:val="center"/>
              <w:rPr>
                <w:rFonts w:hint="eastAsia" w:ascii="仿宋" w:hAnsi="仿宋" w:eastAsia="仿宋" w:cs="仿宋"/>
                <w:color w:val="000000"/>
                <w:kern w:val="0"/>
                <w:szCs w:val="21"/>
              </w:rPr>
            </w:pPr>
            <w:r>
              <w:rPr>
                <w:rFonts w:hint="eastAsia" w:ascii="仿宋" w:hAnsi="仿宋" w:eastAsia="仿宋" w:cs="仿宋"/>
                <w:color w:val="000000"/>
                <w:szCs w:val="21"/>
              </w:rPr>
              <w:t>投标人所报的各分项投标报价在合同履行过程中是固定不变的，不得以任何理由予以变更。</w:t>
            </w:r>
          </w:p>
        </w:tc>
        <w:tc>
          <w:tcPr>
            <w:tcW w:w="516" w:type="dxa"/>
            <w:tcBorders>
              <w:top w:val="single" w:color="auto" w:sz="4" w:space="0"/>
              <w:left w:val="nil"/>
              <w:bottom w:val="single" w:color="auto" w:sz="4" w:space="0"/>
              <w:right w:val="single" w:color="auto" w:sz="4" w:space="0"/>
            </w:tcBorders>
            <w:vAlign w:val="center"/>
          </w:tcPr>
          <w:p w14:paraId="5E568E10">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3F6542E0">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5A698AFD">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07E7869F">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34ED0FCB">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投标保证金（12.1）</w:t>
            </w:r>
          </w:p>
        </w:tc>
        <w:tc>
          <w:tcPr>
            <w:tcW w:w="4872" w:type="dxa"/>
            <w:tcBorders>
              <w:top w:val="single" w:color="auto" w:sz="4" w:space="0"/>
              <w:left w:val="nil"/>
              <w:bottom w:val="single" w:color="auto" w:sz="4" w:space="0"/>
              <w:right w:val="single" w:color="auto" w:sz="4" w:space="0"/>
            </w:tcBorders>
            <w:vAlign w:val="center"/>
          </w:tcPr>
          <w:p w14:paraId="6D5C0A59">
            <w:pPr>
              <w:widowControl/>
              <w:jc w:val="center"/>
              <w:rPr>
                <w:rFonts w:hint="eastAsia" w:ascii="仿宋" w:hAnsi="仿宋" w:eastAsia="仿宋" w:cs="仿宋"/>
                <w:color w:val="000000"/>
                <w:szCs w:val="21"/>
              </w:rPr>
            </w:pPr>
            <w:r>
              <w:rPr>
                <w:rFonts w:hint="eastAsia" w:ascii="仿宋" w:hAnsi="仿宋" w:eastAsia="仿宋" w:cs="仿宋"/>
                <w:color w:val="000000"/>
                <w:szCs w:val="21"/>
              </w:rPr>
              <w:t>符合招标文件要求</w:t>
            </w:r>
          </w:p>
        </w:tc>
        <w:tc>
          <w:tcPr>
            <w:tcW w:w="516" w:type="dxa"/>
            <w:tcBorders>
              <w:top w:val="single" w:color="auto" w:sz="4" w:space="0"/>
              <w:left w:val="nil"/>
              <w:bottom w:val="single" w:color="auto" w:sz="4" w:space="0"/>
              <w:right w:val="single" w:color="auto" w:sz="4" w:space="0"/>
            </w:tcBorders>
            <w:vAlign w:val="center"/>
          </w:tcPr>
          <w:p w14:paraId="3E647178">
            <w:pPr>
              <w:widowControl/>
              <w:jc w:val="left"/>
              <w:rPr>
                <w:rFonts w:hint="eastAsia" w:ascii="仿宋" w:hAnsi="仿宋" w:eastAsia="仿宋" w:cs="仿宋"/>
                <w:color w:val="000000"/>
                <w:kern w:val="0"/>
                <w:sz w:val="22"/>
                <w:szCs w:val="22"/>
              </w:rPr>
            </w:pPr>
          </w:p>
        </w:tc>
        <w:tc>
          <w:tcPr>
            <w:tcW w:w="468" w:type="dxa"/>
            <w:tcBorders>
              <w:top w:val="single" w:color="auto" w:sz="4" w:space="0"/>
              <w:left w:val="nil"/>
              <w:bottom w:val="single" w:color="auto" w:sz="4" w:space="0"/>
              <w:right w:val="single" w:color="auto" w:sz="4" w:space="0"/>
            </w:tcBorders>
            <w:vAlign w:val="center"/>
          </w:tcPr>
          <w:p w14:paraId="4D97C91A">
            <w:pPr>
              <w:widowControl/>
              <w:jc w:val="left"/>
              <w:rPr>
                <w:rFonts w:hint="eastAsia" w:ascii="仿宋" w:hAnsi="仿宋" w:eastAsia="仿宋" w:cs="仿宋"/>
                <w:color w:val="000000"/>
                <w:kern w:val="0"/>
                <w:sz w:val="22"/>
                <w:szCs w:val="22"/>
              </w:rPr>
            </w:pPr>
          </w:p>
        </w:tc>
        <w:tc>
          <w:tcPr>
            <w:tcW w:w="432" w:type="dxa"/>
            <w:tcBorders>
              <w:top w:val="single" w:color="auto" w:sz="4" w:space="0"/>
              <w:left w:val="nil"/>
              <w:bottom w:val="single" w:color="auto" w:sz="4" w:space="0"/>
              <w:right w:val="single" w:color="auto" w:sz="4" w:space="0"/>
            </w:tcBorders>
            <w:vAlign w:val="center"/>
          </w:tcPr>
          <w:p w14:paraId="637343FF">
            <w:pPr>
              <w:widowControl/>
              <w:jc w:val="left"/>
              <w:rPr>
                <w:rFonts w:hint="eastAsia" w:ascii="仿宋" w:hAnsi="仿宋" w:eastAsia="仿宋" w:cs="仿宋"/>
                <w:color w:val="000000"/>
                <w:kern w:val="0"/>
                <w:sz w:val="22"/>
                <w:szCs w:val="22"/>
              </w:rPr>
            </w:pPr>
          </w:p>
        </w:tc>
      </w:tr>
      <w:tr w14:paraId="6240C329">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0F0ACB75">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投标有效期满足要求（13.1）</w:t>
            </w:r>
          </w:p>
        </w:tc>
        <w:tc>
          <w:tcPr>
            <w:tcW w:w="4872" w:type="dxa"/>
            <w:tcBorders>
              <w:top w:val="single" w:color="auto" w:sz="4" w:space="0"/>
              <w:left w:val="nil"/>
              <w:bottom w:val="single" w:color="auto" w:sz="4" w:space="0"/>
              <w:right w:val="single" w:color="auto" w:sz="4" w:space="0"/>
            </w:tcBorders>
            <w:vAlign w:val="center"/>
          </w:tcPr>
          <w:p w14:paraId="41E2B9B2">
            <w:pPr>
              <w:widowControl/>
              <w:jc w:val="center"/>
              <w:rPr>
                <w:rFonts w:hint="eastAsia" w:ascii="仿宋" w:hAnsi="仿宋" w:eastAsia="仿宋" w:cs="仿宋"/>
                <w:color w:val="000000"/>
                <w:kern w:val="0"/>
                <w:szCs w:val="21"/>
              </w:rPr>
            </w:pPr>
            <w:r>
              <w:rPr>
                <w:rFonts w:hint="eastAsia" w:ascii="仿宋" w:hAnsi="仿宋" w:eastAsia="仿宋" w:cs="仿宋"/>
                <w:color w:val="000000"/>
                <w:szCs w:val="21"/>
              </w:rPr>
              <w:t>自提交投标文件截止之日起</w:t>
            </w:r>
            <w:r>
              <w:rPr>
                <w:rFonts w:hint="eastAsia" w:ascii="仿宋" w:hAnsi="仿宋" w:eastAsia="仿宋" w:cs="仿宋"/>
                <w:color w:val="000000"/>
                <w:szCs w:val="21"/>
                <w:u w:val="single"/>
              </w:rPr>
              <w:t xml:space="preserve"> </w:t>
            </w:r>
            <w:r>
              <w:rPr>
                <w:rFonts w:hint="eastAsia" w:ascii="仿宋" w:hAnsi="仿宋" w:eastAsia="仿宋" w:cs="仿宋"/>
                <w:color w:val="000000"/>
                <w:szCs w:val="21"/>
                <w:u w:val="single"/>
                <w:lang w:val="en-US" w:eastAsia="zh-CN"/>
              </w:rPr>
              <w:t>90</w:t>
            </w:r>
            <w:r>
              <w:rPr>
                <w:rFonts w:hint="eastAsia" w:ascii="仿宋" w:hAnsi="仿宋" w:eastAsia="仿宋" w:cs="仿宋"/>
                <w:color w:val="000000"/>
                <w:szCs w:val="21"/>
                <w:u w:val="single"/>
              </w:rPr>
              <w:t>日</w:t>
            </w:r>
            <w:r>
              <w:rPr>
                <w:rFonts w:hint="eastAsia" w:ascii="仿宋" w:hAnsi="仿宋" w:eastAsia="仿宋" w:cs="仿宋"/>
                <w:color w:val="000000"/>
                <w:szCs w:val="21"/>
              </w:rPr>
              <w:t>历日内</w:t>
            </w:r>
          </w:p>
        </w:tc>
        <w:tc>
          <w:tcPr>
            <w:tcW w:w="516" w:type="dxa"/>
            <w:tcBorders>
              <w:top w:val="single" w:color="auto" w:sz="4" w:space="0"/>
              <w:left w:val="nil"/>
              <w:bottom w:val="single" w:color="auto" w:sz="4" w:space="0"/>
              <w:right w:val="single" w:color="auto" w:sz="4" w:space="0"/>
            </w:tcBorders>
            <w:vAlign w:val="center"/>
          </w:tcPr>
          <w:p w14:paraId="4FAE215F">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724413B0">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4169F288">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2E94C479">
        <w:tblPrEx>
          <w:tblCellMar>
            <w:top w:w="0" w:type="dxa"/>
            <w:left w:w="108" w:type="dxa"/>
            <w:bottom w:w="0" w:type="dxa"/>
            <w:right w:w="108" w:type="dxa"/>
          </w:tblCellMar>
        </w:tblPrEx>
        <w:trPr>
          <w:trHeight w:val="570" w:hRule="atLeast"/>
        </w:trPr>
        <w:tc>
          <w:tcPr>
            <w:tcW w:w="3168" w:type="dxa"/>
            <w:tcBorders>
              <w:top w:val="single" w:color="auto" w:sz="4" w:space="0"/>
              <w:left w:val="single" w:color="auto" w:sz="4" w:space="0"/>
              <w:bottom w:val="single" w:color="auto" w:sz="4" w:space="0"/>
              <w:right w:val="single" w:color="auto" w:sz="4" w:space="0"/>
            </w:tcBorders>
            <w:vAlign w:val="center"/>
          </w:tcPr>
          <w:p w14:paraId="669ADA4F">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投标文件的签署和盖章符合要求（14.2、14.4）</w:t>
            </w:r>
          </w:p>
        </w:tc>
        <w:tc>
          <w:tcPr>
            <w:tcW w:w="4872" w:type="dxa"/>
            <w:tcBorders>
              <w:top w:val="single" w:color="auto" w:sz="4" w:space="0"/>
              <w:left w:val="nil"/>
              <w:bottom w:val="single" w:color="auto" w:sz="4" w:space="0"/>
              <w:right w:val="single" w:color="auto" w:sz="4" w:space="0"/>
            </w:tcBorders>
            <w:vAlign w:val="center"/>
          </w:tcPr>
          <w:p w14:paraId="66C92CD2">
            <w:pPr>
              <w:widowControl/>
              <w:jc w:val="center"/>
              <w:rPr>
                <w:rFonts w:hint="eastAsia" w:ascii="仿宋" w:hAnsi="仿宋" w:eastAsia="仿宋" w:cs="仿宋"/>
                <w:color w:val="000000"/>
                <w:szCs w:val="21"/>
              </w:rPr>
            </w:pPr>
            <w:r>
              <w:rPr>
                <w:rFonts w:hint="eastAsia" w:ascii="仿宋" w:hAnsi="仿宋" w:eastAsia="仿宋" w:cs="仿宋"/>
                <w:color w:val="000000"/>
                <w:szCs w:val="21"/>
              </w:rPr>
              <w:t>按照招标文件规定要求签署、盖章。</w:t>
            </w:r>
          </w:p>
        </w:tc>
        <w:tc>
          <w:tcPr>
            <w:tcW w:w="516" w:type="dxa"/>
            <w:tcBorders>
              <w:top w:val="single" w:color="auto" w:sz="4" w:space="0"/>
              <w:left w:val="nil"/>
              <w:bottom w:val="single" w:color="auto" w:sz="4" w:space="0"/>
              <w:right w:val="single" w:color="auto" w:sz="4" w:space="0"/>
            </w:tcBorders>
            <w:vAlign w:val="center"/>
          </w:tcPr>
          <w:p w14:paraId="1DE4E93A">
            <w:pPr>
              <w:widowControl/>
              <w:jc w:val="left"/>
              <w:rPr>
                <w:rFonts w:hint="eastAsia" w:ascii="仿宋" w:hAnsi="仿宋" w:eastAsia="仿宋" w:cs="仿宋"/>
                <w:color w:val="000000"/>
                <w:kern w:val="0"/>
                <w:sz w:val="22"/>
                <w:szCs w:val="22"/>
              </w:rPr>
            </w:pPr>
          </w:p>
        </w:tc>
        <w:tc>
          <w:tcPr>
            <w:tcW w:w="468" w:type="dxa"/>
            <w:tcBorders>
              <w:top w:val="single" w:color="auto" w:sz="4" w:space="0"/>
              <w:left w:val="nil"/>
              <w:bottom w:val="single" w:color="auto" w:sz="4" w:space="0"/>
              <w:right w:val="single" w:color="auto" w:sz="4" w:space="0"/>
            </w:tcBorders>
            <w:vAlign w:val="center"/>
          </w:tcPr>
          <w:p w14:paraId="5C78A74C">
            <w:pPr>
              <w:widowControl/>
              <w:jc w:val="left"/>
              <w:rPr>
                <w:rFonts w:hint="eastAsia" w:ascii="仿宋" w:hAnsi="仿宋" w:eastAsia="仿宋" w:cs="仿宋"/>
                <w:color w:val="000000"/>
                <w:kern w:val="0"/>
                <w:sz w:val="22"/>
                <w:szCs w:val="22"/>
              </w:rPr>
            </w:pPr>
          </w:p>
        </w:tc>
        <w:tc>
          <w:tcPr>
            <w:tcW w:w="432" w:type="dxa"/>
            <w:tcBorders>
              <w:top w:val="single" w:color="auto" w:sz="4" w:space="0"/>
              <w:left w:val="nil"/>
              <w:bottom w:val="single" w:color="auto" w:sz="4" w:space="0"/>
              <w:right w:val="single" w:color="auto" w:sz="4" w:space="0"/>
            </w:tcBorders>
            <w:vAlign w:val="center"/>
          </w:tcPr>
          <w:p w14:paraId="3F4AFFC7">
            <w:pPr>
              <w:widowControl/>
              <w:jc w:val="left"/>
              <w:rPr>
                <w:rFonts w:hint="eastAsia" w:ascii="仿宋" w:hAnsi="仿宋" w:eastAsia="仿宋" w:cs="仿宋"/>
                <w:color w:val="000000"/>
                <w:kern w:val="0"/>
                <w:sz w:val="22"/>
                <w:szCs w:val="22"/>
              </w:rPr>
            </w:pPr>
          </w:p>
        </w:tc>
      </w:tr>
      <w:tr w14:paraId="089E2D07">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0CCFDA84">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接受价格的算术修正</w:t>
            </w:r>
          </w:p>
          <w:p w14:paraId="776D7FB3">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（20.3）</w:t>
            </w:r>
          </w:p>
        </w:tc>
        <w:tc>
          <w:tcPr>
            <w:tcW w:w="4872" w:type="dxa"/>
            <w:tcBorders>
              <w:top w:val="single" w:color="auto" w:sz="4" w:space="0"/>
              <w:left w:val="nil"/>
              <w:bottom w:val="single" w:color="auto" w:sz="4" w:space="0"/>
              <w:right w:val="single" w:color="auto" w:sz="4" w:space="0"/>
            </w:tcBorders>
            <w:vAlign w:val="center"/>
          </w:tcPr>
          <w:p w14:paraId="218A304F">
            <w:pPr>
              <w:widowControl/>
              <w:jc w:val="center"/>
              <w:rPr>
                <w:rFonts w:hint="eastAsia" w:ascii="仿宋" w:hAnsi="仿宋" w:eastAsia="仿宋" w:cs="仿宋"/>
                <w:color w:val="000000"/>
                <w:kern w:val="0"/>
                <w:szCs w:val="21"/>
              </w:rPr>
            </w:pPr>
            <w:r>
              <w:rPr>
                <w:rFonts w:hint="eastAsia" w:ascii="仿宋" w:hAnsi="仿宋" w:eastAsia="仿宋" w:cs="仿宋"/>
                <w:color w:val="000000"/>
                <w:szCs w:val="21"/>
              </w:rPr>
              <w:t>投标文件报价出现前后不一致的，应按照招标文件规定的顺序修正。修正后的报价经投标人确认后产生约束力。</w:t>
            </w:r>
          </w:p>
        </w:tc>
        <w:tc>
          <w:tcPr>
            <w:tcW w:w="516" w:type="dxa"/>
            <w:tcBorders>
              <w:top w:val="single" w:color="auto" w:sz="4" w:space="0"/>
              <w:left w:val="nil"/>
              <w:bottom w:val="single" w:color="auto" w:sz="4" w:space="0"/>
              <w:right w:val="single" w:color="auto" w:sz="4" w:space="0"/>
            </w:tcBorders>
            <w:vAlign w:val="center"/>
          </w:tcPr>
          <w:p w14:paraId="5FABFB06">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0A63A2A9">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439832E0">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3EA63B19">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55E9EF0F">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符合强制采购节能产品要求（20.6）</w:t>
            </w:r>
          </w:p>
        </w:tc>
        <w:tc>
          <w:tcPr>
            <w:tcW w:w="4872" w:type="dxa"/>
            <w:tcBorders>
              <w:top w:val="single" w:color="auto" w:sz="4" w:space="0"/>
              <w:left w:val="nil"/>
              <w:bottom w:val="single" w:color="auto" w:sz="4" w:space="0"/>
              <w:right w:val="single" w:color="auto" w:sz="4" w:space="0"/>
            </w:tcBorders>
            <w:vAlign w:val="center"/>
          </w:tcPr>
          <w:p w14:paraId="158723B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本项目</w:t>
            </w:r>
            <w:r>
              <w:rPr>
                <w:rFonts w:hint="eastAsia" w:ascii="仿宋" w:hAnsi="仿宋" w:eastAsia="仿宋" w:cs="仿宋"/>
                <w:i/>
                <w:iCs/>
                <w:color w:val="000000"/>
                <w:kern w:val="0"/>
                <w:szCs w:val="21"/>
                <w:u w:val="single"/>
                <w:lang w:val="en-US" w:eastAsia="zh-CN"/>
              </w:rPr>
              <w:t>不</w:t>
            </w:r>
            <w:r>
              <w:rPr>
                <w:rFonts w:hint="eastAsia" w:ascii="仿宋" w:hAnsi="仿宋" w:eastAsia="仿宋" w:cs="仿宋"/>
                <w:i/>
                <w:iCs/>
                <w:color w:val="000000"/>
                <w:kern w:val="0"/>
                <w:szCs w:val="21"/>
                <w:u w:val="single"/>
              </w:rPr>
              <w:t>适用</w:t>
            </w:r>
          </w:p>
        </w:tc>
        <w:tc>
          <w:tcPr>
            <w:tcW w:w="516" w:type="dxa"/>
            <w:tcBorders>
              <w:top w:val="single" w:color="auto" w:sz="4" w:space="0"/>
              <w:left w:val="nil"/>
              <w:bottom w:val="single" w:color="auto" w:sz="4" w:space="0"/>
              <w:right w:val="single" w:color="auto" w:sz="4" w:space="0"/>
            </w:tcBorders>
            <w:vAlign w:val="center"/>
          </w:tcPr>
          <w:p w14:paraId="44D9DCB0">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061E3C9C">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1D0552F6">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12A2503E">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42A0B254">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未发现串通投标（22.2）</w:t>
            </w:r>
          </w:p>
        </w:tc>
        <w:tc>
          <w:tcPr>
            <w:tcW w:w="4872" w:type="dxa"/>
            <w:tcBorders>
              <w:top w:val="single" w:color="auto" w:sz="4" w:space="0"/>
              <w:left w:val="nil"/>
              <w:bottom w:val="single" w:color="auto" w:sz="4" w:space="0"/>
              <w:right w:val="single" w:color="auto" w:sz="4" w:space="0"/>
            </w:tcBorders>
            <w:vAlign w:val="center"/>
          </w:tcPr>
          <w:p w14:paraId="12D1761A">
            <w:pPr>
              <w:widowControl/>
              <w:jc w:val="center"/>
              <w:rPr>
                <w:rFonts w:hint="eastAsia" w:ascii="仿宋" w:hAnsi="仿宋" w:eastAsia="仿宋" w:cs="仿宋"/>
                <w:color w:val="000000"/>
                <w:kern w:val="0"/>
                <w:szCs w:val="21"/>
              </w:rPr>
            </w:pPr>
            <w:r>
              <w:rPr>
                <w:rFonts w:hint="eastAsia" w:ascii="仿宋" w:hAnsi="仿宋" w:eastAsia="仿宋" w:cs="仿宋"/>
                <w:color w:val="000000"/>
                <w:szCs w:val="21"/>
              </w:rPr>
              <w:t>未与其他投标人串通投标，或者与招标人串通投标。</w:t>
            </w:r>
          </w:p>
        </w:tc>
        <w:tc>
          <w:tcPr>
            <w:tcW w:w="516" w:type="dxa"/>
            <w:tcBorders>
              <w:top w:val="single" w:color="auto" w:sz="4" w:space="0"/>
              <w:left w:val="nil"/>
              <w:bottom w:val="single" w:color="auto" w:sz="4" w:space="0"/>
              <w:right w:val="single" w:color="auto" w:sz="4" w:space="0"/>
            </w:tcBorders>
            <w:vAlign w:val="center"/>
          </w:tcPr>
          <w:p w14:paraId="592CD125">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3C00C813">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208F3FFB">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5F271CCF">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3F9C16E6">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报价说明可以接受（22.2）</w:t>
            </w:r>
          </w:p>
        </w:tc>
        <w:tc>
          <w:tcPr>
            <w:tcW w:w="4872" w:type="dxa"/>
            <w:tcBorders>
              <w:top w:val="single" w:color="auto" w:sz="4" w:space="0"/>
              <w:left w:val="nil"/>
              <w:bottom w:val="single" w:color="auto" w:sz="4" w:space="0"/>
              <w:right w:val="single" w:color="auto" w:sz="4" w:space="0"/>
            </w:tcBorders>
            <w:vAlign w:val="center"/>
          </w:tcPr>
          <w:p w14:paraId="4692CA3C">
            <w:pPr>
              <w:widowControl/>
              <w:jc w:val="center"/>
              <w:rPr>
                <w:rFonts w:hint="eastAsia" w:ascii="仿宋" w:hAnsi="仿宋" w:eastAsia="仿宋" w:cs="仿宋"/>
                <w:color w:val="000000"/>
                <w:kern w:val="0"/>
                <w:szCs w:val="21"/>
              </w:rPr>
            </w:pPr>
            <w:r>
              <w:rPr>
                <w:rFonts w:hint="eastAsia" w:ascii="仿宋" w:hAnsi="仿宋" w:eastAsia="仿宋" w:cs="仿宋"/>
                <w:color w:val="000000"/>
                <w:szCs w:val="21"/>
              </w:rPr>
              <w:t>投标人的报价明显低于其他通过符合性检查投标人的报价，有可能影响履约的，投标人能按照规定证明其报价合理性。</w:t>
            </w:r>
          </w:p>
        </w:tc>
        <w:tc>
          <w:tcPr>
            <w:tcW w:w="516" w:type="dxa"/>
            <w:tcBorders>
              <w:top w:val="single" w:color="auto" w:sz="4" w:space="0"/>
              <w:left w:val="nil"/>
              <w:bottom w:val="single" w:color="auto" w:sz="4" w:space="0"/>
              <w:right w:val="single" w:color="auto" w:sz="4" w:space="0"/>
            </w:tcBorders>
            <w:vAlign w:val="center"/>
          </w:tcPr>
          <w:p w14:paraId="1AF083A4">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26236039">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43EE08C5">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36944303">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100D351E">
            <w:pPr>
              <w:widowControl/>
              <w:jc w:val="center"/>
              <w:rPr>
                <w:rFonts w:hint="eastAsia" w:ascii="仿宋" w:hAnsi="仿宋" w:eastAsia="仿宋" w:cs="仿宋"/>
                <w:color w:val="000000"/>
                <w:kern w:val="0"/>
                <w:sz w:val="22"/>
                <w:szCs w:val="22"/>
              </w:rPr>
            </w:pPr>
            <w:r>
              <w:rPr>
                <w:rFonts w:hint="eastAsia" w:ascii="仿宋" w:hAnsi="仿宋" w:eastAsia="仿宋" w:cs="仿宋"/>
                <w:color w:val="000000"/>
                <w:sz w:val="22"/>
                <w:szCs w:val="22"/>
              </w:rPr>
              <w:t>无采购人不能接受的附加条件（22.2）</w:t>
            </w:r>
          </w:p>
        </w:tc>
        <w:tc>
          <w:tcPr>
            <w:tcW w:w="4872" w:type="dxa"/>
            <w:tcBorders>
              <w:top w:val="single" w:color="auto" w:sz="4" w:space="0"/>
              <w:left w:val="nil"/>
              <w:bottom w:val="single" w:color="auto" w:sz="4" w:space="0"/>
              <w:right w:val="single" w:color="auto" w:sz="4" w:space="0"/>
            </w:tcBorders>
            <w:vAlign w:val="center"/>
          </w:tcPr>
          <w:p w14:paraId="3A8F80FA">
            <w:pPr>
              <w:widowControl/>
              <w:jc w:val="center"/>
              <w:rPr>
                <w:rFonts w:hint="eastAsia" w:ascii="仿宋" w:hAnsi="仿宋" w:eastAsia="仿宋" w:cs="仿宋"/>
                <w:color w:val="000000"/>
                <w:kern w:val="0"/>
                <w:szCs w:val="21"/>
              </w:rPr>
            </w:pPr>
            <w:r>
              <w:rPr>
                <w:rFonts w:hint="eastAsia" w:ascii="仿宋" w:hAnsi="仿宋" w:eastAsia="仿宋" w:cs="仿宋"/>
                <w:color w:val="000000"/>
                <w:szCs w:val="21"/>
              </w:rPr>
              <w:t>投标文件未含有采购人不能接受的附加条件。</w:t>
            </w:r>
          </w:p>
        </w:tc>
        <w:tc>
          <w:tcPr>
            <w:tcW w:w="516" w:type="dxa"/>
            <w:tcBorders>
              <w:top w:val="single" w:color="auto" w:sz="4" w:space="0"/>
              <w:left w:val="nil"/>
              <w:bottom w:val="single" w:color="auto" w:sz="4" w:space="0"/>
              <w:right w:val="single" w:color="auto" w:sz="4" w:space="0"/>
            </w:tcBorders>
            <w:vAlign w:val="center"/>
          </w:tcPr>
          <w:p w14:paraId="12513E7B">
            <w:pPr>
              <w:widowControl/>
              <w:jc w:val="left"/>
              <w:rPr>
                <w:rFonts w:hint="eastAsia" w:ascii="仿宋" w:hAnsi="仿宋" w:eastAsia="仿宋" w:cs="仿宋"/>
                <w:color w:val="000000"/>
                <w:kern w:val="0"/>
                <w:sz w:val="22"/>
                <w:szCs w:val="22"/>
              </w:rPr>
            </w:pPr>
          </w:p>
        </w:tc>
        <w:tc>
          <w:tcPr>
            <w:tcW w:w="468" w:type="dxa"/>
            <w:tcBorders>
              <w:top w:val="single" w:color="auto" w:sz="4" w:space="0"/>
              <w:left w:val="nil"/>
              <w:bottom w:val="single" w:color="auto" w:sz="4" w:space="0"/>
              <w:right w:val="single" w:color="auto" w:sz="4" w:space="0"/>
            </w:tcBorders>
            <w:vAlign w:val="center"/>
          </w:tcPr>
          <w:p w14:paraId="05DEFBDE">
            <w:pPr>
              <w:widowControl/>
              <w:jc w:val="left"/>
              <w:rPr>
                <w:rFonts w:hint="eastAsia" w:ascii="仿宋" w:hAnsi="仿宋" w:eastAsia="仿宋" w:cs="仿宋"/>
                <w:color w:val="000000"/>
                <w:kern w:val="0"/>
                <w:sz w:val="22"/>
                <w:szCs w:val="22"/>
              </w:rPr>
            </w:pPr>
          </w:p>
        </w:tc>
        <w:tc>
          <w:tcPr>
            <w:tcW w:w="432" w:type="dxa"/>
            <w:tcBorders>
              <w:top w:val="single" w:color="auto" w:sz="4" w:space="0"/>
              <w:left w:val="nil"/>
              <w:bottom w:val="single" w:color="auto" w:sz="4" w:space="0"/>
              <w:right w:val="single" w:color="auto" w:sz="4" w:space="0"/>
            </w:tcBorders>
            <w:vAlign w:val="center"/>
          </w:tcPr>
          <w:p w14:paraId="34F5742E">
            <w:pPr>
              <w:widowControl/>
              <w:jc w:val="left"/>
              <w:rPr>
                <w:rFonts w:hint="eastAsia" w:ascii="仿宋" w:hAnsi="仿宋" w:eastAsia="仿宋" w:cs="仿宋"/>
                <w:color w:val="000000"/>
                <w:kern w:val="0"/>
                <w:sz w:val="22"/>
                <w:szCs w:val="22"/>
              </w:rPr>
            </w:pPr>
          </w:p>
        </w:tc>
      </w:tr>
      <w:tr w14:paraId="6EF4A8B4">
        <w:tblPrEx>
          <w:tblCellMar>
            <w:top w:w="0" w:type="dxa"/>
            <w:left w:w="108" w:type="dxa"/>
            <w:bottom w:w="0" w:type="dxa"/>
            <w:right w:w="108" w:type="dxa"/>
          </w:tblCellMar>
        </w:tblPrEx>
        <w:trPr>
          <w:trHeight w:val="316" w:hRule="atLeast"/>
        </w:trPr>
        <w:tc>
          <w:tcPr>
            <w:tcW w:w="8040" w:type="dxa"/>
            <w:gridSpan w:val="2"/>
            <w:tcBorders>
              <w:top w:val="single" w:color="auto" w:sz="4" w:space="0"/>
              <w:left w:val="single" w:color="auto" w:sz="4" w:space="0"/>
              <w:bottom w:val="single" w:color="auto" w:sz="4" w:space="0"/>
              <w:right w:val="single" w:color="auto" w:sz="4" w:space="0"/>
            </w:tcBorders>
            <w:vAlign w:val="center"/>
          </w:tcPr>
          <w:p w14:paraId="5A01859F">
            <w:pPr>
              <w:widowControl/>
              <w:jc w:val="left"/>
              <w:rPr>
                <w:rFonts w:hint="eastAsia" w:ascii="仿宋" w:hAnsi="仿宋" w:eastAsia="仿宋" w:cs="仿宋"/>
                <w:b/>
                <w:color w:val="000000"/>
                <w:szCs w:val="21"/>
              </w:rPr>
            </w:pPr>
            <w:r>
              <w:rPr>
                <w:rFonts w:hint="eastAsia" w:ascii="仿宋" w:hAnsi="仿宋" w:eastAsia="仿宋" w:cs="仿宋"/>
                <w:b/>
                <w:color w:val="000000"/>
                <w:kern w:val="0"/>
                <w:sz w:val="22"/>
                <w:szCs w:val="22"/>
              </w:rPr>
              <w:t>结论：</w:t>
            </w:r>
            <w:r>
              <w:rPr>
                <w:rFonts w:hint="eastAsia" w:ascii="仿宋" w:hAnsi="仿宋" w:eastAsia="仿宋" w:cs="仿宋"/>
                <w:b/>
                <w:bCs/>
                <w:color w:val="000000"/>
                <w:spacing w:val="-2"/>
                <w:sz w:val="24"/>
              </w:rPr>
              <w:t>通过评审打“√”，未通过评审打“×”</w:t>
            </w:r>
          </w:p>
        </w:tc>
        <w:tc>
          <w:tcPr>
            <w:tcW w:w="516" w:type="dxa"/>
            <w:tcBorders>
              <w:top w:val="single" w:color="auto" w:sz="4" w:space="0"/>
              <w:left w:val="nil"/>
              <w:bottom w:val="single" w:color="auto" w:sz="4" w:space="0"/>
              <w:right w:val="single" w:color="auto" w:sz="4" w:space="0"/>
            </w:tcBorders>
            <w:vAlign w:val="center"/>
          </w:tcPr>
          <w:p w14:paraId="1D72C277">
            <w:pPr>
              <w:widowControl/>
              <w:jc w:val="center"/>
              <w:rPr>
                <w:rFonts w:hint="eastAsia" w:ascii="仿宋" w:hAnsi="仿宋" w:eastAsia="仿宋" w:cs="仿宋"/>
                <w:color w:val="000000"/>
                <w:kern w:val="0"/>
                <w:sz w:val="22"/>
                <w:szCs w:val="22"/>
              </w:rPr>
            </w:pPr>
          </w:p>
        </w:tc>
        <w:tc>
          <w:tcPr>
            <w:tcW w:w="468" w:type="dxa"/>
            <w:tcBorders>
              <w:top w:val="single" w:color="auto" w:sz="4" w:space="0"/>
              <w:left w:val="nil"/>
              <w:bottom w:val="single" w:color="auto" w:sz="4" w:space="0"/>
              <w:right w:val="single" w:color="auto" w:sz="4" w:space="0"/>
            </w:tcBorders>
            <w:vAlign w:val="center"/>
          </w:tcPr>
          <w:p w14:paraId="57B23FBD">
            <w:pPr>
              <w:widowControl/>
              <w:jc w:val="center"/>
              <w:rPr>
                <w:rFonts w:hint="eastAsia" w:ascii="仿宋" w:hAnsi="仿宋" w:eastAsia="仿宋" w:cs="仿宋"/>
                <w:color w:val="000000"/>
                <w:kern w:val="0"/>
                <w:sz w:val="22"/>
                <w:szCs w:val="22"/>
              </w:rPr>
            </w:pPr>
          </w:p>
        </w:tc>
        <w:tc>
          <w:tcPr>
            <w:tcW w:w="432" w:type="dxa"/>
            <w:tcBorders>
              <w:top w:val="single" w:color="auto" w:sz="4" w:space="0"/>
              <w:left w:val="nil"/>
              <w:bottom w:val="single" w:color="auto" w:sz="4" w:space="0"/>
              <w:right w:val="single" w:color="auto" w:sz="4" w:space="0"/>
            </w:tcBorders>
            <w:vAlign w:val="center"/>
          </w:tcPr>
          <w:p w14:paraId="27E353D3">
            <w:pPr>
              <w:widowControl/>
              <w:jc w:val="center"/>
              <w:rPr>
                <w:rFonts w:hint="eastAsia" w:ascii="仿宋" w:hAnsi="仿宋" w:eastAsia="仿宋" w:cs="仿宋"/>
                <w:color w:val="000000"/>
                <w:kern w:val="0"/>
                <w:sz w:val="22"/>
                <w:szCs w:val="22"/>
              </w:rPr>
            </w:pPr>
          </w:p>
        </w:tc>
      </w:tr>
    </w:tbl>
    <w:p w14:paraId="0A69C8F3">
      <w:pPr>
        <w:pStyle w:val="10"/>
        <w:ind w:left="0" w:leftChars="0"/>
        <w:rPr>
          <w:rFonts w:hint="eastAsia" w:ascii="仿宋" w:hAnsi="仿宋" w:eastAsia="仿宋" w:cs="仿宋"/>
          <w:color w:val="000000"/>
        </w:rPr>
      </w:pPr>
    </w:p>
    <w:p w14:paraId="1A0C9727">
      <w:pPr>
        <w:spacing w:line="360" w:lineRule="auto"/>
        <w:rPr>
          <w:rFonts w:hint="eastAsia" w:ascii="仿宋" w:hAnsi="仿宋" w:eastAsia="仿宋" w:cs="仿宋"/>
          <w:color w:val="000000"/>
        </w:rPr>
      </w:pPr>
      <w:r>
        <w:rPr>
          <w:rFonts w:hint="eastAsia" w:ascii="仿宋" w:hAnsi="仿宋" w:eastAsia="仿宋" w:cs="仿宋"/>
          <w:color w:val="000000"/>
          <w:sz w:val="24"/>
        </w:rPr>
        <w:t>★</w:t>
      </w:r>
      <w:r>
        <w:rPr>
          <w:rFonts w:hint="eastAsia" w:ascii="仿宋" w:hAnsi="仿宋" w:eastAsia="仿宋" w:cs="仿宋"/>
          <w:b/>
          <w:bCs/>
          <w:color w:val="000000"/>
          <w:sz w:val="24"/>
        </w:rPr>
        <w:t>备注：如果投标文件中有一项未通过上述审查标准，评标委员会将认定整个投标文件未响应招标文件而予以废标处理。</w:t>
      </w:r>
    </w:p>
    <w:p w14:paraId="4E12EF65">
      <w:pPr>
        <w:spacing w:line="300" w:lineRule="auto"/>
        <w:jc w:val="center"/>
        <w:rPr>
          <w:rFonts w:hint="eastAsia" w:ascii="仿宋" w:hAnsi="仿宋" w:eastAsia="仿宋" w:cs="仿宋"/>
          <w:b/>
          <w:bCs/>
          <w:color w:val="000000"/>
          <w:kern w:val="0"/>
          <w:sz w:val="28"/>
          <w:szCs w:val="28"/>
        </w:rPr>
      </w:pPr>
    </w:p>
    <w:p w14:paraId="41DE5308">
      <w:pPr>
        <w:spacing w:line="300" w:lineRule="auto"/>
        <w:jc w:val="center"/>
        <w:rPr>
          <w:rFonts w:hint="eastAsia" w:ascii="仿宋" w:hAnsi="仿宋" w:eastAsia="仿宋" w:cs="仿宋"/>
          <w:b/>
          <w:bCs/>
          <w:color w:val="000000"/>
          <w:kern w:val="0"/>
          <w:sz w:val="28"/>
          <w:szCs w:val="28"/>
        </w:rPr>
      </w:pPr>
    </w:p>
    <w:p w14:paraId="347E8DA1">
      <w:pPr>
        <w:pStyle w:val="5"/>
        <w:rPr>
          <w:rFonts w:hint="eastAsia" w:ascii="仿宋" w:hAnsi="仿宋" w:eastAsia="仿宋" w:cs="仿宋"/>
          <w:b/>
          <w:bCs/>
          <w:color w:val="000000"/>
          <w:sz w:val="28"/>
          <w:szCs w:val="28"/>
        </w:rPr>
      </w:pPr>
    </w:p>
    <w:p w14:paraId="0DF268DA">
      <w:pPr>
        <w:rPr>
          <w:rFonts w:hint="eastAsia" w:ascii="仿宋" w:hAnsi="仿宋" w:eastAsia="仿宋" w:cs="仿宋"/>
          <w:b/>
          <w:bCs/>
          <w:color w:val="000000"/>
          <w:kern w:val="0"/>
          <w:sz w:val="28"/>
          <w:szCs w:val="28"/>
        </w:rPr>
      </w:pPr>
    </w:p>
    <w:p w14:paraId="0D49E4CC">
      <w:pPr>
        <w:pStyle w:val="5"/>
        <w:ind w:firstLine="0"/>
        <w:rPr>
          <w:rFonts w:hint="eastAsia" w:ascii="仿宋" w:hAnsi="仿宋" w:eastAsia="仿宋" w:cs="仿宋"/>
          <w:color w:val="000000"/>
        </w:rPr>
      </w:pPr>
    </w:p>
    <w:p w14:paraId="4569A0B2">
      <w:pPr>
        <w:spacing w:line="300" w:lineRule="auto"/>
        <w:jc w:val="center"/>
        <w:rPr>
          <w:rFonts w:hint="eastAsia" w:ascii="仿宋" w:hAnsi="仿宋" w:eastAsia="仿宋" w:cs="仿宋"/>
          <w:b/>
          <w:bCs/>
          <w:color w:val="000000"/>
          <w:kern w:val="0"/>
          <w:sz w:val="28"/>
          <w:szCs w:val="28"/>
        </w:rPr>
      </w:pPr>
    </w:p>
    <w:p w14:paraId="60C19F9D">
      <w:pPr>
        <w:spacing w:line="300" w:lineRule="auto"/>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技术符合性审查表</w:t>
      </w:r>
    </w:p>
    <w:tbl>
      <w:tblPr>
        <w:tblStyle w:val="37"/>
        <w:tblW w:w="8480" w:type="dxa"/>
        <w:tblInd w:w="0" w:type="dxa"/>
        <w:tblLayout w:type="fixed"/>
        <w:tblCellMar>
          <w:top w:w="15" w:type="dxa"/>
          <w:left w:w="15" w:type="dxa"/>
          <w:bottom w:w="15" w:type="dxa"/>
          <w:right w:w="15" w:type="dxa"/>
        </w:tblCellMar>
      </w:tblPr>
      <w:tblGrid>
        <w:gridCol w:w="1694"/>
        <w:gridCol w:w="1698"/>
        <w:gridCol w:w="1696"/>
        <w:gridCol w:w="1696"/>
        <w:gridCol w:w="1696"/>
      </w:tblGrid>
      <w:tr w14:paraId="5766C1A7">
        <w:tblPrEx>
          <w:tblCellMar>
            <w:top w:w="15" w:type="dxa"/>
            <w:left w:w="15" w:type="dxa"/>
            <w:bottom w:w="15" w:type="dxa"/>
            <w:right w:w="15" w:type="dxa"/>
          </w:tblCellMar>
        </w:tblPrEx>
        <w:trPr>
          <w:trHeight w:val="576" w:hRule="atLeast"/>
        </w:trPr>
        <w:tc>
          <w:tcPr>
            <w:tcW w:w="3392" w:type="dxa"/>
            <w:gridSpan w:val="2"/>
            <w:tcBorders>
              <w:top w:val="single" w:color="000000" w:sz="4" w:space="0"/>
              <w:left w:val="single" w:color="000000" w:sz="4" w:space="0"/>
              <w:bottom w:val="single" w:color="000000" w:sz="4" w:space="0"/>
              <w:right w:val="single" w:color="000000" w:sz="4" w:space="0"/>
            </w:tcBorders>
            <w:vAlign w:val="center"/>
          </w:tcPr>
          <w:p w14:paraId="09B44017">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审查事项</w:t>
            </w:r>
          </w:p>
        </w:tc>
        <w:tc>
          <w:tcPr>
            <w:tcW w:w="1696" w:type="dxa"/>
            <w:vMerge w:val="restart"/>
            <w:tcBorders>
              <w:top w:val="single" w:color="000000" w:sz="4" w:space="0"/>
              <w:left w:val="single" w:color="000000" w:sz="4" w:space="0"/>
              <w:right w:val="single" w:color="000000" w:sz="4" w:space="0"/>
            </w:tcBorders>
            <w:vAlign w:val="center"/>
          </w:tcPr>
          <w:p w14:paraId="2FD849A6">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投标人名称</w:t>
            </w:r>
          </w:p>
        </w:tc>
        <w:tc>
          <w:tcPr>
            <w:tcW w:w="1696" w:type="dxa"/>
            <w:vMerge w:val="restart"/>
            <w:tcBorders>
              <w:top w:val="single" w:color="000000" w:sz="4" w:space="0"/>
              <w:left w:val="single" w:color="000000" w:sz="4" w:space="0"/>
              <w:right w:val="single" w:color="000000" w:sz="4" w:space="0"/>
            </w:tcBorders>
            <w:vAlign w:val="center"/>
          </w:tcPr>
          <w:p w14:paraId="77B39726">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投标人名称</w:t>
            </w:r>
          </w:p>
        </w:tc>
        <w:tc>
          <w:tcPr>
            <w:tcW w:w="1696" w:type="dxa"/>
            <w:vMerge w:val="restart"/>
            <w:tcBorders>
              <w:top w:val="single" w:color="000000" w:sz="4" w:space="0"/>
              <w:left w:val="single" w:color="000000" w:sz="4" w:space="0"/>
              <w:right w:val="single" w:color="000000" w:sz="4" w:space="0"/>
            </w:tcBorders>
            <w:vAlign w:val="center"/>
          </w:tcPr>
          <w:p w14:paraId="6531E0B1">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投标人名称</w:t>
            </w:r>
          </w:p>
        </w:tc>
      </w:tr>
      <w:tr w14:paraId="503E41F6">
        <w:tblPrEx>
          <w:tblCellMar>
            <w:top w:w="15" w:type="dxa"/>
            <w:left w:w="15" w:type="dxa"/>
            <w:bottom w:w="15" w:type="dxa"/>
            <w:right w:w="15" w:type="dxa"/>
          </w:tblCellMar>
        </w:tblPrEx>
        <w:trPr>
          <w:trHeight w:val="576"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070FC72D">
            <w:pPr>
              <w:widowControl/>
              <w:jc w:val="center"/>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招标文件要求</w:t>
            </w:r>
          </w:p>
        </w:tc>
        <w:tc>
          <w:tcPr>
            <w:tcW w:w="1698" w:type="dxa"/>
            <w:tcBorders>
              <w:top w:val="single" w:color="000000" w:sz="4" w:space="0"/>
              <w:left w:val="single" w:color="000000" w:sz="4" w:space="0"/>
              <w:bottom w:val="single" w:color="000000" w:sz="4" w:space="0"/>
              <w:right w:val="single" w:color="000000" w:sz="4" w:space="0"/>
            </w:tcBorders>
            <w:vAlign w:val="center"/>
          </w:tcPr>
          <w:p w14:paraId="260F811D">
            <w:pPr>
              <w:widowControl/>
              <w:jc w:val="center"/>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条款号</w:t>
            </w:r>
          </w:p>
        </w:tc>
        <w:tc>
          <w:tcPr>
            <w:tcW w:w="1696" w:type="dxa"/>
            <w:vMerge w:val="continue"/>
            <w:tcBorders>
              <w:left w:val="single" w:color="000000" w:sz="4" w:space="0"/>
              <w:bottom w:val="single" w:color="000000" w:sz="4" w:space="0"/>
              <w:right w:val="single" w:color="000000" w:sz="4" w:space="0"/>
            </w:tcBorders>
            <w:vAlign w:val="center"/>
          </w:tcPr>
          <w:p w14:paraId="3ADB51C4">
            <w:pPr>
              <w:widowControl/>
              <w:jc w:val="center"/>
              <w:textAlignment w:val="center"/>
              <w:rPr>
                <w:rFonts w:hint="eastAsia" w:ascii="仿宋" w:hAnsi="仿宋" w:eastAsia="仿宋" w:cs="仿宋"/>
                <w:color w:val="000000"/>
                <w:kern w:val="0"/>
                <w:sz w:val="22"/>
                <w:szCs w:val="22"/>
              </w:rPr>
            </w:pPr>
          </w:p>
        </w:tc>
        <w:tc>
          <w:tcPr>
            <w:tcW w:w="1696" w:type="dxa"/>
            <w:vMerge w:val="continue"/>
            <w:tcBorders>
              <w:left w:val="single" w:color="000000" w:sz="4" w:space="0"/>
              <w:bottom w:val="single" w:color="000000" w:sz="4" w:space="0"/>
              <w:right w:val="single" w:color="000000" w:sz="4" w:space="0"/>
            </w:tcBorders>
            <w:vAlign w:val="center"/>
          </w:tcPr>
          <w:p w14:paraId="18449528">
            <w:pPr>
              <w:widowControl/>
              <w:jc w:val="center"/>
              <w:textAlignment w:val="center"/>
              <w:rPr>
                <w:rFonts w:hint="eastAsia" w:ascii="仿宋" w:hAnsi="仿宋" w:eastAsia="仿宋" w:cs="仿宋"/>
                <w:color w:val="000000"/>
                <w:kern w:val="0"/>
                <w:sz w:val="22"/>
                <w:szCs w:val="22"/>
              </w:rPr>
            </w:pPr>
          </w:p>
        </w:tc>
        <w:tc>
          <w:tcPr>
            <w:tcW w:w="1696" w:type="dxa"/>
            <w:vMerge w:val="continue"/>
            <w:tcBorders>
              <w:left w:val="single" w:color="000000" w:sz="4" w:space="0"/>
              <w:bottom w:val="single" w:color="000000" w:sz="4" w:space="0"/>
              <w:right w:val="single" w:color="000000" w:sz="4" w:space="0"/>
            </w:tcBorders>
            <w:vAlign w:val="center"/>
          </w:tcPr>
          <w:p w14:paraId="2531607A">
            <w:pPr>
              <w:widowControl/>
              <w:jc w:val="center"/>
              <w:textAlignment w:val="center"/>
              <w:rPr>
                <w:rFonts w:hint="eastAsia" w:ascii="仿宋" w:hAnsi="仿宋" w:eastAsia="仿宋" w:cs="仿宋"/>
                <w:color w:val="000000"/>
                <w:kern w:val="0"/>
                <w:sz w:val="22"/>
                <w:szCs w:val="22"/>
              </w:rPr>
            </w:pPr>
          </w:p>
        </w:tc>
      </w:tr>
      <w:tr w14:paraId="677D6CB9">
        <w:tblPrEx>
          <w:tblCellMar>
            <w:top w:w="15" w:type="dxa"/>
            <w:left w:w="15" w:type="dxa"/>
            <w:bottom w:w="15" w:type="dxa"/>
            <w:right w:w="15" w:type="dxa"/>
          </w:tblCellMar>
        </w:tblPrEx>
        <w:trPr>
          <w:trHeight w:val="418"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295580E8">
            <w:pPr>
              <w:widowControl/>
              <w:spacing w:line="360" w:lineRule="exact"/>
              <w:jc w:val="center"/>
              <w:rPr>
                <w:rFonts w:hint="eastAsia" w:ascii="仿宋" w:hAnsi="仿宋" w:eastAsia="仿宋" w:cs="仿宋"/>
                <w:color w:val="000000"/>
                <w:sz w:val="22"/>
                <w:szCs w:val="22"/>
                <w:lang w:eastAsia="zh-CN"/>
              </w:rPr>
            </w:pPr>
            <w:r>
              <w:rPr>
                <w:rFonts w:hint="eastAsia" w:ascii="仿宋" w:hAnsi="仿宋" w:eastAsia="仿宋" w:cs="仿宋"/>
                <w:color w:val="000000"/>
                <w:sz w:val="22"/>
                <w:szCs w:val="22"/>
                <w:lang w:eastAsia="zh-CN"/>
              </w:rPr>
              <w:t>采购需求</w:t>
            </w:r>
          </w:p>
        </w:tc>
        <w:tc>
          <w:tcPr>
            <w:tcW w:w="1698" w:type="dxa"/>
            <w:tcBorders>
              <w:top w:val="single" w:color="000000" w:sz="4" w:space="0"/>
              <w:left w:val="single" w:color="000000" w:sz="4" w:space="0"/>
              <w:bottom w:val="single" w:color="000000" w:sz="4" w:space="0"/>
              <w:right w:val="single" w:color="000000" w:sz="4" w:space="0"/>
            </w:tcBorders>
            <w:vAlign w:val="center"/>
          </w:tcPr>
          <w:p w14:paraId="32038EB1">
            <w:pPr>
              <w:widowControl/>
              <w:spacing w:line="360" w:lineRule="exact"/>
              <w:jc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第5章</w:t>
            </w:r>
          </w:p>
        </w:tc>
        <w:tc>
          <w:tcPr>
            <w:tcW w:w="1696" w:type="dxa"/>
            <w:tcBorders>
              <w:top w:val="single" w:color="000000" w:sz="4" w:space="0"/>
              <w:left w:val="single" w:color="000000" w:sz="4" w:space="0"/>
              <w:bottom w:val="single" w:color="000000" w:sz="4" w:space="0"/>
              <w:right w:val="single" w:color="000000" w:sz="4" w:space="0"/>
            </w:tcBorders>
            <w:vAlign w:val="center"/>
          </w:tcPr>
          <w:p w14:paraId="4F7CE744">
            <w:pPr>
              <w:jc w:val="left"/>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38B77E3">
            <w:pPr>
              <w:jc w:val="left"/>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54C3AE86">
            <w:pPr>
              <w:jc w:val="left"/>
              <w:rPr>
                <w:rFonts w:hint="eastAsia" w:ascii="仿宋" w:hAnsi="仿宋" w:eastAsia="仿宋" w:cs="仿宋"/>
                <w:color w:val="000000"/>
                <w:sz w:val="22"/>
                <w:szCs w:val="22"/>
              </w:rPr>
            </w:pPr>
          </w:p>
        </w:tc>
      </w:tr>
      <w:tr w14:paraId="6BCCF59A">
        <w:tblPrEx>
          <w:tblCellMar>
            <w:top w:w="15" w:type="dxa"/>
            <w:left w:w="15" w:type="dxa"/>
            <w:bottom w:w="15" w:type="dxa"/>
            <w:right w:w="15" w:type="dxa"/>
          </w:tblCellMar>
        </w:tblPrEx>
        <w:trPr>
          <w:trHeight w:val="385"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355A7B62">
            <w:pPr>
              <w:rPr>
                <w:rFonts w:hint="eastAsia"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0E1DEC85">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DAD0577">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0F8216F">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EF7497A">
            <w:pPr>
              <w:rPr>
                <w:rFonts w:hint="eastAsia" w:ascii="仿宋" w:hAnsi="仿宋" w:eastAsia="仿宋" w:cs="仿宋"/>
                <w:color w:val="000000"/>
                <w:sz w:val="22"/>
                <w:szCs w:val="22"/>
              </w:rPr>
            </w:pPr>
          </w:p>
        </w:tc>
      </w:tr>
      <w:tr w14:paraId="5E4C138B">
        <w:tblPrEx>
          <w:tblCellMar>
            <w:top w:w="15" w:type="dxa"/>
            <w:left w:w="15" w:type="dxa"/>
            <w:bottom w:w="15" w:type="dxa"/>
            <w:right w:w="15" w:type="dxa"/>
          </w:tblCellMar>
        </w:tblPrEx>
        <w:trPr>
          <w:trHeight w:val="42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40E9BF5A">
            <w:pPr>
              <w:rPr>
                <w:rFonts w:hint="eastAsia"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25080BDC">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BEA9C9F">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5468DCED">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34CF8874">
            <w:pPr>
              <w:rPr>
                <w:rFonts w:hint="eastAsia" w:ascii="仿宋" w:hAnsi="仿宋" w:eastAsia="仿宋" w:cs="仿宋"/>
                <w:color w:val="000000"/>
                <w:sz w:val="22"/>
                <w:szCs w:val="22"/>
              </w:rPr>
            </w:pPr>
          </w:p>
        </w:tc>
      </w:tr>
      <w:tr w14:paraId="3BF93E0B">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1E519EB9">
            <w:pPr>
              <w:rPr>
                <w:rFonts w:hint="eastAsia"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431B10EA">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B4B3A0F">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DF6F523">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9694AAD">
            <w:pPr>
              <w:rPr>
                <w:rFonts w:hint="eastAsia" w:ascii="仿宋" w:hAnsi="仿宋" w:eastAsia="仿宋" w:cs="仿宋"/>
                <w:color w:val="000000"/>
                <w:sz w:val="22"/>
                <w:szCs w:val="22"/>
              </w:rPr>
            </w:pPr>
          </w:p>
        </w:tc>
      </w:tr>
      <w:tr w14:paraId="2B734A9F">
        <w:tblPrEx>
          <w:tblCellMar>
            <w:top w:w="15" w:type="dxa"/>
            <w:left w:w="15" w:type="dxa"/>
            <w:bottom w:w="15" w:type="dxa"/>
            <w:right w:w="15" w:type="dxa"/>
          </w:tblCellMar>
        </w:tblPrEx>
        <w:trPr>
          <w:trHeight w:val="355"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422DE61F">
            <w:pPr>
              <w:rPr>
                <w:rFonts w:hint="eastAsia"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6A0A99F3">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FE1CD67">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4281F086">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58DDCD8E">
            <w:pPr>
              <w:rPr>
                <w:rFonts w:hint="eastAsia" w:ascii="仿宋" w:hAnsi="仿宋" w:eastAsia="仿宋" w:cs="仿宋"/>
                <w:color w:val="000000"/>
                <w:sz w:val="22"/>
                <w:szCs w:val="22"/>
              </w:rPr>
            </w:pPr>
          </w:p>
        </w:tc>
      </w:tr>
      <w:tr w14:paraId="0772B85A">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08651417">
            <w:pPr>
              <w:rPr>
                <w:rFonts w:hint="eastAsia"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18F7E5EB">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F24146C">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F9A7F77">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D7AC644">
            <w:pPr>
              <w:rPr>
                <w:rFonts w:hint="eastAsia" w:ascii="仿宋" w:hAnsi="仿宋" w:eastAsia="仿宋" w:cs="仿宋"/>
                <w:color w:val="000000"/>
                <w:sz w:val="22"/>
                <w:szCs w:val="22"/>
              </w:rPr>
            </w:pPr>
          </w:p>
        </w:tc>
      </w:tr>
      <w:tr w14:paraId="4FBB9AFE">
        <w:tblPrEx>
          <w:tblCellMar>
            <w:top w:w="15" w:type="dxa"/>
            <w:left w:w="15" w:type="dxa"/>
            <w:bottom w:w="15" w:type="dxa"/>
            <w:right w:w="15" w:type="dxa"/>
          </w:tblCellMar>
        </w:tblPrEx>
        <w:trPr>
          <w:trHeight w:val="355"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540ABDBE">
            <w:pPr>
              <w:rPr>
                <w:rFonts w:hint="eastAsia"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54E66436">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9E98943">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60F0C1D9">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4C8A4569">
            <w:pPr>
              <w:rPr>
                <w:rFonts w:hint="eastAsia" w:ascii="仿宋" w:hAnsi="仿宋" w:eastAsia="仿宋" w:cs="仿宋"/>
                <w:color w:val="000000"/>
                <w:sz w:val="22"/>
                <w:szCs w:val="22"/>
              </w:rPr>
            </w:pPr>
          </w:p>
        </w:tc>
      </w:tr>
      <w:tr w14:paraId="58B94F6A">
        <w:tblPrEx>
          <w:tblCellMar>
            <w:top w:w="15" w:type="dxa"/>
            <w:left w:w="15" w:type="dxa"/>
            <w:bottom w:w="15" w:type="dxa"/>
            <w:right w:w="15" w:type="dxa"/>
          </w:tblCellMar>
        </w:tblPrEx>
        <w:trPr>
          <w:trHeight w:val="395"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624BC97E">
            <w:pPr>
              <w:rPr>
                <w:rFonts w:hint="eastAsia"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31F61745">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F91AA41">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985988D">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4375F546">
            <w:pPr>
              <w:rPr>
                <w:rFonts w:hint="eastAsia" w:ascii="仿宋" w:hAnsi="仿宋" w:eastAsia="仿宋" w:cs="仿宋"/>
                <w:color w:val="000000"/>
                <w:sz w:val="22"/>
                <w:szCs w:val="22"/>
              </w:rPr>
            </w:pPr>
          </w:p>
        </w:tc>
      </w:tr>
      <w:tr w14:paraId="195109D4">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6B489364">
            <w:pPr>
              <w:rPr>
                <w:rFonts w:hint="eastAsia"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7DD536E9">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24D7A7E5">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2E8FB001">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24D66AC0">
            <w:pPr>
              <w:rPr>
                <w:rFonts w:hint="eastAsia" w:ascii="仿宋" w:hAnsi="仿宋" w:eastAsia="仿宋" w:cs="仿宋"/>
                <w:color w:val="000000"/>
                <w:sz w:val="22"/>
                <w:szCs w:val="22"/>
              </w:rPr>
            </w:pPr>
          </w:p>
        </w:tc>
      </w:tr>
      <w:tr w14:paraId="1E87E62E">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39C071A6">
            <w:pPr>
              <w:rPr>
                <w:rFonts w:hint="eastAsia"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6D168EFA">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20E87B3B">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2A0031C9">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04B5DC9">
            <w:pPr>
              <w:rPr>
                <w:rFonts w:hint="eastAsia" w:ascii="仿宋" w:hAnsi="仿宋" w:eastAsia="仿宋" w:cs="仿宋"/>
                <w:color w:val="000000"/>
                <w:sz w:val="22"/>
                <w:szCs w:val="22"/>
              </w:rPr>
            </w:pPr>
          </w:p>
        </w:tc>
      </w:tr>
      <w:tr w14:paraId="77D62940">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5E297FCC">
            <w:pPr>
              <w:rPr>
                <w:rFonts w:hint="eastAsia"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3561FDC3">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4051F562">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370FA5A">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6DF63F89">
            <w:pPr>
              <w:rPr>
                <w:rFonts w:hint="eastAsia" w:ascii="仿宋" w:hAnsi="仿宋" w:eastAsia="仿宋" w:cs="仿宋"/>
                <w:color w:val="000000"/>
                <w:sz w:val="22"/>
                <w:szCs w:val="22"/>
              </w:rPr>
            </w:pPr>
          </w:p>
        </w:tc>
      </w:tr>
      <w:tr w14:paraId="55611F1F">
        <w:tblPrEx>
          <w:tblCellMar>
            <w:top w:w="15" w:type="dxa"/>
            <w:left w:w="15" w:type="dxa"/>
            <w:bottom w:w="15" w:type="dxa"/>
            <w:right w:w="15" w:type="dxa"/>
          </w:tblCellMar>
        </w:tblPrEx>
        <w:trPr>
          <w:trHeight w:val="42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5411F8AC">
            <w:pPr>
              <w:rPr>
                <w:rFonts w:hint="eastAsia"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69FFDA73">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5FDE866A">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78814F9">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23B915E7">
            <w:pPr>
              <w:rPr>
                <w:rFonts w:hint="eastAsia" w:ascii="仿宋" w:hAnsi="仿宋" w:eastAsia="仿宋" w:cs="仿宋"/>
                <w:color w:val="000000"/>
                <w:sz w:val="22"/>
                <w:szCs w:val="22"/>
              </w:rPr>
            </w:pPr>
          </w:p>
        </w:tc>
      </w:tr>
      <w:tr w14:paraId="16B5474B">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0B1B187C">
            <w:pPr>
              <w:rPr>
                <w:rFonts w:hint="eastAsia"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2BB04A97">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447EF389">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E872676">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8B5EB3C">
            <w:pPr>
              <w:rPr>
                <w:rFonts w:hint="eastAsia" w:ascii="仿宋" w:hAnsi="仿宋" w:eastAsia="仿宋" w:cs="仿宋"/>
                <w:color w:val="000000"/>
                <w:sz w:val="22"/>
                <w:szCs w:val="22"/>
              </w:rPr>
            </w:pPr>
          </w:p>
        </w:tc>
      </w:tr>
      <w:tr w14:paraId="749CABEE">
        <w:tblPrEx>
          <w:tblCellMar>
            <w:top w:w="15" w:type="dxa"/>
            <w:left w:w="15" w:type="dxa"/>
            <w:bottom w:w="15" w:type="dxa"/>
            <w:right w:w="15" w:type="dxa"/>
          </w:tblCellMar>
        </w:tblPrEx>
        <w:trPr>
          <w:trHeight w:val="37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2D5E920B">
            <w:pPr>
              <w:rPr>
                <w:rFonts w:hint="eastAsia"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11B06CCE">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A5D5D2A">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A6E3AEF">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5DAB42E">
            <w:pPr>
              <w:rPr>
                <w:rFonts w:hint="eastAsia" w:ascii="仿宋" w:hAnsi="仿宋" w:eastAsia="仿宋" w:cs="仿宋"/>
                <w:color w:val="000000"/>
                <w:sz w:val="22"/>
                <w:szCs w:val="22"/>
              </w:rPr>
            </w:pPr>
          </w:p>
        </w:tc>
      </w:tr>
      <w:tr w14:paraId="51353BE9">
        <w:tblPrEx>
          <w:tblCellMar>
            <w:top w:w="15" w:type="dxa"/>
            <w:left w:w="15" w:type="dxa"/>
            <w:bottom w:w="15" w:type="dxa"/>
            <w:right w:w="15" w:type="dxa"/>
          </w:tblCellMar>
        </w:tblPrEx>
        <w:trPr>
          <w:trHeight w:val="43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10D12185">
            <w:pPr>
              <w:rPr>
                <w:rFonts w:hint="eastAsia"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3FBF0CED">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9AFFFFC">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31AE018D">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63F91DF">
            <w:pPr>
              <w:rPr>
                <w:rFonts w:hint="eastAsia" w:ascii="仿宋" w:hAnsi="仿宋" w:eastAsia="仿宋" w:cs="仿宋"/>
                <w:color w:val="000000"/>
                <w:sz w:val="22"/>
                <w:szCs w:val="22"/>
              </w:rPr>
            </w:pPr>
          </w:p>
        </w:tc>
      </w:tr>
      <w:tr w14:paraId="12BAFC24">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62C9B20C">
            <w:pPr>
              <w:rPr>
                <w:rFonts w:hint="eastAsia"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5435D584">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3043F31D">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9C29666">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70D7A9D">
            <w:pPr>
              <w:rPr>
                <w:rFonts w:hint="eastAsia" w:ascii="仿宋" w:hAnsi="仿宋" w:eastAsia="仿宋" w:cs="仿宋"/>
                <w:color w:val="000000"/>
                <w:sz w:val="22"/>
                <w:szCs w:val="22"/>
              </w:rPr>
            </w:pPr>
          </w:p>
        </w:tc>
      </w:tr>
      <w:tr w14:paraId="3B0F7FD4">
        <w:tblPrEx>
          <w:tblCellMar>
            <w:top w:w="15" w:type="dxa"/>
            <w:left w:w="15" w:type="dxa"/>
            <w:bottom w:w="15" w:type="dxa"/>
            <w:right w:w="15" w:type="dxa"/>
          </w:tblCellMar>
        </w:tblPrEx>
        <w:trPr>
          <w:trHeight w:val="413"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74B99A31">
            <w:pPr>
              <w:rPr>
                <w:rFonts w:hint="eastAsia"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09C9E9E3">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5BF7B4E6">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45B253DB">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37BF75A8">
            <w:pPr>
              <w:rPr>
                <w:rFonts w:hint="eastAsia" w:ascii="仿宋" w:hAnsi="仿宋" w:eastAsia="仿宋" w:cs="仿宋"/>
                <w:color w:val="000000"/>
                <w:sz w:val="22"/>
                <w:szCs w:val="22"/>
              </w:rPr>
            </w:pPr>
          </w:p>
        </w:tc>
      </w:tr>
      <w:tr w14:paraId="2111AF10">
        <w:tblPrEx>
          <w:tblCellMar>
            <w:top w:w="15" w:type="dxa"/>
            <w:left w:w="15" w:type="dxa"/>
            <w:bottom w:w="15" w:type="dxa"/>
            <w:right w:w="15" w:type="dxa"/>
          </w:tblCellMar>
        </w:tblPrEx>
        <w:trPr>
          <w:trHeight w:val="325"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2276A72C">
            <w:pPr>
              <w:rPr>
                <w:rFonts w:hint="eastAsia"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49359088">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6DFE982D">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E1CDBB7">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2FBD404F">
            <w:pPr>
              <w:rPr>
                <w:rFonts w:hint="eastAsia" w:ascii="仿宋" w:hAnsi="仿宋" w:eastAsia="仿宋" w:cs="仿宋"/>
                <w:color w:val="000000"/>
                <w:sz w:val="22"/>
                <w:szCs w:val="22"/>
              </w:rPr>
            </w:pPr>
          </w:p>
        </w:tc>
      </w:tr>
      <w:tr w14:paraId="0D9BF31D">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0E7E4656">
            <w:pPr>
              <w:rPr>
                <w:rFonts w:hint="eastAsia" w:ascii="仿宋" w:hAnsi="仿宋" w:eastAsia="仿宋" w:cs="仿宋"/>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7B68D476">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6F80F7C2">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555BBAF3">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2CF274D6">
            <w:pPr>
              <w:rPr>
                <w:rFonts w:hint="eastAsia" w:ascii="仿宋" w:hAnsi="仿宋" w:eastAsia="仿宋" w:cs="仿宋"/>
                <w:color w:val="000000"/>
                <w:sz w:val="22"/>
                <w:szCs w:val="22"/>
              </w:rPr>
            </w:pPr>
          </w:p>
        </w:tc>
      </w:tr>
      <w:tr w14:paraId="349295F0">
        <w:tblPrEx>
          <w:tblCellMar>
            <w:top w:w="15" w:type="dxa"/>
            <w:left w:w="15" w:type="dxa"/>
            <w:bottom w:w="15" w:type="dxa"/>
            <w:right w:w="15" w:type="dxa"/>
          </w:tblCellMar>
        </w:tblPrEx>
        <w:trPr>
          <w:trHeight w:val="433" w:hRule="atLeast"/>
        </w:trPr>
        <w:tc>
          <w:tcPr>
            <w:tcW w:w="3392" w:type="dxa"/>
            <w:gridSpan w:val="2"/>
            <w:tcBorders>
              <w:top w:val="single" w:color="000000" w:sz="4" w:space="0"/>
              <w:left w:val="single" w:color="000000" w:sz="4" w:space="0"/>
              <w:bottom w:val="single" w:color="000000" w:sz="4" w:space="0"/>
              <w:right w:val="single" w:color="000000" w:sz="4" w:space="0"/>
            </w:tcBorders>
            <w:vAlign w:val="center"/>
          </w:tcPr>
          <w:p w14:paraId="367911FA">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结    论</w:t>
            </w:r>
          </w:p>
        </w:tc>
        <w:tc>
          <w:tcPr>
            <w:tcW w:w="1696" w:type="dxa"/>
            <w:tcBorders>
              <w:top w:val="single" w:color="000000" w:sz="4" w:space="0"/>
              <w:left w:val="single" w:color="000000" w:sz="4" w:space="0"/>
              <w:bottom w:val="single" w:color="000000" w:sz="4" w:space="0"/>
              <w:right w:val="single" w:color="000000" w:sz="4" w:space="0"/>
            </w:tcBorders>
            <w:vAlign w:val="center"/>
          </w:tcPr>
          <w:p w14:paraId="797F2489">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407F0D4">
            <w:pPr>
              <w:rPr>
                <w:rFonts w:hint="eastAsia" w:ascii="仿宋" w:hAnsi="仿宋" w:eastAsia="仿宋" w:cs="仿宋"/>
                <w:color w:val="000000"/>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3BD459DD">
            <w:pPr>
              <w:rPr>
                <w:rFonts w:hint="eastAsia" w:ascii="仿宋" w:hAnsi="仿宋" w:eastAsia="仿宋" w:cs="仿宋"/>
                <w:color w:val="000000"/>
                <w:sz w:val="22"/>
                <w:szCs w:val="22"/>
              </w:rPr>
            </w:pPr>
          </w:p>
        </w:tc>
      </w:tr>
    </w:tbl>
    <w:p w14:paraId="09514B61">
      <w:pPr>
        <w:pStyle w:val="15"/>
        <w:tabs>
          <w:tab w:val="clear" w:pos="567"/>
        </w:tabs>
        <w:spacing w:before="0" w:line="360" w:lineRule="auto"/>
        <w:rPr>
          <w:rFonts w:hint="eastAsia" w:ascii="仿宋" w:hAnsi="仿宋" w:eastAsia="仿宋" w:cs="仿宋"/>
          <w:b/>
          <w:bCs/>
          <w:color w:val="000000"/>
        </w:rPr>
      </w:pPr>
    </w:p>
    <w:p w14:paraId="7A55A36C">
      <w:pPr>
        <w:spacing w:line="360" w:lineRule="auto"/>
        <w:rPr>
          <w:rFonts w:hint="eastAsia" w:ascii="仿宋" w:hAnsi="仿宋" w:eastAsia="仿宋" w:cs="仿宋"/>
          <w:color w:val="000000"/>
        </w:rPr>
      </w:pPr>
      <w:r>
        <w:rPr>
          <w:rFonts w:hint="eastAsia" w:ascii="仿宋" w:hAnsi="仿宋" w:eastAsia="仿宋" w:cs="仿宋"/>
          <w:color w:val="000000"/>
          <w:sz w:val="24"/>
        </w:rPr>
        <w:t>★</w:t>
      </w:r>
      <w:r>
        <w:rPr>
          <w:rFonts w:hint="eastAsia" w:ascii="仿宋" w:hAnsi="仿宋" w:eastAsia="仿宋" w:cs="仿宋"/>
          <w:b/>
          <w:bCs/>
          <w:color w:val="000000"/>
          <w:sz w:val="24"/>
        </w:rPr>
        <w:t>备注：如果投标文件中有一项技术参数未响应招标要求，评标委员会将认定整个投标文件未响应招标文件而予以废标处理。</w:t>
      </w:r>
    </w:p>
    <w:p w14:paraId="6D029260">
      <w:pPr>
        <w:pStyle w:val="15"/>
        <w:tabs>
          <w:tab w:val="clear" w:pos="567"/>
        </w:tabs>
        <w:spacing w:before="0" w:line="360" w:lineRule="auto"/>
        <w:rPr>
          <w:rFonts w:hint="eastAsia" w:ascii="仿宋" w:hAnsi="仿宋" w:eastAsia="仿宋" w:cs="仿宋"/>
          <w:b/>
          <w:bCs/>
          <w:color w:val="000000"/>
        </w:rPr>
      </w:pPr>
    </w:p>
    <w:p w14:paraId="5897A3A1">
      <w:pPr>
        <w:pStyle w:val="15"/>
        <w:tabs>
          <w:tab w:val="clear" w:pos="567"/>
        </w:tabs>
        <w:spacing w:before="0" w:line="360" w:lineRule="auto"/>
        <w:ind w:firstLine="1807" w:firstLineChars="600"/>
        <w:rPr>
          <w:rFonts w:hint="eastAsia" w:ascii="仿宋" w:hAnsi="仿宋" w:eastAsia="仿宋" w:cs="仿宋"/>
          <w:b/>
          <w:bCs/>
          <w:color w:val="000000"/>
          <w:sz w:val="30"/>
          <w:szCs w:val="30"/>
        </w:rPr>
      </w:pPr>
    </w:p>
    <w:p w14:paraId="18AA232C">
      <w:pPr>
        <w:pStyle w:val="23"/>
        <w:rPr>
          <w:rFonts w:hint="eastAsia" w:ascii="仿宋" w:hAnsi="仿宋" w:eastAsia="仿宋" w:cs="仿宋"/>
          <w:b/>
          <w:bCs/>
          <w:color w:val="000000"/>
          <w:sz w:val="30"/>
          <w:szCs w:val="30"/>
        </w:rPr>
      </w:pPr>
    </w:p>
    <w:p w14:paraId="2D68F7E9">
      <w:pPr>
        <w:pStyle w:val="11"/>
        <w:rPr>
          <w:rFonts w:hint="eastAsia" w:ascii="仿宋" w:hAnsi="仿宋" w:eastAsia="仿宋" w:cs="仿宋"/>
          <w:b/>
          <w:bCs/>
          <w:color w:val="000000"/>
          <w:sz w:val="30"/>
          <w:szCs w:val="30"/>
        </w:rPr>
      </w:pPr>
    </w:p>
    <w:p w14:paraId="09A8B534">
      <w:pPr>
        <w:rPr>
          <w:rFonts w:hint="eastAsia" w:ascii="仿宋" w:hAnsi="仿宋" w:eastAsia="仿宋" w:cs="仿宋"/>
          <w:color w:val="000000"/>
        </w:rPr>
      </w:pPr>
    </w:p>
    <w:p w14:paraId="0DA6451B">
      <w:pPr>
        <w:pStyle w:val="15"/>
        <w:tabs>
          <w:tab w:val="clear" w:pos="567"/>
        </w:tabs>
        <w:spacing w:before="0" w:line="360" w:lineRule="auto"/>
        <w:ind w:firstLine="1807" w:firstLineChars="600"/>
        <w:rPr>
          <w:rFonts w:hint="eastAsia" w:ascii="仿宋" w:hAnsi="仿宋" w:eastAsia="仿宋" w:cs="仿宋"/>
          <w:b/>
          <w:bCs/>
          <w:color w:val="000000"/>
          <w:sz w:val="30"/>
          <w:szCs w:val="30"/>
        </w:rPr>
      </w:pPr>
    </w:p>
    <w:p w14:paraId="1461F74B">
      <w:pPr>
        <w:pStyle w:val="15"/>
        <w:tabs>
          <w:tab w:val="clear" w:pos="567"/>
        </w:tabs>
        <w:spacing w:before="0" w:line="360" w:lineRule="auto"/>
        <w:ind w:firstLine="1807" w:firstLineChars="600"/>
        <w:rPr>
          <w:rFonts w:hint="eastAsia" w:ascii="仿宋" w:hAnsi="仿宋" w:eastAsia="仿宋" w:cs="仿宋"/>
          <w:b/>
          <w:bCs/>
          <w:color w:val="000000"/>
        </w:rPr>
      </w:pPr>
      <w:r>
        <w:rPr>
          <w:rFonts w:hint="eastAsia" w:ascii="仿宋" w:hAnsi="仿宋" w:eastAsia="仿宋" w:cs="仿宋"/>
          <w:b/>
          <w:bCs/>
          <w:color w:val="000000"/>
          <w:sz w:val="30"/>
          <w:szCs w:val="30"/>
        </w:rPr>
        <w:t>评分方法（综合评分法）及评分标准</w:t>
      </w:r>
    </w:p>
    <w:tbl>
      <w:tblPr>
        <w:tblStyle w:val="38"/>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770"/>
        <w:gridCol w:w="750"/>
        <w:gridCol w:w="7147"/>
      </w:tblGrid>
      <w:tr w14:paraId="355C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870" w:type="dxa"/>
            <w:noWrap w:val="0"/>
            <w:vAlign w:val="center"/>
          </w:tcPr>
          <w:p w14:paraId="2EB6665D">
            <w:pPr>
              <w:autoSpaceDE w:val="0"/>
              <w:autoSpaceDN w:val="0"/>
              <w:adjustRightInd w:val="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评审</w:t>
            </w:r>
          </w:p>
          <w:p w14:paraId="5A48A917">
            <w:pPr>
              <w:autoSpaceDE w:val="0"/>
              <w:autoSpaceDN w:val="0"/>
              <w:adjustRightInd w:val="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w:t>
            </w:r>
          </w:p>
          <w:p w14:paraId="4F674F3D">
            <w:pPr>
              <w:pStyle w:val="36"/>
              <w:tabs>
                <w:tab w:val="left" w:pos="720"/>
                <w:tab w:val="left" w:pos="900"/>
                <w:tab w:val="left" w:pos="1260"/>
                <w:tab w:val="left" w:pos="2160"/>
                <w:tab w:val="left" w:pos="2880"/>
                <w:tab w:val="left" w:pos="3600"/>
                <w:tab w:val="left" w:pos="4320"/>
                <w:tab w:val="left" w:pos="5040"/>
                <w:tab w:val="left" w:pos="5760"/>
              </w:tabs>
              <w:jc w:val="center"/>
              <w:rPr>
                <w:rFonts w:hint="eastAsia" w:ascii="仿宋" w:hAnsi="仿宋" w:eastAsia="仿宋" w:cs="仿宋"/>
                <w:b/>
                <w:bCs/>
                <w:sz w:val="24"/>
                <w:szCs w:val="24"/>
                <w:lang w:val="en-US" w:eastAsia="zh-CN"/>
              </w:rPr>
            </w:pPr>
          </w:p>
        </w:tc>
        <w:tc>
          <w:tcPr>
            <w:tcW w:w="770" w:type="dxa"/>
            <w:noWrap w:val="0"/>
            <w:vAlign w:val="center"/>
          </w:tcPr>
          <w:p w14:paraId="20085F82">
            <w:pPr>
              <w:autoSpaceDE w:val="0"/>
              <w:autoSpaceDN w:val="0"/>
              <w:adjustRightInd w:val="0"/>
              <w:jc w:val="center"/>
              <w:rPr>
                <w:rFonts w:hint="eastAsia" w:ascii="仿宋" w:hAnsi="仿宋" w:eastAsia="仿宋" w:cs="仿宋"/>
                <w:b/>
                <w:bCs/>
                <w:sz w:val="24"/>
                <w:szCs w:val="24"/>
              </w:rPr>
            </w:pPr>
            <w:r>
              <w:rPr>
                <w:rFonts w:hint="eastAsia" w:ascii="仿宋" w:hAnsi="仿宋" w:eastAsia="仿宋" w:cs="仿宋"/>
                <w:b/>
                <w:bCs/>
                <w:sz w:val="24"/>
                <w:szCs w:val="24"/>
              </w:rPr>
              <w:t>评审</w:t>
            </w:r>
          </w:p>
          <w:p w14:paraId="13FF94FE">
            <w:pPr>
              <w:autoSpaceDE w:val="0"/>
              <w:autoSpaceDN w:val="0"/>
              <w:adjustRightInd w:val="0"/>
              <w:jc w:val="center"/>
              <w:rPr>
                <w:rFonts w:hint="eastAsia" w:ascii="仿宋" w:hAnsi="仿宋" w:eastAsia="仿宋" w:cs="仿宋"/>
                <w:b/>
                <w:bCs/>
                <w:sz w:val="24"/>
                <w:szCs w:val="24"/>
              </w:rPr>
            </w:pPr>
            <w:r>
              <w:rPr>
                <w:rFonts w:hint="eastAsia" w:ascii="仿宋" w:hAnsi="仿宋" w:eastAsia="仿宋" w:cs="仿宋"/>
                <w:b/>
                <w:bCs/>
                <w:sz w:val="24"/>
                <w:szCs w:val="24"/>
              </w:rPr>
              <w:t>内容</w:t>
            </w:r>
          </w:p>
        </w:tc>
        <w:tc>
          <w:tcPr>
            <w:tcW w:w="750" w:type="dxa"/>
            <w:noWrap w:val="0"/>
            <w:vAlign w:val="center"/>
          </w:tcPr>
          <w:p w14:paraId="57048F16">
            <w:pPr>
              <w:autoSpaceDE w:val="0"/>
              <w:autoSpaceDN w:val="0"/>
              <w:adjustRightInd w:val="0"/>
              <w:jc w:val="center"/>
              <w:rPr>
                <w:rFonts w:hint="eastAsia" w:ascii="仿宋" w:hAnsi="仿宋" w:eastAsia="仿宋" w:cs="仿宋"/>
                <w:b/>
                <w:bCs/>
                <w:sz w:val="24"/>
                <w:szCs w:val="24"/>
              </w:rPr>
            </w:pPr>
            <w:r>
              <w:rPr>
                <w:rFonts w:hint="eastAsia" w:ascii="仿宋" w:hAnsi="仿宋" w:eastAsia="仿宋" w:cs="仿宋"/>
                <w:b/>
                <w:bCs/>
                <w:sz w:val="24"/>
                <w:szCs w:val="24"/>
              </w:rPr>
              <w:t>分值</w:t>
            </w:r>
          </w:p>
        </w:tc>
        <w:tc>
          <w:tcPr>
            <w:tcW w:w="7147" w:type="dxa"/>
            <w:noWrap w:val="0"/>
            <w:vAlign w:val="center"/>
          </w:tcPr>
          <w:p w14:paraId="3CDDC022">
            <w:pPr>
              <w:autoSpaceDE w:val="0"/>
              <w:autoSpaceDN w:val="0"/>
              <w:adjustRightInd w:val="0"/>
              <w:jc w:val="center"/>
              <w:rPr>
                <w:rFonts w:hint="eastAsia" w:ascii="仿宋" w:hAnsi="仿宋" w:eastAsia="仿宋" w:cs="仿宋"/>
                <w:b/>
                <w:bCs/>
                <w:sz w:val="24"/>
                <w:szCs w:val="24"/>
              </w:rPr>
            </w:pPr>
            <w:r>
              <w:rPr>
                <w:rFonts w:hint="eastAsia" w:ascii="仿宋" w:hAnsi="仿宋" w:eastAsia="仿宋" w:cs="仿宋"/>
                <w:b/>
                <w:bCs/>
                <w:sz w:val="24"/>
                <w:szCs w:val="24"/>
              </w:rPr>
              <w:t>评审细则</w:t>
            </w:r>
          </w:p>
        </w:tc>
      </w:tr>
      <w:tr w14:paraId="1BDF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870" w:type="dxa"/>
            <w:noWrap w:val="0"/>
            <w:vAlign w:val="center"/>
          </w:tcPr>
          <w:p w14:paraId="7257DFA3">
            <w:pPr>
              <w:autoSpaceDE w:val="0"/>
              <w:autoSpaceDN w:val="0"/>
              <w:adjustRightIn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w:t>
            </w:r>
          </w:p>
          <w:p w14:paraId="67CD6D4B">
            <w:pPr>
              <w:autoSpaceDE w:val="0"/>
              <w:autoSpaceDN w:val="0"/>
              <w:adjustRightIn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得分</w:t>
            </w:r>
          </w:p>
        </w:tc>
        <w:tc>
          <w:tcPr>
            <w:tcW w:w="770" w:type="dxa"/>
            <w:noWrap w:val="0"/>
            <w:vAlign w:val="center"/>
          </w:tcPr>
          <w:p w14:paraId="4653C94A">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价格评</w:t>
            </w:r>
            <w:r>
              <w:rPr>
                <w:rFonts w:hint="eastAsia" w:ascii="仿宋" w:hAnsi="仿宋" w:eastAsia="仿宋" w:cs="仿宋"/>
                <w:sz w:val="24"/>
                <w:szCs w:val="24"/>
                <w:lang w:val="en-US" w:eastAsia="zh-CN"/>
              </w:rPr>
              <w:t>分标准</w:t>
            </w:r>
          </w:p>
        </w:tc>
        <w:tc>
          <w:tcPr>
            <w:tcW w:w="750" w:type="dxa"/>
            <w:noWrap w:val="0"/>
            <w:vAlign w:val="center"/>
          </w:tcPr>
          <w:p w14:paraId="42131AA4">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25</w:t>
            </w:r>
            <w:r>
              <w:rPr>
                <w:rFonts w:hint="eastAsia" w:ascii="仿宋" w:hAnsi="仿宋" w:eastAsia="仿宋" w:cs="仿宋"/>
                <w:sz w:val="24"/>
                <w:szCs w:val="24"/>
              </w:rPr>
              <w:t>分</w:t>
            </w:r>
          </w:p>
        </w:tc>
        <w:tc>
          <w:tcPr>
            <w:tcW w:w="7147" w:type="dxa"/>
            <w:noWrap w:val="0"/>
            <w:vAlign w:val="center"/>
          </w:tcPr>
          <w:p w14:paraId="4860175E">
            <w:pPr>
              <w:spacing w:line="240" w:lineRule="auto"/>
              <w:jc w:val="left"/>
              <w:outlineLvl w:val="0"/>
              <w:rPr>
                <w:rFonts w:hint="eastAsia" w:ascii="仿宋" w:hAnsi="仿宋" w:eastAsia="仿宋" w:cs="仿宋"/>
                <w:sz w:val="24"/>
                <w:szCs w:val="24"/>
              </w:rPr>
            </w:pPr>
            <w:r>
              <w:rPr>
                <w:rFonts w:hint="eastAsia" w:ascii="仿宋" w:hAnsi="仿宋" w:eastAsia="仿宋" w:cs="仿宋"/>
                <w:color w:val="auto"/>
                <w:kern w:val="2"/>
                <w:sz w:val="24"/>
                <w:szCs w:val="24"/>
                <w:lang w:val="en-US" w:eastAsia="zh-CN" w:bidi="ar-SA"/>
              </w:rPr>
              <w:t>在价格评分时，满足招标文件要求且投标报价最低的投标报价为评标基准价，其价格分为满分。其他供应商的价格分统一按照下列公式计算：投标报价得分=（评标基准价／投标价）×100×25%； 计算分数时四舍五入取小数点后两位。</w:t>
            </w:r>
          </w:p>
        </w:tc>
      </w:tr>
      <w:tr w14:paraId="6ED0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70" w:type="dxa"/>
            <w:vMerge w:val="restart"/>
            <w:noWrap w:val="0"/>
            <w:vAlign w:val="center"/>
          </w:tcPr>
          <w:p w14:paraId="7E883BE3">
            <w:pPr>
              <w:autoSpaceDE w:val="0"/>
              <w:autoSpaceDN w:val="0"/>
              <w:adjustRightIn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商务及技术得分（70分）</w:t>
            </w:r>
          </w:p>
        </w:tc>
        <w:tc>
          <w:tcPr>
            <w:tcW w:w="770" w:type="dxa"/>
            <w:noWrap w:val="0"/>
            <w:vAlign w:val="center"/>
          </w:tcPr>
          <w:p w14:paraId="76DC482B">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类似项目业绩</w:t>
            </w:r>
          </w:p>
        </w:tc>
        <w:tc>
          <w:tcPr>
            <w:tcW w:w="750" w:type="dxa"/>
            <w:noWrap w:val="0"/>
            <w:vAlign w:val="center"/>
          </w:tcPr>
          <w:p w14:paraId="2A2CB48B">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8分</w:t>
            </w:r>
          </w:p>
        </w:tc>
        <w:tc>
          <w:tcPr>
            <w:tcW w:w="7147" w:type="dxa"/>
            <w:noWrap w:val="0"/>
            <w:vAlign w:val="center"/>
          </w:tcPr>
          <w:p w14:paraId="0D7F51DE">
            <w:pPr>
              <w:pStyle w:val="14"/>
              <w:ind w:left="0"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投标供应商提供近三年内（2023年1月至今）类似业绩证明材料（投标文件内附中标/成交通知书或合同扫描件），每提供一个得2分，最高得8分，未提供的不得分。</w:t>
            </w:r>
          </w:p>
          <w:p w14:paraId="42EBC1C0">
            <w:pPr>
              <w:pStyle w:val="14"/>
              <w:ind w:left="0"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注：投标人提供虚假合同的，按无效投标处理。（业绩首页、货物和服务内容信息页、合同金额页、签字盖章页）金额清晰可见，时间以合同签订日期为准，否则不予加分。根据需求提供必要的证明资料。</w:t>
            </w:r>
          </w:p>
        </w:tc>
      </w:tr>
      <w:tr w14:paraId="53475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870" w:type="dxa"/>
            <w:vMerge w:val="continue"/>
            <w:noWrap w:val="0"/>
            <w:vAlign w:val="center"/>
          </w:tcPr>
          <w:p w14:paraId="3015A105">
            <w:pPr>
              <w:autoSpaceDE w:val="0"/>
              <w:autoSpaceDN w:val="0"/>
              <w:adjustRightInd w:val="0"/>
              <w:rPr>
                <w:rFonts w:hint="eastAsia" w:ascii="仿宋" w:hAnsi="仿宋" w:eastAsia="仿宋" w:cs="仿宋"/>
                <w:sz w:val="24"/>
                <w:szCs w:val="24"/>
                <w:lang w:val="en-US" w:eastAsia="zh-CN"/>
              </w:rPr>
            </w:pPr>
          </w:p>
        </w:tc>
        <w:tc>
          <w:tcPr>
            <w:tcW w:w="770" w:type="dxa"/>
            <w:noWrap w:val="0"/>
            <w:vAlign w:val="center"/>
          </w:tcPr>
          <w:p w14:paraId="215200A6">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w:t>
            </w:r>
          </w:p>
          <w:p w14:paraId="0C73858D">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承诺</w:t>
            </w:r>
          </w:p>
        </w:tc>
        <w:tc>
          <w:tcPr>
            <w:tcW w:w="750" w:type="dxa"/>
            <w:noWrap w:val="0"/>
            <w:vAlign w:val="center"/>
          </w:tcPr>
          <w:p w14:paraId="0FF2332F">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w:t>
            </w:r>
          </w:p>
        </w:tc>
        <w:tc>
          <w:tcPr>
            <w:tcW w:w="7147" w:type="dxa"/>
            <w:noWrap w:val="0"/>
            <w:vAlign w:val="center"/>
          </w:tcPr>
          <w:p w14:paraId="4C3ACE20">
            <w:pPr>
              <w:pStyle w:val="14"/>
              <w:ind w:left="0"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1、对“本项目所有劳务人员如出现任何意外，均由供应商自行承担，并且及时更换或补充劳务人员，有做出相关承诺</w:t>
            </w:r>
          </w:p>
          <w:p w14:paraId="4042052A">
            <w:pPr>
              <w:pStyle w:val="14"/>
              <w:ind w:left="0"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2、承诺中标后能按照采购需求的要求并能提供人员和服务严格遵守招标人的规章制度及条款。有做出相关承诺 </w:t>
            </w:r>
          </w:p>
          <w:p w14:paraId="4C6F7269">
            <w:pPr>
              <w:pStyle w:val="14"/>
              <w:ind w:left="0"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3、制定完善的保密和信息安全保护制度，且内容合理。</w:t>
            </w:r>
          </w:p>
          <w:p w14:paraId="2E8BD53E">
            <w:pPr>
              <w:pStyle w:val="14"/>
              <w:ind w:left="0" w:leftChars="0"/>
              <w:rPr>
                <w:rFonts w:hint="default"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注：以上内容完整合理得2分，否则不得分。</w:t>
            </w:r>
          </w:p>
        </w:tc>
      </w:tr>
      <w:tr w14:paraId="25A1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0" w:type="dxa"/>
            <w:vMerge w:val="continue"/>
            <w:noWrap w:val="0"/>
            <w:vAlign w:val="center"/>
          </w:tcPr>
          <w:p w14:paraId="0D502205">
            <w:pPr>
              <w:autoSpaceDE w:val="0"/>
              <w:autoSpaceDN w:val="0"/>
              <w:adjustRightInd w:val="0"/>
              <w:rPr>
                <w:rFonts w:hint="eastAsia" w:ascii="仿宋" w:hAnsi="仿宋" w:eastAsia="仿宋" w:cs="仿宋"/>
                <w:sz w:val="24"/>
                <w:szCs w:val="24"/>
                <w:lang w:val="en-US" w:eastAsia="zh-CN"/>
              </w:rPr>
            </w:pPr>
          </w:p>
        </w:tc>
        <w:tc>
          <w:tcPr>
            <w:tcW w:w="770" w:type="dxa"/>
            <w:noWrap w:val="0"/>
            <w:vAlign w:val="top"/>
          </w:tcPr>
          <w:p w14:paraId="0D3C2776">
            <w:pPr>
              <w:widowControl/>
              <w:autoSpaceDE w:val="0"/>
              <w:autoSpaceDN w:val="0"/>
              <w:jc w:val="both"/>
              <w:rPr>
                <w:rFonts w:hint="eastAsia" w:ascii="仿宋" w:hAnsi="仿宋" w:eastAsia="仿宋" w:cs="仿宋"/>
                <w:sz w:val="24"/>
                <w:szCs w:val="24"/>
                <w:highlight w:val="none"/>
                <w:lang w:val="en-US" w:eastAsia="zh-CN"/>
              </w:rPr>
            </w:pPr>
          </w:p>
          <w:p w14:paraId="6D360DDE">
            <w:pPr>
              <w:widowControl/>
              <w:autoSpaceDE w:val="0"/>
              <w:autoSpaceDN w:val="0"/>
              <w:jc w:val="center"/>
              <w:rPr>
                <w:rFonts w:hint="eastAsia" w:ascii="仿宋" w:hAnsi="仿宋" w:eastAsia="仿宋" w:cs="仿宋"/>
                <w:sz w:val="24"/>
                <w:szCs w:val="24"/>
                <w:highlight w:val="none"/>
                <w:lang w:val="en-US" w:eastAsia="zh-CN"/>
              </w:rPr>
            </w:pPr>
          </w:p>
          <w:p w14:paraId="36620AEA">
            <w:pPr>
              <w:widowControl/>
              <w:autoSpaceDE w:val="0"/>
              <w:autoSpaceDN w:val="0"/>
              <w:jc w:val="center"/>
              <w:rPr>
                <w:rFonts w:hint="eastAsia" w:ascii="仿宋" w:hAnsi="仿宋" w:eastAsia="仿宋" w:cs="仿宋"/>
                <w:sz w:val="24"/>
                <w:szCs w:val="24"/>
                <w:highlight w:val="none"/>
                <w:lang w:val="en-US" w:eastAsia="zh-CN"/>
              </w:rPr>
            </w:pPr>
          </w:p>
          <w:p w14:paraId="2EEE41A8">
            <w:pPr>
              <w:widowControl/>
              <w:autoSpaceDE w:val="0"/>
              <w:autoSpaceDN w:val="0"/>
              <w:jc w:val="center"/>
              <w:rPr>
                <w:rFonts w:hint="eastAsia" w:ascii="仿宋" w:hAnsi="仿宋" w:eastAsia="仿宋" w:cs="仿宋"/>
                <w:sz w:val="24"/>
                <w:szCs w:val="24"/>
                <w:highlight w:val="none"/>
                <w:lang w:val="en-US" w:eastAsia="zh-CN"/>
              </w:rPr>
            </w:pPr>
          </w:p>
          <w:p w14:paraId="08919D41">
            <w:pPr>
              <w:widowControl/>
              <w:autoSpaceDE w:val="0"/>
              <w:autoSpaceDN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人员</w:t>
            </w:r>
          </w:p>
          <w:p w14:paraId="033CE9C8">
            <w:pPr>
              <w:widowControl/>
              <w:autoSpaceDE w:val="0"/>
              <w:autoSpaceDN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配备</w:t>
            </w:r>
          </w:p>
          <w:p w14:paraId="34792EAA">
            <w:pPr>
              <w:widowControl/>
              <w:autoSpaceDE w:val="0"/>
              <w:autoSpaceDN w:val="0"/>
              <w:jc w:val="center"/>
              <w:rPr>
                <w:rFonts w:hint="eastAsia" w:ascii="仿宋" w:hAnsi="仿宋" w:eastAsia="仿宋" w:cs="仿宋"/>
                <w:sz w:val="24"/>
                <w:szCs w:val="24"/>
                <w:highlight w:val="none"/>
                <w:lang w:val="en-US" w:eastAsia="zh-CN"/>
              </w:rPr>
            </w:pPr>
          </w:p>
          <w:p w14:paraId="10CD1E07">
            <w:pPr>
              <w:widowControl/>
              <w:autoSpaceDE w:val="0"/>
              <w:autoSpaceDN w:val="0"/>
              <w:jc w:val="center"/>
              <w:rPr>
                <w:rFonts w:hint="eastAsia" w:ascii="仿宋" w:hAnsi="仿宋" w:eastAsia="仿宋" w:cs="仿宋"/>
                <w:sz w:val="24"/>
                <w:szCs w:val="24"/>
                <w:highlight w:val="none"/>
                <w:lang w:val="en-US" w:eastAsia="zh-CN"/>
              </w:rPr>
            </w:pPr>
          </w:p>
          <w:p w14:paraId="15B05026">
            <w:pPr>
              <w:widowControl/>
              <w:autoSpaceDE w:val="0"/>
              <w:autoSpaceDN w:val="0"/>
              <w:jc w:val="center"/>
              <w:rPr>
                <w:rFonts w:hint="eastAsia" w:ascii="仿宋" w:hAnsi="仿宋" w:eastAsia="仿宋" w:cs="仿宋"/>
                <w:sz w:val="24"/>
                <w:szCs w:val="24"/>
                <w:highlight w:val="none"/>
                <w:lang w:val="en-US" w:eastAsia="zh-CN"/>
              </w:rPr>
            </w:pPr>
          </w:p>
          <w:p w14:paraId="4AE56ADD">
            <w:pPr>
              <w:widowControl/>
              <w:autoSpaceDE w:val="0"/>
              <w:autoSpaceDN w:val="0"/>
              <w:jc w:val="center"/>
              <w:rPr>
                <w:rFonts w:hint="eastAsia" w:ascii="仿宋" w:hAnsi="仿宋" w:eastAsia="仿宋" w:cs="仿宋"/>
                <w:sz w:val="24"/>
                <w:szCs w:val="24"/>
                <w:highlight w:val="none"/>
                <w:lang w:val="en-US" w:eastAsia="zh-CN"/>
              </w:rPr>
            </w:pPr>
          </w:p>
          <w:p w14:paraId="780297CF">
            <w:pPr>
              <w:widowControl/>
              <w:autoSpaceDE w:val="0"/>
              <w:autoSpaceDN w:val="0"/>
              <w:jc w:val="center"/>
              <w:rPr>
                <w:rFonts w:hint="eastAsia" w:ascii="仿宋" w:hAnsi="仿宋" w:eastAsia="仿宋" w:cs="仿宋"/>
                <w:sz w:val="24"/>
                <w:szCs w:val="24"/>
                <w:highlight w:val="none"/>
                <w:lang w:val="en-US" w:eastAsia="zh-CN"/>
              </w:rPr>
            </w:pPr>
          </w:p>
          <w:p w14:paraId="69D6B2B7">
            <w:pPr>
              <w:widowControl/>
              <w:autoSpaceDE w:val="0"/>
              <w:autoSpaceDN w:val="0"/>
              <w:jc w:val="center"/>
              <w:rPr>
                <w:rFonts w:hint="eastAsia" w:ascii="仿宋" w:hAnsi="仿宋" w:eastAsia="仿宋" w:cs="仿宋"/>
                <w:sz w:val="24"/>
                <w:szCs w:val="24"/>
                <w:highlight w:val="none"/>
                <w:lang w:val="en-US" w:eastAsia="zh-CN"/>
              </w:rPr>
            </w:pPr>
          </w:p>
          <w:p w14:paraId="345AF85C">
            <w:pPr>
              <w:widowControl/>
              <w:autoSpaceDE w:val="0"/>
              <w:autoSpaceDN w:val="0"/>
              <w:jc w:val="center"/>
              <w:rPr>
                <w:rFonts w:hint="eastAsia" w:ascii="仿宋" w:hAnsi="仿宋" w:eastAsia="仿宋" w:cs="仿宋"/>
                <w:sz w:val="24"/>
                <w:szCs w:val="24"/>
                <w:highlight w:val="none"/>
                <w:lang w:val="en-US" w:eastAsia="zh-CN"/>
              </w:rPr>
            </w:pPr>
          </w:p>
        </w:tc>
        <w:tc>
          <w:tcPr>
            <w:tcW w:w="750" w:type="dxa"/>
            <w:noWrap w:val="0"/>
            <w:vAlign w:val="top"/>
          </w:tcPr>
          <w:p w14:paraId="2449A1BE">
            <w:pPr>
              <w:widowControl/>
              <w:autoSpaceDE w:val="0"/>
              <w:autoSpaceDN w:val="0"/>
              <w:jc w:val="center"/>
              <w:rPr>
                <w:rFonts w:hint="eastAsia" w:ascii="仿宋" w:hAnsi="仿宋" w:eastAsia="仿宋" w:cs="仿宋"/>
                <w:color w:val="auto"/>
                <w:sz w:val="24"/>
                <w:szCs w:val="24"/>
                <w:highlight w:val="none"/>
                <w:lang w:val="en-US" w:eastAsia="zh-CN"/>
              </w:rPr>
            </w:pPr>
          </w:p>
          <w:p w14:paraId="632C28AE">
            <w:pPr>
              <w:widowControl/>
              <w:autoSpaceDE w:val="0"/>
              <w:autoSpaceDN w:val="0"/>
              <w:jc w:val="center"/>
              <w:rPr>
                <w:rFonts w:hint="eastAsia" w:ascii="仿宋" w:hAnsi="仿宋" w:eastAsia="仿宋" w:cs="仿宋"/>
                <w:color w:val="auto"/>
                <w:sz w:val="24"/>
                <w:szCs w:val="24"/>
                <w:highlight w:val="none"/>
                <w:lang w:val="en-US" w:eastAsia="zh-CN"/>
              </w:rPr>
            </w:pPr>
          </w:p>
          <w:p w14:paraId="25B037A4">
            <w:pPr>
              <w:widowControl/>
              <w:autoSpaceDE w:val="0"/>
              <w:autoSpaceDN w:val="0"/>
              <w:jc w:val="center"/>
              <w:rPr>
                <w:rFonts w:hint="eastAsia" w:ascii="仿宋" w:hAnsi="仿宋" w:eastAsia="仿宋" w:cs="仿宋"/>
                <w:color w:val="auto"/>
                <w:sz w:val="24"/>
                <w:szCs w:val="24"/>
                <w:highlight w:val="none"/>
                <w:lang w:val="en-US" w:eastAsia="zh-CN"/>
              </w:rPr>
            </w:pPr>
          </w:p>
          <w:p w14:paraId="53DF39F5">
            <w:pPr>
              <w:widowControl/>
              <w:autoSpaceDE w:val="0"/>
              <w:autoSpaceDN w:val="0"/>
              <w:jc w:val="center"/>
              <w:rPr>
                <w:rFonts w:hint="eastAsia" w:ascii="仿宋" w:hAnsi="仿宋" w:eastAsia="仿宋" w:cs="仿宋"/>
                <w:color w:val="auto"/>
                <w:sz w:val="24"/>
                <w:szCs w:val="24"/>
                <w:highlight w:val="none"/>
                <w:lang w:val="en-US" w:eastAsia="zh-CN"/>
              </w:rPr>
            </w:pPr>
          </w:p>
          <w:p w14:paraId="607F3296">
            <w:pPr>
              <w:widowControl/>
              <w:autoSpaceDE w:val="0"/>
              <w:autoSpaceDN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14分</w:t>
            </w:r>
          </w:p>
          <w:p w14:paraId="4CE46435">
            <w:pPr>
              <w:widowControl/>
              <w:autoSpaceDE w:val="0"/>
              <w:autoSpaceDN w:val="0"/>
              <w:jc w:val="center"/>
              <w:rPr>
                <w:rFonts w:hint="eastAsia" w:ascii="仿宋" w:hAnsi="仿宋" w:eastAsia="仿宋" w:cs="仿宋"/>
                <w:color w:val="auto"/>
                <w:sz w:val="24"/>
                <w:szCs w:val="24"/>
                <w:highlight w:val="none"/>
                <w:lang w:val="en-US" w:eastAsia="zh-CN"/>
              </w:rPr>
            </w:pPr>
          </w:p>
          <w:p w14:paraId="77EAB52C">
            <w:pPr>
              <w:widowControl/>
              <w:autoSpaceDE w:val="0"/>
              <w:autoSpaceDN w:val="0"/>
              <w:jc w:val="center"/>
              <w:rPr>
                <w:rFonts w:hint="eastAsia" w:ascii="仿宋" w:hAnsi="仿宋" w:eastAsia="仿宋" w:cs="仿宋"/>
                <w:color w:val="auto"/>
                <w:sz w:val="24"/>
                <w:szCs w:val="24"/>
                <w:highlight w:val="none"/>
                <w:lang w:val="en-US" w:eastAsia="zh-CN"/>
              </w:rPr>
            </w:pPr>
          </w:p>
          <w:p w14:paraId="417C4B8C">
            <w:pPr>
              <w:widowControl/>
              <w:autoSpaceDE w:val="0"/>
              <w:autoSpaceDN w:val="0"/>
              <w:jc w:val="center"/>
              <w:rPr>
                <w:rFonts w:hint="eastAsia" w:ascii="仿宋" w:hAnsi="仿宋" w:eastAsia="仿宋" w:cs="仿宋"/>
                <w:color w:val="auto"/>
                <w:sz w:val="24"/>
                <w:szCs w:val="24"/>
                <w:highlight w:val="none"/>
                <w:lang w:val="en-US" w:eastAsia="zh-CN"/>
              </w:rPr>
            </w:pPr>
          </w:p>
          <w:p w14:paraId="28DEDAA8">
            <w:pPr>
              <w:widowControl/>
              <w:autoSpaceDE w:val="0"/>
              <w:autoSpaceDN w:val="0"/>
              <w:jc w:val="center"/>
              <w:rPr>
                <w:rFonts w:hint="eastAsia" w:ascii="仿宋" w:hAnsi="仿宋" w:eastAsia="仿宋" w:cs="仿宋"/>
                <w:color w:val="auto"/>
                <w:sz w:val="24"/>
                <w:szCs w:val="24"/>
                <w:highlight w:val="none"/>
                <w:lang w:val="en-US" w:eastAsia="zh-CN"/>
              </w:rPr>
            </w:pPr>
          </w:p>
          <w:p w14:paraId="57DF0CB2">
            <w:pPr>
              <w:widowControl/>
              <w:autoSpaceDE w:val="0"/>
              <w:autoSpaceDN w:val="0"/>
              <w:jc w:val="center"/>
              <w:rPr>
                <w:rFonts w:hint="eastAsia" w:ascii="仿宋" w:hAnsi="仿宋" w:eastAsia="仿宋" w:cs="仿宋"/>
                <w:color w:val="auto"/>
                <w:sz w:val="24"/>
                <w:szCs w:val="24"/>
                <w:highlight w:val="none"/>
                <w:lang w:val="en-US" w:eastAsia="zh-CN"/>
              </w:rPr>
            </w:pPr>
          </w:p>
        </w:tc>
        <w:tc>
          <w:tcPr>
            <w:tcW w:w="7147" w:type="dxa"/>
            <w:noWrap w:val="0"/>
            <w:vAlign w:val="top"/>
          </w:tcPr>
          <w:p w14:paraId="767ED5C7">
            <w:pPr>
              <w:pStyle w:val="27"/>
              <w:numPr>
                <w:ilvl w:val="0"/>
                <w:numId w:val="0"/>
              </w:numPr>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1.本项目配备的项目负责人(经理)具有3年(含)以上的餐饮行业管理经验且具有餐饮相关专业/行业的证书的得1分；每增加1年得1分，最高1分，满分2分。(注:需提供有效期内的相关证书及工作履历等有效证明材料)； </w:t>
            </w:r>
          </w:p>
          <w:p w14:paraId="1B864945">
            <w:pPr>
              <w:pStyle w:val="27"/>
              <w:numPr>
                <w:ilvl w:val="0"/>
                <w:numId w:val="0"/>
              </w:numPr>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2.在满足招标文件基本基础上，每增加1个具备厨师资格证书的厨师得2分，最高得6分，满分6分。（注：需提供有效期内的相关证书。） </w:t>
            </w:r>
          </w:p>
          <w:p w14:paraId="6C51A0F3">
            <w:pPr>
              <w:pStyle w:val="27"/>
              <w:numPr>
                <w:ilvl w:val="0"/>
                <w:numId w:val="0"/>
              </w:numPr>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3.在满足招标文件基本基础上，每增加1个具备面点师证书的面点师得2分，最高得6分，满分6分。（注：需提供有效期内的相关证书。） </w:t>
            </w:r>
          </w:p>
          <w:p w14:paraId="0C449AD2">
            <w:pPr>
              <w:pStyle w:val="27"/>
              <w:numPr>
                <w:ilvl w:val="0"/>
                <w:numId w:val="0"/>
              </w:numPr>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需提供上述所有人员详细名单及岗位分工。 </w:t>
            </w:r>
          </w:p>
          <w:p w14:paraId="3D7BC886">
            <w:pPr>
              <w:pStyle w:val="27"/>
              <w:numPr>
                <w:ilvl w:val="0"/>
                <w:numId w:val="0"/>
              </w:numPr>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(注:本项评分以满足招标文件实质性人员数量要求为前提，未满足或满足人数不足的本项不得分。) </w:t>
            </w:r>
          </w:p>
          <w:p w14:paraId="4C477EC0">
            <w:pPr>
              <w:pStyle w:val="27"/>
              <w:numPr>
                <w:ilvl w:val="0"/>
                <w:numId w:val="0"/>
              </w:numPr>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以上所有人员均须提供有效的身份证、健康证、2026年度的体检报告、无犯罪记录证明、劳动合同或近3个月(2025年12月-2026年02月)社保局出具的社保缴纳证明材料；人员证件信息与身份证、社保或劳动合同信息保持一致，不得提供虚假、过期、无效证书。</w:t>
            </w:r>
          </w:p>
        </w:tc>
      </w:tr>
      <w:tr w14:paraId="0DA9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8" w:hRule="atLeast"/>
          <w:jc w:val="center"/>
        </w:trPr>
        <w:tc>
          <w:tcPr>
            <w:tcW w:w="870" w:type="dxa"/>
            <w:vMerge w:val="continue"/>
            <w:noWrap w:val="0"/>
            <w:vAlign w:val="center"/>
          </w:tcPr>
          <w:p w14:paraId="5AFCE0AB">
            <w:pPr>
              <w:widowControl/>
              <w:autoSpaceDE w:val="0"/>
              <w:autoSpaceDN w:val="0"/>
              <w:jc w:val="left"/>
              <w:rPr>
                <w:rFonts w:hint="eastAsia" w:ascii="仿宋" w:hAnsi="仿宋" w:eastAsia="仿宋" w:cs="仿宋"/>
                <w:sz w:val="24"/>
                <w:szCs w:val="24"/>
              </w:rPr>
            </w:pPr>
          </w:p>
        </w:tc>
        <w:tc>
          <w:tcPr>
            <w:tcW w:w="770" w:type="dxa"/>
            <w:noWrap w:val="0"/>
            <w:vAlign w:val="center"/>
          </w:tcPr>
          <w:p w14:paraId="5A733BC5">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w:t>
            </w:r>
          </w:p>
          <w:p w14:paraId="0EABB7D0">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方案</w:t>
            </w:r>
          </w:p>
        </w:tc>
        <w:tc>
          <w:tcPr>
            <w:tcW w:w="750" w:type="dxa"/>
            <w:noWrap w:val="0"/>
            <w:vAlign w:val="center"/>
          </w:tcPr>
          <w:p w14:paraId="5916F040">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21分</w:t>
            </w:r>
          </w:p>
        </w:tc>
        <w:tc>
          <w:tcPr>
            <w:tcW w:w="7147" w:type="dxa"/>
            <w:noWrap w:val="0"/>
            <w:vAlign w:val="center"/>
          </w:tcPr>
          <w:p w14:paraId="5CF95202">
            <w:pPr>
              <w:pStyle w:val="27"/>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针对本项目提供服务方案，包括但不限于：</w:t>
            </w:r>
          </w:p>
          <w:p w14:paraId="0DBDF26C">
            <w:pPr>
              <w:pStyle w:val="27"/>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1.日常管理流程：根据每个节点落实到人，责任到人； </w:t>
            </w:r>
          </w:p>
          <w:p w14:paraId="2F72B3AE">
            <w:pPr>
              <w:pStyle w:val="27"/>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2.人员职责与管理方案；</w:t>
            </w:r>
          </w:p>
          <w:p w14:paraId="7D0414BC">
            <w:pPr>
              <w:pStyle w:val="27"/>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3.设施设备使用及维护方案； </w:t>
            </w:r>
          </w:p>
          <w:p w14:paraId="149F1E4A">
            <w:pPr>
              <w:pStyle w:val="27"/>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4.节能控制措施 (针对水、电、燃气、餐具及器材)</w:t>
            </w:r>
          </w:p>
          <w:p w14:paraId="1C0F0C09">
            <w:pPr>
              <w:pStyle w:val="27"/>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5.投诉建议处理方案及整改措施； </w:t>
            </w:r>
          </w:p>
          <w:p w14:paraId="3422F296">
            <w:pPr>
              <w:pStyle w:val="27"/>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6.成本控制方案；                              </w:t>
            </w:r>
          </w:p>
          <w:p w14:paraId="71262454">
            <w:pPr>
              <w:pStyle w:val="27"/>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7.岗前培训制度； (针对食品安全、消防安全、用火、用电、用气等)</w:t>
            </w:r>
          </w:p>
          <w:p w14:paraId="63A34BFB">
            <w:pPr>
              <w:pStyle w:val="27"/>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注：评标委员会根据以上内容，每提供一项详细完整得3分，共计21分；其中每有一处缺陷或不能满足采购方需求的扣1.5分。未提供不得分。</w:t>
            </w:r>
          </w:p>
          <w:p w14:paraId="29B8019A">
            <w:pPr>
              <w:pStyle w:val="27"/>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其他:该项内容套用其他项项目方案，存在不适用项目实际情况的情形，凭空编造，内容前后不一致，</w:t>
            </w:r>
            <w:r>
              <w:rPr>
                <w:rFonts w:hint="eastAsia" w:ascii="仿宋" w:hAnsi="仿宋" w:eastAsia="仿宋" w:cs="仿宋"/>
                <w:color w:val="auto"/>
                <w:sz w:val="24"/>
                <w:szCs w:val="24"/>
                <w:lang w:val="en-US" w:eastAsia="zh-CN"/>
              </w:rPr>
              <w:t>前后逐辑错误、地点区域错误、内容缺</w:t>
            </w:r>
            <w:r>
              <w:rPr>
                <w:rFonts w:hint="eastAsia" w:ascii="仿宋" w:hAnsi="仿宋" w:eastAsia="仿宋" w:cs="仿宋"/>
                <w:sz w:val="24"/>
                <w:szCs w:val="24"/>
                <w:lang w:val="en-US" w:eastAsia="zh-CN"/>
              </w:rPr>
              <w:t>失。</w:t>
            </w:r>
          </w:p>
        </w:tc>
      </w:tr>
      <w:tr w14:paraId="73D4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2" w:hRule="atLeast"/>
          <w:jc w:val="center"/>
        </w:trPr>
        <w:tc>
          <w:tcPr>
            <w:tcW w:w="870" w:type="dxa"/>
            <w:vMerge w:val="continue"/>
            <w:noWrap w:val="0"/>
            <w:vAlign w:val="center"/>
          </w:tcPr>
          <w:p w14:paraId="699C4F43">
            <w:pPr>
              <w:widowControl/>
              <w:autoSpaceDE w:val="0"/>
              <w:autoSpaceDN w:val="0"/>
              <w:jc w:val="left"/>
              <w:rPr>
                <w:rFonts w:hint="eastAsia" w:ascii="仿宋" w:hAnsi="仿宋" w:eastAsia="仿宋" w:cs="仿宋"/>
                <w:sz w:val="24"/>
                <w:szCs w:val="24"/>
              </w:rPr>
            </w:pPr>
          </w:p>
        </w:tc>
        <w:tc>
          <w:tcPr>
            <w:tcW w:w="770" w:type="dxa"/>
            <w:noWrap w:val="0"/>
            <w:vAlign w:val="center"/>
          </w:tcPr>
          <w:p w14:paraId="61D1E125">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食品</w:t>
            </w:r>
          </w:p>
          <w:p w14:paraId="617F3445">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安全</w:t>
            </w:r>
          </w:p>
          <w:p w14:paraId="5DCFD1EA">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管理</w:t>
            </w:r>
          </w:p>
          <w:p w14:paraId="057C6180">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方案</w:t>
            </w:r>
          </w:p>
        </w:tc>
        <w:tc>
          <w:tcPr>
            <w:tcW w:w="750" w:type="dxa"/>
            <w:noWrap w:val="0"/>
            <w:vAlign w:val="center"/>
          </w:tcPr>
          <w:p w14:paraId="3D051261">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6分</w:t>
            </w:r>
          </w:p>
        </w:tc>
        <w:tc>
          <w:tcPr>
            <w:tcW w:w="7147" w:type="dxa"/>
            <w:noWrap w:val="0"/>
            <w:vAlign w:val="center"/>
          </w:tcPr>
          <w:p w14:paraId="2269C6BA">
            <w:pPr>
              <w:pStyle w:val="27"/>
              <w:numPr>
                <w:ilvl w:val="0"/>
                <w:numId w:val="0"/>
              </w:numPr>
              <w:ind w:lef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根据投标人提供的食品安全管理方案，包括但不限于：</w:t>
            </w:r>
          </w:p>
          <w:p w14:paraId="4765854B">
            <w:pPr>
              <w:pStyle w:val="27"/>
              <w:numPr>
                <w:ilvl w:val="0"/>
                <w:numId w:val="0"/>
              </w:numPr>
              <w:ind w:lef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①食品留样；②食品加工管理；③食品安全管理及食品质量管理等。</w:t>
            </w:r>
          </w:p>
          <w:p w14:paraId="7D6A0E75">
            <w:pPr>
              <w:pStyle w:val="27"/>
              <w:numPr>
                <w:ilvl w:val="0"/>
                <w:numId w:val="0"/>
              </w:numPr>
              <w:ind w:lef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注：评标委员会根据以上内容，每提供一项详细完整得2分，共计6分；其中每有一处缺陷或不能满足采购方需求的扣1分。未提供不得分。</w:t>
            </w:r>
          </w:p>
          <w:p w14:paraId="2ABE0A9E">
            <w:pPr>
              <w:pStyle w:val="27"/>
              <w:numPr>
                <w:ilvl w:val="0"/>
                <w:numId w:val="0"/>
              </w:numPr>
              <w:ind w:lef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其他:该项内容套用其他项项目方案，存在不适用项目实际情况的情形，凭空编造，内容前后不一致，前后逐辑错误、地点区域错误、内容缺失。</w:t>
            </w:r>
          </w:p>
        </w:tc>
      </w:tr>
      <w:tr w14:paraId="67AB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70" w:type="dxa"/>
            <w:vMerge w:val="continue"/>
            <w:noWrap w:val="0"/>
            <w:vAlign w:val="center"/>
          </w:tcPr>
          <w:p w14:paraId="0F9EC6A7">
            <w:pPr>
              <w:widowControl/>
              <w:autoSpaceDE w:val="0"/>
              <w:autoSpaceDN w:val="0"/>
              <w:jc w:val="left"/>
              <w:rPr>
                <w:rFonts w:hint="eastAsia" w:ascii="仿宋" w:hAnsi="仿宋" w:eastAsia="仿宋" w:cs="仿宋"/>
                <w:sz w:val="24"/>
                <w:szCs w:val="24"/>
              </w:rPr>
            </w:pPr>
          </w:p>
        </w:tc>
        <w:tc>
          <w:tcPr>
            <w:tcW w:w="770" w:type="dxa"/>
            <w:noWrap w:val="0"/>
            <w:vAlign w:val="center"/>
          </w:tcPr>
          <w:p w14:paraId="0886759A">
            <w:pPr>
              <w:widowControl/>
              <w:autoSpaceDE w:val="0"/>
              <w:autoSpaceDN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应急</w:t>
            </w:r>
          </w:p>
          <w:p w14:paraId="03B70DFA">
            <w:pPr>
              <w:widowControl/>
              <w:autoSpaceDE w:val="0"/>
              <w:autoSpaceDN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预案</w:t>
            </w:r>
          </w:p>
        </w:tc>
        <w:tc>
          <w:tcPr>
            <w:tcW w:w="750" w:type="dxa"/>
            <w:noWrap w:val="0"/>
            <w:vAlign w:val="center"/>
          </w:tcPr>
          <w:p w14:paraId="44303F30">
            <w:pPr>
              <w:widowControl/>
              <w:autoSpaceDE w:val="0"/>
              <w:autoSpaceDN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6分</w:t>
            </w:r>
          </w:p>
        </w:tc>
        <w:tc>
          <w:tcPr>
            <w:tcW w:w="7147" w:type="dxa"/>
            <w:noWrap w:val="0"/>
            <w:vAlign w:val="center"/>
          </w:tcPr>
          <w:p w14:paraId="143D880B">
            <w:pPr>
              <w:pStyle w:val="27"/>
              <w:numPr>
                <w:ilvl w:val="0"/>
                <w:numId w:val="0"/>
              </w:numPr>
              <w:ind w:lef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包括但不限于①针对停水、停电、停气等特殊情况下的紧急供餐措施；②针对重大活动、会议等用餐人员突增情况下的紧急供餐措施；③针对突发公共卫生事件、消防事故的应急处理措施。</w:t>
            </w:r>
          </w:p>
          <w:p w14:paraId="23952971">
            <w:pPr>
              <w:pStyle w:val="27"/>
              <w:numPr>
                <w:ilvl w:val="0"/>
                <w:numId w:val="0"/>
              </w:numPr>
              <w:ind w:lef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注：评标委员会根据以上内容，每提供一项详细完整得2分，共计6分；其中每有一处缺陷或不能满足采购方需求的扣1分。未提供不得分。</w:t>
            </w:r>
          </w:p>
          <w:p w14:paraId="45007BF6">
            <w:pPr>
              <w:pStyle w:val="27"/>
              <w:numPr>
                <w:ilvl w:val="0"/>
                <w:numId w:val="0"/>
              </w:numPr>
              <w:ind w:lef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其他:该项内容套用其他项项目方案，存在不适用项目实际情况的情形，凭空编造，内容前后不一致，前后逐辑错误、地点区域错误、内容缺失。</w:t>
            </w:r>
          </w:p>
        </w:tc>
      </w:tr>
      <w:tr w14:paraId="2718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2" w:hRule="atLeast"/>
          <w:jc w:val="center"/>
        </w:trPr>
        <w:tc>
          <w:tcPr>
            <w:tcW w:w="870" w:type="dxa"/>
            <w:vMerge w:val="continue"/>
            <w:noWrap w:val="0"/>
            <w:vAlign w:val="center"/>
          </w:tcPr>
          <w:p w14:paraId="62D9DF4A">
            <w:pPr>
              <w:widowControl/>
              <w:autoSpaceDE w:val="0"/>
              <w:autoSpaceDN w:val="0"/>
              <w:jc w:val="left"/>
              <w:rPr>
                <w:rFonts w:hint="eastAsia" w:ascii="仿宋" w:hAnsi="仿宋" w:eastAsia="仿宋" w:cs="仿宋"/>
                <w:sz w:val="24"/>
                <w:szCs w:val="24"/>
              </w:rPr>
            </w:pPr>
          </w:p>
        </w:tc>
        <w:tc>
          <w:tcPr>
            <w:tcW w:w="770" w:type="dxa"/>
            <w:noWrap w:val="0"/>
            <w:vAlign w:val="center"/>
          </w:tcPr>
          <w:p w14:paraId="0C0CFDDA">
            <w:pPr>
              <w:widowControl/>
              <w:autoSpaceDE w:val="0"/>
              <w:autoSpaceDN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卫生</w:t>
            </w:r>
          </w:p>
          <w:p w14:paraId="3E948AB1">
            <w:pPr>
              <w:widowControl/>
              <w:autoSpaceDE w:val="0"/>
              <w:autoSpaceDN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管理</w:t>
            </w:r>
          </w:p>
          <w:p w14:paraId="0D8C94E4">
            <w:pPr>
              <w:widowControl/>
              <w:autoSpaceDE w:val="0"/>
              <w:autoSpaceDN w:val="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方案</w:t>
            </w:r>
          </w:p>
        </w:tc>
        <w:tc>
          <w:tcPr>
            <w:tcW w:w="750" w:type="dxa"/>
            <w:noWrap w:val="0"/>
            <w:vAlign w:val="center"/>
          </w:tcPr>
          <w:p w14:paraId="068C1936">
            <w:pPr>
              <w:widowControl/>
              <w:autoSpaceDE w:val="0"/>
              <w:autoSpaceDN w:val="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6分</w:t>
            </w:r>
          </w:p>
        </w:tc>
        <w:tc>
          <w:tcPr>
            <w:tcW w:w="7147" w:type="dxa"/>
            <w:noWrap w:val="0"/>
            <w:vAlign w:val="center"/>
          </w:tcPr>
          <w:p w14:paraId="75D68D59">
            <w:pPr>
              <w:numPr>
                <w:ilvl w:val="0"/>
                <w:numId w:val="0"/>
              </w:numPr>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根据提供的</w:t>
            </w:r>
            <w:r>
              <w:rPr>
                <w:rFonts w:hint="eastAsia" w:ascii="仿宋" w:hAnsi="仿宋" w:eastAsia="仿宋" w:cs="仿宋"/>
                <w:color w:val="auto"/>
                <w:kern w:val="0"/>
                <w:sz w:val="24"/>
                <w:szCs w:val="24"/>
                <w:u w:val="none"/>
                <w:lang w:val="en-US" w:eastAsia="zh-CN"/>
              </w:rPr>
              <w:t>卫生管理方案</w:t>
            </w:r>
            <w:r>
              <w:rPr>
                <w:rFonts w:hint="eastAsia" w:ascii="仿宋" w:hAnsi="仿宋" w:eastAsia="仿宋" w:cs="仿宋"/>
                <w:color w:val="auto"/>
                <w:sz w:val="24"/>
                <w:szCs w:val="24"/>
              </w:rPr>
              <w:t>细则</w:t>
            </w:r>
            <w:r>
              <w:rPr>
                <w:rFonts w:hint="eastAsia" w:ascii="仿宋" w:hAnsi="仿宋" w:eastAsia="仿宋" w:cs="仿宋"/>
                <w:color w:val="auto"/>
                <w:sz w:val="24"/>
                <w:szCs w:val="24"/>
                <w:lang w:val="en-US" w:eastAsia="zh-CN"/>
              </w:rPr>
              <w:t>内容包含但不限于：</w:t>
            </w:r>
          </w:p>
          <w:p w14:paraId="5A8313C8">
            <w:pPr>
              <w:numPr>
                <w:ilvl w:val="0"/>
                <w:numId w:val="0"/>
              </w:numPr>
              <w:ind w:lef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1、人员健康管理方案；2、食堂环境卫生管理制度；3、原材料卫生管理方案；4、厨具卫生管理方案。</w:t>
            </w:r>
          </w:p>
          <w:p w14:paraId="5B0D2BA0">
            <w:pPr>
              <w:pStyle w:val="27"/>
              <w:numPr>
                <w:ilvl w:val="0"/>
                <w:numId w:val="0"/>
              </w:numPr>
              <w:ind w:lef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注：评标委员会根据以上内容，每提供一项详细完整内容得1.5分，共计6分，未提供不得分，其中每有一处缺陷或不能满足采购方需求的扣1分。</w:t>
            </w:r>
          </w:p>
          <w:p w14:paraId="7F32392E">
            <w:pPr>
              <w:pStyle w:val="27"/>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其他:该项内容套用其他项项目方案，存在不适用项目实际情况的情形，凭空编造，内容前后不一致，前后逐辑错误、地点区域错误、内容缺失。</w:t>
            </w:r>
          </w:p>
        </w:tc>
      </w:tr>
      <w:tr w14:paraId="6BD3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6" w:hRule="atLeast"/>
          <w:jc w:val="center"/>
        </w:trPr>
        <w:tc>
          <w:tcPr>
            <w:tcW w:w="870" w:type="dxa"/>
            <w:vMerge w:val="continue"/>
            <w:noWrap w:val="0"/>
            <w:vAlign w:val="center"/>
          </w:tcPr>
          <w:p w14:paraId="346ED9E2">
            <w:pPr>
              <w:widowControl/>
              <w:autoSpaceDE w:val="0"/>
              <w:autoSpaceDN w:val="0"/>
              <w:jc w:val="left"/>
              <w:rPr>
                <w:rFonts w:hint="eastAsia" w:ascii="仿宋" w:hAnsi="仿宋" w:eastAsia="仿宋" w:cs="仿宋"/>
                <w:sz w:val="24"/>
                <w:szCs w:val="24"/>
              </w:rPr>
            </w:pPr>
          </w:p>
        </w:tc>
        <w:tc>
          <w:tcPr>
            <w:tcW w:w="770" w:type="dxa"/>
            <w:noWrap w:val="0"/>
            <w:vAlign w:val="center"/>
          </w:tcPr>
          <w:p w14:paraId="0727B9B2">
            <w:pPr>
              <w:pStyle w:val="27"/>
              <w:numPr>
                <w:ilvl w:val="0"/>
                <w:numId w:val="0"/>
              </w:numPr>
              <w:ind w:lef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食谱</w:t>
            </w:r>
          </w:p>
          <w:p w14:paraId="06DF49DA">
            <w:pPr>
              <w:pStyle w:val="27"/>
              <w:numPr>
                <w:ilvl w:val="0"/>
                <w:numId w:val="0"/>
              </w:numPr>
              <w:ind w:lef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设计</w:t>
            </w:r>
          </w:p>
          <w:p w14:paraId="1BB069BE">
            <w:pPr>
              <w:pStyle w:val="27"/>
              <w:numPr>
                <w:ilvl w:val="0"/>
                <w:numId w:val="0"/>
              </w:numPr>
              <w:ind w:lef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方案</w:t>
            </w:r>
          </w:p>
          <w:p w14:paraId="43683228">
            <w:pPr>
              <w:pStyle w:val="27"/>
              <w:numPr>
                <w:ilvl w:val="0"/>
                <w:numId w:val="0"/>
              </w:numPr>
              <w:ind w:leftChars="0"/>
              <w:rPr>
                <w:rFonts w:hint="eastAsia" w:ascii="仿宋" w:hAnsi="仿宋" w:eastAsia="仿宋" w:cs="仿宋"/>
                <w:sz w:val="24"/>
                <w:szCs w:val="24"/>
                <w:lang w:val="en-US" w:eastAsia="zh-CN"/>
              </w:rPr>
            </w:pPr>
          </w:p>
        </w:tc>
        <w:tc>
          <w:tcPr>
            <w:tcW w:w="750" w:type="dxa"/>
            <w:noWrap w:val="0"/>
            <w:vAlign w:val="center"/>
          </w:tcPr>
          <w:p w14:paraId="6ECC75D0">
            <w:pPr>
              <w:pStyle w:val="27"/>
              <w:numPr>
                <w:ilvl w:val="0"/>
                <w:numId w:val="0"/>
              </w:numPr>
              <w:ind w:left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6分</w:t>
            </w:r>
          </w:p>
          <w:p w14:paraId="280EBC6B">
            <w:pPr>
              <w:pStyle w:val="27"/>
              <w:numPr>
                <w:ilvl w:val="0"/>
                <w:numId w:val="0"/>
              </w:numPr>
              <w:ind w:leftChars="0"/>
              <w:rPr>
                <w:rFonts w:hint="eastAsia" w:ascii="仿宋" w:hAnsi="仿宋" w:eastAsia="仿宋" w:cs="仿宋"/>
                <w:color w:val="auto"/>
                <w:sz w:val="24"/>
                <w:szCs w:val="24"/>
                <w:lang w:val="en-US" w:eastAsia="zh-CN"/>
              </w:rPr>
            </w:pPr>
          </w:p>
        </w:tc>
        <w:tc>
          <w:tcPr>
            <w:tcW w:w="7147" w:type="dxa"/>
            <w:noWrap w:val="0"/>
            <w:vAlign w:val="center"/>
          </w:tcPr>
          <w:p w14:paraId="5BFE311E">
            <w:pPr>
              <w:pStyle w:val="27"/>
              <w:numPr>
                <w:ilvl w:val="0"/>
                <w:numId w:val="0"/>
              </w:numPr>
              <w:ind w:lef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食谱设计方案包含但不限于以下内容：①菜式品种搭配设计方案、②菜式结构与营养目标、③供餐时间与能量分布、④烹调方式与安全规范。以上内容每具有一项得1.5分，最多得6分，未提供不得分，其中每有一处缺陷或不能满足采购方需求的扣1分。</w:t>
            </w:r>
          </w:p>
          <w:p w14:paraId="7B1F8686">
            <w:pPr>
              <w:widowControl/>
              <w:autoSpaceDE w:val="0"/>
              <w:autoSpaceDN w:val="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其他:该项内容套用其他项项目方案，存在不适用项目实际情况的情形，凭空编造，内容前后不一致，前后逐辑错误、地点区域错误、内容缺失。</w:t>
            </w:r>
          </w:p>
        </w:tc>
      </w:tr>
      <w:tr w14:paraId="5526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jc w:val="center"/>
        </w:trPr>
        <w:tc>
          <w:tcPr>
            <w:tcW w:w="870" w:type="dxa"/>
            <w:noWrap w:val="0"/>
            <w:vAlign w:val="center"/>
          </w:tcPr>
          <w:p w14:paraId="2F2ED52F">
            <w:pPr>
              <w:widowControl/>
              <w:autoSpaceDE w:val="0"/>
              <w:autoSpaceDN w:val="0"/>
              <w:jc w:val="left"/>
              <w:rPr>
                <w:rFonts w:hint="eastAsia" w:ascii="仿宋" w:hAnsi="仿宋" w:eastAsia="仿宋" w:cs="仿宋"/>
                <w:sz w:val="24"/>
                <w:szCs w:val="24"/>
              </w:rPr>
            </w:pPr>
          </w:p>
        </w:tc>
        <w:tc>
          <w:tcPr>
            <w:tcW w:w="770" w:type="dxa"/>
            <w:noWrap w:val="0"/>
            <w:vAlign w:val="center"/>
          </w:tcPr>
          <w:p w14:paraId="27234512">
            <w:pPr>
              <w:pStyle w:val="27"/>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质量保证措施</w:t>
            </w:r>
          </w:p>
        </w:tc>
        <w:tc>
          <w:tcPr>
            <w:tcW w:w="750" w:type="dxa"/>
            <w:noWrap w:val="0"/>
            <w:vAlign w:val="center"/>
          </w:tcPr>
          <w:p w14:paraId="5819AB89">
            <w:pPr>
              <w:pStyle w:val="27"/>
              <w:numPr>
                <w:ilvl w:val="0"/>
                <w:numId w:val="0"/>
              </w:numPr>
              <w:ind w:lef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6分</w:t>
            </w:r>
          </w:p>
        </w:tc>
        <w:tc>
          <w:tcPr>
            <w:tcW w:w="7147" w:type="dxa"/>
            <w:noWrap w:val="0"/>
            <w:vAlign w:val="center"/>
          </w:tcPr>
          <w:p w14:paraId="56EAFF2B">
            <w:pPr>
              <w:widowControl/>
              <w:autoSpaceDE w:val="0"/>
              <w:autoSpaceDN w:val="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供应商针对本项目提供服务质量保障措施方案内容包括但不限于以下内容: ①质量控制的基本内容及质量目标； ②食品质量保障措施； ③食品安全责任承担等；</w:t>
            </w:r>
          </w:p>
          <w:p w14:paraId="7B11DDAE">
            <w:pPr>
              <w:widowControl/>
              <w:autoSpaceDE w:val="0"/>
              <w:autoSpaceDN w:val="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以上方案内容完整齐全，符合项目需求的得6分；每缺少一项内容扣2分，每有一项内容存在缺陷的扣1分；未提供方案的，此项不得分。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其他:该项内容套用其他项项目方案，存在不适用项目实际情况的情形，凭空编造，内容前后不一致，前后逐辑错误、地点区域错误、内容缺失。</w:t>
            </w:r>
          </w:p>
        </w:tc>
      </w:tr>
    </w:tbl>
    <w:p w14:paraId="7CD1DB4D">
      <w:pPr>
        <w:spacing w:line="400" w:lineRule="exact"/>
        <w:rPr>
          <w:rFonts w:hint="eastAsia" w:ascii="仿宋" w:hAnsi="仿宋" w:eastAsia="仿宋" w:cs="仿宋"/>
          <w:color w:val="000000"/>
        </w:rPr>
      </w:pPr>
      <w:r>
        <w:rPr>
          <w:rFonts w:hint="eastAsia" w:ascii="仿宋" w:hAnsi="仿宋" w:eastAsia="仿宋" w:cs="仿宋"/>
          <w:b/>
          <w:bCs/>
          <w:color w:val="000000"/>
          <w:sz w:val="24"/>
        </w:rPr>
        <w:t>注：商务和技术的计分方法：汇总所有评标小组成员对投标方的有效记分的算术平均值为该项目投标方的综合得分。计算各评审项目得分时，按四舍五入保留二位小数。</w:t>
      </w:r>
      <w:r>
        <w:rPr>
          <w:rFonts w:hint="eastAsia" w:ascii="仿宋" w:hAnsi="仿宋" w:eastAsia="仿宋" w:cs="仿宋"/>
          <w:b/>
          <w:color w:val="000000"/>
          <w:sz w:val="24"/>
        </w:rPr>
        <w:t>(</w:t>
      </w:r>
      <w:r>
        <w:rPr>
          <w:rFonts w:hint="eastAsia" w:ascii="仿宋" w:hAnsi="仿宋" w:eastAsia="仿宋" w:cs="仿宋"/>
          <w:b/>
          <w:color w:val="000000"/>
          <w:sz w:val="24"/>
          <w:lang w:val="zh-CN"/>
        </w:rPr>
        <w:t>价格评分仅限于有效投标人。</w:t>
      </w:r>
      <w:r>
        <w:rPr>
          <w:rFonts w:hint="eastAsia" w:ascii="仿宋" w:hAnsi="仿宋" w:eastAsia="仿宋" w:cs="仿宋"/>
          <w:b/>
          <w:color w:val="000000"/>
          <w:sz w:val="24"/>
        </w:rPr>
        <w:t>)</w:t>
      </w:r>
    </w:p>
    <w:p w14:paraId="590E5E84">
      <w:pPr>
        <w:rPr>
          <w:rFonts w:hint="eastAsia" w:ascii="仿宋" w:hAnsi="仿宋" w:eastAsia="仿宋" w:cs="仿宋"/>
          <w:b/>
          <w:bCs/>
          <w:color w:val="000000"/>
          <w:sz w:val="44"/>
          <w:szCs w:val="44"/>
        </w:rPr>
      </w:pPr>
      <w:r>
        <w:rPr>
          <w:rFonts w:hint="eastAsia" w:ascii="仿宋" w:hAnsi="仿宋" w:eastAsia="仿宋" w:cs="仿宋"/>
          <w:b/>
          <w:bCs/>
          <w:color w:val="000000"/>
          <w:sz w:val="44"/>
          <w:szCs w:val="44"/>
        </w:rPr>
        <w:br w:type="page"/>
      </w:r>
    </w:p>
    <w:p w14:paraId="5095629B">
      <w:pPr>
        <w:pStyle w:val="5"/>
        <w:ind w:firstLine="0"/>
        <w:jc w:val="center"/>
        <w:rPr>
          <w:rFonts w:hint="eastAsia" w:ascii="仿宋" w:hAnsi="仿宋" w:eastAsia="仿宋" w:cs="仿宋"/>
          <w:b/>
          <w:bCs/>
          <w:color w:val="000000"/>
          <w:sz w:val="44"/>
          <w:szCs w:val="44"/>
        </w:rPr>
      </w:pPr>
    </w:p>
    <w:p w14:paraId="1685B496">
      <w:pPr>
        <w:pStyle w:val="5"/>
        <w:ind w:firstLine="0"/>
        <w:jc w:val="center"/>
        <w:rPr>
          <w:rFonts w:hint="eastAsia" w:ascii="仿宋" w:hAnsi="仿宋" w:eastAsia="仿宋" w:cs="仿宋"/>
          <w:b/>
          <w:bCs/>
          <w:color w:val="000000"/>
          <w:sz w:val="36"/>
          <w:szCs w:val="36"/>
          <w:lang w:eastAsia="zh-CN"/>
        </w:rPr>
      </w:pPr>
      <w:r>
        <w:rPr>
          <w:rFonts w:hint="eastAsia" w:ascii="仿宋" w:hAnsi="仿宋" w:eastAsia="仿宋" w:cs="仿宋"/>
          <w:b/>
          <w:bCs/>
          <w:color w:val="000000"/>
          <w:sz w:val="44"/>
          <w:szCs w:val="44"/>
          <w:lang w:eastAsia="zh-CN"/>
        </w:rPr>
        <w:t>喀什某单位1号食堂劳务承包采购项目</w:t>
      </w:r>
    </w:p>
    <w:p w14:paraId="364D9810">
      <w:pPr>
        <w:pStyle w:val="5"/>
        <w:rPr>
          <w:rFonts w:hint="eastAsia" w:ascii="仿宋" w:hAnsi="仿宋" w:eastAsia="仿宋" w:cs="仿宋"/>
          <w:color w:val="000000"/>
        </w:rPr>
      </w:pPr>
    </w:p>
    <w:p w14:paraId="79E0279A">
      <w:pPr>
        <w:spacing w:line="240" w:lineRule="atLeast"/>
        <w:jc w:val="center"/>
        <w:rPr>
          <w:rFonts w:hint="eastAsia" w:ascii="仿宋" w:hAnsi="仿宋" w:eastAsia="仿宋" w:cs="仿宋"/>
          <w:b/>
          <w:color w:val="000000"/>
          <w:kern w:val="0"/>
          <w:sz w:val="44"/>
          <w:szCs w:val="44"/>
        </w:rPr>
      </w:pPr>
    </w:p>
    <w:p w14:paraId="4AB5168B">
      <w:pPr>
        <w:pStyle w:val="5"/>
        <w:rPr>
          <w:rFonts w:hint="eastAsia" w:ascii="仿宋" w:hAnsi="仿宋" w:eastAsia="仿宋" w:cs="仿宋"/>
          <w:color w:val="000000"/>
        </w:rPr>
      </w:pPr>
    </w:p>
    <w:p w14:paraId="6F0E13B3">
      <w:pPr>
        <w:rPr>
          <w:rFonts w:hint="eastAsia" w:ascii="仿宋" w:hAnsi="仿宋" w:eastAsia="仿宋" w:cs="仿宋"/>
          <w:color w:val="000000"/>
        </w:rPr>
      </w:pPr>
    </w:p>
    <w:p w14:paraId="2E432FD8">
      <w:pPr>
        <w:pStyle w:val="5"/>
        <w:rPr>
          <w:rFonts w:hint="eastAsia" w:ascii="仿宋" w:hAnsi="仿宋" w:eastAsia="仿宋" w:cs="仿宋"/>
          <w:color w:val="000000"/>
        </w:rPr>
      </w:pPr>
    </w:p>
    <w:p w14:paraId="3B10E7D7">
      <w:pPr>
        <w:spacing w:line="240" w:lineRule="atLeast"/>
        <w:ind w:left="1080" w:leftChars="257" w:hanging="540"/>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招标文件</w:t>
      </w:r>
    </w:p>
    <w:p w14:paraId="39A6503A">
      <w:pPr>
        <w:spacing w:line="240" w:lineRule="atLeast"/>
        <w:ind w:firstLine="1506" w:firstLineChars="500"/>
        <w:rPr>
          <w:rFonts w:hint="eastAsia" w:ascii="仿宋" w:hAnsi="仿宋" w:eastAsia="仿宋" w:cs="仿宋"/>
          <w:b/>
          <w:color w:val="000000"/>
          <w:sz w:val="30"/>
          <w:szCs w:val="30"/>
        </w:rPr>
      </w:pPr>
    </w:p>
    <w:p w14:paraId="3CF91B5D">
      <w:pPr>
        <w:spacing w:line="240" w:lineRule="atLeast"/>
        <w:ind w:firstLine="1285" w:firstLineChars="400"/>
        <w:rPr>
          <w:rFonts w:hint="eastAsia" w:ascii="仿宋" w:hAnsi="仿宋" w:eastAsia="仿宋" w:cs="仿宋"/>
          <w:b/>
          <w:color w:val="000000"/>
          <w:sz w:val="32"/>
          <w:szCs w:val="32"/>
        </w:rPr>
      </w:pPr>
      <w:r>
        <w:rPr>
          <w:rFonts w:hint="eastAsia" w:ascii="仿宋" w:hAnsi="仿宋" w:eastAsia="仿宋" w:cs="仿宋"/>
          <w:b/>
          <w:color w:val="000000"/>
          <w:sz w:val="32"/>
          <w:szCs w:val="32"/>
        </w:rPr>
        <w:t>（项目编号：</w:t>
      </w:r>
      <w:r>
        <w:rPr>
          <w:rFonts w:hint="eastAsia" w:ascii="仿宋" w:hAnsi="仿宋" w:eastAsia="仿宋" w:cs="仿宋"/>
          <w:b/>
          <w:color w:val="000000"/>
          <w:sz w:val="32"/>
          <w:szCs w:val="32"/>
          <w:lang w:eastAsia="zh-CN"/>
        </w:rPr>
        <w:t>XJFZYCG(GK)-2026-13</w:t>
      </w:r>
    </w:p>
    <w:p w14:paraId="6154CE27">
      <w:pPr>
        <w:spacing w:line="240" w:lineRule="atLeast"/>
        <w:rPr>
          <w:rFonts w:hint="eastAsia" w:ascii="仿宋" w:hAnsi="仿宋" w:eastAsia="仿宋" w:cs="仿宋"/>
          <w:b/>
          <w:color w:val="000000"/>
          <w:sz w:val="28"/>
        </w:rPr>
      </w:pPr>
    </w:p>
    <w:p w14:paraId="116DC095">
      <w:pPr>
        <w:spacing w:line="240" w:lineRule="atLeast"/>
        <w:ind w:left="1080" w:leftChars="257" w:hanging="540"/>
        <w:jc w:val="center"/>
        <w:rPr>
          <w:rFonts w:hint="eastAsia" w:ascii="仿宋" w:hAnsi="仿宋" w:eastAsia="仿宋" w:cs="仿宋"/>
          <w:b/>
          <w:color w:val="000000"/>
          <w:sz w:val="32"/>
          <w:szCs w:val="32"/>
        </w:rPr>
      </w:pPr>
    </w:p>
    <w:p w14:paraId="6DF6840C">
      <w:pPr>
        <w:spacing w:line="240" w:lineRule="atLeast"/>
        <w:ind w:left="1080" w:leftChars="257" w:hanging="540"/>
        <w:rPr>
          <w:rFonts w:hint="eastAsia" w:ascii="仿宋" w:hAnsi="仿宋" w:eastAsia="仿宋" w:cs="仿宋"/>
          <w:b/>
          <w:color w:val="000000"/>
          <w:sz w:val="28"/>
        </w:rPr>
      </w:pPr>
    </w:p>
    <w:p w14:paraId="06B56277">
      <w:pPr>
        <w:spacing w:line="240" w:lineRule="atLeast"/>
        <w:ind w:left="1080" w:leftChars="257" w:hanging="540"/>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第三册</w:t>
      </w:r>
    </w:p>
    <w:p w14:paraId="624EF278">
      <w:pPr>
        <w:spacing w:line="240" w:lineRule="atLeast"/>
        <w:ind w:left="1080" w:leftChars="257" w:hanging="540"/>
        <w:jc w:val="center"/>
        <w:rPr>
          <w:rFonts w:hint="eastAsia" w:ascii="仿宋" w:hAnsi="仿宋" w:eastAsia="仿宋" w:cs="仿宋"/>
          <w:b/>
          <w:color w:val="000000"/>
          <w:sz w:val="52"/>
        </w:rPr>
      </w:pPr>
    </w:p>
    <w:p w14:paraId="2F535B77">
      <w:pPr>
        <w:spacing w:line="240" w:lineRule="atLeast"/>
        <w:ind w:left="1080" w:leftChars="257" w:hanging="540"/>
        <w:jc w:val="center"/>
        <w:rPr>
          <w:rFonts w:hint="eastAsia" w:ascii="仿宋" w:hAnsi="仿宋" w:eastAsia="仿宋" w:cs="仿宋"/>
          <w:b/>
          <w:color w:val="000000"/>
          <w:sz w:val="52"/>
        </w:rPr>
      </w:pPr>
    </w:p>
    <w:p w14:paraId="2319E64A">
      <w:pPr>
        <w:spacing w:line="240" w:lineRule="atLeast"/>
        <w:ind w:left="1080" w:leftChars="257" w:hanging="540"/>
        <w:jc w:val="center"/>
        <w:rPr>
          <w:rFonts w:hint="eastAsia" w:ascii="仿宋" w:hAnsi="仿宋" w:eastAsia="仿宋" w:cs="仿宋"/>
          <w:b/>
          <w:color w:val="000000"/>
          <w:sz w:val="52"/>
        </w:rPr>
      </w:pPr>
    </w:p>
    <w:p w14:paraId="320ECA0F">
      <w:pPr>
        <w:spacing w:line="240" w:lineRule="atLeast"/>
        <w:ind w:left="1080" w:leftChars="257" w:hanging="540"/>
        <w:jc w:val="center"/>
        <w:rPr>
          <w:rFonts w:hint="eastAsia" w:ascii="仿宋" w:hAnsi="仿宋" w:eastAsia="仿宋" w:cs="仿宋"/>
          <w:b/>
          <w:color w:val="000000"/>
          <w:sz w:val="52"/>
        </w:rPr>
      </w:pPr>
    </w:p>
    <w:p w14:paraId="5CA3ED29">
      <w:pPr>
        <w:spacing w:line="240" w:lineRule="atLeast"/>
        <w:ind w:left="1080" w:leftChars="257" w:hanging="540"/>
        <w:jc w:val="center"/>
        <w:rPr>
          <w:rFonts w:hint="eastAsia" w:ascii="仿宋" w:hAnsi="仿宋" w:eastAsia="仿宋" w:cs="仿宋"/>
          <w:b/>
          <w:color w:val="000000"/>
          <w:sz w:val="52"/>
        </w:rPr>
      </w:pPr>
    </w:p>
    <w:p w14:paraId="4BBB5F14">
      <w:pPr>
        <w:spacing w:line="240" w:lineRule="atLeast"/>
        <w:ind w:left="1080" w:leftChars="257" w:hanging="540"/>
        <w:jc w:val="center"/>
        <w:rPr>
          <w:rFonts w:hint="eastAsia" w:ascii="仿宋" w:hAnsi="仿宋" w:eastAsia="仿宋" w:cs="仿宋"/>
          <w:b/>
          <w:color w:val="000000"/>
          <w:sz w:val="52"/>
        </w:rPr>
      </w:pPr>
    </w:p>
    <w:p w14:paraId="5E11C933">
      <w:pPr>
        <w:spacing w:line="240" w:lineRule="atLeast"/>
        <w:ind w:left="1080" w:leftChars="257" w:hanging="540"/>
        <w:jc w:val="center"/>
        <w:rPr>
          <w:rFonts w:hint="eastAsia" w:ascii="仿宋" w:hAnsi="仿宋" w:eastAsia="仿宋" w:cs="仿宋"/>
          <w:b/>
          <w:color w:val="000000"/>
          <w:sz w:val="52"/>
        </w:rPr>
      </w:pPr>
      <w:r>
        <w:rPr>
          <w:rFonts w:hint="eastAsia" w:ascii="仿宋" w:hAnsi="仿宋" w:eastAsia="仿宋" w:cs="仿宋"/>
          <w:b/>
          <w:color w:val="000000"/>
          <w:sz w:val="52"/>
        </w:rPr>
        <w:t xml:space="preserve">  </w:t>
      </w:r>
    </w:p>
    <w:p w14:paraId="667BF5B6">
      <w:pPr>
        <w:rPr>
          <w:rFonts w:hint="eastAsia" w:ascii="仿宋" w:hAnsi="仿宋" w:eastAsia="仿宋" w:cs="仿宋"/>
          <w:color w:val="000000"/>
        </w:rPr>
      </w:pPr>
      <w:r>
        <w:rPr>
          <w:rFonts w:hint="eastAsia" w:ascii="仿宋" w:hAnsi="仿宋" w:eastAsia="仿宋" w:cs="仿宋"/>
          <w:b/>
          <w:color w:val="000000"/>
          <w:sz w:val="52"/>
        </w:rPr>
        <w:br w:type="page"/>
      </w:r>
    </w:p>
    <w:bookmarkEnd w:id="522"/>
    <w:p w14:paraId="58FF2947">
      <w:pPr>
        <w:pStyle w:val="3"/>
        <w:tabs>
          <w:tab w:val="left" w:pos="0"/>
        </w:tabs>
        <w:spacing w:before="0" w:after="0" w:line="240" w:lineRule="atLeast"/>
        <w:ind w:firstLine="2570" w:firstLineChars="800"/>
        <w:jc w:val="both"/>
        <w:rPr>
          <w:rFonts w:hint="eastAsia" w:ascii="仿宋" w:hAnsi="仿宋" w:eastAsia="仿宋" w:cs="仿宋"/>
          <w:color w:val="000000"/>
        </w:rPr>
      </w:pPr>
      <w:bookmarkStart w:id="523" w:name="_Toc32085"/>
      <w:bookmarkStart w:id="524" w:name="_Toc13031"/>
      <w:bookmarkStart w:id="525" w:name="_Toc20387"/>
      <w:r>
        <w:rPr>
          <w:rFonts w:hint="eastAsia" w:ascii="仿宋" w:hAnsi="仿宋" w:eastAsia="仿宋" w:cs="仿宋"/>
          <w:color w:val="000000"/>
        </w:rPr>
        <w:t>第七章、政府采购合同</w:t>
      </w:r>
      <w:bookmarkEnd w:id="523"/>
      <w:bookmarkEnd w:id="524"/>
      <w:bookmarkEnd w:id="525"/>
    </w:p>
    <w:p w14:paraId="17BA4155">
      <w:pPr>
        <w:spacing w:line="240" w:lineRule="atLeast"/>
        <w:rPr>
          <w:rFonts w:hint="eastAsia" w:ascii="仿宋" w:hAnsi="仿宋" w:eastAsia="仿宋" w:cs="仿宋"/>
          <w:b/>
          <w:color w:val="000000"/>
          <w:kern w:val="44"/>
          <w:sz w:val="32"/>
          <w:szCs w:val="20"/>
        </w:rPr>
      </w:pPr>
    </w:p>
    <w:p w14:paraId="74CDBA69">
      <w:pPr>
        <w:rPr>
          <w:rFonts w:hint="eastAsia" w:ascii="仿宋" w:hAnsi="仿宋" w:eastAsia="仿宋" w:cs="仿宋"/>
          <w:b/>
          <w:color w:val="000000"/>
          <w:sz w:val="28"/>
          <w:szCs w:val="28"/>
        </w:rPr>
      </w:pPr>
      <w:r>
        <w:rPr>
          <w:rFonts w:hint="eastAsia" w:ascii="仿宋" w:hAnsi="仿宋" w:eastAsia="仿宋" w:cs="仿宋"/>
          <w:color w:val="000000"/>
          <w:sz w:val="24"/>
        </w:rPr>
        <w:t>合同编号：</w:t>
      </w:r>
      <w:r>
        <w:rPr>
          <w:rFonts w:hint="eastAsia" w:ascii="仿宋" w:hAnsi="仿宋" w:eastAsia="仿宋" w:cs="仿宋"/>
          <w:color w:val="000000"/>
          <w:sz w:val="24"/>
          <w:u w:val="single"/>
        </w:rPr>
        <w:t xml:space="preserve">           </w:t>
      </w:r>
    </w:p>
    <w:p w14:paraId="2C4559DE">
      <w:pPr>
        <w:spacing w:line="480" w:lineRule="auto"/>
        <w:jc w:val="center"/>
        <w:rPr>
          <w:rFonts w:hint="eastAsia" w:ascii="仿宋" w:hAnsi="仿宋" w:eastAsia="仿宋" w:cs="仿宋"/>
          <w:b/>
          <w:color w:val="000000"/>
          <w:sz w:val="28"/>
          <w:szCs w:val="28"/>
        </w:rPr>
      </w:pPr>
    </w:p>
    <w:p w14:paraId="2C837BD9">
      <w:pPr>
        <w:spacing w:line="480" w:lineRule="auto"/>
        <w:jc w:val="center"/>
        <w:outlineLvl w:val="9"/>
        <w:rPr>
          <w:rFonts w:hint="eastAsia" w:ascii="仿宋" w:hAnsi="仿宋" w:eastAsia="仿宋" w:cs="仿宋"/>
          <w:b/>
          <w:color w:val="000000"/>
          <w:sz w:val="44"/>
          <w:szCs w:val="44"/>
        </w:rPr>
      </w:pPr>
      <w:bookmarkStart w:id="526" w:name="_Toc219"/>
      <w:r>
        <w:rPr>
          <w:rFonts w:hint="eastAsia" w:ascii="仿宋" w:hAnsi="仿宋" w:eastAsia="仿宋" w:cs="仿宋"/>
          <w:b/>
          <w:color w:val="000000"/>
          <w:sz w:val="44"/>
          <w:szCs w:val="44"/>
        </w:rPr>
        <w:t>政府采购合同参考范本</w:t>
      </w:r>
      <w:bookmarkEnd w:id="526"/>
    </w:p>
    <w:p w14:paraId="5B337978">
      <w:pPr>
        <w:spacing w:line="480" w:lineRule="auto"/>
        <w:jc w:val="center"/>
        <w:outlineLvl w:val="9"/>
        <w:rPr>
          <w:rFonts w:hint="eastAsia" w:ascii="仿宋" w:hAnsi="仿宋" w:eastAsia="仿宋" w:cs="仿宋"/>
          <w:b/>
          <w:color w:val="000000"/>
          <w:sz w:val="24"/>
        </w:rPr>
      </w:pPr>
      <w:r>
        <w:rPr>
          <w:rFonts w:hint="eastAsia" w:ascii="仿宋" w:hAnsi="仿宋" w:eastAsia="仿宋" w:cs="仿宋"/>
          <w:b/>
          <w:color w:val="000000"/>
          <w:sz w:val="24"/>
        </w:rPr>
        <w:t>（服务类）</w:t>
      </w:r>
    </w:p>
    <w:p w14:paraId="0F3CA45A">
      <w:pPr>
        <w:pStyle w:val="47"/>
        <w:ind w:firstLine="0"/>
        <w:outlineLvl w:val="9"/>
        <w:rPr>
          <w:rFonts w:hint="eastAsia" w:ascii="仿宋" w:hAnsi="仿宋" w:eastAsia="仿宋" w:cs="仿宋"/>
          <w:color w:val="000000"/>
          <w:szCs w:val="24"/>
        </w:rPr>
      </w:pPr>
    </w:p>
    <w:p w14:paraId="214103F1">
      <w:pPr>
        <w:pStyle w:val="47"/>
        <w:ind w:firstLine="0"/>
        <w:outlineLvl w:val="9"/>
        <w:rPr>
          <w:rFonts w:hint="eastAsia" w:ascii="仿宋" w:hAnsi="仿宋" w:eastAsia="仿宋" w:cs="仿宋"/>
          <w:color w:val="000000"/>
          <w:szCs w:val="24"/>
        </w:rPr>
      </w:pPr>
    </w:p>
    <w:p w14:paraId="7BCB66A9">
      <w:pPr>
        <w:pStyle w:val="47"/>
        <w:ind w:firstLine="0"/>
        <w:outlineLvl w:val="9"/>
        <w:rPr>
          <w:rFonts w:hint="eastAsia" w:ascii="仿宋" w:hAnsi="仿宋" w:eastAsia="仿宋" w:cs="仿宋"/>
          <w:color w:val="000000"/>
          <w:szCs w:val="24"/>
        </w:rPr>
      </w:pPr>
    </w:p>
    <w:p w14:paraId="5C1746FF">
      <w:pPr>
        <w:pStyle w:val="47"/>
        <w:ind w:firstLine="0"/>
        <w:jc w:val="center"/>
        <w:outlineLvl w:val="9"/>
        <w:rPr>
          <w:rFonts w:hint="eastAsia" w:ascii="仿宋" w:hAnsi="仿宋" w:eastAsia="仿宋" w:cs="仿宋"/>
          <w:b/>
          <w:color w:val="000000"/>
          <w:szCs w:val="24"/>
        </w:rPr>
      </w:pPr>
      <w:bookmarkStart w:id="527" w:name="_Toc22340"/>
      <w:r>
        <w:rPr>
          <w:rFonts w:hint="eastAsia" w:ascii="仿宋" w:hAnsi="仿宋" w:eastAsia="仿宋" w:cs="仿宋"/>
          <w:b/>
          <w:color w:val="000000"/>
          <w:szCs w:val="24"/>
        </w:rPr>
        <w:t>第一部分 合同书</w:t>
      </w:r>
      <w:bookmarkEnd w:id="527"/>
    </w:p>
    <w:p w14:paraId="699FDAF5">
      <w:pPr>
        <w:pStyle w:val="47"/>
        <w:ind w:firstLine="0"/>
        <w:rPr>
          <w:rFonts w:hint="eastAsia" w:ascii="仿宋" w:hAnsi="仿宋" w:eastAsia="仿宋" w:cs="仿宋"/>
          <w:color w:val="000000"/>
          <w:szCs w:val="24"/>
        </w:rPr>
      </w:pPr>
    </w:p>
    <w:p w14:paraId="3D9557DC">
      <w:pPr>
        <w:pStyle w:val="47"/>
        <w:ind w:firstLine="0"/>
        <w:rPr>
          <w:rFonts w:hint="eastAsia" w:ascii="仿宋" w:hAnsi="仿宋" w:eastAsia="仿宋" w:cs="仿宋"/>
          <w:color w:val="000000"/>
          <w:szCs w:val="24"/>
        </w:rPr>
      </w:pPr>
    </w:p>
    <w:p w14:paraId="6E1CFD7F">
      <w:pPr>
        <w:spacing w:before="120" w:line="22" w:lineRule="atLeast"/>
        <w:rPr>
          <w:rFonts w:hint="eastAsia" w:ascii="仿宋" w:hAnsi="仿宋" w:eastAsia="仿宋" w:cs="仿宋"/>
          <w:color w:val="000000"/>
          <w:sz w:val="24"/>
        </w:rPr>
      </w:pPr>
    </w:p>
    <w:p w14:paraId="71E888A1">
      <w:pPr>
        <w:spacing w:before="120" w:line="22" w:lineRule="atLeast"/>
        <w:ind w:left="960"/>
        <w:rPr>
          <w:rFonts w:hint="eastAsia" w:ascii="仿宋" w:hAnsi="仿宋" w:eastAsia="仿宋" w:cs="仿宋"/>
          <w:color w:val="000000"/>
          <w:sz w:val="24"/>
        </w:rPr>
      </w:pPr>
      <w:r>
        <w:rPr>
          <w:rFonts w:hint="eastAsia" w:ascii="仿宋" w:hAnsi="仿宋" w:eastAsia="仿宋" w:cs="仿宋"/>
          <w:color w:val="000000"/>
          <w:sz w:val="24"/>
        </w:rPr>
        <w:t>项目名称：</w:t>
      </w:r>
      <w:r>
        <w:rPr>
          <w:rFonts w:hint="eastAsia" w:ascii="仿宋" w:hAnsi="仿宋" w:eastAsia="仿宋" w:cs="仿宋"/>
          <w:color w:val="000000"/>
          <w:sz w:val="24"/>
          <w:u w:val="single"/>
        </w:rPr>
        <w:t xml:space="preserve">                                   </w:t>
      </w:r>
    </w:p>
    <w:p w14:paraId="07B2BCFF">
      <w:pPr>
        <w:pStyle w:val="48"/>
        <w:spacing w:before="120" w:line="22" w:lineRule="atLeast"/>
        <w:rPr>
          <w:rFonts w:hint="eastAsia" w:ascii="仿宋" w:hAnsi="仿宋" w:eastAsia="仿宋" w:cs="仿宋"/>
          <w:color w:val="000000"/>
          <w:szCs w:val="24"/>
        </w:rPr>
      </w:pPr>
    </w:p>
    <w:p w14:paraId="44D0196D">
      <w:pPr>
        <w:pStyle w:val="48"/>
        <w:spacing w:before="120" w:line="22" w:lineRule="atLeast"/>
        <w:rPr>
          <w:rFonts w:hint="eastAsia" w:ascii="仿宋" w:hAnsi="仿宋" w:eastAsia="仿宋" w:cs="仿宋"/>
          <w:color w:val="000000"/>
          <w:szCs w:val="24"/>
        </w:rPr>
      </w:pPr>
    </w:p>
    <w:p w14:paraId="221AEA10">
      <w:pPr>
        <w:rPr>
          <w:rFonts w:hint="eastAsia" w:ascii="仿宋" w:hAnsi="仿宋" w:eastAsia="仿宋" w:cs="仿宋"/>
          <w:color w:val="000000"/>
        </w:rPr>
      </w:pPr>
    </w:p>
    <w:p w14:paraId="2AD92A73">
      <w:pPr>
        <w:pStyle w:val="5"/>
        <w:rPr>
          <w:rFonts w:hint="eastAsia" w:ascii="仿宋" w:hAnsi="仿宋" w:eastAsia="仿宋" w:cs="仿宋"/>
          <w:color w:val="000000"/>
        </w:rPr>
      </w:pPr>
    </w:p>
    <w:p w14:paraId="0B24DE93">
      <w:pPr>
        <w:rPr>
          <w:rFonts w:hint="eastAsia" w:ascii="仿宋" w:hAnsi="仿宋" w:eastAsia="仿宋" w:cs="仿宋"/>
          <w:color w:val="000000"/>
        </w:rPr>
      </w:pPr>
    </w:p>
    <w:p w14:paraId="2AB73DCB">
      <w:pPr>
        <w:pStyle w:val="5"/>
        <w:rPr>
          <w:rFonts w:hint="eastAsia" w:ascii="仿宋" w:hAnsi="仿宋" w:eastAsia="仿宋" w:cs="仿宋"/>
          <w:color w:val="000000"/>
        </w:rPr>
      </w:pPr>
    </w:p>
    <w:p w14:paraId="334DA864">
      <w:pPr>
        <w:rPr>
          <w:rFonts w:hint="eastAsia" w:ascii="仿宋" w:hAnsi="仿宋" w:eastAsia="仿宋" w:cs="仿宋"/>
          <w:color w:val="000000"/>
        </w:rPr>
      </w:pPr>
    </w:p>
    <w:p w14:paraId="06BE1CEF">
      <w:pPr>
        <w:pStyle w:val="5"/>
        <w:rPr>
          <w:rFonts w:hint="eastAsia" w:ascii="仿宋" w:hAnsi="仿宋" w:eastAsia="仿宋" w:cs="仿宋"/>
          <w:color w:val="000000"/>
        </w:rPr>
      </w:pPr>
    </w:p>
    <w:p w14:paraId="11BE73CD">
      <w:pPr>
        <w:rPr>
          <w:rFonts w:hint="eastAsia" w:ascii="仿宋" w:hAnsi="仿宋" w:eastAsia="仿宋" w:cs="仿宋"/>
          <w:color w:val="000000"/>
        </w:rPr>
      </w:pPr>
    </w:p>
    <w:p w14:paraId="2630FB5D">
      <w:pPr>
        <w:pStyle w:val="5"/>
        <w:rPr>
          <w:rFonts w:hint="eastAsia" w:ascii="仿宋" w:hAnsi="仿宋" w:eastAsia="仿宋" w:cs="仿宋"/>
          <w:color w:val="000000"/>
        </w:rPr>
      </w:pPr>
    </w:p>
    <w:p w14:paraId="19E1710F">
      <w:pPr>
        <w:spacing w:before="120" w:line="22" w:lineRule="atLeast"/>
        <w:ind w:left="960"/>
        <w:rPr>
          <w:rFonts w:hint="eastAsia" w:ascii="仿宋" w:hAnsi="仿宋" w:eastAsia="仿宋" w:cs="仿宋"/>
          <w:color w:val="000000"/>
          <w:sz w:val="24"/>
          <w:u w:val="single"/>
        </w:rPr>
      </w:pPr>
      <w:r>
        <w:rPr>
          <w:rFonts w:hint="eastAsia" w:ascii="仿宋" w:hAnsi="仿宋" w:eastAsia="仿宋" w:cs="仿宋"/>
          <w:color w:val="000000"/>
          <w:sz w:val="24"/>
        </w:rPr>
        <w:t>甲方：</w:t>
      </w:r>
      <w:r>
        <w:rPr>
          <w:rFonts w:hint="eastAsia" w:ascii="仿宋" w:hAnsi="仿宋" w:eastAsia="仿宋" w:cs="仿宋"/>
          <w:color w:val="000000"/>
          <w:sz w:val="24"/>
          <w:u w:val="single"/>
        </w:rPr>
        <w:t xml:space="preserve">                                       </w:t>
      </w:r>
    </w:p>
    <w:p w14:paraId="333A196D">
      <w:pPr>
        <w:spacing w:before="120" w:line="22" w:lineRule="atLeast"/>
        <w:rPr>
          <w:rFonts w:hint="eastAsia" w:ascii="仿宋" w:hAnsi="仿宋" w:eastAsia="仿宋" w:cs="仿宋"/>
          <w:color w:val="000000"/>
          <w:sz w:val="24"/>
        </w:rPr>
      </w:pPr>
    </w:p>
    <w:p w14:paraId="1D0F4332">
      <w:pPr>
        <w:spacing w:before="120" w:line="22" w:lineRule="atLeast"/>
        <w:ind w:left="960"/>
        <w:rPr>
          <w:rFonts w:hint="eastAsia" w:ascii="仿宋" w:hAnsi="仿宋" w:eastAsia="仿宋" w:cs="仿宋"/>
          <w:color w:val="000000"/>
          <w:sz w:val="24"/>
          <w:u w:val="single"/>
        </w:rPr>
      </w:pPr>
      <w:r>
        <w:rPr>
          <w:rFonts w:hint="eastAsia" w:ascii="仿宋" w:hAnsi="仿宋" w:eastAsia="仿宋" w:cs="仿宋"/>
          <w:color w:val="000000"/>
          <w:sz w:val="24"/>
        </w:rPr>
        <w:t>乙方：</w:t>
      </w:r>
      <w:r>
        <w:rPr>
          <w:rFonts w:hint="eastAsia" w:ascii="仿宋" w:hAnsi="仿宋" w:eastAsia="仿宋" w:cs="仿宋"/>
          <w:color w:val="000000"/>
          <w:sz w:val="24"/>
          <w:u w:val="single"/>
        </w:rPr>
        <w:t xml:space="preserve">                                       </w:t>
      </w:r>
    </w:p>
    <w:p w14:paraId="7AD8479D">
      <w:pPr>
        <w:spacing w:before="120" w:line="22" w:lineRule="atLeast"/>
        <w:rPr>
          <w:rFonts w:hint="eastAsia" w:ascii="仿宋" w:hAnsi="仿宋" w:eastAsia="仿宋" w:cs="仿宋"/>
          <w:color w:val="000000"/>
          <w:sz w:val="24"/>
        </w:rPr>
      </w:pPr>
    </w:p>
    <w:p w14:paraId="267C180F">
      <w:pPr>
        <w:spacing w:before="120" w:line="22" w:lineRule="atLeast"/>
        <w:ind w:firstLine="960" w:firstLineChars="400"/>
        <w:rPr>
          <w:rFonts w:hint="eastAsia" w:ascii="仿宋" w:hAnsi="仿宋" w:eastAsia="仿宋" w:cs="仿宋"/>
          <w:color w:val="000000"/>
          <w:sz w:val="24"/>
          <w:u w:val="single"/>
        </w:rPr>
      </w:pPr>
      <w:r>
        <w:rPr>
          <w:rFonts w:hint="eastAsia" w:ascii="仿宋" w:hAnsi="仿宋" w:eastAsia="仿宋" w:cs="仿宋"/>
          <w:color w:val="000000"/>
          <w:sz w:val="24"/>
        </w:rPr>
        <w:t>签订地：</w:t>
      </w:r>
      <w:r>
        <w:rPr>
          <w:rFonts w:hint="eastAsia" w:ascii="仿宋" w:hAnsi="仿宋" w:eastAsia="仿宋" w:cs="仿宋"/>
          <w:color w:val="000000"/>
          <w:sz w:val="24"/>
          <w:u w:val="single"/>
        </w:rPr>
        <w:t xml:space="preserve">                                     </w:t>
      </w:r>
    </w:p>
    <w:p w14:paraId="319ADAEB">
      <w:pPr>
        <w:spacing w:before="120" w:line="22" w:lineRule="atLeast"/>
        <w:rPr>
          <w:rFonts w:hint="eastAsia" w:ascii="仿宋" w:hAnsi="仿宋" w:eastAsia="仿宋" w:cs="仿宋"/>
          <w:color w:val="000000"/>
          <w:sz w:val="24"/>
        </w:rPr>
      </w:pPr>
    </w:p>
    <w:p w14:paraId="77852FC9">
      <w:pPr>
        <w:spacing w:before="120" w:line="22" w:lineRule="atLeast"/>
        <w:ind w:firstLine="960" w:firstLineChars="400"/>
        <w:rPr>
          <w:rFonts w:hint="eastAsia" w:ascii="仿宋" w:hAnsi="仿宋" w:eastAsia="仿宋" w:cs="仿宋"/>
          <w:color w:val="000000"/>
          <w:sz w:val="24"/>
          <w:u w:val="single"/>
        </w:rPr>
      </w:pPr>
      <w:r>
        <w:rPr>
          <w:rFonts w:hint="eastAsia" w:ascii="仿宋" w:hAnsi="仿宋" w:eastAsia="仿宋" w:cs="仿宋"/>
          <w:color w:val="000000"/>
          <w:sz w:val="24"/>
        </w:rPr>
        <w:t>签订日期：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54F76444">
      <w:pPr>
        <w:autoSpaceDE w:val="0"/>
        <w:autoSpaceDN w:val="0"/>
        <w:adjustRightInd w:val="0"/>
        <w:spacing w:line="600" w:lineRule="exact"/>
        <w:ind w:firstLine="640"/>
        <w:jc w:val="center"/>
        <w:rPr>
          <w:rFonts w:hint="eastAsia" w:ascii="仿宋" w:hAnsi="仿宋" w:eastAsia="仿宋" w:cs="仿宋"/>
          <w:color w:val="000000"/>
          <w:sz w:val="24"/>
        </w:rPr>
        <w:sectPr>
          <w:headerReference r:id="rId10" w:type="default"/>
          <w:footerReference r:id="rId11" w:type="default"/>
          <w:pgSz w:w="11907" w:h="16840"/>
          <w:pgMar w:top="1440" w:right="1797" w:bottom="1440" w:left="1797" w:header="851" w:footer="851" w:gutter="0"/>
          <w:pgBorders>
            <w:top w:val="none" w:sz="0" w:space="0"/>
            <w:left w:val="none" w:sz="0" w:space="0"/>
            <w:bottom w:val="none" w:sz="0" w:space="0"/>
            <w:right w:val="none" w:sz="0" w:space="0"/>
          </w:pgBorders>
          <w:pgNumType w:fmt="decimal"/>
          <w:cols w:space="720" w:num="1"/>
          <w:docGrid w:linePitch="462" w:charSpace="0"/>
        </w:sectPr>
      </w:pPr>
    </w:p>
    <w:p w14:paraId="2690393A">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u w:val="single"/>
          <w:lang w:val="zh-CN"/>
        </w:rPr>
        <w:t xml:space="preserve">        </w:t>
      </w:r>
      <w:r>
        <w:rPr>
          <w:rFonts w:hint="eastAsia" w:ascii="仿宋" w:hAnsi="仿宋" w:eastAsia="仿宋" w:cs="仿宋"/>
          <w:color w:val="000000"/>
          <w:sz w:val="24"/>
          <w:lang w:val="zh-CN"/>
        </w:rPr>
        <w:t>年</w:t>
      </w:r>
      <w:r>
        <w:rPr>
          <w:rFonts w:hint="eastAsia" w:ascii="仿宋" w:hAnsi="仿宋" w:eastAsia="仿宋" w:cs="仿宋"/>
          <w:color w:val="000000"/>
          <w:sz w:val="24"/>
          <w:u w:val="single"/>
          <w:lang w:val="zh-CN"/>
        </w:rPr>
        <w:t xml:space="preserve">    </w:t>
      </w:r>
      <w:r>
        <w:rPr>
          <w:rFonts w:hint="eastAsia" w:ascii="仿宋" w:hAnsi="仿宋" w:eastAsia="仿宋" w:cs="仿宋"/>
          <w:color w:val="000000"/>
          <w:sz w:val="24"/>
          <w:lang w:val="zh-CN"/>
        </w:rPr>
        <w:t>月</w:t>
      </w:r>
      <w:r>
        <w:rPr>
          <w:rFonts w:hint="eastAsia" w:ascii="仿宋" w:hAnsi="仿宋" w:eastAsia="仿宋" w:cs="仿宋"/>
          <w:color w:val="000000"/>
          <w:sz w:val="24"/>
          <w:u w:val="single"/>
          <w:lang w:val="zh-CN"/>
        </w:rPr>
        <w:t xml:space="preserve">    </w:t>
      </w:r>
      <w:r>
        <w:rPr>
          <w:rFonts w:hint="eastAsia" w:ascii="仿宋" w:hAnsi="仿宋" w:eastAsia="仿宋" w:cs="仿宋"/>
          <w:color w:val="000000"/>
          <w:sz w:val="24"/>
          <w:lang w:val="zh-CN"/>
        </w:rPr>
        <w:t>日</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（采购人名称）   </w:t>
      </w:r>
      <w:r>
        <w:rPr>
          <w:rFonts w:hint="eastAsia" w:ascii="仿宋" w:hAnsi="仿宋" w:eastAsia="仿宋" w:cs="仿宋"/>
          <w:color w:val="000000"/>
          <w:sz w:val="24"/>
        </w:rPr>
        <w:t>以</w:t>
      </w:r>
      <w:r>
        <w:rPr>
          <w:rFonts w:hint="eastAsia" w:ascii="仿宋" w:hAnsi="仿宋" w:eastAsia="仿宋" w:cs="仿宋"/>
          <w:color w:val="000000"/>
          <w:sz w:val="24"/>
          <w:u w:val="single"/>
        </w:rPr>
        <w:t xml:space="preserve">   （政府采购方式）  </w:t>
      </w:r>
      <w:r>
        <w:rPr>
          <w:rFonts w:hint="eastAsia" w:ascii="仿宋" w:hAnsi="仿宋" w:eastAsia="仿宋" w:cs="仿宋"/>
          <w:color w:val="000000"/>
          <w:sz w:val="24"/>
        </w:rPr>
        <w:t>对</w:t>
      </w:r>
      <w:r>
        <w:rPr>
          <w:rFonts w:hint="eastAsia" w:ascii="仿宋" w:hAnsi="仿宋" w:eastAsia="仿宋" w:cs="仿宋"/>
          <w:color w:val="000000"/>
          <w:sz w:val="24"/>
          <w:u w:val="single"/>
        </w:rPr>
        <w:t xml:space="preserve">   （同前页项目名称）   </w:t>
      </w:r>
      <w:r>
        <w:rPr>
          <w:rFonts w:hint="eastAsia" w:ascii="仿宋" w:hAnsi="仿宋" w:eastAsia="仿宋" w:cs="仿宋"/>
          <w:color w:val="000000"/>
          <w:sz w:val="24"/>
        </w:rPr>
        <w:t>项目进行了采购。经</w:t>
      </w:r>
      <w:r>
        <w:rPr>
          <w:rFonts w:hint="eastAsia" w:ascii="仿宋" w:hAnsi="仿宋" w:eastAsia="仿宋" w:cs="仿宋"/>
          <w:color w:val="000000"/>
          <w:sz w:val="24"/>
          <w:u w:val="single"/>
        </w:rPr>
        <w:t xml:space="preserve">   （相关评定主体名称）   </w:t>
      </w:r>
      <w:r>
        <w:rPr>
          <w:rFonts w:hint="eastAsia" w:ascii="仿宋" w:hAnsi="仿宋" w:eastAsia="仿宋" w:cs="仿宋"/>
          <w:color w:val="000000"/>
          <w:sz w:val="24"/>
        </w:rPr>
        <w:t>评定，</w:t>
      </w:r>
      <w:r>
        <w:rPr>
          <w:rFonts w:hint="eastAsia" w:ascii="仿宋" w:hAnsi="仿宋" w:eastAsia="仿宋" w:cs="仿宋"/>
          <w:color w:val="000000"/>
          <w:sz w:val="24"/>
          <w:u w:val="single"/>
        </w:rPr>
        <w:t xml:space="preserve">   （中标供应商名称） </w:t>
      </w:r>
      <w:r>
        <w:rPr>
          <w:rFonts w:hint="eastAsia" w:ascii="仿宋" w:hAnsi="仿宋" w:eastAsia="仿宋" w:cs="仿宋"/>
          <w:color w:val="000000"/>
          <w:sz w:val="24"/>
        </w:rPr>
        <w:t>为该项目中标供应商。现于中标通知书发出之日起三十日内，按照采购文件确定的事项签订本合同。</w:t>
      </w:r>
    </w:p>
    <w:p w14:paraId="396BEF9E">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lang w:val="zh-CN"/>
        </w:rPr>
        <w:t>根据《中华人民共和国合同法》、《中华人民共和国政府采购法》等相关法律法规之规定，按照平等、自愿、公平和诚实信用的原则，经</w:t>
      </w:r>
      <w:r>
        <w:rPr>
          <w:rFonts w:hint="eastAsia" w:ascii="仿宋" w:hAnsi="仿宋" w:eastAsia="仿宋" w:cs="仿宋"/>
          <w:color w:val="000000"/>
          <w:sz w:val="24"/>
          <w:u w:val="single"/>
        </w:rPr>
        <w:t xml:space="preserve">   （采购人名称）   </w:t>
      </w:r>
      <w:r>
        <w:rPr>
          <w:rFonts w:hint="eastAsia" w:ascii="仿宋" w:hAnsi="仿宋" w:eastAsia="仿宋" w:cs="仿宋"/>
          <w:color w:val="000000"/>
          <w:sz w:val="24"/>
          <w:lang w:val="zh-CN"/>
        </w:rPr>
        <w:t>(以下简称：甲方)和</w:t>
      </w:r>
      <w:r>
        <w:rPr>
          <w:rFonts w:hint="eastAsia" w:ascii="仿宋" w:hAnsi="仿宋" w:eastAsia="仿宋" w:cs="仿宋"/>
          <w:color w:val="000000"/>
          <w:sz w:val="24"/>
          <w:u w:val="single"/>
        </w:rPr>
        <w:t xml:space="preserve">   （中标供应商名称）   </w:t>
      </w:r>
      <w:r>
        <w:rPr>
          <w:rFonts w:hint="eastAsia" w:ascii="仿宋" w:hAnsi="仿宋" w:eastAsia="仿宋" w:cs="仿宋"/>
          <w:color w:val="000000"/>
          <w:sz w:val="24"/>
          <w:lang w:val="zh-CN"/>
        </w:rPr>
        <w:t>(以下简称：乙方)协商一致，约定以下合同</w:t>
      </w:r>
      <w:r>
        <w:rPr>
          <w:rFonts w:hint="eastAsia" w:ascii="仿宋" w:hAnsi="仿宋" w:eastAsia="仿宋" w:cs="仿宋"/>
          <w:color w:val="000000"/>
          <w:sz w:val="24"/>
        </w:rPr>
        <w:t>条款，以兹共同遵守、全面履行。</w:t>
      </w:r>
    </w:p>
    <w:p w14:paraId="7BB85D43">
      <w:pPr>
        <w:spacing w:line="560" w:lineRule="exact"/>
        <w:ind w:firstLine="482" w:firstLineChars="200"/>
        <w:outlineLvl w:val="0"/>
        <w:rPr>
          <w:rFonts w:hint="eastAsia" w:ascii="仿宋" w:hAnsi="仿宋" w:eastAsia="仿宋" w:cs="仿宋"/>
          <w:color w:val="000000"/>
          <w:sz w:val="24"/>
        </w:rPr>
      </w:pPr>
      <w:bookmarkStart w:id="528" w:name="_Toc7135"/>
      <w:r>
        <w:rPr>
          <w:rFonts w:hint="eastAsia" w:ascii="仿宋" w:hAnsi="仿宋" w:eastAsia="仿宋" w:cs="仿宋"/>
          <w:b/>
          <w:color w:val="000000"/>
          <w:sz w:val="24"/>
        </w:rPr>
        <w:t>1.1 合同组成部分</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8"/>
    </w:p>
    <w:p w14:paraId="145F21FD">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5DE3312">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1.1.1 本合同及其补充合同、变更协议；</w:t>
      </w:r>
    </w:p>
    <w:p w14:paraId="198866BB">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1.1.2 中标通知书；</w:t>
      </w:r>
    </w:p>
    <w:p w14:paraId="2439CEC4">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1.1.3 投标文件（含澄清或者说明文件）；</w:t>
      </w:r>
    </w:p>
    <w:p w14:paraId="13EDBF6D">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1.1.4 招标文件（含澄清或者修改文件）；</w:t>
      </w:r>
    </w:p>
    <w:p w14:paraId="0BEC6A58">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1.1.5 其他相关采购文件。</w:t>
      </w:r>
    </w:p>
    <w:p w14:paraId="1E29E51A">
      <w:pPr>
        <w:spacing w:line="560" w:lineRule="exact"/>
        <w:ind w:firstLine="482" w:firstLineChars="200"/>
        <w:outlineLvl w:val="0"/>
        <w:rPr>
          <w:rFonts w:hint="eastAsia" w:ascii="仿宋" w:hAnsi="仿宋" w:eastAsia="仿宋" w:cs="仿宋"/>
          <w:b/>
          <w:color w:val="000000"/>
          <w:sz w:val="24"/>
        </w:rPr>
      </w:pPr>
      <w:bookmarkStart w:id="529" w:name="_Toc28816"/>
      <w:bookmarkStart w:id="530" w:name="_Toc2952"/>
      <w:bookmarkStart w:id="531" w:name="_Toc6773"/>
      <w:bookmarkStart w:id="532" w:name="_Toc6311"/>
      <w:bookmarkStart w:id="533" w:name="_Toc10448"/>
      <w:bookmarkStart w:id="534" w:name="_Toc6436"/>
      <w:bookmarkStart w:id="535" w:name="_Toc24508"/>
      <w:bookmarkStart w:id="536" w:name="_Toc8315"/>
      <w:bookmarkStart w:id="537" w:name="_Toc20068"/>
      <w:bookmarkStart w:id="538" w:name="_Toc26396"/>
      <w:bookmarkStart w:id="539" w:name="_Toc22185"/>
      <w:bookmarkStart w:id="540" w:name="_Toc18585"/>
      <w:bookmarkStart w:id="541" w:name="_Toc3865"/>
      <w:bookmarkStart w:id="542" w:name="_Toc2918"/>
      <w:bookmarkStart w:id="543" w:name="_Toc2126"/>
      <w:bookmarkStart w:id="544" w:name="_Toc32174"/>
      <w:bookmarkStart w:id="545" w:name="_Toc25044"/>
      <w:bookmarkStart w:id="546" w:name="_Toc17347"/>
      <w:r>
        <w:rPr>
          <w:rFonts w:hint="eastAsia" w:ascii="仿宋" w:hAnsi="仿宋" w:eastAsia="仿宋" w:cs="仿宋"/>
          <w:b/>
          <w:color w:val="000000"/>
          <w:sz w:val="24"/>
        </w:rPr>
        <w:t>1.2 标的</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0AF0584E">
      <w:pPr>
        <w:spacing w:line="560" w:lineRule="exact"/>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rPr>
        <w:t>1.2.1 标的名称：</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47FA5DA6">
      <w:pPr>
        <w:spacing w:line="560" w:lineRule="exact"/>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rPr>
        <w:t>1.2.2 标的数量：</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1BA04D1A">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1.2.3 标的质量：</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177C03DA">
      <w:pPr>
        <w:spacing w:line="560" w:lineRule="exact"/>
        <w:ind w:firstLine="482" w:firstLineChars="200"/>
        <w:outlineLvl w:val="0"/>
        <w:rPr>
          <w:rFonts w:hint="eastAsia" w:ascii="仿宋" w:hAnsi="仿宋" w:eastAsia="仿宋" w:cs="仿宋"/>
          <w:b/>
          <w:color w:val="000000"/>
          <w:sz w:val="24"/>
        </w:rPr>
      </w:pPr>
      <w:bookmarkStart w:id="547" w:name="_Toc7426"/>
      <w:bookmarkStart w:id="548" w:name="_Toc23521"/>
      <w:bookmarkStart w:id="549" w:name="_Toc14904"/>
      <w:bookmarkStart w:id="550" w:name="_Toc21306"/>
      <w:bookmarkStart w:id="551" w:name="_Toc15232"/>
      <w:bookmarkStart w:id="552" w:name="_Toc25479"/>
      <w:bookmarkStart w:id="553" w:name="_Toc1907"/>
      <w:bookmarkStart w:id="554" w:name="_Toc32081"/>
      <w:bookmarkStart w:id="555" w:name="_Toc9286"/>
      <w:bookmarkStart w:id="556" w:name="_Toc8258"/>
      <w:bookmarkStart w:id="557" w:name="_Toc17464"/>
      <w:bookmarkStart w:id="558" w:name="_Toc4929"/>
      <w:bookmarkStart w:id="559" w:name="_Toc29973"/>
      <w:bookmarkStart w:id="560" w:name="_Toc5635"/>
      <w:bookmarkStart w:id="561" w:name="_Toc7998"/>
      <w:bookmarkStart w:id="562" w:name="_Toc13918"/>
      <w:bookmarkStart w:id="563" w:name="_Toc28004"/>
      <w:bookmarkStart w:id="564" w:name="_Toc1386"/>
      <w:bookmarkStart w:id="565" w:name="_Toc21124"/>
      <w:r>
        <w:rPr>
          <w:rFonts w:hint="eastAsia" w:ascii="仿宋" w:hAnsi="仿宋" w:eastAsia="仿宋" w:cs="仿宋"/>
          <w:b/>
          <w:color w:val="000000"/>
          <w:sz w:val="24"/>
        </w:rPr>
        <w:t>1.3 价款</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227E8A9E">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本合同总价为：￥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元（大写：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元人民币）。</w:t>
      </w:r>
    </w:p>
    <w:p w14:paraId="5BE17829">
      <w:pPr>
        <w:spacing w:line="560" w:lineRule="exact"/>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rPr>
        <w:t>分项价格：</w:t>
      </w:r>
    </w:p>
    <w:tbl>
      <w:tblPr>
        <w:tblStyle w:val="37"/>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0CA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B396277">
            <w:pPr>
              <w:pStyle w:val="49"/>
              <w:spacing w:line="560" w:lineRule="exact"/>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序号</w:t>
            </w:r>
          </w:p>
        </w:tc>
        <w:tc>
          <w:tcPr>
            <w:tcW w:w="3402" w:type="dxa"/>
            <w:vAlign w:val="center"/>
          </w:tcPr>
          <w:p w14:paraId="530069A5">
            <w:pPr>
              <w:pStyle w:val="49"/>
              <w:spacing w:line="560" w:lineRule="exact"/>
              <w:ind w:firstLine="200"/>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分项名称</w:t>
            </w:r>
          </w:p>
        </w:tc>
        <w:tc>
          <w:tcPr>
            <w:tcW w:w="2552" w:type="dxa"/>
            <w:vAlign w:val="center"/>
          </w:tcPr>
          <w:p w14:paraId="23B8D58C">
            <w:pPr>
              <w:pStyle w:val="49"/>
              <w:spacing w:line="560" w:lineRule="exact"/>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分项价格</w:t>
            </w:r>
          </w:p>
        </w:tc>
      </w:tr>
      <w:tr w14:paraId="0E04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291CB65">
            <w:pPr>
              <w:pStyle w:val="49"/>
              <w:spacing w:line="560" w:lineRule="exact"/>
              <w:ind w:firstLine="200"/>
              <w:jc w:val="center"/>
              <w:rPr>
                <w:rFonts w:hint="eastAsia" w:ascii="仿宋" w:hAnsi="仿宋" w:eastAsia="仿宋" w:cs="仿宋"/>
                <w:color w:val="000000"/>
                <w:kern w:val="2"/>
                <w:sz w:val="24"/>
                <w:szCs w:val="24"/>
              </w:rPr>
            </w:pPr>
          </w:p>
        </w:tc>
        <w:tc>
          <w:tcPr>
            <w:tcW w:w="3402" w:type="dxa"/>
            <w:vAlign w:val="center"/>
          </w:tcPr>
          <w:p w14:paraId="25C5BAB1">
            <w:pPr>
              <w:pStyle w:val="49"/>
              <w:spacing w:line="560" w:lineRule="exact"/>
              <w:ind w:firstLine="200"/>
              <w:jc w:val="center"/>
              <w:rPr>
                <w:rFonts w:hint="eastAsia" w:ascii="仿宋" w:hAnsi="仿宋" w:eastAsia="仿宋" w:cs="仿宋"/>
                <w:color w:val="000000"/>
                <w:kern w:val="2"/>
                <w:sz w:val="24"/>
                <w:szCs w:val="24"/>
              </w:rPr>
            </w:pPr>
          </w:p>
        </w:tc>
        <w:tc>
          <w:tcPr>
            <w:tcW w:w="2552" w:type="dxa"/>
            <w:vAlign w:val="center"/>
          </w:tcPr>
          <w:p w14:paraId="75C3374E">
            <w:pPr>
              <w:pStyle w:val="49"/>
              <w:spacing w:line="560" w:lineRule="exact"/>
              <w:ind w:firstLine="200"/>
              <w:jc w:val="center"/>
              <w:rPr>
                <w:rFonts w:hint="eastAsia" w:ascii="仿宋" w:hAnsi="仿宋" w:eastAsia="仿宋" w:cs="仿宋"/>
                <w:color w:val="000000"/>
                <w:kern w:val="2"/>
                <w:sz w:val="24"/>
                <w:szCs w:val="24"/>
              </w:rPr>
            </w:pPr>
          </w:p>
        </w:tc>
      </w:tr>
      <w:tr w14:paraId="64A0F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A25AA95">
            <w:pPr>
              <w:pStyle w:val="49"/>
              <w:spacing w:line="560" w:lineRule="exact"/>
              <w:ind w:firstLine="200"/>
              <w:jc w:val="center"/>
              <w:rPr>
                <w:rFonts w:hint="eastAsia" w:ascii="仿宋" w:hAnsi="仿宋" w:eastAsia="仿宋" w:cs="仿宋"/>
                <w:color w:val="000000"/>
                <w:kern w:val="2"/>
                <w:sz w:val="24"/>
                <w:szCs w:val="24"/>
              </w:rPr>
            </w:pPr>
          </w:p>
        </w:tc>
        <w:tc>
          <w:tcPr>
            <w:tcW w:w="3402" w:type="dxa"/>
            <w:vAlign w:val="center"/>
          </w:tcPr>
          <w:p w14:paraId="780F5E7E">
            <w:pPr>
              <w:pStyle w:val="49"/>
              <w:spacing w:line="560" w:lineRule="exact"/>
              <w:ind w:firstLine="200"/>
              <w:jc w:val="center"/>
              <w:rPr>
                <w:rFonts w:hint="eastAsia" w:ascii="仿宋" w:hAnsi="仿宋" w:eastAsia="仿宋" w:cs="仿宋"/>
                <w:color w:val="000000"/>
                <w:kern w:val="2"/>
                <w:sz w:val="24"/>
                <w:szCs w:val="24"/>
              </w:rPr>
            </w:pPr>
          </w:p>
        </w:tc>
        <w:tc>
          <w:tcPr>
            <w:tcW w:w="2552" w:type="dxa"/>
            <w:vAlign w:val="center"/>
          </w:tcPr>
          <w:p w14:paraId="0CDBF0EC">
            <w:pPr>
              <w:pStyle w:val="49"/>
              <w:spacing w:line="560" w:lineRule="exact"/>
              <w:ind w:firstLine="200"/>
              <w:jc w:val="center"/>
              <w:rPr>
                <w:rFonts w:hint="eastAsia" w:ascii="仿宋" w:hAnsi="仿宋" w:eastAsia="仿宋" w:cs="仿宋"/>
                <w:color w:val="000000"/>
                <w:kern w:val="2"/>
                <w:sz w:val="24"/>
                <w:szCs w:val="24"/>
              </w:rPr>
            </w:pPr>
          </w:p>
        </w:tc>
      </w:tr>
      <w:tr w14:paraId="551B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9D8C4F3">
            <w:pPr>
              <w:pStyle w:val="49"/>
              <w:spacing w:line="560" w:lineRule="exact"/>
              <w:ind w:firstLine="200"/>
              <w:jc w:val="center"/>
              <w:rPr>
                <w:rFonts w:hint="eastAsia" w:ascii="仿宋" w:hAnsi="仿宋" w:eastAsia="仿宋" w:cs="仿宋"/>
                <w:color w:val="000000"/>
                <w:kern w:val="2"/>
                <w:sz w:val="24"/>
                <w:szCs w:val="24"/>
              </w:rPr>
            </w:pPr>
          </w:p>
        </w:tc>
        <w:tc>
          <w:tcPr>
            <w:tcW w:w="3402" w:type="dxa"/>
            <w:vAlign w:val="center"/>
          </w:tcPr>
          <w:p w14:paraId="1E0CD015">
            <w:pPr>
              <w:pStyle w:val="49"/>
              <w:spacing w:line="560" w:lineRule="exact"/>
              <w:ind w:firstLine="200"/>
              <w:jc w:val="center"/>
              <w:rPr>
                <w:rFonts w:hint="eastAsia" w:ascii="仿宋" w:hAnsi="仿宋" w:eastAsia="仿宋" w:cs="仿宋"/>
                <w:color w:val="000000"/>
                <w:kern w:val="2"/>
                <w:sz w:val="24"/>
                <w:szCs w:val="24"/>
              </w:rPr>
            </w:pPr>
          </w:p>
        </w:tc>
        <w:tc>
          <w:tcPr>
            <w:tcW w:w="2552" w:type="dxa"/>
            <w:vAlign w:val="center"/>
          </w:tcPr>
          <w:p w14:paraId="2ADA04E8">
            <w:pPr>
              <w:pStyle w:val="49"/>
              <w:spacing w:line="560" w:lineRule="exact"/>
              <w:ind w:firstLine="200"/>
              <w:jc w:val="center"/>
              <w:rPr>
                <w:rFonts w:hint="eastAsia" w:ascii="仿宋" w:hAnsi="仿宋" w:eastAsia="仿宋" w:cs="仿宋"/>
                <w:color w:val="000000"/>
                <w:kern w:val="2"/>
                <w:sz w:val="24"/>
                <w:szCs w:val="24"/>
              </w:rPr>
            </w:pPr>
          </w:p>
        </w:tc>
      </w:tr>
      <w:tr w14:paraId="4B8C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3D96D22">
            <w:pPr>
              <w:pStyle w:val="49"/>
              <w:spacing w:line="560" w:lineRule="exact"/>
              <w:ind w:firstLine="200"/>
              <w:jc w:val="center"/>
              <w:rPr>
                <w:rFonts w:hint="eastAsia" w:ascii="仿宋" w:hAnsi="仿宋" w:eastAsia="仿宋" w:cs="仿宋"/>
                <w:color w:val="000000"/>
                <w:kern w:val="2"/>
                <w:sz w:val="24"/>
                <w:szCs w:val="24"/>
              </w:rPr>
            </w:pPr>
          </w:p>
        </w:tc>
        <w:tc>
          <w:tcPr>
            <w:tcW w:w="3402" w:type="dxa"/>
            <w:vAlign w:val="center"/>
          </w:tcPr>
          <w:p w14:paraId="5D1CCAC4">
            <w:pPr>
              <w:pStyle w:val="49"/>
              <w:spacing w:line="560" w:lineRule="exact"/>
              <w:ind w:firstLine="200"/>
              <w:jc w:val="center"/>
              <w:rPr>
                <w:rFonts w:hint="eastAsia" w:ascii="仿宋" w:hAnsi="仿宋" w:eastAsia="仿宋" w:cs="仿宋"/>
                <w:color w:val="000000"/>
                <w:kern w:val="2"/>
                <w:sz w:val="24"/>
                <w:szCs w:val="24"/>
              </w:rPr>
            </w:pPr>
          </w:p>
        </w:tc>
        <w:tc>
          <w:tcPr>
            <w:tcW w:w="2552" w:type="dxa"/>
            <w:vAlign w:val="center"/>
          </w:tcPr>
          <w:p w14:paraId="79677394">
            <w:pPr>
              <w:pStyle w:val="49"/>
              <w:spacing w:line="560" w:lineRule="exact"/>
              <w:ind w:firstLine="200"/>
              <w:jc w:val="center"/>
              <w:rPr>
                <w:rFonts w:hint="eastAsia" w:ascii="仿宋" w:hAnsi="仿宋" w:eastAsia="仿宋" w:cs="仿宋"/>
                <w:color w:val="000000"/>
                <w:kern w:val="2"/>
                <w:sz w:val="24"/>
                <w:szCs w:val="24"/>
              </w:rPr>
            </w:pPr>
          </w:p>
        </w:tc>
      </w:tr>
      <w:tr w14:paraId="5775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7DAD726A">
            <w:pPr>
              <w:pStyle w:val="49"/>
              <w:spacing w:line="560" w:lineRule="exact"/>
              <w:ind w:firstLine="200"/>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总价</w:t>
            </w:r>
          </w:p>
        </w:tc>
        <w:tc>
          <w:tcPr>
            <w:tcW w:w="2552" w:type="dxa"/>
            <w:vAlign w:val="center"/>
          </w:tcPr>
          <w:p w14:paraId="27A96681">
            <w:pPr>
              <w:pStyle w:val="49"/>
              <w:spacing w:line="560" w:lineRule="exact"/>
              <w:ind w:firstLine="200"/>
              <w:jc w:val="center"/>
              <w:rPr>
                <w:rFonts w:hint="eastAsia" w:ascii="仿宋" w:hAnsi="仿宋" w:eastAsia="仿宋" w:cs="仿宋"/>
                <w:color w:val="000000"/>
                <w:kern w:val="2"/>
                <w:sz w:val="24"/>
                <w:szCs w:val="24"/>
              </w:rPr>
            </w:pPr>
          </w:p>
        </w:tc>
      </w:tr>
    </w:tbl>
    <w:p w14:paraId="228ABA61">
      <w:pPr>
        <w:spacing w:line="560" w:lineRule="exact"/>
        <w:ind w:firstLine="482" w:firstLineChars="200"/>
        <w:outlineLvl w:val="0"/>
        <w:rPr>
          <w:rFonts w:hint="eastAsia" w:ascii="仿宋" w:hAnsi="仿宋" w:eastAsia="仿宋" w:cs="仿宋"/>
          <w:b/>
          <w:color w:val="000000"/>
          <w:sz w:val="24"/>
        </w:rPr>
      </w:pPr>
      <w:bookmarkStart w:id="566" w:name="_Toc24840"/>
      <w:bookmarkStart w:id="567" w:name="_Toc10179"/>
      <w:bookmarkStart w:id="568" w:name="_Toc30506"/>
      <w:bookmarkStart w:id="569" w:name="_Toc26916"/>
      <w:bookmarkStart w:id="570" w:name="_Toc14993"/>
      <w:bookmarkStart w:id="571" w:name="_Toc7708"/>
      <w:bookmarkStart w:id="572" w:name="_Toc8731"/>
      <w:bookmarkStart w:id="573" w:name="_Toc3654"/>
      <w:bookmarkStart w:id="574" w:name="_Toc6957"/>
      <w:bookmarkStart w:id="575" w:name="_Toc31356"/>
      <w:bookmarkStart w:id="576" w:name="_Toc11457"/>
      <w:bookmarkStart w:id="577" w:name="_Toc15526"/>
      <w:bookmarkStart w:id="578" w:name="_Toc16327"/>
      <w:bookmarkStart w:id="579" w:name="_Toc30158"/>
      <w:bookmarkStart w:id="580" w:name="_Toc18649"/>
      <w:bookmarkStart w:id="581" w:name="_Toc17801"/>
      <w:bookmarkStart w:id="582" w:name="_Toc16215"/>
      <w:bookmarkStart w:id="583" w:name="_Toc27719"/>
      <w:r>
        <w:rPr>
          <w:rFonts w:hint="eastAsia" w:ascii="仿宋" w:hAnsi="仿宋" w:eastAsia="仿宋" w:cs="仿宋"/>
          <w:b/>
          <w:color w:val="000000"/>
          <w:sz w:val="24"/>
        </w:rPr>
        <w:t>1.4 付款方式和发票开具方式</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46D882EA">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1.4.1付款方式：</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78064EDC">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1.4.2 发票开具方式：</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536B3178">
      <w:pPr>
        <w:spacing w:line="560" w:lineRule="exact"/>
        <w:ind w:firstLine="482" w:firstLineChars="200"/>
        <w:outlineLvl w:val="0"/>
        <w:rPr>
          <w:rFonts w:hint="eastAsia" w:ascii="仿宋" w:hAnsi="仿宋" w:eastAsia="仿宋" w:cs="仿宋"/>
          <w:b/>
          <w:color w:val="000000"/>
          <w:sz w:val="24"/>
        </w:rPr>
      </w:pPr>
      <w:bookmarkStart w:id="584" w:name="_Toc6546"/>
      <w:bookmarkStart w:id="585" w:name="_Toc7520"/>
      <w:bookmarkStart w:id="586" w:name="_Toc31421"/>
      <w:bookmarkStart w:id="587" w:name="_Toc25024"/>
      <w:bookmarkStart w:id="588" w:name="_Toc10307"/>
      <w:bookmarkStart w:id="589" w:name="_Toc15887"/>
      <w:bookmarkStart w:id="590" w:name="_Toc15388"/>
      <w:bookmarkStart w:id="591" w:name="_Toc18095"/>
      <w:bookmarkStart w:id="592" w:name="_Toc29323"/>
      <w:bookmarkStart w:id="593" w:name="_Toc3871"/>
      <w:bookmarkStart w:id="594" w:name="_Toc22503"/>
      <w:bookmarkStart w:id="595" w:name="_Toc4760"/>
      <w:bookmarkStart w:id="596" w:name="_Toc16274"/>
      <w:bookmarkStart w:id="597" w:name="_Toc3625"/>
      <w:bookmarkStart w:id="598" w:name="_Toc3879"/>
      <w:bookmarkStart w:id="599" w:name="_Toc11108"/>
      <w:bookmarkStart w:id="600" w:name="_Toc26346"/>
      <w:bookmarkStart w:id="601" w:name="_Toc22227"/>
      <w:r>
        <w:rPr>
          <w:rFonts w:hint="eastAsia" w:ascii="仿宋" w:hAnsi="仿宋" w:eastAsia="仿宋" w:cs="仿宋"/>
          <w:b/>
          <w:color w:val="000000"/>
          <w:sz w:val="24"/>
        </w:rPr>
        <w:t>1.5 履行期限、地点和方式</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556555FB">
      <w:pPr>
        <w:spacing w:line="560" w:lineRule="exact"/>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rPr>
        <w:t>1.5.1 履行期限：</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78F10D2D">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1.5.2 履行地点：</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7D4CB17C">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1.5.3 履行方式：</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14650AB7">
      <w:pPr>
        <w:spacing w:line="560" w:lineRule="exact"/>
        <w:ind w:firstLine="482" w:firstLineChars="200"/>
        <w:outlineLvl w:val="0"/>
        <w:rPr>
          <w:rFonts w:hint="eastAsia" w:ascii="仿宋" w:hAnsi="仿宋" w:eastAsia="仿宋" w:cs="仿宋"/>
          <w:color w:val="000000"/>
          <w:sz w:val="24"/>
          <w:u w:val="single"/>
        </w:rPr>
      </w:pPr>
      <w:bookmarkStart w:id="602" w:name="_Toc18434"/>
      <w:bookmarkStart w:id="603" w:name="_Toc8176"/>
      <w:bookmarkStart w:id="604" w:name="_Toc11834"/>
      <w:bookmarkStart w:id="605" w:name="_Toc24662"/>
      <w:bookmarkStart w:id="606" w:name="_Toc10482"/>
      <w:bookmarkStart w:id="607" w:name="_Toc11726"/>
      <w:bookmarkStart w:id="608" w:name="_Toc2375"/>
      <w:bookmarkStart w:id="609" w:name="_Toc8586"/>
      <w:bookmarkStart w:id="610" w:name="_Toc9199"/>
      <w:bookmarkStart w:id="611" w:name="_Toc31071"/>
      <w:bookmarkStart w:id="612" w:name="_Toc5698"/>
      <w:bookmarkStart w:id="613" w:name="_Toc11259"/>
      <w:bookmarkStart w:id="614" w:name="_Toc6980"/>
      <w:bookmarkStart w:id="615" w:name="_Toc3079"/>
      <w:bookmarkStart w:id="616" w:name="_Toc7843"/>
      <w:bookmarkStart w:id="617" w:name="_Toc29075"/>
      <w:bookmarkStart w:id="618" w:name="_Toc15847"/>
      <w:bookmarkStart w:id="619" w:name="_Toc30788"/>
      <w:bookmarkStart w:id="620" w:name="_Toc5997"/>
      <w:r>
        <w:rPr>
          <w:rFonts w:hint="eastAsia" w:ascii="仿宋" w:hAnsi="仿宋" w:eastAsia="仿宋" w:cs="仿宋"/>
          <w:b/>
          <w:color w:val="000000"/>
          <w:sz w:val="24"/>
        </w:rPr>
        <w:t>1.6 违约责任</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5B83CED9">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%计算，最高限额为本合同总价的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%；迟延履行的违约金计算数额达到前述最高限额之日起，甲方有权在要求乙方支付违约金的同时，书面通知乙方解除本合同；</w:t>
      </w:r>
    </w:p>
    <w:p w14:paraId="7976FFA7">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1.6.2 除不可抗力外，如果甲方没有按照本合同约定的付款方式付款，那么乙方可要求甲方支付违约金，违约金按每迟延付款一日的应付而未付款的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%计算，最高限额为本合同总价的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%；迟延付款的违约金计算数额达到前述最高限额之日起，乙方有权在要求甲方支付违约金的同时，书面通知甲方解除本合同；</w:t>
      </w:r>
    </w:p>
    <w:p w14:paraId="55B94E8A">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201B539E">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C3EC07C">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9709734">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1.6.6 如果出现政府采购监督管理部门在处理投诉事项期间，书面通知甲方暂停采购活动的情形，或者询问或质疑事项可能影响中标结果的，导致甲方中止履行合同的情形，均不视为甲方违约。</w:t>
      </w:r>
    </w:p>
    <w:p w14:paraId="282BFE11">
      <w:pPr>
        <w:spacing w:line="560" w:lineRule="exact"/>
        <w:ind w:firstLine="482" w:firstLineChars="200"/>
        <w:outlineLvl w:val="0"/>
        <w:rPr>
          <w:rFonts w:hint="eastAsia" w:ascii="仿宋" w:hAnsi="仿宋" w:eastAsia="仿宋" w:cs="仿宋"/>
          <w:b/>
          <w:color w:val="000000"/>
          <w:sz w:val="24"/>
        </w:rPr>
      </w:pPr>
      <w:bookmarkStart w:id="621" w:name="_Toc9497"/>
      <w:bookmarkStart w:id="622" w:name="_Toc30492"/>
      <w:bookmarkStart w:id="623" w:name="_Toc9396"/>
      <w:bookmarkStart w:id="624" w:name="_Toc9685"/>
      <w:bookmarkStart w:id="625" w:name="_Toc5602"/>
      <w:bookmarkStart w:id="626" w:name="_Toc16452"/>
      <w:bookmarkStart w:id="627" w:name="_Toc26807"/>
      <w:bookmarkStart w:id="628" w:name="_Toc8662"/>
      <w:bookmarkStart w:id="629" w:name="_Toc9240"/>
      <w:bookmarkStart w:id="630" w:name="_Toc18114"/>
      <w:bookmarkStart w:id="631" w:name="_Toc30329"/>
      <w:bookmarkStart w:id="632" w:name="_Toc373"/>
      <w:bookmarkStart w:id="633" w:name="_Toc32454"/>
      <w:bookmarkStart w:id="634" w:name="_Toc2884"/>
      <w:bookmarkStart w:id="635" w:name="_Toc7371"/>
      <w:bookmarkStart w:id="636" w:name="_Toc18683"/>
      <w:bookmarkStart w:id="637" w:name="_Toc8750"/>
      <w:bookmarkStart w:id="638" w:name="_Toc28549"/>
      <w:bookmarkStart w:id="639" w:name="_Toc15148"/>
      <w:r>
        <w:rPr>
          <w:rFonts w:hint="eastAsia" w:ascii="仿宋" w:hAnsi="仿宋" w:eastAsia="仿宋" w:cs="仿宋"/>
          <w:b/>
          <w:color w:val="000000"/>
          <w:sz w:val="24"/>
        </w:rPr>
        <w:t>1.7 合同争议的解决</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06A218FC">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本合同履行过程中发生的任何争议，双方当事人均可通过和解或者调解解决；不愿和解、调解或者和解、调解不成的，可以选择下列第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种方式解决：</w:t>
      </w:r>
    </w:p>
    <w:p w14:paraId="439CEFEB">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1.7.1 将争议提交</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仲裁委员会依申请仲裁时其现行有效的仲裁规则裁决；</w:t>
      </w:r>
    </w:p>
    <w:p w14:paraId="5C5FC7EF">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1.7.2 向</w:t>
      </w:r>
      <w:r>
        <w:rPr>
          <w:rFonts w:hint="eastAsia" w:ascii="仿宋" w:hAnsi="仿宋" w:eastAsia="仿宋" w:cs="仿宋"/>
          <w:color w:val="000000"/>
          <w:sz w:val="24"/>
          <w:u w:val="single"/>
        </w:rPr>
        <w:t xml:space="preserve">   （被告住所地、合同履行地、合同签订地、原告住所地、标的物所在地等与争议有实际联系的地点中选出的人民法院名称）    </w:t>
      </w:r>
      <w:r>
        <w:rPr>
          <w:rFonts w:hint="eastAsia" w:ascii="仿宋" w:hAnsi="仿宋" w:eastAsia="仿宋" w:cs="仿宋"/>
          <w:color w:val="000000"/>
          <w:sz w:val="24"/>
        </w:rPr>
        <w:t>人民法院起诉。</w:t>
      </w:r>
    </w:p>
    <w:p w14:paraId="785F713E">
      <w:pPr>
        <w:spacing w:line="560" w:lineRule="exact"/>
        <w:ind w:firstLine="482" w:firstLineChars="200"/>
        <w:outlineLvl w:val="0"/>
        <w:rPr>
          <w:rFonts w:hint="eastAsia" w:ascii="仿宋" w:hAnsi="仿宋" w:eastAsia="仿宋" w:cs="仿宋"/>
          <w:b/>
          <w:color w:val="000000"/>
          <w:sz w:val="24"/>
        </w:rPr>
      </w:pPr>
      <w:bookmarkStart w:id="640" w:name="_Toc21887"/>
      <w:bookmarkStart w:id="641" w:name="_Toc16669"/>
      <w:bookmarkStart w:id="642" w:name="_Toc16417"/>
      <w:bookmarkStart w:id="643" w:name="_Toc4093"/>
      <w:bookmarkStart w:id="644" w:name="_Toc15827"/>
      <w:bookmarkStart w:id="645" w:name="_Toc10946"/>
      <w:bookmarkStart w:id="646" w:name="_Toc25782"/>
      <w:bookmarkStart w:id="647" w:name="_Toc25041"/>
      <w:bookmarkStart w:id="648" w:name="_Toc26227"/>
      <w:bookmarkStart w:id="649" w:name="_Toc23249"/>
      <w:bookmarkStart w:id="650" w:name="_Toc21438"/>
      <w:bookmarkStart w:id="651" w:name="_Toc2585"/>
      <w:bookmarkStart w:id="652" w:name="_Toc14973"/>
      <w:bookmarkStart w:id="653" w:name="_Toc23171"/>
      <w:bookmarkStart w:id="654" w:name="_Toc25978"/>
      <w:bookmarkStart w:id="655" w:name="_Toc23784"/>
      <w:bookmarkStart w:id="656" w:name="_Toc12273"/>
      <w:bookmarkStart w:id="657" w:name="_Toc13209"/>
      <w:bookmarkStart w:id="658" w:name="_Toc29852"/>
      <w:r>
        <w:rPr>
          <w:rFonts w:hint="eastAsia" w:ascii="仿宋" w:hAnsi="仿宋" w:eastAsia="仿宋" w:cs="仿宋"/>
          <w:b/>
          <w:color w:val="000000"/>
          <w:sz w:val="24"/>
        </w:rPr>
        <w:t>1.8 合同生效</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2E3463FF">
      <w:pPr>
        <w:spacing w:line="560" w:lineRule="exact"/>
        <w:ind w:firstLine="480" w:firstLineChars="200"/>
        <w:rPr>
          <w:rFonts w:hint="eastAsia" w:ascii="仿宋" w:hAnsi="仿宋" w:eastAsia="仿宋" w:cs="仿宋"/>
          <w:b/>
          <w:color w:val="000000"/>
          <w:sz w:val="24"/>
        </w:rPr>
      </w:pPr>
      <w:r>
        <w:rPr>
          <w:rFonts w:hint="eastAsia" w:ascii="仿宋" w:hAnsi="仿宋" w:eastAsia="仿宋" w:cs="仿宋"/>
          <w:color w:val="000000"/>
          <w:sz w:val="24"/>
        </w:rPr>
        <w:t>本合同自双方当事人盖章或者签字时生效。</w:t>
      </w:r>
    </w:p>
    <w:p w14:paraId="6B9F7903">
      <w:pPr>
        <w:autoSpaceDE w:val="0"/>
        <w:autoSpaceDN w:val="0"/>
        <w:adjustRightInd w:val="0"/>
        <w:spacing w:line="560" w:lineRule="exact"/>
        <w:rPr>
          <w:rFonts w:hint="eastAsia" w:ascii="仿宋" w:hAnsi="仿宋" w:eastAsia="仿宋" w:cs="仿宋"/>
          <w:color w:val="000000"/>
          <w:sz w:val="24"/>
          <w:lang w:val="zh-CN"/>
        </w:rPr>
      </w:pPr>
    </w:p>
    <w:p w14:paraId="44E6FBDD">
      <w:pPr>
        <w:autoSpaceDE w:val="0"/>
        <w:autoSpaceDN w:val="0"/>
        <w:adjustRightInd w:val="0"/>
        <w:spacing w:line="560" w:lineRule="exact"/>
        <w:rPr>
          <w:rFonts w:hint="eastAsia" w:ascii="仿宋" w:hAnsi="仿宋" w:eastAsia="仿宋" w:cs="仿宋"/>
          <w:color w:val="000000"/>
          <w:sz w:val="24"/>
          <w:lang w:val="zh-CN"/>
        </w:rPr>
      </w:pPr>
      <w:r>
        <w:rPr>
          <w:rFonts w:hint="eastAsia" w:ascii="仿宋" w:hAnsi="仿宋" w:eastAsia="仿宋" w:cs="仿宋"/>
          <w:b/>
          <w:color w:val="000000"/>
          <w:sz w:val="24"/>
          <w:lang w:val="zh-CN"/>
        </w:rPr>
        <w:t>甲方</w:t>
      </w:r>
      <w:r>
        <w:rPr>
          <w:rFonts w:hint="eastAsia" w:ascii="仿宋" w:hAnsi="仿宋" w:eastAsia="仿宋" w:cs="仿宋"/>
          <w:color w:val="000000"/>
          <w:sz w:val="24"/>
          <w:lang w:val="zh-CN"/>
        </w:rPr>
        <w:t xml:space="preserve">：                             </w:t>
      </w:r>
      <w:r>
        <w:rPr>
          <w:rFonts w:hint="eastAsia" w:ascii="仿宋" w:hAnsi="仿宋" w:eastAsia="仿宋" w:cs="仿宋"/>
          <w:b/>
          <w:color w:val="000000"/>
          <w:sz w:val="24"/>
          <w:lang w:val="zh-CN"/>
        </w:rPr>
        <w:t xml:space="preserve">      乙方</w:t>
      </w:r>
      <w:r>
        <w:rPr>
          <w:rFonts w:hint="eastAsia" w:ascii="仿宋" w:hAnsi="仿宋" w:eastAsia="仿宋" w:cs="仿宋"/>
          <w:color w:val="000000"/>
          <w:sz w:val="24"/>
          <w:lang w:val="zh-CN"/>
        </w:rPr>
        <w:t>：</w:t>
      </w:r>
    </w:p>
    <w:p w14:paraId="45EE8B96">
      <w:pPr>
        <w:autoSpaceDE w:val="0"/>
        <w:autoSpaceDN w:val="0"/>
        <w:adjustRightInd w:val="0"/>
        <w:spacing w:line="560" w:lineRule="exact"/>
        <w:rPr>
          <w:rFonts w:hint="eastAsia" w:ascii="仿宋" w:hAnsi="仿宋" w:eastAsia="仿宋" w:cs="仿宋"/>
          <w:color w:val="000000"/>
          <w:sz w:val="24"/>
          <w:lang w:val="zh-CN"/>
        </w:rPr>
      </w:pPr>
      <w:r>
        <w:rPr>
          <w:rFonts w:hint="eastAsia" w:ascii="仿宋" w:hAnsi="仿宋" w:eastAsia="仿宋" w:cs="仿宋"/>
          <w:color w:val="000000"/>
          <w:sz w:val="24"/>
          <w:lang w:val="zh-CN"/>
        </w:rPr>
        <w:t>统一社会信用代码：                        统一社会信用代码或身份证号码：</w:t>
      </w:r>
    </w:p>
    <w:p w14:paraId="20246FC0">
      <w:pPr>
        <w:autoSpaceDE w:val="0"/>
        <w:autoSpaceDN w:val="0"/>
        <w:adjustRightInd w:val="0"/>
        <w:spacing w:line="560" w:lineRule="exact"/>
        <w:rPr>
          <w:rFonts w:hint="eastAsia" w:ascii="仿宋" w:hAnsi="仿宋" w:eastAsia="仿宋" w:cs="仿宋"/>
          <w:color w:val="000000"/>
          <w:sz w:val="24"/>
          <w:lang w:val="zh-CN"/>
        </w:rPr>
      </w:pPr>
    </w:p>
    <w:p w14:paraId="7FFA6DC4">
      <w:pPr>
        <w:autoSpaceDE w:val="0"/>
        <w:autoSpaceDN w:val="0"/>
        <w:adjustRightInd w:val="0"/>
        <w:spacing w:line="560" w:lineRule="exact"/>
        <w:rPr>
          <w:rFonts w:hint="eastAsia" w:ascii="仿宋" w:hAnsi="仿宋" w:eastAsia="仿宋" w:cs="仿宋"/>
          <w:color w:val="000000"/>
          <w:sz w:val="24"/>
          <w:lang w:val="zh-CN"/>
        </w:rPr>
      </w:pPr>
      <w:r>
        <w:rPr>
          <w:rFonts w:hint="eastAsia" w:ascii="仿宋" w:hAnsi="仿宋" w:eastAsia="仿宋" w:cs="仿宋"/>
          <w:color w:val="000000"/>
          <w:sz w:val="24"/>
          <w:lang w:val="zh-CN"/>
        </w:rPr>
        <w:t>住所：                                   住所：</w:t>
      </w:r>
    </w:p>
    <w:p w14:paraId="2A2CE761">
      <w:pPr>
        <w:autoSpaceDE w:val="0"/>
        <w:autoSpaceDN w:val="0"/>
        <w:adjustRightInd w:val="0"/>
        <w:spacing w:line="560" w:lineRule="exact"/>
        <w:rPr>
          <w:rFonts w:hint="eastAsia" w:ascii="仿宋" w:hAnsi="仿宋" w:eastAsia="仿宋" w:cs="仿宋"/>
          <w:color w:val="000000"/>
          <w:sz w:val="24"/>
          <w:lang w:val="zh-CN"/>
        </w:rPr>
      </w:pPr>
      <w:r>
        <w:rPr>
          <w:rFonts w:hint="eastAsia" w:ascii="仿宋" w:hAnsi="仿宋" w:eastAsia="仿宋" w:cs="仿宋"/>
          <w:color w:val="000000"/>
          <w:sz w:val="24"/>
          <w:lang w:val="zh-CN"/>
        </w:rPr>
        <w:t>法定代表人或                             法定代表人</w:t>
      </w:r>
    </w:p>
    <w:p w14:paraId="2DB3D4AC">
      <w:pPr>
        <w:autoSpaceDE w:val="0"/>
        <w:autoSpaceDN w:val="0"/>
        <w:adjustRightInd w:val="0"/>
        <w:spacing w:line="560" w:lineRule="exact"/>
        <w:rPr>
          <w:rFonts w:hint="eastAsia" w:ascii="仿宋" w:hAnsi="仿宋" w:eastAsia="仿宋" w:cs="仿宋"/>
          <w:color w:val="000000"/>
          <w:sz w:val="24"/>
          <w:lang w:val="zh-CN"/>
        </w:rPr>
      </w:pPr>
      <w:r>
        <w:rPr>
          <w:rFonts w:hint="eastAsia" w:ascii="仿宋" w:hAnsi="仿宋" w:eastAsia="仿宋" w:cs="仿宋"/>
          <w:color w:val="000000"/>
          <w:sz w:val="24"/>
          <w:lang w:val="zh-CN"/>
        </w:rPr>
        <w:t xml:space="preserve">授权代表（签字）：                        或授权代表（签字）: </w:t>
      </w:r>
    </w:p>
    <w:p w14:paraId="2810E0ED">
      <w:pPr>
        <w:autoSpaceDE w:val="0"/>
        <w:autoSpaceDN w:val="0"/>
        <w:adjustRightInd w:val="0"/>
        <w:spacing w:line="560" w:lineRule="exact"/>
        <w:rPr>
          <w:rFonts w:hint="eastAsia" w:ascii="仿宋" w:hAnsi="仿宋" w:eastAsia="仿宋" w:cs="仿宋"/>
          <w:color w:val="000000"/>
          <w:sz w:val="24"/>
          <w:lang w:val="zh-CN"/>
        </w:rPr>
      </w:pPr>
      <w:r>
        <w:rPr>
          <w:rFonts w:hint="eastAsia" w:ascii="仿宋" w:hAnsi="仿宋" w:eastAsia="仿宋" w:cs="仿宋"/>
          <w:color w:val="000000"/>
          <w:sz w:val="24"/>
          <w:lang w:val="zh-CN"/>
        </w:rPr>
        <w:t>联系人：                                 联系人：</w:t>
      </w:r>
    </w:p>
    <w:p w14:paraId="4D621FBE">
      <w:pPr>
        <w:autoSpaceDE w:val="0"/>
        <w:autoSpaceDN w:val="0"/>
        <w:adjustRightInd w:val="0"/>
        <w:spacing w:line="560" w:lineRule="exact"/>
        <w:rPr>
          <w:rFonts w:hint="eastAsia" w:ascii="仿宋" w:hAnsi="仿宋" w:eastAsia="仿宋" w:cs="仿宋"/>
          <w:color w:val="000000"/>
          <w:sz w:val="24"/>
          <w:lang w:val="zh-CN"/>
        </w:rPr>
      </w:pPr>
      <w:r>
        <w:rPr>
          <w:rFonts w:hint="eastAsia" w:ascii="仿宋" w:hAnsi="仿宋" w:eastAsia="仿宋" w:cs="仿宋"/>
          <w:color w:val="000000"/>
          <w:sz w:val="24"/>
          <w:lang w:val="zh-CN"/>
        </w:rPr>
        <w:t>约定送达地址：                           约定送达地址：</w:t>
      </w:r>
    </w:p>
    <w:p w14:paraId="0DC1BBC8">
      <w:pPr>
        <w:autoSpaceDE w:val="0"/>
        <w:autoSpaceDN w:val="0"/>
        <w:adjustRightInd w:val="0"/>
        <w:spacing w:line="560" w:lineRule="exact"/>
        <w:rPr>
          <w:rFonts w:hint="eastAsia" w:ascii="仿宋" w:hAnsi="仿宋" w:eastAsia="仿宋" w:cs="仿宋"/>
          <w:color w:val="000000"/>
          <w:sz w:val="24"/>
          <w:lang w:val="zh-CN"/>
        </w:rPr>
      </w:pPr>
      <w:r>
        <w:rPr>
          <w:rFonts w:hint="eastAsia" w:ascii="仿宋" w:hAnsi="仿宋" w:eastAsia="仿宋" w:cs="仿宋"/>
          <w:color w:val="000000"/>
          <w:sz w:val="24"/>
          <w:lang w:val="zh-CN"/>
        </w:rPr>
        <w:t>邮政编码：                               邮政编码：</w:t>
      </w:r>
    </w:p>
    <w:p w14:paraId="1C0D2C05">
      <w:pPr>
        <w:autoSpaceDE w:val="0"/>
        <w:autoSpaceDN w:val="0"/>
        <w:adjustRightInd w:val="0"/>
        <w:spacing w:line="560" w:lineRule="exact"/>
        <w:rPr>
          <w:rFonts w:hint="eastAsia" w:ascii="仿宋" w:hAnsi="仿宋" w:eastAsia="仿宋" w:cs="仿宋"/>
          <w:color w:val="000000"/>
          <w:sz w:val="24"/>
          <w:lang w:val="zh-CN"/>
        </w:rPr>
      </w:pPr>
      <w:r>
        <w:rPr>
          <w:rFonts w:hint="eastAsia" w:ascii="仿宋" w:hAnsi="仿宋" w:eastAsia="仿宋" w:cs="仿宋"/>
          <w:color w:val="000000"/>
          <w:sz w:val="24"/>
          <w:lang w:val="zh-CN"/>
        </w:rPr>
        <w:t xml:space="preserve">电话:                                    电话: </w:t>
      </w:r>
    </w:p>
    <w:p w14:paraId="022AB0D9">
      <w:pPr>
        <w:autoSpaceDE w:val="0"/>
        <w:autoSpaceDN w:val="0"/>
        <w:adjustRightInd w:val="0"/>
        <w:spacing w:line="560" w:lineRule="exact"/>
        <w:rPr>
          <w:rFonts w:hint="eastAsia" w:ascii="仿宋" w:hAnsi="仿宋" w:eastAsia="仿宋" w:cs="仿宋"/>
          <w:color w:val="000000"/>
          <w:sz w:val="24"/>
          <w:lang w:val="zh-CN"/>
        </w:rPr>
      </w:pPr>
      <w:r>
        <w:rPr>
          <w:rFonts w:hint="eastAsia" w:ascii="仿宋" w:hAnsi="仿宋" w:eastAsia="仿宋" w:cs="仿宋"/>
          <w:color w:val="000000"/>
          <w:sz w:val="24"/>
          <w:lang w:val="zh-CN"/>
        </w:rPr>
        <w:t>传真:                                    传真:</w:t>
      </w:r>
    </w:p>
    <w:p w14:paraId="65C8B0F8">
      <w:pPr>
        <w:autoSpaceDE w:val="0"/>
        <w:autoSpaceDN w:val="0"/>
        <w:adjustRightInd w:val="0"/>
        <w:spacing w:line="560" w:lineRule="exact"/>
        <w:rPr>
          <w:rFonts w:hint="eastAsia" w:ascii="仿宋" w:hAnsi="仿宋" w:eastAsia="仿宋" w:cs="仿宋"/>
          <w:color w:val="000000"/>
          <w:sz w:val="24"/>
        </w:rPr>
      </w:pPr>
      <w:r>
        <w:rPr>
          <w:rFonts w:hint="eastAsia" w:ascii="仿宋" w:hAnsi="仿宋" w:eastAsia="仿宋" w:cs="仿宋"/>
          <w:color w:val="000000"/>
          <w:sz w:val="24"/>
          <w:lang w:val="zh-CN"/>
        </w:rPr>
        <w:t>电子邮箱：                               电子邮箱：</w:t>
      </w:r>
    </w:p>
    <w:p w14:paraId="35963F3B">
      <w:pPr>
        <w:autoSpaceDE w:val="0"/>
        <w:autoSpaceDN w:val="0"/>
        <w:adjustRightInd w:val="0"/>
        <w:spacing w:line="560" w:lineRule="exact"/>
        <w:rPr>
          <w:rFonts w:hint="eastAsia" w:ascii="仿宋" w:hAnsi="仿宋" w:eastAsia="仿宋" w:cs="仿宋"/>
          <w:color w:val="000000"/>
          <w:sz w:val="24"/>
        </w:rPr>
      </w:pPr>
      <w:r>
        <w:rPr>
          <w:rFonts w:hint="eastAsia" w:ascii="仿宋" w:hAnsi="仿宋" w:eastAsia="仿宋" w:cs="仿宋"/>
          <w:color w:val="000000"/>
          <w:sz w:val="24"/>
        </w:rPr>
        <w:t xml:space="preserve">开户银行：                               开户银行： </w:t>
      </w:r>
    </w:p>
    <w:p w14:paraId="34BD561F">
      <w:pPr>
        <w:autoSpaceDE w:val="0"/>
        <w:autoSpaceDN w:val="0"/>
        <w:adjustRightInd w:val="0"/>
        <w:spacing w:line="560" w:lineRule="exact"/>
        <w:rPr>
          <w:rFonts w:hint="eastAsia" w:ascii="仿宋" w:hAnsi="仿宋" w:eastAsia="仿宋" w:cs="仿宋"/>
          <w:color w:val="000000"/>
          <w:sz w:val="24"/>
        </w:rPr>
      </w:pPr>
      <w:r>
        <w:rPr>
          <w:rFonts w:hint="eastAsia" w:ascii="仿宋" w:hAnsi="仿宋" w:eastAsia="仿宋" w:cs="仿宋"/>
          <w:color w:val="000000"/>
          <w:sz w:val="24"/>
        </w:rPr>
        <w:t xml:space="preserve">开户名称：                               开户名称： </w:t>
      </w:r>
    </w:p>
    <w:p w14:paraId="778DD44D">
      <w:pPr>
        <w:autoSpaceDE w:val="0"/>
        <w:autoSpaceDN w:val="0"/>
        <w:adjustRightInd w:val="0"/>
        <w:spacing w:line="560" w:lineRule="exact"/>
        <w:rPr>
          <w:rFonts w:hint="eastAsia" w:ascii="仿宋" w:hAnsi="仿宋" w:eastAsia="仿宋" w:cs="仿宋"/>
          <w:color w:val="000000"/>
          <w:sz w:val="24"/>
        </w:rPr>
      </w:pPr>
      <w:r>
        <w:rPr>
          <w:rFonts w:hint="eastAsia" w:ascii="仿宋" w:hAnsi="仿宋" w:eastAsia="仿宋" w:cs="仿宋"/>
          <w:color w:val="000000"/>
          <w:sz w:val="24"/>
        </w:rPr>
        <w:t>开户账号：</w:t>
      </w:r>
      <w:r>
        <w:rPr>
          <w:rFonts w:hint="eastAsia" w:ascii="仿宋" w:hAnsi="仿宋" w:eastAsia="仿宋" w:cs="仿宋"/>
          <w:color w:val="000000"/>
          <w:sz w:val="24"/>
          <w:lang w:val="zh-CN"/>
        </w:rPr>
        <w:t xml:space="preserve">                               </w:t>
      </w:r>
      <w:r>
        <w:rPr>
          <w:rFonts w:hint="eastAsia" w:ascii="仿宋" w:hAnsi="仿宋" w:eastAsia="仿宋" w:cs="仿宋"/>
          <w:color w:val="000000"/>
          <w:sz w:val="24"/>
        </w:rPr>
        <w:t>开户账号：</w:t>
      </w:r>
    </w:p>
    <w:p w14:paraId="2956CFD4">
      <w:pPr>
        <w:pStyle w:val="47"/>
        <w:spacing w:line="560" w:lineRule="exact"/>
        <w:ind w:firstLine="200"/>
        <w:jc w:val="center"/>
        <w:outlineLvl w:val="1"/>
        <w:rPr>
          <w:rFonts w:hint="eastAsia" w:ascii="仿宋" w:hAnsi="仿宋" w:eastAsia="仿宋" w:cs="仿宋"/>
          <w:b/>
          <w:color w:val="000000"/>
          <w:szCs w:val="24"/>
        </w:rPr>
      </w:pPr>
      <w:bookmarkStart w:id="659" w:name="_Toc331685783"/>
      <w:r>
        <w:rPr>
          <w:rFonts w:hint="eastAsia" w:ascii="仿宋" w:hAnsi="仿宋" w:eastAsia="仿宋" w:cs="仿宋"/>
          <w:b/>
          <w:color w:val="000000"/>
          <w:szCs w:val="24"/>
        </w:rPr>
        <w:br w:type="page"/>
      </w:r>
      <w:bookmarkStart w:id="660" w:name="_Toc6418"/>
      <w:bookmarkStart w:id="661" w:name="_Toc6583"/>
      <w:bookmarkStart w:id="662" w:name="_Toc26365"/>
      <w:bookmarkStart w:id="663" w:name="_Toc18422"/>
      <w:r>
        <w:rPr>
          <w:rFonts w:hint="eastAsia" w:ascii="仿宋" w:hAnsi="仿宋" w:eastAsia="仿宋" w:cs="仿宋"/>
          <w:b/>
          <w:color w:val="000000"/>
          <w:szCs w:val="24"/>
        </w:rPr>
        <w:t>第二部分 合同一般条款</w:t>
      </w:r>
      <w:bookmarkEnd w:id="659"/>
      <w:bookmarkEnd w:id="660"/>
      <w:bookmarkEnd w:id="661"/>
      <w:bookmarkEnd w:id="662"/>
      <w:bookmarkEnd w:id="663"/>
    </w:p>
    <w:p w14:paraId="677755FA">
      <w:pPr>
        <w:spacing w:line="560" w:lineRule="exact"/>
        <w:ind w:firstLine="482" w:firstLineChars="200"/>
        <w:outlineLvl w:val="0"/>
        <w:rPr>
          <w:rFonts w:hint="eastAsia" w:ascii="仿宋" w:hAnsi="仿宋" w:eastAsia="仿宋" w:cs="仿宋"/>
          <w:b/>
          <w:color w:val="000000"/>
          <w:sz w:val="24"/>
        </w:rPr>
      </w:pPr>
      <w:bookmarkStart w:id="664" w:name="_Toc17963"/>
      <w:bookmarkStart w:id="665" w:name="_Ref467379205"/>
      <w:bookmarkStart w:id="666" w:name="_Toc259093669"/>
      <w:bookmarkStart w:id="667" w:name="_Toc288"/>
      <w:bookmarkStart w:id="668" w:name="_Toc10641"/>
      <w:bookmarkStart w:id="669" w:name="_Toc16524"/>
      <w:bookmarkStart w:id="670" w:name="_Toc279701240"/>
      <w:bookmarkStart w:id="671" w:name="_Toc31297"/>
      <w:bookmarkStart w:id="672" w:name="_Toc5228"/>
      <w:bookmarkStart w:id="673" w:name="_Toc24660"/>
      <w:bookmarkStart w:id="674" w:name="_Toc17871"/>
      <w:bookmarkStart w:id="675" w:name="_Toc19680"/>
      <w:bookmarkStart w:id="676" w:name="_Ref467379101"/>
      <w:bookmarkStart w:id="677" w:name="_Toc19038"/>
      <w:bookmarkStart w:id="678" w:name="_Ref467378499"/>
      <w:bookmarkStart w:id="679" w:name="_Toc7322"/>
      <w:bookmarkStart w:id="680" w:name="_Toc30660"/>
      <w:bookmarkStart w:id="681" w:name="_Toc25079"/>
      <w:bookmarkStart w:id="682" w:name="_Ref467379109"/>
      <w:bookmarkStart w:id="683" w:name="_Ref467379094"/>
      <w:bookmarkStart w:id="684" w:name="_Ref467378463"/>
      <w:bookmarkStart w:id="685" w:name="_Toc24519"/>
      <w:bookmarkStart w:id="686" w:name="_Ref467379214"/>
      <w:bookmarkStart w:id="687" w:name="_Toc14021"/>
      <w:bookmarkStart w:id="688" w:name="_Toc9775"/>
      <w:bookmarkStart w:id="689" w:name="_Toc9855"/>
      <w:bookmarkStart w:id="690" w:name="_Ref467378404"/>
      <w:bookmarkStart w:id="691" w:name="_Toc27012"/>
      <w:bookmarkStart w:id="692" w:name="_Toc487900349"/>
      <w:bookmarkStart w:id="693" w:name="_Ref467379225"/>
      <w:bookmarkStart w:id="694" w:name="_Ref467379195"/>
      <w:r>
        <w:rPr>
          <w:rFonts w:hint="eastAsia" w:ascii="仿宋" w:hAnsi="仿宋" w:eastAsia="仿宋" w:cs="仿宋"/>
          <w:b/>
          <w:color w:val="000000"/>
          <w:sz w:val="24"/>
        </w:rPr>
        <w:t>2.1 定义</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7DE9549A">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本合同中的下列词语应按以下内容进行解释：</w:t>
      </w:r>
    </w:p>
    <w:p w14:paraId="170CF428">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2.1.1 “合同”系指采购人和中标供应商签订的载明双方当事人所达成的协议，并包括所有的附件、附录和构成合同的其他文件。</w:t>
      </w:r>
    </w:p>
    <w:p w14:paraId="20FDCF2A">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2.1.2 “合同价”系指根据合同约定，中标供应商在完全履行合同义务后，采购人应支付给中标供应商的价格。</w:t>
      </w:r>
    </w:p>
    <w:p w14:paraId="28534268">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2.1.3 “服务”系指中标供应商根据合同约定应向采购人履行的除货物和工程以外的其他政府采购对象，包括采购人自身需要的服务和向社会公众提供的公共服务。</w:t>
      </w:r>
    </w:p>
    <w:p w14:paraId="24C6B91B">
      <w:pPr>
        <w:spacing w:line="560" w:lineRule="exact"/>
        <w:ind w:firstLine="480" w:firstLineChars="200"/>
        <w:rPr>
          <w:rFonts w:hint="eastAsia" w:ascii="仿宋" w:hAnsi="仿宋" w:eastAsia="仿宋" w:cs="仿宋"/>
          <w:color w:val="000000"/>
          <w:sz w:val="24"/>
        </w:rPr>
      </w:pPr>
      <w:bookmarkStart w:id="695" w:name="_Ref467378840"/>
      <w:r>
        <w:rPr>
          <w:rFonts w:hint="eastAsia" w:ascii="仿宋" w:hAnsi="仿宋" w:eastAsia="仿宋" w:cs="仿宋"/>
          <w:color w:val="000000"/>
          <w:sz w:val="24"/>
        </w:rPr>
        <w:t>2.1.4 “甲方”系指与中标供应商签署合同的采购人</w:t>
      </w:r>
      <w:bookmarkEnd w:id="695"/>
      <w:r>
        <w:rPr>
          <w:rFonts w:hint="eastAsia" w:ascii="仿宋" w:hAnsi="仿宋" w:eastAsia="仿宋" w:cs="仿宋"/>
          <w:color w:val="000000"/>
          <w:sz w:val="24"/>
        </w:rPr>
        <w:t>；采购人委托采购代理机构代表其与乙方签订合同的，采购人的授权委托书作为合同附件。</w:t>
      </w:r>
    </w:p>
    <w:p w14:paraId="3A036AC4">
      <w:pPr>
        <w:spacing w:line="560" w:lineRule="exact"/>
        <w:ind w:firstLine="480" w:firstLineChars="200"/>
        <w:rPr>
          <w:rFonts w:hint="eastAsia" w:ascii="仿宋" w:hAnsi="仿宋" w:eastAsia="仿宋" w:cs="仿宋"/>
          <w:color w:val="000000"/>
          <w:sz w:val="24"/>
        </w:rPr>
      </w:pPr>
      <w:bookmarkStart w:id="696" w:name="_Ref467379400"/>
      <w:r>
        <w:rPr>
          <w:rFonts w:hint="eastAsia" w:ascii="仿宋" w:hAnsi="仿宋" w:eastAsia="仿宋" w:cs="仿宋"/>
          <w:color w:val="000000"/>
          <w:sz w:val="24"/>
        </w:rPr>
        <w:t>2.1.5 “乙方”系指根据合同约定提供服务的中标供应商</w:t>
      </w:r>
      <w:bookmarkEnd w:id="696"/>
      <w:r>
        <w:rPr>
          <w:rFonts w:hint="eastAsia" w:ascii="仿宋" w:hAnsi="仿宋" w:eastAsia="仿宋" w:cs="仿宋"/>
          <w:color w:val="000000"/>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0D91FC">
      <w:pPr>
        <w:spacing w:line="560" w:lineRule="exact"/>
        <w:ind w:firstLine="480" w:firstLineChars="200"/>
        <w:rPr>
          <w:rFonts w:hint="eastAsia" w:ascii="仿宋" w:hAnsi="仿宋" w:eastAsia="仿宋" w:cs="仿宋"/>
          <w:color w:val="000000"/>
          <w:sz w:val="24"/>
        </w:rPr>
      </w:pPr>
      <w:bookmarkStart w:id="697" w:name="_Ref467379436"/>
      <w:r>
        <w:rPr>
          <w:rFonts w:hint="eastAsia" w:ascii="仿宋" w:hAnsi="仿宋" w:eastAsia="仿宋" w:cs="仿宋"/>
          <w:color w:val="000000"/>
          <w:sz w:val="24"/>
        </w:rPr>
        <w:t>2.1.6 “现场”系指合同约定提供服务的地点。</w:t>
      </w:r>
      <w:bookmarkEnd w:id="697"/>
    </w:p>
    <w:p w14:paraId="6C408E7B">
      <w:pPr>
        <w:spacing w:line="560" w:lineRule="exact"/>
        <w:ind w:firstLine="482" w:firstLineChars="200"/>
        <w:outlineLvl w:val="0"/>
        <w:rPr>
          <w:rFonts w:hint="eastAsia" w:ascii="仿宋" w:hAnsi="仿宋" w:eastAsia="仿宋" w:cs="仿宋"/>
          <w:b/>
          <w:color w:val="000000"/>
          <w:sz w:val="24"/>
        </w:rPr>
      </w:pPr>
      <w:bookmarkStart w:id="698" w:name="_Toc31660"/>
      <w:bookmarkStart w:id="699" w:name="_Toc22475"/>
      <w:bookmarkStart w:id="700" w:name="_Toc10235"/>
      <w:bookmarkStart w:id="701" w:name="_Toc19539"/>
      <w:bookmarkStart w:id="702" w:name="_Toc29640"/>
      <w:bookmarkStart w:id="703" w:name="_Toc16202"/>
      <w:bookmarkStart w:id="704" w:name="_Toc31350"/>
      <w:bookmarkStart w:id="705" w:name="_Toc3769"/>
      <w:bookmarkStart w:id="706" w:name="_Toc259093670"/>
      <w:bookmarkStart w:id="707" w:name="_Toc7655"/>
      <w:bookmarkStart w:id="708" w:name="_Toc23640"/>
      <w:bookmarkStart w:id="709" w:name="_Toc31402"/>
      <w:bookmarkStart w:id="710" w:name="_Toc561"/>
      <w:bookmarkStart w:id="711" w:name="_Toc23289"/>
      <w:bookmarkStart w:id="712" w:name="_Toc28079"/>
      <w:bookmarkStart w:id="713" w:name="_Toc30650"/>
      <w:bookmarkStart w:id="714" w:name="_Toc279701241"/>
      <w:bookmarkStart w:id="715" w:name="_Toc4530"/>
      <w:bookmarkStart w:id="716" w:name="_Toc487900350"/>
      <w:bookmarkStart w:id="717" w:name="_Toc16513"/>
      <w:bookmarkStart w:id="718" w:name="_Toc16752"/>
      <w:bookmarkStart w:id="719" w:name="_Toc1498"/>
      <w:r>
        <w:rPr>
          <w:rFonts w:hint="eastAsia" w:ascii="仿宋" w:hAnsi="仿宋" w:eastAsia="仿宋" w:cs="仿宋"/>
          <w:b/>
          <w:color w:val="000000"/>
          <w:sz w:val="24"/>
        </w:rPr>
        <w:t>2.2 技术规范</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616CB510">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BDD2EBB">
      <w:pPr>
        <w:spacing w:line="560" w:lineRule="exact"/>
        <w:ind w:firstLine="482" w:firstLineChars="200"/>
        <w:outlineLvl w:val="0"/>
        <w:rPr>
          <w:rFonts w:hint="eastAsia" w:ascii="仿宋" w:hAnsi="仿宋" w:eastAsia="仿宋" w:cs="仿宋"/>
          <w:b/>
          <w:color w:val="000000"/>
          <w:sz w:val="24"/>
        </w:rPr>
      </w:pPr>
      <w:bookmarkStart w:id="720" w:name="_Toc27945"/>
      <w:bookmarkStart w:id="721" w:name="_Toc11181"/>
      <w:bookmarkStart w:id="722" w:name="_Toc9161"/>
      <w:bookmarkStart w:id="723" w:name="_Toc6359"/>
      <w:bookmarkStart w:id="724" w:name="_Toc6895"/>
      <w:bookmarkStart w:id="725" w:name="_Toc14583"/>
      <w:bookmarkStart w:id="726" w:name="_Toc16629"/>
      <w:bookmarkStart w:id="727" w:name="_Toc1232"/>
      <w:bookmarkStart w:id="728" w:name="_Toc10981"/>
      <w:bookmarkStart w:id="729" w:name="_Toc8564"/>
      <w:bookmarkStart w:id="730" w:name="_Toc4359"/>
      <w:bookmarkStart w:id="731" w:name="_Toc27248"/>
      <w:bookmarkStart w:id="732" w:name="_Toc12412"/>
      <w:bookmarkStart w:id="733" w:name="_Toc24207"/>
      <w:bookmarkStart w:id="734" w:name="_Toc279701242"/>
      <w:bookmarkStart w:id="735" w:name="_Toc13445"/>
      <w:bookmarkStart w:id="736" w:name="_Toc4133"/>
      <w:bookmarkStart w:id="737" w:name="_Toc259093671"/>
      <w:bookmarkStart w:id="738" w:name="_Toc7249"/>
      <w:bookmarkStart w:id="739" w:name="_Toc487900351"/>
      <w:bookmarkStart w:id="740" w:name="_Toc4398"/>
      <w:r>
        <w:rPr>
          <w:rFonts w:hint="eastAsia" w:ascii="仿宋" w:hAnsi="仿宋" w:eastAsia="仿宋" w:cs="仿宋"/>
          <w:b/>
          <w:color w:val="000000"/>
          <w:sz w:val="24"/>
        </w:rPr>
        <w:t>2.3 知识产权</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p w14:paraId="5D6B2EEC">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65F21BE3">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2.3.2 合同涉及技术成果的归属和收益的分成办法的，详见</w:t>
      </w:r>
      <w:r>
        <w:rPr>
          <w:rFonts w:hint="eastAsia" w:ascii="仿宋" w:hAnsi="仿宋" w:eastAsia="仿宋" w:cs="仿宋"/>
          <w:b/>
          <w:i/>
          <w:color w:val="000000"/>
          <w:sz w:val="24"/>
          <w:u w:val="single"/>
        </w:rPr>
        <w:t>合同专用条款</w:t>
      </w:r>
      <w:r>
        <w:rPr>
          <w:rFonts w:hint="eastAsia" w:ascii="仿宋" w:hAnsi="仿宋" w:eastAsia="仿宋" w:cs="仿宋"/>
          <w:color w:val="000000"/>
          <w:sz w:val="24"/>
        </w:rPr>
        <w:t>。</w:t>
      </w:r>
    </w:p>
    <w:p w14:paraId="2184F77F">
      <w:pPr>
        <w:spacing w:line="560" w:lineRule="exact"/>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2.4 履约检查和问题反馈</w:t>
      </w:r>
    </w:p>
    <w:p w14:paraId="54B32447">
      <w:pPr>
        <w:spacing w:line="560" w:lineRule="exact"/>
        <w:ind w:firstLine="480" w:firstLineChars="200"/>
        <w:rPr>
          <w:rFonts w:hint="eastAsia" w:ascii="仿宋" w:hAnsi="仿宋" w:eastAsia="仿宋" w:cs="仿宋"/>
          <w:color w:val="000000"/>
          <w:sz w:val="24"/>
        </w:rPr>
      </w:pPr>
      <w:bookmarkStart w:id="741" w:name="_Ref467379657"/>
      <w:r>
        <w:rPr>
          <w:rFonts w:hint="eastAsia" w:ascii="仿宋" w:hAnsi="仿宋" w:eastAsia="仿宋" w:cs="仿宋"/>
          <w:color w:val="000000"/>
          <w:sz w:val="24"/>
        </w:rPr>
        <w:t>2.4.1</w:t>
      </w:r>
      <w:bookmarkEnd w:id="741"/>
      <w:bookmarkStart w:id="742" w:name="_Toc186431854"/>
      <w:bookmarkStart w:id="743" w:name="_Toc279701247"/>
      <w:bookmarkStart w:id="744" w:name="_Ref467379793"/>
      <w:bookmarkStart w:id="745" w:name="_Ref467379807"/>
      <w:bookmarkStart w:id="746" w:name="_Toc487900357"/>
      <w:bookmarkStart w:id="747" w:name="_Toc259093676"/>
      <w:r>
        <w:rPr>
          <w:rFonts w:hint="eastAsia" w:ascii="仿宋" w:hAnsi="仿宋" w:eastAsia="仿宋" w:cs="仿宋"/>
          <w:color w:val="000000"/>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462DECF9">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2.4.2 合同履行期间，甲方有权将履行过程中出现的问题反馈给乙方，双方当事人应以书面形式约定需要完善和改进的内容</w:t>
      </w:r>
      <w:bookmarkEnd w:id="742"/>
      <w:bookmarkStart w:id="748" w:name="_Toc186431855"/>
      <w:r>
        <w:rPr>
          <w:rFonts w:hint="eastAsia" w:ascii="仿宋" w:hAnsi="仿宋" w:eastAsia="仿宋" w:cs="仿宋"/>
          <w:color w:val="000000"/>
          <w:sz w:val="24"/>
        </w:rPr>
        <w:t>。</w:t>
      </w:r>
    </w:p>
    <w:bookmarkEnd w:id="748"/>
    <w:p w14:paraId="0A2A3246">
      <w:pPr>
        <w:spacing w:line="560" w:lineRule="exact"/>
        <w:ind w:firstLine="482" w:firstLineChars="200"/>
        <w:outlineLvl w:val="0"/>
        <w:rPr>
          <w:rFonts w:hint="eastAsia" w:ascii="仿宋" w:hAnsi="仿宋" w:eastAsia="仿宋" w:cs="仿宋"/>
          <w:b/>
          <w:color w:val="000000"/>
          <w:sz w:val="24"/>
        </w:rPr>
      </w:pPr>
      <w:bookmarkStart w:id="749" w:name="_Toc22011"/>
      <w:bookmarkStart w:id="750" w:name="_Toc2919"/>
      <w:bookmarkStart w:id="751" w:name="_Toc18435"/>
      <w:bookmarkStart w:id="752" w:name="_Toc15447"/>
      <w:bookmarkStart w:id="753" w:name="_Toc25232"/>
      <w:bookmarkStart w:id="754" w:name="_Toc15894"/>
      <w:bookmarkStart w:id="755" w:name="_Toc8883"/>
      <w:bookmarkStart w:id="756" w:name="_Toc2180"/>
      <w:bookmarkStart w:id="757" w:name="_Toc28335"/>
      <w:bookmarkStart w:id="758" w:name="_Toc29894"/>
      <w:bookmarkStart w:id="759" w:name="_Toc16963"/>
      <w:bookmarkStart w:id="760" w:name="_Toc3645"/>
      <w:bookmarkStart w:id="761" w:name="_Toc24756"/>
      <w:bookmarkStart w:id="762" w:name="_Toc26526"/>
      <w:bookmarkStart w:id="763" w:name="_Toc31233"/>
      <w:bookmarkStart w:id="764" w:name="_Toc26555"/>
      <w:bookmarkStart w:id="765" w:name="_Toc11853"/>
      <w:bookmarkStart w:id="766" w:name="_Toc26986"/>
      <w:r>
        <w:rPr>
          <w:rFonts w:hint="eastAsia" w:ascii="仿宋" w:hAnsi="仿宋" w:eastAsia="仿宋" w:cs="仿宋"/>
          <w:b/>
          <w:color w:val="000000"/>
          <w:sz w:val="24"/>
        </w:rPr>
        <w:t>2.5 结算方式和付款条件</w:t>
      </w:r>
      <w:bookmarkEnd w:id="743"/>
      <w:bookmarkEnd w:id="744"/>
      <w:bookmarkEnd w:id="745"/>
      <w:bookmarkEnd w:id="746"/>
      <w:bookmarkEnd w:id="747"/>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770341BE">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详见</w:t>
      </w:r>
      <w:r>
        <w:rPr>
          <w:rFonts w:hint="eastAsia" w:ascii="仿宋" w:hAnsi="仿宋" w:eastAsia="仿宋" w:cs="仿宋"/>
          <w:b/>
          <w:i/>
          <w:color w:val="000000"/>
          <w:sz w:val="24"/>
          <w:u w:val="single"/>
        </w:rPr>
        <w:t>合同专用条款</w:t>
      </w:r>
      <w:r>
        <w:rPr>
          <w:rFonts w:hint="eastAsia" w:ascii="仿宋" w:hAnsi="仿宋" w:eastAsia="仿宋" w:cs="仿宋"/>
          <w:color w:val="000000"/>
          <w:sz w:val="24"/>
        </w:rPr>
        <w:t>。</w:t>
      </w:r>
    </w:p>
    <w:p w14:paraId="10954BD1">
      <w:pPr>
        <w:spacing w:line="560" w:lineRule="exact"/>
        <w:ind w:firstLine="482" w:firstLineChars="200"/>
        <w:outlineLvl w:val="0"/>
        <w:rPr>
          <w:rFonts w:hint="eastAsia" w:ascii="仿宋" w:hAnsi="仿宋" w:eastAsia="仿宋" w:cs="仿宋"/>
          <w:b/>
          <w:color w:val="000000"/>
          <w:sz w:val="24"/>
        </w:rPr>
      </w:pPr>
      <w:bookmarkStart w:id="767" w:name="_Toc279701248"/>
      <w:bookmarkStart w:id="768" w:name="_Ref467379863"/>
      <w:bookmarkStart w:id="769" w:name="_Toc487900358"/>
      <w:bookmarkStart w:id="770" w:name="_Ref467379923"/>
      <w:bookmarkStart w:id="771" w:name="_Toc259093677"/>
      <w:bookmarkStart w:id="772" w:name="_Ref467379852"/>
      <w:bookmarkStart w:id="773" w:name="_Toc30507"/>
      <w:bookmarkStart w:id="774" w:name="_Toc24914"/>
      <w:bookmarkStart w:id="775" w:name="_Toc21975"/>
      <w:bookmarkStart w:id="776" w:name="_Toc22945"/>
      <w:bookmarkStart w:id="777" w:name="_Toc4544"/>
      <w:bookmarkStart w:id="778" w:name="_Toc15056"/>
      <w:bookmarkStart w:id="779" w:name="_Toc18990"/>
      <w:bookmarkStart w:id="780" w:name="_Toc16163"/>
      <w:bookmarkStart w:id="781" w:name="_Toc10617"/>
      <w:bookmarkStart w:id="782" w:name="_Toc12307"/>
      <w:bookmarkStart w:id="783" w:name="_Toc12192"/>
      <w:bookmarkStart w:id="784" w:name="_Toc13154"/>
      <w:bookmarkStart w:id="785" w:name="_Toc20010"/>
      <w:bookmarkStart w:id="786" w:name="_Toc13467"/>
      <w:bookmarkStart w:id="787" w:name="_Toc25094"/>
      <w:bookmarkStart w:id="788" w:name="_Toc17974"/>
      <w:bookmarkStart w:id="789" w:name="_Toc11496"/>
      <w:bookmarkStart w:id="790" w:name="_Toc31386"/>
      <w:bookmarkStart w:id="791" w:name="_Toc18252"/>
      <w:r>
        <w:rPr>
          <w:rFonts w:hint="eastAsia" w:ascii="仿宋" w:hAnsi="仿宋" w:eastAsia="仿宋" w:cs="仿宋"/>
          <w:b/>
          <w:color w:val="000000"/>
          <w:sz w:val="24"/>
        </w:rPr>
        <w:t>2.6 技术资料</w:t>
      </w:r>
      <w:bookmarkEnd w:id="767"/>
      <w:bookmarkEnd w:id="768"/>
      <w:bookmarkEnd w:id="769"/>
      <w:bookmarkEnd w:id="770"/>
      <w:bookmarkEnd w:id="771"/>
      <w:bookmarkEnd w:id="772"/>
      <w:r>
        <w:rPr>
          <w:rFonts w:hint="eastAsia" w:ascii="仿宋" w:hAnsi="仿宋" w:eastAsia="仿宋" w:cs="仿宋"/>
          <w:b/>
          <w:color w:val="000000"/>
          <w:sz w:val="24"/>
        </w:rPr>
        <w:t>和保密义务</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14:paraId="1B0962B7">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2.6.1 乙方有权依据合同约定和项目需要，向甲方了解有关情况，调阅有关资料等，甲方应予积极配合；</w:t>
      </w:r>
    </w:p>
    <w:p w14:paraId="4789A2BD">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2.6.2 乙方有义务妥善保管和保护由甲方提供的前款信息和资料等；</w:t>
      </w:r>
    </w:p>
    <w:p w14:paraId="3903B30E">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0E9EF6E">
      <w:pPr>
        <w:spacing w:line="560" w:lineRule="exact"/>
        <w:ind w:firstLine="482" w:firstLineChars="200"/>
        <w:outlineLvl w:val="0"/>
        <w:rPr>
          <w:rFonts w:hint="eastAsia" w:ascii="仿宋" w:hAnsi="仿宋" w:eastAsia="仿宋" w:cs="仿宋"/>
          <w:b/>
          <w:color w:val="000000"/>
          <w:sz w:val="24"/>
        </w:rPr>
      </w:pPr>
      <w:bookmarkStart w:id="792" w:name="_Toc10124"/>
      <w:bookmarkStart w:id="793" w:name="_Toc5057"/>
      <w:bookmarkStart w:id="794" w:name="_Toc25831"/>
      <w:bookmarkStart w:id="795" w:name="_Toc25126"/>
      <w:bookmarkStart w:id="796" w:name="_Toc10286"/>
      <w:bookmarkStart w:id="797" w:name="_Toc13737"/>
      <w:bookmarkStart w:id="798" w:name="_Toc9824"/>
      <w:bookmarkStart w:id="799" w:name="_Toc9582"/>
      <w:bookmarkStart w:id="800" w:name="_Toc9459"/>
      <w:bookmarkStart w:id="801" w:name="_Toc11260"/>
      <w:bookmarkStart w:id="802" w:name="_Toc11"/>
      <w:bookmarkStart w:id="803" w:name="_Toc19069"/>
      <w:bookmarkStart w:id="804" w:name="_Toc10447"/>
      <w:bookmarkStart w:id="805" w:name="_Toc28880"/>
      <w:bookmarkStart w:id="806" w:name="_Toc24195"/>
      <w:bookmarkStart w:id="807" w:name="_Toc279701252"/>
      <w:bookmarkStart w:id="808" w:name="_Toc259093681"/>
      <w:bookmarkStart w:id="809" w:name="_Toc487900362"/>
      <w:r>
        <w:rPr>
          <w:rFonts w:hint="eastAsia" w:ascii="仿宋" w:hAnsi="仿宋" w:eastAsia="仿宋" w:cs="仿宋"/>
          <w:b/>
          <w:color w:val="000000"/>
          <w:sz w:val="24"/>
        </w:rPr>
        <w:t>2.7 质量保证</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14:paraId="4AFF2662">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2.7.1 乙方应建立和完善履行合同的内部质量保证体系，并提供相关内部规章制度给甲方，以便甲方进行监督检查；</w:t>
      </w:r>
    </w:p>
    <w:p w14:paraId="341622B8">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2.7.2 乙方应保证履行合同的人员数量和素质、软件和硬件设备的配置、场地、环境和设施等满足全面履行合同的要求，并应接受甲方的监督检查。</w:t>
      </w:r>
    </w:p>
    <w:p w14:paraId="697BD4CC">
      <w:pPr>
        <w:spacing w:line="560" w:lineRule="exact"/>
        <w:ind w:firstLine="482" w:firstLineChars="200"/>
        <w:outlineLvl w:val="0"/>
        <w:rPr>
          <w:rFonts w:hint="eastAsia" w:ascii="仿宋" w:hAnsi="仿宋" w:eastAsia="仿宋" w:cs="仿宋"/>
          <w:b/>
          <w:color w:val="000000"/>
          <w:sz w:val="24"/>
        </w:rPr>
      </w:pPr>
      <w:bookmarkStart w:id="810" w:name="_Toc13137"/>
      <w:bookmarkStart w:id="811" w:name="_Toc4742"/>
      <w:bookmarkStart w:id="812" w:name="_Toc18897"/>
      <w:bookmarkStart w:id="813" w:name="_Toc20125"/>
      <w:bookmarkStart w:id="814" w:name="_Toc29183"/>
      <w:bookmarkStart w:id="815" w:name="_Toc17219"/>
      <w:bookmarkStart w:id="816" w:name="_Toc22267"/>
      <w:bookmarkStart w:id="817" w:name="_Toc20357"/>
      <w:bookmarkStart w:id="818" w:name="_Toc4256"/>
      <w:bookmarkStart w:id="819" w:name="_Toc29258"/>
      <w:bookmarkStart w:id="820" w:name="_Toc15753"/>
      <w:bookmarkStart w:id="821" w:name="_Toc5511"/>
      <w:bookmarkStart w:id="822" w:name="_Toc20285"/>
      <w:bookmarkStart w:id="823" w:name="_Toc31783"/>
      <w:bookmarkStart w:id="824" w:name="_Toc20761"/>
      <w:r>
        <w:rPr>
          <w:rFonts w:hint="eastAsia" w:ascii="仿宋" w:hAnsi="仿宋" w:eastAsia="仿宋" w:cs="仿宋"/>
          <w:b/>
          <w:color w:val="000000"/>
          <w:sz w:val="24"/>
        </w:rPr>
        <w:t>2.8 延迟</w:t>
      </w:r>
      <w:bookmarkEnd w:id="807"/>
      <w:bookmarkEnd w:id="808"/>
      <w:bookmarkEnd w:id="809"/>
      <w:r>
        <w:rPr>
          <w:rFonts w:hint="eastAsia" w:ascii="仿宋" w:hAnsi="仿宋" w:eastAsia="仿宋" w:cs="仿宋"/>
          <w:b/>
          <w:color w:val="000000"/>
          <w:sz w:val="24"/>
        </w:rPr>
        <w:t>履行</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4A5C7AC2">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30C52A1">
      <w:pPr>
        <w:spacing w:line="560" w:lineRule="exact"/>
        <w:ind w:firstLine="482" w:firstLineChars="200"/>
        <w:outlineLvl w:val="0"/>
        <w:rPr>
          <w:rFonts w:hint="eastAsia" w:ascii="仿宋" w:hAnsi="仿宋" w:eastAsia="仿宋" w:cs="仿宋"/>
          <w:b/>
          <w:color w:val="000000"/>
          <w:sz w:val="24"/>
        </w:rPr>
      </w:pPr>
      <w:bookmarkStart w:id="825" w:name="_Toc1827"/>
      <w:bookmarkStart w:id="826" w:name="_Toc20156"/>
      <w:bookmarkStart w:id="827" w:name="_Toc23753"/>
      <w:bookmarkStart w:id="828" w:name="_Toc10611"/>
      <w:bookmarkStart w:id="829" w:name="_Toc24803"/>
      <w:bookmarkStart w:id="830" w:name="_Toc5747"/>
      <w:bookmarkStart w:id="831" w:name="_Toc15190"/>
      <w:bookmarkStart w:id="832" w:name="_Toc12085"/>
      <w:bookmarkStart w:id="833" w:name="_Toc11427"/>
      <w:bookmarkStart w:id="834" w:name="_Toc12283"/>
      <w:bookmarkStart w:id="835" w:name="_Toc30399"/>
      <w:bookmarkStart w:id="836" w:name="_Toc19043"/>
      <w:bookmarkStart w:id="837" w:name="_Toc1138"/>
      <w:bookmarkStart w:id="838" w:name="_Toc21832"/>
      <w:bookmarkStart w:id="839" w:name="_Toc29708"/>
      <w:bookmarkStart w:id="840" w:name="_Toc279701254"/>
      <w:bookmarkStart w:id="841" w:name="_Toc487900364"/>
      <w:bookmarkStart w:id="842" w:name="_Ref467378121"/>
      <w:bookmarkStart w:id="843" w:name="_Toc259093683"/>
      <w:r>
        <w:rPr>
          <w:rFonts w:hint="eastAsia" w:ascii="仿宋" w:hAnsi="仿宋" w:eastAsia="仿宋" w:cs="仿宋"/>
          <w:b/>
          <w:color w:val="000000"/>
          <w:sz w:val="24"/>
        </w:rPr>
        <w:t>2.9 合同变更</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14:paraId="3A34D91E">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2.9.1 双方当事人协商一致，可以签订书面补充合同的形式变更合同，但不得违背采购文件确定的事项，且如果系追加与合同标的相同的服务的，那么所有补充合同的采购金额不得超过原合同价的10%；</w:t>
      </w:r>
    </w:p>
    <w:p w14:paraId="6843AEB6">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2.9.2 合同继续履行将损害国家利益和社会公共利益的，双方当事人应当以书面形式变更合同。有过错的一方应当承担赔偿责任，双方当事人都有过错的，各自承担相应的责任。</w:t>
      </w:r>
      <w:bookmarkStart w:id="844" w:name="_Toc259093688"/>
      <w:bookmarkStart w:id="845" w:name="_Toc279701259"/>
      <w:bookmarkStart w:id="846" w:name="_Toc487900369"/>
    </w:p>
    <w:p w14:paraId="6AD60FE9">
      <w:pPr>
        <w:spacing w:line="560" w:lineRule="exact"/>
        <w:ind w:firstLine="482" w:firstLineChars="200"/>
        <w:outlineLvl w:val="0"/>
        <w:rPr>
          <w:rFonts w:hint="eastAsia" w:ascii="仿宋" w:hAnsi="仿宋" w:eastAsia="仿宋" w:cs="仿宋"/>
          <w:b/>
          <w:color w:val="000000"/>
          <w:sz w:val="24"/>
        </w:rPr>
      </w:pPr>
      <w:bookmarkStart w:id="847" w:name="_Toc21213"/>
      <w:bookmarkStart w:id="848" w:name="_Toc3647"/>
      <w:bookmarkStart w:id="849" w:name="_Toc9277"/>
      <w:bookmarkStart w:id="850" w:name="_Toc42"/>
      <w:bookmarkStart w:id="851" w:name="_Toc31248"/>
      <w:bookmarkStart w:id="852" w:name="_Toc16201"/>
      <w:bookmarkStart w:id="853" w:name="_Toc8943"/>
      <w:bookmarkStart w:id="854" w:name="_Toc26689"/>
      <w:bookmarkStart w:id="855" w:name="_Toc29484"/>
      <w:bookmarkStart w:id="856" w:name="_Toc26787"/>
      <w:bookmarkStart w:id="857" w:name="_Toc10880"/>
      <w:bookmarkStart w:id="858" w:name="_Toc18693"/>
      <w:bookmarkStart w:id="859" w:name="_Toc21830"/>
      <w:bookmarkStart w:id="860" w:name="_Toc2959"/>
      <w:bookmarkStart w:id="861" w:name="_Toc27372"/>
      <w:bookmarkStart w:id="862" w:name="_Toc21558"/>
      <w:bookmarkStart w:id="863" w:name="_Toc10663"/>
      <w:bookmarkStart w:id="864" w:name="_Toc23368"/>
      <w:r>
        <w:rPr>
          <w:rFonts w:hint="eastAsia" w:ascii="仿宋" w:hAnsi="仿宋" w:eastAsia="仿宋" w:cs="仿宋"/>
          <w:b/>
          <w:color w:val="000000"/>
          <w:sz w:val="24"/>
        </w:rPr>
        <w:t>2.10 合同转让</w:t>
      </w:r>
      <w:bookmarkEnd w:id="844"/>
      <w:bookmarkEnd w:id="845"/>
      <w:bookmarkEnd w:id="846"/>
      <w:r>
        <w:rPr>
          <w:rFonts w:hint="eastAsia" w:ascii="仿宋" w:hAnsi="仿宋" w:eastAsia="仿宋" w:cs="仿宋"/>
          <w:b/>
          <w:color w:val="000000"/>
          <w:sz w:val="24"/>
        </w:rPr>
        <w:t>和分包</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14:paraId="58BFA33D">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0FDA2E9">
      <w:pPr>
        <w:spacing w:line="560" w:lineRule="exact"/>
        <w:ind w:firstLine="482" w:firstLineChars="200"/>
        <w:outlineLvl w:val="0"/>
        <w:rPr>
          <w:rFonts w:hint="eastAsia" w:ascii="仿宋" w:hAnsi="仿宋" w:eastAsia="仿宋" w:cs="仿宋"/>
          <w:b/>
          <w:color w:val="000000"/>
          <w:sz w:val="24"/>
        </w:rPr>
      </w:pPr>
      <w:bookmarkStart w:id="865" w:name="_Toc27091"/>
      <w:bookmarkStart w:id="866" w:name="_Toc30739"/>
      <w:bookmarkStart w:id="867" w:name="_Toc14371"/>
      <w:bookmarkStart w:id="868" w:name="_Toc18850"/>
      <w:bookmarkStart w:id="869" w:name="_Toc8409"/>
      <w:bookmarkStart w:id="870" w:name="_Toc14293"/>
      <w:bookmarkStart w:id="871" w:name="_Toc8463"/>
      <w:bookmarkStart w:id="872" w:name="_Toc5394"/>
      <w:bookmarkStart w:id="873" w:name="_Toc2182"/>
      <w:bookmarkStart w:id="874" w:name="_Toc26633"/>
      <w:bookmarkStart w:id="875" w:name="_Toc13026"/>
      <w:bookmarkStart w:id="876" w:name="_Toc32494"/>
      <w:bookmarkStart w:id="877" w:name="_Toc27395"/>
      <w:bookmarkStart w:id="878" w:name="_Toc12890"/>
      <w:bookmarkStart w:id="879" w:name="_Toc25571"/>
      <w:bookmarkStart w:id="880" w:name="_Toc4720"/>
      <w:bookmarkStart w:id="881" w:name="_Toc25037"/>
      <w:bookmarkStart w:id="882" w:name="_Toc31489"/>
      <w:r>
        <w:rPr>
          <w:rFonts w:hint="eastAsia" w:ascii="仿宋" w:hAnsi="仿宋" w:eastAsia="仿宋" w:cs="仿宋"/>
          <w:b/>
          <w:color w:val="000000"/>
          <w:sz w:val="24"/>
        </w:rPr>
        <w:t>2.11 不可抗力</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14:paraId="3DD91379">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2.11.1如果任何一方遭遇法律规定的不可抗力，致使合同履行受阻时，履行合同的期限应予延长，延长的期限应相当于不可抗力所影响的时间；</w:t>
      </w:r>
    </w:p>
    <w:p w14:paraId="6A529DE6">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2.11.2 因不可抗力致使不能实现合同目的的，当事人可以解除合同；</w:t>
      </w:r>
    </w:p>
    <w:p w14:paraId="4EA44A40">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2.11.3 因不可抗力致使合同有变更必要的，双方当事人应在</w:t>
      </w:r>
      <w:r>
        <w:rPr>
          <w:rFonts w:hint="eastAsia" w:ascii="仿宋" w:hAnsi="仿宋" w:eastAsia="仿宋" w:cs="仿宋"/>
          <w:b/>
          <w:i/>
          <w:color w:val="000000"/>
          <w:sz w:val="24"/>
          <w:u w:val="single"/>
        </w:rPr>
        <w:t>合同专用条款</w:t>
      </w:r>
      <w:r>
        <w:rPr>
          <w:rFonts w:hint="eastAsia" w:ascii="仿宋" w:hAnsi="仿宋" w:eastAsia="仿宋" w:cs="仿宋"/>
          <w:color w:val="000000"/>
          <w:sz w:val="24"/>
        </w:rPr>
        <w:t>约定时间内以书面形式变更合同；</w:t>
      </w:r>
    </w:p>
    <w:p w14:paraId="085D75B8">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2.11.4受不可抗力影响的一方在不可抗力发生后，应在</w:t>
      </w:r>
      <w:r>
        <w:rPr>
          <w:rFonts w:hint="eastAsia" w:ascii="仿宋" w:hAnsi="仿宋" w:eastAsia="仿宋" w:cs="仿宋"/>
          <w:b/>
          <w:i/>
          <w:color w:val="000000"/>
          <w:sz w:val="24"/>
          <w:u w:val="single"/>
        </w:rPr>
        <w:t>合同专用条款</w:t>
      </w:r>
      <w:r>
        <w:rPr>
          <w:rFonts w:hint="eastAsia" w:ascii="仿宋" w:hAnsi="仿宋" w:eastAsia="仿宋" w:cs="仿宋"/>
          <w:color w:val="000000"/>
          <w:sz w:val="24"/>
        </w:rPr>
        <w:t>约定时间内以书面形式通知对方当事人，并在</w:t>
      </w:r>
      <w:r>
        <w:rPr>
          <w:rFonts w:hint="eastAsia" w:ascii="仿宋" w:hAnsi="仿宋" w:eastAsia="仿宋" w:cs="仿宋"/>
          <w:b/>
          <w:i/>
          <w:color w:val="000000"/>
          <w:sz w:val="24"/>
          <w:u w:val="single"/>
        </w:rPr>
        <w:t>合同专用条款</w:t>
      </w:r>
      <w:r>
        <w:rPr>
          <w:rFonts w:hint="eastAsia" w:ascii="仿宋" w:hAnsi="仿宋" w:eastAsia="仿宋" w:cs="仿宋"/>
          <w:color w:val="000000"/>
          <w:sz w:val="24"/>
        </w:rPr>
        <w:t>约定时间内，将有关部门出具的证明文件送达对方当事人。</w:t>
      </w:r>
    </w:p>
    <w:p w14:paraId="5974CE47">
      <w:pPr>
        <w:spacing w:line="560" w:lineRule="exact"/>
        <w:ind w:firstLine="482" w:firstLineChars="200"/>
        <w:outlineLvl w:val="0"/>
        <w:rPr>
          <w:rFonts w:hint="eastAsia" w:ascii="仿宋" w:hAnsi="仿宋" w:eastAsia="仿宋" w:cs="仿宋"/>
          <w:b/>
          <w:color w:val="000000"/>
          <w:sz w:val="24"/>
        </w:rPr>
      </w:pPr>
      <w:bookmarkStart w:id="883" w:name="_Toc32696"/>
      <w:bookmarkStart w:id="884" w:name="_Toc14115"/>
      <w:bookmarkStart w:id="885" w:name="_Toc23854"/>
      <w:bookmarkStart w:id="886" w:name="_Toc619"/>
      <w:bookmarkStart w:id="887" w:name="_Toc28245"/>
      <w:bookmarkStart w:id="888" w:name="_Toc14435"/>
      <w:bookmarkStart w:id="889" w:name="_Toc487900365"/>
      <w:bookmarkStart w:id="890" w:name="_Toc279701255"/>
      <w:bookmarkStart w:id="891" w:name="_Toc565"/>
      <w:bookmarkStart w:id="892" w:name="_Toc3638"/>
      <w:bookmarkStart w:id="893" w:name="_Toc29095"/>
      <w:bookmarkStart w:id="894" w:name="_Toc259093684"/>
      <w:bookmarkStart w:id="895" w:name="_Toc24465"/>
      <w:bookmarkStart w:id="896" w:name="_Toc29532"/>
      <w:bookmarkStart w:id="897" w:name="_Toc7698"/>
      <w:bookmarkStart w:id="898" w:name="_Toc2201"/>
      <w:bookmarkStart w:id="899" w:name="_Toc25783"/>
      <w:bookmarkStart w:id="900" w:name="_Toc5469"/>
      <w:bookmarkStart w:id="901" w:name="_Toc24175"/>
      <w:bookmarkStart w:id="902" w:name="_Toc3433"/>
      <w:bookmarkStart w:id="903" w:name="_Toc31319"/>
      <w:r>
        <w:rPr>
          <w:rFonts w:hint="eastAsia" w:ascii="仿宋" w:hAnsi="仿宋" w:eastAsia="仿宋" w:cs="仿宋"/>
          <w:b/>
          <w:color w:val="000000"/>
          <w:sz w:val="24"/>
        </w:rPr>
        <w:t>2.12 税费</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14:paraId="10360EBD">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与合同有关的一切税费，均按照中华人民共和国法律的相关规定缴纳。</w:t>
      </w:r>
    </w:p>
    <w:p w14:paraId="60FD11B0">
      <w:pPr>
        <w:spacing w:line="560" w:lineRule="exact"/>
        <w:ind w:firstLine="482" w:firstLineChars="200"/>
        <w:outlineLvl w:val="0"/>
        <w:rPr>
          <w:rFonts w:hint="eastAsia" w:ascii="仿宋" w:hAnsi="仿宋" w:eastAsia="仿宋" w:cs="仿宋"/>
          <w:b/>
          <w:color w:val="000000"/>
          <w:sz w:val="24"/>
        </w:rPr>
      </w:pPr>
      <w:bookmarkStart w:id="904" w:name="_Toc26883"/>
      <w:bookmarkStart w:id="905" w:name="_Toc27546"/>
      <w:bookmarkStart w:id="906" w:name="_Toc3085"/>
      <w:bookmarkStart w:id="907" w:name="_Toc9431"/>
      <w:bookmarkStart w:id="908" w:name="_Toc11230"/>
      <w:bookmarkStart w:id="909" w:name="_Toc16820"/>
      <w:bookmarkStart w:id="910" w:name="_Toc8559"/>
      <w:bookmarkStart w:id="911" w:name="_Toc24902"/>
      <w:bookmarkStart w:id="912" w:name="_Toc29829"/>
      <w:bookmarkStart w:id="913" w:name="_Toc279701258"/>
      <w:bookmarkStart w:id="914" w:name="_Toc25525"/>
      <w:bookmarkStart w:id="915" w:name="_Toc259093687"/>
      <w:bookmarkStart w:id="916" w:name="_Toc11653"/>
      <w:bookmarkStart w:id="917" w:name="_Toc14814"/>
      <w:bookmarkStart w:id="918" w:name="_Toc4151"/>
      <w:bookmarkStart w:id="919" w:name="_Toc103"/>
      <w:bookmarkStart w:id="920" w:name="_Toc487900368"/>
      <w:bookmarkStart w:id="921" w:name="_Toc19733"/>
      <w:bookmarkStart w:id="922" w:name="_Toc7315"/>
      <w:bookmarkStart w:id="923" w:name="_Toc18305"/>
      <w:r>
        <w:rPr>
          <w:rFonts w:hint="eastAsia" w:ascii="仿宋" w:hAnsi="仿宋" w:eastAsia="仿宋" w:cs="仿宋"/>
          <w:b/>
          <w:color w:val="000000"/>
          <w:sz w:val="24"/>
        </w:rPr>
        <w:t>2.13 乙方破产</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 w14:paraId="596F6B2D">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A3666E5">
      <w:pPr>
        <w:spacing w:line="560" w:lineRule="exact"/>
        <w:ind w:firstLine="482" w:firstLineChars="200"/>
        <w:outlineLvl w:val="0"/>
        <w:rPr>
          <w:rFonts w:hint="eastAsia" w:ascii="仿宋" w:hAnsi="仿宋" w:eastAsia="仿宋" w:cs="仿宋"/>
          <w:b/>
          <w:color w:val="000000"/>
          <w:sz w:val="24"/>
        </w:rPr>
      </w:pPr>
      <w:bookmarkStart w:id="924" w:name="_Toc16846"/>
      <w:bookmarkStart w:id="925" w:name="_Toc23323"/>
      <w:bookmarkStart w:id="926" w:name="_Toc5149"/>
      <w:bookmarkStart w:id="927" w:name="_Toc32056"/>
      <w:bookmarkStart w:id="928" w:name="_Toc8981"/>
      <w:bookmarkStart w:id="929" w:name="_Toc3661"/>
      <w:bookmarkStart w:id="930" w:name="_Toc19757"/>
      <w:bookmarkStart w:id="931" w:name="_Toc1123"/>
      <w:bookmarkStart w:id="932" w:name="_Toc18371"/>
      <w:bookmarkStart w:id="933" w:name="_Toc14944"/>
      <w:bookmarkStart w:id="934" w:name="_Toc1662"/>
      <w:bookmarkStart w:id="935" w:name="_Toc2016"/>
      <w:bookmarkStart w:id="936" w:name="_Toc15854"/>
      <w:bookmarkStart w:id="937" w:name="_Toc28636"/>
      <w:bookmarkStart w:id="938" w:name="_Toc10847"/>
      <w:bookmarkStart w:id="939" w:name="_Toc12165"/>
      <w:bookmarkStart w:id="940" w:name="_Toc4970"/>
      <w:r>
        <w:rPr>
          <w:rFonts w:hint="eastAsia" w:ascii="仿宋" w:hAnsi="仿宋" w:eastAsia="仿宋" w:cs="仿宋"/>
          <w:b/>
          <w:color w:val="000000"/>
          <w:sz w:val="24"/>
        </w:rPr>
        <w:t>2.14 合同中止、终止</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p>
    <w:p w14:paraId="07DB0F75">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2.14.1 双方当事人不得擅自中止或者终止合同；</w:t>
      </w:r>
    </w:p>
    <w:p w14:paraId="43EB7AEB">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2.14.2合同继续履行将损害国家利益和社会公共利益的，双方当事人应当中止或者终止合同。有过错的一方应当承担赔偿责任，双方当事人都有过错的，各自承担相应的责任。</w:t>
      </w:r>
    </w:p>
    <w:p w14:paraId="009DC518">
      <w:pPr>
        <w:spacing w:line="560" w:lineRule="exact"/>
        <w:ind w:firstLine="482" w:firstLineChars="200"/>
        <w:outlineLvl w:val="0"/>
        <w:rPr>
          <w:rFonts w:hint="eastAsia" w:ascii="仿宋" w:hAnsi="仿宋" w:eastAsia="仿宋" w:cs="仿宋"/>
          <w:b/>
          <w:color w:val="000000"/>
          <w:sz w:val="24"/>
        </w:rPr>
      </w:pPr>
      <w:bookmarkStart w:id="941" w:name="_Toc19995"/>
      <w:bookmarkStart w:id="942" w:name="_Toc29689"/>
      <w:bookmarkStart w:id="943" w:name="_Toc8537"/>
      <w:bookmarkStart w:id="944" w:name="_Toc5510"/>
      <w:bookmarkStart w:id="945" w:name="_Toc14525"/>
      <w:bookmarkStart w:id="946" w:name="_Toc11480"/>
      <w:bookmarkStart w:id="947" w:name="_Toc1969"/>
      <w:bookmarkStart w:id="948" w:name="_Toc14765"/>
      <w:bookmarkStart w:id="949" w:name="_Toc28142"/>
      <w:bookmarkStart w:id="950" w:name="_Toc17363"/>
      <w:bookmarkStart w:id="951" w:name="_Toc9329"/>
      <w:bookmarkStart w:id="952" w:name="_Toc15450"/>
      <w:bookmarkStart w:id="953" w:name="_Toc16267"/>
      <w:bookmarkStart w:id="954" w:name="_Toc11454"/>
      <w:bookmarkStart w:id="955" w:name="_Toc5592"/>
      <w:bookmarkStart w:id="956" w:name="_Toc28098"/>
      <w:bookmarkStart w:id="957" w:name="_Toc30654"/>
      <w:r>
        <w:rPr>
          <w:rFonts w:hint="eastAsia" w:ascii="仿宋" w:hAnsi="仿宋" w:eastAsia="仿宋" w:cs="仿宋"/>
          <w:b/>
          <w:color w:val="000000"/>
          <w:sz w:val="24"/>
        </w:rPr>
        <w:t>2.15 检验和验收</w:t>
      </w:r>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14:paraId="4BF28017">
      <w:pPr>
        <w:tabs>
          <w:tab w:val="left" w:pos="360"/>
          <w:tab w:val="left" w:pos="540"/>
          <w:tab w:val="left" w:pos="1080"/>
        </w:tabs>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2.15.1 乙方按照</w:t>
      </w:r>
      <w:r>
        <w:rPr>
          <w:rFonts w:hint="eastAsia" w:ascii="仿宋" w:hAnsi="仿宋" w:eastAsia="仿宋" w:cs="仿宋"/>
          <w:b/>
          <w:i/>
          <w:color w:val="000000"/>
          <w:sz w:val="24"/>
          <w:u w:val="single"/>
        </w:rPr>
        <w:t>合同专用条款</w:t>
      </w:r>
      <w:r>
        <w:rPr>
          <w:rFonts w:hint="eastAsia" w:ascii="仿宋" w:hAnsi="仿宋" w:eastAsia="仿宋" w:cs="仿宋"/>
          <w:color w:val="000000"/>
          <w:sz w:val="24"/>
        </w:rPr>
        <w:t>的约定，定期提交服务报告，甲方按照</w:t>
      </w:r>
      <w:r>
        <w:rPr>
          <w:rFonts w:hint="eastAsia" w:ascii="仿宋" w:hAnsi="仿宋" w:eastAsia="仿宋" w:cs="仿宋"/>
          <w:b/>
          <w:i/>
          <w:color w:val="000000"/>
          <w:sz w:val="24"/>
          <w:u w:val="single"/>
        </w:rPr>
        <w:t>合同专用条款</w:t>
      </w:r>
      <w:r>
        <w:rPr>
          <w:rFonts w:hint="eastAsia" w:ascii="仿宋" w:hAnsi="仿宋" w:eastAsia="仿宋" w:cs="仿宋"/>
          <w:color w:val="000000"/>
          <w:sz w:val="24"/>
        </w:rPr>
        <w:t>的约定进行定期验收；</w:t>
      </w:r>
    </w:p>
    <w:p w14:paraId="5B5A4FE9">
      <w:pPr>
        <w:tabs>
          <w:tab w:val="left" w:pos="360"/>
          <w:tab w:val="left" w:pos="540"/>
          <w:tab w:val="left" w:pos="1080"/>
        </w:tabs>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6C4BF54">
      <w:pPr>
        <w:tabs>
          <w:tab w:val="left" w:pos="360"/>
          <w:tab w:val="left" w:pos="540"/>
          <w:tab w:val="left" w:pos="1080"/>
        </w:tabs>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2.15.3 检验和验收标准、程序等具体内容以及前述验收书的效力详见</w:t>
      </w:r>
      <w:r>
        <w:rPr>
          <w:rFonts w:hint="eastAsia" w:ascii="仿宋" w:hAnsi="仿宋" w:eastAsia="仿宋" w:cs="仿宋"/>
          <w:b/>
          <w:i/>
          <w:color w:val="000000"/>
          <w:sz w:val="24"/>
          <w:u w:val="single"/>
        </w:rPr>
        <w:t>合同专用条款</w:t>
      </w:r>
      <w:r>
        <w:rPr>
          <w:rFonts w:hint="eastAsia" w:ascii="仿宋" w:hAnsi="仿宋" w:eastAsia="仿宋" w:cs="仿宋"/>
          <w:i/>
          <w:color w:val="000000"/>
          <w:sz w:val="24"/>
        </w:rPr>
        <w:t>。</w:t>
      </w:r>
    </w:p>
    <w:bookmarkEnd w:id="840"/>
    <w:bookmarkEnd w:id="841"/>
    <w:bookmarkEnd w:id="842"/>
    <w:bookmarkEnd w:id="843"/>
    <w:p w14:paraId="338C52FF">
      <w:pPr>
        <w:spacing w:line="560" w:lineRule="exact"/>
        <w:ind w:firstLine="482" w:firstLineChars="200"/>
        <w:outlineLvl w:val="0"/>
        <w:rPr>
          <w:rFonts w:hint="eastAsia" w:ascii="仿宋" w:hAnsi="仿宋" w:eastAsia="仿宋" w:cs="仿宋"/>
          <w:b/>
          <w:color w:val="000000"/>
          <w:sz w:val="24"/>
        </w:rPr>
      </w:pPr>
      <w:bookmarkStart w:id="958" w:name="_Toc279701261"/>
      <w:bookmarkStart w:id="959" w:name="_Toc259093690"/>
      <w:bookmarkStart w:id="960" w:name="_Toc487900371"/>
      <w:bookmarkStart w:id="961" w:name="_Toc16331"/>
      <w:bookmarkStart w:id="962" w:name="_Toc15999"/>
      <w:bookmarkStart w:id="963" w:name="_Toc12378"/>
      <w:bookmarkStart w:id="964" w:name="_Toc24093"/>
      <w:bookmarkStart w:id="965" w:name="_Toc32463"/>
      <w:bookmarkStart w:id="966" w:name="_Toc28597"/>
      <w:bookmarkStart w:id="967" w:name="_Toc9808"/>
      <w:bookmarkStart w:id="968" w:name="_Toc26729"/>
      <w:bookmarkStart w:id="969" w:name="_Toc2308"/>
      <w:bookmarkStart w:id="970" w:name="_Toc17143"/>
      <w:bookmarkStart w:id="971" w:name="_Toc28772"/>
      <w:bookmarkStart w:id="972" w:name="_Toc31892"/>
      <w:bookmarkStart w:id="973" w:name="_Toc26738"/>
      <w:bookmarkStart w:id="974" w:name="_Toc20656"/>
      <w:bookmarkStart w:id="975" w:name="_Toc20483"/>
      <w:bookmarkStart w:id="976" w:name="_Toc25198"/>
      <w:bookmarkStart w:id="977" w:name="_Toc8680"/>
      <w:bookmarkStart w:id="978" w:name="_Toc12666"/>
      <w:r>
        <w:rPr>
          <w:rFonts w:hint="eastAsia" w:ascii="仿宋" w:hAnsi="仿宋" w:eastAsia="仿宋" w:cs="仿宋"/>
          <w:b/>
          <w:color w:val="000000"/>
          <w:sz w:val="24"/>
        </w:rPr>
        <w:t>2.16 通知</w:t>
      </w:r>
      <w:bookmarkEnd w:id="958"/>
      <w:bookmarkEnd w:id="959"/>
      <w:bookmarkEnd w:id="960"/>
      <w:r>
        <w:rPr>
          <w:rFonts w:hint="eastAsia" w:ascii="仿宋" w:hAnsi="仿宋" w:eastAsia="仿宋" w:cs="仿宋"/>
          <w:b/>
          <w:color w:val="000000"/>
          <w:sz w:val="24"/>
        </w:rPr>
        <w:t>和送达</w:t>
      </w:r>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p>
    <w:p w14:paraId="0B5ACC99">
      <w:pPr>
        <w:spacing w:line="560" w:lineRule="exact"/>
        <w:ind w:firstLine="480" w:firstLineChars="200"/>
        <w:rPr>
          <w:rFonts w:hint="eastAsia" w:ascii="仿宋" w:hAnsi="仿宋" w:eastAsia="仿宋" w:cs="仿宋"/>
          <w:color w:val="000000"/>
          <w:sz w:val="24"/>
        </w:rPr>
      </w:pPr>
      <w:bookmarkStart w:id="979" w:name="_Toc29220"/>
      <w:bookmarkStart w:id="980" w:name="_Toc7073"/>
      <w:bookmarkStart w:id="981" w:name="_Toc279701262"/>
      <w:bookmarkStart w:id="982" w:name="_Toc259093691"/>
      <w:bookmarkStart w:id="983" w:name="_Toc487900372"/>
      <w:r>
        <w:rPr>
          <w:rFonts w:hint="eastAsia" w:ascii="仿宋" w:hAnsi="仿宋" w:eastAsia="仿宋" w:cs="仿宋"/>
          <w:color w:val="000000"/>
          <w:sz w:val="24"/>
        </w:rPr>
        <w:t>2.16.1 任何一方因履行合同而以合同第一部分尾部所列明的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发出的所有通知、文件、材料，均视为已向对方当事人送达；任何一方变更上述送达方式或者地址的，应于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个工作日内书面通知对方当事人，在对方当事人收到有关变更通知之前，变更前的约定送达方式或者地址仍视为有效。</w:t>
      </w:r>
      <w:bookmarkEnd w:id="979"/>
      <w:bookmarkEnd w:id="980"/>
    </w:p>
    <w:p w14:paraId="01F7F4A4">
      <w:pPr>
        <w:spacing w:line="560" w:lineRule="exact"/>
        <w:ind w:firstLine="480" w:firstLineChars="200"/>
        <w:rPr>
          <w:rFonts w:hint="eastAsia" w:ascii="仿宋" w:hAnsi="仿宋" w:eastAsia="仿宋" w:cs="仿宋"/>
          <w:color w:val="000000"/>
          <w:sz w:val="24"/>
        </w:rPr>
      </w:pPr>
      <w:bookmarkStart w:id="984" w:name="_Toc27674"/>
      <w:bookmarkStart w:id="985" w:name="_Toc18401"/>
      <w:r>
        <w:rPr>
          <w:rFonts w:hint="eastAsia" w:ascii="仿宋" w:hAnsi="仿宋" w:eastAsia="仿宋" w:cs="仿宋"/>
          <w:color w:val="000000"/>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984"/>
      <w:bookmarkEnd w:id="985"/>
    </w:p>
    <w:bookmarkEnd w:id="981"/>
    <w:bookmarkEnd w:id="982"/>
    <w:bookmarkEnd w:id="983"/>
    <w:p w14:paraId="7407FCEA">
      <w:pPr>
        <w:spacing w:line="560" w:lineRule="exact"/>
        <w:ind w:firstLine="482" w:firstLineChars="200"/>
        <w:outlineLvl w:val="0"/>
        <w:rPr>
          <w:rFonts w:hint="eastAsia" w:ascii="仿宋" w:hAnsi="仿宋" w:eastAsia="仿宋" w:cs="仿宋"/>
          <w:b/>
          <w:color w:val="000000"/>
          <w:sz w:val="24"/>
        </w:rPr>
      </w:pPr>
      <w:bookmarkStart w:id="986" w:name="_Toc487900373"/>
      <w:bookmarkStart w:id="987" w:name="_Toc29382"/>
      <w:bookmarkStart w:id="988" w:name="_Toc9550"/>
      <w:bookmarkStart w:id="989" w:name="_Toc18059"/>
      <w:bookmarkStart w:id="990" w:name="_Toc279701263"/>
      <w:bookmarkStart w:id="991" w:name="_Toc13835"/>
      <w:bookmarkStart w:id="992" w:name="_Toc5063"/>
      <w:bookmarkStart w:id="993" w:name="_Toc22883"/>
      <w:bookmarkStart w:id="994" w:name="_Toc31705"/>
      <w:bookmarkStart w:id="995" w:name="_Toc20808"/>
      <w:bookmarkStart w:id="996" w:name="_Toc30073"/>
      <w:bookmarkStart w:id="997" w:name="_Toc12254"/>
      <w:bookmarkStart w:id="998" w:name="_Toc9388"/>
      <w:bookmarkStart w:id="999" w:name="_Toc27644"/>
      <w:bookmarkStart w:id="1000" w:name="_Toc28341"/>
      <w:bookmarkStart w:id="1001" w:name="_Toc18588"/>
      <w:bookmarkStart w:id="1002" w:name="_Toc29565"/>
      <w:bookmarkStart w:id="1003" w:name="_Toc259093692"/>
      <w:bookmarkStart w:id="1004" w:name="_Toc21659"/>
      <w:bookmarkStart w:id="1005" w:name="_Toc25009"/>
      <w:bookmarkStart w:id="1006" w:name="_Toc7285"/>
      <w:bookmarkStart w:id="1007" w:name="_Toc28906"/>
      <w:r>
        <w:rPr>
          <w:rFonts w:hint="eastAsia" w:ascii="仿宋" w:hAnsi="仿宋" w:eastAsia="仿宋" w:cs="仿宋"/>
          <w:b/>
          <w:color w:val="000000"/>
          <w:sz w:val="24"/>
        </w:rPr>
        <w:t>2.17 合同使用的文字和适用的法律</w:t>
      </w:r>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p>
    <w:p w14:paraId="350DC87F">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2.17.1 合同使用汉语书就、变更和解释；</w:t>
      </w:r>
    </w:p>
    <w:p w14:paraId="6986461B">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2.17.2 合同适用中华人民共和国法律。</w:t>
      </w:r>
    </w:p>
    <w:p w14:paraId="46C4D0D3">
      <w:pPr>
        <w:spacing w:line="560" w:lineRule="exact"/>
        <w:ind w:firstLine="482" w:firstLineChars="200"/>
        <w:outlineLvl w:val="0"/>
        <w:rPr>
          <w:rFonts w:hint="eastAsia" w:ascii="仿宋" w:hAnsi="仿宋" w:eastAsia="仿宋" w:cs="仿宋"/>
          <w:b/>
          <w:color w:val="000000"/>
          <w:sz w:val="24"/>
        </w:rPr>
      </w:pPr>
      <w:bookmarkStart w:id="1008" w:name="_Toc12891"/>
      <w:bookmarkStart w:id="1009" w:name="_Toc30096"/>
      <w:bookmarkStart w:id="1010" w:name="_Toc27127"/>
      <w:bookmarkStart w:id="1011" w:name="_Toc279701264"/>
      <w:bookmarkStart w:id="1012" w:name="_Toc25039"/>
      <w:bookmarkStart w:id="1013" w:name="_Toc8396"/>
      <w:bookmarkStart w:id="1014" w:name="_Toc259093693"/>
      <w:bookmarkStart w:id="1015" w:name="_Toc27403"/>
      <w:bookmarkStart w:id="1016" w:name="_Toc15019"/>
      <w:bookmarkStart w:id="1017" w:name="_Toc1934"/>
      <w:bookmarkStart w:id="1018" w:name="_Toc23657"/>
      <w:bookmarkStart w:id="1019" w:name="_Toc22266"/>
      <w:bookmarkStart w:id="1020" w:name="_Toc31740"/>
      <w:bookmarkStart w:id="1021" w:name="_Toc27175"/>
      <w:bookmarkStart w:id="1022" w:name="_Toc7711"/>
      <w:bookmarkStart w:id="1023" w:name="_Toc19624"/>
      <w:bookmarkStart w:id="1024" w:name="_Toc22524"/>
      <w:bookmarkStart w:id="1025" w:name="_Toc8539"/>
      <w:bookmarkStart w:id="1026" w:name="_Toc1492"/>
      <w:bookmarkStart w:id="1027" w:name="_Toc411"/>
      <w:bookmarkStart w:id="1028" w:name="_Toc26472"/>
      <w:bookmarkStart w:id="1029" w:name="_Toc487900374"/>
      <w:r>
        <w:rPr>
          <w:rFonts w:hint="eastAsia" w:ascii="仿宋" w:hAnsi="仿宋" w:eastAsia="仿宋" w:cs="仿宋"/>
          <w:b/>
          <w:color w:val="000000"/>
          <w:sz w:val="24"/>
        </w:rPr>
        <w:t>2.18 履约保证金</w:t>
      </w:r>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p>
    <w:p w14:paraId="1B59BC77">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2.18.1 采购文件要求乙方提交履约保证金的，乙方应按</w:t>
      </w:r>
      <w:r>
        <w:rPr>
          <w:rFonts w:hint="eastAsia" w:ascii="仿宋" w:hAnsi="仿宋" w:eastAsia="仿宋" w:cs="仿宋"/>
          <w:b/>
          <w:i/>
          <w:color w:val="000000"/>
          <w:sz w:val="24"/>
          <w:u w:val="single"/>
        </w:rPr>
        <w:t>合同专用条款</w:t>
      </w:r>
      <w:r>
        <w:rPr>
          <w:rFonts w:hint="eastAsia" w:ascii="仿宋" w:hAnsi="仿宋" w:eastAsia="仿宋" w:cs="仿宋"/>
          <w:color w:val="000000"/>
          <w:sz w:val="24"/>
        </w:rPr>
        <w:t>约定的方式，以支票、汇票、本票或者金融机构、担保机构出具的保函等非现金形式，提交不超过合同价10%的履约保证金；</w:t>
      </w:r>
    </w:p>
    <w:p w14:paraId="101419EC">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2.18.2 履约保证金在</w:t>
      </w:r>
      <w:r>
        <w:rPr>
          <w:rFonts w:hint="eastAsia" w:ascii="仿宋" w:hAnsi="仿宋" w:eastAsia="仿宋" w:cs="仿宋"/>
          <w:b/>
          <w:i/>
          <w:color w:val="000000"/>
          <w:sz w:val="24"/>
          <w:u w:val="single"/>
        </w:rPr>
        <w:t>合同专用条款</w:t>
      </w:r>
      <w:r>
        <w:rPr>
          <w:rFonts w:hint="eastAsia" w:ascii="仿宋" w:hAnsi="仿宋" w:eastAsia="仿宋" w:cs="仿宋"/>
          <w:color w:val="000000"/>
          <w:sz w:val="24"/>
        </w:rPr>
        <w:t>约定期间内不予退还或者应完全有效，前述约定期间届满之日起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个工作日内，甲方应将履约保证金退还乙方；</w:t>
      </w:r>
    </w:p>
    <w:p w14:paraId="59DA4A96">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029"/>
    <w:p w14:paraId="1D47D4D5">
      <w:pPr>
        <w:spacing w:line="560" w:lineRule="exact"/>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2.19 合同份数</w:t>
      </w:r>
    </w:p>
    <w:p w14:paraId="6CE7900E">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合同份数按</w:t>
      </w:r>
      <w:r>
        <w:rPr>
          <w:rFonts w:hint="eastAsia" w:ascii="仿宋" w:hAnsi="仿宋" w:eastAsia="仿宋" w:cs="仿宋"/>
          <w:b/>
          <w:i/>
          <w:color w:val="000000"/>
          <w:sz w:val="24"/>
          <w:u w:val="single"/>
        </w:rPr>
        <w:t>合同专用条款</w:t>
      </w:r>
      <w:r>
        <w:rPr>
          <w:rFonts w:hint="eastAsia" w:ascii="仿宋" w:hAnsi="仿宋" w:eastAsia="仿宋" w:cs="仿宋"/>
          <w:color w:val="000000"/>
          <w:sz w:val="24"/>
        </w:rPr>
        <w:t>规定，每份均具有同等法律效力。</w:t>
      </w:r>
    </w:p>
    <w:p w14:paraId="03EFF5F5">
      <w:pPr>
        <w:pStyle w:val="47"/>
        <w:spacing w:line="560" w:lineRule="exact"/>
        <w:ind w:firstLine="0"/>
        <w:jc w:val="center"/>
        <w:outlineLvl w:val="1"/>
        <w:rPr>
          <w:rFonts w:hint="eastAsia" w:ascii="仿宋" w:hAnsi="仿宋" w:eastAsia="仿宋" w:cs="仿宋"/>
          <w:b/>
          <w:color w:val="000000"/>
          <w:szCs w:val="24"/>
        </w:rPr>
      </w:pPr>
      <w:r>
        <w:rPr>
          <w:rFonts w:hint="eastAsia" w:ascii="仿宋" w:hAnsi="仿宋" w:eastAsia="仿宋" w:cs="仿宋"/>
          <w:color w:val="000000"/>
          <w:szCs w:val="24"/>
        </w:rPr>
        <w:br w:type="page"/>
      </w:r>
      <w:bookmarkStart w:id="1030" w:name="_Toc15167"/>
      <w:bookmarkStart w:id="1031" w:name="_Toc16531"/>
      <w:bookmarkStart w:id="1032" w:name="_Toc331685784"/>
      <w:bookmarkStart w:id="1033" w:name="_Toc2223"/>
      <w:bookmarkStart w:id="1034" w:name="_Toc21478"/>
      <w:r>
        <w:rPr>
          <w:rFonts w:hint="eastAsia" w:ascii="仿宋" w:hAnsi="仿宋" w:eastAsia="仿宋" w:cs="仿宋"/>
          <w:b/>
          <w:color w:val="000000"/>
          <w:szCs w:val="24"/>
        </w:rPr>
        <w:t>第三部分  合同专用条款</w:t>
      </w:r>
      <w:bookmarkEnd w:id="1030"/>
      <w:bookmarkEnd w:id="1031"/>
      <w:bookmarkEnd w:id="1032"/>
      <w:bookmarkEnd w:id="1033"/>
      <w:bookmarkEnd w:id="1034"/>
    </w:p>
    <w:p w14:paraId="2ECB7A7A">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7"/>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272B7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14:paraId="3DDE1B1F">
            <w:pPr>
              <w:spacing w:line="560" w:lineRule="exact"/>
              <w:jc w:val="center"/>
              <w:rPr>
                <w:rFonts w:hint="eastAsia" w:ascii="仿宋" w:hAnsi="仿宋" w:eastAsia="仿宋" w:cs="仿宋"/>
                <w:b/>
                <w:color w:val="000000"/>
                <w:sz w:val="24"/>
              </w:rPr>
            </w:pPr>
            <w:r>
              <w:rPr>
                <w:rFonts w:hint="eastAsia" w:ascii="仿宋" w:hAnsi="仿宋" w:eastAsia="仿宋" w:cs="仿宋"/>
                <w:b/>
                <w:color w:val="000000"/>
                <w:sz w:val="24"/>
              </w:rPr>
              <w:t>条款号</w:t>
            </w:r>
          </w:p>
        </w:tc>
        <w:tc>
          <w:tcPr>
            <w:tcW w:w="7633" w:type="dxa"/>
            <w:vAlign w:val="center"/>
          </w:tcPr>
          <w:p w14:paraId="77814061">
            <w:pPr>
              <w:spacing w:line="560" w:lineRule="exact"/>
              <w:jc w:val="center"/>
              <w:rPr>
                <w:rFonts w:hint="eastAsia" w:ascii="仿宋" w:hAnsi="仿宋" w:eastAsia="仿宋" w:cs="仿宋"/>
                <w:b/>
                <w:color w:val="000000"/>
                <w:sz w:val="24"/>
              </w:rPr>
            </w:pPr>
            <w:r>
              <w:rPr>
                <w:rFonts w:hint="eastAsia" w:ascii="仿宋" w:hAnsi="仿宋" w:eastAsia="仿宋" w:cs="仿宋"/>
                <w:b/>
                <w:color w:val="000000"/>
                <w:sz w:val="24"/>
              </w:rPr>
              <w:t>约定内容</w:t>
            </w:r>
          </w:p>
        </w:tc>
      </w:tr>
      <w:tr w14:paraId="43AD4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14:paraId="51D74E86">
            <w:pPr>
              <w:spacing w:line="560" w:lineRule="exact"/>
              <w:rPr>
                <w:rFonts w:hint="eastAsia" w:ascii="仿宋" w:hAnsi="仿宋" w:eastAsia="仿宋" w:cs="仿宋"/>
                <w:color w:val="000000"/>
                <w:sz w:val="24"/>
              </w:rPr>
            </w:pPr>
          </w:p>
        </w:tc>
        <w:tc>
          <w:tcPr>
            <w:tcW w:w="7633" w:type="dxa"/>
            <w:vAlign w:val="center"/>
          </w:tcPr>
          <w:p w14:paraId="5D2F2165">
            <w:pPr>
              <w:spacing w:line="560" w:lineRule="exact"/>
              <w:rPr>
                <w:rFonts w:hint="eastAsia" w:ascii="仿宋" w:hAnsi="仿宋" w:eastAsia="仿宋" w:cs="仿宋"/>
                <w:color w:val="000000"/>
                <w:sz w:val="24"/>
              </w:rPr>
            </w:pPr>
          </w:p>
        </w:tc>
      </w:tr>
      <w:tr w14:paraId="3CE46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263C79D4">
            <w:pPr>
              <w:spacing w:line="560" w:lineRule="exact"/>
              <w:rPr>
                <w:rFonts w:hint="eastAsia" w:ascii="仿宋" w:hAnsi="仿宋" w:eastAsia="仿宋" w:cs="仿宋"/>
                <w:color w:val="000000"/>
                <w:sz w:val="24"/>
              </w:rPr>
            </w:pPr>
          </w:p>
        </w:tc>
        <w:tc>
          <w:tcPr>
            <w:tcW w:w="7633" w:type="dxa"/>
            <w:vAlign w:val="center"/>
          </w:tcPr>
          <w:p w14:paraId="032A4211">
            <w:pPr>
              <w:spacing w:line="560" w:lineRule="exact"/>
              <w:rPr>
                <w:rFonts w:hint="eastAsia" w:ascii="仿宋" w:hAnsi="仿宋" w:eastAsia="仿宋" w:cs="仿宋"/>
                <w:color w:val="000000"/>
                <w:sz w:val="24"/>
              </w:rPr>
            </w:pPr>
          </w:p>
        </w:tc>
      </w:tr>
      <w:tr w14:paraId="0536E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5C10FBCC">
            <w:pPr>
              <w:spacing w:line="560" w:lineRule="exact"/>
              <w:rPr>
                <w:rFonts w:hint="eastAsia" w:ascii="仿宋" w:hAnsi="仿宋" w:eastAsia="仿宋" w:cs="仿宋"/>
                <w:color w:val="000000"/>
                <w:sz w:val="24"/>
              </w:rPr>
            </w:pPr>
          </w:p>
        </w:tc>
        <w:tc>
          <w:tcPr>
            <w:tcW w:w="7633" w:type="dxa"/>
            <w:vAlign w:val="center"/>
          </w:tcPr>
          <w:p w14:paraId="7D22BD9C">
            <w:pPr>
              <w:spacing w:line="560" w:lineRule="exact"/>
              <w:rPr>
                <w:rFonts w:hint="eastAsia" w:ascii="仿宋" w:hAnsi="仿宋" w:eastAsia="仿宋" w:cs="仿宋"/>
                <w:color w:val="000000"/>
                <w:sz w:val="24"/>
              </w:rPr>
            </w:pPr>
          </w:p>
        </w:tc>
      </w:tr>
      <w:tr w14:paraId="3F73D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1C2453AB">
            <w:pPr>
              <w:spacing w:line="560" w:lineRule="exact"/>
              <w:rPr>
                <w:rFonts w:hint="eastAsia" w:ascii="仿宋" w:hAnsi="仿宋" w:eastAsia="仿宋" w:cs="仿宋"/>
                <w:color w:val="000000"/>
                <w:sz w:val="24"/>
              </w:rPr>
            </w:pPr>
          </w:p>
        </w:tc>
        <w:tc>
          <w:tcPr>
            <w:tcW w:w="7633" w:type="dxa"/>
            <w:vAlign w:val="center"/>
          </w:tcPr>
          <w:p w14:paraId="584FD18D">
            <w:pPr>
              <w:spacing w:line="560" w:lineRule="exact"/>
              <w:rPr>
                <w:rFonts w:hint="eastAsia" w:ascii="仿宋" w:hAnsi="仿宋" w:eastAsia="仿宋" w:cs="仿宋"/>
                <w:color w:val="000000"/>
                <w:sz w:val="24"/>
              </w:rPr>
            </w:pPr>
          </w:p>
        </w:tc>
      </w:tr>
      <w:tr w14:paraId="6A453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3791F7B7">
            <w:pPr>
              <w:spacing w:line="560" w:lineRule="exact"/>
              <w:rPr>
                <w:rFonts w:hint="eastAsia" w:ascii="仿宋" w:hAnsi="仿宋" w:eastAsia="仿宋" w:cs="仿宋"/>
                <w:color w:val="000000"/>
                <w:sz w:val="24"/>
              </w:rPr>
            </w:pPr>
          </w:p>
        </w:tc>
        <w:tc>
          <w:tcPr>
            <w:tcW w:w="7633" w:type="dxa"/>
            <w:vAlign w:val="center"/>
          </w:tcPr>
          <w:p w14:paraId="640E5E6F">
            <w:pPr>
              <w:spacing w:line="560" w:lineRule="exact"/>
              <w:rPr>
                <w:rFonts w:hint="eastAsia" w:ascii="仿宋" w:hAnsi="仿宋" w:eastAsia="仿宋" w:cs="仿宋"/>
                <w:color w:val="000000"/>
                <w:sz w:val="24"/>
                <w:u w:val="single"/>
              </w:rPr>
            </w:pPr>
          </w:p>
        </w:tc>
      </w:tr>
      <w:tr w14:paraId="567B9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5362455C">
            <w:pPr>
              <w:spacing w:line="560" w:lineRule="exact"/>
              <w:rPr>
                <w:rFonts w:hint="eastAsia" w:ascii="仿宋" w:hAnsi="仿宋" w:eastAsia="仿宋" w:cs="仿宋"/>
                <w:color w:val="000000"/>
                <w:sz w:val="24"/>
              </w:rPr>
            </w:pPr>
          </w:p>
        </w:tc>
        <w:tc>
          <w:tcPr>
            <w:tcW w:w="7633" w:type="dxa"/>
            <w:vAlign w:val="center"/>
          </w:tcPr>
          <w:p w14:paraId="0BCFE8E4">
            <w:pPr>
              <w:spacing w:line="560" w:lineRule="exact"/>
              <w:rPr>
                <w:rFonts w:hint="eastAsia" w:ascii="仿宋" w:hAnsi="仿宋" w:eastAsia="仿宋" w:cs="仿宋"/>
                <w:color w:val="000000"/>
                <w:sz w:val="24"/>
              </w:rPr>
            </w:pPr>
          </w:p>
        </w:tc>
      </w:tr>
      <w:tr w14:paraId="572E2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26ED394A">
            <w:pPr>
              <w:spacing w:line="560" w:lineRule="exact"/>
              <w:rPr>
                <w:rFonts w:hint="eastAsia" w:ascii="仿宋" w:hAnsi="仿宋" w:eastAsia="仿宋" w:cs="仿宋"/>
                <w:color w:val="000000"/>
                <w:sz w:val="24"/>
              </w:rPr>
            </w:pPr>
          </w:p>
        </w:tc>
        <w:tc>
          <w:tcPr>
            <w:tcW w:w="7633" w:type="dxa"/>
            <w:vAlign w:val="center"/>
          </w:tcPr>
          <w:p w14:paraId="0C728E51">
            <w:pPr>
              <w:spacing w:line="560" w:lineRule="exact"/>
              <w:rPr>
                <w:rFonts w:hint="eastAsia" w:ascii="仿宋" w:hAnsi="仿宋" w:eastAsia="仿宋" w:cs="仿宋"/>
                <w:color w:val="000000"/>
                <w:sz w:val="24"/>
                <w:u w:val="single"/>
              </w:rPr>
            </w:pPr>
          </w:p>
        </w:tc>
      </w:tr>
      <w:tr w14:paraId="7AA5D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7CCC5E26">
            <w:pPr>
              <w:spacing w:line="560" w:lineRule="exact"/>
              <w:rPr>
                <w:rFonts w:hint="eastAsia" w:ascii="仿宋" w:hAnsi="仿宋" w:eastAsia="仿宋" w:cs="仿宋"/>
                <w:color w:val="000000"/>
                <w:sz w:val="24"/>
              </w:rPr>
            </w:pPr>
          </w:p>
        </w:tc>
        <w:tc>
          <w:tcPr>
            <w:tcW w:w="7633" w:type="dxa"/>
            <w:vAlign w:val="center"/>
          </w:tcPr>
          <w:p w14:paraId="4D1CABF1">
            <w:pPr>
              <w:spacing w:line="560" w:lineRule="exact"/>
              <w:rPr>
                <w:rFonts w:hint="eastAsia" w:ascii="仿宋" w:hAnsi="仿宋" w:eastAsia="仿宋" w:cs="仿宋"/>
                <w:color w:val="000000"/>
                <w:sz w:val="24"/>
              </w:rPr>
            </w:pPr>
          </w:p>
        </w:tc>
      </w:tr>
      <w:tr w14:paraId="4D282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449EB67D">
            <w:pPr>
              <w:spacing w:line="560" w:lineRule="exact"/>
              <w:rPr>
                <w:rFonts w:hint="eastAsia" w:ascii="仿宋" w:hAnsi="仿宋" w:eastAsia="仿宋" w:cs="仿宋"/>
                <w:color w:val="000000"/>
                <w:sz w:val="24"/>
              </w:rPr>
            </w:pPr>
          </w:p>
        </w:tc>
        <w:tc>
          <w:tcPr>
            <w:tcW w:w="7633" w:type="dxa"/>
            <w:vAlign w:val="center"/>
          </w:tcPr>
          <w:p w14:paraId="1286E6C6">
            <w:pPr>
              <w:spacing w:line="560" w:lineRule="exact"/>
              <w:rPr>
                <w:rFonts w:hint="eastAsia" w:ascii="仿宋" w:hAnsi="仿宋" w:eastAsia="仿宋" w:cs="仿宋"/>
                <w:color w:val="000000"/>
                <w:sz w:val="24"/>
              </w:rPr>
            </w:pPr>
          </w:p>
        </w:tc>
      </w:tr>
      <w:tr w14:paraId="590F9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273D7B7F">
            <w:pPr>
              <w:spacing w:line="560" w:lineRule="exact"/>
              <w:rPr>
                <w:rFonts w:hint="eastAsia" w:ascii="仿宋" w:hAnsi="仿宋" w:eastAsia="仿宋" w:cs="仿宋"/>
                <w:color w:val="000000"/>
                <w:sz w:val="24"/>
              </w:rPr>
            </w:pPr>
          </w:p>
        </w:tc>
        <w:tc>
          <w:tcPr>
            <w:tcW w:w="7633" w:type="dxa"/>
            <w:vAlign w:val="center"/>
          </w:tcPr>
          <w:p w14:paraId="75623E7D">
            <w:pPr>
              <w:spacing w:line="560" w:lineRule="exact"/>
              <w:rPr>
                <w:rFonts w:hint="eastAsia" w:ascii="仿宋" w:hAnsi="仿宋" w:eastAsia="仿宋" w:cs="仿宋"/>
                <w:color w:val="000000"/>
                <w:sz w:val="24"/>
              </w:rPr>
            </w:pPr>
          </w:p>
        </w:tc>
      </w:tr>
      <w:tr w14:paraId="5B43F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62386E60">
            <w:pPr>
              <w:spacing w:line="560" w:lineRule="exact"/>
              <w:rPr>
                <w:rFonts w:hint="eastAsia" w:ascii="仿宋" w:hAnsi="仿宋" w:eastAsia="仿宋" w:cs="仿宋"/>
                <w:color w:val="000000"/>
                <w:sz w:val="24"/>
              </w:rPr>
            </w:pPr>
          </w:p>
        </w:tc>
        <w:tc>
          <w:tcPr>
            <w:tcW w:w="7633" w:type="dxa"/>
            <w:vAlign w:val="center"/>
          </w:tcPr>
          <w:p w14:paraId="7AFD2B13">
            <w:pPr>
              <w:spacing w:line="560" w:lineRule="exact"/>
              <w:rPr>
                <w:rFonts w:hint="eastAsia" w:ascii="仿宋" w:hAnsi="仿宋" w:eastAsia="仿宋" w:cs="仿宋"/>
                <w:color w:val="000000"/>
                <w:sz w:val="24"/>
              </w:rPr>
            </w:pPr>
          </w:p>
        </w:tc>
      </w:tr>
      <w:tr w14:paraId="6B7A8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2D4FBA06">
            <w:pPr>
              <w:spacing w:line="560" w:lineRule="exact"/>
              <w:rPr>
                <w:rFonts w:hint="eastAsia" w:ascii="仿宋" w:hAnsi="仿宋" w:eastAsia="仿宋" w:cs="仿宋"/>
                <w:color w:val="000000"/>
                <w:sz w:val="24"/>
              </w:rPr>
            </w:pPr>
          </w:p>
        </w:tc>
        <w:tc>
          <w:tcPr>
            <w:tcW w:w="7633" w:type="dxa"/>
            <w:vAlign w:val="center"/>
          </w:tcPr>
          <w:p w14:paraId="71ACF79C">
            <w:pPr>
              <w:spacing w:line="560" w:lineRule="exact"/>
              <w:rPr>
                <w:rFonts w:hint="eastAsia" w:ascii="仿宋" w:hAnsi="仿宋" w:eastAsia="仿宋" w:cs="仿宋"/>
                <w:color w:val="000000"/>
                <w:sz w:val="24"/>
              </w:rPr>
            </w:pPr>
          </w:p>
        </w:tc>
      </w:tr>
    </w:tbl>
    <w:p w14:paraId="45E8C897">
      <w:pPr>
        <w:pStyle w:val="53"/>
        <w:bidi w:val="0"/>
        <w:ind w:firstLine="420" w:firstLineChars="200"/>
        <w:outlineLvl w:val="9"/>
        <w:rPr>
          <w:rFonts w:hint="eastAsia" w:ascii="仿宋" w:hAnsi="仿宋" w:eastAsia="仿宋" w:cs="仿宋"/>
          <w:color w:val="000000"/>
          <w:sz w:val="21"/>
          <w:szCs w:val="21"/>
          <w:highlight w:val="none"/>
        </w:rPr>
      </w:pPr>
    </w:p>
    <w:p w14:paraId="3AD401E8">
      <w:pPr>
        <w:pStyle w:val="28"/>
        <w:rPr>
          <w:rFonts w:hint="eastAsia" w:ascii="仿宋" w:hAnsi="仿宋" w:eastAsia="仿宋" w:cs="仿宋"/>
          <w:color w:val="000000"/>
        </w:rPr>
      </w:pPr>
    </w:p>
    <w:p w14:paraId="01D94E69">
      <w:pPr>
        <w:rPr>
          <w:rFonts w:hint="eastAsia" w:ascii="仿宋" w:hAnsi="仿宋" w:eastAsia="仿宋" w:cs="仿宋"/>
          <w:color w:val="000000"/>
        </w:rPr>
      </w:pPr>
    </w:p>
    <w:sectPr>
      <w:headerReference r:id="rId12" w:type="default"/>
      <w:footerReference r:id="rId13"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YaHei">
    <w:altName w:val="Times New Roman"/>
    <w:panose1 w:val="00000000000000000000"/>
    <w:charset w:val="00"/>
    <w:family w:val="roman"/>
    <w:pitch w:val="default"/>
    <w:sig w:usb0="00000000" w:usb1="00000000" w:usb2="00000000" w:usb3="00000000" w:csb0="0000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56AB7">
    <w:pPr>
      <w:pStyle w:val="23"/>
      <w:ind w:right="360" w:firstLine="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228F2">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A4228F2">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D46B0">
    <w:pPr>
      <w:pStyle w:val="23"/>
      <w:ind w:right="360" w:firstLine="36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13AD7">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ED13AD7">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F2EB5">
    <w:pPr>
      <w:pStyle w:val="23"/>
      <w:ind w:right="360" w:firstLine="360"/>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FEAB5">
                          <w:pPr>
                            <w:pStyle w:val="2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1FEAB5">
                    <w:pPr>
                      <w:pStyle w:val="2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B786">
    <w:pPr>
      <w:pStyle w:val="2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1D4E4">
                          <w:pPr>
                            <w:pStyle w:val="2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3D1D4E4">
                    <w:pPr>
                      <w:pStyle w:val="23"/>
                    </w:pPr>
                    <w:r>
                      <w:fldChar w:fldCharType="begin"/>
                    </w:r>
                    <w:r>
                      <w:instrText xml:space="preserve"> PAGE  \* MERGEFORMAT </w:instrText>
                    </w:r>
                    <w:r>
                      <w:fldChar w:fldCharType="separate"/>
                    </w:r>
                    <w:r>
                      <w:t>26</w:t>
                    </w:r>
                    <w:r>
                      <w:fldChar w:fldCharType="end"/>
                    </w:r>
                  </w:p>
                </w:txbxContent>
              </v:textbox>
            </v:shape>
          </w:pict>
        </mc:Fallback>
      </mc:AlternateContent>
    </w:r>
  </w:p>
  <w:p w14:paraId="6312967A">
    <w:pPr>
      <w:pStyle w:val="23"/>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FA54A">
    <w:pPr>
      <w:pStyle w:val="23"/>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063AB">
                          <w:pPr>
                            <w:pStyle w:val="2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C4063AB">
                    <w:pPr>
                      <w:pStyle w:val="2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CBE46">
    <w:pPr>
      <w:pStyle w:val="23"/>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8FFC0">
                          <w:pPr>
                            <w:pStyle w:val="2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1C8FFC0">
                    <w:pPr>
                      <w:pStyle w:val="23"/>
                    </w:pPr>
                    <w:r>
                      <w:fldChar w:fldCharType="begin"/>
                    </w:r>
                    <w:r>
                      <w:instrText xml:space="preserve"> PAGE  \* MERGEFORMAT </w:instrText>
                    </w:r>
                    <w:r>
                      <w:fldChar w:fldCharType="separate"/>
                    </w:r>
                    <w:r>
                      <w:t>71</w:t>
                    </w:r>
                    <w:r>
                      <w:fldChar w:fldCharType="end"/>
                    </w:r>
                  </w:p>
                </w:txbxContent>
              </v:textbox>
            </v:shape>
          </w:pict>
        </mc:Fallback>
      </mc:AlternateContent>
    </w:r>
  </w:p>
  <w:p w14:paraId="31640358">
    <w:pPr>
      <w:pStyle w:val="2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B2EE0">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A7DE2">
    <w:pPr>
      <w:pStyle w:val="2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5F4F">
    <w:pPr>
      <w:pStyle w:val="2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ACC6">
    <w:pPr>
      <w:pStyle w:val="24"/>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CDF74">
    <w:pPr>
      <w:pStyle w:val="24"/>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tabs>
          <w:tab w:val="left" w:pos="1571"/>
        </w:tabs>
        <w:ind w:left="1721" w:hanging="720"/>
      </w:pPr>
      <w:rPr>
        <w:rFonts w:hint="default" w:ascii="仿宋_GB2312" w:hAnsi="宋体" w:eastAsia="仿宋_GB2312" w:cs="Times New Roman"/>
        <w:b/>
        <w:bCs/>
        <w:sz w:val="20"/>
        <w:szCs w:val="20"/>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406C6"/>
    <w:rsid w:val="02720839"/>
    <w:rsid w:val="02F1570A"/>
    <w:rsid w:val="037C1244"/>
    <w:rsid w:val="048110D0"/>
    <w:rsid w:val="070325D0"/>
    <w:rsid w:val="07A33592"/>
    <w:rsid w:val="08256CE5"/>
    <w:rsid w:val="08980941"/>
    <w:rsid w:val="0958005D"/>
    <w:rsid w:val="097F1A8E"/>
    <w:rsid w:val="09896468"/>
    <w:rsid w:val="0A357AEC"/>
    <w:rsid w:val="0AC31B50"/>
    <w:rsid w:val="0DEC1D46"/>
    <w:rsid w:val="0E9B4C74"/>
    <w:rsid w:val="0F1F6732"/>
    <w:rsid w:val="10417A9D"/>
    <w:rsid w:val="10857989"/>
    <w:rsid w:val="15C22F19"/>
    <w:rsid w:val="17171557"/>
    <w:rsid w:val="17D411F6"/>
    <w:rsid w:val="18DA672E"/>
    <w:rsid w:val="194D0C0F"/>
    <w:rsid w:val="19EC0BF3"/>
    <w:rsid w:val="1A6A4C5B"/>
    <w:rsid w:val="1A8A0DC2"/>
    <w:rsid w:val="1A975CF7"/>
    <w:rsid w:val="21617F9F"/>
    <w:rsid w:val="2175353F"/>
    <w:rsid w:val="22631AF5"/>
    <w:rsid w:val="24283E33"/>
    <w:rsid w:val="25E46D6D"/>
    <w:rsid w:val="262241EA"/>
    <w:rsid w:val="26A34D40"/>
    <w:rsid w:val="275C0C3E"/>
    <w:rsid w:val="2767173F"/>
    <w:rsid w:val="27DA7E77"/>
    <w:rsid w:val="27E64D5A"/>
    <w:rsid w:val="2B7D68A7"/>
    <w:rsid w:val="2BEF50B2"/>
    <w:rsid w:val="2C22032B"/>
    <w:rsid w:val="2C22657D"/>
    <w:rsid w:val="2DA32A8E"/>
    <w:rsid w:val="32A61CB5"/>
    <w:rsid w:val="36770A64"/>
    <w:rsid w:val="3710594F"/>
    <w:rsid w:val="37215DAE"/>
    <w:rsid w:val="37A60062"/>
    <w:rsid w:val="3B4007CD"/>
    <w:rsid w:val="3D4445A5"/>
    <w:rsid w:val="3E8F1850"/>
    <w:rsid w:val="3FDF4E62"/>
    <w:rsid w:val="411918A4"/>
    <w:rsid w:val="441F3676"/>
    <w:rsid w:val="46DE5B6A"/>
    <w:rsid w:val="48060747"/>
    <w:rsid w:val="4A2512BA"/>
    <w:rsid w:val="4B4656F5"/>
    <w:rsid w:val="4BEA27BB"/>
    <w:rsid w:val="4D3A595B"/>
    <w:rsid w:val="4D7544D4"/>
    <w:rsid w:val="4FAC1014"/>
    <w:rsid w:val="52812ED5"/>
    <w:rsid w:val="561A780E"/>
    <w:rsid w:val="566D62CB"/>
    <w:rsid w:val="57396B47"/>
    <w:rsid w:val="589F66DB"/>
    <w:rsid w:val="59350DEE"/>
    <w:rsid w:val="5B5E07F4"/>
    <w:rsid w:val="5B5E10B5"/>
    <w:rsid w:val="5C64720D"/>
    <w:rsid w:val="5C8F1D6F"/>
    <w:rsid w:val="5E280F21"/>
    <w:rsid w:val="5EBF3633"/>
    <w:rsid w:val="61151C31"/>
    <w:rsid w:val="61385A31"/>
    <w:rsid w:val="61CE1DDF"/>
    <w:rsid w:val="630623D2"/>
    <w:rsid w:val="63352116"/>
    <w:rsid w:val="635C3B47"/>
    <w:rsid w:val="6390559E"/>
    <w:rsid w:val="65311B82"/>
    <w:rsid w:val="67334BBF"/>
    <w:rsid w:val="68AE593F"/>
    <w:rsid w:val="68DF4C6E"/>
    <w:rsid w:val="697A2F79"/>
    <w:rsid w:val="69F94E90"/>
    <w:rsid w:val="6AAF6C52"/>
    <w:rsid w:val="6C1A3B5A"/>
    <w:rsid w:val="6C370CBD"/>
    <w:rsid w:val="6DAA3701"/>
    <w:rsid w:val="6E554A2C"/>
    <w:rsid w:val="6ED21161"/>
    <w:rsid w:val="6EE91D19"/>
    <w:rsid w:val="6F1352D6"/>
    <w:rsid w:val="70012F00"/>
    <w:rsid w:val="70CE5958"/>
    <w:rsid w:val="741144D9"/>
    <w:rsid w:val="76C439B8"/>
    <w:rsid w:val="773615B5"/>
    <w:rsid w:val="79FD51EE"/>
    <w:rsid w:val="7BC37A86"/>
    <w:rsid w:val="7C6D055C"/>
    <w:rsid w:val="7D051EC5"/>
    <w:rsid w:val="7D562F5D"/>
    <w:rsid w:val="7E1150D6"/>
    <w:rsid w:val="7E462FD2"/>
    <w:rsid w:val="7F213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99"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qFormat/>
    <w:uiPriority w:val="0"/>
    <w:pPr>
      <w:keepNext/>
      <w:keepLines/>
      <w:spacing w:before="240" w:after="64" w:line="320" w:lineRule="auto"/>
      <w:outlineLvl w:val="5"/>
    </w:pPr>
    <w:rPr>
      <w:rFonts w:ascii="Cambria" w:hAnsi="Cambria"/>
      <w:b/>
      <w:bCs/>
    </w:rPr>
  </w:style>
  <w:style w:type="character" w:default="1" w:styleId="39">
    <w:name w:val="Default Paragraph Font"/>
    <w:qFormat/>
    <w:uiPriority w:val="1"/>
  </w:style>
  <w:style w:type="table" w:default="1" w:styleId="37">
    <w:name w:val="Normal Table"/>
    <w:qFormat/>
    <w:uiPriority w:val="99"/>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9">
    <w:name w:val="toc 7"/>
    <w:basedOn w:val="1"/>
    <w:next w:val="1"/>
    <w:qFormat/>
    <w:uiPriority w:val="39"/>
    <w:pPr>
      <w:ind w:left="2520" w:leftChars="1200"/>
    </w:pPr>
    <w:rPr>
      <w:rFonts w:ascii="Calibri" w:hAnsi="Calibri" w:eastAsia="宋体" w:cs="宋体"/>
      <w:szCs w:val="22"/>
    </w:rPr>
  </w:style>
  <w:style w:type="paragraph" w:styleId="10">
    <w:name w:val="index 8"/>
    <w:basedOn w:val="1"/>
    <w:next w:val="1"/>
    <w:qFormat/>
    <w:uiPriority w:val="0"/>
    <w:pPr>
      <w:ind w:left="3920" w:leftChars="1400"/>
    </w:pPr>
  </w:style>
  <w:style w:type="paragraph" w:styleId="11">
    <w:name w:val="index 5"/>
    <w:basedOn w:val="1"/>
    <w:next w:val="1"/>
    <w:qFormat/>
    <w:uiPriority w:val="0"/>
    <w:pPr>
      <w:ind w:left="1680"/>
    </w:pPr>
    <w:rPr>
      <w:rFonts w:hint="eastAsia"/>
    </w:rPr>
  </w:style>
  <w:style w:type="paragraph" w:styleId="12">
    <w:name w:val="toa heading"/>
    <w:basedOn w:val="1"/>
    <w:next w:val="1"/>
    <w:qFormat/>
    <w:uiPriority w:val="0"/>
    <w:pPr>
      <w:spacing w:before="120"/>
    </w:pPr>
    <w:rPr>
      <w:rFonts w:ascii="Cambria" w:hAnsi="Cambria"/>
      <w:sz w:val="24"/>
    </w:rPr>
  </w:style>
  <w:style w:type="paragraph" w:styleId="13">
    <w:name w:val="annotation text"/>
    <w:basedOn w:val="1"/>
    <w:qFormat/>
    <w:uiPriority w:val="99"/>
    <w:pPr>
      <w:jc w:val="left"/>
    </w:pPr>
  </w:style>
  <w:style w:type="paragraph" w:styleId="14">
    <w:name w:val="index 6"/>
    <w:basedOn w:val="1"/>
    <w:next w:val="1"/>
    <w:qFormat/>
    <w:uiPriority w:val="99"/>
    <w:pPr>
      <w:ind w:left="2100"/>
    </w:pPr>
  </w:style>
  <w:style w:type="paragraph" w:styleId="15">
    <w:name w:val="Body Text"/>
    <w:basedOn w:val="1"/>
    <w:next w:val="16"/>
    <w:qFormat/>
    <w:uiPriority w:val="0"/>
    <w:pPr>
      <w:tabs>
        <w:tab w:val="left" w:pos="567"/>
      </w:tabs>
      <w:spacing w:before="120" w:line="22" w:lineRule="atLeast"/>
    </w:pPr>
    <w:rPr>
      <w:rFonts w:ascii="宋体" w:hAnsi="宋体"/>
      <w:sz w:val="24"/>
    </w:rPr>
  </w:style>
  <w:style w:type="paragraph" w:customStyle="1" w:styleId="1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7">
    <w:name w:val="Body Text Indent"/>
    <w:basedOn w:val="1"/>
    <w:next w:val="1"/>
    <w:qFormat/>
    <w:uiPriority w:val="99"/>
    <w:pPr>
      <w:spacing w:after="120"/>
      <w:ind w:left="420" w:leftChars="200"/>
    </w:pPr>
  </w:style>
  <w:style w:type="paragraph" w:styleId="18">
    <w:name w:val="toc 5"/>
    <w:basedOn w:val="1"/>
    <w:next w:val="1"/>
    <w:qFormat/>
    <w:uiPriority w:val="39"/>
    <w:pPr>
      <w:ind w:left="1680" w:leftChars="800"/>
    </w:pPr>
    <w:rPr>
      <w:rFonts w:ascii="Calibri" w:hAnsi="Calibri" w:eastAsia="宋体" w:cs="宋体"/>
      <w:szCs w:val="22"/>
    </w:rPr>
  </w:style>
  <w:style w:type="paragraph" w:styleId="19">
    <w:name w:val="toc 3"/>
    <w:basedOn w:val="1"/>
    <w:next w:val="1"/>
    <w:qFormat/>
    <w:uiPriority w:val="39"/>
    <w:pPr>
      <w:tabs>
        <w:tab w:val="left" w:pos="1260"/>
        <w:tab w:val="right" w:leader="dot" w:pos="8630"/>
      </w:tabs>
      <w:ind w:left="840" w:leftChars="400"/>
    </w:pPr>
  </w:style>
  <w:style w:type="paragraph" w:styleId="20">
    <w:name w:val="Plain Text"/>
    <w:basedOn w:val="1"/>
    <w:qFormat/>
    <w:uiPriority w:val="0"/>
    <w:rPr>
      <w:rFonts w:ascii="宋体" w:hAnsi="Courier New"/>
      <w:szCs w:val="20"/>
    </w:rPr>
  </w:style>
  <w:style w:type="paragraph" w:styleId="21">
    <w:name w:val="toc 8"/>
    <w:basedOn w:val="1"/>
    <w:next w:val="1"/>
    <w:qFormat/>
    <w:uiPriority w:val="39"/>
    <w:pPr>
      <w:ind w:left="2940" w:leftChars="1400"/>
    </w:pPr>
    <w:rPr>
      <w:rFonts w:ascii="Calibri" w:hAnsi="Calibri" w:eastAsia="宋体" w:cs="宋体"/>
      <w:szCs w:val="22"/>
    </w:rPr>
  </w:style>
  <w:style w:type="paragraph" w:styleId="22">
    <w:name w:val="Body Text Indent 2"/>
    <w:basedOn w:val="1"/>
    <w:qFormat/>
    <w:uiPriority w:val="0"/>
    <w:pPr>
      <w:ind w:firstLine="480" w:firstLineChars="200"/>
    </w:pPr>
    <w:rPr>
      <w:rFonts w:ascii="仿宋_GB2312" w:eastAsia="仿宋_GB2312"/>
      <w:sz w:val="24"/>
    </w:rPr>
  </w:style>
  <w:style w:type="paragraph" w:styleId="2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style>
  <w:style w:type="paragraph" w:styleId="26">
    <w:name w:val="toc 4"/>
    <w:basedOn w:val="1"/>
    <w:next w:val="1"/>
    <w:qFormat/>
    <w:uiPriority w:val="39"/>
    <w:pPr>
      <w:ind w:left="1260" w:leftChars="600"/>
    </w:pPr>
    <w:rPr>
      <w:rFonts w:ascii="Calibri" w:hAnsi="Calibri" w:eastAsia="宋体" w:cs="宋体"/>
      <w:szCs w:val="22"/>
    </w:rPr>
  </w:style>
  <w:style w:type="paragraph" w:styleId="27">
    <w:name w:val="List"/>
    <w:basedOn w:val="1"/>
    <w:semiHidden/>
    <w:qFormat/>
    <w:uiPriority w:val="0"/>
    <w:pPr>
      <w:autoSpaceDE w:val="0"/>
      <w:autoSpaceDN w:val="0"/>
      <w:adjustRightInd w:val="0"/>
      <w:ind w:left="420" w:hanging="420"/>
      <w:textAlignment w:val="baseline"/>
    </w:pPr>
  </w:style>
  <w:style w:type="paragraph" w:styleId="28">
    <w:name w:val="footnote text"/>
    <w:basedOn w:val="1"/>
    <w:qFormat/>
    <w:uiPriority w:val="0"/>
    <w:pPr>
      <w:snapToGrid w:val="0"/>
      <w:jc w:val="left"/>
    </w:pPr>
    <w:rPr>
      <w:sz w:val="18"/>
    </w:rPr>
  </w:style>
  <w:style w:type="paragraph" w:styleId="29">
    <w:name w:val="toc 6"/>
    <w:basedOn w:val="1"/>
    <w:next w:val="1"/>
    <w:qFormat/>
    <w:uiPriority w:val="39"/>
    <w:pPr>
      <w:ind w:left="2100" w:leftChars="1000"/>
    </w:pPr>
    <w:rPr>
      <w:rFonts w:ascii="Calibri" w:hAnsi="Calibri" w:eastAsia="宋体" w:cs="宋体"/>
      <w:szCs w:val="22"/>
    </w:rPr>
  </w:style>
  <w:style w:type="paragraph" w:styleId="30">
    <w:name w:val="index 7"/>
    <w:basedOn w:val="1"/>
    <w:next w:val="1"/>
    <w:qFormat/>
    <w:uiPriority w:val="0"/>
    <w:pPr>
      <w:autoSpaceDE/>
      <w:autoSpaceDN/>
      <w:adjustRightInd/>
      <w:ind w:left="1200" w:leftChars="1200"/>
    </w:pPr>
    <w:rPr>
      <w:color w:val="auto"/>
      <w:kern w:val="2"/>
      <w:szCs w:val="24"/>
    </w:rPr>
  </w:style>
  <w:style w:type="paragraph" w:styleId="31">
    <w:name w:val="toc 2"/>
    <w:basedOn w:val="1"/>
    <w:next w:val="1"/>
    <w:qFormat/>
    <w:uiPriority w:val="39"/>
    <w:pPr>
      <w:ind w:left="420" w:leftChars="200"/>
    </w:pPr>
  </w:style>
  <w:style w:type="paragraph" w:styleId="32">
    <w:name w:val="toc 9"/>
    <w:basedOn w:val="1"/>
    <w:next w:val="1"/>
    <w:qFormat/>
    <w:uiPriority w:val="39"/>
    <w:pPr>
      <w:ind w:left="3360" w:leftChars="1600"/>
    </w:pPr>
    <w:rPr>
      <w:rFonts w:ascii="Calibri" w:hAnsi="Calibri" w:eastAsia="宋体" w:cs="宋体"/>
      <w:szCs w:val="22"/>
    </w:rPr>
  </w:style>
  <w:style w:type="paragraph" w:styleId="33">
    <w:name w:val="Body Text 2"/>
    <w:basedOn w:val="1"/>
    <w:qFormat/>
    <w:uiPriority w:val="0"/>
    <w:pPr>
      <w:adjustRightInd w:val="0"/>
      <w:snapToGrid w:val="0"/>
      <w:spacing w:line="480" w:lineRule="atLeast"/>
    </w:pPr>
    <w:rPr>
      <w:rFonts w:ascii="宋体" w:hAnsi="宋体"/>
      <w:sz w:val="28"/>
    </w:rPr>
  </w:style>
  <w:style w:type="paragraph" w:styleId="3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5">
    <w:name w:val="Body Text First Indent"/>
    <w:basedOn w:val="15"/>
    <w:next w:val="1"/>
    <w:qFormat/>
    <w:uiPriority w:val="99"/>
    <w:pPr>
      <w:tabs>
        <w:tab w:val="clear" w:pos="567"/>
      </w:tabs>
      <w:ind w:firstLine="420" w:firstLineChars="100"/>
    </w:pPr>
    <w:rPr>
      <w:sz w:val="21"/>
    </w:rPr>
  </w:style>
  <w:style w:type="paragraph" w:styleId="36">
    <w:name w:val="Body Text First Indent 2"/>
    <w:basedOn w:val="17"/>
    <w:next w:val="35"/>
    <w:qFormat/>
    <w:uiPriority w:val="0"/>
    <w:pPr>
      <w:spacing w:after="0"/>
      <w:ind w:left="0" w:leftChars="0" w:firstLine="420" w:firstLineChars="200"/>
    </w:pPr>
    <w:rPr>
      <w:rFonts w:ascii="Calibri" w:hAnsi="Calibri" w:cs="Calibri"/>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0"/>
    <w:rPr>
      <w:b/>
    </w:rPr>
  </w:style>
  <w:style w:type="character" w:styleId="41">
    <w:name w:val="page number"/>
    <w:basedOn w:val="39"/>
    <w:qFormat/>
    <w:uiPriority w:val="0"/>
  </w:style>
  <w:style w:type="character" w:styleId="42">
    <w:name w:val="Hyperlink"/>
    <w:basedOn w:val="39"/>
    <w:qFormat/>
    <w:uiPriority w:val="99"/>
    <w:rPr>
      <w:color w:val="0563C1"/>
      <w:u w:val="single"/>
    </w:rPr>
  </w:style>
  <w:style w:type="character" w:styleId="43">
    <w:name w:val="HTML Sample"/>
    <w:basedOn w:val="39"/>
    <w:qFormat/>
    <w:uiPriority w:val="0"/>
    <w:rPr>
      <w:rFonts w:ascii="Courier New" w:hAnsi="Courier New"/>
    </w:rPr>
  </w:style>
  <w:style w:type="paragraph" w:customStyle="1" w:styleId="44">
    <w:name w:val="_Style 2"/>
    <w:basedOn w:val="1"/>
    <w:next w:val="1"/>
    <w:qFormat/>
    <w:uiPriority w:val="0"/>
    <w:pPr>
      <w:ind w:firstLine="200" w:firstLineChars="200"/>
    </w:pPr>
    <w:rPr>
      <w:rFonts w:ascii="Calibri" w:hAnsi="Calibri"/>
      <w:sz w:val="28"/>
      <w:szCs w:val="22"/>
    </w:rPr>
  </w:style>
  <w:style w:type="paragraph" w:customStyle="1" w:styleId="4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6">
    <w:name w:val="Table Paragraph"/>
    <w:basedOn w:val="1"/>
    <w:qFormat/>
    <w:uiPriority w:val="1"/>
    <w:rPr>
      <w:rFonts w:ascii="宋体" w:hAnsi="宋体" w:cs="宋体"/>
      <w:lang w:val="zh-CN" w:bidi="zh-CN"/>
    </w:rPr>
  </w:style>
  <w:style w:type="paragraph" w:customStyle="1" w:styleId="47">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48">
    <w:name w:val="索引 11"/>
    <w:basedOn w:val="1"/>
    <w:next w:val="1"/>
    <w:qFormat/>
    <w:uiPriority w:val="0"/>
    <w:pPr>
      <w:spacing w:line="360" w:lineRule="auto"/>
    </w:pPr>
    <w:rPr>
      <w:rFonts w:ascii="仿宋_GB2312" w:eastAsia="仿宋_GB2312"/>
      <w:sz w:val="24"/>
      <w:szCs w:val="20"/>
    </w:rPr>
  </w:style>
  <w:style w:type="paragraph" w:customStyle="1" w:styleId="49">
    <w:name w:val="纯文本1"/>
    <w:basedOn w:val="1"/>
    <w:qFormat/>
    <w:uiPriority w:val="0"/>
    <w:rPr>
      <w:rFonts w:ascii="宋体" w:hAnsi="Courier New"/>
      <w:kern w:val="0"/>
      <w:sz w:val="20"/>
      <w:szCs w:val="20"/>
    </w:rPr>
  </w:style>
  <w:style w:type="paragraph" w:customStyle="1" w:styleId="50">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Other|1"/>
    <w:basedOn w:val="1"/>
    <w:qFormat/>
    <w:uiPriority w:val="0"/>
    <w:pPr>
      <w:spacing w:line="474" w:lineRule="exact"/>
      <w:ind w:left="480"/>
    </w:pPr>
    <w:rPr>
      <w:rFonts w:ascii="MingLiU" w:hAnsi="MingLiU" w:eastAsia="MingLiU" w:cs="MingLiU"/>
      <w:sz w:val="20"/>
      <w:szCs w:val="20"/>
      <w:lang w:val="zh-TW" w:eastAsia="zh-TW" w:bidi="zh-TW"/>
    </w:rPr>
  </w:style>
  <w:style w:type="paragraph" w:styleId="52">
    <w:name w:val="List Paragraph"/>
    <w:basedOn w:val="1"/>
    <w:qFormat/>
    <w:uiPriority w:val="34"/>
    <w:pPr>
      <w:ind w:firstLine="420" w:firstLineChars="200"/>
    </w:pPr>
  </w:style>
  <w:style w:type="paragraph" w:customStyle="1" w:styleId="53">
    <w:name w:val="正文_0"/>
    <w:next w:val="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
    <w:name w:val="bookmark-item"/>
    <w:qFormat/>
    <w:uiPriority w:val="0"/>
  </w:style>
  <w:style w:type="paragraph" w:customStyle="1" w:styleId="55">
    <w:name w:val="正文_3"/>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th-TH"/>
    </w:rPr>
  </w:style>
  <w:style w:type="paragraph" w:customStyle="1" w:styleId="57">
    <w:name w:val="正文_1"/>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9">
    <w:name w:val="列表段落1"/>
    <w:basedOn w:val="1"/>
    <w:qFormat/>
    <w:uiPriority w:val="34"/>
    <w:pPr>
      <w:ind w:firstLine="420" w:firstLineChars="200"/>
    </w:pPr>
  </w:style>
  <w:style w:type="character" w:customStyle="1" w:styleId="60">
    <w:name w:val="fontstyle01"/>
    <w:basedOn w:val="39"/>
    <w:qFormat/>
    <w:uiPriority w:val="0"/>
    <w:rPr>
      <w:rFonts w:hint="default" w:ascii="MicrosoftYaHei" w:hAnsi="MicrosoftYaHei"/>
      <w:color w:val="000000"/>
      <w:sz w:val="32"/>
      <w:szCs w:val="32"/>
    </w:rPr>
  </w:style>
  <w:style w:type="paragraph" w:customStyle="1" w:styleId="61">
    <w:name w:val="BodyText1I"/>
    <w:basedOn w:val="62"/>
    <w:qFormat/>
    <w:uiPriority w:val="0"/>
    <w:pPr>
      <w:tabs>
        <w:tab w:val="left" w:pos="567"/>
      </w:tabs>
      <w:spacing w:before="120" w:line="240" w:lineRule="atLeast"/>
      <w:ind w:firstLine="420" w:firstLineChars="100"/>
      <w:jc w:val="both"/>
      <w:textAlignment w:val="baseline"/>
    </w:pPr>
  </w:style>
  <w:style w:type="paragraph" w:customStyle="1" w:styleId="62">
    <w:name w:val="BodyText"/>
    <w:basedOn w:val="1"/>
    <w:next w:val="63"/>
    <w:qFormat/>
    <w:uiPriority w:val="0"/>
    <w:pPr>
      <w:tabs>
        <w:tab w:val="left" w:pos="567"/>
      </w:tabs>
      <w:spacing w:before="120" w:line="240" w:lineRule="atLeast"/>
      <w:jc w:val="both"/>
      <w:textAlignment w:val="baseline"/>
    </w:pPr>
    <w:rPr>
      <w:rFonts w:ascii="宋体" w:hAnsi="宋体" w:eastAsia="宋体"/>
      <w:kern w:val="2"/>
      <w:sz w:val="24"/>
      <w:szCs w:val="24"/>
      <w:lang w:val="en-US" w:eastAsia="zh-CN" w:bidi="ar-SA"/>
    </w:rPr>
  </w:style>
  <w:style w:type="paragraph" w:customStyle="1" w:styleId="63">
    <w:name w:val="UserStyle_0"/>
    <w:qFormat/>
    <w:uiPriority w:val="0"/>
    <w:pPr>
      <w:textAlignment w:val="baseline"/>
    </w:pPr>
    <w:rPr>
      <w:rFonts w:ascii="Calibri" w:hAnsi="Calibri" w:eastAsia="宋体" w:cs="Times New Roman"/>
      <w:color w:val="000000"/>
      <w:sz w:val="24"/>
      <w:szCs w:val="24"/>
      <w:lang w:val="en-US" w:eastAsia="zh-CN" w:bidi="ar-SA"/>
    </w:rPr>
  </w:style>
  <w:style w:type="character" w:customStyle="1" w:styleId="64">
    <w:name w:val="font11"/>
    <w:basedOn w:val="39"/>
    <w:qFormat/>
    <w:uiPriority w:val="0"/>
    <w:rPr>
      <w:rFonts w:hint="eastAsia" w:ascii="宋体" w:hAnsi="宋体" w:eastAsia="宋体" w:cs="宋体"/>
      <w:color w:val="000000"/>
      <w:sz w:val="20"/>
      <w:szCs w:val="20"/>
      <w:u w:val="none"/>
    </w:rPr>
  </w:style>
  <w:style w:type="paragraph" w:customStyle="1" w:styleId="65">
    <w:name w:val="样式 首行缩进:  2 字符"/>
    <w:basedOn w:val="1"/>
    <w:qFormat/>
    <w:uiPriority w:val="0"/>
    <w:pPr>
      <w:spacing w:line="360" w:lineRule="auto"/>
      <w:ind w:firstLine="480" w:firstLineChars="200"/>
    </w:pPr>
    <w:rPr>
      <w:rFonts w:ascii="宋体" w:hAnsi="宋体" w:cs="宋体"/>
      <w:szCs w:val="20"/>
    </w:rPr>
  </w:style>
  <w:style w:type="paragraph" w:customStyle="1" w:styleId="66">
    <w:name w:val="Table Text"/>
    <w:basedOn w:val="1"/>
    <w:qFormat/>
    <w:uiPriority w:val="0"/>
    <w:rPr>
      <w:rFonts w:ascii="仿宋" w:hAnsi="仿宋" w:eastAsia="仿宋" w:cs="仿宋"/>
      <w:sz w:val="24"/>
      <w:szCs w:val="24"/>
    </w:rPr>
  </w:style>
  <w:style w:type="table" w:customStyle="1" w:styleId="67">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9BE9C6-76DC-4E48-9D37-0D5149B37C97}">
  <ds:schemaRefs/>
</ds:datastoreItem>
</file>

<file path=docProps/app.xml><?xml version="1.0" encoding="utf-8"?>
<Properties xmlns="http://schemas.openxmlformats.org/officeDocument/2006/extended-properties" xmlns:vt="http://schemas.openxmlformats.org/officeDocument/2006/docPropsVTypes">
  <Template>Normal</Template>
  <Pages>80</Pages>
  <Words>46278</Words>
  <Characters>48919</Characters>
  <Paragraphs>2468</Paragraphs>
  <TotalTime>13</TotalTime>
  <ScaleCrop>false</ScaleCrop>
  <LinksUpToDate>false</LinksUpToDate>
  <CharactersWithSpaces>53014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不为何乐</cp:lastModifiedBy>
  <cp:lastPrinted>2022-03-15T04:11:00Z</cp:lastPrinted>
  <dcterms:modified xsi:type="dcterms:W3CDTF">2026-04-07T04:15:32Z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8D3C4F4EDA45499F8C352B4A7074A93E_13</vt:lpwstr>
  </property>
  <property fmtid="{D5CDD505-2E9C-101B-9397-08002B2CF9AE}" pid="4" name="KSOTemplateDocerSaveRecord">
    <vt:lpwstr>eyJoZGlkIjoiYjhjYzcyY2U0MDM4MmE4NTUxNmIyYjgwZjkxNzZjMjciLCJ1c2VySWQiOiIzOTcwMTg0MDkifQ==</vt:lpwstr>
  </property>
</Properties>
</file>