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74C03">
      <w:pPr>
        <w:pStyle w:val="3"/>
        <w:ind w:firstLine="482"/>
        <w:jc w:val="center"/>
        <w:rPr>
          <w:color w:val="auto"/>
          <w:highlight w:val="none"/>
        </w:rPr>
      </w:pPr>
      <w:r>
        <w:rPr>
          <w:rFonts w:hint="eastAsia"/>
          <w:color w:val="auto"/>
          <w:highlight w:val="none"/>
        </w:rPr>
        <w:t>服务</w:t>
      </w:r>
      <w:r>
        <w:rPr>
          <w:rFonts w:hint="eastAsia"/>
          <w:color w:val="auto"/>
          <w:highlight w:val="none"/>
          <w:lang w:val="en-US" w:eastAsia="zh-CN"/>
        </w:rPr>
        <w:t>内容要求偏离</w:t>
      </w:r>
      <w:r>
        <w:rPr>
          <w:rFonts w:hint="eastAsia"/>
          <w:color w:val="auto"/>
          <w:highlight w:val="none"/>
        </w:rPr>
        <w:t>表</w:t>
      </w:r>
    </w:p>
    <w:tbl>
      <w:tblPr>
        <w:tblStyle w:val="7"/>
        <w:tblW w:w="9339" w:type="dxa"/>
        <w:jc w:val="center"/>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Layout w:type="fixed"/>
        <w:tblCellMar>
          <w:top w:w="0" w:type="dxa"/>
          <w:left w:w="108" w:type="dxa"/>
          <w:bottom w:w="0" w:type="dxa"/>
          <w:right w:w="108" w:type="dxa"/>
        </w:tblCellMar>
      </w:tblPr>
      <w:tblGrid>
        <w:gridCol w:w="706"/>
        <w:gridCol w:w="3981"/>
        <w:gridCol w:w="3265"/>
        <w:gridCol w:w="1387"/>
      </w:tblGrid>
      <w:tr w14:paraId="1EBC5330">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679B79C5">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lang w:val="en-US" w:eastAsia="zh-CN"/>
              </w:rPr>
              <w:t>序号</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21F9881D">
            <w:pPr>
              <w:autoSpaceDE w:val="0"/>
              <w:autoSpaceDN w:val="0"/>
              <w:adjustRightInd w:val="0"/>
              <w:jc w:val="center"/>
              <w:rPr>
                <w:rFonts w:hint="eastAsia" w:ascii="宋体" w:hAnsi="宋体" w:eastAsia="宋体" w:cs="宋体"/>
                <w:color w:val="auto"/>
                <w:sz w:val="24"/>
                <w:szCs w:val="32"/>
                <w:highlight w:val="none"/>
                <w:lang w:val="en-US" w:eastAsia="zh-CN"/>
              </w:rPr>
            </w:pPr>
            <w:r>
              <w:rPr>
                <w:rFonts w:hint="eastAsia" w:ascii="宋体" w:hAnsi="宋体" w:eastAsia="宋体" w:cs="宋体"/>
                <w:color w:val="auto"/>
                <w:sz w:val="24"/>
                <w:szCs w:val="32"/>
                <w:highlight w:val="none"/>
              </w:rPr>
              <w:t>招标文件</w:t>
            </w:r>
            <w:r>
              <w:rPr>
                <w:rFonts w:hint="eastAsia" w:ascii="宋体" w:hAnsi="宋体" w:eastAsia="宋体" w:cs="宋体"/>
                <w:color w:val="auto"/>
                <w:sz w:val="24"/>
                <w:szCs w:val="32"/>
                <w:highlight w:val="none"/>
                <w:lang w:val="en-US" w:eastAsia="zh-CN"/>
              </w:rPr>
              <w:t>的</w:t>
            </w:r>
            <w:r>
              <w:rPr>
                <w:rFonts w:hint="eastAsia" w:ascii="宋体" w:hAnsi="宋体" w:eastAsia="宋体" w:cs="宋体"/>
                <w:color w:val="auto"/>
                <w:sz w:val="24"/>
                <w:szCs w:val="32"/>
                <w:highlight w:val="none"/>
              </w:rPr>
              <w:t>服务</w:t>
            </w:r>
            <w:r>
              <w:rPr>
                <w:rFonts w:hint="eastAsia" w:ascii="宋体" w:hAnsi="宋体" w:eastAsia="宋体" w:cs="宋体"/>
                <w:color w:val="auto"/>
                <w:sz w:val="24"/>
                <w:szCs w:val="32"/>
                <w:highlight w:val="none"/>
                <w:lang w:val="en-US" w:eastAsia="zh-CN"/>
              </w:rPr>
              <w:t>内容要求</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16D37467">
            <w:pPr>
              <w:autoSpaceDE w:val="0"/>
              <w:autoSpaceDN w:val="0"/>
              <w:adjustRightInd w:val="0"/>
              <w:jc w:val="center"/>
              <w:rPr>
                <w:rFonts w:hint="default" w:ascii="宋体" w:hAnsi="宋体" w:eastAsia="宋体" w:cs="宋体"/>
                <w:color w:val="auto"/>
                <w:sz w:val="24"/>
                <w:szCs w:val="32"/>
                <w:highlight w:val="none"/>
                <w:lang w:val="en-US"/>
              </w:rPr>
            </w:pPr>
            <w:r>
              <w:rPr>
                <w:rFonts w:hint="eastAsia" w:ascii="宋体" w:hAnsi="宋体" w:eastAsia="宋体" w:cs="宋体"/>
                <w:color w:val="auto"/>
                <w:sz w:val="24"/>
                <w:szCs w:val="32"/>
                <w:highlight w:val="none"/>
                <w:lang w:val="en-US" w:eastAsia="zh-CN"/>
              </w:rPr>
              <w:t>投标人应答</w:t>
            </w:r>
          </w:p>
        </w:tc>
        <w:tc>
          <w:tcPr>
            <w:tcW w:w="1387" w:type="dxa"/>
            <w:tcBorders>
              <w:top w:val="single" w:color="auto" w:sz="4" w:space="0"/>
              <w:left w:val="single" w:color="auto" w:sz="4" w:space="0"/>
              <w:bottom w:val="single" w:color="auto" w:sz="4" w:space="0"/>
              <w:right w:val="single" w:color="auto" w:sz="4" w:space="0"/>
            </w:tcBorders>
            <w:noWrap w:val="0"/>
            <w:vAlign w:val="center"/>
          </w:tcPr>
          <w:p w14:paraId="32772D2D">
            <w:pPr>
              <w:autoSpaceDE w:val="0"/>
              <w:autoSpaceDN w:val="0"/>
              <w:adjustRightInd w:val="0"/>
              <w:jc w:val="center"/>
              <w:rPr>
                <w:rFonts w:hint="eastAsia" w:ascii="宋体" w:hAnsi="宋体" w:eastAsia="宋体" w:cs="宋体"/>
                <w:color w:val="auto"/>
                <w:sz w:val="24"/>
                <w:szCs w:val="32"/>
                <w:highlight w:val="none"/>
              </w:rPr>
            </w:pPr>
            <w:r>
              <w:rPr>
                <w:rFonts w:hint="eastAsia" w:ascii="宋体" w:hAnsi="宋体" w:eastAsia="宋体" w:cs="宋体"/>
                <w:color w:val="auto"/>
                <w:sz w:val="24"/>
                <w:szCs w:val="32"/>
                <w:highlight w:val="none"/>
              </w:rPr>
              <w:t>偏离说明</w:t>
            </w:r>
          </w:p>
        </w:tc>
      </w:tr>
      <w:tr w14:paraId="49F71C68">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2569"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65FE11B7">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1</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16C64C17">
            <w:pPr>
              <w:autoSpaceDE w:val="0"/>
              <w:autoSpaceDN w:val="0"/>
              <w:adjustRightInd w:val="0"/>
              <w:jc w:val="both"/>
              <w:rPr>
                <w:rFonts w:ascii="宋体" w:hAnsi="宋体" w:cs="宋体"/>
                <w:color w:val="auto"/>
                <w:highlight w:val="none"/>
              </w:rPr>
            </w:pPr>
            <w:r>
              <w:rPr>
                <w:rFonts w:hint="eastAsia" w:ascii="宋体" w:hAnsi="宋体" w:cs="宋体"/>
                <w:color w:val="auto"/>
                <w:highlight w:val="none"/>
              </w:rPr>
              <w:t>投标人为本项目提供的所有产品（含零部件、配件等）须是全新的，表面无划伤、无碰撞痕迹，且权属清楚，不得侵害他人的知识产权。投标人提供的所有产品均符合国家、行业强制性标准。具有前置许可、认证要求的，产品均须符合规定。采购人有权到中标人的生产场地检查货物质量和生产进度。每台货物上均应有产品质量检验合格标志。</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5C161E5B">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1BC7BB36">
            <w:pPr>
              <w:autoSpaceDE w:val="0"/>
              <w:autoSpaceDN w:val="0"/>
              <w:adjustRightInd w:val="0"/>
              <w:jc w:val="center"/>
              <w:rPr>
                <w:rFonts w:ascii="宋体" w:hAnsi="宋体" w:cs="宋体"/>
                <w:color w:val="auto"/>
                <w:highlight w:val="none"/>
              </w:rPr>
            </w:pPr>
          </w:p>
        </w:tc>
      </w:tr>
      <w:tr w14:paraId="253D42D3">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1"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393BF697">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2</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61D33740">
            <w:pPr>
              <w:autoSpaceDE w:val="0"/>
              <w:autoSpaceDN w:val="0"/>
              <w:adjustRightInd w:val="0"/>
              <w:jc w:val="both"/>
              <w:rPr>
                <w:rFonts w:ascii="宋体" w:hAnsi="宋体" w:cs="宋体"/>
                <w:color w:val="auto"/>
                <w:highlight w:val="none"/>
              </w:rPr>
            </w:pPr>
            <w:r>
              <w:rPr>
                <w:rFonts w:hint="eastAsia" w:ascii="宋体" w:hAnsi="宋体" w:cs="宋体"/>
                <w:color w:val="auto"/>
                <w:highlight w:val="none"/>
              </w:rPr>
              <w:t>投标人负责对产品出厂质量进行控制，应完成本项目所有产品的运输工作并完成货品装卸。产品交付采购人验收合格前，产品的储存、保管工作由投标人负责，产品毁损、灭失风险由投标人承担。费用应在投标报价时自行综合考虑计入相关产品的综合单价中，采购人不另行支付。</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2F3509C7">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10B605BC">
            <w:pPr>
              <w:autoSpaceDE w:val="0"/>
              <w:autoSpaceDN w:val="0"/>
              <w:adjustRightInd w:val="0"/>
              <w:jc w:val="center"/>
              <w:rPr>
                <w:rFonts w:ascii="宋体" w:hAnsi="宋体" w:cs="宋体"/>
                <w:color w:val="auto"/>
                <w:highlight w:val="none"/>
              </w:rPr>
            </w:pPr>
          </w:p>
        </w:tc>
      </w:tr>
      <w:tr w14:paraId="16983F5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01"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6CA0C329">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3</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76776A81">
            <w:pPr>
              <w:autoSpaceDE w:val="0"/>
              <w:autoSpaceDN w:val="0"/>
              <w:adjustRightInd w:val="0"/>
              <w:jc w:val="both"/>
              <w:rPr>
                <w:rFonts w:ascii="宋体" w:hAnsi="宋体" w:cs="宋体"/>
                <w:color w:val="auto"/>
                <w:highlight w:val="none"/>
              </w:rPr>
            </w:pPr>
            <w:r>
              <w:rPr>
                <w:rFonts w:hint="eastAsia" w:ascii="宋体" w:hAnsi="宋体" w:cs="宋体"/>
                <w:color w:val="auto"/>
                <w:highlight w:val="none"/>
              </w:rPr>
              <w:t>投标人负责按照规范要求完成本项目产品的安装、调试工作，安装调试过程中由投标人提供所需的机具及相关辅材。费用应在投标报价时自行综合考虑计入相关产品的综合单价中，采购人不另行支付。</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7093137A">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4FE8BF42">
            <w:pPr>
              <w:autoSpaceDE w:val="0"/>
              <w:autoSpaceDN w:val="0"/>
              <w:adjustRightInd w:val="0"/>
              <w:jc w:val="center"/>
              <w:rPr>
                <w:rFonts w:ascii="宋体" w:hAnsi="宋体" w:cs="宋体"/>
                <w:color w:val="auto"/>
                <w:highlight w:val="none"/>
              </w:rPr>
            </w:pPr>
          </w:p>
        </w:tc>
      </w:tr>
      <w:tr w14:paraId="42671C5A">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3C299483">
            <w:pPr>
              <w:autoSpaceDE w:val="0"/>
              <w:autoSpaceDN w:val="0"/>
              <w:adjustRightInd w:val="0"/>
              <w:jc w:val="center"/>
              <w:rPr>
                <w:rFonts w:hint="eastAsia" w:ascii="宋体" w:hAnsi="宋体" w:cs="宋体"/>
                <w:color w:val="auto"/>
                <w:highlight w:val="none"/>
                <w:lang w:val="en-US" w:eastAsia="zh-CN"/>
              </w:rPr>
            </w:pPr>
            <w:r>
              <w:rPr>
                <w:rFonts w:hint="eastAsia" w:ascii="宋体" w:hAnsi="宋体" w:cs="宋体"/>
                <w:color w:val="auto"/>
                <w:highlight w:val="none"/>
                <w:lang w:val="en-US" w:eastAsia="zh-CN"/>
              </w:rPr>
              <w:t>4</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4577AC65">
            <w:pPr>
              <w:autoSpaceDE w:val="0"/>
              <w:autoSpaceDN w:val="0"/>
              <w:adjustRightInd w:val="0"/>
              <w:jc w:val="both"/>
              <w:rPr>
                <w:rFonts w:ascii="宋体" w:hAnsi="宋体" w:cs="宋体"/>
                <w:color w:val="auto"/>
                <w:highlight w:val="none"/>
              </w:rPr>
            </w:pPr>
            <w:r>
              <w:rPr>
                <w:rFonts w:hint="eastAsia" w:ascii="宋体" w:hAnsi="宋体" w:cs="宋体"/>
                <w:color w:val="auto"/>
                <w:highlight w:val="none"/>
              </w:rPr>
              <w:t>若因投标人提供的货物存在质量问题或投标人的工作人员操作不当造成的采购人损失，投标人须承担全部责任。项目履约过程中，投标人应保障项目工作人员的人身安全，如出现安全事故，责任由投标人自行承担。</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5EDDE223">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241B8415">
            <w:pPr>
              <w:autoSpaceDE w:val="0"/>
              <w:autoSpaceDN w:val="0"/>
              <w:adjustRightInd w:val="0"/>
              <w:jc w:val="center"/>
              <w:rPr>
                <w:rFonts w:ascii="宋体" w:hAnsi="宋体" w:cs="宋体"/>
                <w:color w:val="auto"/>
                <w:highlight w:val="none"/>
              </w:rPr>
            </w:pPr>
          </w:p>
        </w:tc>
      </w:tr>
      <w:tr w14:paraId="112C2A3A">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1F7BB40B">
            <w:pPr>
              <w:autoSpaceDE w:val="0"/>
              <w:autoSpaceDN w:val="0"/>
              <w:adjustRightInd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5</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04C470D7">
            <w:pPr>
              <w:autoSpaceDE w:val="0"/>
              <w:autoSpaceDN w:val="0"/>
              <w:adjustRightInd w:val="0"/>
              <w:jc w:val="both"/>
              <w:rPr>
                <w:rFonts w:hint="eastAsia" w:ascii="宋体" w:hAnsi="宋体" w:cs="宋体"/>
                <w:color w:val="auto"/>
                <w:highlight w:val="none"/>
              </w:rPr>
            </w:pPr>
            <w:r>
              <w:rPr>
                <w:rFonts w:hint="eastAsia" w:ascii="宋体" w:hAnsi="宋体" w:cs="宋体"/>
                <w:color w:val="auto"/>
                <w:highlight w:val="none"/>
              </w:rPr>
              <w:t>为满足医院信息化管理要求，投标人所提供货物应符合信息化管理规范标准，提供医院信息系统接入服务（信息系统接入服务产生的接口费等相关费用均由投标人承担，综合考虑在项目报价中），并负责完成系统接入实施工作，货物使用生命周期内，提供升级、运维服务并自行承担相应费用。需接入的LIS系统：成都信通网易医疗科技发展有限公司、版本号：3.4.21。</w:t>
            </w:r>
            <w:bookmarkStart w:id="0" w:name="_GoBack"/>
            <w:bookmarkEnd w:id="0"/>
          </w:p>
        </w:tc>
        <w:tc>
          <w:tcPr>
            <w:tcW w:w="3265" w:type="dxa"/>
            <w:tcBorders>
              <w:top w:val="single" w:color="auto" w:sz="4" w:space="0"/>
              <w:left w:val="single" w:color="auto" w:sz="4" w:space="0"/>
              <w:bottom w:val="single" w:color="auto" w:sz="4" w:space="0"/>
              <w:right w:val="single" w:color="auto" w:sz="4" w:space="0"/>
            </w:tcBorders>
            <w:noWrap w:val="0"/>
            <w:vAlign w:val="center"/>
          </w:tcPr>
          <w:p w14:paraId="0DABC062">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4AC4B044">
            <w:pPr>
              <w:autoSpaceDE w:val="0"/>
              <w:autoSpaceDN w:val="0"/>
              <w:adjustRightInd w:val="0"/>
              <w:jc w:val="center"/>
              <w:rPr>
                <w:rFonts w:ascii="宋体" w:hAnsi="宋体" w:cs="宋体"/>
                <w:color w:val="auto"/>
                <w:highlight w:val="none"/>
              </w:rPr>
            </w:pPr>
          </w:p>
        </w:tc>
      </w:tr>
      <w:tr w14:paraId="3ED38C06">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7800CE45">
            <w:pPr>
              <w:autoSpaceDE w:val="0"/>
              <w:autoSpaceDN w:val="0"/>
              <w:adjustRightInd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6</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6A77101B">
            <w:pPr>
              <w:autoSpaceDE w:val="0"/>
              <w:autoSpaceDN w:val="0"/>
              <w:adjustRightInd w:val="0"/>
              <w:jc w:val="both"/>
              <w:rPr>
                <w:rFonts w:hint="eastAsia" w:ascii="宋体" w:hAnsi="宋体" w:cs="宋体"/>
                <w:color w:val="auto"/>
                <w:highlight w:val="none"/>
              </w:rPr>
            </w:pPr>
            <w:r>
              <w:rPr>
                <w:rFonts w:hint="eastAsia" w:ascii="宋体" w:hAnsi="宋体" w:cs="宋体"/>
                <w:color w:val="auto"/>
                <w:highlight w:val="none"/>
              </w:rPr>
              <w:t>供应商负责本项目产品的生产、运输、安装、调试、验收全过程各环节中突发事件（含质量、进度、安全方面）的应急处理。</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08097E31">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1ABA4951">
            <w:pPr>
              <w:autoSpaceDE w:val="0"/>
              <w:autoSpaceDN w:val="0"/>
              <w:adjustRightInd w:val="0"/>
              <w:jc w:val="center"/>
              <w:rPr>
                <w:rFonts w:ascii="宋体" w:hAnsi="宋体" w:cs="宋体"/>
                <w:color w:val="auto"/>
                <w:highlight w:val="none"/>
              </w:rPr>
            </w:pPr>
          </w:p>
        </w:tc>
      </w:tr>
      <w:tr w14:paraId="14D87C2C">
        <w:tblPrEx>
          <w:tblBorders>
            <w:top w:val="single" w:color="000000" w:sz="18" w:space="0"/>
            <w:left w:val="single" w:color="000000" w:sz="18" w:space="0"/>
            <w:bottom w:val="single" w:color="000000" w:sz="18" w:space="0"/>
            <w:right w:val="single" w:color="000000" w:sz="18" w:space="0"/>
            <w:insideH w:val="single" w:color="000000" w:sz="6" w:space="0"/>
            <w:insideV w:val="single" w:color="000000" w:sz="6" w:space="0"/>
          </w:tblBorders>
          <w:tblCellMar>
            <w:top w:w="0" w:type="dxa"/>
            <w:left w:w="108" w:type="dxa"/>
            <w:bottom w:w="0" w:type="dxa"/>
            <w:right w:w="108" w:type="dxa"/>
          </w:tblCellMar>
        </w:tblPrEx>
        <w:trPr>
          <w:trHeight w:val="462" w:hRule="atLeast"/>
          <w:jc w:val="center"/>
        </w:trPr>
        <w:tc>
          <w:tcPr>
            <w:tcW w:w="706" w:type="dxa"/>
            <w:tcBorders>
              <w:top w:val="single" w:color="auto" w:sz="4" w:space="0"/>
              <w:left w:val="single" w:color="auto" w:sz="4" w:space="0"/>
              <w:bottom w:val="single" w:color="auto" w:sz="4" w:space="0"/>
              <w:right w:val="single" w:color="auto" w:sz="4" w:space="0"/>
            </w:tcBorders>
            <w:noWrap w:val="0"/>
            <w:vAlign w:val="center"/>
          </w:tcPr>
          <w:p w14:paraId="5E71C662">
            <w:pPr>
              <w:autoSpaceDE w:val="0"/>
              <w:autoSpaceDN w:val="0"/>
              <w:adjustRightInd w:val="0"/>
              <w:jc w:val="center"/>
              <w:rPr>
                <w:rFonts w:hint="default" w:ascii="宋体" w:hAnsi="宋体" w:cs="宋体"/>
                <w:color w:val="auto"/>
                <w:highlight w:val="none"/>
                <w:lang w:val="en-US" w:eastAsia="zh-CN"/>
              </w:rPr>
            </w:pPr>
            <w:r>
              <w:rPr>
                <w:rFonts w:hint="eastAsia" w:ascii="宋体" w:hAnsi="宋体" w:cs="宋体"/>
                <w:color w:val="auto"/>
                <w:highlight w:val="none"/>
                <w:lang w:val="en-US" w:eastAsia="zh-CN"/>
              </w:rPr>
              <w:t>7</w:t>
            </w:r>
          </w:p>
        </w:tc>
        <w:tc>
          <w:tcPr>
            <w:tcW w:w="3981" w:type="dxa"/>
            <w:tcBorders>
              <w:top w:val="single" w:color="auto" w:sz="4" w:space="0"/>
              <w:left w:val="single" w:color="auto" w:sz="4" w:space="0"/>
              <w:bottom w:val="single" w:color="auto" w:sz="4" w:space="0"/>
              <w:right w:val="single" w:color="auto" w:sz="4" w:space="0"/>
            </w:tcBorders>
            <w:noWrap w:val="0"/>
            <w:vAlign w:val="center"/>
          </w:tcPr>
          <w:p w14:paraId="5CBDFBD8">
            <w:pPr>
              <w:autoSpaceDE w:val="0"/>
              <w:autoSpaceDN w:val="0"/>
              <w:adjustRightInd w:val="0"/>
              <w:jc w:val="both"/>
              <w:rPr>
                <w:rFonts w:hint="eastAsia" w:ascii="宋体" w:hAnsi="宋体" w:cs="宋体"/>
                <w:color w:val="auto"/>
                <w:highlight w:val="none"/>
              </w:rPr>
            </w:pPr>
            <w:r>
              <w:rPr>
                <w:rFonts w:hint="eastAsia" w:ascii="宋体" w:hAnsi="宋体" w:cs="宋体"/>
                <w:color w:val="auto"/>
                <w:highlight w:val="none"/>
              </w:rPr>
              <w:t>产品使用培训要求：投标人向采购人提供所有的产品培训（包括设备的安装调试和使用操作培训），培训的时间、地点、人员由双方根据实际情况确定，培训由投标人负责组织、采购人配合。培训目标为保证医院操作人员熟练使用和管理仪器设备。培训时应向参训人员提供书面培训资料。还应向采购人提供纸质版中文说明书2份、电子版说明书U盘1份。</w:t>
            </w:r>
          </w:p>
        </w:tc>
        <w:tc>
          <w:tcPr>
            <w:tcW w:w="3265" w:type="dxa"/>
            <w:tcBorders>
              <w:top w:val="single" w:color="auto" w:sz="4" w:space="0"/>
              <w:left w:val="single" w:color="auto" w:sz="4" w:space="0"/>
              <w:bottom w:val="single" w:color="auto" w:sz="4" w:space="0"/>
              <w:right w:val="single" w:color="auto" w:sz="4" w:space="0"/>
            </w:tcBorders>
            <w:noWrap w:val="0"/>
            <w:vAlign w:val="center"/>
          </w:tcPr>
          <w:p w14:paraId="1E8358E8">
            <w:pPr>
              <w:autoSpaceDE w:val="0"/>
              <w:autoSpaceDN w:val="0"/>
              <w:adjustRightInd w:val="0"/>
              <w:jc w:val="center"/>
              <w:rPr>
                <w:rFonts w:ascii="宋体" w:hAnsi="宋体" w:cs="宋体"/>
                <w:color w:val="auto"/>
                <w:highlight w:val="none"/>
              </w:rPr>
            </w:pPr>
          </w:p>
        </w:tc>
        <w:tc>
          <w:tcPr>
            <w:tcW w:w="1387" w:type="dxa"/>
            <w:tcBorders>
              <w:top w:val="single" w:color="auto" w:sz="4" w:space="0"/>
              <w:left w:val="single" w:color="auto" w:sz="4" w:space="0"/>
              <w:bottom w:val="single" w:color="auto" w:sz="4" w:space="0"/>
              <w:right w:val="single" w:color="auto" w:sz="4" w:space="0"/>
            </w:tcBorders>
            <w:noWrap w:val="0"/>
            <w:vAlign w:val="center"/>
          </w:tcPr>
          <w:p w14:paraId="22938C9F">
            <w:pPr>
              <w:autoSpaceDE w:val="0"/>
              <w:autoSpaceDN w:val="0"/>
              <w:adjustRightInd w:val="0"/>
              <w:jc w:val="center"/>
              <w:rPr>
                <w:rFonts w:ascii="宋体" w:hAnsi="宋体" w:cs="宋体"/>
                <w:color w:val="auto"/>
                <w:highlight w:val="none"/>
              </w:rPr>
            </w:pPr>
          </w:p>
        </w:tc>
      </w:tr>
    </w:tbl>
    <w:p w14:paraId="70CF668D">
      <w:pPr>
        <w:spacing w:line="360" w:lineRule="auto"/>
        <w:ind w:left="0" w:leftChars="0" w:firstLine="0" w:firstLineChars="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注：投标人须对招标文件3.3.1.服务内容要求进行逐一应答。如投标人完全满足、应答与招标文件服务内容要求完全一致无偏离（含正负偏离）的，投标人应答一栏可填写“完全满足”，偏离说明一栏可填写“无偏离”。</w:t>
      </w:r>
    </w:p>
    <w:p w14:paraId="6531186F">
      <w:pPr>
        <w:widowControl/>
        <w:spacing w:line="360" w:lineRule="auto"/>
        <w:jc w:val="left"/>
        <w:rPr>
          <w:rFonts w:hint="eastAsia" w:ascii="宋体" w:hAnsi="宋体" w:cs="宋体"/>
          <w:color w:val="auto"/>
          <w:sz w:val="24"/>
          <w:highlight w:val="none"/>
        </w:rPr>
      </w:pPr>
    </w:p>
    <w:p w14:paraId="6F73FBB8">
      <w:pPr>
        <w:pStyle w:val="9"/>
        <w:rPr>
          <w:rFonts w:hint="eastAsia"/>
        </w:rPr>
      </w:pPr>
    </w:p>
    <w:p w14:paraId="42A5EA1C">
      <w:pPr>
        <w:widowControl/>
        <w:spacing w:line="360" w:lineRule="auto"/>
        <w:ind w:firstLine="470" w:firstLineChars="196"/>
        <w:jc w:val="left"/>
        <w:rPr>
          <w:rFonts w:hint="eastAsia" w:ascii="宋体" w:hAnsi="宋体" w:cs="宋体"/>
          <w:color w:val="auto"/>
          <w:sz w:val="24"/>
          <w:highlight w:val="none"/>
        </w:rPr>
      </w:pPr>
      <w:r>
        <w:rPr>
          <w:rFonts w:hint="eastAsia" w:ascii="宋体" w:hAnsi="宋体" w:cs="宋体"/>
          <w:color w:val="auto"/>
          <w:sz w:val="24"/>
          <w:highlight w:val="none"/>
        </w:rPr>
        <w:t>投标人名称：</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rPr>
        <w:t>（</w:t>
      </w:r>
      <w:r>
        <w:rPr>
          <w:rFonts w:hint="eastAsia" w:cs="宋体"/>
          <w:color w:val="auto"/>
          <w:sz w:val="24"/>
          <w:szCs w:val="24"/>
          <w:highlight w:val="none"/>
          <w:lang w:val="en-US" w:eastAsia="zh-CN"/>
        </w:rPr>
        <w:t>加盖投标人电子章</w:t>
      </w:r>
      <w:r>
        <w:rPr>
          <w:rFonts w:hint="eastAsia" w:ascii="宋体" w:hAnsi="宋体" w:cs="宋体"/>
          <w:color w:val="auto"/>
          <w:sz w:val="24"/>
          <w:highlight w:val="none"/>
        </w:rPr>
        <w:t>）</w:t>
      </w:r>
    </w:p>
    <w:p w14:paraId="011DBBCD">
      <w:pPr>
        <w:pStyle w:val="5"/>
        <w:ind w:firstLine="480" w:firstLineChars="200"/>
        <w:rPr>
          <w:rFonts w:hint="eastAsia" w:eastAsia="宋体"/>
          <w:lang w:val="en-US" w:eastAsia="zh-CN"/>
        </w:rPr>
      </w:pPr>
      <w:r>
        <w:rPr>
          <w:rFonts w:hint="eastAsia" w:ascii="宋体" w:hAnsi="宋体" w:cs="宋体"/>
          <w:color w:val="auto"/>
          <w:sz w:val="24"/>
          <w:highlight w:val="none"/>
          <w:lang w:val="en-US" w:eastAsia="zh-CN"/>
        </w:rPr>
        <w:t>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4NDA4OTMxY2IxZTlhZTIwZmI3YzRmNmYzMGNlNjkifQ=="/>
  </w:docVars>
  <w:rsids>
    <w:rsidRoot w:val="60D73B8E"/>
    <w:rsid w:val="081D5536"/>
    <w:rsid w:val="0AB63AF1"/>
    <w:rsid w:val="0D1411E7"/>
    <w:rsid w:val="13793B4A"/>
    <w:rsid w:val="146307C6"/>
    <w:rsid w:val="14C06DEB"/>
    <w:rsid w:val="177441D1"/>
    <w:rsid w:val="18864710"/>
    <w:rsid w:val="1BEC4B29"/>
    <w:rsid w:val="215F3605"/>
    <w:rsid w:val="22C25EAA"/>
    <w:rsid w:val="22F71D01"/>
    <w:rsid w:val="29E76BAA"/>
    <w:rsid w:val="2D377E06"/>
    <w:rsid w:val="2D6404D7"/>
    <w:rsid w:val="31152BCA"/>
    <w:rsid w:val="348528AF"/>
    <w:rsid w:val="368555E5"/>
    <w:rsid w:val="3782779F"/>
    <w:rsid w:val="397E47E9"/>
    <w:rsid w:val="39A30C3E"/>
    <w:rsid w:val="3C12216A"/>
    <w:rsid w:val="3E2606DC"/>
    <w:rsid w:val="41596C87"/>
    <w:rsid w:val="431118F7"/>
    <w:rsid w:val="46FC1A6C"/>
    <w:rsid w:val="470031C8"/>
    <w:rsid w:val="4B0D320A"/>
    <w:rsid w:val="4B6B53F2"/>
    <w:rsid w:val="4D4B54DB"/>
    <w:rsid w:val="50041972"/>
    <w:rsid w:val="53000B77"/>
    <w:rsid w:val="561271B1"/>
    <w:rsid w:val="57D310EE"/>
    <w:rsid w:val="58486B4D"/>
    <w:rsid w:val="60D73B8E"/>
    <w:rsid w:val="65110961"/>
    <w:rsid w:val="65D269AF"/>
    <w:rsid w:val="67F3268C"/>
    <w:rsid w:val="692D777C"/>
    <w:rsid w:val="73F010FF"/>
    <w:rsid w:val="799203BA"/>
    <w:rsid w:val="7A4A28CE"/>
    <w:rsid w:val="7E286B2C"/>
    <w:rsid w:val="7E8A3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
    <w:pPr>
      <w:keepNext/>
      <w:keepLines/>
      <w:spacing w:before="260" w:after="260" w:line="520" w:lineRule="exact"/>
      <w:ind w:firstLine="0" w:firstLineChars="0"/>
      <w:jc w:val="center"/>
      <w:outlineLvl w:val="1"/>
    </w:pPr>
    <w:rPr>
      <w:rFonts w:ascii="Arial" w:hAnsi="Arial"/>
      <w:b/>
      <w:bCs/>
      <w:kern w:val="2"/>
      <w:sz w:val="32"/>
      <w:szCs w:val="32"/>
    </w:rPr>
  </w:style>
  <w:style w:type="paragraph" w:styleId="3">
    <w:name w:val="heading 3"/>
    <w:basedOn w:val="1"/>
    <w:next w:val="1"/>
    <w:qFormat/>
    <w:uiPriority w:val="0"/>
    <w:pPr>
      <w:keepNext/>
      <w:keepLines/>
      <w:widowControl w:val="0"/>
      <w:spacing w:before="260" w:after="260" w:line="415" w:lineRule="auto"/>
      <w:outlineLvl w:val="2"/>
    </w:pPr>
    <w:rPr>
      <w:b/>
      <w:bCs/>
      <w:sz w:val="32"/>
      <w:szCs w:val="32"/>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1"/>
    <w:qFormat/>
    <w:uiPriority w:val="0"/>
    <w:rPr>
      <w:rFonts w:eastAsia="宋体"/>
      <w:sz w:val="18"/>
    </w:rPr>
  </w:style>
  <w:style w:type="paragraph" w:styleId="6">
    <w:name w:val="Normal (Web)"/>
    <w:basedOn w:val="1"/>
    <w:qFormat/>
    <w:uiPriority w:val="0"/>
    <w:rPr>
      <w:sz w:val="24"/>
    </w:rPr>
  </w:style>
  <w:style w:type="paragraph" w:customStyle="1" w:styleId="9">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952</Words>
  <Characters>957</Characters>
  <Lines>0</Lines>
  <Paragraphs>0</Paragraphs>
  <TotalTime>0</TotalTime>
  <ScaleCrop>false</ScaleCrop>
  <LinksUpToDate>false</LinksUpToDate>
  <CharactersWithSpaces>986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2023-07-10T03:14:00Z</dcterms:created>
  <dc:creator>是</dc:creator>
  <cp:lastModifiedBy>.</cp:lastModifiedBy>
  <dcterms:modified xsi:type="dcterms:W3CDTF">2026-03-03T08:14:59Z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D02F6D41AC2F474097792DC24DDD6902_11</vt:lpwstr>
  </property>
  <property fmtid="{D5CDD505-2E9C-101B-9397-08002B2CF9AE}" pid="4" name="KSOTemplateDocerSaveRecord">
    <vt:lpwstr>eyJoZGlkIjoiODc4NDA4OTMxY2IxZTlhZTIwZmI3YzRmNmYzMGNlNjkiLCJ1c2VySWQiOiIxNTkwNTM4NzIyIn0=</vt:lpwstr>
  </property>
</Properties>
</file>