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0B199">
      <w:pPr>
        <w:pStyle w:val="4"/>
        <w:ind w:firstLine="480"/>
        <w:jc w:val="center"/>
        <w:rPr>
          <w:rFonts w:hint="eastAsia" w:ascii="仿宋_GB2312" w:hAnsi="仿宋_GB2312" w:eastAsia="仿宋_GB2312" w:cs="仿宋_GB2312"/>
          <w:b/>
          <w:sz w:val="36"/>
          <w:lang w:val="en-US" w:eastAsia="zh-CN"/>
        </w:rPr>
      </w:pPr>
      <w:r>
        <w:rPr>
          <w:rFonts w:hint="eastAsia" w:ascii="仿宋_GB2312" w:hAnsi="仿宋_GB2312" w:eastAsia="仿宋_GB2312" w:cs="仿宋_GB2312"/>
          <w:b/>
          <w:sz w:val="36"/>
          <w:lang w:val="en-US" w:eastAsia="zh-CN"/>
        </w:rPr>
        <w:t>采购需求</w:t>
      </w:r>
    </w:p>
    <w:p w14:paraId="47E97F47">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1ABE656">
      <w:pPr>
        <w:pStyle w:val="4"/>
        <w:jc w:val="left"/>
        <w:outlineLvl w:val="2"/>
      </w:pPr>
      <w:r>
        <w:rPr>
          <w:rFonts w:ascii="仿宋_GB2312" w:hAnsi="仿宋_GB2312" w:eastAsia="仿宋_GB2312" w:cs="仿宋_GB2312"/>
          <w:b/>
          <w:sz w:val="28"/>
        </w:rPr>
        <w:t>3.1.采购内容</w:t>
      </w:r>
    </w:p>
    <w:p w14:paraId="5D817A27">
      <w:pPr>
        <w:pStyle w:val="4"/>
        <w:jc w:val="left"/>
      </w:pPr>
      <w:bookmarkStart w:id="0" w:name="_GoBack"/>
      <w:r>
        <w:rPr>
          <w:rFonts w:ascii="仿宋_GB2312" w:hAnsi="仿宋_GB2312" w:eastAsia="仿宋_GB2312" w:cs="仿宋_GB2312"/>
        </w:rPr>
        <w:t>采购包1：</w:t>
      </w:r>
    </w:p>
    <w:bookmarkEnd w:id="0"/>
    <w:p w14:paraId="5A0B701D">
      <w:pPr>
        <w:pStyle w:val="4"/>
        <w:jc w:val="left"/>
      </w:pPr>
      <w:r>
        <w:rPr>
          <w:rFonts w:ascii="仿宋_GB2312" w:hAnsi="仿宋_GB2312" w:eastAsia="仿宋_GB2312" w:cs="仿宋_GB2312"/>
        </w:rPr>
        <w:t>采购包预算金额（元）: 7,000,000.00</w:t>
      </w:r>
    </w:p>
    <w:p w14:paraId="72B0701E">
      <w:pPr>
        <w:pStyle w:val="4"/>
        <w:jc w:val="left"/>
      </w:pPr>
      <w:r>
        <w:rPr>
          <w:rFonts w:ascii="仿宋_GB2312" w:hAnsi="仿宋_GB2312" w:eastAsia="仿宋_GB2312" w:cs="仿宋_GB2312"/>
        </w:rPr>
        <w:t>采购包最高限价（元）: 6,930,000.00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31E4E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C82CC1">
            <w:pPr>
              <w:pStyle w:val="4"/>
              <w:jc w:val="center"/>
            </w:pPr>
            <w:r>
              <w:rPr>
                <w:rFonts w:ascii="仿宋_GB2312" w:hAnsi="仿宋_GB2312" w:eastAsia="仿宋_GB2312" w:cs="仿宋_GB2312"/>
              </w:rPr>
              <w:t>序号</w:t>
            </w:r>
          </w:p>
        </w:tc>
        <w:tc>
          <w:tcPr>
            <w:tcW w:w="821" w:type="dxa"/>
          </w:tcPr>
          <w:p w14:paraId="3D57B6AE">
            <w:pPr>
              <w:pStyle w:val="4"/>
              <w:jc w:val="center"/>
            </w:pPr>
            <w:r>
              <w:rPr>
                <w:rFonts w:ascii="仿宋_GB2312" w:hAnsi="仿宋_GB2312" w:eastAsia="仿宋_GB2312" w:cs="仿宋_GB2312"/>
              </w:rPr>
              <w:t>采购品目名称</w:t>
            </w:r>
          </w:p>
        </w:tc>
        <w:tc>
          <w:tcPr>
            <w:tcW w:w="821" w:type="dxa"/>
          </w:tcPr>
          <w:p w14:paraId="2A338726">
            <w:pPr>
              <w:pStyle w:val="4"/>
              <w:jc w:val="center"/>
            </w:pPr>
            <w:r>
              <w:rPr>
                <w:rFonts w:ascii="仿宋_GB2312" w:hAnsi="仿宋_GB2312" w:eastAsia="仿宋_GB2312" w:cs="仿宋_GB2312"/>
              </w:rPr>
              <w:t>标的名称</w:t>
            </w:r>
          </w:p>
        </w:tc>
        <w:tc>
          <w:tcPr>
            <w:tcW w:w="821" w:type="dxa"/>
          </w:tcPr>
          <w:p w14:paraId="143F5E7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D2D0A0D">
            <w:pPr>
              <w:pStyle w:val="4"/>
              <w:jc w:val="center"/>
            </w:pPr>
            <w:r>
              <w:rPr>
                <w:rFonts w:ascii="仿宋_GB2312" w:hAnsi="仿宋_GB2312" w:eastAsia="仿宋_GB2312" w:cs="仿宋_GB2312"/>
              </w:rPr>
              <w:t>标的金额 （元）</w:t>
            </w:r>
          </w:p>
        </w:tc>
        <w:tc>
          <w:tcPr>
            <w:tcW w:w="821" w:type="dxa"/>
          </w:tcPr>
          <w:p w14:paraId="140F9839">
            <w:pPr>
              <w:pStyle w:val="4"/>
              <w:jc w:val="center"/>
            </w:pPr>
            <w:r>
              <w:rPr>
                <w:rFonts w:ascii="仿宋_GB2312" w:hAnsi="仿宋_GB2312" w:eastAsia="仿宋_GB2312" w:cs="仿宋_GB2312"/>
              </w:rPr>
              <w:t>所属行业</w:t>
            </w:r>
          </w:p>
        </w:tc>
        <w:tc>
          <w:tcPr>
            <w:tcW w:w="821" w:type="dxa"/>
          </w:tcPr>
          <w:p w14:paraId="63A793E8">
            <w:pPr>
              <w:pStyle w:val="4"/>
              <w:jc w:val="center"/>
            </w:pPr>
            <w:r>
              <w:rPr>
                <w:rFonts w:ascii="仿宋_GB2312" w:hAnsi="仿宋_GB2312" w:eastAsia="仿宋_GB2312" w:cs="仿宋_GB2312"/>
              </w:rPr>
              <w:t>是否涉及核心产品</w:t>
            </w:r>
          </w:p>
        </w:tc>
        <w:tc>
          <w:tcPr>
            <w:tcW w:w="821" w:type="dxa"/>
          </w:tcPr>
          <w:p w14:paraId="5B84C5E7">
            <w:pPr>
              <w:pStyle w:val="4"/>
              <w:jc w:val="center"/>
            </w:pPr>
            <w:r>
              <w:rPr>
                <w:rFonts w:ascii="仿宋_GB2312" w:hAnsi="仿宋_GB2312" w:eastAsia="仿宋_GB2312" w:cs="仿宋_GB2312"/>
              </w:rPr>
              <w:t>是否涉及采购进口产品</w:t>
            </w:r>
          </w:p>
        </w:tc>
        <w:tc>
          <w:tcPr>
            <w:tcW w:w="821" w:type="dxa"/>
          </w:tcPr>
          <w:p w14:paraId="45339D0E">
            <w:pPr>
              <w:pStyle w:val="4"/>
              <w:jc w:val="center"/>
            </w:pPr>
            <w:r>
              <w:rPr>
                <w:rFonts w:ascii="仿宋_GB2312" w:hAnsi="仿宋_GB2312" w:eastAsia="仿宋_GB2312" w:cs="仿宋_GB2312"/>
              </w:rPr>
              <w:t>是否涉及强制采购节能产品</w:t>
            </w:r>
          </w:p>
        </w:tc>
        <w:tc>
          <w:tcPr>
            <w:tcW w:w="639" w:type="dxa"/>
          </w:tcPr>
          <w:p w14:paraId="6BAF5DAE">
            <w:pPr>
              <w:pStyle w:val="4"/>
              <w:jc w:val="center"/>
            </w:pPr>
            <w:r>
              <w:rPr>
                <w:rFonts w:ascii="仿宋_GB2312" w:hAnsi="仿宋_GB2312" w:eastAsia="仿宋_GB2312" w:cs="仿宋_GB2312"/>
              </w:rPr>
              <w:t>是否涉及优先采购节能产品</w:t>
            </w:r>
          </w:p>
        </w:tc>
        <w:tc>
          <w:tcPr>
            <w:tcW w:w="639" w:type="dxa"/>
          </w:tcPr>
          <w:p w14:paraId="57E0C895">
            <w:pPr>
              <w:pStyle w:val="4"/>
              <w:jc w:val="center"/>
            </w:pPr>
            <w:r>
              <w:rPr>
                <w:rFonts w:ascii="仿宋_GB2312" w:hAnsi="仿宋_GB2312" w:eastAsia="仿宋_GB2312" w:cs="仿宋_GB2312"/>
              </w:rPr>
              <w:t>是否涉及优先采购环境标志产品</w:t>
            </w:r>
          </w:p>
        </w:tc>
      </w:tr>
      <w:tr w14:paraId="234D3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291CC1">
            <w:pPr>
              <w:pStyle w:val="4"/>
              <w:jc w:val="left"/>
            </w:pPr>
            <w:r>
              <w:rPr>
                <w:rFonts w:ascii="仿宋_GB2312" w:hAnsi="仿宋_GB2312" w:eastAsia="仿宋_GB2312" w:cs="仿宋_GB2312"/>
              </w:rPr>
              <w:t>1</w:t>
            </w:r>
          </w:p>
        </w:tc>
        <w:tc>
          <w:tcPr>
            <w:tcW w:w="821" w:type="dxa"/>
          </w:tcPr>
          <w:p w14:paraId="5887D2C8">
            <w:pPr>
              <w:pStyle w:val="4"/>
              <w:jc w:val="left"/>
            </w:pPr>
            <w:r>
              <w:rPr>
                <w:rFonts w:ascii="仿宋_GB2312" w:hAnsi="仿宋_GB2312" w:eastAsia="仿宋_GB2312" w:cs="仿宋_GB2312"/>
              </w:rPr>
              <w:t>C17990000 其他电信和信息传输服务</w:t>
            </w:r>
          </w:p>
        </w:tc>
        <w:tc>
          <w:tcPr>
            <w:tcW w:w="821" w:type="dxa"/>
          </w:tcPr>
          <w:p w14:paraId="71ED434F">
            <w:pPr>
              <w:pStyle w:val="4"/>
              <w:jc w:val="left"/>
            </w:pPr>
            <w:r>
              <w:rPr>
                <w:rFonts w:ascii="仿宋_GB2312" w:hAnsi="仿宋_GB2312" w:eastAsia="仿宋_GB2312" w:cs="仿宋_GB2312"/>
              </w:rPr>
              <w:t>邛崃市教育局幼教集团和公办高中校园智慧安防建设项目</w:t>
            </w:r>
          </w:p>
        </w:tc>
        <w:tc>
          <w:tcPr>
            <w:tcW w:w="821" w:type="dxa"/>
          </w:tcPr>
          <w:p w14:paraId="348F97A2">
            <w:pPr>
              <w:pStyle w:val="4"/>
              <w:jc w:val="right"/>
            </w:pPr>
            <w:r>
              <w:rPr>
                <w:rFonts w:ascii="仿宋_GB2312" w:hAnsi="仿宋_GB2312" w:eastAsia="仿宋_GB2312" w:cs="仿宋_GB2312"/>
              </w:rPr>
              <w:t>1.00（项）</w:t>
            </w:r>
          </w:p>
        </w:tc>
        <w:tc>
          <w:tcPr>
            <w:tcW w:w="821" w:type="dxa"/>
          </w:tcPr>
          <w:p w14:paraId="698F1742">
            <w:pPr>
              <w:pStyle w:val="4"/>
              <w:jc w:val="right"/>
            </w:pPr>
            <w:r>
              <w:rPr>
                <w:rFonts w:ascii="仿宋_GB2312" w:hAnsi="仿宋_GB2312" w:eastAsia="仿宋_GB2312" w:cs="仿宋_GB2312"/>
              </w:rPr>
              <w:t>6,930,000.00</w:t>
            </w:r>
          </w:p>
        </w:tc>
        <w:tc>
          <w:tcPr>
            <w:tcW w:w="821" w:type="dxa"/>
          </w:tcPr>
          <w:p w14:paraId="3F477822">
            <w:pPr>
              <w:pStyle w:val="4"/>
              <w:jc w:val="left"/>
            </w:pPr>
            <w:r>
              <w:rPr>
                <w:rFonts w:ascii="仿宋_GB2312" w:hAnsi="仿宋_GB2312" w:eastAsia="仿宋_GB2312" w:cs="仿宋_GB2312"/>
              </w:rPr>
              <w:t>软件和信息技术服务业</w:t>
            </w:r>
          </w:p>
        </w:tc>
        <w:tc>
          <w:tcPr>
            <w:tcW w:w="821" w:type="dxa"/>
          </w:tcPr>
          <w:p w14:paraId="6F5759DE">
            <w:pPr>
              <w:pStyle w:val="4"/>
              <w:jc w:val="left"/>
            </w:pPr>
            <w:r>
              <w:rPr>
                <w:rFonts w:ascii="仿宋_GB2312" w:hAnsi="仿宋_GB2312" w:eastAsia="仿宋_GB2312" w:cs="仿宋_GB2312"/>
              </w:rPr>
              <w:t>否</w:t>
            </w:r>
          </w:p>
        </w:tc>
        <w:tc>
          <w:tcPr>
            <w:tcW w:w="821" w:type="dxa"/>
          </w:tcPr>
          <w:p w14:paraId="40F6D0F4">
            <w:pPr>
              <w:pStyle w:val="4"/>
              <w:jc w:val="left"/>
            </w:pPr>
            <w:r>
              <w:rPr>
                <w:rFonts w:ascii="仿宋_GB2312" w:hAnsi="仿宋_GB2312" w:eastAsia="仿宋_GB2312" w:cs="仿宋_GB2312"/>
              </w:rPr>
              <w:t>否</w:t>
            </w:r>
          </w:p>
        </w:tc>
        <w:tc>
          <w:tcPr>
            <w:tcW w:w="821" w:type="dxa"/>
          </w:tcPr>
          <w:p w14:paraId="7A3044CF">
            <w:pPr>
              <w:pStyle w:val="4"/>
              <w:jc w:val="left"/>
            </w:pPr>
            <w:r>
              <w:rPr>
                <w:rFonts w:ascii="仿宋_GB2312" w:hAnsi="仿宋_GB2312" w:eastAsia="仿宋_GB2312" w:cs="仿宋_GB2312"/>
              </w:rPr>
              <w:t>否</w:t>
            </w:r>
          </w:p>
        </w:tc>
        <w:tc>
          <w:tcPr>
            <w:tcW w:w="639" w:type="dxa"/>
          </w:tcPr>
          <w:p w14:paraId="1AEB98C7">
            <w:pPr>
              <w:pStyle w:val="4"/>
              <w:jc w:val="left"/>
            </w:pPr>
            <w:r>
              <w:rPr>
                <w:rFonts w:ascii="仿宋_GB2312" w:hAnsi="仿宋_GB2312" w:eastAsia="仿宋_GB2312" w:cs="仿宋_GB2312"/>
              </w:rPr>
              <w:t>否</w:t>
            </w:r>
          </w:p>
        </w:tc>
        <w:tc>
          <w:tcPr>
            <w:tcW w:w="639" w:type="dxa"/>
          </w:tcPr>
          <w:p w14:paraId="74880FD6">
            <w:pPr>
              <w:pStyle w:val="4"/>
              <w:jc w:val="left"/>
            </w:pPr>
            <w:r>
              <w:rPr>
                <w:rFonts w:ascii="仿宋_GB2312" w:hAnsi="仿宋_GB2312" w:eastAsia="仿宋_GB2312" w:cs="仿宋_GB2312"/>
              </w:rPr>
              <w:t>否</w:t>
            </w:r>
          </w:p>
        </w:tc>
      </w:tr>
    </w:tbl>
    <w:p w14:paraId="15A91249">
      <w:pPr>
        <w:pStyle w:val="4"/>
        <w:jc w:val="left"/>
      </w:pPr>
      <w:r>
        <w:rPr>
          <w:rFonts w:ascii="仿宋_GB2312" w:hAnsi="仿宋_GB2312" w:eastAsia="仿宋_GB2312" w:cs="仿宋_GB2312"/>
        </w:rPr>
        <w:t>是否适用本国产品标准：</w:t>
      </w:r>
    </w:p>
    <w:p w14:paraId="4262EAF9">
      <w:pPr>
        <w:pStyle w:val="4"/>
        <w:jc w:val="left"/>
      </w:pPr>
      <w:r>
        <w:rPr>
          <w:rFonts w:ascii="仿宋_GB2312" w:hAnsi="仿宋_GB2312" w:eastAsia="仿宋_GB2312" w:cs="仿宋_GB2312"/>
        </w:rPr>
        <w:t>采购包1：否</w:t>
      </w:r>
    </w:p>
    <w:p w14:paraId="44F6E523">
      <w:pPr>
        <w:pStyle w:val="4"/>
        <w:jc w:val="left"/>
        <w:outlineLvl w:val="3"/>
      </w:pPr>
      <w:r>
        <w:rPr>
          <w:rFonts w:ascii="仿宋_GB2312" w:hAnsi="仿宋_GB2312" w:eastAsia="仿宋_GB2312" w:cs="仿宋_GB2312"/>
          <w:b/>
          <w:sz w:val="24"/>
        </w:rPr>
        <w:t>报价要求</w:t>
      </w:r>
    </w:p>
    <w:p w14:paraId="6626CA3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03CA8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40A914">
            <w:pPr>
              <w:pStyle w:val="4"/>
              <w:jc w:val="center"/>
            </w:pPr>
            <w:r>
              <w:rPr>
                <w:rFonts w:ascii="仿宋_GB2312" w:hAnsi="仿宋_GB2312" w:eastAsia="仿宋_GB2312" w:cs="仿宋_GB2312"/>
              </w:rPr>
              <w:t>序号</w:t>
            </w:r>
          </w:p>
        </w:tc>
        <w:tc>
          <w:tcPr>
            <w:tcW w:w="1707" w:type="dxa"/>
          </w:tcPr>
          <w:p w14:paraId="4609F0BD">
            <w:pPr>
              <w:pStyle w:val="4"/>
              <w:jc w:val="center"/>
            </w:pPr>
            <w:r>
              <w:rPr>
                <w:rFonts w:ascii="仿宋_GB2312" w:hAnsi="仿宋_GB2312" w:eastAsia="仿宋_GB2312" w:cs="仿宋_GB2312"/>
              </w:rPr>
              <w:t>报价内容</w:t>
            </w:r>
          </w:p>
        </w:tc>
        <w:tc>
          <w:tcPr>
            <w:tcW w:w="1138" w:type="dxa"/>
          </w:tcPr>
          <w:p w14:paraId="7722E578">
            <w:pPr>
              <w:pStyle w:val="4"/>
              <w:jc w:val="center"/>
            </w:pPr>
            <w:r>
              <w:rPr>
                <w:rFonts w:ascii="仿宋_GB2312" w:hAnsi="仿宋_GB2312" w:eastAsia="仿宋_GB2312" w:cs="仿宋_GB2312"/>
              </w:rPr>
              <w:t>数量（计量单位）</w:t>
            </w:r>
          </w:p>
        </w:tc>
        <w:tc>
          <w:tcPr>
            <w:tcW w:w="1365" w:type="dxa"/>
          </w:tcPr>
          <w:p w14:paraId="5ACA241D">
            <w:pPr>
              <w:pStyle w:val="4"/>
              <w:jc w:val="center"/>
            </w:pPr>
            <w:r>
              <w:rPr>
                <w:rFonts w:ascii="仿宋_GB2312" w:hAnsi="仿宋_GB2312" w:eastAsia="仿宋_GB2312" w:cs="仿宋_GB2312"/>
              </w:rPr>
              <w:t>最高限价</w:t>
            </w:r>
          </w:p>
        </w:tc>
        <w:tc>
          <w:tcPr>
            <w:tcW w:w="1138" w:type="dxa"/>
          </w:tcPr>
          <w:p w14:paraId="25E5ED82">
            <w:pPr>
              <w:pStyle w:val="4"/>
              <w:jc w:val="center"/>
            </w:pPr>
            <w:r>
              <w:rPr>
                <w:rFonts w:ascii="仿宋_GB2312" w:hAnsi="仿宋_GB2312" w:eastAsia="仿宋_GB2312" w:cs="仿宋_GB2312"/>
              </w:rPr>
              <w:t>价款形式</w:t>
            </w:r>
          </w:p>
        </w:tc>
        <w:tc>
          <w:tcPr>
            <w:tcW w:w="1934" w:type="dxa"/>
          </w:tcPr>
          <w:p w14:paraId="447514E5">
            <w:pPr>
              <w:pStyle w:val="4"/>
              <w:jc w:val="center"/>
            </w:pPr>
            <w:r>
              <w:rPr>
                <w:rFonts w:ascii="仿宋_GB2312" w:hAnsi="仿宋_GB2312" w:eastAsia="仿宋_GB2312" w:cs="仿宋_GB2312"/>
              </w:rPr>
              <w:t>报价说明</w:t>
            </w:r>
          </w:p>
        </w:tc>
      </w:tr>
      <w:tr w14:paraId="05567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2327AB">
            <w:pPr>
              <w:pStyle w:val="4"/>
              <w:jc w:val="center"/>
            </w:pPr>
            <w:r>
              <w:rPr>
                <w:rFonts w:ascii="仿宋_GB2312" w:hAnsi="仿宋_GB2312" w:eastAsia="仿宋_GB2312" w:cs="仿宋_GB2312"/>
              </w:rPr>
              <w:t>1</w:t>
            </w:r>
          </w:p>
        </w:tc>
        <w:tc>
          <w:tcPr>
            <w:tcW w:w="1707" w:type="dxa"/>
          </w:tcPr>
          <w:p w14:paraId="713B5389">
            <w:pPr>
              <w:pStyle w:val="4"/>
              <w:jc w:val="center"/>
            </w:pPr>
            <w:r>
              <w:rPr>
                <w:rFonts w:ascii="仿宋_GB2312" w:hAnsi="仿宋_GB2312" w:eastAsia="仿宋_GB2312" w:cs="仿宋_GB2312"/>
              </w:rPr>
              <w:t>邛崃市教育局幼教集团和公办高中校园智慧安防建设项目</w:t>
            </w:r>
          </w:p>
        </w:tc>
        <w:tc>
          <w:tcPr>
            <w:tcW w:w="1138" w:type="dxa"/>
          </w:tcPr>
          <w:p w14:paraId="0DFAD223">
            <w:pPr>
              <w:pStyle w:val="4"/>
              <w:jc w:val="center"/>
            </w:pPr>
            <w:r>
              <w:rPr>
                <w:rFonts w:ascii="仿宋_GB2312" w:hAnsi="仿宋_GB2312" w:eastAsia="仿宋_GB2312" w:cs="仿宋_GB2312"/>
              </w:rPr>
              <w:t>1.00（项）</w:t>
            </w:r>
          </w:p>
        </w:tc>
        <w:tc>
          <w:tcPr>
            <w:tcW w:w="1365" w:type="dxa"/>
          </w:tcPr>
          <w:p w14:paraId="00A2E5DC">
            <w:pPr>
              <w:pStyle w:val="4"/>
              <w:jc w:val="center"/>
            </w:pPr>
            <w:r>
              <w:rPr>
                <w:rFonts w:ascii="仿宋_GB2312" w:hAnsi="仿宋_GB2312" w:eastAsia="仿宋_GB2312" w:cs="仿宋_GB2312"/>
              </w:rPr>
              <w:t>6,930,000.00</w:t>
            </w:r>
          </w:p>
        </w:tc>
        <w:tc>
          <w:tcPr>
            <w:tcW w:w="1138" w:type="dxa"/>
          </w:tcPr>
          <w:p w14:paraId="198B0ED4">
            <w:pPr>
              <w:pStyle w:val="4"/>
              <w:jc w:val="center"/>
            </w:pPr>
            <w:r>
              <w:rPr>
                <w:rFonts w:ascii="仿宋_GB2312" w:hAnsi="仿宋_GB2312" w:eastAsia="仿宋_GB2312" w:cs="仿宋_GB2312"/>
              </w:rPr>
              <w:t>总价</w:t>
            </w:r>
          </w:p>
        </w:tc>
        <w:tc>
          <w:tcPr>
            <w:tcW w:w="1934" w:type="dxa"/>
          </w:tcPr>
          <w:p w14:paraId="3A040CB5">
            <w:pPr>
              <w:pStyle w:val="4"/>
              <w:jc w:val="left"/>
            </w:pPr>
            <w:r>
              <w:rPr>
                <w:rFonts w:ascii="仿宋_GB2312" w:hAnsi="仿宋_GB2312" w:eastAsia="仿宋_GB2312" w:cs="仿宋_GB2312"/>
              </w:rPr>
              <w:t>无</w:t>
            </w:r>
          </w:p>
        </w:tc>
      </w:tr>
    </w:tbl>
    <w:p w14:paraId="5BCA13E1">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1CD25F4C">
      <w:pPr>
        <w:pStyle w:val="4"/>
        <w:jc w:val="left"/>
      </w:pPr>
      <w:r>
        <w:rPr>
          <w:rFonts w:ascii="仿宋_GB2312" w:hAnsi="仿宋_GB2312" w:eastAsia="仿宋_GB2312" w:cs="仿宋_GB2312"/>
          <w:b/>
        </w:rPr>
        <w:t>本项目涉及核心产品：</w:t>
      </w:r>
    </w:p>
    <w:p w14:paraId="05DF2C4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CEB2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613E7D">
            <w:pPr>
              <w:pStyle w:val="4"/>
              <w:jc w:val="center"/>
            </w:pPr>
            <w:r>
              <w:rPr>
                <w:rFonts w:ascii="仿宋_GB2312" w:hAnsi="仿宋_GB2312" w:eastAsia="仿宋_GB2312" w:cs="仿宋_GB2312"/>
              </w:rPr>
              <w:t>序号</w:t>
            </w:r>
          </w:p>
        </w:tc>
        <w:tc>
          <w:tcPr>
            <w:tcW w:w="2492" w:type="dxa"/>
          </w:tcPr>
          <w:p w14:paraId="44E67154">
            <w:pPr>
              <w:pStyle w:val="4"/>
              <w:jc w:val="center"/>
            </w:pPr>
            <w:r>
              <w:rPr>
                <w:rFonts w:ascii="仿宋_GB2312" w:hAnsi="仿宋_GB2312" w:eastAsia="仿宋_GB2312" w:cs="仿宋_GB2312"/>
              </w:rPr>
              <w:t>采购品目名称</w:t>
            </w:r>
          </w:p>
        </w:tc>
        <w:tc>
          <w:tcPr>
            <w:tcW w:w="2492" w:type="dxa"/>
          </w:tcPr>
          <w:p w14:paraId="66A42B39">
            <w:pPr>
              <w:pStyle w:val="4"/>
              <w:jc w:val="center"/>
            </w:pPr>
            <w:r>
              <w:rPr>
                <w:rFonts w:ascii="仿宋_GB2312" w:hAnsi="仿宋_GB2312" w:eastAsia="仿宋_GB2312" w:cs="仿宋_GB2312"/>
              </w:rPr>
              <w:t>标的名称</w:t>
            </w:r>
          </w:p>
        </w:tc>
        <w:tc>
          <w:tcPr>
            <w:tcW w:w="2492" w:type="dxa"/>
          </w:tcPr>
          <w:p w14:paraId="46B0B103">
            <w:pPr>
              <w:pStyle w:val="4"/>
              <w:jc w:val="center"/>
            </w:pPr>
            <w:r>
              <w:rPr>
                <w:rFonts w:ascii="仿宋_GB2312" w:hAnsi="仿宋_GB2312" w:eastAsia="仿宋_GB2312" w:cs="仿宋_GB2312"/>
              </w:rPr>
              <w:t>产品名称</w:t>
            </w:r>
          </w:p>
        </w:tc>
      </w:tr>
      <w:tr w14:paraId="42457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8C09C87">
            <w:pPr>
              <w:pStyle w:val="4"/>
              <w:jc w:val="center"/>
            </w:pPr>
            <w:r>
              <w:rPr>
                <w:rFonts w:ascii="仿宋_GB2312" w:hAnsi="仿宋_GB2312" w:eastAsia="仿宋_GB2312" w:cs="仿宋_GB2312"/>
              </w:rPr>
              <w:t>不涉及</w:t>
            </w:r>
          </w:p>
        </w:tc>
      </w:tr>
    </w:tbl>
    <w:p w14:paraId="38511D1E">
      <w:pPr>
        <w:pStyle w:val="4"/>
        <w:ind w:firstLine="480"/>
        <w:jc w:val="left"/>
      </w:pPr>
      <w:r>
        <w:rPr>
          <w:rFonts w:ascii="仿宋_GB2312" w:hAnsi="仿宋_GB2312" w:eastAsia="仿宋_GB2312" w:cs="仿宋_GB2312"/>
        </w:rPr>
        <w:t>注：涉及核心产品的，具体评审规定见第五章。</w:t>
      </w:r>
    </w:p>
    <w:p w14:paraId="54C7CE34">
      <w:pPr>
        <w:pStyle w:val="4"/>
        <w:jc w:val="left"/>
        <w:outlineLvl w:val="3"/>
      </w:pPr>
      <w:r>
        <w:rPr>
          <w:rFonts w:ascii="仿宋_GB2312" w:hAnsi="仿宋_GB2312" w:eastAsia="仿宋_GB2312" w:cs="仿宋_GB2312"/>
          <w:b/>
          <w:sz w:val="24"/>
        </w:rPr>
        <w:t>本项目涉及采购进口产品：</w:t>
      </w:r>
    </w:p>
    <w:p w14:paraId="270ED37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F064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5B9556">
            <w:pPr>
              <w:pStyle w:val="4"/>
              <w:jc w:val="center"/>
            </w:pPr>
            <w:r>
              <w:rPr>
                <w:rFonts w:ascii="仿宋_GB2312" w:hAnsi="仿宋_GB2312" w:eastAsia="仿宋_GB2312" w:cs="仿宋_GB2312"/>
              </w:rPr>
              <w:t>序号</w:t>
            </w:r>
          </w:p>
        </w:tc>
        <w:tc>
          <w:tcPr>
            <w:tcW w:w="2492" w:type="dxa"/>
          </w:tcPr>
          <w:p w14:paraId="5BEE09C2">
            <w:pPr>
              <w:pStyle w:val="4"/>
              <w:jc w:val="center"/>
            </w:pPr>
            <w:r>
              <w:rPr>
                <w:rFonts w:ascii="仿宋_GB2312" w:hAnsi="仿宋_GB2312" w:eastAsia="仿宋_GB2312" w:cs="仿宋_GB2312"/>
              </w:rPr>
              <w:t>采购品目名称</w:t>
            </w:r>
          </w:p>
        </w:tc>
        <w:tc>
          <w:tcPr>
            <w:tcW w:w="2492" w:type="dxa"/>
          </w:tcPr>
          <w:p w14:paraId="3AA62005">
            <w:pPr>
              <w:pStyle w:val="4"/>
              <w:jc w:val="center"/>
            </w:pPr>
            <w:r>
              <w:rPr>
                <w:rFonts w:ascii="仿宋_GB2312" w:hAnsi="仿宋_GB2312" w:eastAsia="仿宋_GB2312" w:cs="仿宋_GB2312"/>
              </w:rPr>
              <w:t>标的名称</w:t>
            </w:r>
          </w:p>
        </w:tc>
        <w:tc>
          <w:tcPr>
            <w:tcW w:w="2492" w:type="dxa"/>
          </w:tcPr>
          <w:p w14:paraId="71383A29">
            <w:pPr>
              <w:pStyle w:val="4"/>
              <w:jc w:val="center"/>
            </w:pPr>
            <w:r>
              <w:rPr>
                <w:rFonts w:ascii="仿宋_GB2312" w:hAnsi="仿宋_GB2312" w:eastAsia="仿宋_GB2312" w:cs="仿宋_GB2312"/>
              </w:rPr>
              <w:t>产品名称</w:t>
            </w:r>
          </w:p>
        </w:tc>
      </w:tr>
      <w:tr w14:paraId="6D757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B467855">
            <w:pPr>
              <w:pStyle w:val="4"/>
              <w:jc w:val="center"/>
            </w:pPr>
            <w:r>
              <w:rPr>
                <w:rFonts w:ascii="仿宋_GB2312" w:hAnsi="仿宋_GB2312" w:eastAsia="仿宋_GB2312" w:cs="仿宋_GB2312"/>
              </w:rPr>
              <w:t>不涉及</w:t>
            </w:r>
          </w:p>
        </w:tc>
      </w:tr>
    </w:tbl>
    <w:p w14:paraId="43A575E8">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194456F9">
      <w:pPr>
        <w:pStyle w:val="4"/>
        <w:jc w:val="left"/>
        <w:outlineLvl w:val="3"/>
      </w:pPr>
      <w:r>
        <w:rPr>
          <w:rFonts w:ascii="仿宋_GB2312" w:hAnsi="仿宋_GB2312" w:eastAsia="仿宋_GB2312" w:cs="仿宋_GB2312"/>
          <w:b/>
          <w:sz w:val="24"/>
        </w:rPr>
        <w:t>本项目涉及强制采购节能产品：</w:t>
      </w:r>
    </w:p>
    <w:p w14:paraId="73D1304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00E5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6817EF">
            <w:pPr>
              <w:pStyle w:val="4"/>
              <w:jc w:val="center"/>
            </w:pPr>
            <w:r>
              <w:rPr>
                <w:rFonts w:ascii="仿宋_GB2312" w:hAnsi="仿宋_GB2312" w:eastAsia="仿宋_GB2312" w:cs="仿宋_GB2312"/>
              </w:rPr>
              <w:t>序号</w:t>
            </w:r>
          </w:p>
        </w:tc>
        <w:tc>
          <w:tcPr>
            <w:tcW w:w="2492" w:type="dxa"/>
          </w:tcPr>
          <w:p w14:paraId="2D27AF97">
            <w:pPr>
              <w:pStyle w:val="4"/>
              <w:jc w:val="center"/>
            </w:pPr>
            <w:r>
              <w:rPr>
                <w:rFonts w:ascii="仿宋_GB2312" w:hAnsi="仿宋_GB2312" w:eastAsia="仿宋_GB2312" w:cs="仿宋_GB2312"/>
              </w:rPr>
              <w:t>采购品目名称</w:t>
            </w:r>
          </w:p>
        </w:tc>
        <w:tc>
          <w:tcPr>
            <w:tcW w:w="2492" w:type="dxa"/>
          </w:tcPr>
          <w:p w14:paraId="11978540">
            <w:pPr>
              <w:pStyle w:val="4"/>
              <w:jc w:val="center"/>
            </w:pPr>
            <w:r>
              <w:rPr>
                <w:rFonts w:ascii="仿宋_GB2312" w:hAnsi="仿宋_GB2312" w:eastAsia="仿宋_GB2312" w:cs="仿宋_GB2312"/>
              </w:rPr>
              <w:t>标的名称</w:t>
            </w:r>
          </w:p>
        </w:tc>
        <w:tc>
          <w:tcPr>
            <w:tcW w:w="2492" w:type="dxa"/>
          </w:tcPr>
          <w:p w14:paraId="02FAFC30">
            <w:pPr>
              <w:pStyle w:val="4"/>
              <w:jc w:val="center"/>
            </w:pPr>
            <w:r>
              <w:rPr>
                <w:rFonts w:ascii="仿宋_GB2312" w:hAnsi="仿宋_GB2312" w:eastAsia="仿宋_GB2312" w:cs="仿宋_GB2312"/>
              </w:rPr>
              <w:t>产品名称</w:t>
            </w:r>
          </w:p>
        </w:tc>
      </w:tr>
      <w:tr w14:paraId="6ED12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83BBBBE">
            <w:pPr>
              <w:pStyle w:val="4"/>
              <w:jc w:val="center"/>
            </w:pPr>
            <w:r>
              <w:rPr>
                <w:rFonts w:ascii="仿宋_GB2312" w:hAnsi="仿宋_GB2312" w:eastAsia="仿宋_GB2312" w:cs="仿宋_GB2312"/>
              </w:rPr>
              <w:t>不涉及</w:t>
            </w:r>
          </w:p>
        </w:tc>
      </w:tr>
    </w:tbl>
    <w:p w14:paraId="08271BF6">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6194F74">
      <w:pPr>
        <w:pStyle w:val="4"/>
        <w:jc w:val="left"/>
      </w:pPr>
      <w:r>
        <w:rPr>
          <w:rFonts w:ascii="仿宋_GB2312" w:hAnsi="仿宋_GB2312" w:eastAsia="仿宋_GB2312" w:cs="仿宋_GB2312"/>
          <w:b/>
        </w:rPr>
        <w:t>本项目涉及优先采购节能产品：</w:t>
      </w:r>
    </w:p>
    <w:p w14:paraId="501B1FC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E8F6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882B6D4">
            <w:pPr>
              <w:pStyle w:val="4"/>
              <w:jc w:val="center"/>
            </w:pPr>
            <w:r>
              <w:rPr>
                <w:rFonts w:ascii="仿宋_GB2312" w:hAnsi="仿宋_GB2312" w:eastAsia="仿宋_GB2312" w:cs="仿宋_GB2312"/>
              </w:rPr>
              <w:t>序号</w:t>
            </w:r>
          </w:p>
        </w:tc>
        <w:tc>
          <w:tcPr>
            <w:tcW w:w="2492" w:type="dxa"/>
          </w:tcPr>
          <w:p w14:paraId="4EEBD188">
            <w:pPr>
              <w:pStyle w:val="4"/>
              <w:jc w:val="center"/>
            </w:pPr>
            <w:r>
              <w:rPr>
                <w:rFonts w:ascii="仿宋_GB2312" w:hAnsi="仿宋_GB2312" w:eastAsia="仿宋_GB2312" w:cs="仿宋_GB2312"/>
              </w:rPr>
              <w:t>采购品目名称</w:t>
            </w:r>
          </w:p>
        </w:tc>
        <w:tc>
          <w:tcPr>
            <w:tcW w:w="2492" w:type="dxa"/>
          </w:tcPr>
          <w:p w14:paraId="32C1C233">
            <w:pPr>
              <w:pStyle w:val="4"/>
              <w:jc w:val="center"/>
            </w:pPr>
            <w:r>
              <w:rPr>
                <w:rFonts w:ascii="仿宋_GB2312" w:hAnsi="仿宋_GB2312" w:eastAsia="仿宋_GB2312" w:cs="仿宋_GB2312"/>
              </w:rPr>
              <w:t>标的名称</w:t>
            </w:r>
          </w:p>
        </w:tc>
        <w:tc>
          <w:tcPr>
            <w:tcW w:w="2492" w:type="dxa"/>
          </w:tcPr>
          <w:p w14:paraId="67A2F3B5">
            <w:pPr>
              <w:pStyle w:val="4"/>
              <w:jc w:val="center"/>
            </w:pPr>
            <w:r>
              <w:rPr>
                <w:rFonts w:ascii="仿宋_GB2312" w:hAnsi="仿宋_GB2312" w:eastAsia="仿宋_GB2312" w:cs="仿宋_GB2312"/>
              </w:rPr>
              <w:t>产品名称</w:t>
            </w:r>
          </w:p>
        </w:tc>
      </w:tr>
      <w:tr w14:paraId="4AE48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EA37342">
            <w:pPr>
              <w:pStyle w:val="4"/>
              <w:jc w:val="center"/>
            </w:pPr>
            <w:r>
              <w:rPr>
                <w:rFonts w:ascii="仿宋_GB2312" w:hAnsi="仿宋_GB2312" w:eastAsia="仿宋_GB2312" w:cs="仿宋_GB2312"/>
              </w:rPr>
              <w:t>不涉及</w:t>
            </w:r>
          </w:p>
        </w:tc>
      </w:tr>
    </w:tbl>
    <w:p w14:paraId="617EC3CB">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4E6F776B">
      <w:pPr>
        <w:pStyle w:val="4"/>
        <w:jc w:val="left"/>
        <w:outlineLvl w:val="3"/>
      </w:pPr>
      <w:r>
        <w:rPr>
          <w:rFonts w:ascii="仿宋_GB2312" w:hAnsi="仿宋_GB2312" w:eastAsia="仿宋_GB2312" w:cs="仿宋_GB2312"/>
          <w:b/>
          <w:sz w:val="24"/>
        </w:rPr>
        <w:t>本项目涉及优先采购环境标志产品：</w:t>
      </w:r>
    </w:p>
    <w:p w14:paraId="665ADFF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9C7F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0D600B">
            <w:pPr>
              <w:pStyle w:val="4"/>
              <w:jc w:val="center"/>
            </w:pPr>
            <w:r>
              <w:rPr>
                <w:rFonts w:ascii="仿宋_GB2312" w:hAnsi="仿宋_GB2312" w:eastAsia="仿宋_GB2312" w:cs="仿宋_GB2312"/>
              </w:rPr>
              <w:t>序号</w:t>
            </w:r>
          </w:p>
        </w:tc>
        <w:tc>
          <w:tcPr>
            <w:tcW w:w="2492" w:type="dxa"/>
          </w:tcPr>
          <w:p w14:paraId="4BD2D634">
            <w:pPr>
              <w:pStyle w:val="4"/>
              <w:jc w:val="center"/>
            </w:pPr>
            <w:r>
              <w:rPr>
                <w:rFonts w:ascii="仿宋_GB2312" w:hAnsi="仿宋_GB2312" w:eastAsia="仿宋_GB2312" w:cs="仿宋_GB2312"/>
              </w:rPr>
              <w:t>采购品目名称</w:t>
            </w:r>
          </w:p>
        </w:tc>
        <w:tc>
          <w:tcPr>
            <w:tcW w:w="2492" w:type="dxa"/>
          </w:tcPr>
          <w:p w14:paraId="710B938E">
            <w:pPr>
              <w:pStyle w:val="4"/>
              <w:jc w:val="center"/>
            </w:pPr>
            <w:r>
              <w:rPr>
                <w:rFonts w:ascii="仿宋_GB2312" w:hAnsi="仿宋_GB2312" w:eastAsia="仿宋_GB2312" w:cs="仿宋_GB2312"/>
              </w:rPr>
              <w:t>标的名称</w:t>
            </w:r>
          </w:p>
        </w:tc>
        <w:tc>
          <w:tcPr>
            <w:tcW w:w="2492" w:type="dxa"/>
          </w:tcPr>
          <w:p w14:paraId="1F8EA5E5">
            <w:pPr>
              <w:pStyle w:val="4"/>
              <w:jc w:val="center"/>
            </w:pPr>
            <w:r>
              <w:rPr>
                <w:rFonts w:ascii="仿宋_GB2312" w:hAnsi="仿宋_GB2312" w:eastAsia="仿宋_GB2312" w:cs="仿宋_GB2312"/>
              </w:rPr>
              <w:t>产品名称</w:t>
            </w:r>
          </w:p>
        </w:tc>
      </w:tr>
      <w:tr w14:paraId="19D45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75907F6">
            <w:pPr>
              <w:pStyle w:val="4"/>
              <w:jc w:val="center"/>
            </w:pPr>
            <w:r>
              <w:rPr>
                <w:rFonts w:ascii="仿宋_GB2312" w:hAnsi="仿宋_GB2312" w:eastAsia="仿宋_GB2312" w:cs="仿宋_GB2312"/>
              </w:rPr>
              <w:t>不涉及</w:t>
            </w:r>
          </w:p>
        </w:tc>
      </w:tr>
    </w:tbl>
    <w:p w14:paraId="6D5FA579">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4FE3717">
      <w:pPr>
        <w:pStyle w:val="4"/>
        <w:jc w:val="left"/>
        <w:outlineLvl w:val="2"/>
      </w:pPr>
      <w:r>
        <w:rPr>
          <w:rFonts w:ascii="仿宋_GB2312" w:hAnsi="仿宋_GB2312" w:eastAsia="仿宋_GB2312" w:cs="仿宋_GB2312"/>
          <w:b/>
          <w:sz w:val="28"/>
        </w:rPr>
        <w:t>3.2.技术要求</w:t>
      </w:r>
    </w:p>
    <w:p w14:paraId="3F195C7E">
      <w:pPr>
        <w:pStyle w:val="4"/>
        <w:jc w:val="left"/>
      </w:pPr>
      <w:r>
        <w:rPr>
          <w:rFonts w:ascii="仿宋_GB2312" w:hAnsi="仿宋_GB2312" w:eastAsia="仿宋_GB2312" w:cs="仿宋_GB2312"/>
        </w:rPr>
        <w:t>采购包1：</w:t>
      </w:r>
    </w:p>
    <w:p w14:paraId="32C78CB1">
      <w:pPr>
        <w:pStyle w:val="4"/>
        <w:jc w:val="left"/>
      </w:pPr>
      <w:r>
        <w:rPr>
          <w:rFonts w:ascii="仿宋_GB2312" w:hAnsi="仿宋_GB2312" w:eastAsia="仿宋_GB2312" w:cs="仿宋_GB2312"/>
        </w:rPr>
        <w:t>标的名称：邛崃市教育局幼教集团和公办高中校园智慧安防建设项目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445"/>
        <w:gridCol w:w="605"/>
        <w:gridCol w:w="7056"/>
      </w:tblGrid>
      <w:tr w14:paraId="1438B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128EE4">
            <w:pPr>
              <w:pStyle w:val="4"/>
              <w:jc w:val="center"/>
            </w:pPr>
            <w:r>
              <w:rPr>
                <w:rFonts w:ascii="仿宋_GB2312" w:hAnsi="仿宋_GB2312" w:eastAsia="仿宋_GB2312" w:cs="仿宋_GB2312"/>
              </w:rPr>
              <w:t>序号</w:t>
            </w:r>
          </w:p>
        </w:tc>
        <w:tc>
          <w:tcPr>
            <w:tcW w:w="581" w:type="dxa"/>
          </w:tcPr>
          <w:p w14:paraId="1DDA3385">
            <w:pPr>
              <w:pStyle w:val="4"/>
              <w:jc w:val="center"/>
            </w:pPr>
            <w:r>
              <w:rPr>
                <w:rFonts w:ascii="仿宋_GB2312" w:hAnsi="仿宋_GB2312" w:eastAsia="仿宋_GB2312" w:cs="仿宋_GB2312"/>
              </w:rPr>
              <w:t>符号标识</w:t>
            </w:r>
          </w:p>
        </w:tc>
        <w:tc>
          <w:tcPr>
            <w:tcW w:w="1495" w:type="dxa"/>
          </w:tcPr>
          <w:p w14:paraId="23D8169F">
            <w:pPr>
              <w:pStyle w:val="4"/>
              <w:jc w:val="center"/>
            </w:pPr>
            <w:r>
              <w:rPr>
                <w:rFonts w:ascii="仿宋_GB2312" w:hAnsi="仿宋_GB2312" w:eastAsia="仿宋_GB2312" w:cs="仿宋_GB2312"/>
              </w:rPr>
              <w:t>技术要求名称</w:t>
            </w:r>
          </w:p>
        </w:tc>
        <w:tc>
          <w:tcPr>
            <w:tcW w:w="5814" w:type="dxa"/>
          </w:tcPr>
          <w:p w14:paraId="74AF6AB0">
            <w:pPr>
              <w:pStyle w:val="4"/>
              <w:jc w:val="center"/>
            </w:pPr>
            <w:r>
              <w:rPr>
                <w:rFonts w:ascii="仿宋_GB2312" w:hAnsi="仿宋_GB2312" w:eastAsia="仿宋_GB2312" w:cs="仿宋_GB2312"/>
              </w:rPr>
              <w:t>技术参数与性能指标</w:t>
            </w:r>
          </w:p>
        </w:tc>
      </w:tr>
      <w:tr w14:paraId="4F084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EA4AB1">
            <w:pPr>
              <w:pStyle w:val="4"/>
              <w:jc w:val="center"/>
            </w:pPr>
            <w:r>
              <w:rPr>
                <w:rFonts w:ascii="仿宋_GB2312" w:hAnsi="仿宋_GB2312" w:eastAsia="仿宋_GB2312" w:cs="仿宋_GB2312"/>
              </w:rPr>
              <w:t>1</w:t>
            </w:r>
          </w:p>
        </w:tc>
        <w:tc>
          <w:tcPr>
            <w:tcW w:w="581" w:type="dxa"/>
          </w:tcPr>
          <w:p w14:paraId="6434894F"/>
        </w:tc>
        <w:tc>
          <w:tcPr>
            <w:tcW w:w="1495" w:type="dxa"/>
          </w:tcPr>
          <w:p w14:paraId="5D334164">
            <w:pPr>
              <w:pStyle w:val="4"/>
              <w:jc w:val="left"/>
            </w:pPr>
            <w:r>
              <w:rPr>
                <w:rFonts w:ascii="仿宋_GB2312" w:hAnsi="仿宋_GB2312" w:eastAsia="仿宋_GB2312" w:cs="仿宋_GB2312"/>
              </w:rPr>
              <w:t>服务内容及点位</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421"/>
              <w:gridCol w:w="630"/>
              <w:gridCol w:w="630"/>
              <w:gridCol w:w="421"/>
              <w:gridCol w:w="525"/>
              <w:gridCol w:w="525"/>
              <w:gridCol w:w="525"/>
              <w:gridCol w:w="525"/>
              <w:gridCol w:w="525"/>
              <w:gridCol w:w="632"/>
              <w:gridCol w:w="421"/>
              <w:gridCol w:w="634"/>
            </w:tblGrid>
            <w:tr w14:paraId="7EF7C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D2B99A">
                  <w:pPr>
                    <w:pStyle w:val="4"/>
                    <w:jc w:val="center"/>
                  </w:pPr>
                  <w:r>
                    <w:rPr>
                      <w:rFonts w:ascii="仿宋_GB2312" w:hAnsi="仿宋_GB2312" w:eastAsia="仿宋_GB2312" w:cs="仿宋_GB2312"/>
                      <w:b/>
                      <w:sz w:val="21"/>
                    </w:rPr>
                    <w:t>序号</w:t>
                  </w:r>
                </w:p>
              </w:tc>
              <w:tc>
                <w:tcPr>
                  <w:tcW w:w="41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F65693">
                  <w:pPr>
                    <w:pStyle w:val="4"/>
                    <w:jc w:val="center"/>
                  </w:pPr>
                  <w:r>
                    <w:rPr>
                      <w:rFonts w:ascii="仿宋_GB2312" w:hAnsi="仿宋_GB2312" w:eastAsia="仿宋_GB2312" w:cs="仿宋_GB2312"/>
                      <w:b/>
                      <w:sz w:val="21"/>
                    </w:rPr>
                    <w:t>项目分类</w:t>
                  </w:r>
                </w:p>
              </w:tc>
              <w:tc>
                <w:tcPr>
                  <w:tcW w:w="61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B9B83B">
                  <w:pPr>
                    <w:pStyle w:val="4"/>
                    <w:jc w:val="center"/>
                  </w:pPr>
                  <w:r>
                    <w:rPr>
                      <w:rFonts w:ascii="仿宋_GB2312" w:hAnsi="仿宋_GB2312" w:eastAsia="仿宋_GB2312" w:cs="仿宋_GB2312"/>
                      <w:b/>
                      <w:sz w:val="21"/>
                    </w:rPr>
                    <w:t>子系统名称</w:t>
                  </w:r>
                </w:p>
              </w:tc>
              <w:tc>
                <w:tcPr>
                  <w:tcW w:w="9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C07D7B">
                  <w:pPr>
                    <w:pStyle w:val="4"/>
                    <w:jc w:val="center"/>
                  </w:pPr>
                  <w:r>
                    <w:rPr>
                      <w:rFonts w:ascii="仿宋_GB2312" w:hAnsi="仿宋_GB2312" w:eastAsia="仿宋_GB2312" w:cs="仿宋_GB2312"/>
                      <w:b/>
                      <w:sz w:val="21"/>
                    </w:rPr>
                    <w:t>服务名称</w:t>
                  </w:r>
                </w:p>
              </w:tc>
              <w:tc>
                <w:tcPr>
                  <w:tcW w:w="36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F80B9A">
                  <w:pPr>
                    <w:pStyle w:val="4"/>
                    <w:jc w:val="center"/>
                  </w:pPr>
                  <w:r>
                    <w:rPr>
                      <w:rFonts w:ascii="仿宋_GB2312" w:hAnsi="仿宋_GB2312" w:eastAsia="仿宋_GB2312" w:cs="仿宋_GB2312"/>
                      <w:b/>
                      <w:sz w:val="21"/>
                    </w:rPr>
                    <w:t>单位</w:t>
                  </w:r>
                </w:p>
              </w:tc>
              <w:tc>
                <w:tcPr>
                  <w:tcW w:w="27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4F2E17">
                  <w:pPr>
                    <w:pStyle w:val="4"/>
                    <w:jc w:val="center"/>
                  </w:pPr>
                  <w:r>
                    <w:rPr>
                      <w:rFonts w:ascii="仿宋_GB2312" w:hAnsi="仿宋_GB2312" w:eastAsia="仿宋_GB2312" w:cs="仿宋_GB2312"/>
                      <w:b/>
                      <w:sz w:val="21"/>
                    </w:rPr>
                    <w:t>邛崃市第一中学校</w:t>
                  </w:r>
                </w:p>
              </w:tc>
              <w:tc>
                <w:tcPr>
                  <w:tcW w:w="30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94DB38">
                  <w:pPr>
                    <w:pStyle w:val="4"/>
                    <w:jc w:val="center"/>
                  </w:pPr>
                  <w:r>
                    <w:rPr>
                      <w:rFonts w:ascii="仿宋_GB2312" w:hAnsi="仿宋_GB2312" w:eastAsia="仿宋_GB2312" w:cs="仿宋_GB2312"/>
                      <w:b/>
                      <w:sz w:val="21"/>
                    </w:rPr>
                    <w:t>邛崃市高埂中学</w:t>
                  </w:r>
                </w:p>
              </w:tc>
              <w:tc>
                <w:tcPr>
                  <w:tcW w:w="28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3E5F47">
                  <w:pPr>
                    <w:pStyle w:val="4"/>
                    <w:jc w:val="center"/>
                  </w:pPr>
                  <w:r>
                    <w:rPr>
                      <w:rFonts w:ascii="仿宋_GB2312" w:hAnsi="仿宋_GB2312" w:eastAsia="仿宋_GB2312" w:cs="仿宋_GB2312"/>
                      <w:b/>
                      <w:sz w:val="21"/>
                    </w:rPr>
                    <w:t>邛崃市平乐中学校</w:t>
                  </w:r>
                </w:p>
              </w:tc>
              <w:tc>
                <w:tcPr>
                  <w:tcW w:w="2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E65BF8">
                  <w:pPr>
                    <w:pStyle w:val="4"/>
                    <w:jc w:val="center"/>
                  </w:pPr>
                  <w:r>
                    <w:rPr>
                      <w:rFonts w:ascii="仿宋_GB2312" w:hAnsi="仿宋_GB2312" w:eastAsia="仿宋_GB2312" w:cs="仿宋_GB2312"/>
                      <w:b/>
                      <w:sz w:val="21"/>
                    </w:rPr>
                    <w:t>邛崃市第二中学校</w:t>
                  </w:r>
                </w:p>
              </w:tc>
              <w:tc>
                <w:tcPr>
                  <w:tcW w:w="36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676AFA">
                  <w:pPr>
                    <w:pStyle w:val="4"/>
                    <w:jc w:val="center"/>
                  </w:pPr>
                  <w:r>
                    <w:rPr>
                      <w:rFonts w:ascii="仿宋_GB2312" w:hAnsi="仿宋_GB2312" w:eastAsia="仿宋_GB2312" w:cs="仿宋_GB2312"/>
                      <w:b/>
                      <w:sz w:val="21"/>
                    </w:rPr>
                    <w:t>邛崃市职业教育中心</w:t>
                  </w:r>
                </w:p>
              </w:tc>
              <w:tc>
                <w:tcPr>
                  <w:tcW w:w="64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6FFA1D">
                  <w:pPr>
                    <w:pStyle w:val="4"/>
                    <w:jc w:val="center"/>
                  </w:pPr>
                  <w:r>
                    <w:rPr>
                      <w:rFonts w:ascii="仿宋_GB2312" w:hAnsi="仿宋_GB2312" w:eastAsia="仿宋_GB2312" w:cs="仿宋_GB2312"/>
                      <w:b/>
                      <w:sz w:val="21"/>
                    </w:rPr>
                    <w:t>10所幼教（邛崃市文昌幼儿园、</w:t>
                  </w:r>
                  <w:r>
                    <w:rPr>
                      <w:rFonts w:ascii="仿宋_GB2312" w:hAnsi="仿宋_GB2312" w:eastAsia="仿宋_GB2312" w:cs="仿宋_GB2312"/>
                      <w:b/>
                      <w:sz w:val="18"/>
                    </w:rPr>
                    <w:t>邛崃市城北幼儿园、</w:t>
                  </w:r>
                  <w:r>
                    <w:rPr>
                      <w:rFonts w:ascii="仿宋_GB2312" w:hAnsi="仿宋_GB2312" w:eastAsia="仿宋_GB2312" w:cs="仿宋_GB2312"/>
                      <w:b/>
                      <w:sz w:val="21"/>
                    </w:rPr>
                    <w:t>邛崃市凤凰幼儿园、邛崃市机关幼儿园、邛崃市示范幼儿园、邛崃市文君幼儿园、邛崃市渔唱幼儿园、滨江幼儿园、邛崃市渔桥幼儿园、邛崃市冉义镇火星幼儿园）</w:t>
                  </w:r>
                </w:p>
              </w:tc>
              <w:tc>
                <w:tcPr>
                  <w:tcW w:w="2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2A01FB">
                  <w:pPr>
                    <w:pStyle w:val="4"/>
                    <w:jc w:val="center"/>
                  </w:pPr>
                  <w:r>
                    <w:rPr>
                      <w:rFonts w:ascii="仿宋_GB2312" w:hAnsi="仿宋_GB2312" w:eastAsia="仿宋_GB2312" w:cs="仿宋_GB2312"/>
                      <w:b/>
                      <w:sz w:val="21"/>
                    </w:rPr>
                    <w:t>教育局</w:t>
                  </w:r>
                </w:p>
              </w:tc>
              <w:tc>
                <w:tcPr>
                  <w:tcW w:w="51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2E7A64">
                  <w:pPr>
                    <w:pStyle w:val="4"/>
                    <w:jc w:val="center"/>
                  </w:pPr>
                  <w:r>
                    <w:rPr>
                      <w:rFonts w:ascii="仿宋_GB2312" w:hAnsi="仿宋_GB2312" w:eastAsia="仿宋_GB2312" w:cs="仿宋_GB2312"/>
                      <w:b/>
                      <w:sz w:val="21"/>
                    </w:rPr>
                    <w:t>合计数量</w:t>
                  </w:r>
                </w:p>
              </w:tc>
            </w:tr>
            <w:tr w14:paraId="65709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689ECE">
                  <w:pPr>
                    <w:pStyle w:val="4"/>
                    <w:jc w:val="center"/>
                  </w:pPr>
                  <w:r>
                    <w:rPr>
                      <w:rFonts w:ascii="仿宋_GB2312" w:hAnsi="仿宋_GB2312" w:eastAsia="仿宋_GB2312" w:cs="仿宋_GB2312"/>
                      <w:sz w:val="21"/>
                    </w:rPr>
                    <w:t>1</w:t>
                  </w:r>
                </w:p>
              </w:tc>
              <w:tc>
                <w:tcPr>
                  <w:tcW w:w="418"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4ECCE0">
                  <w:pPr>
                    <w:pStyle w:val="4"/>
                    <w:jc w:val="left"/>
                  </w:pPr>
                  <w:r>
                    <w:rPr>
                      <w:rFonts w:ascii="仿宋_GB2312" w:hAnsi="仿宋_GB2312" w:eastAsia="仿宋_GB2312" w:cs="仿宋_GB2312"/>
                      <w:sz w:val="21"/>
                    </w:rPr>
                    <w:t>信息化系统前后端建设及系统集成服务</w:t>
                  </w:r>
                </w:p>
              </w:tc>
              <w:tc>
                <w:tcPr>
                  <w:tcW w:w="61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0C6CFF">
                  <w:pPr>
                    <w:pStyle w:val="4"/>
                    <w:jc w:val="left"/>
                  </w:pPr>
                  <w:r>
                    <w:rPr>
                      <w:rFonts w:ascii="仿宋_GB2312" w:hAnsi="仿宋_GB2312" w:eastAsia="仿宋_GB2312" w:cs="仿宋_GB2312"/>
                      <w:sz w:val="21"/>
                    </w:rPr>
                    <w:t>人员轨迹分析系统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65EF1">
                  <w:pPr>
                    <w:pStyle w:val="4"/>
                    <w:jc w:val="left"/>
                  </w:pPr>
                  <w:r>
                    <w:rPr>
                      <w:rFonts w:ascii="仿宋_GB2312" w:hAnsi="仿宋_GB2312" w:eastAsia="仿宋_GB2312" w:cs="仿宋_GB2312"/>
                      <w:sz w:val="21"/>
                    </w:rPr>
                    <w:t>校门口高速抓拍视频采集服务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D09ABC">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68C162">
                  <w:pPr>
                    <w:pStyle w:val="4"/>
                    <w:jc w:val="center"/>
                  </w:pPr>
                  <w:r>
                    <w:rPr>
                      <w:rFonts w:ascii="仿宋_GB2312" w:hAnsi="仿宋_GB2312" w:eastAsia="仿宋_GB2312" w:cs="仿宋_GB2312"/>
                      <w:sz w:val="21"/>
                    </w:rPr>
                    <w:t>2</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D40428">
                  <w:pPr>
                    <w:pStyle w:val="4"/>
                    <w:jc w:val="center"/>
                  </w:pPr>
                  <w:r>
                    <w:rPr>
                      <w:rFonts w:ascii="仿宋_GB2312" w:hAnsi="仿宋_GB2312" w:eastAsia="仿宋_GB2312" w:cs="仿宋_GB2312"/>
                      <w:sz w:val="21"/>
                    </w:rPr>
                    <w:t>2</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B894B3">
                  <w:pPr>
                    <w:pStyle w:val="4"/>
                    <w:jc w:val="center"/>
                  </w:pPr>
                  <w:r>
                    <w:rPr>
                      <w:rFonts w:ascii="仿宋_GB2312" w:hAnsi="仿宋_GB2312" w:eastAsia="仿宋_GB2312" w:cs="仿宋_GB2312"/>
                      <w:sz w:val="21"/>
                    </w:rPr>
                    <w:t>2</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F08221">
                  <w:pPr>
                    <w:pStyle w:val="4"/>
                    <w:jc w:val="center"/>
                  </w:pPr>
                  <w:r>
                    <w:rPr>
                      <w:rFonts w:ascii="仿宋_GB2312" w:hAnsi="仿宋_GB2312" w:eastAsia="仿宋_GB2312" w:cs="仿宋_GB2312"/>
                      <w:sz w:val="21"/>
                    </w:rPr>
                    <w:t>2</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C0ACD6">
                  <w:pPr>
                    <w:pStyle w:val="4"/>
                    <w:jc w:val="center"/>
                  </w:pPr>
                  <w:r>
                    <w:rPr>
                      <w:rFonts w:ascii="仿宋_GB2312" w:hAnsi="仿宋_GB2312" w:eastAsia="仿宋_GB2312" w:cs="仿宋_GB2312"/>
                      <w:sz w:val="21"/>
                    </w:rPr>
                    <w:t>2</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AB5B5F">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E8C0EB"/>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1F29F1">
                  <w:pPr>
                    <w:pStyle w:val="4"/>
                    <w:jc w:val="center"/>
                  </w:pPr>
                  <w:r>
                    <w:rPr>
                      <w:rFonts w:ascii="仿宋_GB2312" w:hAnsi="仿宋_GB2312" w:eastAsia="仿宋_GB2312" w:cs="仿宋_GB2312"/>
                      <w:b/>
                      <w:sz w:val="21"/>
                    </w:rPr>
                    <w:t>10</w:t>
                  </w:r>
                </w:p>
              </w:tc>
            </w:tr>
            <w:tr w14:paraId="571CC8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96D4E0">
                  <w:pPr>
                    <w:pStyle w:val="4"/>
                    <w:jc w:val="center"/>
                  </w:pPr>
                  <w:r>
                    <w:rPr>
                      <w:rFonts w:ascii="仿宋_GB2312" w:hAnsi="仿宋_GB2312" w:eastAsia="仿宋_GB2312" w:cs="仿宋_GB2312"/>
                      <w:sz w:val="21"/>
                    </w:rPr>
                    <w:t>2</w:t>
                  </w:r>
                </w:p>
              </w:tc>
              <w:tc>
                <w:tcPr>
                  <w:tcW w:w="418" w:type="dxa"/>
                  <w:vMerge w:val="continue"/>
                  <w:tcBorders>
                    <w:top w:val="nil"/>
                    <w:left w:val="nil"/>
                    <w:bottom w:val="single" w:color="000000" w:sz="4" w:space="0"/>
                    <w:right w:val="single" w:color="000000" w:sz="4" w:space="0"/>
                  </w:tcBorders>
                </w:tcPr>
                <w:p w14:paraId="24FC35E7"/>
              </w:tc>
              <w:tc>
                <w:tcPr>
                  <w:tcW w:w="615" w:type="dxa"/>
                  <w:vMerge w:val="continue"/>
                  <w:tcBorders>
                    <w:top w:val="nil"/>
                    <w:left w:val="nil"/>
                    <w:bottom w:val="single" w:color="000000" w:sz="4" w:space="0"/>
                    <w:right w:val="single" w:color="000000" w:sz="4" w:space="0"/>
                  </w:tcBorders>
                </w:tcPr>
                <w:p w14:paraId="0179A732"/>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24F83">
                  <w:pPr>
                    <w:pStyle w:val="4"/>
                    <w:jc w:val="left"/>
                  </w:pPr>
                  <w:r>
                    <w:rPr>
                      <w:rFonts w:ascii="仿宋_GB2312" w:hAnsi="仿宋_GB2312" w:eastAsia="仿宋_GB2312" w:cs="仿宋_GB2312"/>
                      <w:sz w:val="21"/>
                    </w:rPr>
                    <w:t>人脸抓拍视频采集服务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EEE6BA">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6822A3">
                  <w:pPr>
                    <w:pStyle w:val="4"/>
                    <w:jc w:val="center"/>
                  </w:pPr>
                  <w:r>
                    <w:rPr>
                      <w:rFonts w:ascii="仿宋_GB2312" w:hAnsi="仿宋_GB2312" w:eastAsia="仿宋_GB2312" w:cs="仿宋_GB2312"/>
                      <w:sz w:val="21"/>
                    </w:rPr>
                    <w:t>30</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41C4A7">
                  <w:pPr>
                    <w:pStyle w:val="4"/>
                    <w:jc w:val="center"/>
                  </w:pPr>
                  <w:r>
                    <w:rPr>
                      <w:rFonts w:ascii="仿宋_GB2312" w:hAnsi="仿宋_GB2312" w:eastAsia="仿宋_GB2312" w:cs="仿宋_GB2312"/>
                      <w:sz w:val="21"/>
                    </w:rPr>
                    <w:t>35</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D290E9">
                  <w:pPr>
                    <w:pStyle w:val="4"/>
                    <w:jc w:val="center"/>
                  </w:pPr>
                  <w:r>
                    <w:rPr>
                      <w:rFonts w:ascii="仿宋_GB2312" w:hAnsi="仿宋_GB2312" w:eastAsia="仿宋_GB2312" w:cs="仿宋_GB2312"/>
                      <w:sz w:val="21"/>
                    </w:rPr>
                    <w:t>18</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C959BA">
                  <w:pPr>
                    <w:pStyle w:val="4"/>
                    <w:jc w:val="center"/>
                  </w:pPr>
                  <w:r>
                    <w:rPr>
                      <w:rFonts w:ascii="仿宋_GB2312" w:hAnsi="仿宋_GB2312" w:eastAsia="仿宋_GB2312" w:cs="仿宋_GB2312"/>
                      <w:sz w:val="21"/>
                    </w:rPr>
                    <w:t>16</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5AE6DF">
                  <w:pPr>
                    <w:pStyle w:val="4"/>
                    <w:jc w:val="center"/>
                  </w:pPr>
                  <w:r>
                    <w:rPr>
                      <w:rFonts w:ascii="仿宋_GB2312" w:hAnsi="仿宋_GB2312" w:eastAsia="仿宋_GB2312" w:cs="仿宋_GB2312"/>
                      <w:sz w:val="21"/>
                    </w:rPr>
                    <w:t>20</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63FFD6">
                  <w:pPr>
                    <w:pStyle w:val="4"/>
                    <w:jc w:val="center"/>
                  </w:pPr>
                  <w:r>
                    <w:rPr>
                      <w:rFonts w:ascii="仿宋_GB2312" w:hAnsi="仿宋_GB2312" w:eastAsia="仿宋_GB2312" w:cs="仿宋_GB2312"/>
                      <w:sz w:val="21"/>
                    </w:rPr>
                    <w:t>40</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F04818">
                  <w:pPr>
                    <w:pStyle w:val="4"/>
                    <w:jc w:val="center"/>
                  </w:pP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F48632">
                  <w:pPr>
                    <w:pStyle w:val="4"/>
                    <w:jc w:val="center"/>
                  </w:pPr>
                  <w:r>
                    <w:rPr>
                      <w:rFonts w:ascii="仿宋_GB2312" w:hAnsi="仿宋_GB2312" w:eastAsia="仿宋_GB2312" w:cs="仿宋_GB2312"/>
                      <w:b/>
                      <w:sz w:val="21"/>
                    </w:rPr>
                    <w:t>159</w:t>
                  </w:r>
                </w:p>
              </w:tc>
            </w:tr>
            <w:tr w14:paraId="64591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8D2D0C">
                  <w:pPr>
                    <w:pStyle w:val="4"/>
                    <w:jc w:val="center"/>
                  </w:pPr>
                  <w:r>
                    <w:rPr>
                      <w:rFonts w:ascii="仿宋_GB2312" w:hAnsi="仿宋_GB2312" w:eastAsia="仿宋_GB2312" w:cs="仿宋_GB2312"/>
                      <w:sz w:val="21"/>
                    </w:rPr>
                    <w:t>3</w:t>
                  </w:r>
                </w:p>
              </w:tc>
              <w:tc>
                <w:tcPr>
                  <w:tcW w:w="418" w:type="dxa"/>
                  <w:vMerge w:val="continue"/>
                  <w:tcBorders>
                    <w:top w:val="nil"/>
                    <w:left w:val="nil"/>
                    <w:bottom w:val="single" w:color="000000" w:sz="4" w:space="0"/>
                    <w:right w:val="single" w:color="000000" w:sz="4" w:space="0"/>
                  </w:tcBorders>
                </w:tcPr>
                <w:p w14:paraId="3F584CC4"/>
              </w:tc>
              <w:tc>
                <w:tcPr>
                  <w:tcW w:w="615" w:type="dxa"/>
                  <w:vMerge w:val="continue"/>
                  <w:tcBorders>
                    <w:top w:val="nil"/>
                    <w:left w:val="nil"/>
                    <w:bottom w:val="single" w:color="000000" w:sz="4" w:space="0"/>
                    <w:right w:val="single" w:color="000000" w:sz="4" w:space="0"/>
                  </w:tcBorders>
                </w:tcPr>
                <w:p w14:paraId="54DB2BDB"/>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CDA92">
                  <w:pPr>
                    <w:pStyle w:val="4"/>
                    <w:jc w:val="left"/>
                  </w:pPr>
                  <w:r>
                    <w:rPr>
                      <w:rFonts w:ascii="仿宋_GB2312" w:hAnsi="仿宋_GB2312" w:eastAsia="仿宋_GB2312" w:cs="仿宋_GB2312"/>
                      <w:sz w:val="21"/>
                    </w:rPr>
                    <w:t>人脸比对分析服务1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87AA86">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28098C">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AD7D9D">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ACEA8B">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EF5F4C"/>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F61178"/>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A9D9EA"/>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F73DDB"/>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AF62B3">
                  <w:pPr>
                    <w:pStyle w:val="4"/>
                    <w:jc w:val="center"/>
                  </w:pPr>
                  <w:r>
                    <w:rPr>
                      <w:rFonts w:ascii="仿宋_GB2312" w:hAnsi="仿宋_GB2312" w:eastAsia="仿宋_GB2312" w:cs="仿宋_GB2312"/>
                      <w:b/>
                      <w:sz w:val="21"/>
                    </w:rPr>
                    <w:t>2</w:t>
                  </w:r>
                </w:p>
              </w:tc>
            </w:tr>
            <w:tr w14:paraId="19E66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9F5753">
                  <w:pPr>
                    <w:pStyle w:val="4"/>
                    <w:jc w:val="center"/>
                  </w:pPr>
                  <w:r>
                    <w:rPr>
                      <w:rFonts w:ascii="仿宋_GB2312" w:hAnsi="仿宋_GB2312" w:eastAsia="仿宋_GB2312" w:cs="仿宋_GB2312"/>
                      <w:sz w:val="21"/>
                    </w:rPr>
                    <w:t>4</w:t>
                  </w:r>
                </w:p>
              </w:tc>
              <w:tc>
                <w:tcPr>
                  <w:tcW w:w="418" w:type="dxa"/>
                  <w:vMerge w:val="continue"/>
                  <w:tcBorders>
                    <w:top w:val="nil"/>
                    <w:left w:val="nil"/>
                    <w:bottom w:val="single" w:color="000000" w:sz="4" w:space="0"/>
                    <w:right w:val="single" w:color="000000" w:sz="4" w:space="0"/>
                  </w:tcBorders>
                </w:tcPr>
                <w:p w14:paraId="18D89360"/>
              </w:tc>
              <w:tc>
                <w:tcPr>
                  <w:tcW w:w="615" w:type="dxa"/>
                  <w:vMerge w:val="continue"/>
                  <w:tcBorders>
                    <w:top w:val="nil"/>
                    <w:left w:val="nil"/>
                    <w:bottom w:val="single" w:color="000000" w:sz="4" w:space="0"/>
                    <w:right w:val="single" w:color="000000" w:sz="4" w:space="0"/>
                  </w:tcBorders>
                </w:tcPr>
                <w:p w14:paraId="07A89569"/>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B415C">
                  <w:pPr>
                    <w:pStyle w:val="4"/>
                    <w:jc w:val="left"/>
                  </w:pPr>
                  <w:r>
                    <w:rPr>
                      <w:rFonts w:ascii="仿宋_GB2312" w:hAnsi="仿宋_GB2312" w:eastAsia="仿宋_GB2312" w:cs="仿宋_GB2312"/>
                      <w:sz w:val="21"/>
                    </w:rPr>
                    <w:t>人脸比对分析服务2</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D450FD">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0BAD94">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8354F9"/>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C189EA">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AB0E19">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A6B77C">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0D9BCD">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AA6F48"/>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9C23AF">
                  <w:pPr>
                    <w:pStyle w:val="4"/>
                    <w:jc w:val="center"/>
                  </w:pPr>
                  <w:r>
                    <w:rPr>
                      <w:rFonts w:ascii="仿宋_GB2312" w:hAnsi="仿宋_GB2312" w:eastAsia="仿宋_GB2312" w:cs="仿宋_GB2312"/>
                      <w:b/>
                      <w:sz w:val="21"/>
                    </w:rPr>
                    <w:t>3</w:t>
                  </w:r>
                </w:p>
              </w:tc>
            </w:tr>
            <w:tr w14:paraId="4BD367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183E98">
                  <w:pPr>
                    <w:pStyle w:val="4"/>
                    <w:jc w:val="center"/>
                  </w:pPr>
                  <w:r>
                    <w:rPr>
                      <w:rFonts w:ascii="仿宋_GB2312" w:hAnsi="仿宋_GB2312" w:eastAsia="仿宋_GB2312" w:cs="仿宋_GB2312"/>
                      <w:sz w:val="21"/>
                    </w:rPr>
                    <w:t>5</w:t>
                  </w:r>
                </w:p>
              </w:tc>
              <w:tc>
                <w:tcPr>
                  <w:tcW w:w="418" w:type="dxa"/>
                  <w:vMerge w:val="continue"/>
                  <w:tcBorders>
                    <w:top w:val="nil"/>
                    <w:left w:val="nil"/>
                    <w:bottom w:val="single" w:color="000000" w:sz="4" w:space="0"/>
                    <w:right w:val="single" w:color="000000" w:sz="4" w:space="0"/>
                  </w:tcBorders>
                </w:tcPr>
                <w:p w14:paraId="72106C96"/>
              </w:tc>
              <w:tc>
                <w:tcPr>
                  <w:tcW w:w="615" w:type="dxa"/>
                  <w:vMerge w:val="continue"/>
                  <w:tcBorders>
                    <w:top w:val="nil"/>
                    <w:left w:val="nil"/>
                    <w:bottom w:val="single" w:color="000000" w:sz="4" w:space="0"/>
                    <w:right w:val="single" w:color="000000" w:sz="4" w:space="0"/>
                  </w:tcBorders>
                </w:tcPr>
                <w:p w14:paraId="76FB7D80"/>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B8FE0">
                  <w:pPr>
                    <w:pStyle w:val="4"/>
                    <w:jc w:val="left"/>
                  </w:pPr>
                  <w:r>
                    <w:rPr>
                      <w:rFonts w:ascii="仿宋_GB2312" w:hAnsi="仿宋_GB2312" w:eastAsia="仿宋_GB2312" w:cs="仿宋_GB2312"/>
                      <w:sz w:val="21"/>
                    </w:rPr>
                    <w:t>异常行为分析服务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A126CB">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4FF5A8">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7F013F"/>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C99FE0"/>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391B65"/>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3D3499"/>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B0B599">
                  <w:pPr>
                    <w:pStyle w:val="4"/>
                    <w:jc w:val="center"/>
                  </w:pPr>
                  <w:r>
                    <w:rPr>
                      <w:rFonts w:ascii="仿宋_GB2312" w:hAnsi="仿宋_GB2312" w:eastAsia="仿宋_GB2312" w:cs="仿宋_GB2312"/>
                      <w:sz w:val="21"/>
                    </w:rPr>
                    <w:t>10</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647395">
                  <w:pPr>
                    <w:pStyle w:val="4"/>
                    <w:jc w:val="center"/>
                  </w:pP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6BD632">
                  <w:pPr>
                    <w:pStyle w:val="4"/>
                    <w:jc w:val="center"/>
                  </w:pPr>
                  <w:r>
                    <w:rPr>
                      <w:rFonts w:ascii="仿宋_GB2312" w:hAnsi="仿宋_GB2312" w:eastAsia="仿宋_GB2312" w:cs="仿宋_GB2312"/>
                      <w:b/>
                      <w:sz w:val="21"/>
                    </w:rPr>
                    <w:t>10</w:t>
                  </w:r>
                </w:p>
              </w:tc>
            </w:tr>
            <w:tr w14:paraId="47EB30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74A75A">
                  <w:pPr>
                    <w:pStyle w:val="4"/>
                    <w:jc w:val="center"/>
                  </w:pPr>
                  <w:r>
                    <w:rPr>
                      <w:rFonts w:ascii="仿宋_GB2312" w:hAnsi="仿宋_GB2312" w:eastAsia="仿宋_GB2312" w:cs="仿宋_GB2312"/>
                      <w:sz w:val="21"/>
                    </w:rPr>
                    <w:t>6</w:t>
                  </w:r>
                </w:p>
              </w:tc>
              <w:tc>
                <w:tcPr>
                  <w:tcW w:w="418" w:type="dxa"/>
                  <w:vMerge w:val="continue"/>
                  <w:tcBorders>
                    <w:top w:val="nil"/>
                    <w:left w:val="nil"/>
                    <w:bottom w:val="single" w:color="000000" w:sz="4" w:space="0"/>
                    <w:right w:val="single" w:color="000000" w:sz="4" w:space="0"/>
                  </w:tcBorders>
                </w:tcPr>
                <w:p w14:paraId="1B71B300"/>
              </w:tc>
              <w:tc>
                <w:tcPr>
                  <w:tcW w:w="61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3EF963">
                  <w:pPr>
                    <w:pStyle w:val="4"/>
                    <w:jc w:val="left"/>
                  </w:pPr>
                  <w:r>
                    <w:rPr>
                      <w:rFonts w:ascii="仿宋_GB2312" w:hAnsi="仿宋_GB2312" w:eastAsia="仿宋_GB2312" w:cs="仿宋_GB2312"/>
                      <w:sz w:val="21"/>
                    </w:rPr>
                    <w:t>楼道栏杆、天台区域防攀爬高坠系统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23D10A">
                  <w:pPr>
                    <w:pStyle w:val="4"/>
                    <w:jc w:val="left"/>
                  </w:pPr>
                  <w:r>
                    <w:rPr>
                      <w:rFonts w:ascii="仿宋_GB2312" w:hAnsi="仿宋_GB2312" w:eastAsia="仿宋_GB2312" w:cs="仿宋_GB2312"/>
                      <w:sz w:val="21"/>
                    </w:rPr>
                    <w:t>楼道防攀爬视频采集服务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7C2475">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02A174">
                  <w:pPr>
                    <w:pStyle w:val="4"/>
                    <w:jc w:val="center"/>
                  </w:pPr>
                  <w:r>
                    <w:rPr>
                      <w:rFonts w:ascii="仿宋_GB2312" w:hAnsi="仿宋_GB2312" w:eastAsia="仿宋_GB2312" w:cs="仿宋_GB2312"/>
                      <w:sz w:val="21"/>
                    </w:rPr>
                    <w:t>20</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C582AD">
                  <w:pPr>
                    <w:pStyle w:val="4"/>
                    <w:jc w:val="center"/>
                  </w:pPr>
                  <w:r>
                    <w:rPr>
                      <w:rFonts w:ascii="仿宋_GB2312" w:hAnsi="仿宋_GB2312" w:eastAsia="仿宋_GB2312" w:cs="仿宋_GB2312"/>
                      <w:sz w:val="21"/>
                    </w:rPr>
                    <w:t>25</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39A32D">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2666C1"/>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03D9E8"/>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335628"/>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2B262C"/>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8D5CED">
                  <w:pPr>
                    <w:pStyle w:val="4"/>
                    <w:jc w:val="center"/>
                  </w:pPr>
                  <w:r>
                    <w:rPr>
                      <w:rFonts w:ascii="仿宋_GB2312" w:hAnsi="仿宋_GB2312" w:eastAsia="仿宋_GB2312" w:cs="仿宋_GB2312"/>
                      <w:b/>
                      <w:sz w:val="21"/>
                    </w:rPr>
                    <w:t>45</w:t>
                  </w:r>
                </w:p>
              </w:tc>
            </w:tr>
            <w:tr w14:paraId="2AA15D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E98314">
                  <w:pPr>
                    <w:pStyle w:val="4"/>
                    <w:jc w:val="center"/>
                  </w:pPr>
                  <w:r>
                    <w:rPr>
                      <w:rFonts w:ascii="仿宋_GB2312" w:hAnsi="仿宋_GB2312" w:eastAsia="仿宋_GB2312" w:cs="仿宋_GB2312"/>
                      <w:sz w:val="21"/>
                    </w:rPr>
                    <w:t>7</w:t>
                  </w:r>
                </w:p>
              </w:tc>
              <w:tc>
                <w:tcPr>
                  <w:tcW w:w="418" w:type="dxa"/>
                  <w:vMerge w:val="continue"/>
                  <w:tcBorders>
                    <w:top w:val="nil"/>
                    <w:left w:val="nil"/>
                    <w:bottom w:val="single" w:color="000000" w:sz="4" w:space="0"/>
                    <w:right w:val="single" w:color="000000" w:sz="4" w:space="0"/>
                  </w:tcBorders>
                </w:tcPr>
                <w:p w14:paraId="7780473E"/>
              </w:tc>
              <w:tc>
                <w:tcPr>
                  <w:tcW w:w="615" w:type="dxa"/>
                  <w:vMerge w:val="continue"/>
                  <w:tcBorders>
                    <w:top w:val="nil"/>
                    <w:left w:val="nil"/>
                    <w:bottom w:val="single" w:color="000000" w:sz="4" w:space="0"/>
                    <w:right w:val="single" w:color="000000" w:sz="4" w:space="0"/>
                  </w:tcBorders>
                </w:tcPr>
                <w:p w14:paraId="7C9A8218"/>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04A4B">
                  <w:pPr>
                    <w:pStyle w:val="4"/>
                    <w:jc w:val="left"/>
                  </w:pPr>
                  <w:r>
                    <w:rPr>
                      <w:rFonts w:ascii="仿宋_GB2312" w:hAnsi="仿宋_GB2312" w:eastAsia="仿宋_GB2312" w:cs="仿宋_GB2312"/>
                      <w:sz w:val="21"/>
                    </w:rPr>
                    <w:t>多模态攀爬检测算法服务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CB133A">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6EC40F">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F7FDD6">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1077AB">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98A8BD"/>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8E67BF"/>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6095FA"/>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0B3227"/>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A49B33">
                  <w:pPr>
                    <w:pStyle w:val="4"/>
                    <w:jc w:val="center"/>
                  </w:pPr>
                  <w:r>
                    <w:rPr>
                      <w:rFonts w:ascii="仿宋_GB2312" w:hAnsi="仿宋_GB2312" w:eastAsia="仿宋_GB2312" w:cs="仿宋_GB2312"/>
                      <w:b/>
                      <w:sz w:val="21"/>
                    </w:rPr>
                    <w:t>2</w:t>
                  </w:r>
                </w:p>
              </w:tc>
            </w:tr>
            <w:tr w14:paraId="0ED562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96EF72">
                  <w:pPr>
                    <w:pStyle w:val="4"/>
                    <w:jc w:val="center"/>
                  </w:pPr>
                  <w:r>
                    <w:rPr>
                      <w:rFonts w:ascii="仿宋_GB2312" w:hAnsi="仿宋_GB2312" w:eastAsia="仿宋_GB2312" w:cs="仿宋_GB2312"/>
                      <w:sz w:val="21"/>
                    </w:rPr>
                    <w:t>8</w:t>
                  </w:r>
                </w:p>
              </w:tc>
              <w:tc>
                <w:tcPr>
                  <w:tcW w:w="418" w:type="dxa"/>
                  <w:vMerge w:val="continue"/>
                  <w:tcBorders>
                    <w:top w:val="nil"/>
                    <w:left w:val="nil"/>
                    <w:bottom w:val="single" w:color="000000" w:sz="4" w:space="0"/>
                    <w:right w:val="single" w:color="000000" w:sz="4" w:space="0"/>
                  </w:tcBorders>
                </w:tcPr>
                <w:p w14:paraId="53FD7E32"/>
              </w:tc>
              <w:tc>
                <w:tcPr>
                  <w:tcW w:w="6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E4A46B">
                  <w:pPr>
                    <w:pStyle w:val="4"/>
                    <w:jc w:val="left"/>
                  </w:pPr>
                  <w:r>
                    <w:rPr>
                      <w:rFonts w:ascii="仿宋_GB2312" w:hAnsi="仿宋_GB2312" w:eastAsia="仿宋_GB2312" w:cs="仿宋_GB2312"/>
                      <w:sz w:val="21"/>
                    </w:rPr>
                    <w:t>围墙周界系统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BD9D3">
                  <w:pPr>
                    <w:pStyle w:val="4"/>
                    <w:jc w:val="left"/>
                  </w:pPr>
                  <w:r>
                    <w:rPr>
                      <w:rFonts w:ascii="仿宋_GB2312" w:hAnsi="仿宋_GB2312" w:eastAsia="仿宋_GB2312" w:cs="仿宋_GB2312"/>
                      <w:sz w:val="21"/>
                    </w:rPr>
                    <w:t>大模型周界视频采集服务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4590E6">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956C8C">
                  <w:pPr>
                    <w:pStyle w:val="4"/>
                    <w:jc w:val="center"/>
                  </w:pPr>
                  <w:r>
                    <w:rPr>
                      <w:rFonts w:ascii="仿宋_GB2312" w:hAnsi="仿宋_GB2312" w:eastAsia="仿宋_GB2312" w:cs="仿宋_GB2312"/>
                      <w:sz w:val="21"/>
                    </w:rPr>
                    <w:t>12</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156885">
                  <w:pPr>
                    <w:pStyle w:val="4"/>
                    <w:jc w:val="center"/>
                  </w:pPr>
                  <w:r>
                    <w:rPr>
                      <w:rFonts w:ascii="仿宋_GB2312" w:hAnsi="仿宋_GB2312" w:eastAsia="仿宋_GB2312" w:cs="仿宋_GB2312"/>
                      <w:sz w:val="21"/>
                    </w:rPr>
                    <w:t>20</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2BE7E5">
                  <w:pPr>
                    <w:pStyle w:val="4"/>
                    <w:jc w:val="center"/>
                  </w:pPr>
                  <w:r>
                    <w:rPr>
                      <w:rFonts w:ascii="仿宋_GB2312" w:hAnsi="仿宋_GB2312" w:eastAsia="仿宋_GB2312" w:cs="仿宋_GB2312"/>
                      <w:sz w:val="21"/>
                    </w:rPr>
                    <w:t>10</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8AD289">
                  <w:pPr>
                    <w:pStyle w:val="4"/>
                    <w:jc w:val="center"/>
                  </w:pP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EFA93D"/>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781663">
                  <w:pPr>
                    <w:pStyle w:val="4"/>
                    <w:jc w:val="center"/>
                  </w:pPr>
                  <w:r>
                    <w:rPr>
                      <w:rFonts w:ascii="仿宋_GB2312" w:hAnsi="仿宋_GB2312" w:eastAsia="仿宋_GB2312" w:cs="仿宋_GB2312"/>
                      <w:sz w:val="21"/>
                    </w:rPr>
                    <w:t>40</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69B1A6">
                  <w:pPr>
                    <w:pStyle w:val="4"/>
                    <w:jc w:val="center"/>
                  </w:pP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0F99C9">
                  <w:pPr>
                    <w:pStyle w:val="4"/>
                    <w:jc w:val="center"/>
                  </w:pPr>
                  <w:r>
                    <w:rPr>
                      <w:rFonts w:ascii="仿宋_GB2312" w:hAnsi="仿宋_GB2312" w:eastAsia="仿宋_GB2312" w:cs="仿宋_GB2312"/>
                      <w:b/>
                      <w:sz w:val="21"/>
                    </w:rPr>
                    <w:t>82</w:t>
                  </w:r>
                </w:p>
              </w:tc>
            </w:tr>
            <w:tr w14:paraId="7AFE91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6B82AC">
                  <w:pPr>
                    <w:pStyle w:val="4"/>
                    <w:jc w:val="center"/>
                  </w:pPr>
                  <w:r>
                    <w:rPr>
                      <w:rFonts w:ascii="仿宋_GB2312" w:hAnsi="仿宋_GB2312" w:eastAsia="仿宋_GB2312" w:cs="仿宋_GB2312"/>
                      <w:sz w:val="21"/>
                    </w:rPr>
                    <w:t>9</w:t>
                  </w:r>
                </w:p>
              </w:tc>
              <w:tc>
                <w:tcPr>
                  <w:tcW w:w="418" w:type="dxa"/>
                  <w:vMerge w:val="continue"/>
                  <w:tcBorders>
                    <w:top w:val="nil"/>
                    <w:left w:val="nil"/>
                    <w:bottom w:val="single" w:color="000000" w:sz="4" w:space="0"/>
                    <w:right w:val="single" w:color="000000" w:sz="4" w:space="0"/>
                  </w:tcBorders>
                </w:tcPr>
                <w:p w14:paraId="5159C1F5"/>
              </w:tc>
              <w:tc>
                <w:tcPr>
                  <w:tcW w:w="61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595C5B">
                  <w:pPr>
                    <w:pStyle w:val="4"/>
                    <w:jc w:val="left"/>
                  </w:pPr>
                  <w:r>
                    <w:rPr>
                      <w:rFonts w:ascii="仿宋_GB2312" w:hAnsi="仿宋_GB2312" w:eastAsia="仿宋_GB2312" w:cs="仿宋_GB2312"/>
                      <w:sz w:val="21"/>
                    </w:rPr>
                    <w:t>高空全景监测系统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E91CD">
                  <w:pPr>
                    <w:pStyle w:val="4"/>
                    <w:jc w:val="left"/>
                  </w:pPr>
                  <w:r>
                    <w:rPr>
                      <w:rFonts w:ascii="仿宋_GB2312" w:hAnsi="仿宋_GB2312" w:eastAsia="仿宋_GB2312" w:cs="仿宋_GB2312"/>
                      <w:sz w:val="21"/>
                    </w:rPr>
                    <w:t>高空全景视频采集服务1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139480">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D54E8E">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A61288">
                  <w:pPr>
                    <w:pStyle w:val="4"/>
                    <w:jc w:val="center"/>
                  </w:pP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5CF9CD"/>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715767"/>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8747C2"/>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320832"/>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65579B"/>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462E52">
                  <w:pPr>
                    <w:pStyle w:val="4"/>
                    <w:jc w:val="center"/>
                  </w:pPr>
                  <w:r>
                    <w:rPr>
                      <w:rFonts w:ascii="仿宋_GB2312" w:hAnsi="仿宋_GB2312" w:eastAsia="仿宋_GB2312" w:cs="仿宋_GB2312"/>
                      <w:b/>
                      <w:sz w:val="21"/>
                    </w:rPr>
                    <w:t>1</w:t>
                  </w:r>
                </w:p>
              </w:tc>
            </w:tr>
            <w:tr w14:paraId="5A1D9D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051067">
                  <w:pPr>
                    <w:pStyle w:val="4"/>
                    <w:jc w:val="center"/>
                  </w:pPr>
                  <w:r>
                    <w:rPr>
                      <w:rFonts w:ascii="仿宋_GB2312" w:hAnsi="仿宋_GB2312" w:eastAsia="仿宋_GB2312" w:cs="仿宋_GB2312"/>
                      <w:sz w:val="21"/>
                    </w:rPr>
                    <w:t>10</w:t>
                  </w:r>
                </w:p>
              </w:tc>
              <w:tc>
                <w:tcPr>
                  <w:tcW w:w="418" w:type="dxa"/>
                  <w:vMerge w:val="continue"/>
                  <w:tcBorders>
                    <w:top w:val="nil"/>
                    <w:left w:val="nil"/>
                    <w:bottom w:val="single" w:color="000000" w:sz="4" w:space="0"/>
                    <w:right w:val="single" w:color="000000" w:sz="4" w:space="0"/>
                  </w:tcBorders>
                </w:tcPr>
                <w:p w14:paraId="335F3479"/>
              </w:tc>
              <w:tc>
                <w:tcPr>
                  <w:tcW w:w="615" w:type="dxa"/>
                  <w:vMerge w:val="continue"/>
                  <w:tcBorders>
                    <w:top w:val="nil"/>
                    <w:left w:val="nil"/>
                    <w:bottom w:val="single" w:color="000000" w:sz="4" w:space="0"/>
                    <w:right w:val="single" w:color="000000" w:sz="4" w:space="0"/>
                  </w:tcBorders>
                </w:tcPr>
                <w:p w14:paraId="774E11C2"/>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F10FD">
                  <w:pPr>
                    <w:pStyle w:val="4"/>
                    <w:jc w:val="left"/>
                  </w:pPr>
                  <w:r>
                    <w:rPr>
                      <w:rFonts w:ascii="仿宋_GB2312" w:hAnsi="仿宋_GB2312" w:eastAsia="仿宋_GB2312" w:cs="仿宋_GB2312"/>
                      <w:sz w:val="21"/>
                    </w:rPr>
                    <w:t>高空全景视频采集服务2</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3F9B81">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ABED5F">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45CB28">
                  <w:pPr>
                    <w:pStyle w:val="4"/>
                    <w:jc w:val="center"/>
                  </w:pPr>
                  <w:r>
                    <w:rPr>
                      <w:rFonts w:ascii="仿宋_GB2312" w:hAnsi="仿宋_GB2312" w:eastAsia="仿宋_GB2312" w:cs="仿宋_GB2312"/>
                      <w:sz w:val="21"/>
                    </w:rPr>
                    <w:t>2</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607420">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3C6415">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59EBC7">
                  <w:pPr>
                    <w:pStyle w:val="4"/>
                    <w:jc w:val="center"/>
                  </w:pPr>
                  <w:r>
                    <w:rPr>
                      <w:rFonts w:ascii="仿宋_GB2312" w:hAnsi="仿宋_GB2312" w:eastAsia="仿宋_GB2312" w:cs="仿宋_GB2312"/>
                      <w:sz w:val="21"/>
                    </w:rPr>
                    <w:t>2</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778579">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2AC062"/>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A5BFA7">
                  <w:pPr>
                    <w:pStyle w:val="4"/>
                    <w:jc w:val="center"/>
                  </w:pPr>
                  <w:r>
                    <w:rPr>
                      <w:rFonts w:ascii="仿宋_GB2312" w:hAnsi="仿宋_GB2312" w:eastAsia="仿宋_GB2312" w:cs="仿宋_GB2312"/>
                      <w:b/>
                      <w:sz w:val="21"/>
                    </w:rPr>
                    <w:t>6</w:t>
                  </w:r>
                </w:p>
              </w:tc>
            </w:tr>
            <w:tr w14:paraId="0F719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C7BCF9">
                  <w:pPr>
                    <w:pStyle w:val="4"/>
                    <w:jc w:val="center"/>
                  </w:pPr>
                  <w:r>
                    <w:rPr>
                      <w:rFonts w:ascii="仿宋_GB2312" w:hAnsi="仿宋_GB2312" w:eastAsia="仿宋_GB2312" w:cs="仿宋_GB2312"/>
                      <w:sz w:val="21"/>
                    </w:rPr>
                    <w:t>11</w:t>
                  </w:r>
                </w:p>
              </w:tc>
              <w:tc>
                <w:tcPr>
                  <w:tcW w:w="418" w:type="dxa"/>
                  <w:vMerge w:val="continue"/>
                  <w:tcBorders>
                    <w:top w:val="nil"/>
                    <w:left w:val="nil"/>
                    <w:bottom w:val="single" w:color="000000" w:sz="4" w:space="0"/>
                    <w:right w:val="single" w:color="000000" w:sz="4" w:space="0"/>
                  </w:tcBorders>
                </w:tcPr>
                <w:p w14:paraId="2E46EA61"/>
              </w:tc>
              <w:tc>
                <w:tcPr>
                  <w:tcW w:w="61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60E76B">
                  <w:pPr>
                    <w:pStyle w:val="4"/>
                    <w:jc w:val="left"/>
                  </w:pPr>
                  <w:r>
                    <w:rPr>
                      <w:rFonts w:ascii="仿宋_GB2312" w:hAnsi="仿宋_GB2312" w:eastAsia="仿宋_GB2312" w:cs="仿宋_GB2312"/>
                      <w:sz w:val="21"/>
                    </w:rPr>
                    <w:t>拥挤防范系统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A97F74">
                  <w:pPr>
                    <w:pStyle w:val="4"/>
                    <w:jc w:val="left"/>
                  </w:pPr>
                  <w:r>
                    <w:rPr>
                      <w:rFonts w:ascii="仿宋_GB2312" w:hAnsi="仿宋_GB2312" w:eastAsia="仿宋_GB2312" w:cs="仿宋_GB2312"/>
                      <w:sz w:val="21"/>
                    </w:rPr>
                    <w:t>拥挤防范检测视频采集服务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EEAF64">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01DBDD">
                  <w:pPr>
                    <w:pStyle w:val="4"/>
                    <w:jc w:val="center"/>
                  </w:pPr>
                  <w:r>
                    <w:rPr>
                      <w:rFonts w:ascii="仿宋_GB2312" w:hAnsi="仿宋_GB2312" w:eastAsia="仿宋_GB2312" w:cs="仿宋_GB2312"/>
                      <w:sz w:val="21"/>
                    </w:rPr>
                    <w:t>12</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9FCE26">
                  <w:pPr>
                    <w:pStyle w:val="4"/>
                    <w:jc w:val="center"/>
                  </w:pPr>
                  <w:r>
                    <w:rPr>
                      <w:rFonts w:ascii="仿宋_GB2312" w:hAnsi="仿宋_GB2312" w:eastAsia="仿宋_GB2312" w:cs="仿宋_GB2312"/>
                      <w:sz w:val="21"/>
                    </w:rPr>
                    <w:t>12</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6406D7">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8C1358"/>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FF9C6D"/>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DF72F6"/>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3D8674"/>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9445EF">
                  <w:pPr>
                    <w:pStyle w:val="4"/>
                    <w:jc w:val="center"/>
                  </w:pPr>
                  <w:r>
                    <w:rPr>
                      <w:rFonts w:ascii="仿宋_GB2312" w:hAnsi="仿宋_GB2312" w:eastAsia="仿宋_GB2312" w:cs="仿宋_GB2312"/>
                      <w:b/>
                      <w:sz w:val="21"/>
                    </w:rPr>
                    <w:t>24</w:t>
                  </w:r>
                </w:p>
              </w:tc>
            </w:tr>
            <w:tr w14:paraId="47AA0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C57828">
                  <w:pPr>
                    <w:pStyle w:val="4"/>
                    <w:jc w:val="center"/>
                  </w:pPr>
                  <w:r>
                    <w:rPr>
                      <w:rFonts w:ascii="仿宋_GB2312" w:hAnsi="仿宋_GB2312" w:eastAsia="仿宋_GB2312" w:cs="仿宋_GB2312"/>
                      <w:sz w:val="21"/>
                    </w:rPr>
                    <w:t>12</w:t>
                  </w:r>
                </w:p>
              </w:tc>
              <w:tc>
                <w:tcPr>
                  <w:tcW w:w="418" w:type="dxa"/>
                  <w:vMerge w:val="continue"/>
                  <w:tcBorders>
                    <w:top w:val="nil"/>
                    <w:left w:val="nil"/>
                    <w:bottom w:val="single" w:color="000000" w:sz="4" w:space="0"/>
                    <w:right w:val="single" w:color="000000" w:sz="4" w:space="0"/>
                  </w:tcBorders>
                </w:tcPr>
                <w:p w14:paraId="5EF0FB1B"/>
              </w:tc>
              <w:tc>
                <w:tcPr>
                  <w:tcW w:w="615" w:type="dxa"/>
                  <w:vMerge w:val="continue"/>
                  <w:tcBorders>
                    <w:top w:val="nil"/>
                    <w:left w:val="nil"/>
                    <w:bottom w:val="single" w:color="000000" w:sz="4" w:space="0"/>
                    <w:right w:val="single" w:color="000000" w:sz="4" w:space="0"/>
                  </w:tcBorders>
                </w:tcPr>
                <w:p w14:paraId="70FA49F2"/>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48EEB">
                  <w:pPr>
                    <w:pStyle w:val="4"/>
                    <w:jc w:val="left"/>
                  </w:pPr>
                  <w:r>
                    <w:rPr>
                      <w:rFonts w:ascii="仿宋_GB2312" w:hAnsi="仿宋_GB2312" w:eastAsia="仿宋_GB2312" w:cs="仿宋_GB2312"/>
                      <w:sz w:val="21"/>
                    </w:rPr>
                    <w:t>智慧音频播报服务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3A8469">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3A1595">
                  <w:pPr>
                    <w:pStyle w:val="4"/>
                    <w:jc w:val="center"/>
                  </w:pPr>
                  <w:r>
                    <w:rPr>
                      <w:rFonts w:ascii="仿宋_GB2312" w:hAnsi="仿宋_GB2312" w:eastAsia="仿宋_GB2312" w:cs="仿宋_GB2312"/>
                      <w:sz w:val="21"/>
                    </w:rPr>
                    <w:t>12</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D7F438">
                  <w:pPr>
                    <w:pStyle w:val="4"/>
                    <w:jc w:val="center"/>
                  </w:pPr>
                  <w:r>
                    <w:rPr>
                      <w:rFonts w:ascii="仿宋_GB2312" w:hAnsi="仿宋_GB2312" w:eastAsia="仿宋_GB2312" w:cs="仿宋_GB2312"/>
                      <w:sz w:val="21"/>
                    </w:rPr>
                    <w:t>12</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A00369">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121980"/>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F6B4CF"/>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F18760"/>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BBBDD3"/>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025EC6">
                  <w:pPr>
                    <w:pStyle w:val="4"/>
                    <w:jc w:val="center"/>
                  </w:pPr>
                  <w:r>
                    <w:rPr>
                      <w:rFonts w:ascii="仿宋_GB2312" w:hAnsi="仿宋_GB2312" w:eastAsia="仿宋_GB2312" w:cs="仿宋_GB2312"/>
                      <w:b/>
                      <w:sz w:val="21"/>
                    </w:rPr>
                    <w:t>24</w:t>
                  </w:r>
                </w:p>
              </w:tc>
            </w:tr>
            <w:tr w14:paraId="2597C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B16401">
                  <w:pPr>
                    <w:pStyle w:val="4"/>
                    <w:jc w:val="center"/>
                  </w:pPr>
                  <w:r>
                    <w:rPr>
                      <w:rFonts w:ascii="仿宋_GB2312" w:hAnsi="仿宋_GB2312" w:eastAsia="仿宋_GB2312" w:cs="仿宋_GB2312"/>
                      <w:sz w:val="21"/>
                    </w:rPr>
                    <w:t>13</w:t>
                  </w:r>
                </w:p>
              </w:tc>
              <w:tc>
                <w:tcPr>
                  <w:tcW w:w="418" w:type="dxa"/>
                  <w:vMerge w:val="continue"/>
                  <w:tcBorders>
                    <w:top w:val="nil"/>
                    <w:left w:val="nil"/>
                    <w:bottom w:val="single" w:color="000000" w:sz="4" w:space="0"/>
                    <w:right w:val="single" w:color="000000" w:sz="4" w:space="0"/>
                  </w:tcBorders>
                </w:tcPr>
                <w:p w14:paraId="32D6A6FE"/>
              </w:tc>
              <w:tc>
                <w:tcPr>
                  <w:tcW w:w="6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F6F9D6">
                  <w:pPr>
                    <w:pStyle w:val="4"/>
                    <w:jc w:val="left"/>
                  </w:pPr>
                  <w:r>
                    <w:rPr>
                      <w:rFonts w:ascii="仿宋_GB2312" w:hAnsi="仿宋_GB2312" w:eastAsia="仿宋_GB2312" w:cs="仿宋_GB2312"/>
                      <w:sz w:val="21"/>
                    </w:rPr>
                    <w:t>火灾防范系统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CC08E">
                  <w:pPr>
                    <w:pStyle w:val="4"/>
                    <w:jc w:val="left"/>
                  </w:pPr>
                  <w:r>
                    <w:rPr>
                      <w:rFonts w:ascii="仿宋_GB2312" w:hAnsi="仿宋_GB2312" w:eastAsia="仿宋_GB2312" w:cs="仿宋_GB2312"/>
                      <w:sz w:val="21"/>
                    </w:rPr>
                    <w:t>热成像感温火灾探测服务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96852B">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4E0543">
                  <w:pPr>
                    <w:pStyle w:val="4"/>
                    <w:jc w:val="center"/>
                  </w:pPr>
                  <w:r>
                    <w:rPr>
                      <w:rFonts w:ascii="仿宋_GB2312" w:hAnsi="仿宋_GB2312" w:eastAsia="仿宋_GB2312" w:cs="仿宋_GB2312"/>
                      <w:sz w:val="21"/>
                    </w:rPr>
                    <w:t>6</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39754B">
                  <w:pPr>
                    <w:pStyle w:val="4"/>
                    <w:jc w:val="center"/>
                  </w:pPr>
                  <w:r>
                    <w:rPr>
                      <w:rFonts w:ascii="仿宋_GB2312" w:hAnsi="仿宋_GB2312" w:eastAsia="仿宋_GB2312" w:cs="仿宋_GB2312"/>
                      <w:sz w:val="21"/>
                    </w:rPr>
                    <w:t>4</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D98D5B">
                  <w:pPr>
                    <w:pStyle w:val="4"/>
                    <w:jc w:val="center"/>
                  </w:pPr>
                  <w:r>
                    <w:rPr>
                      <w:rFonts w:ascii="仿宋_GB2312" w:hAnsi="仿宋_GB2312" w:eastAsia="仿宋_GB2312" w:cs="仿宋_GB2312"/>
                      <w:sz w:val="21"/>
                    </w:rPr>
                    <w:t>3</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1275B0">
                  <w:pPr>
                    <w:pStyle w:val="4"/>
                    <w:jc w:val="center"/>
                  </w:pPr>
                  <w:r>
                    <w:rPr>
                      <w:rFonts w:ascii="仿宋_GB2312" w:hAnsi="仿宋_GB2312" w:eastAsia="仿宋_GB2312" w:cs="仿宋_GB2312"/>
                      <w:sz w:val="21"/>
                    </w:rPr>
                    <w:t>3</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A23C96">
                  <w:pPr>
                    <w:pStyle w:val="4"/>
                    <w:jc w:val="center"/>
                  </w:pPr>
                  <w:r>
                    <w:rPr>
                      <w:rFonts w:ascii="仿宋_GB2312" w:hAnsi="仿宋_GB2312" w:eastAsia="仿宋_GB2312" w:cs="仿宋_GB2312"/>
                      <w:sz w:val="21"/>
                    </w:rPr>
                    <w:t>3</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7F00A7">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2F3C27"/>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083875">
                  <w:pPr>
                    <w:pStyle w:val="4"/>
                    <w:jc w:val="center"/>
                  </w:pPr>
                  <w:r>
                    <w:rPr>
                      <w:rFonts w:ascii="仿宋_GB2312" w:hAnsi="仿宋_GB2312" w:eastAsia="仿宋_GB2312" w:cs="仿宋_GB2312"/>
                      <w:b/>
                      <w:sz w:val="21"/>
                    </w:rPr>
                    <w:t>19</w:t>
                  </w:r>
                </w:p>
              </w:tc>
            </w:tr>
            <w:tr w14:paraId="63F72B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02FEF2">
                  <w:pPr>
                    <w:pStyle w:val="4"/>
                    <w:jc w:val="center"/>
                  </w:pPr>
                  <w:r>
                    <w:rPr>
                      <w:rFonts w:ascii="仿宋_GB2312" w:hAnsi="仿宋_GB2312" w:eastAsia="仿宋_GB2312" w:cs="仿宋_GB2312"/>
                      <w:sz w:val="21"/>
                    </w:rPr>
                    <w:t>14</w:t>
                  </w:r>
                </w:p>
              </w:tc>
              <w:tc>
                <w:tcPr>
                  <w:tcW w:w="418" w:type="dxa"/>
                  <w:vMerge w:val="continue"/>
                  <w:tcBorders>
                    <w:top w:val="nil"/>
                    <w:left w:val="nil"/>
                    <w:bottom w:val="single" w:color="000000" w:sz="4" w:space="0"/>
                    <w:right w:val="single" w:color="000000" w:sz="4" w:space="0"/>
                  </w:tcBorders>
                </w:tcPr>
                <w:p w14:paraId="5749D1C7"/>
              </w:tc>
              <w:tc>
                <w:tcPr>
                  <w:tcW w:w="61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DA9AA1">
                  <w:pPr>
                    <w:pStyle w:val="4"/>
                    <w:jc w:val="left"/>
                  </w:pPr>
                  <w:r>
                    <w:rPr>
                      <w:rFonts w:ascii="仿宋_GB2312" w:hAnsi="仿宋_GB2312" w:eastAsia="仿宋_GB2312" w:cs="仿宋_GB2312"/>
                      <w:sz w:val="21"/>
                    </w:rPr>
                    <w:t>声纹防欺凌系统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53422">
                  <w:pPr>
                    <w:pStyle w:val="4"/>
                    <w:jc w:val="left"/>
                  </w:pPr>
                  <w:r>
                    <w:rPr>
                      <w:rFonts w:ascii="仿宋_GB2312" w:hAnsi="仿宋_GB2312" w:eastAsia="仿宋_GB2312" w:cs="仿宋_GB2312"/>
                      <w:sz w:val="21"/>
                    </w:rPr>
                    <w:t>防欺凌报警服务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D0141F">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C2F285">
                  <w:pPr>
                    <w:pStyle w:val="4"/>
                    <w:jc w:val="center"/>
                  </w:pPr>
                  <w:r>
                    <w:rPr>
                      <w:rFonts w:ascii="仿宋_GB2312" w:hAnsi="仿宋_GB2312" w:eastAsia="仿宋_GB2312" w:cs="仿宋_GB2312"/>
                      <w:sz w:val="21"/>
                    </w:rPr>
                    <w:t>20</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06621B">
                  <w:pPr>
                    <w:pStyle w:val="4"/>
                    <w:jc w:val="center"/>
                  </w:pPr>
                  <w:r>
                    <w:rPr>
                      <w:rFonts w:ascii="仿宋_GB2312" w:hAnsi="仿宋_GB2312" w:eastAsia="仿宋_GB2312" w:cs="仿宋_GB2312"/>
                      <w:sz w:val="21"/>
                    </w:rPr>
                    <w:t>10</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F18EF5">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BD9B05"/>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959804"/>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3DA93A"/>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94D049"/>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516C28">
                  <w:pPr>
                    <w:pStyle w:val="4"/>
                    <w:jc w:val="center"/>
                  </w:pPr>
                  <w:r>
                    <w:rPr>
                      <w:rFonts w:ascii="仿宋_GB2312" w:hAnsi="仿宋_GB2312" w:eastAsia="仿宋_GB2312" w:cs="仿宋_GB2312"/>
                      <w:b/>
                      <w:sz w:val="21"/>
                    </w:rPr>
                    <w:t>30</w:t>
                  </w:r>
                </w:p>
              </w:tc>
            </w:tr>
            <w:tr w14:paraId="4F951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35EF2D">
                  <w:pPr>
                    <w:pStyle w:val="4"/>
                    <w:jc w:val="center"/>
                  </w:pPr>
                  <w:r>
                    <w:rPr>
                      <w:rFonts w:ascii="仿宋_GB2312" w:hAnsi="仿宋_GB2312" w:eastAsia="仿宋_GB2312" w:cs="仿宋_GB2312"/>
                      <w:sz w:val="21"/>
                    </w:rPr>
                    <w:t>15</w:t>
                  </w:r>
                </w:p>
              </w:tc>
              <w:tc>
                <w:tcPr>
                  <w:tcW w:w="418" w:type="dxa"/>
                  <w:vMerge w:val="continue"/>
                  <w:tcBorders>
                    <w:top w:val="nil"/>
                    <w:left w:val="nil"/>
                    <w:bottom w:val="single" w:color="000000" w:sz="4" w:space="0"/>
                    <w:right w:val="single" w:color="000000" w:sz="4" w:space="0"/>
                  </w:tcBorders>
                </w:tcPr>
                <w:p w14:paraId="6AC5F2D6"/>
              </w:tc>
              <w:tc>
                <w:tcPr>
                  <w:tcW w:w="615" w:type="dxa"/>
                  <w:vMerge w:val="continue"/>
                  <w:tcBorders>
                    <w:top w:val="nil"/>
                    <w:left w:val="nil"/>
                    <w:bottom w:val="single" w:color="000000" w:sz="4" w:space="0"/>
                    <w:right w:val="single" w:color="000000" w:sz="4" w:space="0"/>
                  </w:tcBorders>
                </w:tcPr>
                <w:p w14:paraId="10DCB81C"/>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19A67">
                  <w:pPr>
                    <w:pStyle w:val="4"/>
                    <w:jc w:val="left"/>
                  </w:pPr>
                  <w:r>
                    <w:rPr>
                      <w:rFonts w:ascii="仿宋_GB2312" w:hAnsi="仿宋_GB2312" w:eastAsia="仿宋_GB2312" w:cs="仿宋_GB2312"/>
                      <w:sz w:val="21"/>
                    </w:rPr>
                    <w:t>紧急报警管理服务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F64D29">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2CC32C">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9E7B71">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89E16F">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4F82B0"/>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4D7EE0"/>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BC5FD9"/>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C6CA15"/>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78498A">
                  <w:pPr>
                    <w:pStyle w:val="4"/>
                    <w:jc w:val="center"/>
                  </w:pPr>
                  <w:r>
                    <w:rPr>
                      <w:rFonts w:ascii="仿宋_GB2312" w:hAnsi="仿宋_GB2312" w:eastAsia="仿宋_GB2312" w:cs="仿宋_GB2312"/>
                      <w:b/>
                      <w:sz w:val="21"/>
                    </w:rPr>
                    <w:t>2</w:t>
                  </w:r>
                </w:p>
              </w:tc>
            </w:tr>
            <w:tr w14:paraId="580D99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4C3EBB">
                  <w:pPr>
                    <w:pStyle w:val="4"/>
                    <w:jc w:val="center"/>
                  </w:pPr>
                  <w:r>
                    <w:rPr>
                      <w:rFonts w:ascii="仿宋_GB2312" w:hAnsi="仿宋_GB2312" w:eastAsia="仿宋_GB2312" w:cs="仿宋_GB2312"/>
                      <w:sz w:val="21"/>
                    </w:rPr>
                    <w:t>16</w:t>
                  </w:r>
                </w:p>
              </w:tc>
              <w:tc>
                <w:tcPr>
                  <w:tcW w:w="418" w:type="dxa"/>
                  <w:vMerge w:val="continue"/>
                  <w:tcBorders>
                    <w:top w:val="nil"/>
                    <w:left w:val="nil"/>
                    <w:bottom w:val="single" w:color="000000" w:sz="4" w:space="0"/>
                    <w:right w:val="single" w:color="000000" w:sz="4" w:space="0"/>
                  </w:tcBorders>
                </w:tcPr>
                <w:p w14:paraId="654A1C98"/>
              </w:tc>
              <w:tc>
                <w:tcPr>
                  <w:tcW w:w="6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72C60F">
                  <w:pPr>
                    <w:pStyle w:val="4"/>
                    <w:jc w:val="left"/>
                  </w:pPr>
                  <w:r>
                    <w:rPr>
                      <w:rFonts w:ascii="仿宋_GB2312" w:hAnsi="仿宋_GB2312" w:eastAsia="仿宋_GB2312" w:cs="仿宋_GB2312"/>
                      <w:sz w:val="21"/>
                    </w:rPr>
                    <w:t>紧急报警系统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CA076">
                  <w:pPr>
                    <w:pStyle w:val="4"/>
                    <w:jc w:val="left"/>
                  </w:pPr>
                  <w:r>
                    <w:rPr>
                      <w:rFonts w:ascii="仿宋_GB2312" w:hAnsi="仿宋_GB2312" w:eastAsia="仿宋_GB2312" w:cs="仿宋_GB2312"/>
                      <w:sz w:val="21"/>
                    </w:rPr>
                    <w:t>紧急报警服务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561C62">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50CE9F">
                  <w:pPr>
                    <w:pStyle w:val="4"/>
                    <w:jc w:val="center"/>
                  </w:pPr>
                  <w:r>
                    <w:rPr>
                      <w:rFonts w:ascii="仿宋_GB2312" w:hAnsi="仿宋_GB2312" w:eastAsia="仿宋_GB2312" w:cs="仿宋_GB2312"/>
                      <w:sz w:val="21"/>
                    </w:rPr>
                    <w:t>2</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90A043">
                  <w:pPr>
                    <w:pStyle w:val="4"/>
                    <w:jc w:val="center"/>
                  </w:pPr>
                  <w:r>
                    <w:rPr>
                      <w:rFonts w:ascii="仿宋_GB2312" w:hAnsi="仿宋_GB2312" w:eastAsia="仿宋_GB2312" w:cs="仿宋_GB2312"/>
                      <w:sz w:val="21"/>
                    </w:rPr>
                    <w:t>2</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B99926">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C07B6D"/>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CEC986"/>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A8129F"/>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796E7D"/>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FF4A55">
                  <w:pPr>
                    <w:pStyle w:val="4"/>
                    <w:jc w:val="center"/>
                  </w:pPr>
                  <w:r>
                    <w:rPr>
                      <w:rFonts w:ascii="仿宋_GB2312" w:hAnsi="仿宋_GB2312" w:eastAsia="仿宋_GB2312" w:cs="仿宋_GB2312"/>
                      <w:b/>
                      <w:sz w:val="21"/>
                    </w:rPr>
                    <w:t>4</w:t>
                  </w:r>
                </w:p>
              </w:tc>
            </w:tr>
            <w:tr w14:paraId="788F87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55E861">
                  <w:pPr>
                    <w:pStyle w:val="4"/>
                    <w:jc w:val="center"/>
                  </w:pPr>
                  <w:r>
                    <w:rPr>
                      <w:rFonts w:ascii="仿宋_GB2312" w:hAnsi="仿宋_GB2312" w:eastAsia="仿宋_GB2312" w:cs="仿宋_GB2312"/>
                      <w:sz w:val="21"/>
                    </w:rPr>
                    <w:t>17</w:t>
                  </w:r>
                </w:p>
              </w:tc>
              <w:tc>
                <w:tcPr>
                  <w:tcW w:w="418" w:type="dxa"/>
                  <w:vMerge w:val="continue"/>
                  <w:tcBorders>
                    <w:top w:val="nil"/>
                    <w:left w:val="nil"/>
                    <w:bottom w:val="single" w:color="000000" w:sz="4" w:space="0"/>
                    <w:right w:val="single" w:color="000000" w:sz="4" w:space="0"/>
                  </w:tcBorders>
                </w:tcPr>
                <w:p w14:paraId="3FC36CB4"/>
              </w:tc>
              <w:tc>
                <w:tcPr>
                  <w:tcW w:w="61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BCCC9A">
                  <w:pPr>
                    <w:pStyle w:val="4"/>
                    <w:jc w:val="left"/>
                  </w:pPr>
                  <w:r>
                    <w:rPr>
                      <w:rFonts w:ascii="仿宋_GB2312" w:hAnsi="仿宋_GB2312" w:eastAsia="仿宋_GB2312" w:cs="仿宋_GB2312"/>
                      <w:sz w:val="21"/>
                    </w:rPr>
                    <w:t>监控增补系统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C5C330">
                  <w:pPr>
                    <w:pStyle w:val="4"/>
                    <w:jc w:val="left"/>
                  </w:pPr>
                  <w:r>
                    <w:rPr>
                      <w:rFonts w:ascii="仿宋_GB2312" w:hAnsi="仿宋_GB2312" w:eastAsia="仿宋_GB2312" w:cs="仿宋_GB2312"/>
                      <w:sz w:val="21"/>
                    </w:rPr>
                    <w:t>视频采集服务1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488FFF">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B73D2C">
                  <w:pPr>
                    <w:pStyle w:val="4"/>
                    <w:jc w:val="center"/>
                  </w:pPr>
                  <w:r>
                    <w:rPr>
                      <w:rFonts w:ascii="仿宋_GB2312" w:hAnsi="仿宋_GB2312" w:eastAsia="仿宋_GB2312" w:cs="仿宋_GB2312"/>
                      <w:sz w:val="21"/>
                    </w:rPr>
                    <w:t>106</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DAF993">
                  <w:pPr>
                    <w:pStyle w:val="4"/>
                    <w:jc w:val="center"/>
                  </w:pPr>
                  <w:r>
                    <w:rPr>
                      <w:rFonts w:ascii="仿宋_GB2312" w:hAnsi="仿宋_GB2312" w:eastAsia="仿宋_GB2312" w:cs="仿宋_GB2312"/>
                      <w:sz w:val="21"/>
                    </w:rPr>
                    <w:t>115</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72B4D1">
                  <w:pPr>
                    <w:pStyle w:val="4"/>
                    <w:jc w:val="center"/>
                  </w:pPr>
                  <w:r>
                    <w:rPr>
                      <w:rFonts w:ascii="仿宋_GB2312" w:hAnsi="仿宋_GB2312" w:eastAsia="仿宋_GB2312" w:cs="仿宋_GB2312"/>
                      <w:sz w:val="21"/>
                    </w:rPr>
                    <w:t>120</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F764B2">
                  <w:pPr>
                    <w:pStyle w:val="4"/>
                    <w:jc w:val="center"/>
                  </w:pPr>
                  <w:r>
                    <w:rPr>
                      <w:rFonts w:ascii="仿宋_GB2312" w:hAnsi="仿宋_GB2312" w:eastAsia="仿宋_GB2312" w:cs="仿宋_GB2312"/>
                      <w:sz w:val="21"/>
                    </w:rPr>
                    <w:t>90</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0D73EB">
                  <w:pPr>
                    <w:pStyle w:val="4"/>
                    <w:jc w:val="center"/>
                  </w:pPr>
                  <w:r>
                    <w:rPr>
                      <w:rFonts w:ascii="仿宋_GB2312" w:hAnsi="仿宋_GB2312" w:eastAsia="仿宋_GB2312" w:cs="仿宋_GB2312"/>
                      <w:sz w:val="21"/>
                    </w:rPr>
                    <w:t>60</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278572">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73FF93"/>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E3FFF4">
                  <w:pPr>
                    <w:pStyle w:val="4"/>
                    <w:jc w:val="center"/>
                  </w:pPr>
                  <w:r>
                    <w:rPr>
                      <w:rFonts w:ascii="仿宋_GB2312" w:hAnsi="仿宋_GB2312" w:eastAsia="仿宋_GB2312" w:cs="仿宋_GB2312"/>
                      <w:b/>
                      <w:sz w:val="21"/>
                    </w:rPr>
                    <w:t>491</w:t>
                  </w:r>
                </w:p>
              </w:tc>
            </w:tr>
            <w:tr w14:paraId="34E6E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302864">
                  <w:pPr>
                    <w:pStyle w:val="4"/>
                    <w:jc w:val="center"/>
                  </w:pPr>
                  <w:r>
                    <w:rPr>
                      <w:rFonts w:ascii="仿宋_GB2312" w:hAnsi="仿宋_GB2312" w:eastAsia="仿宋_GB2312" w:cs="仿宋_GB2312"/>
                      <w:sz w:val="21"/>
                    </w:rPr>
                    <w:t>18</w:t>
                  </w:r>
                </w:p>
              </w:tc>
              <w:tc>
                <w:tcPr>
                  <w:tcW w:w="418" w:type="dxa"/>
                  <w:vMerge w:val="continue"/>
                  <w:tcBorders>
                    <w:top w:val="nil"/>
                    <w:left w:val="nil"/>
                    <w:bottom w:val="single" w:color="000000" w:sz="4" w:space="0"/>
                    <w:right w:val="single" w:color="000000" w:sz="4" w:space="0"/>
                  </w:tcBorders>
                </w:tcPr>
                <w:p w14:paraId="24CE4256"/>
              </w:tc>
              <w:tc>
                <w:tcPr>
                  <w:tcW w:w="615" w:type="dxa"/>
                  <w:vMerge w:val="continue"/>
                  <w:tcBorders>
                    <w:top w:val="nil"/>
                    <w:left w:val="nil"/>
                    <w:bottom w:val="single" w:color="000000" w:sz="4" w:space="0"/>
                    <w:right w:val="single" w:color="000000" w:sz="4" w:space="0"/>
                  </w:tcBorders>
                </w:tcPr>
                <w:p w14:paraId="20A750C9"/>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1F99C6">
                  <w:pPr>
                    <w:pStyle w:val="4"/>
                    <w:jc w:val="left"/>
                  </w:pPr>
                  <w:r>
                    <w:rPr>
                      <w:rFonts w:ascii="仿宋_GB2312" w:hAnsi="仿宋_GB2312" w:eastAsia="仿宋_GB2312" w:cs="仿宋_GB2312"/>
                      <w:sz w:val="21"/>
                    </w:rPr>
                    <w:t>视频采集服务2</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0ACBE4">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DEE82D">
                  <w:pPr>
                    <w:pStyle w:val="4"/>
                    <w:jc w:val="center"/>
                  </w:pPr>
                  <w:r>
                    <w:rPr>
                      <w:rFonts w:ascii="仿宋_GB2312" w:hAnsi="仿宋_GB2312" w:eastAsia="仿宋_GB2312" w:cs="仿宋_GB2312"/>
                      <w:sz w:val="21"/>
                    </w:rPr>
                    <w:t>70</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3EA7C0">
                  <w:pPr>
                    <w:pStyle w:val="4"/>
                    <w:jc w:val="center"/>
                  </w:pPr>
                  <w:r>
                    <w:rPr>
                      <w:rFonts w:ascii="仿宋_GB2312" w:hAnsi="仿宋_GB2312" w:eastAsia="仿宋_GB2312" w:cs="仿宋_GB2312"/>
                      <w:sz w:val="21"/>
                    </w:rPr>
                    <w:t>54</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C6AA5F">
                  <w:pPr>
                    <w:pStyle w:val="4"/>
                    <w:jc w:val="center"/>
                  </w:pPr>
                  <w:r>
                    <w:rPr>
                      <w:rFonts w:ascii="仿宋_GB2312" w:hAnsi="仿宋_GB2312" w:eastAsia="仿宋_GB2312" w:cs="仿宋_GB2312"/>
                      <w:sz w:val="21"/>
                    </w:rPr>
                    <w:t>78</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7CEE9F">
                  <w:pPr>
                    <w:pStyle w:val="4"/>
                    <w:jc w:val="center"/>
                  </w:pPr>
                  <w:r>
                    <w:rPr>
                      <w:rFonts w:ascii="仿宋_GB2312" w:hAnsi="仿宋_GB2312" w:eastAsia="仿宋_GB2312" w:cs="仿宋_GB2312"/>
                      <w:sz w:val="21"/>
                    </w:rPr>
                    <w:t>80</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D7E38E">
                  <w:pPr>
                    <w:pStyle w:val="4"/>
                    <w:jc w:val="center"/>
                  </w:pPr>
                  <w:r>
                    <w:rPr>
                      <w:rFonts w:ascii="仿宋_GB2312" w:hAnsi="仿宋_GB2312" w:eastAsia="仿宋_GB2312" w:cs="仿宋_GB2312"/>
                      <w:sz w:val="21"/>
                    </w:rPr>
                    <w:t>68</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D5048A">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6A45AC"/>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32EA0E">
                  <w:pPr>
                    <w:pStyle w:val="4"/>
                    <w:jc w:val="center"/>
                  </w:pPr>
                  <w:r>
                    <w:rPr>
                      <w:rFonts w:ascii="仿宋_GB2312" w:hAnsi="仿宋_GB2312" w:eastAsia="仿宋_GB2312" w:cs="仿宋_GB2312"/>
                      <w:b/>
                      <w:sz w:val="21"/>
                    </w:rPr>
                    <w:t>350</w:t>
                  </w:r>
                </w:p>
              </w:tc>
            </w:tr>
            <w:tr w14:paraId="44970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61F3EE">
                  <w:pPr>
                    <w:pStyle w:val="4"/>
                    <w:jc w:val="center"/>
                  </w:pPr>
                  <w:r>
                    <w:rPr>
                      <w:rFonts w:ascii="仿宋_GB2312" w:hAnsi="仿宋_GB2312" w:eastAsia="仿宋_GB2312" w:cs="仿宋_GB2312"/>
                      <w:sz w:val="21"/>
                    </w:rPr>
                    <w:t>19</w:t>
                  </w:r>
                </w:p>
              </w:tc>
              <w:tc>
                <w:tcPr>
                  <w:tcW w:w="418" w:type="dxa"/>
                  <w:vMerge w:val="continue"/>
                  <w:tcBorders>
                    <w:top w:val="nil"/>
                    <w:left w:val="nil"/>
                    <w:bottom w:val="single" w:color="000000" w:sz="4" w:space="0"/>
                    <w:right w:val="single" w:color="000000" w:sz="4" w:space="0"/>
                  </w:tcBorders>
                </w:tcPr>
                <w:p w14:paraId="5042BCF4"/>
              </w:tc>
              <w:tc>
                <w:tcPr>
                  <w:tcW w:w="61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934E7B">
                  <w:pPr>
                    <w:pStyle w:val="4"/>
                    <w:jc w:val="left"/>
                  </w:pPr>
                  <w:r>
                    <w:rPr>
                      <w:rFonts w:ascii="仿宋_GB2312" w:hAnsi="仿宋_GB2312" w:eastAsia="仿宋_GB2312" w:cs="仿宋_GB2312"/>
                      <w:sz w:val="21"/>
                    </w:rPr>
                    <w:t>视频存储系统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0D728">
                  <w:pPr>
                    <w:pStyle w:val="4"/>
                    <w:jc w:val="left"/>
                  </w:pPr>
                  <w:r>
                    <w:rPr>
                      <w:rFonts w:ascii="仿宋_GB2312" w:hAnsi="仿宋_GB2312" w:eastAsia="仿宋_GB2312" w:cs="仿宋_GB2312"/>
                      <w:sz w:val="21"/>
                    </w:rPr>
                    <w:t>128路视频存储服务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D37BD3">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E33560">
                  <w:pPr>
                    <w:pStyle w:val="4"/>
                    <w:jc w:val="center"/>
                  </w:pPr>
                  <w:r>
                    <w:rPr>
                      <w:rFonts w:ascii="仿宋_GB2312" w:hAnsi="仿宋_GB2312" w:eastAsia="仿宋_GB2312" w:cs="仿宋_GB2312"/>
                      <w:sz w:val="21"/>
                    </w:rPr>
                    <w:t>2</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20D36C">
                  <w:pPr>
                    <w:pStyle w:val="4"/>
                    <w:jc w:val="center"/>
                  </w:pPr>
                  <w:r>
                    <w:rPr>
                      <w:rFonts w:ascii="仿宋_GB2312" w:hAnsi="仿宋_GB2312" w:eastAsia="仿宋_GB2312" w:cs="仿宋_GB2312"/>
                      <w:sz w:val="21"/>
                    </w:rPr>
                    <w:t>2</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502B58">
                  <w:pPr>
                    <w:pStyle w:val="4"/>
                    <w:jc w:val="center"/>
                  </w:pPr>
                  <w:r>
                    <w:rPr>
                      <w:rFonts w:ascii="仿宋_GB2312" w:hAnsi="仿宋_GB2312" w:eastAsia="仿宋_GB2312" w:cs="仿宋_GB2312"/>
                      <w:sz w:val="21"/>
                    </w:rPr>
                    <w:t>2</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04D305">
                  <w:pPr>
                    <w:pStyle w:val="4"/>
                    <w:jc w:val="center"/>
                  </w:pPr>
                  <w:r>
                    <w:rPr>
                      <w:rFonts w:ascii="仿宋_GB2312" w:hAnsi="仿宋_GB2312" w:eastAsia="仿宋_GB2312" w:cs="仿宋_GB2312"/>
                      <w:sz w:val="21"/>
                    </w:rPr>
                    <w:t>2</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4A9CCF">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F096D7">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B859DC"/>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0C27EC">
                  <w:pPr>
                    <w:pStyle w:val="4"/>
                    <w:jc w:val="center"/>
                  </w:pPr>
                  <w:r>
                    <w:rPr>
                      <w:rFonts w:ascii="仿宋_GB2312" w:hAnsi="仿宋_GB2312" w:eastAsia="仿宋_GB2312" w:cs="仿宋_GB2312"/>
                      <w:b/>
                      <w:sz w:val="21"/>
                    </w:rPr>
                    <w:t>9</w:t>
                  </w:r>
                </w:p>
              </w:tc>
            </w:tr>
            <w:tr w14:paraId="2974C3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7CA012">
                  <w:pPr>
                    <w:pStyle w:val="4"/>
                    <w:jc w:val="center"/>
                  </w:pPr>
                  <w:r>
                    <w:rPr>
                      <w:rFonts w:ascii="仿宋_GB2312" w:hAnsi="仿宋_GB2312" w:eastAsia="仿宋_GB2312" w:cs="仿宋_GB2312"/>
                      <w:sz w:val="21"/>
                    </w:rPr>
                    <w:t>20</w:t>
                  </w:r>
                </w:p>
              </w:tc>
              <w:tc>
                <w:tcPr>
                  <w:tcW w:w="418" w:type="dxa"/>
                  <w:vMerge w:val="continue"/>
                  <w:tcBorders>
                    <w:top w:val="nil"/>
                    <w:left w:val="nil"/>
                    <w:bottom w:val="single" w:color="000000" w:sz="4" w:space="0"/>
                    <w:right w:val="single" w:color="000000" w:sz="4" w:space="0"/>
                  </w:tcBorders>
                </w:tcPr>
                <w:p w14:paraId="59189791"/>
              </w:tc>
              <w:tc>
                <w:tcPr>
                  <w:tcW w:w="615" w:type="dxa"/>
                  <w:vMerge w:val="continue"/>
                  <w:tcBorders>
                    <w:top w:val="nil"/>
                    <w:left w:val="nil"/>
                    <w:bottom w:val="single" w:color="000000" w:sz="4" w:space="0"/>
                    <w:right w:val="single" w:color="000000" w:sz="4" w:space="0"/>
                  </w:tcBorders>
                </w:tcPr>
                <w:p w14:paraId="775DD156"/>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FBEAC">
                  <w:pPr>
                    <w:pStyle w:val="4"/>
                    <w:jc w:val="left"/>
                  </w:pPr>
                  <w:r>
                    <w:rPr>
                      <w:rFonts w:ascii="仿宋_GB2312" w:hAnsi="仿宋_GB2312" w:eastAsia="仿宋_GB2312" w:cs="仿宋_GB2312"/>
                      <w:sz w:val="21"/>
                    </w:rPr>
                    <w:t>64路视频存储服务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FFCE07">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F77DE5">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F20F69">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298EEF">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3A4CEB"/>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BEC4FB">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BC31FA">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A005C6"/>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5934E2">
                  <w:pPr>
                    <w:pStyle w:val="4"/>
                    <w:jc w:val="center"/>
                  </w:pPr>
                  <w:r>
                    <w:rPr>
                      <w:rFonts w:ascii="仿宋_GB2312" w:hAnsi="仿宋_GB2312" w:eastAsia="仿宋_GB2312" w:cs="仿宋_GB2312"/>
                      <w:b/>
                      <w:sz w:val="21"/>
                    </w:rPr>
                    <w:t>3</w:t>
                  </w:r>
                </w:p>
              </w:tc>
            </w:tr>
            <w:tr w14:paraId="494EB5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AC449B">
                  <w:pPr>
                    <w:pStyle w:val="4"/>
                    <w:jc w:val="center"/>
                  </w:pPr>
                  <w:r>
                    <w:rPr>
                      <w:rFonts w:ascii="仿宋_GB2312" w:hAnsi="仿宋_GB2312" w:eastAsia="仿宋_GB2312" w:cs="仿宋_GB2312"/>
                      <w:sz w:val="21"/>
                    </w:rPr>
                    <w:t>21</w:t>
                  </w:r>
                </w:p>
              </w:tc>
              <w:tc>
                <w:tcPr>
                  <w:tcW w:w="418" w:type="dxa"/>
                  <w:vMerge w:val="continue"/>
                  <w:tcBorders>
                    <w:top w:val="nil"/>
                    <w:left w:val="nil"/>
                    <w:bottom w:val="single" w:color="000000" w:sz="4" w:space="0"/>
                    <w:right w:val="single" w:color="000000" w:sz="4" w:space="0"/>
                  </w:tcBorders>
                </w:tcPr>
                <w:p w14:paraId="37705F9C"/>
              </w:tc>
              <w:tc>
                <w:tcPr>
                  <w:tcW w:w="615" w:type="dxa"/>
                  <w:vMerge w:val="continue"/>
                  <w:tcBorders>
                    <w:top w:val="nil"/>
                    <w:left w:val="nil"/>
                    <w:bottom w:val="single" w:color="000000" w:sz="4" w:space="0"/>
                    <w:right w:val="single" w:color="000000" w:sz="4" w:space="0"/>
                  </w:tcBorders>
                </w:tcPr>
                <w:p w14:paraId="7D9EB899"/>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DE38C">
                  <w:pPr>
                    <w:pStyle w:val="4"/>
                    <w:jc w:val="left"/>
                  </w:pPr>
                  <w:r>
                    <w:rPr>
                      <w:rFonts w:ascii="仿宋_GB2312" w:hAnsi="仿宋_GB2312" w:eastAsia="仿宋_GB2312" w:cs="仿宋_GB2312"/>
                      <w:sz w:val="21"/>
                    </w:rPr>
                    <w:t>存储服务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F40590">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DE60DB">
                  <w:pPr>
                    <w:pStyle w:val="4"/>
                    <w:jc w:val="center"/>
                  </w:pPr>
                  <w:r>
                    <w:rPr>
                      <w:rFonts w:ascii="仿宋_GB2312" w:hAnsi="仿宋_GB2312" w:eastAsia="仿宋_GB2312" w:cs="仿宋_GB2312"/>
                      <w:sz w:val="21"/>
                    </w:rPr>
                    <w:t>46</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66B5C4">
                  <w:pPr>
                    <w:pStyle w:val="4"/>
                    <w:jc w:val="center"/>
                  </w:pPr>
                  <w:r>
                    <w:rPr>
                      <w:rFonts w:ascii="仿宋_GB2312" w:hAnsi="仿宋_GB2312" w:eastAsia="仿宋_GB2312" w:cs="仿宋_GB2312"/>
                      <w:sz w:val="21"/>
                    </w:rPr>
                    <w:t>47</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3BDBD6">
                  <w:pPr>
                    <w:pStyle w:val="4"/>
                    <w:jc w:val="center"/>
                  </w:pPr>
                  <w:r>
                    <w:rPr>
                      <w:rFonts w:ascii="仿宋_GB2312" w:hAnsi="仿宋_GB2312" w:eastAsia="仿宋_GB2312" w:cs="仿宋_GB2312"/>
                      <w:sz w:val="21"/>
                    </w:rPr>
                    <w:t>41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8FA891">
                  <w:pPr>
                    <w:pStyle w:val="4"/>
                    <w:jc w:val="center"/>
                  </w:pPr>
                  <w:r>
                    <w:rPr>
                      <w:rFonts w:ascii="仿宋_GB2312" w:hAnsi="仿宋_GB2312" w:eastAsia="仿宋_GB2312" w:cs="仿宋_GB2312"/>
                      <w:sz w:val="21"/>
                    </w:rPr>
                    <w:t>34</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0CCA46">
                  <w:pPr>
                    <w:pStyle w:val="4"/>
                    <w:jc w:val="center"/>
                  </w:pPr>
                  <w:r>
                    <w:rPr>
                      <w:rFonts w:ascii="仿宋_GB2312" w:hAnsi="仿宋_GB2312" w:eastAsia="仿宋_GB2312" w:cs="仿宋_GB2312"/>
                      <w:sz w:val="21"/>
                    </w:rPr>
                    <w:t>28</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31B8BC">
                  <w:pPr>
                    <w:pStyle w:val="4"/>
                    <w:jc w:val="center"/>
                  </w:pPr>
                  <w:r>
                    <w:rPr>
                      <w:rFonts w:ascii="仿宋_GB2312" w:hAnsi="仿宋_GB2312" w:eastAsia="仿宋_GB2312" w:cs="仿宋_GB2312"/>
                      <w:sz w:val="21"/>
                    </w:rPr>
                    <w:t>16</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B0E717">
                  <w:pPr>
                    <w:pStyle w:val="4"/>
                    <w:jc w:val="center"/>
                  </w:pP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CA2425">
                  <w:pPr>
                    <w:pStyle w:val="4"/>
                    <w:jc w:val="center"/>
                  </w:pPr>
                  <w:r>
                    <w:rPr>
                      <w:rFonts w:ascii="仿宋_GB2312" w:hAnsi="仿宋_GB2312" w:eastAsia="仿宋_GB2312" w:cs="仿宋_GB2312"/>
                      <w:b/>
                      <w:sz w:val="21"/>
                    </w:rPr>
                    <w:t>212</w:t>
                  </w:r>
                </w:p>
              </w:tc>
            </w:tr>
            <w:tr w14:paraId="221ADC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749B02">
                  <w:pPr>
                    <w:pStyle w:val="4"/>
                    <w:jc w:val="center"/>
                  </w:pPr>
                  <w:r>
                    <w:rPr>
                      <w:rFonts w:ascii="仿宋_GB2312" w:hAnsi="仿宋_GB2312" w:eastAsia="仿宋_GB2312" w:cs="仿宋_GB2312"/>
                      <w:sz w:val="21"/>
                    </w:rPr>
                    <w:t>22</w:t>
                  </w:r>
                </w:p>
              </w:tc>
              <w:tc>
                <w:tcPr>
                  <w:tcW w:w="418" w:type="dxa"/>
                  <w:vMerge w:val="continue"/>
                  <w:tcBorders>
                    <w:top w:val="nil"/>
                    <w:left w:val="nil"/>
                    <w:bottom w:val="single" w:color="000000" w:sz="4" w:space="0"/>
                    <w:right w:val="single" w:color="000000" w:sz="4" w:space="0"/>
                  </w:tcBorders>
                </w:tcPr>
                <w:p w14:paraId="5189C76A"/>
              </w:tc>
              <w:tc>
                <w:tcPr>
                  <w:tcW w:w="6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C40677">
                  <w:pPr>
                    <w:pStyle w:val="4"/>
                    <w:jc w:val="left"/>
                  </w:pPr>
                  <w:r>
                    <w:rPr>
                      <w:rFonts w:ascii="仿宋_GB2312" w:hAnsi="仿宋_GB2312" w:eastAsia="仿宋_GB2312" w:cs="仿宋_GB2312"/>
                      <w:sz w:val="21"/>
                    </w:rPr>
                    <w:t>异常行为分析系统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3E629">
                  <w:pPr>
                    <w:pStyle w:val="4"/>
                    <w:jc w:val="left"/>
                  </w:pPr>
                  <w:r>
                    <w:rPr>
                      <w:rFonts w:ascii="仿宋_GB2312" w:hAnsi="仿宋_GB2312" w:eastAsia="仿宋_GB2312" w:cs="仿宋_GB2312"/>
                      <w:sz w:val="21"/>
                    </w:rPr>
                    <w:t>异常行为分析服务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12E0F6">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C16F59">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C479A0">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DDB54E">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159356">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FC7143">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14F20B">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A9D464"/>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AAEE50">
                  <w:pPr>
                    <w:pStyle w:val="4"/>
                    <w:jc w:val="center"/>
                  </w:pPr>
                  <w:r>
                    <w:rPr>
                      <w:rFonts w:ascii="仿宋_GB2312" w:hAnsi="仿宋_GB2312" w:eastAsia="仿宋_GB2312" w:cs="仿宋_GB2312"/>
                      <w:b/>
                      <w:sz w:val="21"/>
                    </w:rPr>
                    <w:t>5</w:t>
                  </w:r>
                </w:p>
              </w:tc>
            </w:tr>
            <w:tr w14:paraId="43507A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C39395">
                  <w:pPr>
                    <w:pStyle w:val="4"/>
                    <w:jc w:val="center"/>
                  </w:pPr>
                  <w:r>
                    <w:rPr>
                      <w:rFonts w:ascii="仿宋_GB2312" w:hAnsi="仿宋_GB2312" w:eastAsia="仿宋_GB2312" w:cs="仿宋_GB2312"/>
                      <w:sz w:val="21"/>
                    </w:rPr>
                    <w:t>23</w:t>
                  </w:r>
                </w:p>
              </w:tc>
              <w:tc>
                <w:tcPr>
                  <w:tcW w:w="418" w:type="dxa"/>
                  <w:vMerge w:val="continue"/>
                  <w:tcBorders>
                    <w:top w:val="nil"/>
                    <w:left w:val="nil"/>
                    <w:bottom w:val="single" w:color="000000" w:sz="4" w:space="0"/>
                    <w:right w:val="single" w:color="000000" w:sz="4" w:space="0"/>
                  </w:tcBorders>
                </w:tcPr>
                <w:p w14:paraId="3EA945F9"/>
              </w:tc>
              <w:tc>
                <w:tcPr>
                  <w:tcW w:w="6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494E2E">
                  <w:pPr>
                    <w:pStyle w:val="4"/>
                    <w:jc w:val="left"/>
                  </w:pPr>
                  <w:r>
                    <w:rPr>
                      <w:rFonts w:ascii="仿宋_GB2312" w:hAnsi="仿宋_GB2312" w:eastAsia="仿宋_GB2312" w:cs="仿宋_GB2312"/>
                      <w:sz w:val="21"/>
                    </w:rPr>
                    <w:t>校门口违禁物品检测系统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E60EC">
                  <w:pPr>
                    <w:pStyle w:val="4"/>
                    <w:jc w:val="left"/>
                  </w:pPr>
                  <w:r>
                    <w:rPr>
                      <w:rFonts w:ascii="仿宋_GB2312" w:hAnsi="仿宋_GB2312" w:eastAsia="仿宋_GB2312" w:cs="仿宋_GB2312"/>
                      <w:sz w:val="21"/>
                    </w:rPr>
                    <w:t>校门口违禁物品检测服务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581A0B">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B41875">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6669DA">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1998E4">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F6D3B1">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183471">
                  <w:pPr>
                    <w:pStyle w:val="4"/>
                    <w:jc w:val="center"/>
                  </w:pP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A5FC20"/>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D589EA"/>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A686D7">
                  <w:pPr>
                    <w:pStyle w:val="4"/>
                    <w:jc w:val="center"/>
                  </w:pPr>
                  <w:r>
                    <w:rPr>
                      <w:rFonts w:ascii="仿宋_GB2312" w:hAnsi="仿宋_GB2312" w:eastAsia="仿宋_GB2312" w:cs="仿宋_GB2312"/>
                      <w:b/>
                      <w:sz w:val="21"/>
                    </w:rPr>
                    <w:t>4</w:t>
                  </w:r>
                </w:p>
              </w:tc>
            </w:tr>
            <w:tr w14:paraId="41E81C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3B135C">
                  <w:pPr>
                    <w:pStyle w:val="4"/>
                    <w:jc w:val="center"/>
                  </w:pPr>
                  <w:r>
                    <w:rPr>
                      <w:rFonts w:ascii="仿宋_GB2312" w:hAnsi="仿宋_GB2312" w:eastAsia="仿宋_GB2312" w:cs="仿宋_GB2312"/>
                      <w:sz w:val="21"/>
                    </w:rPr>
                    <w:t>24</w:t>
                  </w:r>
                </w:p>
              </w:tc>
              <w:tc>
                <w:tcPr>
                  <w:tcW w:w="418"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992A53">
                  <w:pPr>
                    <w:pStyle w:val="4"/>
                    <w:jc w:val="left"/>
                  </w:pPr>
                  <w:r>
                    <w:rPr>
                      <w:rFonts w:ascii="仿宋_GB2312" w:hAnsi="仿宋_GB2312" w:eastAsia="仿宋_GB2312" w:cs="仿宋_GB2312"/>
                      <w:sz w:val="21"/>
                    </w:rPr>
                    <w:t>智能互联系统建设</w:t>
                  </w:r>
                </w:p>
              </w:tc>
              <w:tc>
                <w:tcPr>
                  <w:tcW w:w="6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19B994">
                  <w:pPr>
                    <w:pStyle w:val="4"/>
                    <w:jc w:val="left"/>
                  </w:pPr>
                  <w:r>
                    <w:rPr>
                      <w:rFonts w:ascii="仿宋_GB2312" w:hAnsi="仿宋_GB2312" w:eastAsia="仿宋_GB2312" w:cs="仿宋_GB2312"/>
                      <w:sz w:val="21"/>
                    </w:rPr>
                    <w:t>访客管理系统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13276">
                  <w:pPr>
                    <w:pStyle w:val="4"/>
                    <w:jc w:val="left"/>
                  </w:pPr>
                  <w:r>
                    <w:rPr>
                      <w:rFonts w:ascii="仿宋_GB2312" w:hAnsi="仿宋_GB2312" w:eastAsia="仿宋_GB2312" w:cs="仿宋_GB2312"/>
                      <w:sz w:val="21"/>
                    </w:rPr>
                    <w:t>访客管理服务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BE1DCA">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513B27">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20EE84">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45B585">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405152">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84EE4E">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10440E">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18D05E"/>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F227D1">
                  <w:pPr>
                    <w:pStyle w:val="4"/>
                    <w:jc w:val="center"/>
                  </w:pPr>
                  <w:r>
                    <w:rPr>
                      <w:rFonts w:ascii="仿宋_GB2312" w:hAnsi="仿宋_GB2312" w:eastAsia="仿宋_GB2312" w:cs="仿宋_GB2312"/>
                      <w:b/>
                      <w:sz w:val="21"/>
                    </w:rPr>
                    <w:t>5</w:t>
                  </w:r>
                </w:p>
              </w:tc>
            </w:tr>
            <w:tr w14:paraId="6E476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CF3AA2">
                  <w:pPr>
                    <w:pStyle w:val="4"/>
                    <w:jc w:val="center"/>
                  </w:pPr>
                  <w:r>
                    <w:rPr>
                      <w:rFonts w:ascii="仿宋_GB2312" w:hAnsi="仿宋_GB2312" w:eastAsia="仿宋_GB2312" w:cs="仿宋_GB2312"/>
                      <w:sz w:val="21"/>
                    </w:rPr>
                    <w:t>25</w:t>
                  </w:r>
                </w:p>
              </w:tc>
              <w:tc>
                <w:tcPr>
                  <w:tcW w:w="418" w:type="dxa"/>
                  <w:vMerge w:val="continue"/>
                  <w:tcBorders>
                    <w:top w:val="nil"/>
                    <w:left w:val="nil"/>
                    <w:bottom w:val="single" w:color="000000" w:sz="4" w:space="0"/>
                    <w:right w:val="single" w:color="000000" w:sz="4" w:space="0"/>
                  </w:tcBorders>
                </w:tcPr>
                <w:p w14:paraId="6C0BF687"/>
              </w:tc>
              <w:tc>
                <w:tcPr>
                  <w:tcW w:w="6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113593">
                  <w:pPr>
                    <w:pStyle w:val="4"/>
                    <w:jc w:val="left"/>
                  </w:pPr>
                  <w:r>
                    <w:rPr>
                      <w:rFonts w:ascii="仿宋_GB2312" w:hAnsi="仿宋_GB2312" w:eastAsia="仿宋_GB2312" w:cs="仿宋_GB2312"/>
                      <w:sz w:val="21"/>
                    </w:rPr>
                    <w:t>门禁管理系统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F75BE">
                  <w:pPr>
                    <w:pStyle w:val="4"/>
                    <w:jc w:val="left"/>
                  </w:pPr>
                  <w:r>
                    <w:rPr>
                      <w:rFonts w:ascii="仿宋_GB2312" w:hAnsi="仿宋_GB2312" w:eastAsia="仿宋_GB2312" w:cs="仿宋_GB2312"/>
                      <w:sz w:val="21"/>
                    </w:rPr>
                    <w:t>门禁管理服务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73BC0B">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6674B0">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62BBC1">
                  <w:pPr>
                    <w:pStyle w:val="4"/>
                    <w:jc w:val="center"/>
                  </w:pPr>
                  <w:r>
                    <w:rPr>
                      <w:rFonts w:ascii="仿宋_GB2312" w:hAnsi="仿宋_GB2312" w:eastAsia="仿宋_GB2312" w:cs="仿宋_GB2312"/>
                      <w:sz w:val="21"/>
                    </w:rPr>
                    <w:t>2</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AC2F5B">
                  <w:pPr>
                    <w:pStyle w:val="4"/>
                    <w:jc w:val="center"/>
                  </w:pPr>
                  <w:r>
                    <w:rPr>
                      <w:rFonts w:ascii="仿宋_GB2312" w:hAnsi="仿宋_GB2312" w:eastAsia="仿宋_GB2312" w:cs="仿宋_GB2312"/>
                      <w:sz w:val="21"/>
                    </w:rPr>
                    <w:t>2</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D6EDC0">
                  <w:pPr>
                    <w:pStyle w:val="4"/>
                    <w:jc w:val="center"/>
                  </w:pP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CA6063"/>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161D6D"/>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31102A"/>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9C1784">
                  <w:pPr>
                    <w:pStyle w:val="4"/>
                    <w:jc w:val="center"/>
                  </w:pPr>
                  <w:r>
                    <w:rPr>
                      <w:rFonts w:ascii="仿宋_GB2312" w:hAnsi="仿宋_GB2312" w:eastAsia="仿宋_GB2312" w:cs="仿宋_GB2312"/>
                      <w:b/>
                      <w:sz w:val="21"/>
                    </w:rPr>
                    <w:t>4</w:t>
                  </w:r>
                </w:p>
              </w:tc>
            </w:tr>
            <w:tr w14:paraId="0F1A93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120452">
                  <w:pPr>
                    <w:pStyle w:val="4"/>
                    <w:jc w:val="center"/>
                  </w:pPr>
                  <w:r>
                    <w:rPr>
                      <w:rFonts w:ascii="仿宋_GB2312" w:hAnsi="仿宋_GB2312" w:eastAsia="仿宋_GB2312" w:cs="仿宋_GB2312"/>
                      <w:sz w:val="21"/>
                    </w:rPr>
                    <w:t>26</w:t>
                  </w:r>
                </w:p>
              </w:tc>
              <w:tc>
                <w:tcPr>
                  <w:tcW w:w="418" w:type="dxa"/>
                  <w:vMerge w:val="continue"/>
                  <w:tcBorders>
                    <w:top w:val="nil"/>
                    <w:left w:val="nil"/>
                    <w:bottom w:val="single" w:color="000000" w:sz="4" w:space="0"/>
                    <w:right w:val="single" w:color="000000" w:sz="4" w:space="0"/>
                  </w:tcBorders>
                </w:tcPr>
                <w:p w14:paraId="55C95741"/>
              </w:tc>
              <w:tc>
                <w:tcPr>
                  <w:tcW w:w="6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B72955">
                  <w:pPr>
                    <w:pStyle w:val="4"/>
                    <w:jc w:val="left"/>
                  </w:pPr>
                  <w:r>
                    <w:rPr>
                      <w:rFonts w:ascii="仿宋_GB2312" w:hAnsi="仿宋_GB2312" w:eastAsia="仿宋_GB2312" w:cs="仿宋_GB2312"/>
                      <w:sz w:val="21"/>
                    </w:rPr>
                    <w:t>校园安全巡检机器人</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A0C27A">
                  <w:pPr>
                    <w:pStyle w:val="4"/>
                    <w:jc w:val="left"/>
                  </w:pPr>
                  <w:r>
                    <w:rPr>
                      <w:rFonts w:ascii="仿宋_GB2312" w:hAnsi="仿宋_GB2312" w:eastAsia="仿宋_GB2312" w:cs="仿宋_GB2312"/>
                      <w:sz w:val="21"/>
                    </w:rPr>
                    <w:t>校园安全巡检服务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54FD34">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7BAE8C">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0F7E04"/>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4A64A9"/>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95BB40"/>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4107CD"/>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6A9720">
                  <w:pPr>
                    <w:pStyle w:val="4"/>
                    <w:jc w:val="center"/>
                  </w:pPr>
                  <w:r>
                    <w:rPr>
                      <w:rFonts w:ascii="仿宋_GB2312" w:hAnsi="仿宋_GB2312" w:eastAsia="仿宋_GB2312" w:cs="仿宋_GB2312"/>
                      <w:sz w:val="21"/>
                    </w:rPr>
                    <w:t>2</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DB2B5A">
                  <w:pPr>
                    <w:pStyle w:val="4"/>
                    <w:jc w:val="center"/>
                  </w:pP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E8FC57">
                  <w:pPr>
                    <w:pStyle w:val="4"/>
                    <w:jc w:val="center"/>
                  </w:pPr>
                  <w:r>
                    <w:rPr>
                      <w:rFonts w:ascii="仿宋_GB2312" w:hAnsi="仿宋_GB2312" w:eastAsia="仿宋_GB2312" w:cs="仿宋_GB2312"/>
                      <w:b/>
                      <w:sz w:val="21"/>
                    </w:rPr>
                    <w:t>2</w:t>
                  </w:r>
                </w:p>
              </w:tc>
            </w:tr>
            <w:tr w14:paraId="0CF516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E68A7F">
                  <w:pPr>
                    <w:pStyle w:val="4"/>
                    <w:jc w:val="center"/>
                  </w:pPr>
                  <w:r>
                    <w:rPr>
                      <w:rFonts w:ascii="仿宋_GB2312" w:hAnsi="仿宋_GB2312" w:eastAsia="仿宋_GB2312" w:cs="仿宋_GB2312"/>
                      <w:sz w:val="21"/>
                    </w:rPr>
                    <w:t>27</w:t>
                  </w:r>
                </w:p>
              </w:tc>
              <w:tc>
                <w:tcPr>
                  <w:tcW w:w="4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7CA99F">
                  <w:pPr>
                    <w:pStyle w:val="4"/>
                    <w:jc w:val="left"/>
                  </w:pPr>
                  <w:r>
                    <w:rPr>
                      <w:rFonts w:ascii="仿宋_GB2312" w:hAnsi="仿宋_GB2312" w:eastAsia="仿宋_GB2312" w:cs="仿宋_GB2312"/>
                      <w:sz w:val="21"/>
                    </w:rPr>
                    <w:t>校园一体化管控系统建设</w:t>
                  </w:r>
                </w:p>
              </w:tc>
              <w:tc>
                <w:tcPr>
                  <w:tcW w:w="6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1CEF80">
                  <w:pPr>
                    <w:pStyle w:val="4"/>
                    <w:jc w:val="left"/>
                  </w:pPr>
                  <w:r>
                    <w:rPr>
                      <w:rFonts w:ascii="仿宋_GB2312" w:hAnsi="仿宋_GB2312" w:eastAsia="仿宋_GB2312" w:cs="仿宋_GB2312"/>
                      <w:sz w:val="21"/>
                    </w:rPr>
                    <w:t>AI教育心理辅助系统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C5DA4D">
                  <w:pPr>
                    <w:pStyle w:val="4"/>
                    <w:jc w:val="left"/>
                  </w:pPr>
                  <w:r>
                    <w:rPr>
                      <w:rFonts w:ascii="仿宋_GB2312" w:hAnsi="仿宋_GB2312" w:eastAsia="仿宋_GB2312" w:cs="仿宋_GB2312"/>
                      <w:sz w:val="21"/>
                    </w:rPr>
                    <w:t>AI教育心理辅助管理</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04F2B8">
                  <w:pPr>
                    <w:pStyle w:val="4"/>
                    <w:jc w:val="center"/>
                  </w:pPr>
                  <w:r>
                    <w:rPr>
                      <w:rFonts w:ascii="仿宋_GB2312" w:hAnsi="仿宋_GB2312" w:eastAsia="仿宋_GB2312" w:cs="仿宋_GB2312"/>
                      <w:sz w:val="21"/>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955D18">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658E12">
                  <w:pPr>
                    <w:pStyle w:val="4"/>
                    <w:jc w:val="center"/>
                  </w:pP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539F2F"/>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5BF59C"/>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E51909"/>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A1E2BD"/>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F5629D"/>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0BDD0C">
                  <w:pPr>
                    <w:pStyle w:val="4"/>
                    <w:jc w:val="center"/>
                  </w:pPr>
                  <w:r>
                    <w:rPr>
                      <w:rFonts w:ascii="仿宋_GB2312" w:hAnsi="仿宋_GB2312" w:eastAsia="仿宋_GB2312" w:cs="仿宋_GB2312"/>
                      <w:b/>
                      <w:sz w:val="21"/>
                    </w:rPr>
                    <w:t>1</w:t>
                  </w:r>
                </w:p>
              </w:tc>
            </w:tr>
            <w:tr w14:paraId="6C329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179351">
                  <w:pPr>
                    <w:pStyle w:val="4"/>
                    <w:jc w:val="center"/>
                  </w:pPr>
                  <w:r>
                    <w:rPr>
                      <w:rFonts w:ascii="仿宋_GB2312" w:hAnsi="仿宋_GB2312" w:eastAsia="仿宋_GB2312" w:cs="仿宋_GB2312"/>
                      <w:sz w:val="21"/>
                    </w:rPr>
                    <w:t>28</w:t>
                  </w:r>
                </w:p>
              </w:tc>
              <w:tc>
                <w:tcPr>
                  <w:tcW w:w="418"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2F70DC">
                  <w:pPr>
                    <w:pStyle w:val="4"/>
                    <w:jc w:val="left"/>
                  </w:pPr>
                  <w:r>
                    <w:rPr>
                      <w:rFonts w:ascii="仿宋_GB2312" w:hAnsi="仿宋_GB2312" w:eastAsia="仿宋_GB2312" w:cs="仿宋_GB2312"/>
                      <w:sz w:val="21"/>
                    </w:rPr>
                    <w:t>机房显示系统建设</w:t>
                  </w:r>
                </w:p>
              </w:tc>
              <w:tc>
                <w:tcPr>
                  <w:tcW w:w="61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EEFC16">
                  <w:pPr>
                    <w:pStyle w:val="4"/>
                    <w:jc w:val="left"/>
                  </w:pPr>
                  <w:r>
                    <w:rPr>
                      <w:rFonts w:ascii="仿宋_GB2312" w:hAnsi="仿宋_GB2312" w:eastAsia="仿宋_GB2312" w:cs="仿宋_GB2312"/>
                      <w:sz w:val="21"/>
                    </w:rPr>
                    <w:t>机房显示系统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EBDB7">
                  <w:pPr>
                    <w:pStyle w:val="4"/>
                    <w:jc w:val="left"/>
                  </w:pPr>
                  <w:r>
                    <w:rPr>
                      <w:rFonts w:ascii="仿宋_GB2312" w:hAnsi="仿宋_GB2312" w:eastAsia="仿宋_GB2312" w:cs="仿宋_GB2312"/>
                      <w:sz w:val="21"/>
                    </w:rPr>
                    <w:t>视频展示服务1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C2F45D">
                  <w:pPr>
                    <w:pStyle w:val="4"/>
                    <w:jc w:val="center"/>
                  </w:pPr>
                  <w:r>
                    <w:rPr>
                      <w:rFonts w:ascii="仿宋_GB2312" w:hAnsi="仿宋_GB2312" w:eastAsia="仿宋_GB2312" w:cs="仿宋_GB2312"/>
                      <w:sz w:val="21"/>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A9E975">
                  <w:pPr>
                    <w:pStyle w:val="4"/>
                    <w:jc w:val="center"/>
                  </w:pPr>
                  <w:r>
                    <w:rPr>
                      <w:rFonts w:ascii="仿宋_GB2312" w:hAnsi="仿宋_GB2312" w:eastAsia="仿宋_GB2312" w:cs="仿宋_GB2312"/>
                      <w:sz w:val="21"/>
                    </w:rPr>
                    <w:t>9</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6631D4">
                  <w:pPr>
                    <w:pStyle w:val="4"/>
                    <w:jc w:val="center"/>
                  </w:pPr>
                  <w:r>
                    <w:rPr>
                      <w:rFonts w:ascii="仿宋_GB2312" w:hAnsi="仿宋_GB2312" w:eastAsia="仿宋_GB2312" w:cs="仿宋_GB2312"/>
                      <w:sz w:val="21"/>
                    </w:rPr>
                    <w:t>9</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C20906">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25AB9C"/>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1B010C"/>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4B9997"/>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DCBF2B">
                  <w:pPr>
                    <w:pStyle w:val="4"/>
                    <w:jc w:val="center"/>
                  </w:pPr>
                  <w:r>
                    <w:rPr>
                      <w:rFonts w:ascii="仿宋_GB2312" w:hAnsi="仿宋_GB2312" w:eastAsia="仿宋_GB2312" w:cs="仿宋_GB2312"/>
                      <w:sz w:val="21"/>
                    </w:rPr>
                    <w:t>6</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8F1463">
                  <w:pPr>
                    <w:pStyle w:val="4"/>
                    <w:jc w:val="center"/>
                  </w:pPr>
                  <w:r>
                    <w:rPr>
                      <w:rFonts w:ascii="仿宋_GB2312" w:hAnsi="仿宋_GB2312" w:eastAsia="仿宋_GB2312" w:cs="仿宋_GB2312"/>
                      <w:b/>
                      <w:sz w:val="21"/>
                    </w:rPr>
                    <w:t>24</w:t>
                  </w:r>
                </w:p>
              </w:tc>
            </w:tr>
            <w:tr w14:paraId="3E4E77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3B42C5">
                  <w:pPr>
                    <w:pStyle w:val="4"/>
                    <w:jc w:val="center"/>
                  </w:pPr>
                  <w:r>
                    <w:rPr>
                      <w:rFonts w:ascii="仿宋_GB2312" w:hAnsi="仿宋_GB2312" w:eastAsia="仿宋_GB2312" w:cs="仿宋_GB2312"/>
                      <w:sz w:val="21"/>
                    </w:rPr>
                    <w:t>29</w:t>
                  </w:r>
                </w:p>
              </w:tc>
              <w:tc>
                <w:tcPr>
                  <w:tcW w:w="418" w:type="dxa"/>
                  <w:vMerge w:val="continue"/>
                  <w:tcBorders>
                    <w:top w:val="nil"/>
                    <w:left w:val="nil"/>
                    <w:bottom w:val="single" w:color="000000" w:sz="4" w:space="0"/>
                    <w:right w:val="single" w:color="000000" w:sz="4" w:space="0"/>
                  </w:tcBorders>
                </w:tcPr>
                <w:p w14:paraId="63A9734B"/>
              </w:tc>
              <w:tc>
                <w:tcPr>
                  <w:tcW w:w="615" w:type="dxa"/>
                  <w:vMerge w:val="continue"/>
                  <w:tcBorders>
                    <w:top w:val="nil"/>
                    <w:left w:val="nil"/>
                    <w:bottom w:val="single" w:color="000000" w:sz="4" w:space="0"/>
                    <w:right w:val="single" w:color="000000" w:sz="4" w:space="0"/>
                  </w:tcBorders>
                </w:tcPr>
                <w:p w14:paraId="2462B0A5"/>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A6C80">
                  <w:pPr>
                    <w:pStyle w:val="4"/>
                    <w:jc w:val="left"/>
                  </w:pPr>
                  <w:r>
                    <w:rPr>
                      <w:rFonts w:ascii="仿宋_GB2312" w:hAnsi="仿宋_GB2312" w:eastAsia="仿宋_GB2312" w:cs="仿宋_GB2312"/>
                      <w:sz w:val="21"/>
                    </w:rPr>
                    <w:t>视频展示服务2</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4ACDAE">
                  <w:pPr>
                    <w:pStyle w:val="4"/>
                    <w:jc w:val="center"/>
                  </w:pPr>
                  <w:r>
                    <w:rPr>
                      <w:rFonts w:ascii="仿宋_GB2312" w:hAnsi="仿宋_GB2312" w:eastAsia="仿宋_GB2312" w:cs="仿宋_GB2312"/>
                      <w:sz w:val="21"/>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16D55C">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23C755"/>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B611C6">
                  <w:pPr>
                    <w:pStyle w:val="4"/>
                    <w:jc w:val="center"/>
                  </w:pPr>
                  <w:r>
                    <w:rPr>
                      <w:rFonts w:ascii="仿宋_GB2312" w:hAnsi="仿宋_GB2312" w:eastAsia="仿宋_GB2312" w:cs="仿宋_GB2312"/>
                      <w:sz w:val="21"/>
                    </w:rPr>
                    <w:t>4</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2CB3AA">
                  <w:pPr>
                    <w:pStyle w:val="4"/>
                    <w:jc w:val="center"/>
                  </w:pPr>
                  <w:r>
                    <w:rPr>
                      <w:rFonts w:ascii="仿宋_GB2312" w:hAnsi="仿宋_GB2312" w:eastAsia="仿宋_GB2312" w:cs="仿宋_GB2312"/>
                      <w:sz w:val="21"/>
                    </w:rPr>
                    <w:t>4</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5D997D">
                  <w:pPr>
                    <w:pStyle w:val="4"/>
                    <w:jc w:val="center"/>
                  </w:pP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1526D4">
                  <w:pPr>
                    <w:pStyle w:val="4"/>
                    <w:jc w:val="center"/>
                  </w:pPr>
                  <w:r>
                    <w:rPr>
                      <w:rFonts w:ascii="仿宋_GB2312" w:hAnsi="仿宋_GB2312" w:eastAsia="仿宋_GB2312" w:cs="仿宋_GB2312"/>
                      <w:sz w:val="21"/>
                    </w:rPr>
                    <w:t>10</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EFE1F7">
                  <w:pPr>
                    <w:pStyle w:val="4"/>
                    <w:jc w:val="center"/>
                  </w:pP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4EEEF3">
                  <w:pPr>
                    <w:pStyle w:val="4"/>
                    <w:jc w:val="center"/>
                  </w:pPr>
                  <w:r>
                    <w:rPr>
                      <w:rFonts w:ascii="仿宋_GB2312" w:hAnsi="仿宋_GB2312" w:eastAsia="仿宋_GB2312" w:cs="仿宋_GB2312"/>
                      <w:b/>
                      <w:sz w:val="21"/>
                    </w:rPr>
                    <w:t>18</w:t>
                  </w:r>
                </w:p>
              </w:tc>
            </w:tr>
            <w:tr w14:paraId="215947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044B5A">
                  <w:pPr>
                    <w:pStyle w:val="4"/>
                    <w:jc w:val="center"/>
                  </w:pPr>
                  <w:r>
                    <w:rPr>
                      <w:rFonts w:ascii="仿宋_GB2312" w:hAnsi="仿宋_GB2312" w:eastAsia="仿宋_GB2312" w:cs="仿宋_GB2312"/>
                      <w:sz w:val="21"/>
                    </w:rPr>
                    <w:t>30</w:t>
                  </w:r>
                </w:p>
              </w:tc>
              <w:tc>
                <w:tcPr>
                  <w:tcW w:w="418" w:type="dxa"/>
                  <w:vMerge w:val="continue"/>
                  <w:tcBorders>
                    <w:top w:val="nil"/>
                    <w:left w:val="nil"/>
                    <w:bottom w:val="single" w:color="000000" w:sz="4" w:space="0"/>
                    <w:right w:val="single" w:color="000000" w:sz="4" w:space="0"/>
                  </w:tcBorders>
                </w:tcPr>
                <w:p w14:paraId="37464D5E"/>
              </w:tc>
              <w:tc>
                <w:tcPr>
                  <w:tcW w:w="615" w:type="dxa"/>
                  <w:vMerge w:val="continue"/>
                  <w:tcBorders>
                    <w:top w:val="nil"/>
                    <w:left w:val="nil"/>
                    <w:bottom w:val="single" w:color="000000" w:sz="4" w:space="0"/>
                    <w:right w:val="single" w:color="000000" w:sz="4" w:space="0"/>
                  </w:tcBorders>
                </w:tcPr>
                <w:p w14:paraId="02B6C514"/>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F6979">
                  <w:pPr>
                    <w:pStyle w:val="4"/>
                    <w:jc w:val="left"/>
                  </w:pPr>
                  <w:r>
                    <w:rPr>
                      <w:rFonts w:ascii="仿宋_GB2312" w:hAnsi="仿宋_GB2312" w:eastAsia="仿宋_GB2312" w:cs="仿宋_GB2312"/>
                      <w:sz w:val="21"/>
                    </w:rPr>
                    <w:t>视频展示服务3</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A69ED9">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7FC4FC">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C649B6"/>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913B50"/>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B62840"/>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54FA5E"/>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CA2507"/>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FE2184">
                  <w:pPr>
                    <w:pStyle w:val="4"/>
                    <w:jc w:val="center"/>
                  </w:pPr>
                  <w:r>
                    <w:rPr>
                      <w:rFonts w:ascii="仿宋_GB2312" w:hAnsi="仿宋_GB2312" w:eastAsia="仿宋_GB2312" w:cs="仿宋_GB2312"/>
                      <w:sz w:val="21"/>
                    </w:rPr>
                    <w:t>1</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F97C6B">
                  <w:pPr>
                    <w:pStyle w:val="4"/>
                    <w:jc w:val="center"/>
                  </w:pPr>
                  <w:r>
                    <w:rPr>
                      <w:rFonts w:ascii="仿宋_GB2312" w:hAnsi="仿宋_GB2312" w:eastAsia="仿宋_GB2312" w:cs="仿宋_GB2312"/>
                      <w:b/>
                      <w:sz w:val="21"/>
                    </w:rPr>
                    <w:t>1</w:t>
                  </w:r>
                </w:p>
              </w:tc>
            </w:tr>
            <w:tr w14:paraId="0D7172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50E620">
                  <w:pPr>
                    <w:pStyle w:val="4"/>
                    <w:jc w:val="center"/>
                  </w:pPr>
                  <w:r>
                    <w:rPr>
                      <w:rFonts w:ascii="仿宋_GB2312" w:hAnsi="仿宋_GB2312" w:eastAsia="仿宋_GB2312" w:cs="仿宋_GB2312"/>
                      <w:sz w:val="21"/>
                    </w:rPr>
                    <w:t>31</w:t>
                  </w:r>
                </w:p>
              </w:tc>
              <w:tc>
                <w:tcPr>
                  <w:tcW w:w="418" w:type="dxa"/>
                  <w:vMerge w:val="continue"/>
                  <w:tcBorders>
                    <w:top w:val="nil"/>
                    <w:left w:val="nil"/>
                    <w:bottom w:val="single" w:color="000000" w:sz="4" w:space="0"/>
                    <w:right w:val="single" w:color="000000" w:sz="4" w:space="0"/>
                  </w:tcBorders>
                </w:tcPr>
                <w:p w14:paraId="7F59AD74"/>
              </w:tc>
              <w:tc>
                <w:tcPr>
                  <w:tcW w:w="615" w:type="dxa"/>
                  <w:vMerge w:val="continue"/>
                  <w:tcBorders>
                    <w:top w:val="nil"/>
                    <w:left w:val="nil"/>
                    <w:bottom w:val="single" w:color="000000" w:sz="4" w:space="0"/>
                    <w:right w:val="single" w:color="000000" w:sz="4" w:space="0"/>
                  </w:tcBorders>
                </w:tcPr>
                <w:p w14:paraId="69A4AF96"/>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C8F7A">
                  <w:pPr>
                    <w:pStyle w:val="4"/>
                    <w:jc w:val="left"/>
                  </w:pPr>
                  <w:r>
                    <w:rPr>
                      <w:rFonts w:ascii="仿宋_GB2312" w:hAnsi="仿宋_GB2312" w:eastAsia="仿宋_GB2312" w:cs="仿宋_GB2312"/>
                      <w:sz w:val="21"/>
                    </w:rPr>
                    <w:t>12路解码服务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08C04E">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D0C3B2">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0D46AB">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FA73A2">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16D9D9"/>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D0C3B8"/>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61F547"/>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FCFD87">
                  <w:pPr>
                    <w:pStyle w:val="4"/>
                    <w:jc w:val="center"/>
                  </w:pPr>
                  <w:r>
                    <w:rPr>
                      <w:rFonts w:ascii="仿宋_GB2312" w:hAnsi="仿宋_GB2312" w:eastAsia="仿宋_GB2312" w:cs="仿宋_GB2312"/>
                      <w:sz w:val="21"/>
                    </w:rPr>
                    <w:t>1</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D2C268">
                  <w:pPr>
                    <w:pStyle w:val="4"/>
                    <w:jc w:val="center"/>
                  </w:pPr>
                  <w:r>
                    <w:rPr>
                      <w:rFonts w:ascii="仿宋_GB2312" w:hAnsi="仿宋_GB2312" w:eastAsia="仿宋_GB2312" w:cs="仿宋_GB2312"/>
                      <w:b/>
                      <w:sz w:val="21"/>
                    </w:rPr>
                    <w:t>3</w:t>
                  </w:r>
                </w:p>
              </w:tc>
            </w:tr>
            <w:tr w14:paraId="6F489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982133">
                  <w:pPr>
                    <w:pStyle w:val="4"/>
                    <w:jc w:val="center"/>
                  </w:pPr>
                  <w:r>
                    <w:rPr>
                      <w:rFonts w:ascii="仿宋_GB2312" w:hAnsi="仿宋_GB2312" w:eastAsia="仿宋_GB2312" w:cs="仿宋_GB2312"/>
                      <w:sz w:val="21"/>
                    </w:rPr>
                    <w:t>32</w:t>
                  </w:r>
                </w:p>
              </w:tc>
              <w:tc>
                <w:tcPr>
                  <w:tcW w:w="418" w:type="dxa"/>
                  <w:vMerge w:val="continue"/>
                  <w:tcBorders>
                    <w:top w:val="nil"/>
                    <w:left w:val="nil"/>
                    <w:bottom w:val="single" w:color="000000" w:sz="4" w:space="0"/>
                    <w:right w:val="single" w:color="000000" w:sz="4" w:space="0"/>
                  </w:tcBorders>
                </w:tcPr>
                <w:p w14:paraId="6B725BB3"/>
              </w:tc>
              <w:tc>
                <w:tcPr>
                  <w:tcW w:w="615" w:type="dxa"/>
                  <w:vMerge w:val="continue"/>
                  <w:tcBorders>
                    <w:top w:val="nil"/>
                    <w:left w:val="nil"/>
                    <w:bottom w:val="single" w:color="000000" w:sz="4" w:space="0"/>
                    <w:right w:val="single" w:color="000000" w:sz="4" w:space="0"/>
                  </w:tcBorders>
                </w:tcPr>
                <w:p w14:paraId="70CCD081"/>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73228">
                  <w:pPr>
                    <w:pStyle w:val="4"/>
                    <w:jc w:val="left"/>
                  </w:pPr>
                  <w:r>
                    <w:rPr>
                      <w:rFonts w:ascii="仿宋_GB2312" w:hAnsi="仿宋_GB2312" w:eastAsia="仿宋_GB2312" w:cs="仿宋_GB2312"/>
                      <w:sz w:val="21"/>
                    </w:rPr>
                    <w:t>4路解码服务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3F9BDF">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84F863">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920181"/>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14D0BF">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3EDBCE">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2E5C90">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32EB76">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AD42AC"/>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EDAFAC">
                  <w:pPr>
                    <w:pStyle w:val="4"/>
                    <w:jc w:val="center"/>
                  </w:pPr>
                  <w:r>
                    <w:rPr>
                      <w:rFonts w:ascii="仿宋_GB2312" w:hAnsi="仿宋_GB2312" w:eastAsia="仿宋_GB2312" w:cs="仿宋_GB2312"/>
                      <w:b/>
                      <w:sz w:val="21"/>
                    </w:rPr>
                    <w:t>3</w:t>
                  </w:r>
                </w:p>
              </w:tc>
            </w:tr>
            <w:tr w14:paraId="7C116A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70B2F1">
                  <w:pPr>
                    <w:pStyle w:val="4"/>
                    <w:jc w:val="center"/>
                  </w:pPr>
                  <w:r>
                    <w:rPr>
                      <w:rFonts w:ascii="仿宋_GB2312" w:hAnsi="仿宋_GB2312" w:eastAsia="仿宋_GB2312" w:cs="仿宋_GB2312"/>
                      <w:sz w:val="21"/>
                    </w:rPr>
                    <w:t>33</w:t>
                  </w:r>
                </w:p>
              </w:tc>
              <w:tc>
                <w:tcPr>
                  <w:tcW w:w="418" w:type="dxa"/>
                  <w:vMerge w:val="continue"/>
                  <w:tcBorders>
                    <w:top w:val="nil"/>
                    <w:left w:val="nil"/>
                    <w:bottom w:val="single" w:color="000000" w:sz="4" w:space="0"/>
                    <w:right w:val="single" w:color="000000" w:sz="4" w:space="0"/>
                  </w:tcBorders>
                </w:tcPr>
                <w:p w14:paraId="0534140E"/>
              </w:tc>
              <w:tc>
                <w:tcPr>
                  <w:tcW w:w="615" w:type="dxa"/>
                  <w:vMerge w:val="continue"/>
                  <w:tcBorders>
                    <w:top w:val="nil"/>
                    <w:left w:val="nil"/>
                    <w:bottom w:val="single" w:color="000000" w:sz="4" w:space="0"/>
                    <w:right w:val="single" w:color="000000" w:sz="4" w:space="0"/>
                  </w:tcBorders>
                </w:tcPr>
                <w:p w14:paraId="4D1DDCCC"/>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2DCE5">
                  <w:pPr>
                    <w:pStyle w:val="4"/>
                    <w:jc w:val="left"/>
                  </w:pPr>
                  <w:r>
                    <w:rPr>
                      <w:rFonts w:ascii="仿宋_GB2312" w:hAnsi="仿宋_GB2312" w:eastAsia="仿宋_GB2312" w:cs="仿宋_GB2312"/>
                      <w:sz w:val="21"/>
                    </w:rPr>
                    <w:t>基础环境服务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E7A6DA">
                  <w:pPr>
                    <w:pStyle w:val="4"/>
                    <w:jc w:val="center"/>
                  </w:pPr>
                  <w:r>
                    <w:rPr>
                      <w:rFonts w:ascii="仿宋_GB2312" w:hAnsi="仿宋_GB2312" w:eastAsia="仿宋_GB2312" w:cs="仿宋_GB2312"/>
                      <w:sz w:val="21"/>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A8DB90">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74684E">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DB8BFD">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45AC3B">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430222">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F3A72A">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575956"/>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D83641">
                  <w:pPr>
                    <w:pStyle w:val="4"/>
                    <w:jc w:val="center"/>
                  </w:pPr>
                  <w:r>
                    <w:rPr>
                      <w:rFonts w:ascii="仿宋_GB2312" w:hAnsi="仿宋_GB2312" w:eastAsia="仿宋_GB2312" w:cs="仿宋_GB2312"/>
                      <w:b/>
                      <w:sz w:val="21"/>
                    </w:rPr>
                    <w:t>5</w:t>
                  </w:r>
                </w:p>
              </w:tc>
            </w:tr>
            <w:tr w14:paraId="5EF7F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D1F60A">
                  <w:pPr>
                    <w:pStyle w:val="4"/>
                    <w:jc w:val="center"/>
                  </w:pPr>
                  <w:r>
                    <w:rPr>
                      <w:rFonts w:ascii="仿宋_GB2312" w:hAnsi="仿宋_GB2312" w:eastAsia="仿宋_GB2312" w:cs="仿宋_GB2312"/>
                      <w:sz w:val="21"/>
                    </w:rPr>
                    <w:t>34</w:t>
                  </w:r>
                </w:p>
              </w:tc>
              <w:tc>
                <w:tcPr>
                  <w:tcW w:w="418" w:type="dxa"/>
                  <w:vMerge w:val="continue"/>
                  <w:tcBorders>
                    <w:top w:val="nil"/>
                    <w:left w:val="nil"/>
                    <w:bottom w:val="single" w:color="000000" w:sz="4" w:space="0"/>
                    <w:right w:val="single" w:color="000000" w:sz="4" w:space="0"/>
                  </w:tcBorders>
                </w:tcPr>
                <w:p w14:paraId="463F7543"/>
              </w:tc>
              <w:tc>
                <w:tcPr>
                  <w:tcW w:w="615" w:type="dxa"/>
                  <w:vMerge w:val="continue"/>
                  <w:tcBorders>
                    <w:top w:val="nil"/>
                    <w:left w:val="nil"/>
                    <w:bottom w:val="single" w:color="000000" w:sz="4" w:space="0"/>
                    <w:right w:val="single" w:color="000000" w:sz="4" w:space="0"/>
                  </w:tcBorders>
                </w:tcPr>
                <w:p w14:paraId="40D8F1C6"/>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AC9AA">
                  <w:pPr>
                    <w:pStyle w:val="4"/>
                    <w:jc w:val="left"/>
                  </w:pPr>
                  <w:r>
                    <w:rPr>
                      <w:rFonts w:ascii="仿宋_GB2312" w:hAnsi="仿宋_GB2312" w:eastAsia="仿宋_GB2312" w:cs="仿宋_GB2312"/>
                      <w:sz w:val="21"/>
                    </w:rPr>
                    <w:t>安防管理终端服务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6AFC32">
                  <w:pPr>
                    <w:pStyle w:val="4"/>
                    <w:jc w:val="center"/>
                  </w:pPr>
                  <w:r>
                    <w:rPr>
                      <w:rFonts w:ascii="仿宋_GB2312" w:hAnsi="仿宋_GB2312" w:eastAsia="仿宋_GB2312" w:cs="仿宋_GB2312"/>
                      <w:sz w:val="21"/>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3CB0C0">
                  <w:pPr>
                    <w:pStyle w:val="4"/>
                    <w:jc w:val="center"/>
                  </w:pPr>
                  <w:r>
                    <w:rPr>
                      <w:rFonts w:ascii="仿宋_GB2312" w:hAnsi="仿宋_GB2312" w:eastAsia="仿宋_GB2312" w:cs="仿宋_GB2312"/>
                      <w:sz w:val="21"/>
                    </w:rPr>
                    <w:t>2</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88BD85">
                  <w:pPr>
                    <w:pStyle w:val="4"/>
                    <w:jc w:val="center"/>
                  </w:pPr>
                  <w:r>
                    <w:rPr>
                      <w:rFonts w:ascii="仿宋_GB2312" w:hAnsi="仿宋_GB2312" w:eastAsia="仿宋_GB2312" w:cs="仿宋_GB2312"/>
                      <w:sz w:val="21"/>
                    </w:rPr>
                    <w:t>2</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3B998A">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9A231F">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1AF53C">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286C80">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809FB4">
                  <w:pPr>
                    <w:pStyle w:val="4"/>
                    <w:jc w:val="center"/>
                  </w:pPr>
                  <w:r>
                    <w:rPr>
                      <w:rFonts w:ascii="仿宋_GB2312" w:hAnsi="仿宋_GB2312" w:eastAsia="仿宋_GB2312" w:cs="仿宋_GB2312"/>
                      <w:sz w:val="21"/>
                    </w:rPr>
                    <w:t>1</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DBC3E9">
                  <w:pPr>
                    <w:pStyle w:val="4"/>
                    <w:jc w:val="center"/>
                  </w:pPr>
                  <w:r>
                    <w:rPr>
                      <w:rFonts w:ascii="仿宋_GB2312" w:hAnsi="仿宋_GB2312" w:eastAsia="仿宋_GB2312" w:cs="仿宋_GB2312"/>
                      <w:b/>
                      <w:sz w:val="21"/>
                    </w:rPr>
                    <w:t>8</w:t>
                  </w:r>
                </w:p>
              </w:tc>
            </w:tr>
            <w:tr w14:paraId="114091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79DB37">
                  <w:pPr>
                    <w:pStyle w:val="4"/>
                    <w:jc w:val="center"/>
                  </w:pPr>
                  <w:r>
                    <w:rPr>
                      <w:rFonts w:ascii="仿宋_GB2312" w:hAnsi="仿宋_GB2312" w:eastAsia="仿宋_GB2312" w:cs="仿宋_GB2312"/>
                      <w:sz w:val="21"/>
                    </w:rPr>
                    <w:t>35</w:t>
                  </w:r>
                </w:p>
              </w:tc>
              <w:tc>
                <w:tcPr>
                  <w:tcW w:w="418"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D29732">
                  <w:pPr>
                    <w:pStyle w:val="4"/>
                    <w:jc w:val="left"/>
                  </w:pPr>
                  <w:r>
                    <w:rPr>
                      <w:rFonts w:ascii="仿宋_GB2312" w:hAnsi="仿宋_GB2312" w:eastAsia="仿宋_GB2312" w:cs="仿宋_GB2312"/>
                      <w:sz w:val="21"/>
                    </w:rPr>
                    <w:t>网络基础设施升级改造服务</w:t>
                  </w:r>
                </w:p>
              </w:tc>
              <w:tc>
                <w:tcPr>
                  <w:tcW w:w="61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0DE667">
                  <w:pPr>
                    <w:pStyle w:val="4"/>
                    <w:jc w:val="left"/>
                  </w:pPr>
                  <w:r>
                    <w:rPr>
                      <w:rFonts w:ascii="仿宋_GB2312" w:hAnsi="仿宋_GB2312" w:eastAsia="仿宋_GB2312" w:cs="仿宋_GB2312"/>
                      <w:sz w:val="21"/>
                    </w:rPr>
                    <w:t>网络基础设施升级改造服务</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D528D">
                  <w:pPr>
                    <w:pStyle w:val="4"/>
                    <w:jc w:val="left"/>
                  </w:pPr>
                  <w:r>
                    <w:rPr>
                      <w:rFonts w:ascii="仿宋_GB2312" w:hAnsi="仿宋_GB2312" w:eastAsia="仿宋_GB2312" w:cs="仿宋_GB2312"/>
                      <w:sz w:val="21"/>
                    </w:rPr>
                    <w:t>校级中心交换网络服务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900649">
                  <w:pPr>
                    <w:pStyle w:val="4"/>
                    <w:jc w:val="center"/>
                  </w:pPr>
                  <w:r>
                    <w:rPr>
                      <w:rFonts w:ascii="仿宋_GB2312" w:hAnsi="仿宋_GB2312" w:eastAsia="仿宋_GB2312" w:cs="仿宋_GB2312"/>
                      <w:sz w:val="21"/>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AB7F0A">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46842D">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31FFF4">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B744E7">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B423B3">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DDD271">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C00E98"/>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D8F292">
                  <w:pPr>
                    <w:pStyle w:val="4"/>
                    <w:jc w:val="center"/>
                  </w:pPr>
                  <w:r>
                    <w:rPr>
                      <w:rFonts w:ascii="仿宋_GB2312" w:hAnsi="仿宋_GB2312" w:eastAsia="仿宋_GB2312" w:cs="仿宋_GB2312"/>
                      <w:b/>
                      <w:sz w:val="21"/>
                    </w:rPr>
                    <w:t>5</w:t>
                  </w:r>
                </w:p>
              </w:tc>
            </w:tr>
            <w:tr w14:paraId="57BB28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A47057">
                  <w:pPr>
                    <w:pStyle w:val="4"/>
                    <w:jc w:val="center"/>
                  </w:pPr>
                  <w:r>
                    <w:rPr>
                      <w:rFonts w:ascii="仿宋_GB2312" w:hAnsi="仿宋_GB2312" w:eastAsia="仿宋_GB2312" w:cs="仿宋_GB2312"/>
                      <w:sz w:val="21"/>
                    </w:rPr>
                    <w:t>36</w:t>
                  </w:r>
                </w:p>
              </w:tc>
              <w:tc>
                <w:tcPr>
                  <w:tcW w:w="418" w:type="dxa"/>
                  <w:vMerge w:val="continue"/>
                  <w:tcBorders>
                    <w:top w:val="nil"/>
                    <w:left w:val="nil"/>
                    <w:bottom w:val="single" w:color="000000" w:sz="4" w:space="0"/>
                    <w:right w:val="single" w:color="000000" w:sz="4" w:space="0"/>
                  </w:tcBorders>
                </w:tcPr>
                <w:p w14:paraId="36B080D2"/>
              </w:tc>
              <w:tc>
                <w:tcPr>
                  <w:tcW w:w="615" w:type="dxa"/>
                  <w:vMerge w:val="continue"/>
                  <w:tcBorders>
                    <w:top w:val="nil"/>
                    <w:left w:val="nil"/>
                    <w:bottom w:val="single" w:color="000000" w:sz="4" w:space="0"/>
                    <w:right w:val="single" w:color="000000" w:sz="4" w:space="0"/>
                  </w:tcBorders>
                </w:tcPr>
                <w:p w14:paraId="641658C3"/>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EB9C4D">
                  <w:pPr>
                    <w:pStyle w:val="4"/>
                    <w:jc w:val="left"/>
                  </w:pPr>
                  <w:r>
                    <w:rPr>
                      <w:rFonts w:ascii="仿宋_GB2312" w:hAnsi="仿宋_GB2312" w:eastAsia="仿宋_GB2312" w:cs="仿宋_GB2312"/>
                      <w:sz w:val="21"/>
                    </w:rPr>
                    <w:t>校级交换网络服务1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6EFB1B">
                  <w:pPr>
                    <w:pStyle w:val="4"/>
                    <w:jc w:val="center"/>
                  </w:pPr>
                  <w:r>
                    <w:rPr>
                      <w:rFonts w:ascii="仿宋_GB2312" w:hAnsi="仿宋_GB2312" w:eastAsia="仿宋_GB2312" w:cs="仿宋_GB2312"/>
                      <w:sz w:val="21"/>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49E23D">
                  <w:pPr>
                    <w:pStyle w:val="4"/>
                    <w:jc w:val="center"/>
                  </w:pPr>
                  <w:r>
                    <w:rPr>
                      <w:rFonts w:ascii="仿宋_GB2312" w:hAnsi="仿宋_GB2312" w:eastAsia="仿宋_GB2312" w:cs="仿宋_GB2312"/>
                      <w:sz w:val="21"/>
                    </w:rPr>
                    <w:t>20</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AD6793">
                  <w:pPr>
                    <w:pStyle w:val="4"/>
                    <w:jc w:val="center"/>
                  </w:pPr>
                  <w:r>
                    <w:rPr>
                      <w:rFonts w:ascii="仿宋_GB2312" w:hAnsi="仿宋_GB2312" w:eastAsia="仿宋_GB2312" w:cs="仿宋_GB2312"/>
                      <w:sz w:val="21"/>
                    </w:rPr>
                    <w:t>20</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480500">
                  <w:pPr>
                    <w:pStyle w:val="4"/>
                    <w:jc w:val="center"/>
                  </w:pPr>
                  <w:r>
                    <w:rPr>
                      <w:rFonts w:ascii="仿宋_GB2312" w:hAnsi="仿宋_GB2312" w:eastAsia="仿宋_GB2312" w:cs="仿宋_GB2312"/>
                      <w:sz w:val="21"/>
                    </w:rPr>
                    <w:t>19</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6FA62C">
                  <w:pPr>
                    <w:pStyle w:val="4"/>
                    <w:jc w:val="center"/>
                  </w:pPr>
                  <w:r>
                    <w:rPr>
                      <w:rFonts w:ascii="仿宋_GB2312" w:hAnsi="仿宋_GB2312" w:eastAsia="仿宋_GB2312" w:cs="仿宋_GB2312"/>
                      <w:sz w:val="21"/>
                    </w:rPr>
                    <w:t>14</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7B3825">
                  <w:pPr>
                    <w:pStyle w:val="4"/>
                    <w:jc w:val="center"/>
                  </w:pPr>
                  <w:r>
                    <w:rPr>
                      <w:rFonts w:ascii="仿宋_GB2312" w:hAnsi="仿宋_GB2312" w:eastAsia="仿宋_GB2312" w:cs="仿宋_GB2312"/>
                      <w:sz w:val="21"/>
                    </w:rPr>
                    <w:t>14</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63BF11">
                  <w:pPr>
                    <w:pStyle w:val="4"/>
                    <w:jc w:val="center"/>
                  </w:pPr>
                  <w:r>
                    <w:rPr>
                      <w:rFonts w:ascii="仿宋_GB2312" w:hAnsi="仿宋_GB2312" w:eastAsia="仿宋_GB2312" w:cs="仿宋_GB2312"/>
                      <w:sz w:val="21"/>
                    </w:rPr>
                    <w:t>10</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21DE26">
                  <w:pPr>
                    <w:pStyle w:val="4"/>
                    <w:jc w:val="center"/>
                  </w:pP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ECCCF8">
                  <w:pPr>
                    <w:pStyle w:val="4"/>
                    <w:jc w:val="center"/>
                  </w:pPr>
                  <w:r>
                    <w:rPr>
                      <w:rFonts w:ascii="仿宋_GB2312" w:hAnsi="仿宋_GB2312" w:eastAsia="仿宋_GB2312" w:cs="仿宋_GB2312"/>
                      <w:b/>
                      <w:sz w:val="21"/>
                    </w:rPr>
                    <w:t>97</w:t>
                  </w:r>
                </w:p>
              </w:tc>
            </w:tr>
            <w:tr w14:paraId="72B23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3D6543">
                  <w:pPr>
                    <w:pStyle w:val="4"/>
                    <w:jc w:val="center"/>
                  </w:pPr>
                  <w:r>
                    <w:rPr>
                      <w:rFonts w:ascii="仿宋_GB2312" w:hAnsi="仿宋_GB2312" w:eastAsia="仿宋_GB2312" w:cs="仿宋_GB2312"/>
                      <w:sz w:val="21"/>
                    </w:rPr>
                    <w:t>37</w:t>
                  </w:r>
                </w:p>
              </w:tc>
              <w:tc>
                <w:tcPr>
                  <w:tcW w:w="418" w:type="dxa"/>
                  <w:vMerge w:val="continue"/>
                  <w:tcBorders>
                    <w:top w:val="nil"/>
                    <w:left w:val="nil"/>
                    <w:bottom w:val="single" w:color="000000" w:sz="4" w:space="0"/>
                    <w:right w:val="single" w:color="000000" w:sz="4" w:space="0"/>
                  </w:tcBorders>
                </w:tcPr>
                <w:p w14:paraId="14085D59"/>
              </w:tc>
              <w:tc>
                <w:tcPr>
                  <w:tcW w:w="615" w:type="dxa"/>
                  <w:vMerge w:val="continue"/>
                  <w:tcBorders>
                    <w:top w:val="nil"/>
                    <w:left w:val="nil"/>
                    <w:bottom w:val="single" w:color="000000" w:sz="4" w:space="0"/>
                    <w:right w:val="single" w:color="000000" w:sz="4" w:space="0"/>
                  </w:tcBorders>
                </w:tcPr>
                <w:p w14:paraId="119376D7"/>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A9333A">
                  <w:pPr>
                    <w:pStyle w:val="4"/>
                    <w:jc w:val="left"/>
                  </w:pPr>
                  <w:r>
                    <w:rPr>
                      <w:rFonts w:ascii="仿宋_GB2312" w:hAnsi="仿宋_GB2312" w:eastAsia="仿宋_GB2312" w:cs="仿宋_GB2312"/>
                      <w:sz w:val="21"/>
                    </w:rPr>
                    <w:t>校级交换网络服务2</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1E8801">
                  <w:pPr>
                    <w:pStyle w:val="4"/>
                    <w:jc w:val="center"/>
                  </w:pPr>
                  <w:r>
                    <w:rPr>
                      <w:rFonts w:ascii="仿宋_GB2312" w:hAnsi="仿宋_GB2312" w:eastAsia="仿宋_GB2312" w:cs="仿宋_GB2312"/>
                      <w:sz w:val="21"/>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955B2E">
                  <w:pPr>
                    <w:pStyle w:val="4"/>
                    <w:jc w:val="center"/>
                  </w:pPr>
                  <w:r>
                    <w:rPr>
                      <w:rFonts w:ascii="仿宋_GB2312" w:hAnsi="仿宋_GB2312" w:eastAsia="仿宋_GB2312" w:cs="仿宋_GB2312"/>
                      <w:sz w:val="21"/>
                    </w:rPr>
                    <w:t>18</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71B879">
                  <w:pPr>
                    <w:pStyle w:val="4"/>
                    <w:jc w:val="center"/>
                  </w:pPr>
                  <w:r>
                    <w:rPr>
                      <w:rFonts w:ascii="仿宋_GB2312" w:hAnsi="仿宋_GB2312" w:eastAsia="仿宋_GB2312" w:cs="仿宋_GB2312"/>
                      <w:sz w:val="21"/>
                    </w:rPr>
                    <w:t>12</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DF836A">
                  <w:pPr>
                    <w:pStyle w:val="4"/>
                    <w:jc w:val="center"/>
                  </w:pPr>
                  <w:r>
                    <w:rPr>
                      <w:rFonts w:ascii="仿宋_GB2312" w:hAnsi="仿宋_GB2312" w:eastAsia="仿宋_GB2312" w:cs="仿宋_GB2312"/>
                      <w:sz w:val="21"/>
                    </w:rPr>
                    <w:t>10</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E62994">
                  <w:pPr>
                    <w:pStyle w:val="4"/>
                    <w:jc w:val="center"/>
                  </w:pPr>
                  <w:r>
                    <w:rPr>
                      <w:rFonts w:ascii="仿宋_GB2312" w:hAnsi="仿宋_GB2312" w:eastAsia="仿宋_GB2312" w:cs="仿宋_GB2312"/>
                      <w:sz w:val="21"/>
                    </w:rPr>
                    <w:t>6</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217EE6">
                  <w:pPr>
                    <w:pStyle w:val="4"/>
                    <w:jc w:val="center"/>
                  </w:pPr>
                  <w:r>
                    <w:rPr>
                      <w:rFonts w:ascii="仿宋_GB2312" w:hAnsi="仿宋_GB2312" w:eastAsia="仿宋_GB2312" w:cs="仿宋_GB2312"/>
                      <w:sz w:val="21"/>
                    </w:rPr>
                    <w:t>2</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5E84D7">
                  <w:pPr>
                    <w:pStyle w:val="4"/>
                    <w:jc w:val="center"/>
                  </w:pP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59D3E0"/>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2FF680">
                  <w:pPr>
                    <w:pStyle w:val="4"/>
                    <w:jc w:val="center"/>
                  </w:pPr>
                  <w:r>
                    <w:rPr>
                      <w:rFonts w:ascii="仿宋_GB2312" w:hAnsi="仿宋_GB2312" w:eastAsia="仿宋_GB2312" w:cs="仿宋_GB2312"/>
                      <w:b/>
                      <w:sz w:val="21"/>
                    </w:rPr>
                    <w:t>48</w:t>
                  </w:r>
                </w:p>
              </w:tc>
            </w:tr>
            <w:tr w14:paraId="25CE5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90AB01">
                  <w:pPr>
                    <w:pStyle w:val="4"/>
                    <w:jc w:val="center"/>
                  </w:pPr>
                  <w:r>
                    <w:rPr>
                      <w:rFonts w:ascii="仿宋_GB2312" w:hAnsi="仿宋_GB2312" w:eastAsia="仿宋_GB2312" w:cs="仿宋_GB2312"/>
                      <w:sz w:val="21"/>
                    </w:rPr>
                    <w:t>38</w:t>
                  </w:r>
                </w:p>
              </w:tc>
              <w:tc>
                <w:tcPr>
                  <w:tcW w:w="418" w:type="dxa"/>
                  <w:vMerge w:val="continue"/>
                  <w:tcBorders>
                    <w:top w:val="nil"/>
                    <w:left w:val="nil"/>
                    <w:bottom w:val="single" w:color="000000" w:sz="4" w:space="0"/>
                    <w:right w:val="single" w:color="000000" w:sz="4" w:space="0"/>
                  </w:tcBorders>
                </w:tcPr>
                <w:p w14:paraId="087B4295"/>
              </w:tc>
              <w:tc>
                <w:tcPr>
                  <w:tcW w:w="615" w:type="dxa"/>
                  <w:vMerge w:val="continue"/>
                  <w:tcBorders>
                    <w:top w:val="nil"/>
                    <w:left w:val="nil"/>
                    <w:bottom w:val="single" w:color="000000" w:sz="4" w:space="0"/>
                    <w:right w:val="single" w:color="000000" w:sz="4" w:space="0"/>
                  </w:tcBorders>
                </w:tcPr>
                <w:p w14:paraId="4FAF3AC1"/>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EA36D">
                  <w:pPr>
                    <w:pStyle w:val="4"/>
                    <w:jc w:val="left"/>
                  </w:pPr>
                  <w:r>
                    <w:rPr>
                      <w:rFonts w:ascii="仿宋_GB2312" w:hAnsi="仿宋_GB2312" w:eastAsia="仿宋_GB2312" w:cs="仿宋_GB2312"/>
                      <w:sz w:val="21"/>
                    </w:rPr>
                    <w:t>数据传输服务1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7155CE">
                  <w:pPr>
                    <w:pStyle w:val="4"/>
                    <w:jc w:val="center"/>
                  </w:pPr>
                  <w:r>
                    <w:rPr>
                      <w:rFonts w:ascii="仿宋_GB2312" w:hAnsi="仿宋_GB2312" w:eastAsia="仿宋_GB2312" w:cs="仿宋_GB2312"/>
                      <w:sz w:val="21"/>
                    </w:rPr>
                    <w:t>年</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329203">
                  <w:pPr>
                    <w:pStyle w:val="4"/>
                    <w:jc w:val="center"/>
                  </w:pPr>
                  <w:r>
                    <w:rPr>
                      <w:rFonts w:ascii="仿宋_GB2312" w:hAnsi="仿宋_GB2312" w:eastAsia="仿宋_GB2312" w:cs="仿宋_GB2312"/>
                      <w:sz w:val="21"/>
                    </w:rPr>
                    <w:t>5</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801B25">
                  <w:pPr>
                    <w:pStyle w:val="4"/>
                    <w:jc w:val="center"/>
                  </w:pPr>
                  <w:r>
                    <w:rPr>
                      <w:rFonts w:ascii="仿宋_GB2312" w:hAnsi="仿宋_GB2312" w:eastAsia="仿宋_GB2312" w:cs="仿宋_GB2312"/>
                      <w:sz w:val="21"/>
                    </w:rPr>
                    <w:t>5</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267C92">
                  <w:pPr>
                    <w:pStyle w:val="4"/>
                    <w:jc w:val="center"/>
                  </w:pPr>
                  <w:r>
                    <w:rPr>
                      <w:rFonts w:ascii="仿宋_GB2312" w:hAnsi="仿宋_GB2312" w:eastAsia="仿宋_GB2312" w:cs="仿宋_GB2312"/>
                      <w:sz w:val="21"/>
                    </w:rPr>
                    <w:t>5</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6C62AF">
                  <w:pPr>
                    <w:pStyle w:val="4"/>
                    <w:jc w:val="center"/>
                  </w:pPr>
                  <w:r>
                    <w:rPr>
                      <w:rFonts w:ascii="仿宋_GB2312" w:hAnsi="仿宋_GB2312" w:eastAsia="仿宋_GB2312" w:cs="仿宋_GB2312"/>
                      <w:sz w:val="21"/>
                    </w:rPr>
                    <w:t>5</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9FACDF">
                  <w:pPr>
                    <w:pStyle w:val="4"/>
                    <w:jc w:val="center"/>
                  </w:pPr>
                  <w:r>
                    <w:rPr>
                      <w:rFonts w:ascii="仿宋_GB2312" w:hAnsi="仿宋_GB2312" w:eastAsia="仿宋_GB2312" w:cs="仿宋_GB2312"/>
                      <w:sz w:val="21"/>
                    </w:rPr>
                    <w:t>5</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34C212">
                  <w:pPr>
                    <w:pStyle w:val="4"/>
                    <w:jc w:val="center"/>
                  </w:pPr>
                  <w:r>
                    <w:rPr>
                      <w:rFonts w:ascii="仿宋_GB2312" w:hAnsi="仿宋_GB2312" w:eastAsia="仿宋_GB2312" w:cs="仿宋_GB2312"/>
                      <w:sz w:val="21"/>
                    </w:rPr>
                    <w:t>5</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7594F5">
                  <w:pPr>
                    <w:pStyle w:val="4"/>
                    <w:jc w:val="center"/>
                  </w:pPr>
                  <w:r>
                    <w:rPr>
                      <w:rFonts w:ascii="仿宋_GB2312" w:hAnsi="仿宋_GB2312" w:eastAsia="仿宋_GB2312" w:cs="仿宋_GB2312"/>
                      <w:sz w:val="21"/>
                    </w:rPr>
                    <w:t>5</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858182">
                  <w:pPr>
                    <w:pStyle w:val="4"/>
                    <w:jc w:val="center"/>
                  </w:pPr>
                  <w:r>
                    <w:rPr>
                      <w:rFonts w:ascii="仿宋_GB2312" w:hAnsi="仿宋_GB2312" w:eastAsia="仿宋_GB2312" w:cs="仿宋_GB2312"/>
                      <w:b/>
                      <w:sz w:val="21"/>
                    </w:rPr>
                    <w:t>5</w:t>
                  </w:r>
                </w:p>
              </w:tc>
            </w:tr>
            <w:tr w14:paraId="6345B9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066C26">
                  <w:pPr>
                    <w:pStyle w:val="4"/>
                    <w:jc w:val="center"/>
                  </w:pPr>
                  <w:r>
                    <w:rPr>
                      <w:rFonts w:ascii="仿宋_GB2312" w:hAnsi="仿宋_GB2312" w:eastAsia="仿宋_GB2312" w:cs="仿宋_GB2312"/>
                      <w:sz w:val="21"/>
                    </w:rPr>
                    <w:t>39</w:t>
                  </w:r>
                </w:p>
              </w:tc>
              <w:tc>
                <w:tcPr>
                  <w:tcW w:w="418" w:type="dxa"/>
                  <w:vMerge w:val="continue"/>
                  <w:tcBorders>
                    <w:top w:val="nil"/>
                    <w:left w:val="nil"/>
                    <w:bottom w:val="single" w:color="000000" w:sz="4" w:space="0"/>
                    <w:right w:val="single" w:color="000000" w:sz="4" w:space="0"/>
                  </w:tcBorders>
                </w:tcPr>
                <w:p w14:paraId="71AC89B7"/>
              </w:tc>
              <w:tc>
                <w:tcPr>
                  <w:tcW w:w="615" w:type="dxa"/>
                  <w:vMerge w:val="continue"/>
                  <w:tcBorders>
                    <w:top w:val="nil"/>
                    <w:left w:val="nil"/>
                    <w:bottom w:val="single" w:color="000000" w:sz="4" w:space="0"/>
                    <w:right w:val="single" w:color="000000" w:sz="4" w:space="0"/>
                  </w:tcBorders>
                </w:tcPr>
                <w:p w14:paraId="294F3C5C"/>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7DB6D">
                  <w:pPr>
                    <w:pStyle w:val="4"/>
                    <w:jc w:val="left"/>
                  </w:pPr>
                  <w:r>
                    <w:rPr>
                      <w:rFonts w:ascii="仿宋_GB2312" w:hAnsi="仿宋_GB2312" w:eastAsia="仿宋_GB2312" w:cs="仿宋_GB2312"/>
                      <w:sz w:val="21"/>
                    </w:rPr>
                    <w:t>数据传输服务2</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7CDEF3">
                  <w:pPr>
                    <w:pStyle w:val="4"/>
                    <w:jc w:val="center"/>
                  </w:pPr>
                  <w:r>
                    <w:rPr>
                      <w:rFonts w:ascii="仿宋_GB2312" w:hAnsi="仿宋_GB2312" w:eastAsia="仿宋_GB2312" w:cs="仿宋_GB2312"/>
                      <w:sz w:val="21"/>
                    </w:rPr>
                    <w:t>年</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B80161">
                  <w:pPr>
                    <w:pStyle w:val="4"/>
                    <w:jc w:val="center"/>
                  </w:pPr>
                  <w:r>
                    <w:rPr>
                      <w:rFonts w:ascii="仿宋_GB2312" w:hAnsi="仿宋_GB2312" w:eastAsia="仿宋_GB2312" w:cs="仿宋_GB2312"/>
                      <w:sz w:val="21"/>
                    </w:rPr>
                    <w:t>5</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2A4DA4">
                  <w:pPr>
                    <w:pStyle w:val="4"/>
                    <w:jc w:val="center"/>
                  </w:pPr>
                  <w:r>
                    <w:rPr>
                      <w:rFonts w:ascii="仿宋_GB2312" w:hAnsi="仿宋_GB2312" w:eastAsia="仿宋_GB2312" w:cs="仿宋_GB2312"/>
                      <w:sz w:val="21"/>
                    </w:rPr>
                    <w:t>5</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25029F">
                  <w:pPr>
                    <w:pStyle w:val="4"/>
                    <w:jc w:val="center"/>
                  </w:pPr>
                  <w:r>
                    <w:rPr>
                      <w:rFonts w:ascii="仿宋_GB2312" w:hAnsi="仿宋_GB2312" w:eastAsia="仿宋_GB2312" w:cs="仿宋_GB2312"/>
                      <w:sz w:val="21"/>
                    </w:rPr>
                    <w:t>5</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463D19">
                  <w:pPr>
                    <w:pStyle w:val="4"/>
                    <w:jc w:val="center"/>
                  </w:pPr>
                  <w:r>
                    <w:rPr>
                      <w:rFonts w:ascii="仿宋_GB2312" w:hAnsi="仿宋_GB2312" w:eastAsia="仿宋_GB2312" w:cs="仿宋_GB2312"/>
                      <w:sz w:val="21"/>
                    </w:rPr>
                    <w:t>5</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53064C">
                  <w:pPr>
                    <w:pStyle w:val="4"/>
                    <w:jc w:val="center"/>
                  </w:pPr>
                  <w:r>
                    <w:rPr>
                      <w:rFonts w:ascii="仿宋_GB2312" w:hAnsi="仿宋_GB2312" w:eastAsia="仿宋_GB2312" w:cs="仿宋_GB2312"/>
                      <w:sz w:val="21"/>
                    </w:rPr>
                    <w:t>5</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280CD3">
                  <w:pPr>
                    <w:pStyle w:val="4"/>
                    <w:jc w:val="center"/>
                  </w:pPr>
                  <w:r>
                    <w:rPr>
                      <w:rFonts w:ascii="仿宋_GB2312" w:hAnsi="仿宋_GB2312" w:eastAsia="仿宋_GB2312" w:cs="仿宋_GB2312"/>
                      <w:sz w:val="21"/>
                    </w:rPr>
                    <w:t>5</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234776">
                  <w:pPr>
                    <w:pStyle w:val="4"/>
                    <w:jc w:val="center"/>
                  </w:pPr>
                  <w:r>
                    <w:rPr>
                      <w:rFonts w:ascii="仿宋_GB2312" w:hAnsi="仿宋_GB2312" w:eastAsia="仿宋_GB2312" w:cs="仿宋_GB2312"/>
                      <w:sz w:val="21"/>
                    </w:rPr>
                    <w:t>5</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2420BA">
                  <w:pPr>
                    <w:pStyle w:val="4"/>
                    <w:jc w:val="center"/>
                  </w:pPr>
                  <w:r>
                    <w:rPr>
                      <w:rFonts w:ascii="仿宋_GB2312" w:hAnsi="仿宋_GB2312" w:eastAsia="仿宋_GB2312" w:cs="仿宋_GB2312"/>
                      <w:b/>
                      <w:sz w:val="21"/>
                    </w:rPr>
                    <w:t>5</w:t>
                  </w:r>
                </w:p>
              </w:tc>
            </w:tr>
            <w:tr w14:paraId="6AD9EF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76428D">
                  <w:pPr>
                    <w:pStyle w:val="4"/>
                    <w:jc w:val="center"/>
                  </w:pPr>
                  <w:r>
                    <w:rPr>
                      <w:rFonts w:ascii="仿宋_GB2312" w:hAnsi="仿宋_GB2312" w:eastAsia="仿宋_GB2312" w:cs="仿宋_GB2312"/>
                      <w:sz w:val="21"/>
                    </w:rPr>
                    <w:t>40</w:t>
                  </w:r>
                </w:p>
              </w:tc>
              <w:tc>
                <w:tcPr>
                  <w:tcW w:w="418" w:type="dxa"/>
                  <w:vMerge w:val="continue"/>
                  <w:tcBorders>
                    <w:top w:val="nil"/>
                    <w:left w:val="nil"/>
                    <w:bottom w:val="single" w:color="000000" w:sz="4" w:space="0"/>
                    <w:right w:val="single" w:color="000000" w:sz="4" w:space="0"/>
                  </w:tcBorders>
                </w:tcPr>
                <w:p w14:paraId="3DAC8125"/>
              </w:tc>
              <w:tc>
                <w:tcPr>
                  <w:tcW w:w="615" w:type="dxa"/>
                  <w:vMerge w:val="continue"/>
                  <w:tcBorders>
                    <w:top w:val="nil"/>
                    <w:left w:val="nil"/>
                    <w:bottom w:val="single" w:color="000000" w:sz="4" w:space="0"/>
                    <w:right w:val="single" w:color="000000" w:sz="4" w:space="0"/>
                  </w:tcBorders>
                </w:tcPr>
                <w:p w14:paraId="5594A7FC"/>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CCC4B">
                  <w:pPr>
                    <w:pStyle w:val="4"/>
                    <w:jc w:val="left"/>
                  </w:pPr>
                  <w:r>
                    <w:rPr>
                      <w:rFonts w:ascii="仿宋_GB2312" w:hAnsi="仿宋_GB2312" w:eastAsia="仿宋_GB2312" w:cs="仿宋_GB2312"/>
                      <w:sz w:val="21"/>
                    </w:rPr>
                    <w:t>校级局域网传输服务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891332">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8BE3BA">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42C0E0">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5BC5E8">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904AB8">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28AD11">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08C917">
                  <w:pPr>
                    <w:pStyle w:val="4"/>
                    <w:jc w:val="center"/>
                  </w:pPr>
                  <w:r>
                    <w:rPr>
                      <w:rFonts w:ascii="仿宋_GB2312" w:hAnsi="仿宋_GB2312" w:eastAsia="仿宋_GB2312" w:cs="仿宋_GB2312"/>
                      <w:sz w:val="21"/>
                    </w:rPr>
                    <w:t>10</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F6749B">
                  <w:pPr>
                    <w:pStyle w:val="4"/>
                    <w:jc w:val="center"/>
                  </w:pP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92E15A">
                  <w:pPr>
                    <w:pStyle w:val="4"/>
                    <w:jc w:val="center"/>
                  </w:pPr>
                  <w:r>
                    <w:rPr>
                      <w:rFonts w:ascii="仿宋_GB2312" w:hAnsi="仿宋_GB2312" w:eastAsia="仿宋_GB2312" w:cs="仿宋_GB2312"/>
                      <w:b/>
                      <w:sz w:val="21"/>
                    </w:rPr>
                    <w:t>15</w:t>
                  </w:r>
                </w:p>
              </w:tc>
            </w:tr>
            <w:tr w14:paraId="15655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5EB4A8">
                  <w:pPr>
                    <w:pStyle w:val="4"/>
                    <w:jc w:val="center"/>
                  </w:pPr>
                  <w:r>
                    <w:rPr>
                      <w:rFonts w:ascii="仿宋_GB2312" w:hAnsi="仿宋_GB2312" w:eastAsia="仿宋_GB2312" w:cs="仿宋_GB2312"/>
                      <w:sz w:val="21"/>
                    </w:rPr>
                    <w:t>41</w:t>
                  </w:r>
                </w:p>
              </w:tc>
              <w:tc>
                <w:tcPr>
                  <w:tcW w:w="418" w:type="dxa"/>
                  <w:vMerge w:val="continue"/>
                  <w:tcBorders>
                    <w:top w:val="nil"/>
                    <w:left w:val="nil"/>
                    <w:bottom w:val="single" w:color="000000" w:sz="4" w:space="0"/>
                    <w:right w:val="single" w:color="000000" w:sz="4" w:space="0"/>
                  </w:tcBorders>
                </w:tcPr>
                <w:p w14:paraId="2E255D0C"/>
              </w:tc>
              <w:tc>
                <w:tcPr>
                  <w:tcW w:w="615" w:type="dxa"/>
                  <w:vMerge w:val="continue"/>
                  <w:tcBorders>
                    <w:top w:val="nil"/>
                    <w:left w:val="nil"/>
                    <w:bottom w:val="single" w:color="000000" w:sz="4" w:space="0"/>
                    <w:right w:val="single" w:color="000000" w:sz="4" w:space="0"/>
                  </w:tcBorders>
                </w:tcPr>
                <w:p w14:paraId="546382F6"/>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45D9F">
                  <w:pPr>
                    <w:pStyle w:val="4"/>
                    <w:jc w:val="left"/>
                  </w:pPr>
                  <w:r>
                    <w:rPr>
                      <w:rFonts w:ascii="仿宋_GB2312" w:hAnsi="仿宋_GB2312" w:eastAsia="仿宋_GB2312" w:cs="仿宋_GB2312"/>
                      <w:sz w:val="21"/>
                    </w:rPr>
                    <w:t>技术服务（前端）</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9C556D">
                  <w:pPr>
                    <w:pStyle w:val="4"/>
                    <w:jc w:val="center"/>
                  </w:pPr>
                  <w:r>
                    <w:rPr>
                      <w:rFonts w:ascii="仿宋_GB2312" w:hAnsi="仿宋_GB2312" w:eastAsia="仿宋_GB2312" w:cs="仿宋_GB2312"/>
                      <w:sz w:val="21"/>
                    </w:rPr>
                    <w:t>点</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17C4DF">
                  <w:pPr>
                    <w:pStyle w:val="4"/>
                    <w:jc w:val="center"/>
                  </w:pPr>
                  <w:r>
                    <w:rPr>
                      <w:rFonts w:ascii="仿宋_GB2312" w:hAnsi="仿宋_GB2312" w:eastAsia="仿宋_GB2312" w:cs="仿宋_GB2312"/>
                      <w:sz w:val="21"/>
                    </w:rPr>
                    <w:t>259</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9ED05F">
                  <w:pPr>
                    <w:pStyle w:val="4"/>
                    <w:jc w:val="center"/>
                  </w:pPr>
                  <w:r>
                    <w:rPr>
                      <w:rFonts w:ascii="仿宋_GB2312" w:hAnsi="仿宋_GB2312" w:eastAsia="仿宋_GB2312" w:cs="仿宋_GB2312"/>
                      <w:sz w:val="21"/>
                    </w:rPr>
                    <w:t>269</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DE01EC">
                  <w:pPr>
                    <w:pStyle w:val="4"/>
                    <w:jc w:val="center"/>
                  </w:pPr>
                  <w:r>
                    <w:rPr>
                      <w:rFonts w:ascii="仿宋_GB2312" w:hAnsi="仿宋_GB2312" w:eastAsia="仿宋_GB2312" w:cs="仿宋_GB2312"/>
                      <w:sz w:val="21"/>
                    </w:rPr>
                    <w:t>232</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A25064">
                  <w:pPr>
                    <w:pStyle w:val="4"/>
                    <w:jc w:val="center"/>
                  </w:pPr>
                  <w:r>
                    <w:rPr>
                      <w:rFonts w:ascii="仿宋_GB2312" w:hAnsi="仿宋_GB2312" w:eastAsia="仿宋_GB2312" w:cs="仿宋_GB2312"/>
                      <w:sz w:val="21"/>
                    </w:rPr>
                    <w:t>192</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5D3A5B">
                  <w:pPr>
                    <w:pStyle w:val="4"/>
                    <w:jc w:val="center"/>
                  </w:pPr>
                  <w:r>
                    <w:rPr>
                      <w:rFonts w:ascii="仿宋_GB2312" w:hAnsi="仿宋_GB2312" w:eastAsia="仿宋_GB2312" w:cs="仿宋_GB2312"/>
                      <w:sz w:val="21"/>
                    </w:rPr>
                    <w:t>155</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D076A1">
                  <w:pPr>
                    <w:pStyle w:val="4"/>
                    <w:jc w:val="center"/>
                  </w:pPr>
                  <w:r>
                    <w:rPr>
                      <w:rFonts w:ascii="仿宋_GB2312" w:hAnsi="仿宋_GB2312" w:eastAsia="仿宋_GB2312" w:cs="仿宋_GB2312"/>
                      <w:sz w:val="21"/>
                    </w:rPr>
                    <w:t>80</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233496">
                  <w:pPr>
                    <w:pStyle w:val="4"/>
                    <w:jc w:val="center"/>
                  </w:pP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10ABE1">
                  <w:pPr>
                    <w:pStyle w:val="4"/>
                    <w:jc w:val="center"/>
                  </w:pPr>
                  <w:r>
                    <w:rPr>
                      <w:rFonts w:ascii="仿宋_GB2312" w:hAnsi="仿宋_GB2312" w:eastAsia="仿宋_GB2312" w:cs="仿宋_GB2312"/>
                      <w:b/>
                      <w:sz w:val="21"/>
                    </w:rPr>
                    <w:t>1187</w:t>
                  </w:r>
                </w:p>
              </w:tc>
            </w:tr>
            <w:tr w14:paraId="4A367C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6A8170">
                  <w:pPr>
                    <w:pStyle w:val="4"/>
                    <w:jc w:val="center"/>
                  </w:pPr>
                  <w:r>
                    <w:rPr>
                      <w:rFonts w:ascii="仿宋_GB2312" w:hAnsi="仿宋_GB2312" w:eastAsia="仿宋_GB2312" w:cs="仿宋_GB2312"/>
                      <w:sz w:val="21"/>
                    </w:rPr>
                    <w:t>42</w:t>
                  </w:r>
                </w:p>
              </w:tc>
              <w:tc>
                <w:tcPr>
                  <w:tcW w:w="418" w:type="dxa"/>
                  <w:vMerge w:val="continue"/>
                  <w:tcBorders>
                    <w:top w:val="nil"/>
                    <w:left w:val="nil"/>
                    <w:bottom w:val="single" w:color="000000" w:sz="4" w:space="0"/>
                    <w:right w:val="single" w:color="000000" w:sz="4" w:space="0"/>
                  </w:tcBorders>
                </w:tcPr>
                <w:p w14:paraId="6E820883"/>
              </w:tc>
              <w:tc>
                <w:tcPr>
                  <w:tcW w:w="615" w:type="dxa"/>
                  <w:vMerge w:val="continue"/>
                  <w:tcBorders>
                    <w:top w:val="nil"/>
                    <w:left w:val="nil"/>
                    <w:bottom w:val="single" w:color="000000" w:sz="4" w:space="0"/>
                    <w:right w:val="single" w:color="000000" w:sz="4" w:space="0"/>
                  </w:tcBorders>
                </w:tcPr>
                <w:p w14:paraId="78EF5F30"/>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33B4E">
                  <w:pPr>
                    <w:pStyle w:val="4"/>
                    <w:jc w:val="left"/>
                  </w:pPr>
                  <w:r>
                    <w:rPr>
                      <w:rFonts w:ascii="仿宋_GB2312" w:hAnsi="仿宋_GB2312" w:eastAsia="仿宋_GB2312" w:cs="仿宋_GB2312"/>
                      <w:sz w:val="21"/>
                    </w:rPr>
                    <w:t>系统集成服务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003A0E">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86F190">
                  <w:pPr>
                    <w:pStyle w:val="4"/>
                    <w:jc w:val="center"/>
                  </w:pPr>
                  <w:r>
                    <w:rPr>
                      <w:rFonts w:ascii="仿宋_GB2312" w:hAnsi="仿宋_GB2312" w:eastAsia="仿宋_GB2312" w:cs="仿宋_GB2312"/>
                      <w:sz w:val="21"/>
                    </w:rPr>
                    <w:t>1</w:t>
                  </w: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3DAC3C">
                  <w:pPr>
                    <w:pStyle w:val="4"/>
                    <w:jc w:val="center"/>
                  </w:pPr>
                  <w:r>
                    <w:rPr>
                      <w:rFonts w:ascii="仿宋_GB2312" w:hAnsi="仿宋_GB2312" w:eastAsia="仿宋_GB2312" w:cs="仿宋_GB2312"/>
                      <w:sz w:val="21"/>
                    </w:rPr>
                    <w:t>1</w:t>
                  </w:r>
                </w:p>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E4E12E">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78C5ED">
                  <w:pPr>
                    <w:pStyle w:val="4"/>
                    <w:jc w:val="center"/>
                  </w:pPr>
                  <w:r>
                    <w:rPr>
                      <w:rFonts w:ascii="仿宋_GB2312" w:hAnsi="仿宋_GB2312" w:eastAsia="仿宋_GB2312" w:cs="仿宋_GB2312"/>
                      <w:sz w:val="21"/>
                    </w:rPr>
                    <w:t>1</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8763E0">
                  <w:pPr>
                    <w:pStyle w:val="4"/>
                    <w:jc w:val="center"/>
                  </w:pPr>
                  <w:r>
                    <w:rPr>
                      <w:rFonts w:ascii="仿宋_GB2312" w:hAnsi="仿宋_GB2312" w:eastAsia="仿宋_GB2312" w:cs="仿宋_GB2312"/>
                      <w:sz w:val="21"/>
                    </w:rPr>
                    <w:t>1</w:t>
                  </w:r>
                </w:p>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E88FFE">
                  <w:pPr>
                    <w:pStyle w:val="4"/>
                    <w:jc w:val="center"/>
                  </w:pPr>
                  <w:r>
                    <w:rPr>
                      <w:rFonts w:ascii="仿宋_GB2312" w:hAnsi="仿宋_GB2312" w:eastAsia="仿宋_GB2312" w:cs="仿宋_GB2312"/>
                      <w:sz w:val="21"/>
                    </w:rPr>
                    <w:t>1</w:t>
                  </w:r>
                </w:p>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713931">
                  <w:pPr>
                    <w:pStyle w:val="4"/>
                    <w:jc w:val="center"/>
                  </w:pPr>
                  <w:r>
                    <w:rPr>
                      <w:rFonts w:ascii="仿宋_GB2312" w:hAnsi="仿宋_GB2312" w:eastAsia="仿宋_GB2312" w:cs="仿宋_GB2312"/>
                      <w:sz w:val="21"/>
                    </w:rPr>
                    <w:t>1</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44B91C">
                  <w:pPr>
                    <w:pStyle w:val="4"/>
                    <w:jc w:val="center"/>
                  </w:pPr>
                  <w:r>
                    <w:rPr>
                      <w:rFonts w:ascii="仿宋_GB2312" w:hAnsi="仿宋_GB2312" w:eastAsia="仿宋_GB2312" w:cs="仿宋_GB2312"/>
                      <w:b/>
                      <w:sz w:val="21"/>
                    </w:rPr>
                    <w:t>1</w:t>
                  </w:r>
                </w:p>
              </w:tc>
            </w:tr>
            <w:tr w14:paraId="5BF4AB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ACB55C">
                  <w:pPr>
                    <w:pStyle w:val="4"/>
                    <w:jc w:val="center"/>
                  </w:pPr>
                  <w:r>
                    <w:rPr>
                      <w:rFonts w:ascii="仿宋_GB2312" w:hAnsi="仿宋_GB2312" w:eastAsia="仿宋_GB2312" w:cs="仿宋_GB2312"/>
                      <w:sz w:val="21"/>
                    </w:rPr>
                    <w:t>43</w:t>
                  </w:r>
                </w:p>
              </w:tc>
              <w:tc>
                <w:tcPr>
                  <w:tcW w:w="418"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F0AFB1">
                  <w:pPr>
                    <w:pStyle w:val="4"/>
                    <w:jc w:val="left"/>
                  </w:pPr>
                  <w:r>
                    <w:rPr>
                      <w:rFonts w:ascii="仿宋_GB2312" w:hAnsi="仿宋_GB2312" w:eastAsia="仿宋_GB2312" w:cs="仿宋_GB2312"/>
                      <w:sz w:val="21"/>
                    </w:rPr>
                    <w:t>平安校园管理平台建设及系统集成服务</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CC0C6">
                  <w:pPr>
                    <w:pStyle w:val="4"/>
                    <w:jc w:val="left"/>
                  </w:pPr>
                  <w:r>
                    <w:rPr>
                      <w:rFonts w:ascii="仿宋_GB2312" w:hAnsi="仿宋_GB2312" w:eastAsia="仿宋_GB2312" w:cs="仿宋_GB2312"/>
                      <w:sz w:val="21"/>
                    </w:rPr>
                    <w:t>AI预警指挥调度系统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1D8A04">
                  <w:pPr>
                    <w:pStyle w:val="4"/>
                    <w:jc w:val="left"/>
                  </w:pPr>
                  <w:r>
                    <w:rPr>
                      <w:rFonts w:ascii="仿宋_GB2312" w:hAnsi="仿宋_GB2312" w:eastAsia="仿宋_GB2312" w:cs="仿宋_GB2312"/>
                      <w:sz w:val="21"/>
                    </w:rPr>
                    <w:t>AI预警指挥调度管理服务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1DE620">
                  <w:pPr>
                    <w:pStyle w:val="4"/>
                    <w:jc w:val="center"/>
                  </w:pPr>
                  <w:r>
                    <w:rPr>
                      <w:rFonts w:ascii="仿宋_GB2312" w:hAnsi="仿宋_GB2312" w:eastAsia="仿宋_GB2312" w:cs="仿宋_GB2312"/>
                      <w:sz w:val="21"/>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F18BE7">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34459D"/>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682F66"/>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62599C"/>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3FF69B"/>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AFCD37"/>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D98F79">
                  <w:pPr>
                    <w:pStyle w:val="4"/>
                    <w:jc w:val="center"/>
                  </w:pPr>
                  <w:r>
                    <w:rPr>
                      <w:rFonts w:ascii="仿宋_GB2312" w:hAnsi="仿宋_GB2312" w:eastAsia="仿宋_GB2312" w:cs="仿宋_GB2312"/>
                      <w:sz w:val="21"/>
                    </w:rPr>
                    <w:t>1</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E00838">
                  <w:pPr>
                    <w:pStyle w:val="4"/>
                    <w:jc w:val="center"/>
                  </w:pPr>
                  <w:r>
                    <w:rPr>
                      <w:rFonts w:ascii="仿宋_GB2312" w:hAnsi="仿宋_GB2312" w:eastAsia="仿宋_GB2312" w:cs="仿宋_GB2312"/>
                      <w:b/>
                      <w:sz w:val="21"/>
                    </w:rPr>
                    <w:t>1</w:t>
                  </w:r>
                </w:p>
              </w:tc>
            </w:tr>
            <w:tr w14:paraId="7A5BA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2B4E2E">
                  <w:pPr>
                    <w:pStyle w:val="4"/>
                    <w:jc w:val="center"/>
                  </w:pPr>
                  <w:r>
                    <w:rPr>
                      <w:rFonts w:ascii="仿宋_GB2312" w:hAnsi="仿宋_GB2312" w:eastAsia="仿宋_GB2312" w:cs="仿宋_GB2312"/>
                      <w:sz w:val="21"/>
                    </w:rPr>
                    <w:t>44</w:t>
                  </w:r>
                </w:p>
              </w:tc>
              <w:tc>
                <w:tcPr>
                  <w:tcW w:w="418" w:type="dxa"/>
                  <w:vMerge w:val="continue"/>
                  <w:tcBorders>
                    <w:top w:val="nil"/>
                    <w:left w:val="nil"/>
                    <w:bottom w:val="single" w:color="000000" w:sz="4" w:space="0"/>
                    <w:right w:val="single" w:color="000000" w:sz="4" w:space="0"/>
                  </w:tcBorders>
                </w:tcPr>
                <w:p w14:paraId="758F6399"/>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15F4C">
                  <w:pPr>
                    <w:pStyle w:val="4"/>
                    <w:jc w:val="left"/>
                  </w:pPr>
                  <w:r>
                    <w:rPr>
                      <w:rFonts w:ascii="仿宋_GB2312" w:hAnsi="仿宋_GB2312" w:eastAsia="仿宋_GB2312" w:cs="仿宋_GB2312"/>
                      <w:sz w:val="21"/>
                    </w:rPr>
                    <w:t>平台应用系统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596B5">
                  <w:pPr>
                    <w:pStyle w:val="4"/>
                    <w:jc w:val="left"/>
                  </w:pPr>
                  <w:r>
                    <w:rPr>
                      <w:rFonts w:ascii="仿宋_GB2312" w:hAnsi="仿宋_GB2312" w:eastAsia="仿宋_GB2312" w:cs="仿宋_GB2312"/>
                      <w:sz w:val="21"/>
                    </w:rPr>
                    <w:t>平台应用管理服务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D3EF3F">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E681E0">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BD6FA9"/>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4E3612"/>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E60E27"/>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6EEC9A"/>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58282D"/>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80EF9E">
                  <w:pPr>
                    <w:pStyle w:val="4"/>
                    <w:jc w:val="center"/>
                  </w:pPr>
                  <w:r>
                    <w:rPr>
                      <w:rFonts w:ascii="仿宋_GB2312" w:hAnsi="仿宋_GB2312" w:eastAsia="仿宋_GB2312" w:cs="仿宋_GB2312"/>
                      <w:sz w:val="21"/>
                    </w:rPr>
                    <w:t>2</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6632A0">
                  <w:pPr>
                    <w:pStyle w:val="4"/>
                    <w:jc w:val="center"/>
                  </w:pPr>
                  <w:r>
                    <w:rPr>
                      <w:rFonts w:ascii="仿宋_GB2312" w:hAnsi="仿宋_GB2312" w:eastAsia="仿宋_GB2312" w:cs="仿宋_GB2312"/>
                      <w:b/>
                      <w:sz w:val="21"/>
                    </w:rPr>
                    <w:t>2</w:t>
                  </w:r>
                </w:p>
              </w:tc>
            </w:tr>
            <w:tr w14:paraId="18615D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E23155">
                  <w:pPr>
                    <w:pStyle w:val="4"/>
                    <w:jc w:val="center"/>
                  </w:pPr>
                  <w:r>
                    <w:rPr>
                      <w:rFonts w:ascii="仿宋_GB2312" w:hAnsi="仿宋_GB2312" w:eastAsia="仿宋_GB2312" w:cs="仿宋_GB2312"/>
                      <w:sz w:val="21"/>
                    </w:rPr>
                    <w:t>45</w:t>
                  </w:r>
                </w:p>
              </w:tc>
              <w:tc>
                <w:tcPr>
                  <w:tcW w:w="418" w:type="dxa"/>
                  <w:vMerge w:val="continue"/>
                  <w:tcBorders>
                    <w:top w:val="nil"/>
                    <w:left w:val="nil"/>
                    <w:bottom w:val="single" w:color="000000" w:sz="4" w:space="0"/>
                    <w:right w:val="single" w:color="000000" w:sz="4" w:space="0"/>
                  </w:tcBorders>
                </w:tcPr>
                <w:p w14:paraId="5E13AF33"/>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21525B">
                  <w:pPr>
                    <w:pStyle w:val="4"/>
                    <w:jc w:val="left"/>
                  </w:pPr>
                  <w:r>
                    <w:rPr>
                      <w:rFonts w:ascii="仿宋_GB2312" w:hAnsi="仿宋_GB2312" w:eastAsia="仿宋_GB2312" w:cs="仿宋_GB2312"/>
                      <w:sz w:val="21"/>
                    </w:rPr>
                    <w:t>平台流媒体转发系统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5DA7D">
                  <w:pPr>
                    <w:pStyle w:val="4"/>
                    <w:jc w:val="left"/>
                  </w:pPr>
                  <w:r>
                    <w:rPr>
                      <w:rFonts w:ascii="仿宋_GB2312" w:hAnsi="仿宋_GB2312" w:eastAsia="仿宋_GB2312" w:cs="仿宋_GB2312"/>
                      <w:sz w:val="21"/>
                    </w:rPr>
                    <w:t>平台流媒体转发服务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2F7852">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29CEDD">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C6EE66"/>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37CC86"/>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1C6904"/>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4DDEDF"/>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8418E4"/>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9BD621">
                  <w:pPr>
                    <w:pStyle w:val="4"/>
                    <w:jc w:val="center"/>
                  </w:pPr>
                  <w:r>
                    <w:rPr>
                      <w:rFonts w:ascii="仿宋_GB2312" w:hAnsi="仿宋_GB2312" w:eastAsia="仿宋_GB2312" w:cs="仿宋_GB2312"/>
                      <w:sz w:val="21"/>
                    </w:rPr>
                    <w:t>5</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DF801E">
                  <w:pPr>
                    <w:pStyle w:val="4"/>
                    <w:jc w:val="center"/>
                  </w:pPr>
                  <w:r>
                    <w:rPr>
                      <w:rFonts w:ascii="仿宋_GB2312" w:hAnsi="仿宋_GB2312" w:eastAsia="仿宋_GB2312" w:cs="仿宋_GB2312"/>
                      <w:b/>
                      <w:sz w:val="21"/>
                    </w:rPr>
                    <w:t>5</w:t>
                  </w:r>
                </w:p>
              </w:tc>
            </w:tr>
            <w:tr w14:paraId="04E9B1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56C2B9">
                  <w:pPr>
                    <w:pStyle w:val="4"/>
                    <w:jc w:val="center"/>
                  </w:pPr>
                  <w:r>
                    <w:rPr>
                      <w:rFonts w:ascii="仿宋_GB2312" w:hAnsi="仿宋_GB2312" w:eastAsia="仿宋_GB2312" w:cs="仿宋_GB2312"/>
                      <w:sz w:val="21"/>
                    </w:rPr>
                    <w:t>46</w:t>
                  </w:r>
                </w:p>
              </w:tc>
              <w:tc>
                <w:tcPr>
                  <w:tcW w:w="418" w:type="dxa"/>
                  <w:vMerge w:val="continue"/>
                  <w:tcBorders>
                    <w:top w:val="nil"/>
                    <w:left w:val="nil"/>
                    <w:bottom w:val="single" w:color="000000" w:sz="4" w:space="0"/>
                    <w:right w:val="single" w:color="000000" w:sz="4" w:space="0"/>
                  </w:tcBorders>
                </w:tcPr>
                <w:p w14:paraId="5EA67654"/>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C3E7E">
                  <w:pPr>
                    <w:pStyle w:val="4"/>
                    <w:jc w:val="left"/>
                  </w:pPr>
                  <w:r>
                    <w:rPr>
                      <w:rFonts w:ascii="仿宋_GB2312" w:hAnsi="仿宋_GB2312" w:eastAsia="仿宋_GB2312" w:cs="仿宋_GB2312"/>
                      <w:sz w:val="21"/>
                    </w:rPr>
                    <w:t>平台交换网络系统</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D44B0">
                  <w:pPr>
                    <w:pStyle w:val="4"/>
                    <w:jc w:val="left"/>
                  </w:pPr>
                  <w:r>
                    <w:rPr>
                      <w:rFonts w:ascii="仿宋_GB2312" w:hAnsi="仿宋_GB2312" w:eastAsia="仿宋_GB2312" w:cs="仿宋_GB2312"/>
                      <w:sz w:val="21"/>
                    </w:rPr>
                    <w:t>平台交换网络服务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A178F7">
                  <w:pPr>
                    <w:pStyle w:val="4"/>
                    <w:jc w:val="center"/>
                  </w:pPr>
                  <w:r>
                    <w:rPr>
                      <w:rFonts w:ascii="仿宋_GB2312" w:hAnsi="仿宋_GB2312" w:eastAsia="仿宋_GB2312" w:cs="仿宋_GB2312"/>
                      <w:sz w:val="19"/>
                    </w:rPr>
                    <w:t>套</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6090CE">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FF2D87"/>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8E809C"/>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1C79A4"/>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FF4041"/>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39416F"/>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7BC316">
                  <w:pPr>
                    <w:pStyle w:val="4"/>
                    <w:jc w:val="center"/>
                  </w:pPr>
                  <w:r>
                    <w:rPr>
                      <w:rFonts w:ascii="仿宋_GB2312" w:hAnsi="仿宋_GB2312" w:eastAsia="仿宋_GB2312" w:cs="仿宋_GB2312"/>
                      <w:sz w:val="21"/>
                    </w:rPr>
                    <w:t>1</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057A3A">
                  <w:pPr>
                    <w:pStyle w:val="4"/>
                    <w:jc w:val="center"/>
                  </w:pPr>
                  <w:r>
                    <w:rPr>
                      <w:rFonts w:ascii="仿宋_GB2312" w:hAnsi="仿宋_GB2312" w:eastAsia="仿宋_GB2312" w:cs="仿宋_GB2312"/>
                      <w:b/>
                      <w:sz w:val="21"/>
                    </w:rPr>
                    <w:t>1</w:t>
                  </w:r>
                </w:p>
              </w:tc>
            </w:tr>
            <w:tr w14:paraId="3A1F6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C1135C">
                  <w:pPr>
                    <w:pStyle w:val="4"/>
                    <w:jc w:val="center"/>
                  </w:pPr>
                  <w:r>
                    <w:rPr>
                      <w:rFonts w:ascii="仿宋_GB2312" w:hAnsi="仿宋_GB2312" w:eastAsia="仿宋_GB2312" w:cs="仿宋_GB2312"/>
                      <w:sz w:val="21"/>
                    </w:rPr>
                    <w:t>47</w:t>
                  </w:r>
                </w:p>
              </w:tc>
              <w:tc>
                <w:tcPr>
                  <w:tcW w:w="418" w:type="dxa"/>
                  <w:vMerge w:val="continue"/>
                  <w:tcBorders>
                    <w:top w:val="nil"/>
                    <w:left w:val="nil"/>
                    <w:bottom w:val="single" w:color="000000" w:sz="4" w:space="0"/>
                    <w:right w:val="single" w:color="000000" w:sz="4" w:space="0"/>
                  </w:tcBorders>
                </w:tcPr>
                <w:p w14:paraId="0C8FDD7C"/>
              </w:tc>
              <w:tc>
                <w:tcPr>
                  <w:tcW w:w="6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6BC83C">
                  <w:pPr>
                    <w:pStyle w:val="4"/>
                    <w:jc w:val="left"/>
                  </w:pPr>
                  <w:r>
                    <w:rPr>
                      <w:rFonts w:ascii="仿宋_GB2312" w:hAnsi="仿宋_GB2312" w:eastAsia="仿宋_GB2312" w:cs="仿宋_GB2312"/>
                      <w:sz w:val="21"/>
                    </w:rPr>
                    <w:t>IDC机房托管服务</w:t>
                  </w:r>
                </w:p>
              </w:tc>
              <w:tc>
                <w:tcPr>
                  <w:tcW w:w="9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1F0F58">
                  <w:pPr>
                    <w:pStyle w:val="4"/>
                    <w:jc w:val="left"/>
                  </w:pPr>
                  <w:r>
                    <w:rPr>
                      <w:rFonts w:ascii="仿宋_GB2312" w:hAnsi="仿宋_GB2312" w:eastAsia="仿宋_GB2312" w:cs="仿宋_GB2312"/>
                      <w:sz w:val="21"/>
                    </w:rPr>
                    <w:t>IDC机房托管服务</w:t>
                  </w:r>
                </w:p>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0A9900">
                  <w:pPr>
                    <w:pStyle w:val="4"/>
                    <w:jc w:val="center"/>
                  </w:pPr>
                  <w:r>
                    <w:rPr>
                      <w:rFonts w:ascii="仿宋_GB2312" w:hAnsi="仿宋_GB2312" w:eastAsia="仿宋_GB2312" w:cs="仿宋_GB2312"/>
                      <w:sz w:val="21"/>
                    </w:rPr>
                    <w:t>项</w:t>
                  </w:r>
                </w:p>
              </w:tc>
              <w:tc>
                <w:tcPr>
                  <w:tcW w:w="2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E5E111">
                  <w:pPr>
                    <w:pStyle w:val="4"/>
                    <w:jc w:val="center"/>
                  </w:pPr>
                </w:p>
              </w:tc>
              <w:tc>
                <w:tcPr>
                  <w:tcW w:w="3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F4507C"/>
              </w:tc>
              <w:tc>
                <w:tcPr>
                  <w:tcW w:w="2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8F24E2"/>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80AC76"/>
              </w:tc>
              <w:tc>
                <w:tcPr>
                  <w:tcW w:w="3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1BC7F5"/>
              </w:tc>
              <w:tc>
                <w:tcPr>
                  <w:tcW w:w="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F70C93"/>
              </w:tc>
              <w:tc>
                <w:tcPr>
                  <w:tcW w:w="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110946">
                  <w:pPr>
                    <w:pStyle w:val="4"/>
                    <w:jc w:val="center"/>
                  </w:pPr>
                  <w:r>
                    <w:rPr>
                      <w:rFonts w:ascii="仿宋_GB2312" w:hAnsi="仿宋_GB2312" w:eastAsia="仿宋_GB2312" w:cs="仿宋_GB2312"/>
                      <w:sz w:val="21"/>
                    </w:rPr>
                    <w:t>1</w:t>
                  </w:r>
                </w:p>
              </w:tc>
              <w:tc>
                <w:tcPr>
                  <w:tcW w:w="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B81ECC">
                  <w:pPr>
                    <w:pStyle w:val="4"/>
                    <w:jc w:val="center"/>
                  </w:pPr>
                  <w:r>
                    <w:rPr>
                      <w:rFonts w:ascii="仿宋_GB2312" w:hAnsi="仿宋_GB2312" w:eastAsia="仿宋_GB2312" w:cs="仿宋_GB2312"/>
                      <w:b/>
                      <w:sz w:val="21"/>
                    </w:rPr>
                    <w:t>1</w:t>
                  </w:r>
                </w:p>
              </w:tc>
            </w:tr>
          </w:tbl>
          <w:p w14:paraId="4377DE27"/>
        </w:tc>
      </w:tr>
      <w:tr w14:paraId="7D536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583852">
            <w:pPr>
              <w:pStyle w:val="4"/>
              <w:jc w:val="center"/>
            </w:pPr>
            <w:r>
              <w:rPr>
                <w:rFonts w:ascii="仿宋_GB2312" w:hAnsi="仿宋_GB2312" w:eastAsia="仿宋_GB2312" w:cs="仿宋_GB2312"/>
              </w:rPr>
              <w:t>2</w:t>
            </w:r>
          </w:p>
        </w:tc>
        <w:tc>
          <w:tcPr>
            <w:tcW w:w="581" w:type="dxa"/>
          </w:tcPr>
          <w:p w14:paraId="55EB1142"/>
        </w:tc>
        <w:tc>
          <w:tcPr>
            <w:tcW w:w="1495" w:type="dxa"/>
          </w:tcPr>
          <w:p w14:paraId="349C7AB8">
            <w:pPr>
              <w:pStyle w:val="4"/>
              <w:jc w:val="left"/>
            </w:pPr>
            <w:r>
              <w:rPr>
                <w:rFonts w:ascii="仿宋_GB2312" w:hAnsi="仿宋_GB2312" w:eastAsia="仿宋_GB2312" w:cs="仿宋_GB2312"/>
              </w:rPr>
              <w:t>主要技术服务要求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534"/>
              <w:gridCol w:w="630"/>
              <w:gridCol w:w="630"/>
              <w:gridCol w:w="2878"/>
              <w:gridCol w:w="421"/>
              <w:gridCol w:w="634"/>
            </w:tblGrid>
            <w:tr w14:paraId="79316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8D2C66">
                  <w:pPr>
                    <w:pStyle w:val="4"/>
                    <w:jc w:val="center"/>
                  </w:pPr>
                  <w:r>
                    <w:rPr>
                      <w:rFonts w:ascii="仿宋_GB2312" w:hAnsi="仿宋_GB2312" w:eastAsia="仿宋_GB2312" w:cs="仿宋_GB2312"/>
                      <w:b/>
                      <w:color w:val="000000"/>
                      <w:sz w:val="21"/>
                    </w:rPr>
                    <w:t>服务清单</w:t>
                  </w:r>
                </w:p>
              </w:tc>
            </w:tr>
            <w:tr w14:paraId="7F92B9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26C48">
                  <w:pPr>
                    <w:pStyle w:val="4"/>
                    <w:jc w:val="center"/>
                  </w:pPr>
                  <w:r>
                    <w:rPr>
                      <w:rFonts w:ascii="仿宋_GB2312" w:hAnsi="仿宋_GB2312" w:eastAsia="仿宋_GB2312" w:cs="仿宋_GB2312"/>
                      <w:b/>
                      <w:color w:val="000000"/>
                      <w:sz w:val="21"/>
                    </w:rPr>
                    <w:t>序号</w:t>
                  </w:r>
                </w:p>
              </w:tc>
              <w:tc>
                <w:tcPr>
                  <w:tcW w:w="5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F88141">
                  <w:pPr>
                    <w:pStyle w:val="4"/>
                    <w:jc w:val="center"/>
                  </w:pPr>
                  <w:r>
                    <w:rPr>
                      <w:rFonts w:ascii="仿宋_GB2312" w:hAnsi="仿宋_GB2312" w:eastAsia="仿宋_GB2312" w:cs="仿宋_GB2312"/>
                      <w:b/>
                      <w:color w:val="000000"/>
                      <w:sz w:val="21"/>
                    </w:rPr>
                    <w:t>项目分类</w:t>
                  </w:r>
                </w:p>
              </w:tc>
              <w:tc>
                <w:tcPr>
                  <w:tcW w:w="5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396167">
                  <w:pPr>
                    <w:pStyle w:val="4"/>
                    <w:jc w:val="center"/>
                  </w:pPr>
                  <w:r>
                    <w:rPr>
                      <w:rFonts w:ascii="仿宋_GB2312" w:hAnsi="仿宋_GB2312" w:eastAsia="仿宋_GB2312" w:cs="仿宋_GB2312"/>
                      <w:b/>
                      <w:color w:val="000000"/>
                      <w:sz w:val="21"/>
                    </w:rPr>
                    <w:t>子系统名称</w:t>
                  </w:r>
                </w:p>
              </w:tc>
              <w:tc>
                <w:tcPr>
                  <w:tcW w:w="5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64D872">
                  <w:pPr>
                    <w:pStyle w:val="4"/>
                    <w:jc w:val="center"/>
                  </w:pPr>
                  <w:r>
                    <w:rPr>
                      <w:rFonts w:ascii="仿宋_GB2312" w:hAnsi="仿宋_GB2312" w:eastAsia="仿宋_GB2312" w:cs="仿宋_GB2312"/>
                      <w:b/>
                      <w:color w:val="000000"/>
                      <w:sz w:val="21"/>
                    </w:rPr>
                    <w:t>服务名称</w:t>
                  </w:r>
                </w:p>
              </w:tc>
              <w:tc>
                <w:tcPr>
                  <w:tcW w:w="28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02F075">
                  <w:pPr>
                    <w:pStyle w:val="4"/>
                    <w:jc w:val="center"/>
                  </w:pPr>
                  <w:r>
                    <w:rPr>
                      <w:rFonts w:ascii="仿宋_GB2312" w:hAnsi="仿宋_GB2312" w:eastAsia="仿宋_GB2312" w:cs="仿宋_GB2312"/>
                      <w:b/>
                      <w:color w:val="000000"/>
                      <w:sz w:val="21"/>
                    </w:rPr>
                    <w:t>技术参数及服务要求</w:t>
                  </w:r>
                </w:p>
              </w:tc>
              <w:tc>
                <w:tcPr>
                  <w:tcW w:w="3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FE1C05">
                  <w:pPr>
                    <w:pStyle w:val="4"/>
                    <w:jc w:val="center"/>
                  </w:pPr>
                  <w:r>
                    <w:rPr>
                      <w:rFonts w:ascii="仿宋_GB2312" w:hAnsi="仿宋_GB2312" w:eastAsia="仿宋_GB2312" w:cs="仿宋_GB2312"/>
                      <w:b/>
                      <w:color w:val="000000"/>
                      <w:sz w:val="21"/>
                    </w:rPr>
                    <w:t>单位</w:t>
                  </w:r>
                </w:p>
              </w:tc>
              <w:tc>
                <w:tcPr>
                  <w:tcW w:w="4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5F609F">
                  <w:pPr>
                    <w:pStyle w:val="4"/>
                    <w:jc w:val="center"/>
                  </w:pPr>
                  <w:r>
                    <w:rPr>
                      <w:rFonts w:ascii="仿宋_GB2312" w:hAnsi="仿宋_GB2312" w:eastAsia="仿宋_GB2312" w:cs="仿宋_GB2312"/>
                      <w:b/>
                      <w:color w:val="000000"/>
                      <w:sz w:val="21"/>
                    </w:rPr>
                    <w:t>合计数量</w:t>
                  </w:r>
                </w:p>
              </w:tc>
            </w:tr>
            <w:tr w14:paraId="759874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0D5B4">
                  <w:pPr>
                    <w:pStyle w:val="4"/>
                    <w:jc w:val="center"/>
                  </w:pPr>
                  <w:r>
                    <w:rPr>
                      <w:rFonts w:ascii="仿宋_GB2312" w:hAnsi="仿宋_GB2312" w:eastAsia="仿宋_GB2312" w:cs="仿宋_GB2312"/>
                      <w:color w:val="000000"/>
                      <w:sz w:val="21"/>
                    </w:rPr>
                    <w:t>1</w:t>
                  </w:r>
                </w:p>
              </w:tc>
              <w:tc>
                <w:tcPr>
                  <w:tcW w:w="5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B11F344">
                  <w:pPr>
                    <w:pStyle w:val="4"/>
                    <w:jc w:val="left"/>
                  </w:pPr>
                  <w:r>
                    <w:rPr>
                      <w:rFonts w:ascii="仿宋_GB2312" w:hAnsi="仿宋_GB2312" w:eastAsia="仿宋_GB2312" w:cs="仿宋_GB2312"/>
                      <w:color w:val="000000"/>
                      <w:sz w:val="21"/>
                    </w:rPr>
                    <w:t>信息化系统前后端建设及系统集成服务</w:t>
                  </w:r>
                </w:p>
              </w:tc>
              <w:tc>
                <w:tcPr>
                  <w:tcW w:w="5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79B67F4">
                  <w:pPr>
                    <w:pStyle w:val="4"/>
                    <w:jc w:val="left"/>
                  </w:pPr>
                  <w:r>
                    <w:rPr>
                      <w:rFonts w:ascii="仿宋_GB2312" w:hAnsi="仿宋_GB2312" w:eastAsia="仿宋_GB2312" w:cs="仿宋_GB2312"/>
                      <w:color w:val="000000"/>
                      <w:sz w:val="21"/>
                    </w:rPr>
                    <w:t>人员轨迹分析系统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4508F8">
                  <w:pPr>
                    <w:pStyle w:val="4"/>
                    <w:jc w:val="left"/>
                  </w:pPr>
                  <w:r>
                    <w:rPr>
                      <w:rFonts w:ascii="仿宋_GB2312" w:hAnsi="仿宋_GB2312" w:eastAsia="仿宋_GB2312" w:cs="仿宋_GB2312"/>
                      <w:color w:val="000000"/>
                      <w:sz w:val="21"/>
                    </w:rPr>
                    <w:t>校门口高速抓拍视频采集服务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546E37">
                  <w:pPr>
                    <w:pStyle w:val="4"/>
                    <w:jc w:val="left"/>
                  </w:pPr>
                  <w:r>
                    <w:rPr>
                      <w:rFonts w:ascii="仿宋_GB2312" w:hAnsi="仿宋_GB2312" w:eastAsia="仿宋_GB2312" w:cs="仿宋_GB2312"/>
                      <w:sz w:val="21"/>
                    </w:rPr>
                    <w:t>★1.由双镜头相机与高性能GPU模块组成，2个视频通道分辨率均≥2560x1440@25fps，靶面尺寸均≥1/1.8英寸；暖白补光灯，补光距离全景≥50m、细节≥30m，支持双路视频融合功能，支持分别输出黑白视频图像和彩色视频图像进行融合输出；全景镜头焦距不小于6mm，细节镜头不小于4倍光学变倍，最大焦距不小于52mm；细节相机转动范围不低于水平200°，垂直-15°-22°；水平键控速度不低于0.1°-200°/s，垂直键控速度不低于0.1°-120°/s，速度可设；</w:t>
                  </w:r>
                  <w:r>
                    <w:br w:type="textWrapping"/>
                  </w:r>
                  <w:r>
                    <w:rPr>
                      <w:rFonts w:ascii="仿宋_GB2312" w:hAnsi="仿宋_GB2312" w:eastAsia="仿宋_GB2312" w:cs="仿宋_GB2312"/>
                      <w:sz w:val="21"/>
                    </w:rPr>
                    <w:t>2.全景镜头支持全结构化模式，支持人脸、人体、机动车、非机动车及属性识别，细节镜头支持全结构化及混合目标比对，支持前端人脸比对，支持导入不少于10个人脸库、15万张人脸，支持不同人脸库不同时间布防；</w:t>
                  </w:r>
                  <w:r>
                    <w:br w:type="textWrapping"/>
                  </w:r>
                  <w:r>
                    <w:rPr>
                      <w:rFonts w:ascii="仿宋_GB2312" w:hAnsi="仿宋_GB2312" w:eastAsia="仿宋_GB2312" w:cs="仿宋_GB2312"/>
                      <w:sz w:val="21"/>
                    </w:rPr>
                    <w:t>3.具有≥1个RJ4510M/100M/1000M自适应以太网口、≥1对音频输入/输出接口、≥1对报警输入输出接口，≥1个SD卡扩展接口，防护等级≥IP66。</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543BB">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0E68F">
                  <w:pPr>
                    <w:pStyle w:val="4"/>
                    <w:jc w:val="center"/>
                  </w:pPr>
                  <w:r>
                    <w:rPr>
                      <w:rFonts w:ascii="仿宋_GB2312" w:hAnsi="仿宋_GB2312" w:eastAsia="仿宋_GB2312" w:cs="仿宋_GB2312"/>
                      <w:b/>
                      <w:color w:val="000000"/>
                      <w:sz w:val="21"/>
                    </w:rPr>
                    <w:t>10</w:t>
                  </w:r>
                </w:p>
              </w:tc>
            </w:tr>
            <w:tr w14:paraId="266FAA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74846">
                  <w:pPr>
                    <w:pStyle w:val="4"/>
                    <w:jc w:val="center"/>
                  </w:pPr>
                  <w:r>
                    <w:rPr>
                      <w:rFonts w:ascii="仿宋_GB2312" w:hAnsi="仿宋_GB2312" w:eastAsia="仿宋_GB2312" w:cs="仿宋_GB2312"/>
                      <w:color w:val="000000"/>
                      <w:sz w:val="21"/>
                    </w:rPr>
                    <w:t>2</w:t>
                  </w:r>
                </w:p>
              </w:tc>
              <w:tc>
                <w:tcPr>
                  <w:tcW w:w="534" w:type="dxa"/>
                  <w:vMerge w:val="continue"/>
                  <w:tcBorders>
                    <w:top w:val="nil"/>
                    <w:left w:val="nil"/>
                    <w:bottom w:val="single" w:color="000000" w:sz="4" w:space="0"/>
                    <w:right w:val="single" w:color="000000" w:sz="4" w:space="0"/>
                  </w:tcBorders>
                </w:tcPr>
                <w:p w14:paraId="74A107B4"/>
              </w:tc>
              <w:tc>
                <w:tcPr>
                  <w:tcW w:w="522" w:type="dxa"/>
                  <w:vMerge w:val="continue"/>
                  <w:tcBorders>
                    <w:top w:val="nil"/>
                    <w:left w:val="nil"/>
                    <w:bottom w:val="single" w:color="000000" w:sz="4" w:space="0"/>
                    <w:right w:val="single" w:color="000000" w:sz="4" w:space="0"/>
                  </w:tcBorders>
                </w:tcPr>
                <w:p w14:paraId="65BA73C9"/>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BD601">
                  <w:pPr>
                    <w:pStyle w:val="4"/>
                    <w:jc w:val="left"/>
                  </w:pPr>
                  <w:r>
                    <w:rPr>
                      <w:rFonts w:ascii="仿宋_GB2312" w:hAnsi="仿宋_GB2312" w:eastAsia="仿宋_GB2312" w:cs="仿宋_GB2312"/>
                      <w:color w:val="000000"/>
                      <w:sz w:val="21"/>
                    </w:rPr>
                    <w:t>人脸抓拍视频采集服务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3AA5A5">
                  <w:pPr>
                    <w:pStyle w:val="4"/>
                    <w:jc w:val="left"/>
                  </w:pPr>
                  <w:r>
                    <w:rPr>
                      <w:rFonts w:ascii="仿宋_GB2312" w:hAnsi="仿宋_GB2312" w:eastAsia="仿宋_GB2312" w:cs="仿宋_GB2312"/>
                      <w:sz w:val="21"/>
                    </w:rPr>
                    <w:t>★1.视频分辨率和帧率≥2560x1440、25帧/秒，宽动态能力综合评价得分≥140，视频压缩标准需支持H.265，内置电动变焦镜头，电动变焦范围不小于3-12mm；靶面尺寸≥1/3英寸，内置GPU芯片，内置≥1个麦克风、≥1个扬声器、≥1个SD卡卡槽，最低照度彩色≤0.005 lx、黑白≤0.0005 lx；支持白光补光、红外补光；</w:t>
                  </w:r>
                  <w:r>
                    <w:br w:type="textWrapping"/>
                  </w:r>
                  <w:r>
                    <w:rPr>
                      <w:rFonts w:ascii="仿宋_GB2312" w:hAnsi="仿宋_GB2312" w:eastAsia="仿宋_GB2312" w:cs="仿宋_GB2312"/>
                      <w:sz w:val="21"/>
                    </w:rPr>
                    <w:t>2.支持对出现在监控场景内的两眼瞳距不小于20像素的人脸进行检验，同时叠加目标提示框；具有最佳抓拍和快速抓拍2种人脸图片抓拍模式设置选项；</w:t>
                  </w:r>
                  <w:r>
                    <w:br w:type="textWrapping"/>
                  </w:r>
                  <w:r>
                    <w:rPr>
                      <w:rFonts w:ascii="仿宋_GB2312" w:hAnsi="仿宋_GB2312" w:eastAsia="仿宋_GB2312" w:cs="仿宋_GB2312"/>
                      <w:sz w:val="21"/>
                    </w:rPr>
                    <w:t>3.支持PoE供电，具有DC12V电源输出接口，具有≥1个存储卡插槽、≥1个音频输入接口、≥1个音频输出接口、≥1对报警输入输出接口，混合补光距离≥50米，防护等级≥IP66。</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687546">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CC4A81">
                  <w:pPr>
                    <w:pStyle w:val="4"/>
                    <w:jc w:val="center"/>
                  </w:pPr>
                  <w:r>
                    <w:rPr>
                      <w:rFonts w:ascii="仿宋_GB2312" w:hAnsi="仿宋_GB2312" w:eastAsia="仿宋_GB2312" w:cs="仿宋_GB2312"/>
                      <w:b/>
                      <w:color w:val="000000"/>
                      <w:sz w:val="21"/>
                    </w:rPr>
                    <w:t>159</w:t>
                  </w:r>
                </w:p>
              </w:tc>
            </w:tr>
            <w:tr w14:paraId="7ADD1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F5048">
                  <w:pPr>
                    <w:pStyle w:val="4"/>
                    <w:jc w:val="center"/>
                  </w:pPr>
                  <w:r>
                    <w:rPr>
                      <w:rFonts w:ascii="仿宋_GB2312" w:hAnsi="仿宋_GB2312" w:eastAsia="仿宋_GB2312" w:cs="仿宋_GB2312"/>
                      <w:color w:val="000000"/>
                      <w:sz w:val="21"/>
                    </w:rPr>
                    <w:t>3</w:t>
                  </w:r>
                </w:p>
              </w:tc>
              <w:tc>
                <w:tcPr>
                  <w:tcW w:w="534" w:type="dxa"/>
                  <w:vMerge w:val="continue"/>
                  <w:tcBorders>
                    <w:top w:val="nil"/>
                    <w:left w:val="nil"/>
                    <w:bottom w:val="single" w:color="000000" w:sz="4" w:space="0"/>
                    <w:right w:val="single" w:color="000000" w:sz="4" w:space="0"/>
                  </w:tcBorders>
                </w:tcPr>
                <w:p w14:paraId="0B6B3F52"/>
              </w:tc>
              <w:tc>
                <w:tcPr>
                  <w:tcW w:w="522" w:type="dxa"/>
                  <w:vMerge w:val="continue"/>
                  <w:tcBorders>
                    <w:top w:val="nil"/>
                    <w:left w:val="nil"/>
                    <w:bottom w:val="single" w:color="000000" w:sz="4" w:space="0"/>
                    <w:right w:val="single" w:color="000000" w:sz="4" w:space="0"/>
                  </w:tcBorders>
                </w:tcPr>
                <w:p w14:paraId="7ECFA62D"/>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D26B6">
                  <w:pPr>
                    <w:pStyle w:val="4"/>
                    <w:jc w:val="left"/>
                  </w:pPr>
                  <w:r>
                    <w:rPr>
                      <w:rFonts w:ascii="仿宋_GB2312" w:hAnsi="仿宋_GB2312" w:eastAsia="仿宋_GB2312" w:cs="仿宋_GB2312"/>
                      <w:color w:val="000000"/>
                      <w:sz w:val="21"/>
                    </w:rPr>
                    <w:t>人脸比对分析服务1</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A83A8">
                  <w:pPr>
                    <w:pStyle w:val="4"/>
                    <w:jc w:val="left"/>
                  </w:pPr>
                  <w:r>
                    <w:rPr>
                      <w:rFonts w:ascii="仿宋_GB2312" w:hAnsi="仿宋_GB2312" w:eastAsia="仿宋_GB2312" w:cs="仿宋_GB2312"/>
                      <w:sz w:val="21"/>
                    </w:rPr>
                    <w:t>1.搭载≥2颗AI引擎，支持独立配置目标识别、周界防范、周界二次分析、视频结构化、高空抛物、开放式语义检索、以图搜图引擎模式；</w:t>
                  </w:r>
                  <w:r>
                    <w:br w:type="textWrapping"/>
                  </w:r>
                  <w:r>
                    <w:rPr>
                      <w:rFonts w:ascii="仿宋_GB2312" w:hAnsi="仿宋_GB2312" w:eastAsia="仿宋_GB2312" w:cs="仿宋_GB2312"/>
                      <w:sz w:val="21"/>
                    </w:rPr>
                    <w:t>2.支持通过文字语义描述检索目标对象或内容，文字语义支持≥32个自定义字符，对于≥200W的目标数据支持≤3S输出结果，检索结果首页正样本召回率≥90%；</w:t>
                  </w:r>
                  <w:r>
                    <w:br w:type="textWrapping"/>
                  </w:r>
                  <w:r>
                    <w:rPr>
                      <w:rFonts w:ascii="仿宋_GB2312" w:hAnsi="仿宋_GB2312" w:eastAsia="仿宋_GB2312" w:cs="仿宋_GB2312"/>
                      <w:sz w:val="21"/>
                    </w:rPr>
                    <w:t>▲3.支持≥64路人脸以图搜图，可检索出符合目标相似度的人脸图片，可查看背景图并回放关联录像并导出人脸图片及录像；支持按通道、时间检索人脸图片，支持将检索结果中的人脸图片添加到人脸库；以图搜图结果按相似度从高到低排序；人脸在低头角度不超过20°，左右侧脸不超过45°情况下，人脸检出率不小于98%；2个GPU条件下，人脸库建模速度不低于125张/秒；</w:t>
                  </w:r>
                  <w:r>
                    <w:rPr>
                      <w:rFonts w:ascii="仿宋_GB2312" w:hAnsi="仿宋_GB2312" w:eastAsia="仿宋_GB2312" w:cs="仿宋_GB2312"/>
                      <w:b/>
                      <w:sz w:val="21"/>
                    </w:rPr>
                    <w:t>（需提供国家认可的第三方检测机构出具的带有CMA标识的检测(验)报告并加盖投标人电子印章)</w:t>
                  </w:r>
                  <w:r>
                    <w:br w:type="textWrapping"/>
                  </w:r>
                  <w:r>
                    <w:rPr>
                      <w:rFonts w:ascii="仿宋_GB2312" w:hAnsi="仿宋_GB2312" w:eastAsia="仿宋_GB2312" w:cs="仿宋_GB2312"/>
                      <w:sz w:val="21"/>
                    </w:rPr>
                    <w:t>4.≥8个SATA接口，配置总容量≥8TB硬盘；≥2个VGA接口、≥2个HDMI接口，支持≥2个千兆网口、≥4个USB接口、≥1个eSATA接口，≥16路报警输入、≥8路报警输出接口，高度≤2U。</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98B1A">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7DB8D">
                  <w:pPr>
                    <w:pStyle w:val="4"/>
                    <w:jc w:val="center"/>
                  </w:pPr>
                  <w:r>
                    <w:rPr>
                      <w:rFonts w:ascii="仿宋_GB2312" w:hAnsi="仿宋_GB2312" w:eastAsia="仿宋_GB2312" w:cs="仿宋_GB2312"/>
                      <w:b/>
                      <w:color w:val="000000"/>
                      <w:sz w:val="21"/>
                    </w:rPr>
                    <w:t>2</w:t>
                  </w:r>
                </w:p>
              </w:tc>
            </w:tr>
            <w:tr w14:paraId="1B86E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3C354">
                  <w:pPr>
                    <w:pStyle w:val="4"/>
                    <w:jc w:val="center"/>
                  </w:pPr>
                  <w:r>
                    <w:rPr>
                      <w:rFonts w:ascii="仿宋_GB2312" w:hAnsi="仿宋_GB2312" w:eastAsia="仿宋_GB2312" w:cs="仿宋_GB2312"/>
                      <w:color w:val="000000"/>
                      <w:sz w:val="21"/>
                    </w:rPr>
                    <w:t>4</w:t>
                  </w:r>
                </w:p>
              </w:tc>
              <w:tc>
                <w:tcPr>
                  <w:tcW w:w="534" w:type="dxa"/>
                  <w:vMerge w:val="continue"/>
                  <w:tcBorders>
                    <w:top w:val="nil"/>
                    <w:left w:val="nil"/>
                    <w:bottom w:val="single" w:color="000000" w:sz="4" w:space="0"/>
                    <w:right w:val="single" w:color="000000" w:sz="4" w:space="0"/>
                  </w:tcBorders>
                </w:tcPr>
                <w:p w14:paraId="5A04632D"/>
              </w:tc>
              <w:tc>
                <w:tcPr>
                  <w:tcW w:w="522" w:type="dxa"/>
                  <w:vMerge w:val="continue"/>
                  <w:tcBorders>
                    <w:top w:val="nil"/>
                    <w:left w:val="nil"/>
                    <w:bottom w:val="single" w:color="000000" w:sz="4" w:space="0"/>
                    <w:right w:val="single" w:color="000000" w:sz="4" w:space="0"/>
                  </w:tcBorders>
                </w:tcPr>
                <w:p w14:paraId="71BEF22C"/>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5889B">
                  <w:pPr>
                    <w:pStyle w:val="4"/>
                    <w:jc w:val="left"/>
                  </w:pPr>
                  <w:r>
                    <w:rPr>
                      <w:rFonts w:ascii="仿宋_GB2312" w:hAnsi="仿宋_GB2312" w:eastAsia="仿宋_GB2312" w:cs="仿宋_GB2312"/>
                      <w:color w:val="000000"/>
                      <w:sz w:val="21"/>
                    </w:rPr>
                    <w:t>人脸比对分析服务2</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2D98B">
                  <w:pPr>
                    <w:pStyle w:val="4"/>
                    <w:jc w:val="left"/>
                  </w:pPr>
                  <w:r>
                    <w:rPr>
                      <w:rFonts w:ascii="仿宋_GB2312" w:hAnsi="仿宋_GB2312" w:eastAsia="仿宋_GB2312" w:cs="仿宋_GB2312"/>
                      <w:color w:val="000000"/>
                      <w:sz w:val="21"/>
                    </w:rPr>
                    <w:t>1.搭载≥3颗AI引擎，支持独立配置目标识别、开放式语义检索、周界防范、视频结构化引擎模式；</w:t>
                  </w:r>
                  <w:r>
                    <w:br w:type="textWrapping"/>
                  </w:r>
                  <w:r>
                    <w:rPr>
                      <w:rFonts w:ascii="仿宋_GB2312" w:hAnsi="仿宋_GB2312" w:eastAsia="仿宋_GB2312" w:cs="仿宋_GB2312"/>
                      <w:color w:val="000000"/>
                      <w:sz w:val="21"/>
                    </w:rPr>
                    <w:t>2.支持≥32路人脸以图搜图，支持≥32个人脸库，库容≥10万张人脸图片；</w:t>
                  </w:r>
                  <w:r>
                    <w:br w:type="textWrapping"/>
                  </w:r>
                  <w:r>
                    <w:rPr>
                      <w:rFonts w:ascii="仿宋_GB2312" w:hAnsi="仿宋_GB2312" w:eastAsia="仿宋_GB2312" w:cs="仿宋_GB2312"/>
                      <w:color w:val="000000"/>
                      <w:sz w:val="21"/>
                    </w:rPr>
                    <w:t>3.支持以文搜图功能，可通过文字语义描述，快速检索目标对象或内容；并可基于以文搜图快速检索的结果，对目标进行图搜的二次精准检索定位；</w:t>
                  </w:r>
                  <w:r>
                    <w:br w:type="textWrapping"/>
                  </w:r>
                  <w:r>
                    <w:rPr>
                      <w:rFonts w:ascii="仿宋_GB2312" w:hAnsi="仿宋_GB2312" w:eastAsia="仿宋_GB2312" w:cs="仿宋_GB2312"/>
                      <w:color w:val="000000"/>
                      <w:sz w:val="21"/>
                    </w:rPr>
                    <w:t>4.≥8个SATA接口，配置总容量</w:t>
                  </w:r>
                  <w:r>
                    <w:rPr>
                      <w:rFonts w:ascii="仿宋_GB2312" w:hAnsi="仿宋_GB2312" w:eastAsia="仿宋_GB2312" w:cs="仿宋_GB2312"/>
                      <w:sz w:val="21"/>
                    </w:rPr>
                    <w:t>≥</w:t>
                  </w:r>
                  <w:r>
                    <w:rPr>
                      <w:rFonts w:ascii="仿宋_GB2312" w:hAnsi="仿宋_GB2312" w:eastAsia="仿宋_GB2312" w:cs="仿宋_GB2312"/>
                      <w:color w:val="000000"/>
                      <w:sz w:val="21"/>
                    </w:rPr>
                    <w:t>8TB硬盘；≥2个VGA接口、≥2个HDMI接口，支持≥2个千兆网口、≥4个USB接口、≥1个eSATA接口，≥16路报警输入、≥8路报警输出接口，高度≤2U。</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BB498">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7A412">
                  <w:pPr>
                    <w:pStyle w:val="4"/>
                    <w:jc w:val="center"/>
                  </w:pPr>
                  <w:r>
                    <w:rPr>
                      <w:rFonts w:ascii="仿宋_GB2312" w:hAnsi="仿宋_GB2312" w:eastAsia="仿宋_GB2312" w:cs="仿宋_GB2312"/>
                      <w:b/>
                      <w:color w:val="000000"/>
                      <w:sz w:val="21"/>
                    </w:rPr>
                    <w:t>3</w:t>
                  </w:r>
                </w:p>
              </w:tc>
            </w:tr>
            <w:tr w14:paraId="3FD9E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50C0A">
                  <w:pPr>
                    <w:pStyle w:val="4"/>
                    <w:jc w:val="center"/>
                  </w:pPr>
                  <w:r>
                    <w:rPr>
                      <w:rFonts w:ascii="仿宋_GB2312" w:hAnsi="仿宋_GB2312" w:eastAsia="仿宋_GB2312" w:cs="仿宋_GB2312"/>
                      <w:color w:val="000000"/>
                      <w:sz w:val="21"/>
                    </w:rPr>
                    <w:t>5</w:t>
                  </w:r>
                </w:p>
              </w:tc>
              <w:tc>
                <w:tcPr>
                  <w:tcW w:w="534" w:type="dxa"/>
                  <w:vMerge w:val="continue"/>
                  <w:tcBorders>
                    <w:top w:val="nil"/>
                    <w:left w:val="nil"/>
                    <w:bottom w:val="single" w:color="000000" w:sz="4" w:space="0"/>
                    <w:right w:val="single" w:color="000000" w:sz="4" w:space="0"/>
                  </w:tcBorders>
                </w:tcPr>
                <w:p w14:paraId="355CBEC4"/>
              </w:tc>
              <w:tc>
                <w:tcPr>
                  <w:tcW w:w="522" w:type="dxa"/>
                  <w:vMerge w:val="continue"/>
                  <w:tcBorders>
                    <w:top w:val="nil"/>
                    <w:left w:val="nil"/>
                    <w:bottom w:val="single" w:color="000000" w:sz="4" w:space="0"/>
                    <w:right w:val="single" w:color="000000" w:sz="4" w:space="0"/>
                  </w:tcBorders>
                </w:tcPr>
                <w:p w14:paraId="1A18758B"/>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E52DA">
                  <w:pPr>
                    <w:pStyle w:val="4"/>
                    <w:jc w:val="left"/>
                  </w:pPr>
                  <w:r>
                    <w:rPr>
                      <w:rFonts w:ascii="仿宋_GB2312" w:hAnsi="仿宋_GB2312" w:eastAsia="仿宋_GB2312" w:cs="仿宋_GB2312"/>
                      <w:color w:val="000000"/>
                      <w:sz w:val="21"/>
                    </w:rPr>
                    <w:t>异常行为分析服务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6274A1">
                  <w:pPr>
                    <w:pStyle w:val="4"/>
                    <w:jc w:val="left"/>
                  </w:pPr>
                  <w:r>
                    <w:rPr>
                      <w:rFonts w:ascii="仿宋_GB2312" w:hAnsi="仿宋_GB2312" w:eastAsia="仿宋_GB2312" w:cs="仿宋_GB2312"/>
                      <w:color w:val="000000"/>
                      <w:sz w:val="21"/>
                    </w:rPr>
                    <w:t>1.搭载≥2颗AI引擎，支持独立配置目标识别、周界防范、周界二次分析、视频结构化、高空抛物、开放式语义检索、以图搜图引擎模式；支持≥32个名单库，总库容≥10万张，支持≥16路1080P视频流目标抓拍，支持≥32路图片流目标比对，支持≥32路开放式语义检索，支持≥32路以图搜图，支持≥32路图片流大模型周界防范，支持≥12路1080P视频结构化，支持≥12路1440P高空抛物检测；</w:t>
                  </w:r>
                  <w:r>
                    <w:br w:type="textWrapping"/>
                  </w:r>
                  <w:r>
                    <w:rPr>
                      <w:rFonts w:ascii="仿宋_GB2312" w:hAnsi="仿宋_GB2312" w:eastAsia="仿宋_GB2312" w:cs="仿宋_GB2312"/>
                      <w:color w:val="000000"/>
                      <w:sz w:val="21"/>
                    </w:rPr>
                    <w:t>2.支持通过文字语义描述检索目标对象或内容，文字语义支持≥32个自定义字符，对于≥200W的目标数据支持≤3S输出结果，检索结果首页正样本召回率≥90%；</w:t>
                  </w:r>
                  <w:r>
                    <w:br w:type="textWrapping"/>
                  </w:r>
                  <w:r>
                    <w:rPr>
                      <w:rFonts w:ascii="仿宋_GB2312" w:hAnsi="仿宋_GB2312" w:eastAsia="仿宋_GB2312" w:cs="仿宋_GB2312"/>
                      <w:color w:val="000000"/>
                      <w:sz w:val="21"/>
                    </w:rPr>
                    <w:t>3.≥9个SATA接口，≥2个VGA接口、≥2个HDMI接口，支持≥2个千兆网口、≥4个USB接口、≥1个eSATA接口，≥16路报警输入、≥4路报警输出接口，高度≤2U。</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C3D22B">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08BE5">
                  <w:pPr>
                    <w:pStyle w:val="4"/>
                    <w:jc w:val="center"/>
                  </w:pPr>
                  <w:r>
                    <w:rPr>
                      <w:rFonts w:ascii="仿宋_GB2312" w:hAnsi="仿宋_GB2312" w:eastAsia="仿宋_GB2312" w:cs="仿宋_GB2312"/>
                      <w:b/>
                      <w:color w:val="000000"/>
                      <w:sz w:val="21"/>
                    </w:rPr>
                    <w:t>10</w:t>
                  </w:r>
                </w:p>
              </w:tc>
            </w:tr>
            <w:tr w14:paraId="62CF9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F15A7">
                  <w:pPr>
                    <w:pStyle w:val="4"/>
                    <w:jc w:val="center"/>
                  </w:pPr>
                  <w:r>
                    <w:rPr>
                      <w:rFonts w:ascii="仿宋_GB2312" w:hAnsi="仿宋_GB2312" w:eastAsia="仿宋_GB2312" w:cs="仿宋_GB2312"/>
                      <w:color w:val="000000"/>
                      <w:sz w:val="21"/>
                    </w:rPr>
                    <w:t>6</w:t>
                  </w:r>
                </w:p>
              </w:tc>
              <w:tc>
                <w:tcPr>
                  <w:tcW w:w="534" w:type="dxa"/>
                  <w:vMerge w:val="continue"/>
                  <w:tcBorders>
                    <w:top w:val="nil"/>
                    <w:left w:val="nil"/>
                    <w:bottom w:val="single" w:color="000000" w:sz="4" w:space="0"/>
                    <w:right w:val="single" w:color="000000" w:sz="4" w:space="0"/>
                  </w:tcBorders>
                </w:tcPr>
                <w:p w14:paraId="3891A0FD"/>
              </w:tc>
              <w:tc>
                <w:tcPr>
                  <w:tcW w:w="5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66F7260">
                  <w:pPr>
                    <w:pStyle w:val="4"/>
                    <w:jc w:val="left"/>
                  </w:pPr>
                  <w:r>
                    <w:rPr>
                      <w:rFonts w:ascii="仿宋_GB2312" w:hAnsi="仿宋_GB2312" w:eastAsia="仿宋_GB2312" w:cs="仿宋_GB2312"/>
                      <w:color w:val="000000"/>
                      <w:sz w:val="21"/>
                    </w:rPr>
                    <w:t>楼道栏杆、天台区域防攀爬高坠系统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13FC1">
                  <w:pPr>
                    <w:pStyle w:val="4"/>
                    <w:jc w:val="left"/>
                  </w:pPr>
                  <w:r>
                    <w:rPr>
                      <w:rFonts w:ascii="仿宋_GB2312" w:hAnsi="仿宋_GB2312" w:eastAsia="仿宋_GB2312" w:cs="仿宋_GB2312"/>
                      <w:color w:val="000000"/>
                      <w:sz w:val="21"/>
                    </w:rPr>
                    <w:t>楼道防攀爬视频采集服务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3D032">
                  <w:pPr>
                    <w:pStyle w:val="4"/>
                    <w:jc w:val="left"/>
                  </w:pPr>
                  <w:r>
                    <w:rPr>
                      <w:rFonts w:ascii="仿宋_GB2312" w:hAnsi="仿宋_GB2312" w:eastAsia="仿宋_GB2312" w:cs="仿宋_GB2312"/>
                      <w:color w:val="000000"/>
                      <w:sz w:val="21"/>
                    </w:rPr>
                    <w:t>1.视频分辨率和帧率≥2560x1440、25帧/秒，彩色最低照度≤0.005 lx，支持≥120 dB宽动态，视频压缩标准需支持H.265和H.264；</w:t>
                  </w:r>
                  <w:r>
                    <w:br w:type="textWrapping"/>
                  </w:r>
                  <w:r>
                    <w:rPr>
                      <w:rFonts w:ascii="仿宋_GB2312" w:hAnsi="仿宋_GB2312" w:eastAsia="仿宋_GB2312" w:cs="仿宋_GB2312"/>
                      <w:color w:val="000000"/>
                      <w:sz w:val="21"/>
                    </w:rPr>
                    <w:t>2.当智能分析行为是区域入侵、越界、进入区域、离开区域时，报警检测目标可以设置为人体、车辆、人体和车辆三种类别；</w:t>
                  </w:r>
                  <w:r>
                    <w:br w:type="textWrapping"/>
                  </w:r>
                  <w:r>
                    <w:rPr>
                      <w:rFonts w:ascii="仿宋_GB2312" w:hAnsi="仿宋_GB2312" w:eastAsia="仿宋_GB2312" w:cs="仿宋_GB2312"/>
                      <w:color w:val="000000"/>
                      <w:sz w:val="21"/>
                    </w:rPr>
                    <w:t>3.内置GPU芯片、麦克风、扬声器；支持POE供电，≥1对音频输入/输出接口、≥1对报警输入/输出接口，支持≥50米红外补光、≥30米白光补光，防护等级</w:t>
                  </w:r>
                  <w:r>
                    <w:rPr>
                      <w:rFonts w:ascii="仿宋_GB2312" w:hAnsi="仿宋_GB2312" w:eastAsia="仿宋_GB2312" w:cs="仿宋_GB2312"/>
                      <w:sz w:val="21"/>
                    </w:rPr>
                    <w:t>≥</w:t>
                  </w:r>
                  <w:r>
                    <w:rPr>
                      <w:rFonts w:ascii="仿宋_GB2312" w:hAnsi="仿宋_GB2312" w:eastAsia="仿宋_GB2312" w:cs="仿宋_GB2312"/>
                      <w:color w:val="000000"/>
                      <w:sz w:val="21"/>
                    </w:rPr>
                    <w:t>IP66。</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EE7E5">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4A695">
                  <w:pPr>
                    <w:pStyle w:val="4"/>
                    <w:jc w:val="center"/>
                  </w:pPr>
                  <w:r>
                    <w:rPr>
                      <w:rFonts w:ascii="仿宋_GB2312" w:hAnsi="仿宋_GB2312" w:eastAsia="仿宋_GB2312" w:cs="仿宋_GB2312"/>
                      <w:b/>
                      <w:color w:val="000000"/>
                      <w:sz w:val="21"/>
                    </w:rPr>
                    <w:t>45</w:t>
                  </w:r>
                </w:p>
              </w:tc>
            </w:tr>
            <w:tr w14:paraId="54C05E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2DF80">
                  <w:pPr>
                    <w:pStyle w:val="4"/>
                    <w:jc w:val="center"/>
                  </w:pPr>
                  <w:r>
                    <w:rPr>
                      <w:rFonts w:ascii="仿宋_GB2312" w:hAnsi="仿宋_GB2312" w:eastAsia="仿宋_GB2312" w:cs="仿宋_GB2312"/>
                      <w:color w:val="000000"/>
                      <w:sz w:val="21"/>
                    </w:rPr>
                    <w:t>7</w:t>
                  </w:r>
                </w:p>
              </w:tc>
              <w:tc>
                <w:tcPr>
                  <w:tcW w:w="534" w:type="dxa"/>
                  <w:vMerge w:val="continue"/>
                  <w:tcBorders>
                    <w:top w:val="nil"/>
                    <w:left w:val="nil"/>
                    <w:bottom w:val="single" w:color="000000" w:sz="4" w:space="0"/>
                    <w:right w:val="single" w:color="000000" w:sz="4" w:space="0"/>
                  </w:tcBorders>
                </w:tcPr>
                <w:p w14:paraId="7ACF4AF8"/>
              </w:tc>
              <w:tc>
                <w:tcPr>
                  <w:tcW w:w="522" w:type="dxa"/>
                  <w:vMerge w:val="continue"/>
                  <w:tcBorders>
                    <w:top w:val="nil"/>
                    <w:left w:val="nil"/>
                    <w:bottom w:val="single" w:color="000000" w:sz="4" w:space="0"/>
                    <w:right w:val="single" w:color="000000" w:sz="4" w:space="0"/>
                  </w:tcBorders>
                </w:tcPr>
                <w:p w14:paraId="22A4B5CE"/>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1B5C1">
                  <w:pPr>
                    <w:pStyle w:val="4"/>
                    <w:jc w:val="left"/>
                  </w:pPr>
                  <w:r>
                    <w:rPr>
                      <w:rFonts w:ascii="仿宋_GB2312" w:hAnsi="仿宋_GB2312" w:eastAsia="仿宋_GB2312" w:cs="仿宋_GB2312"/>
                      <w:color w:val="000000"/>
                      <w:sz w:val="21"/>
                    </w:rPr>
                    <w:t>多模态攀爬检测算法服务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2AB88">
                  <w:pPr>
                    <w:pStyle w:val="4"/>
                    <w:jc w:val="left"/>
                  </w:pPr>
                  <w:r>
                    <w:rPr>
                      <w:rFonts w:ascii="仿宋_GB2312" w:hAnsi="仿宋_GB2312" w:eastAsia="仿宋_GB2312" w:cs="仿宋_GB2312"/>
                      <w:sz w:val="21"/>
                    </w:rPr>
                    <w:t>1.搭载≥3颗AI引擎，支持独立配置目标识别、开放式语义检索、周界防范、视频结构化引擎模式；支持≥32个名单库，总库容≥10万张，支持≥16路1440P视频流目标抓拍；</w:t>
                  </w:r>
                  <w:r>
                    <w:br w:type="textWrapping"/>
                  </w:r>
                  <w:r>
                    <w:rPr>
                      <w:rFonts w:ascii="仿宋_GB2312" w:hAnsi="仿宋_GB2312" w:eastAsia="仿宋_GB2312" w:cs="仿宋_GB2312"/>
                      <w:sz w:val="21"/>
                    </w:rPr>
                    <w:t>▲2.支持以文搜图功能，可通过文字语义描述，快速检索目标对象或内容；并可基于以文搜图快速检索的结果，对目标进行图搜的二次精准检索定位；</w:t>
                  </w:r>
                  <w:r>
                    <w:rPr>
                      <w:rFonts w:ascii="仿宋_GB2312" w:hAnsi="仿宋_GB2312" w:eastAsia="仿宋_GB2312" w:cs="仿宋_GB2312"/>
                      <w:b/>
                      <w:sz w:val="21"/>
                    </w:rPr>
                    <w:t>（需提供国家认可的第三方检测机构出具的带有CMA标识的检测(验)报告并加盖投标人电子印章)</w:t>
                  </w:r>
                  <w:r>
                    <w:br w:type="textWrapping"/>
                  </w:r>
                  <w:r>
                    <w:rPr>
                      <w:rFonts w:ascii="仿宋_GB2312" w:hAnsi="仿宋_GB2312" w:eastAsia="仿宋_GB2312" w:cs="仿宋_GB2312"/>
                      <w:sz w:val="21"/>
                    </w:rPr>
                    <w:t>▲3.支持基础周界报警/大模型周界报警过滤功能，对IPC上报越界侦测报警和区域入侵报警进行去误报；支持手动选择开启周界大模型，启用后可将周界报警误报降低≥99%；</w:t>
                  </w:r>
                  <w:r>
                    <w:rPr>
                      <w:rFonts w:ascii="仿宋_GB2312" w:hAnsi="仿宋_GB2312" w:eastAsia="仿宋_GB2312" w:cs="仿宋_GB2312"/>
                      <w:b/>
                      <w:sz w:val="21"/>
                    </w:rPr>
                    <w:t>（需提供国家认可的第三方检测机构出具的带有CMA标识的检测(验)报告并加盖投标人电子印章)</w:t>
                  </w:r>
                  <w:r>
                    <w:br w:type="textWrapping"/>
                  </w:r>
                  <w:r>
                    <w:rPr>
                      <w:rFonts w:ascii="仿宋_GB2312" w:hAnsi="仿宋_GB2312" w:eastAsia="仿宋_GB2312" w:cs="仿宋_GB2312"/>
                      <w:sz w:val="21"/>
                    </w:rPr>
                    <w:t>4.≥8个SATA接口，配置总容量≥12TB硬盘；≥2个VGA接口、≥2个HDMI接口，支持≥2个千兆网口、≥4个USB接口、≥1个eSATA接口，≥16路报警输入、≥8路报警输出接口，高度≤2U。</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B68851">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BBC97">
                  <w:pPr>
                    <w:pStyle w:val="4"/>
                    <w:jc w:val="center"/>
                  </w:pPr>
                  <w:r>
                    <w:rPr>
                      <w:rFonts w:ascii="仿宋_GB2312" w:hAnsi="仿宋_GB2312" w:eastAsia="仿宋_GB2312" w:cs="仿宋_GB2312"/>
                      <w:b/>
                      <w:color w:val="000000"/>
                      <w:sz w:val="21"/>
                    </w:rPr>
                    <w:t>2</w:t>
                  </w:r>
                </w:p>
              </w:tc>
            </w:tr>
            <w:tr w14:paraId="24455F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55EED">
                  <w:pPr>
                    <w:pStyle w:val="4"/>
                    <w:jc w:val="center"/>
                  </w:pPr>
                  <w:r>
                    <w:rPr>
                      <w:rFonts w:ascii="仿宋_GB2312" w:hAnsi="仿宋_GB2312" w:eastAsia="仿宋_GB2312" w:cs="仿宋_GB2312"/>
                      <w:color w:val="000000"/>
                      <w:sz w:val="21"/>
                    </w:rPr>
                    <w:t>8</w:t>
                  </w:r>
                </w:p>
              </w:tc>
              <w:tc>
                <w:tcPr>
                  <w:tcW w:w="534" w:type="dxa"/>
                  <w:vMerge w:val="continue"/>
                  <w:tcBorders>
                    <w:top w:val="nil"/>
                    <w:left w:val="nil"/>
                    <w:bottom w:val="single" w:color="000000" w:sz="4" w:space="0"/>
                    <w:right w:val="single" w:color="000000" w:sz="4" w:space="0"/>
                  </w:tcBorders>
                </w:tcPr>
                <w:p w14:paraId="0F817204"/>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CCFFC">
                  <w:pPr>
                    <w:pStyle w:val="4"/>
                    <w:jc w:val="left"/>
                  </w:pPr>
                  <w:r>
                    <w:rPr>
                      <w:rFonts w:ascii="仿宋_GB2312" w:hAnsi="仿宋_GB2312" w:eastAsia="仿宋_GB2312" w:cs="仿宋_GB2312"/>
                      <w:color w:val="000000"/>
                      <w:sz w:val="21"/>
                    </w:rPr>
                    <w:t>围墙周界系统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77039">
                  <w:pPr>
                    <w:pStyle w:val="4"/>
                    <w:jc w:val="left"/>
                  </w:pPr>
                  <w:r>
                    <w:rPr>
                      <w:rFonts w:ascii="仿宋_GB2312" w:hAnsi="仿宋_GB2312" w:eastAsia="仿宋_GB2312" w:cs="仿宋_GB2312"/>
                      <w:color w:val="000000"/>
                      <w:sz w:val="21"/>
                    </w:rPr>
                    <w:t>大模型周界视频采集服务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7A094">
                  <w:pPr>
                    <w:pStyle w:val="4"/>
                    <w:jc w:val="left"/>
                  </w:pPr>
                  <w:r>
                    <w:rPr>
                      <w:rFonts w:ascii="仿宋_GB2312" w:hAnsi="仿宋_GB2312" w:eastAsia="仿宋_GB2312" w:cs="仿宋_GB2312"/>
                      <w:color w:val="000000"/>
                      <w:sz w:val="21"/>
                    </w:rPr>
                    <w:t>★1.最大分辨率和帧率≥2560×1440、25帧/秒，内置电动变焦镜头，支持H.265/H.264编码；内置GPU芯片；</w:t>
                  </w:r>
                  <w:r>
                    <w:br w:type="textWrapping"/>
                  </w:r>
                  <w:r>
                    <w:rPr>
                      <w:rFonts w:ascii="仿宋_GB2312" w:hAnsi="仿宋_GB2312" w:eastAsia="仿宋_GB2312" w:cs="仿宋_GB2312"/>
                      <w:color w:val="000000"/>
                      <w:sz w:val="21"/>
                    </w:rPr>
                    <w:t>2.内置大模型算法芯片，运用大模型算法检测并分类识别目标（人员、机动车、动物），支持小目标精准检测和目标分类去重，识别准确率≥90%；支持越界侦测，区域入侵侦测，进入/离开区域侦测为大模型算法，支持联动声光预警；</w:t>
                  </w:r>
                  <w:r>
                    <w:br w:type="textWrapping"/>
                  </w:r>
                  <w:r>
                    <w:rPr>
                      <w:rFonts w:ascii="仿宋_GB2312" w:hAnsi="仿宋_GB2312" w:eastAsia="仿宋_GB2312" w:cs="仿宋_GB2312"/>
                      <w:color w:val="000000"/>
                      <w:sz w:val="21"/>
                    </w:rPr>
                    <w:t>3.支持PoE供电，具有DC12V电源输出接口，≥12个内置麦克风，≥1个内置扬声器，≥1对音频输入/输出接口、≥1对报警输入/输出接口、≥1个存储卡接口，防护等级</w:t>
                  </w:r>
                  <w:r>
                    <w:rPr>
                      <w:rFonts w:ascii="仿宋_GB2312" w:hAnsi="仿宋_GB2312" w:eastAsia="仿宋_GB2312" w:cs="仿宋_GB2312"/>
                      <w:sz w:val="21"/>
                    </w:rPr>
                    <w:t>≥I</w:t>
                  </w:r>
                  <w:r>
                    <w:rPr>
                      <w:rFonts w:ascii="仿宋_GB2312" w:hAnsi="仿宋_GB2312" w:eastAsia="仿宋_GB2312" w:cs="仿宋_GB2312"/>
                      <w:color w:val="000000"/>
                      <w:sz w:val="21"/>
                    </w:rPr>
                    <w:t>P66。</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C19657">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D8931">
                  <w:pPr>
                    <w:pStyle w:val="4"/>
                    <w:jc w:val="center"/>
                  </w:pPr>
                  <w:r>
                    <w:rPr>
                      <w:rFonts w:ascii="仿宋_GB2312" w:hAnsi="仿宋_GB2312" w:eastAsia="仿宋_GB2312" w:cs="仿宋_GB2312"/>
                      <w:b/>
                      <w:color w:val="000000"/>
                      <w:sz w:val="21"/>
                    </w:rPr>
                    <w:t>82</w:t>
                  </w:r>
                </w:p>
              </w:tc>
            </w:tr>
            <w:tr w14:paraId="2FF956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41F55">
                  <w:pPr>
                    <w:pStyle w:val="4"/>
                    <w:jc w:val="center"/>
                  </w:pPr>
                  <w:r>
                    <w:rPr>
                      <w:rFonts w:ascii="仿宋_GB2312" w:hAnsi="仿宋_GB2312" w:eastAsia="仿宋_GB2312" w:cs="仿宋_GB2312"/>
                      <w:color w:val="000000"/>
                      <w:sz w:val="21"/>
                    </w:rPr>
                    <w:t>9</w:t>
                  </w:r>
                </w:p>
              </w:tc>
              <w:tc>
                <w:tcPr>
                  <w:tcW w:w="534" w:type="dxa"/>
                  <w:vMerge w:val="continue"/>
                  <w:tcBorders>
                    <w:top w:val="nil"/>
                    <w:left w:val="nil"/>
                    <w:bottom w:val="single" w:color="000000" w:sz="4" w:space="0"/>
                    <w:right w:val="single" w:color="000000" w:sz="4" w:space="0"/>
                  </w:tcBorders>
                </w:tcPr>
                <w:p w14:paraId="753CC41F"/>
              </w:tc>
              <w:tc>
                <w:tcPr>
                  <w:tcW w:w="5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475B3E7">
                  <w:pPr>
                    <w:pStyle w:val="4"/>
                    <w:jc w:val="left"/>
                  </w:pPr>
                  <w:r>
                    <w:rPr>
                      <w:rFonts w:ascii="仿宋_GB2312" w:hAnsi="仿宋_GB2312" w:eastAsia="仿宋_GB2312" w:cs="仿宋_GB2312"/>
                      <w:color w:val="000000"/>
                      <w:sz w:val="21"/>
                    </w:rPr>
                    <w:t>高空全景监测系统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F9338">
                  <w:pPr>
                    <w:pStyle w:val="4"/>
                    <w:jc w:val="left"/>
                  </w:pPr>
                  <w:r>
                    <w:rPr>
                      <w:rFonts w:ascii="仿宋_GB2312" w:hAnsi="仿宋_GB2312" w:eastAsia="仿宋_GB2312" w:cs="仿宋_GB2312"/>
                      <w:color w:val="000000"/>
                      <w:sz w:val="21"/>
                    </w:rPr>
                    <w:t>高空全景视频采集服务1</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7C26F">
                  <w:pPr>
                    <w:pStyle w:val="4"/>
                    <w:jc w:val="left"/>
                  </w:pPr>
                  <w:r>
                    <w:rPr>
                      <w:rFonts w:ascii="仿宋_GB2312" w:hAnsi="仿宋_GB2312" w:eastAsia="仿宋_GB2312" w:cs="仿宋_GB2312"/>
                      <w:sz w:val="21"/>
                    </w:rPr>
                    <w:t>★1.配置≥1600万像素180°无盲区球型AR一体化摄像机，细节摄像机不低于40倍光学变倍，焦距≥230mm。</w:t>
                  </w:r>
                  <w:r>
                    <w:br w:type="textWrapping"/>
                  </w:r>
                  <w:r>
                    <w:rPr>
                      <w:rFonts w:ascii="仿宋_GB2312" w:hAnsi="仿宋_GB2312" w:eastAsia="仿宋_GB2312" w:cs="仿宋_GB2312"/>
                      <w:sz w:val="21"/>
                    </w:rPr>
                    <w:t>2.全景通道内置≥4个镜头、靶面尺寸≥1/1.8英寸的CMOS传感器，≥6096x2640@30fps，细节通道内置≥1个镜头，靶面尺寸≥1/1.8英寸的CMOS传感器，≥2688x1520@30fps；</w:t>
                  </w:r>
                  <w:r>
                    <w:br w:type="textWrapping"/>
                  </w:r>
                  <w:r>
                    <w:rPr>
                      <w:rFonts w:ascii="仿宋_GB2312" w:hAnsi="仿宋_GB2312" w:eastAsia="仿宋_GB2312" w:cs="仿宋_GB2312"/>
                      <w:sz w:val="21"/>
                    </w:rPr>
                    <w:t>3.设备在全景拼接模式下，垂直视场角不小于110°，水平视场角不小于180°。可将4个全景视频图像进行拼接，实现不小于180°拼接画面显示，并抓拍拼接后的图片；设备支持画中画功能，可通过IE浏览器在细节图像中叠加全景视频图像进行预览；</w:t>
                  </w:r>
                  <w:r>
                    <w:br w:type="textWrapping"/>
                  </w:r>
                  <w:r>
                    <w:rPr>
                      <w:rFonts w:ascii="仿宋_GB2312" w:hAnsi="仿宋_GB2312" w:eastAsia="仿宋_GB2312" w:cs="仿宋_GB2312"/>
                      <w:sz w:val="21"/>
                    </w:rPr>
                    <w:t>4.设备可在立体防控系统平台上添加、修改、删除和标注AR标签，包括警务站视频标签、建筑物视频标签、卡口视频标签和普通视频标签，最多可添加≥500个标签。</w:t>
                  </w:r>
                  <w:r>
                    <w:br w:type="textWrapping"/>
                  </w:r>
                  <w:r>
                    <w:rPr>
                      <w:rFonts w:ascii="仿宋_GB2312" w:hAnsi="仿宋_GB2312" w:eastAsia="仿宋_GB2312" w:cs="仿宋_GB2312"/>
                      <w:sz w:val="21"/>
                    </w:rPr>
                    <w:t>5.内置≥3个GPU芯片，全景镜头至少支持事件侦测，支持人员密度、车辆密度检测，细节镜头支持对检测区域内的人、非机动车、车进行同时抓拍上传，人脸人体关联输出，并实现对人脸、人体、车辆结构化属性特征信息提取；设备≥1个北斗模块、≥1个RJ45网络接口、≥1个光纤接口、≥1个SD卡槽、≥5路报警输入、≥2路报警输出、≥1路音频输入、≥1路音频输出、≥1个RS485接口，防护等级≥IP67。</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DF489">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B35F3E">
                  <w:pPr>
                    <w:pStyle w:val="4"/>
                    <w:jc w:val="center"/>
                  </w:pPr>
                  <w:r>
                    <w:rPr>
                      <w:rFonts w:ascii="仿宋_GB2312" w:hAnsi="仿宋_GB2312" w:eastAsia="仿宋_GB2312" w:cs="仿宋_GB2312"/>
                      <w:b/>
                      <w:color w:val="000000"/>
                      <w:sz w:val="21"/>
                    </w:rPr>
                    <w:t>1</w:t>
                  </w:r>
                </w:p>
              </w:tc>
            </w:tr>
            <w:tr w14:paraId="5B2D9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4E972">
                  <w:pPr>
                    <w:pStyle w:val="4"/>
                    <w:jc w:val="center"/>
                  </w:pPr>
                  <w:r>
                    <w:rPr>
                      <w:rFonts w:ascii="仿宋_GB2312" w:hAnsi="仿宋_GB2312" w:eastAsia="仿宋_GB2312" w:cs="仿宋_GB2312"/>
                      <w:color w:val="000000"/>
                      <w:sz w:val="21"/>
                    </w:rPr>
                    <w:t>10</w:t>
                  </w:r>
                </w:p>
              </w:tc>
              <w:tc>
                <w:tcPr>
                  <w:tcW w:w="534" w:type="dxa"/>
                  <w:vMerge w:val="continue"/>
                  <w:tcBorders>
                    <w:top w:val="nil"/>
                    <w:left w:val="nil"/>
                    <w:bottom w:val="single" w:color="000000" w:sz="4" w:space="0"/>
                    <w:right w:val="single" w:color="000000" w:sz="4" w:space="0"/>
                  </w:tcBorders>
                </w:tcPr>
                <w:p w14:paraId="2271C67F"/>
              </w:tc>
              <w:tc>
                <w:tcPr>
                  <w:tcW w:w="522" w:type="dxa"/>
                  <w:vMerge w:val="continue"/>
                  <w:tcBorders>
                    <w:top w:val="nil"/>
                    <w:left w:val="nil"/>
                    <w:bottom w:val="single" w:color="000000" w:sz="4" w:space="0"/>
                    <w:right w:val="single" w:color="000000" w:sz="4" w:space="0"/>
                  </w:tcBorders>
                </w:tcPr>
                <w:p w14:paraId="69F7AE3D"/>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C5734">
                  <w:pPr>
                    <w:pStyle w:val="4"/>
                    <w:jc w:val="left"/>
                  </w:pPr>
                  <w:r>
                    <w:rPr>
                      <w:rFonts w:ascii="仿宋_GB2312" w:hAnsi="仿宋_GB2312" w:eastAsia="仿宋_GB2312" w:cs="仿宋_GB2312"/>
                      <w:color w:val="000000"/>
                      <w:sz w:val="21"/>
                    </w:rPr>
                    <w:t>高空全景视频采集服务2</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D85EB">
                  <w:pPr>
                    <w:pStyle w:val="4"/>
                    <w:jc w:val="left"/>
                  </w:pPr>
                  <w:r>
                    <w:rPr>
                      <w:rFonts w:ascii="仿宋_GB2312" w:hAnsi="仿宋_GB2312" w:eastAsia="仿宋_GB2312" w:cs="仿宋_GB2312"/>
                      <w:sz w:val="21"/>
                    </w:rPr>
                    <w:t>★1.可输出全景和细节两路视频图像，全景和细节视频图像内置独立镜头，内置≥2颗GPU芯片，全景通道和细节通道均有独立的补光灯；全景和细节传感器靶面尺寸均≥1/1.8英寸，视频分辨率和帧率均≥2688x1520@25fps，最低照度彩色≤0.0005lx，黑白≤0.0001lx；</w:t>
                  </w:r>
                  <w:r>
                    <w:br w:type="textWrapping"/>
                  </w:r>
                  <w:r>
                    <w:rPr>
                      <w:rFonts w:ascii="仿宋_GB2312" w:hAnsi="仿宋_GB2312" w:eastAsia="仿宋_GB2312" w:cs="仿宋_GB2312"/>
                      <w:sz w:val="21"/>
                    </w:rPr>
                    <w:t>2. 细节镜头支持≥25倍光学变倍，最大焦距≥145mm，支持水平及垂直电动旋转，支持水平360°连续旋转，垂直旋转范围≥90°，支持自动翻转，全景镜头支持≥10°垂直旋转；支持人脸人体车辆同时抓拍，人脸人体关联输出，支持对人脸、人体、车辆结构化属性特征信息提取，支持全景、细节关联跟踪，支持AR功能，支持添加≥500个AR标签</w:t>
                  </w:r>
                  <w:r>
                    <w:br w:type="textWrapping"/>
                  </w:r>
                  <w:r>
                    <w:rPr>
                      <w:rFonts w:ascii="仿宋_GB2312" w:hAnsi="仿宋_GB2312" w:eastAsia="仿宋_GB2312" w:cs="仿宋_GB2312"/>
                      <w:sz w:val="21"/>
                    </w:rPr>
                    <w:t>▲3.内置≥8GB eMMC，内置大模型算法芯片，可调用大模型算法检测并分类识别目标（人员、机动车、动物）；</w:t>
                  </w:r>
                  <w:r>
                    <w:rPr>
                      <w:rFonts w:ascii="仿宋_GB2312" w:hAnsi="仿宋_GB2312" w:eastAsia="仿宋_GB2312" w:cs="仿宋_GB2312"/>
                      <w:b/>
                      <w:sz w:val="21"/>
                    </w:rPr>
                    <w:t>（需提供国家认可的第三方检测机构出具的带有CMA标识的检测(验)报告并加盖投标人电子印章)</w:t>
                  </w:r>
                  <w:r>
                    <w:br w:type="textWrapping"/>
                  </w:r>
                  <w:r>
                    <w:rPr>
                      <w:rFonts w:ascii="仿宋_GB2312" w:hAnsi="仿宋_GB2312" w:eastAsia="仿宋_GB2312" w:cs="仿宋_GB2312"/>
                      <w:sz w:val="21"/>
                    </w:rPr>
                    <w:t>4.全景镜头支持≥30米白光补光，细节镜头支持≥50米白光补光+≥250米红外补光，防护等级≥IP67。</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65D91E">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750C5">
                  <w:pPr>
                    <w:pStyle w:val="4"/>
                    <w:jc w:val="center"/>
                  </w:pPr>
                  <w:r>
                    <w:rPr>
                      <w:rFonts w:ascii="仿宋_GB2312" w:hAnsi="仿宋_GB2312" w:eastAsia="仿宋_GB2312" w:cs="仿宋_GB2312"/>
                      <w:b/>
                      <w:color w:val="000000"/>
                      <w:sz w:val="21"/>
                    </w:rPr>
                    <w:t>6</w:t>
                  </w:r>
                </w:p>
              </w:tc>
            </w:tr>
            <w:tr w14:paraId="1B7667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4BDD7">
                  <w:pPr>
                    <w:pStyle w:val="4"/>
                    <w:jc w:val="center"/>
                  </w:pPr>
                  <w:r>
                    <w:rPr>
                      <w:rFonts w:ascii="仿宋_GB2312" w:hAnsi="仿宋_GB2312" w:eastAsia="仿宋_GB2312" w:cs="仿宋_GB2312"/>
                      <w:color w:val="000000"/>
                      <w:sz w:val="21"/>
                    </w:rPr>
                    <w:t>11</w:t>
                  </w:r>
                </w:p>
              </w:tc>
              <w:tc>
                <w:tcPr>
                  <w:tcW w:w="534" w:type="dxa"/>
                  <w:vMerge w:val="continue"/>
                  <w:tcBorders>
                    <w:top w:val="nil"/>
                    <w:left w:val="nil"/>
                    <w:bottom w:val="single" w:color="000000" w:sz="4" w:space="0"/>
                    <w:right w:val="single" w:color="000000" w:sz="4" w:space="0"/>
                  </w:tcBorders>
                </w:tcPr>
                <w:p w14:paraId="5D331637"/>
              </w:tc>
              <w:tc>
                <w:tcPr>
                  <w:tcW w:w="5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6671D11">
                  <w:pPr>
                    <w:pStyle w:val="4"/>
                    <w:jc w:val="left"/>
                  </w:pPr>
                  <w:r>
                    <w:rPr>
                      <w:rFonts w:ascii="仿宋_GB2312" w:hAnsi="仿宋_GB2312" w:eastAsia="仿宋_GB2312" w:cs="仿宋_GB2312"/>
                      <w:color w:val="000000"/>
                      <w:sz w:val="21"/>
                    </w:rPr>
                    <w:t>拥挤防范系统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E70E9">
                  <w:pPr>
                    <w:pStyle w:val="4"/>
                    <w:jc w:val="left"/>
                  </w:pPr>
                  <w:r>
                    <w:rPr>
                      <w:rFonts w:ascii="仿宋_GB2312" w:hAnsi="仿宋_GB2312" w:eastAsia="仿宋_GB2312" w:cs="仿宋_GB2312"/>
                      <w:color w:val="000000"/>
                      <w:sz w:val="21"/>
                    </w:rPr>
                    <w:t>拥挤防范检测视频采集服务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490FA">
                  <w:pPr>
                    <w:pStyle w:val="4"/>
                    <w:jc w:val="left"/>
                  </w:pPr>
                  <w:r>
                    <w:rPr>
                      <w:rFonts w:ascii="仿宋_GB2312" w:hAnsi="仿宋_GB2312" w:eastAsia="仿宋_GB2312" w:cs="仿宋_GB2312"/>
                      <w:color w:val="000000"/>
                      <w:sz w:val="21"/>
                    </w:rPr>
                    <w:t>★1.视频分辨率和帧率≥1920x1080、25帧/秒，最低照度彩色≤0.01 lx，视频压缩标准需支持H.265和H.264；</w:t>
                  </w:r>
                  <w:r>
                    <w:br w:type="textWrapping"/>
                  </w:r>
                  <w:r>
                    <w:rPr>
                      <w:rFonts w:ascii="仿宋_GB2312" w:hAnsi="仿宋_GB2312" w:eastAsia="仿宋_GB2312" w:cs="仿宋_GB2312"/>
                      <w:color w:val="000000"/>
                      <w:sz w:val="21"/>
                    </w:rPr>
                    <w:t>2.支持人员密度检测，支持阈值自定义配置，超阈值报警；支持报警的同时有语音友好提示，语言内容有适用于楼梯和场馆的两种可供选择（“上下楼梯，请注意安全”，“注意保持秩序，相互礼让，安全通行”）；</w:t>
                  </w:r>
                  <w:r>
                    <w:br w:type="textWrapping"/>
                  </w:r>
                  <w:r>
                    <w:rPr>
                      <w:rFonts w:ascii="仿宋_GB2312" w:hAnsi="仿宋_GB2312" w:eastAsia="仿宋_GB2312" w:cs="仿宋_GB2312"/>
                      <w:color w:val="000000"/>
                      <w:sz w:val="21"/>
                    </w:rPr>
                    <w:t>3.具有≥1个网口、支持POE供电，≥1个麦克风，≥1个扬声器，支持双向语音对讲；支持白光，红外补光，红外光补光距离≥30m，白光补光距离≥20m，防护等级</w:t>
                  </w:r>
                  <w:r>
                    <w:rPr>
                      <w:rFonts w:ascii="仿宋_GB2312" w:hAnsi="仿宋_GB2312" w:eastAsia="仿宋_GB2312" w:cs="仿宋_GB2312"/>
                      <w:sz w:val="21"/>
                    </w:rPr>
                    <w:t>≥</w:t>
                  </w:r>
                  <w:r>
                    <w:rPr>
                      <w:rFonts w:ascii="仿宋_GB2312" w:hAnsi="仿宋_GB2312" w:eastAsia="仿宋_GB2312" w:cs="仿宋_GB2312"/>
                      <w:color w:val="000000"/>
                      <w:sz w:val="21"/>
                    </w:rPr>
                    <w:t>IP66。</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4AF10">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30EAC">
                  <w:pPr>
                    <w:pStyle w:val="4"/>
                    <w:jc w:val="center"/>
                  </w:pPr>
                  <w:r>
                    <w:rPr>
                      <w:rFonts w:ascii="仿宋_GB2312" w:hAnsi="仿宋_GB2312" w:eastAsia="仿宋_GB2312" w:cs="仿宋_GB2312"/>
                      <w:b/>
                      <w:color w:val="000000"/>
                      <w:sz w:val="21"/>
                    </w:rPr>
                    <w:t>24</w:t>
                  </w:r>
                </w:p>
              </w:tc>
            </w:tr>
            <w:tr w14:paraId="4E1AD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05B2B">
                  <w:pPr>
                    <w:pStyle w:val="4"/>
                    <w:jc w:val="center"/>
                  </w:pPr>
                  <w:r>
                    <w:rPr>
                      <w:rFonts w:ascii="仿宋_GB2312" w:hAnsi="仿宋_GB2312" w:eastAsia="仿宋_GB2312" w:cs="仿宋_GB2312"/>
                      <w:color w:val="000000"/>
                      <w:sz w:val="21"/>
                    </w:rPr>
                    <w:t>12</w:t>
                  </w:r>
                </w:p>
              </w:tc>
              <w:tc>
                <w:tcPr>
                  <w:tcW w:w="534" w:type="dxa"/>
                  <w:vMerge w:val="continue"/>
                  <w:tcBorders>
                    <w:top w:val="nil"/>
                    <w:left w:val="nil"/>
                    <w:bottom w:val="single" w:color="000000" w:sz="4" w:space="0"/>
                    <w:right w:val="single" w:color="000000" w:sz="4" w:space="0"/>
                  </w:tcBorders>
                </w:tcPr>
                <w:p w14:paraId="2A939A2B"/>
              </w:tc>
              <w:tc>
                <w:tcPr>
                  <w:tcW w:w="522" w:type="dxa"/>
                  <w:vMerge w:val="continue"/>
                  <w:tcBorders>
                    <w:top w:val="nil"/>
                    <w:left w:val="nil"/>
                    <w:bottom w:val="single" w:color="000000" w:sz="4" w:space="0"/>
                    <w:right w:val="single" w:color="000000" w:sz="4" w:space="0"/>
                  </w:tcBorders>
                </w:tcPr>
                <w:p w14:paraId="22F20DB5"/>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C1E4B">
                  <w:pPr>
                    <w:pStyle w:val="4"/>
                    <w:jc w:val="left"/>
                  </w:pPr>
                  <w:r>
                    <w:rPr>
                      <w:rFonts w:ascii="仿宋_GB2312" w:hAnsi="仿宋_GB2312" w:eastAsia="仿宋_GB2312" w:cs="仿宋_GB2312"/>
                      <w:color w:val="000000"/>
                      <w:sz w:val="21"/>
                    </w:rPr>
                    <w:t>智慧音频播报服务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19CFAF">
                  <w:pPr>
                    <w:pStyle w:val="4"/>
                    <w:jc w:val="left"/>
                  </w:pPr>
                  <w:r>
                    <w:rPr>
                      <w:rFonts w:ascii="仿宋_GB2312" w:hAnsi="仿宋_GB2312" w:eastAsia="仿宋_GB2312" w:cs="仿宋_GB2312"/>
                      <w:color w:val="000000"/>
                      <w:sz w:val="21"/>
                    </w:rPr>
                    <w:t>1.智慧音柱，支持≥1路线性音频输入，内置功放，支持≥3组报警开关量输入，内置≥3MB音频存储空间，需支持≥6条预录音，额定功率≥10W/8Ω，频率响应范围≥（100-16000）Hz。</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00872">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0D1694">
                  <w:pPr>
                    <w:pStyle w:val="4"/>
                    <w:jc w:val="center"/>
                  </w:pPr>
                  <w:r>
                    <w:rPr>
                      <w:rFonts w:ascii="仿宋_GB2312" w:hAnsi="仿宋_GB2312" w:eastAsia="仿宋_GB2312" w:cs="仿宋_GB2312"/>
                      <w:b/>
                      <w:color w:val="000000"/>
                      <w:sz w:val="21"/>
                    </w:rPr>
                    <w:t>24</w:t>
                  </w:r>
                </w:p>
              </w:tc>
            </w:tr>
            <w:tr w14:paraId="1E5A56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3C4CD">
                  <w:pPr>
                    <w:pStyle w:val="4"/>
                    <w:jc w:val="center"/>
                  </w:pPr>
                  <w:r>
                    <w:rPr>
                      <w:rFonts w:ascii="仿宋_GB2312" w:hAnsi="仿宋_GB2312" w:eastAsia="仿宋_GB2312" w:cs="仿宋_GB2312"/>
                      <w:color w:val="000000"/>
                      <w:sz w:val="21"/>
                    </w:rPr>
                    <w:t>13</w:t>
                  </w:r>
                </w:p>
              </w:tc>
              <w:tc>
                <w:tcPr>
                  <w:tcW w:w="534" w:type="dxa"/>
                  <w:vMerge w:val="continue"/>
                  <w:tcBorders>
                    <w:top w:val="nil"/>
                    <w:left w:val="nil"/>
                    <w:bottom w:val="single" w:color="000000" w:sz="4" w:space="0"/>
                    <w:right w:val="single" w:color="000000" w:sz="4" w:space="0"/>
                  </w:tcBorders>
                </w:tcPr>
                <w:p w14:paraId="18D43491"/>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F7AF5">
                  <w:pPr>
                    <w:pStyle w:val="4"/>
                    <w:jc w:val="left"/>
                  </w:pPr>
                  <w:r>
                    <w:rPr>
                      <w:rFonts w:ascii="仿宋_GB2312" w:hAnsi="仿宋_GB2312" w:eastAsia="仿宋_GB2312" w:cs="仿宋_GB2312"/>
                      <w:color w:val="000000"/>
                      <w:sz w:val="21"/>
                    </w:rPr>
                    <w:t>火灾防范系统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2625B">
                  <w:pPr>
                    <w:pStyle w:val="4"/>
                    <w:jc w:val="left"/>
                  </w:pPr>
                  <w:r>
                    <w:rPr>
                      <w:rFonts w:ascii="仿宋_GB2312" w:hAnsi="仿宋_GB2312" w:eastAsia="仿宋_GB2312" w:cs="仿宋_GB2312"/>
                      <w:color w:val="000000"/>
                      <w:sz w:val="21"/>
                    </w:rPr>
                    <w:t>热成像感温火灾探测服务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09734">
                  <w:pPr>
                    <w:pStyle w:val="4"/>
                    <w:jc w:val="left"/>
                  </w:pPr>
                  <w:r>
                    <w:rPr>
                      <w:rFonts w:ascii="仿宋_GB2312" w:hAnsi="仿宋_GB2312" w:eastAsia="仿宋_GB2312" w:cs="仿宋_GB2312"/>
                      <w:sz w:val="21"/>
                    </w:rPr>
                    <w:t>★1.支持二合一复核模式，支持烟雾检测、温度异常检测；可见光图像分辨率≥2560×1440，热成像最大图像尺寸≥256×192，热成像镜头焦距≥3mm；支持火焰检测，覆盖范围≥30m（0.1㎡火盘），测温范围不低于-20℃—550℃，测温误差≤±8℃或者读数的±8%（取最大值）；支持POE供电，红外补光距离≥30米，内置扬声器、麦克风，支持双向语音对讲；</w:t>
                  </w:r>
                  <w:r>
                    <w:br w:type="textWrapping"/>
                  </w:r>
                  <w:r>
                    <w:rPr>
                      <w:rFonts w:ascii="仿宋_GB2312" w:hAnsi="仿宋_GB2312" w:eastAsia="仿宋_GB2312" w:cs="仿宋_GB2312"/>
                      <w:sz w:val="21"/>
                    </w:rPr>
                    <w:t>2.支持室内通道堵塞检、危险行为检测、呼救识别等智能报警功能；</w:t>
                  </w:r>
                  <w:r>
                    <w:br w:type="textWrapping"/>
                  </w:r>
                  <w:r>
                    <w:rPr>
                      <w:rFonts w:ascii="仿宋_GB2312" w:hAnsi="仿宋_GB2312" w:eastAsia="仿宋_GB2312" w:cs="仿宋_GB2312"/>
                      <w:sz w:val="21"/>
                    </w:rPr>
                    <w:t>3.支持火焰报警功能，最小报警满足≤0.04m*0.04m（一级防火）大小尺寸，支持定位精度显示；</w:t>
                  </w:r>
                  <w:r>
                    <w:br w:type="textWrapping"/>
                  </w:r>
                  <w:r>
                    <w:rPr>
                      <w:rFonts w:ascii="仿宋_GB2312" w:hAnsi="仿宋_GB2312" w:eastAsia="仿宋_GB2312" w:cs="仿宋_GB2312"/>
                      <w:sz w:val="21"/>
                    </w:rPr>
                    <w:t>4.具有≥1个RJ45网络接口、≥1个SD卡槽、≥1个音频输入接口、≥1个音频输出接口、≥2个报警输入接口、≥2个报警输出接口，防护等级≥IP67。</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9DC12">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C5836">
                  <w:pPr>
                    <w:pStyle w:val="4"/>
                    <w:jc w:val="center"/>
                  </w:pPr>
                  <w:r>
                    <w:rPr>
                      <w:rFonts w:ascii="仿宋_GB2312" w:hAnsi="仿宋_GB2312" w:eastAsia="仿宋_GB2312" w:cs="仿宋_GB2312"/>
                      <w:b/>
                      <w:color w:val="000000"/>
                      <w:sz w:val="21"/>
                    </w:rPr>
                    <w:t>19</w:t>
                  </w:r>
                </w:p>
              </w:tc>
            </w:tr>
            <w:tr w14:paraId="31A534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C1EC2">
                  <w:pPr>
                    <w:pStyle w:val="4"/>
                    <w:jc w:val="center"/>
                  </w:pPr>
                  <w:r>
                    <w:rPr>
                      <w:rFonts w:ascii="仿宋_GB2312" w:hAnsi="仿宋_GB2312" w:eastAsia="仿宋_GB2312" w:cs="仿宋_GB2312"/>
                      <w:color w:val="000000"/>
                      <w:sz w:val="21"/>
                    </w:rPr>
                    <w:t>14</w:t>
                  </w:r>
                </w:p>
              </w:tc>
              <w:tc>
                <w:tcPr>
                  <w:tcW w:w="534" w:type="dxa"/>
                  <w:vMerge w:val="continue"/>
                  <w:tcBorders>
                    <w:top w:val="nil"/>
                    <w:left w:val="nil"/>
                    <w:bottom w:val="single" w:color="000000" w:sz="4" w:space="0"/>
                    <w:right w:val="single" w:color="000000" w:sz="4" w:space="0"/>
                  </w:tcBorders>
                </w:tcPr>
                <w:p w14:paraId="45981429"/>
              </w:tc>
              <w:tc>
                <w:tcPr>
                  <w:tcW w:w="5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D1FA75F">
                  <w:pPr>
                    <w:pStyle w:val="4"/>
                    <w:jc w:val="left"/>
                  </w:pPr>
                  <w:r>
                    <w:rPr>
                      <w:rFonts w:ascii="仿宋_GB2312" w:hAnsi="仿宋_GB2312" w:eastAsia="仿宋_GB2312" w:cs="仿宋_GB2312"/>
                      <w:color w:val="000000"/>
                      <w:sz w:val="21"/>
                    </w:rPr>
                    <w:t>声纹防欺凌系统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1C3DF">
                  <w:pPr>
                    <w:pStyle w:val="4"/>
                    <w:jc w:val="left"/>
                  </w:pPr>
                  <w:r>
                    <w:rPr>
                      <w:rFonts w:ascii="仿宋_GB2312" w:hAnsi="仿宋_GB2312" w:eastAsia="仿宋_GB2312" w:cs="仿宋_GB2312"/>
                      <w:color w:val="000000"/>
                      <w:sz w:val="21"/>
                    </w:rPr>
                    <w:t>防欺凌报警服务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FE9F4">
                  <w:pPr>
                    <w:pStyle w:val="4"/>
                    <w:jc w:val="left"/>
                  </w:pPr>
                  <w:r>
                    <w:rPr>
                      <w:rFonts w:ascii="仿宋_GB2312" w:hAnsi="仿宋_GB2312" w:eastAsia="仿宋_GB2312" w:cs="仿宋_GB2312"/>
                      <w:sz w:val="21"/>
                    </w:rPr>
                    <w:t>1.支持自学习关键词（可学习方言）识别报警，支持学习全国方言音频文本；支持语音交互输入和web文件导入两种方式注册自定义关键词；支持≥18个固定关键词+10个自学习关键词，终端支持关键词自定义选用；支持语音对讲功能，内置高灵敏度麦克风，可实现≥5米拾音，≥3米对讲；</w:t>
                  </w:r>
                  <w:r>
                    <w:br w:type="textWrapping"/>
                  </w:r>
                  <w:r>
                    <w:rPr>
                      <w:rFonts w:ascii="仿宋_GB2312" w:hAnsi="仿宋_GB2312" w:eastAsia="仿宋_GB2312" w:cs="仿宋_GB2312"/>
                      <w:sz w:val="21"/>
                    </w:rPr>
                    <w:t>2.支持一键报警；支持POE供电，支持包含防拆报警、防区报警、紧急报警和喧哗报警的报警信息上报。</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BDC2D1">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AEF3D">
                  <w:pPr>
                    <w:pStyle w:val="4"/>
                    <w:jc w:val="center"/>
                  </w:pPr>
                  <w:r>
                    <w:rPr>
                      <w:rFonts w:ascii="仿宋_GB2312" w:hAnsi="仿宋_GB2312" w:eastAsia="仿宋_GB2312" w:cs="仿宋_GB2312"/>
                      <w:b/>
                      <w:color w:val="000000"/>
                      <w:sz w:val="21"/>
                    </w:rPr>
                    <w:t>30</w:t>
                  </w:r>
                </w:p>
              </w:tc>
            </w:tr>
            <w:tr w14:paraId="11F48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235E4">
                  <w:pPr>
                    <w:pStyle w:val="4"/>
                    <w:jc w:val="center"/>
                  </w:pPr>
                  <w:r>
                    <w:rPr>
                      <w:rFonts w:ascii="仿宋_GB2312" w:hAnsi="仿宋_GB2312" w:eastAsia="仿宋_GB2312" w:cs="仿宋_GB2312"/>
                      <w:color w:val="000000"/>
                      <w:sz w:val="21"/>
                    </w:rPr>
                    <w:t>15</w:t>
                  </w:r>
                </w:p>
              </w:tc>
              <w:tc>
                <w:tcPr>
                  <w:tcW w:w="534" w:type="dxa"/>
                  <w:vMerge w:val="continue"/>
                  <w:tcBorders>
                    <w:top w:val="nil"/>
                    <w:left w:val="nil"/>
                    <w:bottom w:val="single" w:color="000000" w:sz="4" w:space="0"/>
                    <w:right w:val="single" w:color="000000" w:sz="4" w:space="0"/>
                  </w:tcBorders>
                </w:tcPr>
                <w:p w14:paraId="11EF7B8B"/>
              </w:tc>
              <w:tc>
                <w:tcPr>
                  <w:tcW w:w="522" w:type="dxa"/>
                  <w:vMerge w:val="continue"/>
                  <w:tcBorders>
                    <w:top w:val="nil"/>
                    <w:left w:val="nil"/>
                    <w:bottom w:val="single" w:color="000000" w:sz="4" w:space="0"/>
                    <w:right w:val="single" w:color="000000" w:sz="4" w:space="0"/>
                  </w:tcBorders>
                </w:tcPr>
                <w:p w14:paraId="6BE8DB4F"/>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6A41B">
                  <w:pPr>
                    <w:pStyle w:val="4"/>
                    <w:jc w:val="left"/>
                  </w:pPr>
                  <w:r>
                    <w:rPr>
                      <w:rFonts w:ascii="仿宋_GB2312" w:hAnsi="仿宋_GB2312" w:eastAsia="仿宋_GB2312" w:cs="仿宋_GB2312"/>
                      <w:color w:val="000000"/>
                      <w:sz w:val="21"/>
                    </w:rPr>
                    <w:t>紧急报警管理服务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94EF8C">
                  <w:pPr>
                    <w:pStyle w:val="4"/>
                    <w:jc w:val="left"/>
                  </w:pPr>
                  <w:r>
                    <w:rPr>
                      <w:rFonts w:ascii="仿宋_GB2312" w:hAnsi="仿宋_GB2312" w:eastAsia="仿宋_GB2312" w:cs="仿宋_GB2312"/>
                      <w:sz w:val="21"/>
                    </w:rPr>
                    <w:t>1.≥10寸触摸屏集成视频查看、双向对讲、呼叫前端功能；支持实时预览前端设备的音视频；实时接收、显示前端设备的报警信息；支持1080P视频显示；</w:t>
                  </w:r>
                  <w:r>
                    <w:br w:type="textWrapping"/>
                  </w:r>
                  <w:r>
                    <w:rPr>
                      <w:rFonts w:ascii="仿宋_GB2312" w:hAnsi="仿宋_GB2312" w:eastAsia="仿宋_GB2312" w:cs="仿宋_GB2312"/>
                      <w:sz w:val="21"/>
                    </w:rPr>
                    <w:t>2.支持≥2路报警输入，≥2路报警输出，≥1路3.5mm音频输入，≥1路3.5mm音频输出；话柄、鹅颈话筒杆可拆卸，支持DC12V、PoE供电。</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12F9E">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2E228">
                  <w:pPr>
                    <w:pStyle w:val="4"/>
                    <w:jc w:val="center"/>
                  </w:pPr>
                  <w:r>
                    <w:rPr>
                      <w:rFonts w:ascii="仿宋_GB2312" w:hAnsi="仿宋_GB2312" w:eastAsia="仿宋_GB2312" w:cs="仿宋_GB2312"/>
                      <w:b/>
                      <w:color w:val="000000"/>
                      <w:sz w:val="21"/>
                    </w:rPr>
                    <w:t>2</w:t>
                  </w:r>
                </w:p>
              </w:tc>
            </w:tr>
            <w:tr w14:paraId="2A374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4FEDA">
                  <w:pPr>
                    <w:pStyle w:val="4"/>
                    <w:jc w:val="center"/>
                  </w:pPr>
                  <w:r>
                    <w:rPr>
                      <w:rFonts w:ascii="仿宋_GB2312" w:hAnsi="仿宋_GB2312" w:eastAsia="仿宋_GB2312" w:cs="仿宋_GB2312"/>
                      <w:color w:val="000000"/>
                      <w:sz w:val="21"/>
                    </w:rPr>
                    <w:t>16</w:t>
                  </w:r>
                </w:p>
              </w:tc>
              <w:tc>
                <w:tcPr>
                  <w:tcW w:w="534" w:type="dxa"/>
                  <w:vMerge w:val="continue"/>
                  <w:tcBorders>
                    <w:top w:val="nil"/>
                    <w:left w:val="nil"/>
                    <w:bottom w:val="single" w:color="000000" w:sz="4" w:space="0"/>
                    <w:right w:val="single" w:color="000000" w:sz="4" w:space="0"/>
                  </w:tcBorders>
                </w:tcPr>
                <w:p w14:paraId="676314A4"/>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93AD6">
                  <w:pPr>
                    <w:pStyle w:val="4"/>
                    <w:jc w:val="left"/>
                  </w:pPr>
                  <w:r>
                    <w:rPr>
                      <w:rFonts w:ascii="仿宋_GB2312" w:hAnsi="仿宋_GB2312" w:eastAsia="仿宋_GB2312" w:cs="仿宋_GB2312"/>
                      <w:color w:val="000000"/>
                      <w:sz w:val="21"/>
                    </w:rPr>
                    <w:t>紧急报警系统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1FB5AB">
                  <w:pPr>
                    <w:pStyle w:val="4"/>
                    <w:jc w:val="left"/>
                  </w:pPr>
                  <w:r>
                    <w:rPr>
                      <w:rFonts w:ascii="仿宋_GB2312" w:hAnsi="仿宋_GB2312" w:eastAsia="仿宋_GB2312" w:cs="仿宋_GB2312"/>
                      <w:color w:val="000000"/>
                      <w:sz w:val="21"/>
                    </w:rPr>
                    <w:t>紧急报警服务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96DBE">
                  <w:pPr>
                    <w:pStyle w:val="4"/>
                    <w:jc w:val="left"/>
                  </w:pPr>
                  <w:r>
                    <w:rPr>
                      <w:rFonts w:ascii="仿宋_GB2312" w:hAnsi="仿宋_GB2312" w:eastAsia="仿宋_GB2312" w:cs="仿宋_GB2312"/>
                      <w:sz w:val="21"/>
                    </w:rPr>
                    <w:t>1.设备支持双网口链路传输；设备支持≥2路音频输入和≥2路音频输出；内部含高灵敏度麦克风，拾音距离应≥10米，语音清晰，内置≥3W扬声器，支持地垄式安装；</w:t>
                  </w:r>
                  <w:r>
                    <w:br w:type="textWrapping"/>
                  </w:r>
                  <w:r>
                    <w:rPr>
                      <w:rFonts w:ascii="仿宋_GB2312" w:hAnsi="仿宋_GB2312" w:eastAsia="仿宋_GB2312" w:cs="仿宋_GB2312"/>
                      <w:sz w:val="21"/>
                    </w:rPr>
                    <w:t>2.支持可视对讲功能：按下紧急求助按键后呼叫中心管理机，呼叫过程中能听到相应提示音；通话过程中接警主机能看到设备处实时视频，支持实时全双工双向语音对讲和视频通话功能。</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235C7">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F00E4F">
                  <w:pPr>
                    <w:pStyle w:val="4"/>
                    <w:jc w:val="center"/>
                  </w:pPr>
                  <w:r>
                    <w:rPr>
                      <w:rFonts w:ascii="仿宋_GB2312" w:hAnsi="仿宋_GB2312" w:eastAsia="仿宋_GB2312" w:cs="仿宋_GB2312"/>
                      <w:b/>
                      <w:color w:val="000000"/>
                      <w:sz w:val="21"/>
                    </w:rPr>
                    <w:t>4</w:t>
                  </w:r>
                </w:p>
              </w:tc>
            </w:tr>
            <w:tr w14:paraId="2A231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86CD2">
                  <w:pPr>
                    <w:pStyle w:val="4"/>
                    <w:jc w:val="center"/>
                  </w:pPr>
                  <w:r>
                    <w:rPr>
                      <w:rFonts w:ascii="仿宋_GB2312" w:hAnsi="仿宋_GB2312" w:eastAsia="仿宋_GB2312" w:cs="仿宋_GB2312"/>
                      <w:color w:val="000000"/>
                      <w:sz w:val="21"/>
                    </w:rPr>
                    <w:t>17</w:t>
                  </w:r>
                </w:p>
              </w:tc>
              <w:tc>
                <w:tcPr>
                  <w:tcW w:w="534" w:type="dxa"/>
                  <w:vMerge w:val="continue"/>
                  <w:tcBorders>
                    <w:top w:val="nil"/>
                    <w:left w:val="nil"/>
                    <w:bottom w:val="single" w:color="000000" w:sz="4" w:space="0"/>
                    <w:right w:val="single" w:color="000000" w:sz="4" w:space="0"/>
                  </w:tcBorders>
                </w:tcPr>
                <w:p w14:paraId="317B61B7"/>
              </w:tc>
              <w:tc>
                <w:tcPr>
                  <w:tcW w:w="5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207AD3E">
                  <w:pPr>
                    <w:pStyle w:val="4"/>
                    <w:jc w:val="left"/>
                  </w:pPr>
                  <w:r>
                    <w:rPr>
                      <w:rFonts w:ascii="仿宋_GB2312" w:hAnsi="仿宋_GB2312" w:eastAsia="仿宋_GB2312" w:cs="仿宋_GB2312"/>
                      <w:color w:val="000000"/>
                      <w:sz w:val="21"/>
                    </w:rPr>
                    <w:t>监控增补系统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897F8">
                  <w:pPr>
                    <w:pStyle w:val="4"/>
                    <w:jc w:val="left"/>
                  </w:pPr>
                  <w:r>
                    <w:rPr>
                      <w:rFonts w:ascii="仿宋_GB2312" w:hAnsi="仿宋_GB2312" w:eastAsia="仿宋_GB2312" w:cs="仿宋_GB2312"/>
                      <w:color w:val="000000"/>
                      <w:sz w:val="21"/>
                    </w:rPr>
                    <w:t>视频采集服务1</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7007AC">
                  <w:pPr>
                    <w:pStyle w:val="4"/>
                    <w:jc w:val="left"/>
                  </w:pPr>
                  <w:r>
                    <w:rPr>
                      <w:rFonts w:ascii="仿宋_GB2312" w:hAnsi="仿宋_GB2312" w:eastAsia="仿宋_GB2312" w:cs="仿宋_GB2312"/>
                      <w:sz w:val="21"/>
                    </w:rPr>
                    <w:t>1.视频分辨率和帧率≥2560x1440、25帧/秒，最低照度≤0.005 lx，视频压缩标准需支持H.265和H.264；</w:t>
                  </w:r>
                  <w:r>
                    <w:br w:type="textWrapping"/>
                  </w:r>
                  <w:r>
                    <w:rPr>
                      <w:rFonts w:ascii="仿宋_GB2312" w:hAnsi="仿宋_GB2312" w:eastAsia="仿宋_GB2312" w:cs="仿宋_GB2312"/>
                      <w:sz w:val="21"/>
                    </w:rPr>
                    <w:t>2.具有≥1个网口、支持POE供电，≥1个麦克风，支持≥50米红外补光、≥25米白光补光，防护等级≥IP66。</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17E85">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D0AD2">
                  <w:pPr>
                    <w:pStyle w:val="4"/>
                    <w:jc w:val="center"/>
                  </w:pPr>
                  <w:r>
                    <w:rPr>
                      <w:rFonts w:ascii="仿宋_GB2312" w:hAnsi="仿宋_GB2312" w:eastAsia="仿宋_GB2312" w:cs="仿宋_GB2312"/>
                      <w:b/>
                      <w:color w:val="000000"/>
                      <w:sz w:val="21"/>
                    </w:rPr>
                    <w:t>491</w:t>
                  </w:r>
                </w:p>
              </w:tc>
            </w:tr>
            <w:tr w14:paraId="3B4F86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27181">
                  <w:pPr>
                    <w:pStyle w:val="4"/>
                    <w:jc w:val="center"/>
                  </w:pPr>
                  <w:r>
                    <w:rPr>
                      <w:rFonts w:ascii="仿宋_GB2312" w:hAnsi="仿宋_GB2312" w:eastAsia="仿宋_GB2312" w:cs="仿宋_GB2312"/>
                      <w:color w:val="000000"/>
                      <w:sz w:val="21"/>
                    </w:rPr>
                    <w:t>18</w:t>
                  </w:r>
                </w:p>
              </w:tc>
              <w:tc>
                <w:tcPr>
                  <w:tcW w:w="534" w:type="dxa"/>
                  <w:vMerge w:val="continue"/>
                  <w:tcBorders>
                    <w:top w:val="nil"/>
                    <w:left w:val="nil"/>
                    <w:bottom w:val="single" w:color="000000" w:sz="4" w:space="0"/>
                    <w:right w:val="single" w:color="000000" w:sz="4" w:space="0"/>
                  </w:tcBorders>
                </w:tcPr>
                <w:p w14:paraId="60B83C03"/>
              </w:tc>
              <w:tc>
                <w:tcPr>
                  <w:tcW w:w="522" w:type="dxa"/>
                  <w:vMerge w:val="continue"/>
                  <w:tcBorders>
                    <w:top w:val="nil"/>
                    <w:left w:val="nil"/>
                    <w:bottom w:val="single" w:color="000000" w:sz="4" w:space="0"/>
                    <w:right w:val="single" w:color="000000" w:sz="4" w:space="0"/>
                  </w:tcBorders>
                </w:tcPr>
                <w:p w14:paraId="79309916"/>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6E0FE">
                  <w:pPr>
                    <w:pStyle w:val="4"/>
                    <w:jc w:val="left"/>
                  </w:pPr>
                  <w:r>
                    <w:rPr>
                      <w:rFonts w:ascii="仿宋_GB2312" w:hAnsi="仿宋_GB2312" w:eastAsia="仿宋_GB2312" w:cs="仿宋_GB2312"/>
                      <w:color w:val="000000"/>
                      <w:sz w:val="21"/>
                    </w:rPr>
                    <w:t>视频采集服务2</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17290">
                  <w:pPr>
                    <w:pStyle w:val="4"/>
                    <w:jc w:val="left"/>
                  </w:pPr>
                  <w:r>
                    <w:rPr>
                      <w:rFonts w:ascii="仿宋_GB2312" w:hAnsi="仿宋_GB2312" w:eastAsia="仿宋_GB2312" w:cs="仿宋_GB2312"/>
                      <w:sz w:val="21"/>
                    </w:rPr>
                    <w:t>1.视频分辨率和帧率≥2560x1440、25帧/秒，最低照度彩色≤0.01 lx，视频压缩标准需支持H.265和H.264；</w:t>
                  </w:r>
                  <w:r>
                    <w:br w:type="textWrapping"/>
                  </w:r>
                  <w:r>
                    <w:rPr>
                      <w:rFonts w:ascii="仿宋_GB2312" w:hAnsi="仿宋_GB2312" w:eastAsia="仿宋_GB2312" w:cs="仿宋_GB2312"/>
                      <w:sz w:val="21"/>
                    </w:rPr>
                    <w:t>2.具有≥1个网口、支持POE供电，≥1个麦克风，支持≥25米红外补光，防护等级≥IP66。</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CFC4D">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30DEC">
                  <w:pPr>
                    <w:pStyle w:val="4"/>
                    <w:jc w:val="center"/>
                  </w:pPr>
                  <w:r>
                    <w:rPr>
                      <w:rFonts w:ascii="仿宋_GB2312" w:hAnsi="仿宋_GB2312" w:eastAsia="仿宋_GB2312" w:cs="仿宋_GB2312"/>
                      <w:b/>
                      <w:color w:val="000000"/>
                      <w:sz w:val="21"/>
                    </w:rPr>
                    <w:t>350</w:t>
                  </w:r>
                </w:p>
              </w:tc>
            </w:tr>
            <w:tr w14:paraId="0285A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8504F">
                  <w:pPr>
                    <w:pStyle w:val="4"/>
                    <w:jc w:val="center"/>
                  </w:pPr>
                  <w:r>
                    <w:rPr>
                      <w:rFonts w:ascii="仿宋_GB2312" w:hAnsi="仿宋_GB2312" w:eastAsia="仿宋_GB2312" w:cs="仿宋_GB2312"/>
                      <w:color w:val="000000"/>
                      <w:sz w:val="21"/>
                    </w:rPr>
                    <w:t>19</w:t>
                  </w:r>
                </w:p>
              </w:tc>
              <w:tc>
                <w:tcPr>
                  <w:tcW w:w="534" w:type="dxa"/>
                  <w:vMerge w:val="continue"/>
                  <w:tcBorders>
                    <w:top w:val="nil"/>
                    <w:left w:val="nil"/>
                    <w:bottom w:val="single" w:color="000000" w:sz="4" w:space="0"/>
                    <w:right w:val="single" w:color="000000" w:sz="4" w:space="0"/>
                  </w:tcBorders>
                </w:tcPr>
                <w:p w14:paraId="3B45CC23"/>
              </w:tc>
              <w:tc>
                <w:tcPr>
                  <w:tcW w:w="5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6CA96D5">
                  <w:pPr>
                    <w:pStyle w:val="4"/>
                    <w:jc w:val="left"/>
                  </w:pPr>
                  <w:r>
                    <w:rPr>
                      <w:rFonts w:ascii="仿宋_GB2312" w:hAnsi="仿宋_GB2312" w:eastAsia="仿宋_GB2312" w:cs="仿宋_GB2312"/>
                      <w:color w:val="000000"/>
                      <w:sz w:val="21"/>
                    </w:rPr>
                    <w:t>视频存储系统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06FBA">
                  <w:pPr>
                    <w:pStyle w:val="4"/>
                    <w:jc w:val="left"/>
                  </w:pPr>
                  <w:r>
                    <w:rPr>
                      <w:rFonts w:ascii="仿宋_GB2312" w:hAnsi="仿宋_GB2312" w:eastAsia="仿宋_GB2312" w:cs="仿宋_GB2312"/>
                      <w:color w:val="000000"/>
                      <w:sz w:val="21"/>
                    </w:rPr>
                    <w:t>128路视频存储服务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C9EF5">
                  <w:pPr>
                    <w:pStyle w:val="4"/>
                    <w:jc w:val="left"/>
                  </w:pPr>
                  <w:r>
                    <w:rPr>
                      <w:rFonts w:ascii="仿宋_GB2312" w:hAnsi="仿宋_GB2312" w:eastAsia="仿宋_GB2312" w:cs="仿宋_GB2312"/>
                      <w:sz w:val="21"/>
                    </w:rPr>
                    <w:t>★1.支持≥24个SATA接口硬盘，所有接口均支持接入≥20T硬盘，支持≥128路H.264、H.265视频流混合接入，输入带宽≥1250Mbps，支持≥32路1080P视频同时解码输出；</w:t>
                  </w:r>
                  <w:r>
                    <w:br w:type="textWrapping"/>
                  </w:r>
                  <w:r>
                    <w:rPr>
                      <w:rFonts w:ascii="仿宋_GB2312" w:hAnsi="仿宋_GB2312" w:eastAsia="仿宋_GB2312" w:cs="仿宋_GB2312"/>
                      <w:sz w:val="21"/>
                    </w:rPr>
                    <w:t>2.搭载AI引擎，支持独立配置目标识别、以图搜图引擎模式，支持≥64个名单库，总库容≥30万张，支持≥8路1080P视频流目标抓拍，支持≥16路图片流目标比对，支持≥64路智能以图搜图；</w:t>
                  </w:r>
                  <w:r>
                    <w:br w:type="textWrapping"/>
                  </w:r>
                  <w:r>
                    <w:rPr>
                      <w:rFonts w:ascii="仿宋_GB2312" w:hAnsi="仿宋_GB2312" w:eastAsia="仿宋_GB2312" w:cs="仿宋_GB2312"/>
                      <w:sz w:val="21"/>
                    </w:rPr>
                    <w:t>3.≥2个VGA接口、≥2个HDMI接口，支持≥2个千兆网口、≥2个千兆光口、≥4个USB接口、≥1个eSATA接口，≥32路报警输入、≥16路报警输出接口，支持冗余电源，高度≤4U。</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2C85C">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76A41">
                  <w:pPr>
                    <w:pStyle w:val="4"/>
                    <w:jc w:val="center"/>
                  </w:pPr>
                  <w:r>
                    <w:rPr>
                      <w:rFonts w:ascii="仿宋_GB2312" w:hAnsi="仿宋_GB2312" w:eastAsia="仿宋_GB2312" w:cs="仿宋_GB2312"/>
                      <w:b/>
                      <w:color w:val="000000"/>
                      <w:sz w:val="21"/>
                    </w:rPr>
                    <w:t>9</w:t>
                  </w:r>
                </w:p>
              </w:tc>
            </w:tr>
            <w:tr w14:paraId="1A268F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63E86">
                  <w:pPr>
                    <w:pStyle w:val="4"/>
                    <w:jc w:val="center"/>
                  </w:pPr>
                  <w:r>
                    <w:rPr>
                      <w:rFonts w:ascii="仿宋_GB2312" w:hAnsi="仿宋_GB2312" w:eastAsia="仿宋_GB2312" w:cs="仿宋_GB2312"/>
                      <w:color w:val="000000"/>
                      <w:sz w:val="21"/>
                    </w:rPr>
                    <w:t>20</w:t>
                  </w:r>
                </w:p>
              </w:tc>
              <w:tc>
                <w:tcPr>
                  <w:tcW w:w="534" w:type="dxa"/>
                  <w:vMerge w:val="continue"/>
                  <w:tcBorders>
                    <w:top w:val="nil"/>
                    <w:left w:val="nil"/>
                    <w:bottom w:val="single" w:color="000000" w:sz="4" w:space="0"/>
                    <w:right w:val="single" w:color="000000" w:sz="4" w:space="0"/>
                  </w:tcBorders>
                </w:tcPr>
                <w:p w14:paraId="70B94E7E"/>
              </w:tc>
              <w:tc>
                <w:tcPr>
                  <w:tcW w:w="522" w:type="dxa"/>
                  <w:vMerge w:val="continue"/>
                  <w:tcBorders>
                    <w:top w:val="nil"/>
                    <w:left w:val="nil"/>
                    <w:bottom w:val="single" w:color="000000" w:sz="4" w:space="0"/>
                    <w:right w:val="single" w:color="000000" w:sz="4" w:space="0"/>
                  </w:tcBorders>
                </w:tcPr>
                <w:p w14:paraId="3E04E4DB"/>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D5302">
                  <w:pPr>
                    <w:pStyle w:val="4"/>
                    <w:jc w:val="left"/>
                  </w:pPr>
                  <w:r>
                    <w:rPr>
                      <w:rFonts w:ascii="仿宋_GB2312" w:hAnsi="仿宋_GB2312" w:eastAsia="仿宋_GB2312" w:cs="仿宋_GB2312"/>
                      <w:color w:val="000000"/>
                      <w:sz w:val="21"/>
                    </w:rPr>
                    <w:t>64路视频存储服务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4ECE79">
                  <w:pPr>
                    <w:pStyle w:val="4"/>
                    <w:jc w:val="left"/>
                  </w:pPr>
                  <w:r>
                    <w:rPr>
                      <w:rFonts w:ascii="仿宋_GB2312" w:hAnsi="仿宋_GB2312" w:eastAsia="仿宋_GB2312" w:cs="仿宋_GB2312"/>
                      <w:color w:val="000000"/>
                      <w:sz w:val="21"/>
                    </w:rPr>
                    <w:t>★1.支持≥16个SATA接口硬盘，所有接口均支持接入≥12T硬盘，支持≥64路H.264、H.265视频流混合接入，输入带宽≥300Mbps，支持≥12路1080P视频同时解码输出；</w:t>
                  </w:r>
                  <w:r>
                    <w:br w:type="textWrapping"/>
                  </w:r>
                  <w:r>
                    <w:rPr>
                      <w:rFonts w:ascii="仿宋_GB2312" w:hAnsi="仿宋_GB2312" w:eastAsia="仿宋_GB2312" w:cs="仿宋_GB2312"/>
                      <w:color w:val="000000"/>
                      <w:sz w:val="21"/>
                    </w:rPr>
                    <w:t>2.≥2个HDMI接口、≥2个VGA接口，支持≥2个千兆网口、≥4个USB接口，≥16路报警输入、≥8路报警输出接口，高度≤3U。</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075BD">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C112C">
                  <w:pPr>
                    <w:pStyle w:val="4"/>
                    <w:jc w:val="center"/>
                  </w:pPr>
                  <w:r>
                    <w:rPr>
                      <w:rFonts w:ascii="仿宋_GB2312" w:hAnsi="仿宋_GB2312" w:eastAsia="仿宋_GB2312" w:cs="仿宋_GB2312"/>
                      <w:b/>
                      <w:color w:val="000000"/>
                      <w:sz w:val="21"/>
                    </w:rPr>
                    <w:t>3</w:t>
                  </w:r>
                </w:p>
              </w:tc>
            </w:tr>
            <w:tr w14:paraId="635D74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ADA90">
                  <w:pPr>
                    <w:pStyle w:val="4"/>
                    <w:jc w:val="center"/>
                  </w:pPr>
                  <w:r>
                    <w:rPr>
                      <w:rFonts w:ascii="仿宋_GB2312" w:hAnsi="仿宋_GB2312" w:eastAsia="仿宋_GB2312" w:cs="仿宋_GB2312"/>
                      <w:color w:val="000000"/>
                      <w:sz w:val="21"/>
                    </w:rPr>
                    <w:t>21</w:t>
                  </w:r>
                </w:p>
              </w:tc>
              <w:tc>
                <w:tcPr>
                  <w:tcW w:w="534" w:type="dxa"/>
                  <w:vMerge w:val="continue"/>
                  <w:tcBorders>
                    <w:top w:val="nil"/>
                    <w:left w:val="nil"/>
                    <w:bottom w:val="single" w:color="000000" w:sz="4" w:space="0"/>
                    <w:right w:val="single" w:color="000000" w:sz="4" w:space="0"/>
                  </w:tcBorders>
                </w:tcPr>
                <w:p w14:paraId="3B5C6417"/>
              </w:tc>
              <w:tc>
                <w:tcPr>
                  <w:tcW w:w="522" w:type="dxa"/>
                  <w:vMerge w:val="continue"/>
                  <w:tcBorders>
                    <w:top w:val="nil"/>
                    <w:left w:val="nil"/>
                    <w:bottom w:val="single" w:color="000000" w:sz="4" w:space="0"/>
                    <w:right w:val="single" w:color="000000" w:sz="4" w:space="0"/>
                  </w:tcBorders>
                </w:tcPr>
                <w:p w14:paraId="3612F7A1"/>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311A8F">
                  <w:pPr>
                    <w:pStyle w:val="4"/>
                    <w:jc w:val="left"/>
                  </w:pPr>
                  <w:r>
                    <w:rPr>
                      <w:rFonts w:ascii="仿宋_GB2312" w:hAnsi="仿宋_GB2312" w:eastAsia="仿宋_GB2312" w:cs="仿宋_GB2312"/>
                      <w:color w:val="000000"/>
                      <w:sz w:val="21"/>
                    </w:rPr>
                    <w:t>存储服务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20E35D">
                  <w:pPr>
                    <w:pStyle w:val="4"/>
                    <w:jc w:val="left"/>
                  </w:pPr>
                  <w:r>
                    <w:rPr>
                      <w:rFonts w:ascii="仿宋_GB2312" w:hAnsi="仿宋_GB2312" w:eastAsia="仿宋_GB2312" w:cs="仿宋_GB2312"/>
                      <w:color w:val="000000"/>
                      <w:sz w:val="21"/>
                    </w:rPr>
                    <w:t>1.容量≥12TB，3.5英寸，SATA3.0接口，7200RPM。</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4CB2C">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AB5BD">
                  <w:pPr>
                    <w:pStyle w:val="4"/>
                    <w:jc w:val="center"/>
                  </w:pPr>
                  <w:r>
                    <w:rPr>
                      <w:rFonts w:ascii="仿宋_GB2312" w:hAnsi="仿宋_GB2312" w:eastAsia="仿宋_GB2312" w:cs="仿宋_GB2312"/>
                      <w:b/>
                      <w:color w:val="000000"/>
                      <w:sz w:val="21"/>
                    </w:rPr>
                    <w:t>212</w:t>
                  </w:r>
                </w:p>
              </w:tc>
            </w:tr>
            <w:tr w14:paraId="47E75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622541">
                  <w:pPr>
                    <w:pStyle w:val="4"/>
                    <w:jc w:val="center"/>
                  </w:pPr>
                  <w:r>
                    <w:rPr>
                      <w:rFonts w:ascii="仿宋_GB2312" w:hAnsi="仿宋_GB2312" w:eastAsia="仿宋_GB2312" w:cs="仿宋_GB2312"/>
                      <w:color w:val="000000"/>
                      <w:sz w:val="21"/>
                    </w:rPr>
                    <w:t>22</w:t>
                  </w:r>
                </w:p>
              </w:tc>
              <w:tc>
                <w:tcPr>
                  <w:tcW w:w="534" w:type="dxa"/>
                  <w:vMerge w:val="continue"/>
                  <w:tcBorders>
                    <w:top w:val="nil"/>
                    <w:left w:val="nil"/>
                    <w:bottom w:val="single" w:color="000000" w:sz="4" w:space="0"/>
                    <w:right w:val="single" w:color="000000" w:sz="4" w:space="0"/>
                  </w:tcBorders>
                </w:tcPr>
                <w:p w14:paraId="2C7EADCA"/>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C6158">
                  <w:pPr>
                    <w:pStyle w:val="4"/>
                    <w:jc w:val="left"/>
                  </w:pPr>
                  <w:r>
                    <w:rPr>
                      <w:rFonts w:ascii="仿宋_GB2312" w:hAnsi="仿宋_GB2312" w:eastAsia="仿宋_GB2312" w:cs="仿宋_GB2312"/>
                      <w:color w:val="000000"/>
                      <w:sz w:val="21"/>
                    </w:rPr>
                    <w:t>异常行为分析系统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3C23A">
                  <w:pPr>
                    <w:pStyle w:val="4"/>
                    <w:jc w:val="left"/>
                  </w:pPr>
                  <w:r>
                    <w:rPr>
                      <w:rFonts w:ascii="仿宋_GB2312" w:hAnsi="仿宋_GB2312" w:eastAsia="仿宋_GB2312" w:cs="仿宋_GB2312"/>
                      <w:color w:val="000000"/>
                      <w:sz w:val="21"/>
                    </w:rPr>
                    <w:t>异常行为分析服务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F3B216">
                  <w:pPr>
                    <w:pStyle w:val="4"/>
                    <w:jc w:val="left"/>
                  </w:pPr>
                  <w:r>
                    <w:rPr>
                      <w:rFonts w:ascii="仿宋_GB2312" w:hAnsi="仿宋_GB2312" w:eastAsia="仿宋_GB2312" w:cs="仿宋_GB2312"/>
                      <w:sz w:val="21"/>
                    </w:rPr>
                    <w:t>★1.搭载≥4颗AI引擎，内置算法包含人脸识别、人数统计、安全帽反光衣、机动车识别、非机动车识别、街面行为分析、岗位行为分析、周界防范、抽烟打电话、街道事件、烟雾火点、通道占用，单引擎支持≥8路实时或≥16路定时抓图或轮巡视频分析；</w:t>
                  </w:r>
                  <w:r>
                    <w:br w:type="textWrapping"/>
                  </w:r>
                  <w:r>
                    <w:rPr>
                      <w:rFonts w:ascii="仿宋_GB2312" w:hAnsi="仿宋_GB2312" w:eastAsia="仿宋_GB2312" w:cs="仿宋_GB2312"/>
                      <w:sz w:val="21"/>
                    </w:rPr>
                    <w:t>2.支持对AI模型进行语义分割、实例分割、算法编排，支持导入大模型进行直接分析或者对小模型分析结果进行二次分析；</w:t>
                  </w:r>
                  <w:r>
                    <w:br w:type="textWrapping"/>
                  </w:r>
                  <w:r>
                    <w:rPr>
                      <w:rFonts w:ascii="仿宋_GB2312" w:hAnsi="仿宋_GB2312" w:eastAsia="仿宋_GB2312" w:cs="仿宋_GB2312"/>
                      <w:sz w:val="21"/>
                    </w:rPr>
                    <w:t>▲3.支持同一个算法的大小模型嵌入在同一个算法包中，绑定引擎时，在一个界面分配好引擎选择模式后即可自动关联大小模型，无须重复配置，并且规则配置只要配置一次即可实现大小模型协同分析；支持效果增强模式：大小模型协同部署；高性能模式：仅部署小模型；超高精度模式：仅部署大模型；</w:t>
                  </w:r>
                  <w:r>
                    <w:rPr>
                      <w:rFonts w:ascii="仿宋_GB2312" w:hAnsi="仿宋_GB2312" w:eastAsia="仿宋_GB2312" w:cs="仿宋_GB2312"/>
                      <w:b/>
                      <w:sz w:val="21"/>
                    </w:rPr>
                    <w:t>（需提供国家认可的第三方检测机构出具的带有CMA标识的检测(验)报告并加盖投标人电子印章)</w:t>
                  </w:r>
                  <w:r>
                    <w:br w:type="textWrapping"/>
                  </w:r>
                  <w:r>
                    <w:rPr>
                      <w:rFonts w:ascii="仿宋_GB2312" w:hAnsi="仿宋_GB2312" w:eastAsia="仿宋_GB2312" w:cs="仿宋_GB2312"/>
                      <w:sz w:val="21"/>
                    </w:rPr>
                    <w:t>4.支持对通道中的视频流进行实时智能分析，支持对多个通道中的视频流轮流进行智能分析；</w:t>
                  </w:r>
                  <w:r>
                    <w:br w:type="textWrapping"/>
                  </w:r>
                  <w:r>
                    <w:rPr>
                      <w:rFonts w:ascii="仿宋_GB2312" w:hAnsi="仿宋_GB2312" w:eastAsia="仿宋_GB2312" w:cs="仿宋_GB2312"/>
                      <w:sz w:val="21"/>
                    </w:rPr>
                    <w:t>5.配置≥64路H.264、H.265格式高清码流接入，配置≥8盘位；输入带宽≥384Mbps；输出带宽≥256Mbps，配置总容量≥8T硬盘。</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6789D">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24CC7">
                  <w:pPr>
                    <w:pStyle w:val="4"/>
                    <w:jc w:val="center"/>
                  </w:pPr>
                  <w:r>
                    <w:rPr>
                      <w:rFonts w:ascii="仿宋_GB2312" w:hAnsi="仿宋_GB2312" w:eastAsia="仿宋_GB2312" w:cs="仿宋_GB2312"/>
                      <w:b/>
                      <w:color w:val="000000"/>
                      <w:sz w:val="21"/>
                    </w:rPr>
                    <w:t>5</w:t>
                  </w:r>
                </w:p>
              </w:tc>
            </w:tr>
            <w:tr w14:paraId="3399E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D78D0">
                  <w:pPr>
                    <w:pStyle w:val="4"/>
                    <w:jc w:val="center"/>
                  </w:pPr>
                  <w:r>
                    <w:rPr>
                      <w:rFonts w:ascii="仿宋_GB2312" w:hAnsi="仿宋_GB2312" w:eastAsia="仿宋_GB2312" w:cs="仿宋_GB2312"/>
                      <w:color w:val="000000"/>
                      <w:sz w:val="21"/>
                    </w:rPr>
                    <w:t>23</w:t>
                  </w:r>
                </w:p>
              </w:tc>
              <w:tc>
                <w:tcPr>
                  <w:tcW w:w="534" w:type="dxa"/>
                  <w:vMerge w:val="continue"/>
                  <w:tcBorders>
                    <w:top w:val="nil"/>
                    <w:left w:val="nil"/>
                    <w:bottom w:val="single" w:color="000000" w:sz="4" w:space="0"/>
                    <w:right w:val="single" w:color="000000" w:sz="4" w:space="0"/>
                  </w:tcBorders>
                </w:tcPr>
                <w:p w14:paraId="6A176998"/>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CB11CE">
                  <w:pPr>
                    <w:pStyle w:val="4"/>
                    <w:jc w:val="left"/>
                  </w:pPr>
                  <w:r>
                    <w:rPr>
                      <w:rFonts w:ascii="仿宋_GB2312" w:hAnsi="仿宋_GB2312" w:eastAsia="仿宋_GB2312" w:cs="仿宋_GB2312"/>
                      <w:color w:val="000000"/>
                      <w:sz w:val="21"/>
                    </w:rPr>
                    <w:t>校门口违禁物品检测系统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BB0A1">
                  <w:pPr>
                    <w:pStyle w:val="4"/>
                    <w:jc w:val="left"/>
                  </w:pPr>
                  <w:r>
                    <w:rPr>
                      <w:rFonts w:ascii="仿宋_GB2312" w:hAnsi="仿宋_GB2312" w:eastAsia="仿宋_GB2312" w:cs="仿宋_GB2312"/>
                      <w:color w:val="000000"/>
                      <w:sz w:val="21"/>
                    </w:rPr>
                    <w:t>校门口违禁物品检测服务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95A2F">
                  <w:pPr>
                    <w:pStyle w:val="4"/>
                    <w:jc w:val="left"/>
                  </w:pPr>
                  <w:r>
                    <w:rPr>
                      <w:rFonts w:ascii="仿宋_GB2312" w:hAnsi="仿宋_GB2312" w:eastAsia="仿宋_GB2312" w:cs="仿宋_GB2312"/>
                      <w:sz w:val="21"/>
                    </w:rPr>
                    <w:t>★1.具有前后双屏，显示屏尺寸≥28英寸；应内置CPU；</w:t>
                  </w:r>
                  <w:r>
                    <w:br w:type="textWrapping"/>
                  </w:r>
                  <w:r>
                    <w:rPr>
                      <w:rFonts w:ascii="仿宋_GB2312" w:hAnsi="仿宋_GB2312" w:eastAsia="仿宋_GB2312" w:cs="仿宋_GB2312"/>
                      <w:sz w:val="21"/>
                    </w:rPr>
                    <w:t>2.支持手机检测功能：人员携带电子产品（待机、关机、开机、移除电池、移除SIM卡、用铝箔包裹5层状态下的手机）和电子手表通过安检门时，应能产生声光报警并通过文字显示报警物品类型以及图像显示报警物品所在位置，支持检出并显示多个手机。其中，手机报警检出率应≥99%，支持检出藏匿在头顶帽子内、后腰、大腿内侧、小腿内侧、脚踝内侧，手机姿势为横向平托、竖向、纵向位置的智能手机；</w:t>
                  </w:r>
                  <w:r>
                    <w:br w:type="textWrapping"/>
                  </w:r>
                  <w:r>
                    <w:rPr>
                      <w:rFonts w:ascii="仿宋_GB2312" w:hAnsi="仿宋_GB2312" w:eastAsia="仿宋_GB2312" w:cs="仿宋_GB2312"/>
                      <w:sz w:val="21"/>
                    </w:rPr>
                    <w:t>3.支持日常金属过滤功能：设备在能够检出手机并产生声光报警的同时，可以过滤随身携带的金属物品（机械手表、首饰、金属纽扣、钥匙、腰带、文具袋、圆规、钢尺、不锈钢保温杯、折叠伞），误报率不超过5%；</w:t>
                  </w:r>
                  <w:r>
                    <w:br w:type="textWrapping"/>
                  </w:r>
                  <w:r>
                    <w:rPr>
                      <w:rFonts w:ascii="仿宋_GB2312" w:hAnsi="仿宋_GB2312" w:eastAsia="仿宋_GB2312" w:cs="仿宋_GB2312"/>
                      <w:sz w:val="21"/>
                    </w:rPr>
                    <w:t>4.支持违禁品检测功能：人员携带日常金属和电子产品通过安检门，安检门不产生报警信息，携带刀具及金属罐体通过时，报警检出率大于95%；</w:t>
                  </w:r>
                  <w:r>
                    <w:br w:type="textWrapping"/>
                  </w:r>
                  <w:r>
                    <w:rPr>
                      <w:rFonts w:ascii="仿宋_GB2312" w:hAnsi="仿宋_GB2312" w:eastAsia="仿宋_GB2312" w:cs="仿宋_GB2312"/>
                      <w:sz w:val="21"/>
                    </w:rPr>
                    <w:t>5.安检门门板上部具有指示灯，在正常情况下指示灯显示绿灯，有人通过未报警时显示黄灯，报警时先显示红灯，再显示黄灯表示信号恢复中，恢复到就绪状态后显示绿灯，可用于指示下一个人是否可以正常通行；</w:t>
                  </w:r>
                  <w:r>
                    <w:br w:type="textWrapping"/>
                  </w:r>
                  <w:r>
                    <w:rPr>
                      <w:rFonts w:ascii="仿宋_GB2312" w:hAnsi="仿宋_GB2312" w:eastAsia="仿宋_GB2312" w:cs="仿宋_GB2312"/>
                      <w:sz w:val="21"/>
                    </w:rPr>
                    <w:t>6.可在屏幕上同时显示包括“通过人数、报警人数、人形报警区位、报警物品类型、报警时间、抓拍图片”等信息；</w:t>
                  </w:r>
                  <w:r>
                    <w:br w:type="textWrapping"/>
                  </w:r>
                  <w:r>
                    <w:rPr>
                      <w:rFonts w:ascii="仿宋_GB2312" w:hAnsi="仿宋_GB2312" w:eastAsia="仿宋_GB2312" w:cs="仿宋_GB2312"/>
                      <w:sz w:val="21"/>
                    </w:rPr>
                    <w:t>7.应具有对所设定的参数进行存储的能力，断电后再次上电启动时不应改变，可存储并查询报警信息，存储数据不少于20000条。</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85B49">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A3981">
                  <w:pPr>
                    <w:pStyle w:val="4"/>
                    <w:jc w:val="center"/>
                  </w:pPr>
                  <w:r>
                    <w:rPr>
                      <w:rFonts w:ascii="仿宋_GB2312" w:hAnsi="仿宋_GB2312" w:eastAsia="仿宋_GB2312" w:cs="仿宋_GB2312"/>
                      <w:b/>
                      <w:color w:val="000000"/>
                      <w:sz w:val="21"/>
                    </w:rPr>
                    <w:t>4</w:t>
                  </w:r>
                </w:p>
              </w:tc>
            </w:tr>
            <w:tr w14:paraId="6A7CAB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293BC">
                  <w:pPr>
                    <w:pStyle w:val="4"/>
                    <w:jc w:val="center"/>
                  </w:pPr>
                  <w:r>
                    <w:rPr>
                      <w:rFonts w:ascii="仿宋_GB2312" w:hAnsi="仿宋_GB2312" w:eastAsia="仿宋_GB2312" w:cs="仿宋_GB2312"/>
                      <w:color w:val="000000"/>
                      <w:sz w:val="21"/>
                    </w:rPr>
                    <w:t>24</w:t>
                  </w:r>
                </w:p>
              </w:tc>
              <w:tc>
                <w:tcPr>
                  <w:tcW w:w="5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632D6B2">
                  <w:pPr>
                    <w:pStyle w:val="4"/>
                    <w:jc w:val="left"/>
                  </w:pPr>
                  <w:r>
                    <w:rPr>
                      <w:rFonts w:ascii="仿宋_GB2312" w:hAnsi="仿宋_GB2312" w:eastAsia="仿宋_GB2312" w:cs="仿宋_GB2312"/>
                      <w:color w:val="000000"/>
                      <w:sz w:val="21"/>
                    </w:rPr>
                    <w:t>智能互联系统建设</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28AE4">
                  <w:pPr>
                    <w:pStyle w:val="4"/>
                    <w:jc w:val="left"/>
                  </w:pPr>
                  <w:r>
                    <w:rPr>
                      <w:rFonts w:ascii="仿宋_GB2312" w:hAnsi="仿宋_GB2312" w:eastAsia="仿宋_GB2312" w:cs="仿宋_GB2312"/>
                      <w:color w:val="000000"/>
                      <w:sz w:val="21"/>
                    </w:rPr>
                    <w:t>访客管理系统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D59F16">
                  <w:pPr>
                    <w:pStyle w:val="4"/>
                    <w:jc w:val="left"/>
                  </w:pPr>
                  <w:r>
                    <w:rPr>
                      <w:rFonts w:ascii="仿宋_GB2312" w:hAnsi="仿宋_GB2312" w:eastAsia="仿宋_GB2312" w:cs="仿宋_GB2312"/>
                      <w:color w:val="000000"/>
                      <w:sz w:val="21"/>
                    </w:rPr>
                    <w:t>访客管理服务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EF795A">
                  <w:pPr>
                    <w:pStyle w:val="4"/>
                    <w:jc w:val="left"/>
                  </w:pPr>
                  <w:r>
                    <w:rPr>
                      <w:rFonts w:ascii="仿宋_GB2312" w:hAnsi="仿宋_GB2312" w:eastAsia="仿宋_GB2312" w:cs="仿宋_GB2312"/>
                      <w:color w:val="000000"/>
                      <w:sz w:val="21"/>
                    </w:rPr>
                    <w:t>★1.桌面式，支持双屏，屏幕尺寸不小于10.1寸；分辨率不小于1280*800；屏幕（含镜头）支持上下旋转，旋转角度不小于45°；</w:t>
                  </w:r>
                  <w:r>
                    <w:br w:type="textWrapping"/>
                  </w:r>
                  <w:r>
                    <w:rPr>
                      <w:rFonts w:ascii="仿宋_GB2312" w:hAnsi="仿宋_GB2312" w:eastAsia="仿宋_GB2312" w:cs="仿宋_GB2312"/>
                      <w:color w:val="000000"/>
                      <w:sz w:val="21"/>
                    </w:rPr>
                    <w:t>2.支持通过平台进行访客预约；支持预约访客登记，对于刷身份证的访客，可获取身份证信息自动填充到登记信息中；之前登记过的访客，再次来访登记时，可获取历史信息自动填充到登记信息中；</w:t>
                  </w:r>
                  <w:r>
                    <w:br w:type="textWrapping"/>
                  </w:r>
                  <w:r>
                    <w:rPr>
                      <w:rFonts w:ascii="仿宋_GB2312" w:hAnsi="仿宋_GB2312" w:eastAsia="仿宋_GB2312" w:cs="仿宋_GB2312"/>
                      <w:color w:val="000000"/>
                      <w:sz w:val="21"/>
                    </w:rPr>
                    <w:t>3.应支持人脸识别功能，现场抓拍人脸照片与本地人脸库照片或身份证内照片进行比对，进行人员身份核验；</w:t>
                  </w:r>
                  <w:r>
                    <w:br w:type="textWrapping"/>
                  </w:r>
                  <w:r>
                    <w:rPr>
                      <w:rFonts w:ascii="仿宋_GB2312" w:hAnsi="仿宋_GB2312" w:eastAsia="仿宋_GB2312" w:cs="仿宋_GB2312"/>
                      <w:color w:val="000000"/>
                      <w:sz w:val="21"/>
                    </w:rPr>
                    <w:t>4.支持TTS文字转语音功能来自定义认证结果播报；应支持设备本地比对结果用户信息脱敏显示功能开启/关闭，即隐藏姓名及身份证信息；</w:t>
                  </w:r>
                  <w:r>
                    <w:br w:type="textWrapping"/>
                  </w:r>
                  <w:r>
                    <w:rPr>
                      <w:rFonts w:ascii="仿宋_GB2312" w:hAnsi="仿宋_GB2312" w:eastAsia="仿宋_GB2312" w:cs="仿宋_GB2312"/>
                      <w:color w:val="000000"/>
                      <w:sz w:val="21"/>
                    </w:rPr>
                    <w:t>5.设备应能离线存储≥30万条访客记录；设备应能离线存储≥1万张抓拍照片；能离线存储≥10万条证件号黑名单。</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BA3C8">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E9D5E">
                  <w:pPr>
                    <w:pStyle w:val="4"/>
                    <w:jc w:val="center"/>
                  </w:pPr>
                  <w:r>
                    <w:rPr>
                      <w:rFonts w:ascii="仿宋_GB2312" w:hAnsi="仿宋_GB2312" w:eastAsia="仿宋_GB2312" w:cs="仿宋_GB2312"/>
                      <w:b/>
                      <w:color w:val="000000"/>
                      <w:sz w:val="21"/>
                    </w:rPr>
                    <w:t>5</w:t>
                  </w:r>
                </w:p>
              </w:tc>
            </w:tr>
            <w:tr w14:paraId="7BF28D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8A89A">
                  <w:pPr>
                    <w:pStyle w:val="4"/>
                    <w:jc w:val="center"/>
                  </w:pPr>
                  <w:r>
                    <w:rPr>
                      <w:rFonts w:ascii="仿宋_GB2312" w:hAnsi="仿宋_GB2312" w:eastAsia="仿宋_GB2312" w:cs="仿宋_GB2312"/>
                      <w:color w:val="000000"/>
                      <w:sz w:val="21"/>
                    </w:rPr>
                    <w:t>25</w:t>
                  </w:r>
                </w:p>
              </w:tc>
              <w:tc>
                <w:tcPr>
                  <w:tcW w:w="534" w:type="dxa"/>
                  <w:vMerge w:val="continue"/>
                  <w:tcBorders>
                    <w:top w:val="nil"/>
                    <w:left w:val="nil"/>
                    <w:bottom w:val="single" w:color="000000" w:sz="4" w:space="0"/>
                    <w:right w:val="single" w:color="000000" w:sz="4" w:space="0"/>
                  </w:tcBorders>
                </w:tcPr>
                <w:p w14:paraId="25948AFA"/>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2BEE8">
                  <w:pPr>
                    <w:pStyle w:val="4"/>
                    <w:jc w:val="left"/>
                  </w:pPr>
                  <w:r>
                    <w:rPr>
                      <w:rFonts w:ascii="仿宋_GB2312" w:hAnsi="仿宋_GB2312" w:eastAsia="仿宋_GB2312" w:cs="仿宋_GB2312"/>
                      <w:color w:val="000000"/>
                      <w:sz w:val="21"/>
                    </w:rPr>
                    <w:t>门禁管理系统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5B1B5">
                  <w:pPr>
                    <w:pStyle w:val="4"/>
                    <w:jc w:val="left"/>
                  </w:pPr>
                  <w:r>
                    <w:rPr>
                      <w:rFonts w:ascii="仿宋_GB2312" w:hAnsi="仿宋_GB2312" w:eastAsia="仿宋_GB2312" w:cs="仿宋_GB2312"/>
                      <w:color w:val="000000"/>
                      <w:sz w:val="21"/>
                    </w:rPr>
                    <w:t>门禁管理服务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B441D5">
                  <w:pPr>
                    <w:pStyle w:val="4"/>
                    <w:jc w:val="left"/>
                  </w:pPr>
                  <w:r>
                    <w:rPr>
                      <w:rFonts w:ascii="仿宋_GB2312" w:hAnsi="仿宋_GB2312" w:eastAsia="仿宋_GB2312" w:cs="仿宋_GB2312"/>
                      <w:sz w:val="21"/>
                    </w:rPr>
                    <w:t>★1.摆闸型单闸机通道，采用直流无刷伺服电机，集成CPU读卡器、一体化摄像头、信息显示模块，箱体采用不锈钢材质，顶盖及侧盖厚度厚度≥1.0mm；支持断电自动开门，具有消防联动接口，当消防信号触发时，门翼自动打开，具有门翼灯；</w:t>
                  </w:r>
                  <w:r>
                    <w:br w:type="textWrapping"/>
                  </w:r>
                  <w:r>
                    <w:rPr>
                      <w:rFonts w:ascii="仿宋_GB2312" w:hAnsi="仿宋_GB2312" w:eastAsia="仿宋_GB2312" w:cs="仿宋_GB2312"/>
                      <w:sz w:val="21"/>
                    </w:rPr>
                    <w:t>2.设备离线支持≥100000个用户（用户权限能配置为管理员），≥100000个人脸特征，≥200000张卡片容量，≥100000笔记录存储；</w:t>
                  </w:r>
                  <w:r>
                    <w:br w:type="textWrapping"/>
                  </w:r>
                  <w:r>
                    <w:rPr>
                      <w:rFonts w:ascii="仿宋_GB2312" w:hAnsi="仿宋_GB2312" w:eastAsia="仿宋_GB2312" w:cs="仿宋_GB2312"/>
                      <w:sz w:val="21"/>
                    </w:rPr>
                    <w:t>▲3.采用一体化外观结构，内置人脸识别摄像头；一组通道调试仅需要登陆一个设备IP，来实现该组通道的参数配置、门禁管理和闸机控制功能；</w:t>
                  </w:r>
                  <w:r>
                    <w:rPr>
                      <w:rFonts w:ascii="仿宋_GB2312" w:hAnsi="仿宋_GB2312" w:eastAsia="仿宋_GB2312" w:cs="仿宋_GB2312"/>
                      <w:b/>
                      <w:sz w:val="21"/>
                    </w:rPr>
                    <w:t>（需提供国家认可的第三方检测机构出具的带有CMA标识的检测(验)报告并加盖投标人电子印章)</w:t>
                  </w:r>
                  <w:r>
                    <w:br w:type="textWrapping"/>
                  </w:r>
                  <w:r>
                    <w:rPr>
                      <w:rFonts w:ascii="仿宋_GB2312" w:hAnsi="仿宋_GB2312" w:eastAsia="仿宋_GB2312" w:cs="仿宋_GB2312"/>
                      <w:sz w:val="21"/>
                    </w:rPr>
                    <w:t>4.单侧通道能独立使用，具有雷达探测识别开门功能；具有≥4个自收自发的激光雷达探测器，无需收发对齐，探测器支持室外使用；</w:t>
                  </w:r>
                  <w:r>
                    <w:br w:type="textWrapping"/>
                  </w:r>
                  <w:r>
                    <w:rPr>
                      <w:rFonts w:ascii="仿宋_GB2312" w:hAnsi="仿宋_GB2312" w:eastAsia="仿宋_GB2312" w:cs="仿宋_GB2312"/>
                      <w:sz w:val="21"/>
                    </w:rPr>
                    <w:t>5.支持异常开门、翻越、滞留、反向闯入、尾随、通行超时、误闯等行为检测，且会有报警提示，同时上传报警事件；设备通行速度支持不低于20-60人/分钟，人员通行检测部分、指示部分防护等级≥IK07，其他部分≥IK08。</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EA62A">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D65BA">
                  <w:pPr>
                    <w:pStyle w:val="4"/>
                    <w:jc w:val="center"/>
                  </w:pPr>
                  <w:r>
                    <w:rPr>
                      <w:rFonts w:ascii="仿宋_GB2312" w:hAnsi="仿宋_GB2312" w:eastAsia="仿宋_GB2312" w:cs="仿宋_GB2312"/>
                      <w:b/>
                      <w:color w:val="000000"/>
                      <w:sz w:val="21"/>
                    </w:rPr>
                    <w:t>4</w:t>
                  </w:r>
                </w:p>
              </w:tc>
            </w:tr>
            <w:tr w14:paraId="1608C3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5D3AE">
                  <w:pPr>
                    <w:pStyle w:val="4"/>
                    <w:jc w:val="center"/>
                  </w:pPr>
                  <w:r>
                    <w:rPr>
                      <w:rFonts w:ascii="仿宋_GB2312" w:hAnsi="仿宋_GB2312" w:eastAsia="仿宋_GB2312" w:cs="仿宋_GB2312"/>
                      <w:color w:val="000000"/>
                      <w:sz w:val="21"/>
                    </w:rPr>
                    <w:t>26</w:t>
                  </w:r>
                </w:p>
              </w:tc>
              <w:tc>
                <w:tcPr>
                  <w:tcW w:w="534" w:type="dxa"/>
                  <w:vMerge w:val="continue"/>
                  <w:tcBorders>
                    <w:top w:val="nil"/>
                    <w:left w:val="nil"/>
                    <w:bottom w:val="single" w:color="000000" w:sz="4" w:space="0"/>
                    <w:right w:val="single" w:color="000000" w:sz="4" w:space="0"/>
                  </w:tcBorders>
                </w:tcPr>
                <w:p w14:paraId="29DCE736"/>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5366E">
                  <w:pPr>
                    <w:pStyle w:val="4"/>
                    <w:jc w:val="left"/>
                  </w:pPr>
                  <w:r>
                    <w:rPr>
                      <w:rFonts w:ascii="仿宋_GB2312" w:hAnsi="仿宋_GB2312" w:eastAsia="仿宋_GB2312" w:cs="仿宋_GB2312"/>
                      <w:color w:val="000000"/>
                      <w:sz w:val="21"/>
                    </w:rPr>
                    <w:t>校园安全巡检机器人</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60D63">
                  <w:pPr>
                    <w:pStyle w:val="4"/>
                    <w:jc w:val="left"/>
                  </w:pPr>
                  <w:r>
                    <w:rPr>
                      <w:rFonts w:ascii="仿宋_GB2312" w:hAnsi="仿宋_GB2312" w:eastAsia="仿宋_GB2312" w:cs="仿宋_GB2312"/>
                      <w:color w:val="000000"/>
                      <w:sz w:val="21"/>
                    </w:rPr>
                    <w:t>校园安全巡检服务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99721">
                  <w:pPr>
                    <w:pStyle w:val="4"/>
                    <w:jc w:val="left"/>
                  </w:pPr>
                  <w:r>
                    <w:rPr>
                      <w:rFonts w:ascii="仿宋_GB2312" w:hAnsi="仿宋_GB2312" w:eastAsia="仿宋_GB2312" w:cs="仿宋_GB2312"/>
                      <w:sz w:val="21"/>
                    </w:rPr>
                    <w:t>1.系统支持进行远程操控，包括机器人移动、停止，云台上下俯仰、水平转动，升降机构升降、警示灯光开关、警示音效开关、照明灯开关；</w:t>
                  </w:r>
                  <w:r>
                    <w:br w:type="textWrapping"/>
                  </w:r>
                  <w:r>
                    <w:rPr>
                      <w:rFonts w:ascii="仿宋_GB2312" w:hAnsi="仿宋_GB2312" w:eastAsia="仿宋_GB2312" w:cs="仿宋_GB2312"/>
                      <w:sz w:val="21"/>
                    </w:rPr>
                    <w:t>2.通过手持遥控器可遥控机器人行走，包括前进、后退、转向等行走功能；</w:t>
                  </w:r>
                  <w:r>
                    <w:br w:type="textWrapping"/>
                  </w:r>
                  <w:r>
                    <w:rPr>
                      <w:rFonts w:ascii="仿宋_GB2312" w:hAnsi="仿宋_GB2312" w:eastAsia="仿宋_GB2312" w:cs="仿宋_GB2312"/>
                      <w:sz w:val="21"/>
                    </w:rPr>
                    <w:t>3.通过后台管理平台打开语音通话开关，可通过麦克风呼叫机器人本地，实现双向语音通话，针对巡逻特殊情况，可实现远程喊话告警、驱离；</w:t>
                  </w:r>
                  <w:r>
                    <w:br w:type="textWrapping"/>
                  </w:r>
                  <w:r>
                    <w:rPr>
                      <w:rFonts w:ascii="仿宋_GB2312" w:hAnsi="仿宋_GB2312" w:eastAsia="仿宋_GB2312" w:cs="仿宋_GB2312"/>
                      <w:sz w:val="21"/>
                    </w:rPr>
                    <w:t>4.系统支持机器人在特定时段或特定区域进行语音广播宣传，通知通告，包含在播放“停水停电通告”，“消防演习通告”；</w:t>
                  </w:r>
                  <w:r>
                    <w:br w:type="textWrapping"/>
                  </w:r>
                  <w:r>
                    <w:rPr>
                      <w:rFonts w:ascii="仿宋_GB2312" w:hAnsi="仿宋_GB2312" w:eastAsia="仿宋_GB2312" w:cs="仿宋_GB2312"/>
                      <w:sz w:val="21"/>
                    </w:rPr>
                    <w:t>5.管理后台支持机器人巡逻点设置、巡逻点任务配置、巡逻路线规划、巡逻任务制定；</w:t>
                  </w:r>
                  <w:r>
                    <w:br w:type="textWrapping"/>
                  </w:r>
                  <w:r>
                    <w:rPr>
                      <w:rFonts w:ascii="仿宋_GB2312" w:hAnsi="仿宋_GB2312" w:eastAsia="仿宋_GB2312" w:cs="仿宋_GB2312"/>
                      <w:sz w:val="21"/>
                    </w:rPr>
                    <w:t>6.管理人员可在后台管理界面选择自主充电，机器人结束当前任务，立即返回充电桩进行充电；</w:t>
                  </w:r>
                  <w:r>
                    <w:br w:type="textWrapping"/>
                  </w:r>
                  <w:r>
                    <w:rPr>
                      <w:rFonts w:ascii="仿宋_GB2312" w:hAnsi="仿宋_GB2312" w:eastAsia="仿宋_GB2312" w:cs="仿宋_GB2312"/>
                      <w:sz w:val="21"/>
                    </w:rPr>
                    <w:t>7.系统具备一路可见光视频实时推流和展示；系统支持历史视频存储，用户可根据需要查看的日期进行历史视频的回放和下载；</w:t>
                  </w:r>
                  <w:r>
                    <w:br w:type="textWrapping"/>
                  </w:r>
                  <w:r>
                    <w:rPr>
                      <w:rFonts w:ascii="仿宋_GB2312" w:hAnsi="仿宋_GB2312" w:eastAsia="仿宋_GB2312" w:cs="仿宋_GB2312"/>
                      <w:sz w:val="21"/>
                    </w:rPr>
                    <w:t>8.机器人运行业务告警，环境监测阈值告警、智能检测阈值告警。</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0D321C">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FCD629">
                  <w:pPr>
                    <w:pStyle w:val="4"/>
                    <w:jc w:val="center"/>
                  </w:pPr>
                  <w:r>
                    <w:rPr>
                      <w:rFonts w:ascii="仿宋_GB2312" w:hAnsi="仿宋_GB2312" w:eastAsia="仿宋_GB2312" w:cs="仿宋_GB2312"/>
                      <w:b/>
                      <w:color w:val="000000"/>
                      <w:sz w:val="21"/>
                    </w:rPr>
                    <w:t>2</w:t>
                  </w:r>
                </w:p>
              </w:tc>
            </w:tr>
            <w:tr w14:paraId="3C73BA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3F658">
                  <w:pPr>
                    <w:pStyle w:val="4"/>
                    <w:jc w:val="center"/>
                  </w:pPr>
                  <w:r>
                    <w:rPr>
                      <w:rFonts w:ascii="仿宋_GB2312" w:hAnsi="仿宋_GB2312" w:eastAsia="仿宋_GB2312" w:cs="仿宋_GB2312"/>
                      <w:color w:val="000000"/>
                      <w:sz w:val="21"/>
                    </w:rPr>
                    <w:t>27</w:t>
                  </w:r>
                </w:p>
              </w:tc>
              <w:tc>
                <w:tcPr>
                  <w:tcW w:w="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B39AC6">
                  <w:pPr>
                    <w:pStyle w:val="4"/>
                    <w:jc w:val="left"/>
                  </w:pPr>
                  <w:r>
                    <w:rPr>
                      <w:rFonts w:ascii="仿宋_GB2312" w:hAnsi="仿宋_GB2312" w:eastAsia="仿宋_GB2312" w:cs="仿宋_GB2312"/>
                      <w:color w:val="000000"/>
                      <w:sz w:val="21"/>
                    </w:rPr>
                    <w:t>校园一体化管控系统建设</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CC8C2">
                  <w:pPr>
                    <w:pStyle w:val="4"/>
                    <w:jc w:val="left"/>
                  </w:pPr>
                  <w:r>
                    <w:rPr>
                      <w:rFonts w:ascii="仿宋_GB2312" w:hAnsi="仿宋_GB2312" w:eastAsia="仿宋_GB2312" w:cs="仿宋_GB2312"/>
                      <w:color w:val="000000"/>
                      <w:sz w:val="21"/>
                    </w:rPr>
                    <w:t>AI教育心理辅助系统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CECFD">
                  <w:pPr>
                    <w:pStyle w:val="4"/>
                    <w:jc w:val="left"/>
                  </w:pPr>
                  <w:r>
                    <w:rPr>
                      <w:rFonts w:ascii="仿宋_GB2312" w:hAnsi="仿宋_GB2312" w:eastAsia="仿宋_GB2312" w:cs="仿宋_GB2312"/>
                      <w:color w:val="000000"/>
                      <w:sz w:val="21"/>
                    </w:rPr>
                    <w:t>AI教育心理辅助服务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9B967">
                  <w:pPr>
                    <w:pStyle w:val="4"/>
                    <w:jc w:val="left"/>
                  </w:pPr>
                  <w:r>
                    <w:rPr>
                      <w:rFonts w:ascii="仿宋_GB2312" w:hAnsi="仿宋_GB2312" w:eastAsia="仿宋_GB2312" w:cs="仿宋_GB2312"/>
                      <w:sz w:val="21"/>
                    </w:rPr>
                    <w:t>1.系统包含神经反馈训练、脑放松引导、记忆力强化训练及多维度（包含广度、稳定性、抗干扰）专注力训练功能，可通过可视化图像实时反馈训练效果；</w:t>
                  </w:r>
                  <w:r>
                    <w:br w:type="textWrapping"/>
                  </w:r>
                  <w:r>
                    <w:rPr>
                      <w:rFonts w:ascii="仿宋_GB2312" w:hAnsi="仿宋_GB2312" w:eastAsia="仿宋_GB2312" w:cs="仿宋_GB2312"/>
                      <w:sz w:val="21"/>
                    </w:rPr>
                    <w:t>2.支持非侵入式脑机接口技术接入，可实时采集脑电信号并将专注度数值转化为游戏化互动控制指令，实现闭环训练；</w:t>
                  </w:r>
                  <w:r>
                    <w:br w:type="textWrapping"/>
                  </w:r>
                  <w:r>
                    <w:rPr>
                      <w:rFonts w:ascii="仿宋_GB2312" w:hAnsi="仿宋_GB2312" w:eastAsia="仿宋_GB2312" w:cs="仿宋_GB2312"/>
                      <w:sz w:val="21"/>
                    </w:rPr>
                    <w:t>3.系统具备心理学技法动态触发机制，能根据对话语义分析，自动识别并在对话中应用心理与其他专业技法（包括认知重构、教练技术）进行即时干预；</w:t>
                  </w:r>
                  <w:r>
                    <w:br w:type="textWrapping"/>
                  </w:r>
                  <w:r>
                    <w:rPr>
                      <w:rFonts w:ascii="仿宋_GB2312" w:hAnsi="仿宋_GB2312" w:eastAsia="仿宋_GB2312" w:cs="仿宋_GB2312"/>
                      <w:sz w:val="21"/>
                    </w:rPr>
                    <w:t>4.支持留存用户与AI的历史对话记录，形成连续的个人心理成长档案；用户端能直观查看过往对话历程，以时间轴形式呈现思维变化与心理成长轨迹；</w:t>
                  </w:r>
                  <w:r>
                    <w:br w:type="textWrapping"/>
                  </w:r>
                  <w:r>
                    <w:rPr>
                      <w:rFonts w:ascii="仿宋_GB2312" w:hAnsi="仿宋_GB2312" w:eastAsia="仿宋_GB2312" w:cs="仿宋_GB2312"/>
                      <w:sz w:val="21"/>
                    </w:rPr>
                    <w:t>5.支持语音交互方式的学科疑问解答、常识咨询，具备结构化响应能力，留存历史问答记录；</w:t>
                  </w:r>
                  <w:r>
                    <w:br w:type="textWrapping"/>
                  </w:r>
                  <w:r>
                    <w:rPr>
                      <w:rFonts w:ascii="仿宋_GB2312" w:hAnsi="仿宋_GB2312" w:eastAsia="仿宋_GB2312" w:cs="仿宋_GB2312"/>
                      <w:sz w:val="21"/>
                    </w:rPr>
                    <w:t>6.具备针对未成年人的内容安全过滤机制，确保回答内容的适龄性与安全性；内置适合青少年的正版音乐资源库，系统具备不良内容自动过滤功能；支持原唱/伴奏一键切换，支持歌词同步显示；</w:t>
                  </w:r>
                  <w:r>
                    <w:br w:type="textWrapping"/>
                  </w:r>
                  <w:r>
                    <w:rPr>
                      <w:rFonts w:ascii="仿宋_GB2312" w:hAnsi="仿宋_GB2312" w:eastAsia="仿宋_GB2312" w:cs="仿宋_GB2312"/>
                      <w:sz w:val="21"/>
                    </w:rPr>
                    <w:t>7.系统支持自动生成学校维度的日报与周报，无需人工导出统计；日报内容包含：今日使用人次、平均时长、学生情绪分布比例（包含开心/焦虑/平静占比）。</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0F109">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31AD0">
                  <w:pPr>
                    <w:pStyle w:val="4"/>
                    <w:jc w:val="center"/>
                  </w:pPr>
                  <w:r>
                    <w:rPr>
                      <w:rFonts w:ascii="仿宋_GB2312" w:hAnsi="仿宋_GB2312" w:eastAsia="仿宋_GB2312" w:cs="仿宋_GB2312"/>
                      <w:b/>
                      <w:color w:val="000000"/>
                      <w:sz w:val="21"/>
                    </w:rPr>
                    <w:t>1</w:t>
                  </w:r>
                </w:p>
              </w:tc>
            </w:tr>
            <w:tr w14:paraId="5B8A00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DFE86">
                  <w:pPr>
                    <w:pStyle w:val="4"/>
                    <w:jc w:val="center"/>
                  </w:pPr>
                  <w:r>
                    <w:rPr>
                      <w:rFonts w:ascii="仿宋_GB2312" w:hAnsi="仿宋_GB2312" w:eastAsia="仿宋_GB2312" w:cs="仿宋_GB2312"/>
                      <w:color w:val="000000"/>
                      <w:sz w:val="21"/>
                    </w:rPr>
                    <w:t>28</w:t>
                  </w:r>
                </w:p>
              </w:tc>
              <w:tc>
                <w:tcPr>
                  <w:tcW w:w="5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0C0AAD8">
                  <w:pPr>
                    <w:pStyle w:val="4"/>
                    <w:jc w:val="left"/>
                  </w:pPr>
                  <w:r>
                    <w:rPr>
                      <w:rFonts w:ascii="仿宋_GB2312" w:hAnsi="仿宋_GB2312" w:eastAsia="仿宋_GB2312" w:cs="仿宋_GB2312"/>
                      <w:color w:val="000000"/>
                      <w:sz w:val="21"/>
                    </w:rPr>
                    <w:t>机房显示系统建设</w:t>
                  </w:r>
                </w:p>
              </w:tc>
              <w:tc>
                <w:tcPr>
                  <w:tcW w:w="5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5CE11E8">
                  <w:pPr>
                    <w:pStyle w:val="4"/>
                    <w:jc w:val="left"/>
                  </w:pPr>
                  <w:r>
                    <w:rPr>
                      <w:rFonts w:ascii="仿宋_GB2312" w:hAnsi="仿宋_GB2312" w:eastAsia="仿宋_GB2312" w:cs="仿宋_GB2312"/>
                      <w:color w:val="000000"/>
                      <w:sz w:val="21"/>
                    </w:rPr>
                    <w:t>机房显示系统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FEBAC">
                  <w:pPr>
                    <w:pStyle w:val="4"/>
                    <w:jc w:val="left"/>
                  </w:pPr>
                  <w:r>
                    <w:rPr>
                      <w:rFonts w:ascii="仿宋_GB2312" w:hAnsi="仿宋_GB2312" w:eastAsia="仿宋_GB2312" w:cs="仿宋_GB2312"/>
                      <w:sz w:val="21"/>
                    </w:rPr>
                    <w:t>视频展示服务1</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5F23A2">
                  <w:pPr>
                    <w:pStyle w:val="4"/>
                    <w:jc w:val="left"/>
                  </w:pPr>
                  <w:r>
                    <w:rPr>
                      <w:rFonts w:ascii="仿宋_GB2312" w:hAnsi="仿宋_GB2312" w:eastAsia="仿宋_GB2312" w:cs="仿宋_GB2312"/>
                      <w:color w:val="000000"/>
                      <w:sz w:val="21"/>
                    </w:rPr>
                    <w:t>1.工业级监控终端，对角线尺寸≥46英寸，物理分辨率≥1920×1080，响应时间≤8ms，≥1个HDMI输入接口、≥1个DVI输入接口；物理拼缝≤3.5mm，亮度≥500cd/㎡，对比度≥1200:1，水平、垂直视场角均≥178°，提供上墙安装服务。</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AF421D">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F1B0FB">
                  <w:pPr>
                    <w:pStyle w:val="4"/>
                    <w:jc w:val="center"/>
                  </w:pPr>
                  <w:r>
                    <w:rPr>
                      <w:rFonts w:ascii="仿宋_GB2312" w:hAnsi="仿宋_GB2312" w:eastAsia="仿宋_GB2312" w:cs="仿宋_GB2312"/>
                      <w:b/>
                      <w:color w:val="000000"/>
                      <w:sz w:val="21"/>
                    </w:rPr>
                    <w:t>24</w:t>
                  </w:r>
                </w:p>
              </w:tc>
            </w:tr>
            <w:tr w14:paraId="448648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16B66">
                  <w:pPr>
                    <w:pStyle w:val="4"/>
                    <w:jc w:val="center"/>
                  </w:pPr>
                  <w:r>
                    <w:rPr>
                      <w:rFonts w:ascii="仿宋_GB2312" w:hAnsi="仿宋_GB2312" w:eastAsia="仿宋_GB2312" w:cs="仿宋_GB2312"/>
                      <w:color w:val="000000"/>
                      <w:sz w:val="21"/>
                    </w:rPr>
                    <w:t>29</w:t>
                  </w:r>
                </w:p>
              </w:tc>
              <w:tc>
                <w:tcPr>
                  <w:tcW w:w="534" w:type="dxa"/>
                  <w:vMerge w:val="continue"/>
                  <w:tcBorders>
                    <w:top w:val="nil"/>
                    <w:left w:val="nil"/>
                    <w:bottom w:val="single" w:color="000000" w:sz="4" w:space="0"/>
                    <w:right w:val="single" w:color="000000" w:sz="4" w:space="0"/>
                  </w:tcBorders>
                </w:tcPr>
                <w:p w14:paraId="3701F06A"/>
              </w:tc>
              <w:tc>
                <w:tcPr>
                  <w:tcW w:w="522" w:type="dxa"/>
                  <w:vMerge w:val="continue"/>
                  <w:tcBorders>
                    <w:top w:val="nil"/>
                    <w:left w:val="nil"/>
                    <w:bottom w:val="single" w:color="000000" w:sz="4" w:space="0"/>
                    <w:right w:val="single" w:color="000000" w:sz="4" w:space="0"/>
                  </w:tcBorders>
                </w:tcPr>
                <w:p w14:paraId="63E58281"/>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D4AD4">
                  <w:pPr>
                    <w:pStyle w:val="4"/>
                    <w:jc w:val="left"/>
                  </w:pPr>
                  <w:r>
                    <w:rPr>
                      <w:rFonts w:ascii="仿宋_GB2312" w:hAnsi="仿宋_GB2312" w:eastAsia="仿宋_GB2312" w:cs="仿宋_GB2312"/>
                      <w:sz w:val="21"/>
                    </w:rPr>
                    <w:t>视频展示服务2</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A2718">
                  <w:pPr>
                    <w:pStyle w:val="4"/>
                    <w:jc w:val="left"/>
                  </w:pPr>
                  <w:r>
                    <w:rPr>
                      <w:rFonts w:ascii="仿宋_GB2312" w:hAnsi="仿宋_GB2312" w:eastAsia="仿宋_GB2312" w:cs="仿宋_GB2312"/>
                      <w:color w:val="000000"/>
                      <w:sz w:val="21"/>
                    </w:rPr>
                    <w:t>1.工业级监控终端，尺寸≥43英寸；支持音视频输入接口：≥3个HDMI2.0；音视频输出接口：≥1个Line-out；数据传输接口：≥1个USB2.0。</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4CA08F">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9170A">
                  <w:pPr>
                    <w:pStyle w:val="4"/>
                    <w:jc w:val="center"/>
                  </w:pPr>
                  <w:r>
                    <w:rPr>
                      <w:rFonts w:ascii="仿宋_GB2312" w:hAnsi="仿宋_GB2312" w:eastAsia="仿宋_GB2312" w:cs="仿宋_GB2312"/>
                      <w:b/>
                      <w:color w:val="000000"/>
                      <w:sz w:val="21"/>
                    </w:rPr>
                    <w:t>18</w:t>
                  </w:r>
                </w:p>
              </w:tc>
            </w:tr>
            <w:tr w14:paraId="3BC58B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CA4A0">
                  <w:pPr>
                    <w:pStyle w:val="4"/>
                    <w:jc w:val="center"/>
                  </w:pPr>
                  <w:r>
                    <w:rPr>
                      <w:rFonts w:ascii="仿宋_GB2312" w:hAnsi="仿宋_GB2312" w:eastAsia="仿宋_GB2312" w:cs="仿宋_GB2312"/>
                      <w:color w:val="000000"/>
                      <w:sz w:val="21"/>
                    </w:rPr>
                    <w:t>30</w:t>
                  </w:r>
                </w:p>
              </w:tc>
              <w:tc>
                <w:tcPr>
                  <w:tcW w:w="534" w:type="dxa"/>
                  <w:vMerge w:val="continue"/>
                  <w:tcBorders>
                    <w:top w:val="nil"/>
                    <w:left w:val="nil"/>
                    <w:bottom w:val="single" w:color="000000" w:sz="4" w:space="0"/>
                    <w:right w:val="single" w:color="000000" w:sz="4" w:space="0"/>
                  </w:tcBorders>
                </w:tcPr>
                <w:p w14:paraId="7D61BC9D"/>
              </w:tc>
              <w:tc>
                <w:tcPr>
                  <w:tcW w:w="522" w:type="dxa"/>
                  <w:vMerge w:val="continue"/>
                  <w:tcBorders>
                    <w:top w:val="nil"/>
                    <w:left w:val="nil"/>
                    <w:bottom w:val="single" w:color="000000" w:sz="4" w:space="0"/>
                    <w:right w:val="single" w:color="000000" w:sz="4" w:space="0"/>
                  </w:tcBorders>
                </w:tcPr>
                <w:p w14:paraId="66BEE2AA"/>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B4BCE">
                  <w:pPr>
                    <w:pStyle w:val="4"/>
                    <w:jc w:val="left"/>
                  </w:pPr>
                  <w:r>
                    <w:rPr>
                      <w:rFonts w:ascii="仿宋_GB2312" w:hAnsi="仿宋_GB2312" w:eastAsia="仿宋_GB2312" w:cs="仿宋_GB2312"/>
                      <w:sz w:val="21"/>
                    </w:rPr>
                    <w:t>视频展示服务3</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EFB68">
                  <w:pPr>
                    <w:pStyle w:val="4"/>
                    <w:jc w:val="left"/>
                  </w:pPr>
                  <w:r>
                    <w:rPr>
                      <w:rFonts w:ascii="仿宋_GB2312" w:hAnsi="仿宋_GB2312" w:eastAsia="仿宋_GB2312" w:cs="仿宋_GB2312"/>
                      <w:color w:val="000000"/>
                      <w:sz w:val="21"/>
                    </w:rPr>
                    <w:t>1.工业级监控终端，尺寸≥65英寸；音视频输入接口：≥1个HDMI1.4, ≥1个HDMI2.0，≥1个VGA,≥1个Audio in；音视频输出接口：≥2个SPEAK OUT(6Ω11W)；数据传输接口：≥1个USB2.0；控制接口：≥1个RS232 IN。</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EE43C">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8CB557">
                  <w:pPr>
                    <w:pStyle w:val="4"/>
                    <w:jc w:val="center"/>
                  </w:pPr>
                  <w:r>
                    <w:rPr>
                      <w:rFonts w:ascii="仿宋_GB2312" w:hAnsi="仿宋_GB2312" w:eastAsia="仿宋_GB2312" w:cs="仿宋_GB2312"/>
                      <w:b/>
                      <w:color w:val="000000"/>
                      <w:sz w:val="21"/>
                    </w:rPr>
                    <w:t>1</w:t>
                  </w:r>
                </w:p>
              </w:tc>
            </w:tr>
            <w:tr w14:paraId="4A6AC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2322F9">
                  <w:pPr>
                    <w:pStyle w:val="4"/>
                    <w:jc w:val="center"/>
                  </w:pPr>
                  <w:r>
                    <w:rPr>
                      <w:rFonts w:ascii="仿宋_GB2312" w:hAnsi="仿宋_GB2312" w:eastAsia="仿宋_GB2312" w:cs="仿宋_GB2312"/>
                      <w:color w:val="000000"/>
                      <w:sz w:val="21"/>
                    </w:rPr>
                    <w:t>31</w:t>
                  </w:r>
                </w:p>
              </w:tc>
              <w:tc>
                <w:tcPr>
                  <w:tcW w:w="534" w:type="dxa"/>
                  <w:vMerge w:val="continue"/>
                  <w:tcBorders>
                    <w:top w:val="nil"/>
                    <w:left w:val="nil"/>
                    <w:bottom w:val="single" w:color="000000" w:sz="4" w:space="0"/>
                    <w:right w:val="single" w:color="000000" w:sz="4" w:space="0"/>
                  </w:tcBorders>
                </w:tcPr>
                <w:p w14:paraId="4A61C220"/>
              </w:tc>
              <w:tc>
                <w:tcPr>
                  <w:tcW w:w="522" w:type="dxa"/>
                  <w:vMerge w:val="continue"/>
                  <w:tcBorders>
                    <w:top w:val="nil"/>
                    <w:left w:val="nil"/>
                    <w:bottom w:val="single" w:color="000000" w:sz="4" w:space="0"/>
                    <w:right w:val="single" w:color="000000" w:sz="4" w:space="0"/>
                  </w:tcBorders>
                </w:tcPr>
                <w:p w14:paraId="4D699992"/>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F296F">
                  <w:pPr>
                    <w:pStyle w:val="4"/>
                    <w:jc w:val="left"/>
                  </w:pPr>
                  <w:r>
                    <w:rPr>
                      <w:rFonts w:ascii="仿宋_GB2312" w:hAnsi="仿宋_GB2312" w:eastAsia="仿宋_GB2312" w:cs="仿宋_GB2312"/>
                      <w:color w:val="000000"/>
                      <w:sz w:val="21"/>
                    </w:rPr>
                    <w:t>12路解码服务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A1475">
                  <w:pPr>
                    <w:pStyle w:val="4"/>
                    <w:jc w:val="left"/>
                  </w:pPr>
                  <w:r>
                    <w:rPr>
                      <w:rFonts w:ascii="仿宋_GB2312" w:hAnsi="仿宋_GB2312" w:eastAsia="仿宋_GB2312" w:cs="仿宋_GB2312"/>
                      <w:sz w:val="21"/>
                    </w:rPr>
                    <w:t>★1.高度≤2U，具有≥12个HDMI 1.4输出接口、≥2个HDMI 1.4输入接口、≥2个千兆网口、≥2个光口；输入分辨率支持≥3840×2160，输出分辨率支持≥3840×2160；</w:t>
                  </w:r>
                  <w:r>
                    <w:br w:type="textWrapping"/>
                  </w:r>
                  <w:r>
                    <w:rPr>
                      <w:rFonts w:ascii="仿宋_GB2312" w:hAnsi="仿宋_GB2312" w:eastAsia="仿宋_GB2312" w:cs="仿宋_GB2312"/>
                      <w:sz w:val="21"/>
                    </w:rPr>
                    <w:t>2.解码能力支持≥24路4096×2160（25fps）、或≥96路1920×1080（30fps）、或≥192路1280×720（30fps）分辨率的H.264、H.265、MPEG4视频图像解码输出；</w:t>
                  </w:r>
                  <w:r>
                    <w:br w:type="textWrapping"/>
                  </w:r>
                  <w:r>
                    <w:rPr>
                      <w:rFonts w:ascii="仿宋_GB2312" w:hAnsi="仿宋_GB2312" w:eastAsia="仿宋_GB2312" w:cs="仿宋_GB2312"/>
                      <w:sz w:val="21"/>
                    </w:rPr>
                    <w:t>3.支持直连前端人脸检测设备，支持实时展示人脸检测结果，包括口罩、眼镜、年龄、性别、表情等属性信息，属性可直接叠加画面显示；</w:t>
                  </w:r>
                  <w:r>
                    <w:br w:type="textWrapping"/>
                  </w:r>
                  <w:r>
                    <w:rPr>
                      <w:rFonts w:ascii="仿宋_GB2312" w:hAnsi="仿宋_GB2312" w:eastAsia="仿宋_GB2312" w:cs="仿宋_GB2312"/>
                      <w:sz w:val="21"/>
                    </w:rPr>
                    <w:t>4.支持接入智能行为分析摄像机，支持解码显示智能行为分析信息，包括越界入侵、区域入侵、移动侦测、起身离开等，并上传报警信息。</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FB8533">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3292E">
                  <w:pPr>
                    <w:pStyle w:val="4"/>
                    <w:jc w:val="center"/>
                  </w:pPr>
                  <w:r>
                    <w:rPr>
                      <w:rFonts w:ascii="仿宋_GB2312" w:hAnsi="仿宋_GB2312" w:eastAsia="仿宋_GB2312" w:cs="仿宋_GB2312"/>
                      <w:b/>
                      <w:color w:val="000000"/>
                      <w:sz w:val="21"/>
                    </w:rPr>
                    <w:t>3</w:t>
                  </w:r>
                </w:p>
              </w:tc>
            </w:tr>
            <w:tr w14:paraId="2AF6B2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5EE9F">
                  <w:pPr>
                    <w:pStyle w:val="4"/>
                    <w:jc w:val="center"/>
                  </w:pPr>
                  <w:r>
                    <w:rPr>
                      <w:rFonts w:ascii="仿宋_GB2312" w:hAnsi="仿宋_GB2312" w:eastAsia="仿宋_GB2312" w:cs="仿宋_GB2312"/>
                      <w:color w:val="000000"/>
                      <w:sz w:val="21"/>
                    </w:rPr>
                    <w:t>32</w:t>
                  </w:r>
                </w:p>
              </w:tc>
              <w:tc>
                <w:tcPr>
                  <w:tcW w:w="534" w:type="dxa"/>
                  <w:vMerge w:val="continue"/>
                  <w:tcBorders>
                    <w:top w:val="nil"/>
                    <w:left w:val="nil"/>
                    <w:bottom w:val="single" w:color="000000" w:sz="4" w:space="0"/>
                    <w:right w:val="single" w:color="000000" w:sz="4" w:space="0"/>
                  </w:tcBorders>
                </w:tcPr>
                <w:p w14:paraId="791CFD41"/>
              </w:tc>
              <w:tc>
                <w:tcPr>
                  <w:tcW w:w="522" w:type="dxa"/>
                  <w:vMerge w:val="continue"/>
                  <w:tcBorders>
                    <w:top w:val="nil"/>
                    <w:left w:val="nil"/>
                    <w:bottom w:val="single" w:color="000000" w:sz="4" w:space="0"/>
                    <w:right w:val="single" w:color="000000" w:sz="4" w:space="0"/>
                  </w:tcBorders>
                </w:tcPr>
                <w:p w14:paraId="47C026A9"/>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DA49B">
                  <w:pPr>
                    <w:pStyle w:val="4"/>
                    <w:jc w:val="left"/>
                  </w:pPr>
                  <w:r>
                    <w:rPr>
                      <w:rFonts w:ascii="仿宋_GB2312" w:hAnsi="仿宋_GB2312" w:eastAsia="仿宋_GB2312" w:cs="仿宋_GB2312"/>
                      <w:color w:val="000000"/>
                      <w:sz w:val="21"/>
                    </w:rPr>
                    <w:t>4路解码服务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E722CF">
                  <w:pPr>
                    <w:pStyle w:val="4"/>
                    <w:jc w:val="left"/>
                  </w:pPr>
                  <w:r>
                    <w:rPr>
                      <w:rFonts w:ascii="仿宋_GB2312" w:hAnsi="仿宋_GB2312" w:eastAsia="仿宋_GB2312" w:cs="仿宋_GB2312"/>
                      <w:color w:val="000000"/>
                      <w:sz w:val="21"/>
                    </w:rPr>
                    <w:t>1.高度≤2U，具有≥2个HDMI 1.4视频输入接口、≥4个HDMI 1.4输出接口、≥4个音频输出，视频输入分辨率支持≥3840×2160，输出分辨率支持≥3840×2160。</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68ACC">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5C9648">
                  <w:pPr>
                    <w:pStyle w:val="4"/>
                    <w:jc w:val="center"/>
                  </w:pPr>
                  <w:r>
                    <w:rPr>
                      <w:rFonts w:ascii="仿宋_GB2312" w:hAnsi="仿宋_GB2312" w:eastAsia="仿宋_GB2312" w:cs="仿宋_GB2312"/>
                      <w:b/>
                      <w:color w:val="000000"/>
                      <w:sz w:val="21"/>
                    </w:rPr>
                    <w:t>3</w:t>
                  </w:r>
                </w:p>
              </w:tc>
            </w:tr>
            <w:tr w14:paraId="0EA41E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7BE08">
                  <w:pPr>
                    <w:pStyle w:val="4"/>
                    <w:jc w:val="center"/>
                  </w:pPr>
                  <w:r>
                    <w:rPr>
                      <w:rFonts w:ascii="仿宋_GB2312" w:hAnsi="仿宋_GB2312" w:eastAsia="仿宋_GB2312" w:cs="仿宋_GB2312"/>
                      <w:color w:val="000000"/>
                      <w:sz w:val="21"/>
                    </w:rPr>
                    <w:t>33</w:t>
                  </w:r>
                </w:p>
              </w:tc>
              <w:tc>
                <w:tcPr>
                  <w:tcW w:w="534" w:type="dxa"/>
                  <w:vMerge w:val="continue"/>
                  <w:tcBorders>
                    <w:top w:val="nil"/>
                    <w:left w:val="nil"/>
                    <w:bottom w:val="single" w:color="000000" w:sz="4" w:space="0"/>
                    <w:right w:val="single" w:color="000000" w:sz="4" w:space="0"/>
                  </w:tcBorders>
                </w:tcPr>
                <w:p w14:paraId="5550F03F"/>
              </w:tc>
              <w:tc>
                <w:tcPr>
                  <w:tcW w:w="522" w:type="dxa"/>
                  <w:vMerge w:val="continue"/>
                  <w:tcBorders>
                    <w:top w:val="nil"/>
                    <w:left w:val="nil"/>
                    <w:bottom w:val="single" w:color="000000" w:sz="4" w:space="0"/>
                    <w:right w:val="single" w:color="000000" w:sz="4" w:space="0"/>
                  </w:tcBorders>
                </w:tcPr>
                <w:p w14:paraId="70B9FAED"/>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932B23">
                  <w:pPr>
                    <w:pStyle w:val="4"/>
                    <w:jc w:val="left"/>
                  </w:pPr>
                  <w:r>
                    <w:rPr>
                      <w:rFonts w:ascii="仿宋_GB2312" w:hAnsi="仿宋_GB2312" w:eastAsia="仿宋_GB2312" w:cs="仿宋_GB2312"/>
                      <w:color w:val="000000"/>
                      <w:sz w:val="21"/>
                    </w:rPr>
                    <w:t>基础环境服务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7F255">
                  <w:pPr>
                    <w:pStyle w:val="4"/>
                    <w:jc w:val="left"/>
                  </w:pPr>
                  <w:r>
                    <w:rPr>
                      <w:rFonts w:ascii="仿宋_GB2312" w:hAnsi="仿宋_GB2312" w:eastAsia="仿宋_GB2312" w:cs="仿宋_GB2312"/>
                      <w:color w:val="000000"/>
                      <w:sz w:val="21"/>
                    </w:rPr>
                    <w:t>1.≥4联平台式操作台。</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132C2">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F1614">
                  <w:pPr>
                    <w:pStyle w:val="4"/>
                    <w:jc w:val="center"/>
                  </w:pPr>
                  <w:r>
                    <w:rPr>
                      <w:rFonts w:ascii="仿宋_GB2312" w:hAnsi="仿宋_GB2312" w:eastAsia="仿宋_GB2312" w:cs="仿宋_GB2312"/>
                      <w:b/>
                      <w:color w:val="000000"/>
                      <w:sz w:val="21"/>
                    </w:rPr>
                    <w:t>5</w:t>
                  </w:r>
                </w:p>
              </w:tc>
            </w:tr>
            <w:tr w14:paraId="1F9E3E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BEA1B">
                  <w:pPr>
                    <w:pStyle w:val="4"/>
                    <w:jc w:val="center"/>
                  </w:pPr>
                  <w:r>
                    <w:rPr>
                      <w:rFonts w:ascii="仿宋_GB2312" w:hAnsi="仿宋_GB2312" w:eastAsia="仿宋_GB2312" w:cs="仿宋_GB2312"/>
                      <w:color w:val="000000"/>
                      <w:sz w:val="21"/>
                    </w:rPr>
                    <w:t>34</w:t>
                  </w:r>
                </w:p>
              </w:tc>
              <w:tc>
                <w:tcPr>
                  <w:tcW w:w="534" w:type="dxa"/>
                  <w:vMerge w:val="continue"/>
                  <w:tcBorders>
                    <w:top w:val="nil"/>
                    <w:left w:val="nil"/>
                    <w:bottom w:val="single" w:color="000000" w:sz="4" w:space="0"/>
                    <w:right w:val="single" w:color="000000" w:sz="4" w:space="0"/>
                  </w:tcBorders>
                </w:tcPr>
                <w:p w14:paraId="26A2BDA7"/>
              </w:tc>
              <w:tc>
                <w:tcPr>
                  <w:tcW w:w="522" w:type="dxa"/>
                  <w:vMerge w:val="continue"/>
                  <w:tcBorders>
                    <w:top w:val="nil"/>
                    <w:left w:val="nil"/>
                    <w:bottom w:val="single" w:color="000000" w:sz="4" w:space="0"/>
                    <w:right w:val="single" w:color="000000" w:sz="4" w:space="0"/>
                  </w:tcBorders>
                </w:tcPr>
                <w:p w14:paraId="37F81819"/>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A3C49C">
                  <w:pPr>
                    <w:pStyle w:val="4"/>
                    <w:jc w:val="left"/>
                  </w:pPr>
                  <w:r>
                    <w:rPr>
                      <w:rFonts w:ascii="仿宋_GB2312" w:hAnsi="仿宋_GB2312" w:eastAsia="仿宋_GB2312" w:cs="仿宋_GB2312"/>
                      <w:color w:val="000000"/>
                      <w:sz w:val="21"/>
                    </w:rPr>
                    <w:t>安防管理终端服务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4F0AB">
                  <w:pPr>
                    <w:pStyle w:val="4"/>
                    <w:jc w:val="left"/>
                  </w:pPr>
                  <w:r>
                    <w:rPr>
                      <w:rFonts w:ascii="仿宋_GB2312" w:hAnsi="仿宋_GB2312" w:eastAsia="仿宋_GB2312" w:cs="仿宋_GB2312"/>
                      <w:sz w:val="21"/>
                    </w:rPr>
                    <w:t>1.安防配套管理终端，支持≥20路1080P像素视频解码；处理器≥6核12线程，主频≥2.5GHz；内存≥8GB；固态硬盘≥256G SSD。</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25CF1A">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624181">
                  <w:pPr>
                    <w:pStyle w:val="4"/>
                    <w:jc w:val="center"/>
                  </w:pPr>
                  <w:r>
                    <w:rPr>
                      <w:rFonts w:ascii="仿宋_GB2312" w:hAnsi="仿宋_GB2312" w:eastAsia="仿宋_GB2312" w:cs="仿宋_GB2312"/>
                      <w:b/>
                      <w:color w:val="000000"/>
                      <w:sz w:val="21"/>
                    </w:rPr>
                    <w:t>8</w:t>
                  </w:r>
                </w:p>
              </w:tc>
            </w:tr>
            <w:tr w14:paraId="09044D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D02EB">
                  <w:pPr>
                    <w:pStyle w:val="4"/>
                    <w:jc w:val="center"/>
                  </w:pPr>
                  <w:r>
                    <w:rPr>
                      <w:rFonts w:ascii="仿宋_GB2312" w:hAnsi="仿宋_GB2312" w:eastAsia="仿宋_GB2312" w:cs="仿宋_GB2312"/>
                      <w:color w:val="000000"/>
                      <w:sz w:val="21"/>
                    </w:rPr>
                    <w:t>35</w:t>
                  </w:r>
                </w:p>
              </w:tc>
              <w:tc>
                <w:tcPr>
                  <w:tcW w:w="5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C6B26C7">
                  <w:pPr>
                    <w:pStyle w:val="4"/>
                    <w:jc w:val="left"/>
                  </w:pPr>
                  <w:r>
                    <w:rPr>
                      <w:rFonts w:ascii="仿宋_GB2312" w:hAnsi="仿宋_GB2312" w:eastAsia="仿宋_GB2312" w:cs="仿宋_GB2312"/>
                      <w:color w:val="000000"/>
                      <w:sz w:val="21"/>
                    </w:rPr>
                    <w:t>网络基础设施升级改造服务</w:t>
                  </w:r>
                </w:p>
              </w:tc>
              <w:tc>
                <w:tcPr>
                  <w:tcW w:w="5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A08D4DE">
                  <w:pPr>
                    <w:pStyle w:val="4"/>
                    <w:jc w:val="left"/>
                  </w:pPr>
                  <w:r>
                    <w:rPr>
                      <w:rFonts w:ascii="仿宋_GB2312" w:hAnsi="仿宋_GB2312" w:eastAsia="仿宋_GB2312" w:cs="仿宋_GB2312"/>
                      <w:color w:val="000000"/>
                      <w:sz w:val="21"/>
                    </w:rPr>
                    <w:t>网络基础设施升级改造服务</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75596">
                  <w:pPr>
                    <w:pStyle w:val="4"/>
                    <w:jc w:val="left"/>
                  </w:pPr>
                  <w:r>
                    <w:rPr>
                      <w:rFonts w:ascii="仿宋_GB2312" w:hAnsi="仿宋_GB2312" w:eastAsia="仿宋_GB2312" w:cs="仿宋_GB2312"/>
                      <w:color w:val="000000"/>
                      <w:sz w:val="21"/>
                    </w:rPr>
                    <w:t>校级中心交换网络服务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8D589">
                  <w:pPr>
                    <w:pStyle w:val="4"/>
                    <w:jc w:val="left"/>
                  </w:pPr>
                  <w:r>
                    <w:rPr>
                      <w:rFonts w:ascii="仿宋_GB2312" w:hAnsi="仿宋_GB2312" w:eastAsia="仿宋_GB2312" w:cs="仿宋_GB2312"/>
                      <w:sz w:val="21"/>
                    </w:rPr>
                    <w:t>1.交换容量≥38.4Tbps，转发性能≥7200Mpps；支持槽位数≥3，≥3个业务板槽，业务板卡集成主控能力，无需独立主控板卡，支持电源冗余，整机高度≤4U；配置双电源，千兆电口≥24个，千兆光口≥48个，万兆光口≥4个（含光模块），支持独立的console管理串口，≥1个带外管理口。</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64CAB">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604026">
                  <w:pPr>
                    <w:pStyle w:val="4"/>
                    <w:jc w:val="center"/>
                  </w:pPr>
                  <w:r>
                    <w:rPr>
                      <w:rFonts w:ascii="仿宋_GB2312" w:hAnsi="仿宋_GB2312" w:eastAsia="仿宋_GB2312" w:cs="仿宋_GB2312"/>
                      <w:b/>
                      <w:color w:val="000000"/>
                      <w:sz w:val="21"/>
                    </w:rPr>
                    <w:t>5</w:t>
                  </w:r>
                </w:p>
              </w:tc>
            </w:tr>
            <w:tr w14:paraId="08157F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AA1E5">
                  <w:pPr>
                    <w:pStyle w:val="4"/>
                    <w:jc w:val="center"/>
                  </w:pPr>
                  <w:r>
                    <w:rPr>
                      <w:rFonts w:ascii="仿宋_GB2312" w:hAnsi="仿宋_GB2312" w:eastAsia="仿宋_GB2312" w:cs="仿宋_GB2312"/>
                      <w:color w:val="000000"/>
                      <w:sz w:val="21"/>
                    </w:rPr>
                    <w:t>36</w:t>
                  </w:r>
                </w:p>
              </w:tc>
              <w:tc>
                <w:tcPr>
                  <w:tcW w:w="534" w:type="dxa"/>
                  <w:vMerge w:val="continue"/>
                  <w:tcBorders>
                    <w:top w:val="nil"/>
                    <w:left w:val="nil"/>
                    <w:bottom w:val="single" w:color="000000" w:sz="4" w:space="0"/>
                    <w:right w:val="single" w:color="000000" w:sz="4" w:space="0"/>
                  </w:tcBorders>
                </w:tcPr>
                <w:p w14:paraId="24BC39A8"/>
              </w:tc>
              <w:tc>
                <w:tcPr>
                  <w:tcW w:w="522" w:type="dxa"/>
                  <w:vMerge w:val="continue"/>
                  <w:tcBorders>
                    <w:top w:val="nil"/>
                    <w:left w:val="nil"/>
                    <w:bottom w:val="single" w:color="000000" w:sz="4" w:space="0"/>
                    <w:right w:val="single" w:color="000000" w:sz="4" w:space="0"/>
                  </w:tcBorders>
                </w:tcPr>
                <w:p w14:paraId="243898BD"/>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A11F8">
                  <w:pPr>
                    <w:pStyle w:val="4"/>
                    <w:jc w:val="left"/>
                  </w:pPr>
                  <w:r>
                    <w:rPr>
                      <w:rFonts w:ascii="仿宋_GB2312" w:hAnsi="仿宋_GB2312" w:eastAsia="仿宋_GB2312" w:cs="仿宋_GB2312"/>
                      <w:color w:val="000000"/>
                      <w:sz w:val="21"/>
                    </w:rPr>
                    <w:t>校级交换网络服务1</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80473">
                  <w:pPr>
                    <w:pStyle w:val="4"/>
                    <w:jc w:val="left"/>
                  </w:pPr>
                  <w:r>
                    <w:rPr>
                      <w:rFonts w:ascii="仿宋_GB2312" w:hAnsi="仿宋_GB2312" w:eastAsia="仿宋_GB2312" w:cs="仿宋_GB2312"/>
                      <w:color w:val="000000"/>
                      <w:sz w:val="21"/>
                    </w:rPr>
                    <w:t>1.交换容量≥56Gbps，转发性能≥41Mpps；可用千兆PoE电接口数量≥16，千兆光接口数量≥2（含光模块），POE端口最大供电功率≥30W，整机最大供电功率≥230W。</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B04A5">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30CB8">
                  <w:pPr>
                    <w:pStyle w:val="4"/>
                    <w:jc w:val="center"/>
                  </w:pPr>
                  <w:r>
                    <w:rPr>
                      <w:rFonts w:ascii="仿宋_GB2312" w:hAnsi="仿宋_GB2312" w:eastAsia="仿宋_GB2312" w:cs="仿宋_GB2312"/>
                      <w:b/>
                      <w:color w:val="000000"/>
                      <w:sz w:val="21"/>
                    </w:rPr>
                    <w:t>97</w:t>
                  </w:r>
                </w:p>
              </w:tc>
            </w:tr>
            <w:tr w14:paraId="0A0DBB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E124F">
                  <w:pPr>
                    <w:pStyle w:val="4"/>
                    <w:jc w:val="center"/>
                  </w:pPr>
                  <w:r>
                    <w:rPr>
                      <w:rFonts w:ascii="仿宋_GB2312" w:hAnsi="仿宋_GB2312" w:eastAsia="仿宋_GB2312" w:cs="仿宋_GB2312"/>
                      <w:color w:val="000000"/>
                      <w:sz w:val="21"/>
                    </w:rPr>
                    <w:t>37</w:t>
                  </w:r>
                </w:p>
              </w:tc>
              <w:tc>
                <w:tcPr>
                  <w:tcW w:w="534" w:type="dxa"/>
                  <w:vMerge w:val="continue"/>
                  <w:tcBorders>
                    <w:top w:val="nil"/>
                    <w:left w:val="nil"/>
                    <w:bottom w:val="single" w:color="000000" w:sz="4" w:space="0"/>
                    <w:right w:val="single" w:color="000000" w:sz="4" w:space="0"/>
                  </w:tcBorders>
                </w:tcPr>
                <w:p w14:paraId="22D4E258"/>
              </w:tc>
              <w:tc>
                <w:tcPr>
                  <w:tcW w:w="522" w:type="dxa"/>
                  <w:vMerge w:val="continue"/>
                  <w:tcBorders>
                    <w:top w:val="nil"/>
                    <w:left w:val="nil"/>
                    <w:bottom w:val="single" w:color="000000" w:sz="4" w:space="0"/>
                    <w:right w:val="single" w:color="000000" w:sz="4" w:space="0"/>
                  </w:tcBorders>
                </w:tcPr>
                <w:p w14:paraId="5B8076D0"/>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23C5C">
                  <w:pPr>
                    <w:pStyle w:val="4"/>
                    <w:jc w:val="left"/>
                  </w:pPr>
                  <w:r>
                    <w:rPr>
                      <w:rFonts w:ascii="仿宋_GB2312" w:hAnsi="仿宋_GB2312" w:eastAsia="仿宋_GB2312" w:cs="仿宋_GB2312"/>
                      <w:color w:val="000000"/>
                      <w:sz w:val="21"/>
                    </w:rPr>
                    <w:t>校级交换网络服务2</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6007B">
                  <w:pPr>
                    <w:pStyle w:val="4"/>
                    <w:jc w:val="left"/>
                  </w:pPr>
                  <w:r>
                    <w:rPr>
                      <w:rFonts w:ascii="仿宋_GB2312" w:hAnsi="仿宋_GB2312" w:eastAsia="仿宋_GB2312" w:cs="仿宋_GB2312"/>
                      <w:color w:val="000000"/>
                      <w:sz w:val="21"/>
                    </w:rPr>
                    <w:t>1.交换容量≥336Gbps，转发性能≥104Mpps；可用千兆PoE电接口数量≥24，万兆光接口数量≥4。</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C7AE3">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85B97">
                  <w:pPr>
                    <w:pStyle w:val="4"/>
                    <w:jc w:val="center"/>
                  </w:pPr>
                  <w:r>
                    <w:rPr>
                      <w:rFonts w:ascii="仿宋_GB2312" w:hAnsi="仿宋_GB2312" w:eastAsia="仿宋_GB2312" w:cs="仿宋_GB2312"/>
                      <w:b/>
                      <w:color w:val="000000"/>
                      <w:sz w:val="21"/>
                    </w:rPr>
                    <w:t>48</w:t>
                  </w:r>
                </w:p>
              </w:tc>
            </w:tr>
            <w:tr w14:paraId="7E8FEC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1523A">
                  <w:pPr>
                    <w:pStyle w:val="4"/>
                    <w:jc w:val="center"/>
                  </w:pPr>
                  <w:r>
                    <w:rPr>
                      <w:rFonts w:ascii="仿宋_GB2312" w:hAnsi="仿宋_GB2312" w:eastAsia="仿宋_GB2312" w:cs="仿宋_GB2312"/>
                      <w:color w:val="000000"/>
                      <w:sz w:val="21"/>
                    </w:rPr>
                    <w:t>38</w:t>
                  </w:r>
                </w:p>
              </w:tc>
              <w:tc>
                <w:tcPr>
                  <w:tcW w:w="534" w:type="dxa"/>
                  <w:vMerge w:val="continue"/>
                  <w:tcBorders>
                    <w:top w:val="nil"/>
                    <w:left w:val="nil"/>
                    <w:bottom w:val="single" w:color="000000" w:sz="4" w:space="0"/>
                    <w:right w:val="single" w:color="000000" w:sz="4" w:space="0"/>
                  </w:tcBorders>
                </w:tcPr>
                <w:p w14:paraId="6F35D61E"/>
              </w:tc>
              <w:tc>
                <w:tcPr>
                  <w:tcW w:w="522" w:type="dxa"/>
                  <w:vMerge w:val="continue"/>
                  <w:tcBorders>
                    <w:top w:val="nil"/>
                    <w:left w:val="nil"/>
                    <w:bottom w:val="single" w:color="000000" w:sz="4" w:space="0"/>
                    <w:right w:val="single" w:color="000000" w:sz="4" w:space="0"/>
                  </w:tcBorders>
                </w:tcPr>
                <w:p w14:paraId="396BBB0B"/>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96D81">
                  <w:pPr>
                    <w:pStyle w:val="4"/>
                    <w:jc w:val="left"/>
                  </w:pPr>
                  <w:r>
                    <w:rPr>
                      <w:rFonts w:ascii="仿宋_GB2312" w:hAnsi="仿宋_GB2312" w:eastAsia="仿宋_GB2312" w:cs="仿宋_GB2312"/>
                      <w:color w:val="000000"/>
                      <w:sz w:val="21"/>
                    </w:rPr>
                    <w:t>数据传输服务1</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D56B6">
                  <w:pPr>
                    <w:pStyle w:val="4"/>
                    <w:jc w:val="left"/>
                  </w:pPr>
                  <w:r>
                    <w:rPr>
                      <w:rFonts w:ascii="仿宋_GB2312" w:hAnsi="仿宋_GB2312" w:eastAsia="仿宋_GB2312" w:cs="仿宋_GB2312"/>
                      <w:color w:val="000000"/>
                      <w:sz w:val="21"/>
                    </w:rPr>
                    <w:t>1.提供5所公办高中至IDC机房的5条传输链路，每所公办高中传输所需网络独立带宽不小于800Mbps。</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C3BB4">
                  <w:pPr>
                    <w:pStyle w:val="4"/>
                    <w:jc w:val="center"/>
                  </w:pPr>
                  <w:r>
                    <w:rPr>
                      <w:rFonts w:ascii="仿宋_GB2312" w:hAnsi="仿宋_GB2312" w:eastAsia="仿宋_GB2312" w:cs="仿宋_GB2312"/>
                      <w:color w:val="000000"/>
                      <w:sz w:val="21"/>
                    </w:rPr>
                    <w:t>年</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DBCC7">
                  <w:pPr>
                    <w:pStyle w:val="4"/>
                    <w:jc w:val="center"/>
                  </w:pPr>
                  <w:r>
                    <w:rPr>
                      <w:rFonts w:ascii="仿宋_GB2312" w:hAnsi="仿宋_GB2312" w:eastAsia="仿宋_GB2312" w:cs="仿宋_GB2312"/>
                      <w:b/>
                      <w:color w:val="000000"/>
                      <w:sz w:val="21"/>
                    </w:rPr>
                    <w:t>5</w:t>
                  </w:r>
                </w:p>
              </w:tc>
            </w:tr>
            <w:tr w14:paraId="41E9FB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7F97C">
                  <w:pPr>
                    <w:pStyle w:val="4"/>
                    <w:jc w:val="center"/>
                  </w:pPr>
                  <w:r>
                    <w:rPr>
                      <w:rFonts w:ascii="仿宋_GB2312" w:hAnsi="仿宋_GB2312" w:eastAsia="仿宋_GB2312" w:cs="仿宋_GB2312"/>
                      <w:color w:val="000000"/>
                      <w:sz w:val="21"/>
                    </w:rPr>
                    <w:t>39</w:t>
                  </w:r>
                </w:p>
              </w:tc>
              <w:tc>
                <w:tcPr>
                  <w:tcW w:w="534" w:type="dxa"/>
                  <w:vMerge w:val="continue"/>
                  <w:tcBorders>
                    <w:top w:val="nil"/>
                    <w:left w:val="nil"/>
                    <w:bottom w:val="single" w:color="000000" w:sz="4" w:space="0"/>
                    <w:right w:val="single" w:color="000000" w:sz="4" w:space="0"/>
                  </w:tcBorders>
                </w:tcPr>
                <w:p w14:paraId="26A5AF04"/>
              </w:tc>
              <w:tc>
                <w:tcPr>
                  <w:tcW w:w="522" w:type="dxa"/>
                  <w:vMerge w:val="continue"/>
                  <w:tcBorders>
                    <w:top w:val="nil"/>
                    <w:left w:val="nil"/>
                    <w:bottom w:val="single" w:color="000000" w:sz="4" w:space="0"/>
                    <w:right w:val="single" w:color="000000" w:sz="4" w:space="0"/>
                  </w:tcBorders>
                </w:tcPr>
                <w:p w14:paraId="0AC1EB71"/>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EC4D4">
                  <w:pPr>
                    <w:pStyle w:val="4"/>
                    <w:jc w:val="left"/>
                  </w:pPr>
                  <w:r>
                    <w:rPr>
                      <w:rFonts w:ascii="仿宋_GB2312" w:hAnsi="仿宋_GB2312" w:eastAsia="仿宋_GB2312" w:cs="仿宋_GB2312"/>
                      <w:color w:val="000000"/>
                      <w:sz w:val="21"/>
                    </w:rPr>
                    <w:t>数据传输服务2</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40570">
                  <w:pPr>
                    <w:pStyle w:val="4"/>
                    <w:jc w:val="left"/>
                  </w:pPr>
                  <w:r>
                    <w:rPr>
                      <w:rFonts w:ascii="仿宋_GB2312" w:hAnsi="仿宋_GB2312" w:eastAsia="仿宋_GB2312" w:cs="仿宋_GB2312"/>
                      <w:color w:val="000000"/>
                      <w:sz w:val="21"/>
                    </w:rPr>
                    <w:t>1.提供10所幼教至IDC机房的10条传输链路，每所幼儿园传输所需网络独立带宽不小于200Mbps。</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34E70">
                  <w:pPr>
                    <w:pStyle w:val="4"/>
                    <w:jc w:val="center"/>
                  </w:pPr>
                  <w:r>
                    <w:rPr>
                      <w:rFonts w:ascii="仿宋_GB2312" w:hAnsi="仿宋_GB2312" w:eastAsia="仿宋_GB2312" w:cs="仿宋_GB2312"/>
                      <w:color w:val="000000"/>
                      <w:sz w:val="21"/>
                    </w:rPr>
                    <w:t>年</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413CAA">
                  <w:pPr>
                    <w:pStyle w:val="4"/>
                    <w:jc w:val="center"/>
                  </w:pPr>
                  <w:r>
                    <w:rPr>
                      <w:rFonts w:ascii="仿宋_GB2312" w:hAnsi="仿宋_GB2312" w:eastAsia="仿宋_GB2312" w:cs="仿宋_GB2312"/>
                      <w:b/>
                      <w:color w:val="000000"/>
                      <w:sz w:val="21"/>
                    </w:rPr>
                    <w:t>5</w:t>
                  </w:r>
                </w:p>
              </w:tc>
            </w:tr>
            <w:tr w14:paraId="1EF64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7D1C9">
                  <w:pPr>
                    <w:pStyle w:val="4"/>
                    <w:jc w:val="center"/>
                  </w:pPr>
                  <w:r>
                    <w:rPr>
                      <w:rFonts w:ascii="仿宋_GB2312" w:hAnsi="仿宋_GB2312" w:eastAsia="仿宋_GB2312" w:cs="仿宋_GB2312"/>
                      <w:color w:val="000000"/>
                      <w:sz w:val="21"/>
                    </w:rPr>
                    <w:t>40</w:t>
                  </w:r>
                </w:p>
              </w:tc>
              <w:tc>
                <w:tcPr>
                  <w:tcW w:w="534" w:type="dxa"/>
                  <w:vMerge w:val="continue"/>
                  <w:tcBorders>
                    <w:top w:val="nil"/>
                    <w:left w:val="nil"/>
                    <w:bottom w:val="single" w:color="000000" w:sz="4" w:space="0"/>
                    <w:right w:val="single" w:color="000000" w:sz="4" w:space="0"/>
                  </w:tcBorders>
                </w:tcPr>
                <w:p w14:paraId="380A1728"/>
              </w:tc>
              <w:tc>
                <w:tcPr>
                  <w:tcW w:w="522" w:type="dxa"/>
                  <w:vMerge w:val="continue"/>
                  <w:tcBorders>
                    <w:top w:val="nil"/>
                    <w:left w:val="nil"/>
                    <w:bottom w:val="single" w:color="000000" w:sz="4" w:space="0"/>
                    <w:right w:val="single" w:color="000000" w:sz="4" w:space="0"/>
                  </w:tcBorders>
                </w:tcPr>
                <w:p w14:paraId="3D858D1D"/>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2B32E">
                  <w:pPr>
                    <w:pStyle w:val="4"/>
                    <w:jc w:val="left"/>
                  </w:pPr>
                  <w:r>
                    <w:rPr>
                      <w:rFonts w:ascii="仿宋_GB2312" w:hAnsi="仿宋_GB2312" w:eastAsia="仿宋_GB2312" w:cs="仿宋_GB2312"/>
                      <w:color w:val="000000"/>
                      <w:sz w:val="21"/>
                    </w:rPr>
                    <w:t>校级局域网传输服务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20191">
                  <w:pPr>
                    <w:pStyle w:val="4"/>
                    <w:jc w:val="left"/>
                  </w:pPr>
                  <w:r>
                    <w:rPr>
                      <w:rFonts w:ascii="仿宋_GB2312" w:hAnsi="仿宋_GB2312" w:eastAsia="仿宋_GB2312" w:cs="仿宋_GB2312"/>
                      <w:sz w:val="21"/>
                    </w:rPr>
                    <w:t>1.对用户指定的5所公办高中及10所幼教进行校园局域网升级改造，提供前端设备至校网络机房的传输链路，各楼栋到机房传输采用标准光缆进行数据传输；</w:t>
                  </w:r>
                  <w:r>
                    <w:br w:type="textWrapping"/>
                  </w:r>
                  <w:r>
                    <w:rPr>
                      <w:rFonts w:ascii="仿宋_GB2312" w:hAnsi="仿宋_GB2312" w:eastAsia="仿宋_GB2312" w:cs="仿宋_GB2312"/>
                      <w:sz w:val="21"/>
                    </w:rPr>
                    <w:t>2.服务需提供铜缆、线缆、光纤、线管、终端设备安装机柜等必要设施；</w:t>
                  </w:r>
                  <w:r>
                    <w:br w:type="textWrapping"/>
                  </w:r>
                  <w:r>
                    <w:rPr>
                      <w:rFonts w:ascii="仿宋_GB2312" w:hAnsi="仿宋_GB2312" w:eastAsia="仿宋_GB2312" w:cs="仿宋_GB2312"/>
                      <w:sz w:val="21"/>
                    </w:rPr>
                    <w:t>3.门卫室、宿舍楼、教学楼、食堂、行政楼现未与校园设备网连通的区域接入机房网络内，包含所需光纤接续设备、光纤熔接、尾纤、跳线、ODF架等；</w:t>
                  </w:r>
                  <w:r>
                    <w:br w:type="textWrapping"/>
                  </w:r>
                  <w:r>
                    <w:rPr>
                      <w:rFonts w:ascii="仿宋_GB2312" w:hAnsi="仿宋_GB2312" w:eastAsia="仿宋_GB2312" w:cs="仿宋_GB2312"/>
                      <w:sz w:val="21"/>
                    </w:rPr>
                    <w:t>★4.按照上级主管部门要求对现有技防设备等网络进行规划治理，数据须推送至上级AI预警指挥调度管理平台进行统一管理。</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D71A1">
                  <w:pPr>
                    <w:pStyle w:val="4"/>
                    <w:jc w:val="center"/>
                  </w:pPr>
                  <w:r>
                    <w:rPr>
                      <w:rFonts w:ascii="仿宋_GB2312" w:hAnsi="仿宋_GB2312" w:eastAsia="仿宋_GB2312" w:cs="仿宋_GB2312"/>
                      <w:color w:val="000000"/>
                      <w:sz w:val="21"/>
                    </w:rPr>
                    <w:t>项</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0777B6">
                  <w:pPr>
                    <w:pStyle w:val="4"/>
                    <w:jc w:val="center"/>
                  </w:pPr>
                  <w:r>
                    <w:rPr>
                      <w:rFonts w:ascii="仿宋_GB2312" w:hAnsi="仿宋_GB2312" w:eastAsia="仿宋_GB2312" w:cs="仿宋_GB2312"/>
                      <w:b/>
                      <w:color w:val="000000"/>
                      <w:sz w:val="21"/>
                    </w:rPr>
                    <w:t>15</w:t>
                  </w:r>
                </w:p>
              </w:tc>
            </w:tr>
            <w:tr w14:paraId="3B539C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97A49">
                  <w:pPr>
                    <w:pStyle w:val="4"/>
                    <w:jc w:val="center"/>
                  </w:pPr>
                  <w:r>
                    <w:rPr>
                      <w:rFonts w:ascii="仿宋_GB2312" w:hAnsi="仿宋_GB2312" w:eastAsia="仿宋_GB2312" w:cs="仿宋_GB2312"/>
                      <w:color w:val="000000"/>
                      <w:sz w:val="21"/>
                    </w:rPr>
                    <w:t>41</w:t>
                  </w:r>
                </w:p>
              </w:tc>
              <w:tc>
                <w:tcPr>
                  <w:tcW w:w="534" w:type="dxa"/>
                  <w:vMerge w:val="continue"/>
                  <w:tcBorders>
                    <w:top w:val="nil"/>
                    <w:left w:val="nil"/>
                    <w:bottom w:val="single" w:color="000000" w:sz="4" w:space="0"/>
                    <w:right w:val="single" w:color="000000" w:sz="4" w:space="0"/>
                  </w:tcBorders>
                </w:tcPr>
                <w:p w14:paraId="1E94976F"/>
              </w:tc>
              <w:tc>
                <w:tcPr>
                  <w:tcW w:w="522" w:type="dxa"/>
                  <w:vMerge w:val="continue"/>
                  <w:tcBorders>
                    <w:top w:val="nil"/>
                    <w:left w:val="nil"/>
                    <w:bottom w:val="single" w:color="000000" w:sz="4" w:space="0"/>
                    <w:right w:val="single" w:color="000000" w:sz="4" w:space="0"/>
                  </w:tcBorders>
                </w:tcPr>
                <w:p w14:paraId="257AD255"/>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CDFA6">
                  <w:pPr>
                    <w:pStyle w:val="4"/>
                    <w:jc w:val="left"/>
                  </w:pPr>
                  <w:r>
                    <w:rPr>
                      <w:rFonts w:ascii="仿宋_GB2312" w:hAnsi="仿宋_GB2312" w:eastAsia="仿宋_GB2312" w:cs="仿宋_GB2312"/>
                      <w:color w:val="000000"/>
                      <w:sz w:val="21"/>
                    </w:rPr>
                    <w:t>技术服务（前端）</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EF8C5F">
                  <w:pPr>
                    <w:pStyle w:val="4"/>
                    <w:jc w:val="left"/>
                  </w:pPr>
                  <w:r>
                    <w:rPr>
                      <w:rFonts w:ascii="仿宋_GB2312" w:hAnsi="仿宋_GB2312" w:eastAsia="仿宋_GB2312" w:cs="仿宋_GB2312"/>
                      <w:sz w:val="21"/>
                    </w:rPr>
                    <w:t>1.含辅材（PVC管，扎带、胶泥、钢丝、支架、膨胀螺栓、水晶头等）、设备调试及安装、破路或者破墙恢复、打孔、图像整理、培训。</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FB029">
                  <w:pPr>
                    <w:pStyle w:val="4"/>
                    <w:jc w:val="center"/>
                  </w:pPr>
                  <w:r>
                    <w:rPr>
                      <w:rFonts w:ascii="仿宋_GB2312" w:hAnsi="仿宋_GB2312" w:eastAsia="仿宋_GB2312" w:cs="仿宋_GB2312"/>
                      <w:color w:val="000000"/>
                      <w:sz w:val="21"/>
                    </w:rPr>
                    <w:t>点</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E4B2F">
                  <w:pPr>
                    <w:pStyle w:val="4"/>
                    <w:jc w:val="center"/>
                  </w:pPr>
                  <w:r>
                    <w:rPr>
                      <w:rFonts w:ascii="仿宋_GB2312" w:hAnsi="仿宋_GB2312" w:eastAsia="仿宋_GB2312" w:cs="仿宋_GB2312"/>
                      <w:b/>
                      <w:color w:val="000000"/>
                      <w:sz w:val="21"/>
                    </w:rPr>
                    <w:t>1187</w:t>
                  </w:r>
                </w:p>
              </w:tc>
            </w:tr>
            <w:tr w14:paraId="229180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46196">
                  <w:pPr>
                    <w:pStyle w:val="4"/>
                    <w:jc w:val="center"/>
                  </w:pPr>
                  <w:r>
                    <w:rPr>
                      <w:rFonts w:ascii="仿宋_GB2312" w:hAnsi="仿宋_GB2312" w:eastAsia="仿宋_GB2312" w:cs="仿宋_GB2312"/>
                      <w:color w:val="000000"/>
                      <w:sz w:val="21"/>
                    </w:rPr>
                    <w:t>42</w:t>
                  </w:r>
                </w:p>
              </w:tc>
              <w:tc>
                <w:tcPr>
                  <w:tcW w:w="534" w:type="dxa"/>
                  <w:vMerge w:val="continue"/>
                  <w:tcBorders>
                    <w:top w:val="nil"/>
                    <w:left w:val="nil"/>
                    <w:bottom w:val="single" w:color="000000" w:sz="4" w:space="0"/>
                    <w:right w:val="single" w:color="000000" w:sz="4" w:space="0"/>
                  </w:tcBorders>
                </w:tcPr>
                <w:p w14:paraId="0B309E49"/>
              </w:tc>
              <w:tc>
                <w:tcPr>
                  <w:tcW w:w="522" w:type="dxa"/>
                  <w:vMerge w:val="continue"/>
                  <w:tcBorders>
                    <w:top w:val="nil"/>
                    <w:left w:val="nil"/>
                    <w:bottom w:val="single" w:color="000000" w:sz="4" w:space="0"/>
                    <w:right w:val="single" w:color="000000" w:sz="4" w:space="0"/>
                  </w:tcBorders>
                </w:tcPr>
                <w:p w14:paraId="051236D6"/>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50D33">
                  <w:pPr>
                    <w:pStyle w:val="4"/>
                    <w:jc w:val="left"/>
                  </w:pPr>
                  <w:r>
                    <w:rPr>
                      <w:rFonts w:ascii="仿宋_GB2312" w:hAnsi="仿宋_GB2312" w:eastAsia="仿宋_GB2312" w:cs="仿宋_GB2312"/>
                      <w:color w:val="000000"/>
                      <w:sz w:val="21"/>
                    </w:rPr>
                    <w:t>系统集成服务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B7C83">
                  <w:pPr>
                    <w:pStyle w:val="4"/>
                    <w:jc w:val="left"/>
                  </w:pPr>
                  <w:r>
                    <w:rPr>
                      <w:rFonts w:ascii="仿宋_GB2312" w:hAnsi="仿宋_GB2312" w:eastAsia="仿宋_GB2312" w:cs="仿宋_GB2312"/>
                      <w:sz w:val="21"/>
                    </w:rPr>
                    <w:t>1.系统安装及调试、数据治理、权限分配、场景化部署、平台对接、培训；</w:t>
                  </w:r>
                  <w:r>
                    <w:br w:type="textWrapping"/>
                  </w:r>
                  <w:r>
                    <w:rPr>
                      <w:rFonts w:ascii="仿宋_GB2312" w:hAnsi="仿宋_GB2312" w:eastAsia="仿宋_GB2312" w:cs="仿宋_GB2312"/>
                      <w:sz w:val="21"/>
                    </w:rPr>
                    <w:t>2.含部分校区机房搬迁，包含线路迁移所需光纤接续设备、光纤熔接。</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15291C">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FCF10">
                  <w:pPr>
                    <w:pStyle w:val="4"/>
                    <w:jc w:val="center"/>
                  </w:pPr>
                  <w:r>
                    <w:rPr>
                      <w:rFonts w:ascii="仿宋_GB2312" w:hAnsi="仿宋_GB2312" w:eastAsia="仿宋_GB2312" w:cs="仿宋_GB2312"/>
                      <w:b/>
                      <w:color w:val="000000"/>
                      <w:sz w:val="21"/>
                    </w:rPr>
                    <w:t>1</w:t>
                  </w:r>
                </w:p>
              </w:tc>
            </w:tr>
            <w:tr w14:paraId="4C7D61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C0C04">
                  <w:pPr>
                    <w:pStyle w:val="4"/>
                    <w:jc w:val="center"/>
                  </w:pPr>
                  <w:r>
                    <w:rPr>
                      <w:rFonts w:ascii="仿宋_GB2312" w:hAnsi="仿宋_GB2312" w:eastAsia="仿宋_GB2312" w:cs="仿宋_GB2312"/>
                      <w:color w:val="000000"/>
                      <w:sz w:val="21"/>
                    </w:rPr>
                    <w:t>43</w:t>
                  </w:r>
                </w:p>
              </w:tc>
              <w:tc>
                <w:tcPr>
                  <w:tcW w:w="5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F2703E8">
                  <w:pPr>
                    <w:pStyle w:val="4"/>
                    <w:jc w:val="left"/>
                  </w:pPr>
                  <w:r>
                    <w:rPr>
                      <w:rFonts w:ascii="仿宋_GB2312" w:hAnsi="仿宋_GB2312" w:eastAsia="仿宋_GB2312" w:cs="仿宋_GB2312"/>
                      <w:color w:val="000000"/>
                      <w:sz w:val="21"/>
                    </w:rPr>
                    <w:t>平安校园管理平台建设及系统集成服务</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9BD0F">
                  <w:pPr>
                    <w:pStyle w:val="4"/>
                    <w:jc w:val="left"/>
                  </w:pPr>
                  <w:r>
                    <w:rPr>
                      <w:rFonts w:ascii="仿宋_GB2312" w:hAnsi="仿宋_GB2312" w:eastAsia="仿宋_GB2312" w:cs="仿宋_GB2312"/>
                      <w:color w:val="000000"/>
                      <w:sz w:val="21"/>
                    </w:rPr>
                    <w:t>AI预警指挥调度系统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7043D0">
                  <w:pPr>
                    <w:pStyle w:val="4"/>
                    <w:jc w:val="left"/>
                  </w:pPr>
                  <w:r>
                    <w:rPr>
                      <w:rFonts w:ascii="仿宋_GB2312" w:hAnsi="仿宋_GB2312" w:eastAsia="仿宋_GB2312" w:cs="仿宋_GB2312"/>
                      <w:color w:val="000000"/>
                      <w:sz w:val="21"/>
                    </w:rPr>
                    <w:t>AI预警指挥调度管理服务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EF099">
                  <w:pPr>
                    <w:pStyle w:val="4"/>
                    <w:jc w:val="left"/>
                  </w:pPr>
                  <w:r>
                    <w:rPr>
                      <w:rFonts w:ascii="仿宋_GB2312" w:hAnsi="仿宋_GB2312" w:eastAsia="仿宋_GB2312" w:cs="仿宋_GB2312"/>
                      <w:sz w:val="21"/>
                    </w:rPr>
                    <w:t>★1.支持统一管理视频监控、门禁、访客、考勤、报警检测、综合管控等应用，实现安防系统的智能化应用及统一集成化管理；本次项目配置授权路数要求：监控≥5000路、设备在离线检测≥5000路、视频质量诊断≥5000路、防欺凌报警≥100路、门禁≥50路、视频联网系统≥1套、访客管理≥1套、校门口请假管理≥1套、紧急报警管理≥1套；</w:t>
                  </w:r>
                  <w:r>
                    <w:br w:type="textWrapping"/>
                  </w:r>
                  <w:r>
                    <w:rPr>
                      <w:rFonts w:ascii="仿宋_GB2312" w:hAnsi="仿宋_GB2312" w:eastAsia="仿宋_GB2312" w:cs="仿宋_GB2312"/>
                      <w:sz w:val="21"/>
                    </w:rPr>
                    <w:t>2.支持用户密码有效时间段进行设置管理，支持用户IP绑定，指定IP地址用户才能登陆平台；支持BS、CS客户端以及移动端应用；</w:t>
                  </w:r>
                  <w:r>
                    <w:br w:type="textWrapping"/>
                  </w:r>
                  <w:r>
                    <w:rPr>
                      <w:rFonts w:ascii="仿宋_GB2312" w:hAnsi="仿宋_GB2312" w:eastAsia="仿宋_GB2312" w:cs="仿宋_GB2312"/>
                      <w:sz w:val="21"/>
                    </w:rPr>
                    <w:t>3.支持配置质量审核的人脸质量评分维度，支持配置是否支持戴眼镜、最小眼间距、是否支持佩戴口罩等；支持配置移动端采集时是否仅允许拍照采集；</w:t>
                  </w:r>
                  <w:r>
                    <w:br w:type="textWrapping"/>
                  </w:r>
                  <w:r>
                    <w:rPr>
                      <w:rFonts w:ascii="仿宋_GB2312" w:hAnsi="仿宋_GB2312" w:eastAsia="仿宋_GB2312" w:cs="仿宋_GB2312"/>
                      <w:sz w:val="21"/>
                    </w:rPr>
                    <w:t>4.支持模型库管理，支持AI模型文件的添加、修改、删除和查看；支持本地或者远程方式获取模型文件；支持按照设备类型对模型文件进行区分，并显示模型关联的标签信息；支持通过规则配置，可智能检测事件；</w:t>
                  </w:r>
                  <w:r>
                    <w:br w:type="textWrapping"/>
                  </w:r>
                  <w:r>
                    <w:rPr>
                      <w:rFonts w:ascii="仿宋_GB2312" w:hAnsi="仿宋_GB2312" w:eastAsia="仿宋_GB2312" w:cs="仿宋_GB2312"/>
                      <w:sz w:val="21"/>
                    </w:rPr>
                    <w:t>5.支持录像定时下载；支持对监控的图像进行视频质量诊断；</w:t>
                  </w:r>
                  <w:r>
                    <w:br w:type="textWrapping"/>
                  </w:r>
                  <w:r>
                    <w:rPr>
                      <w:rFonts w:ascii="仿宋_GB2312" w:hAnsi="仿宋_GB2312" w:eastAsia="仿宋_GB2312" w:cs="仿宋_GB2312"/>
                      <w:sz w:val="21"/>
                    </w:rPr>
                    <w:t>6.支持防欺凌报警，支持联动短信和电话，支持短信/语音模板内容配置，支持配置多个校区安全责任人；</w:t>
                  </w:r>
                  <w:r>
                    <w:br w:type="textWrapping"/>
                  </w:r>
                  <w:r>
                    <w:rPr>
                      <w:rFonts w:ascii="仿宋_GB2312" w:hAnsi="仿宋_GB2312" w:eastAsia="仿宋_GB2312" w:cs="仿宋_GB2312"/>
                      <w:sz w:val="21"/>
                    </w:rPr>
                    <w:t>7.支持门禁权限配置和下发；支持卡（含身份证）、人脸、指纹、卡密码等凭证单独或组合使用的认证方式；支持门禁权限自动下发更新数据到设备，可配置固定时间、固定次数自动下发异动的门禁权限，包含卡、人脸、指纹；</w:t>
                  </w:r>
                  <w:r>
                    <w:br w:type="textWrapping"/>
                  </w:r>
                  <w:r>
                    <w:rPr>
                      <w:rFonts w:ascii="仿宋_GB2312" w:hAnsi="仿宋_GB2312" w:eastAsia="仿宋_GB2312" w:cs="仿宋_GB2312"/>
                      <w:sz w:val="21"/>
                    </w:rPr>
                    <w:t>8.支持校门口考勤应用，支持查看数据总览，支持查看师生在校实时统计，支持学生在校异常统计查看，支持师生考勤总览查看；</w:t>
                  </w:r>
                  <w:r>
                    <w:br w:type="textWrapping"/>
                  </w:r>
                  <w:r>
                    <w:rPr>
                      <w:rFonts w:ascii="仿宋_GB2312" w:hAnsi="仿宋_GB2312" w:eastAsia="仿宋_GB2312" w:cs="仿宋_GB2312"/>
                      <w:sz w:val="21"/>
                    </w:rPr>
                    <w:t>9.支持发起请假管理，内容包括：请假人、请假类型、请假时间、是否出校、请假事由、请假附件；</w:t>
                  </w:r>
                  <w:r>
                    <w:br w:type="textWrapping"/>
                  </w:r>
                  <w:r>
                    <w:rPr>
                      <w:rFonts w:ascii="仿宋_GB2312" w:hAnsi="仿宋_GB2312" w:eastAsia="仿宋_GB2312" w:cs="仿宋_GB2312"/>
                      <w:sz w:val="21"/>
                    </w:rPr>
                    <w:t>10.支持访客管理，支持APP访客预约成功后，系统短信通知访客；支持包含访客条码（登记之后打印出来的访客单）、二维码、身份证、CPU卡、人脸多种介质授权通行门禁、可视对讲、梯控、停车场；支持访客身份证人证合一验证；</w:t>
                  </w:r>
                  <w:r>
                    <w:br w:type="textWrapping"/>
                  </w:r>
                  <w:r>
                    <w:rPr>
                      <w:rFonts w:ascii="仿宋_GB2312" w:hAnsi="仿宋_GB2312" w:eastAsia="仿宋_GB2312" w:cs="仿宋_GB2312"/>
                      <w:sz w:val="21"/>
                    </w:rPr>
                    <w:t>▲11.文搜功能支持自定义设置校园热词；</w:t>
                  </w:r>
                  <w:r>
                    <w:rPr>
                      <w:rFonts w:ascii="仿宋_GB2312" w:hAnsi="仿宋_GB2312" w:eastAsia="仿宋_GB2312" w:cs="仿宋_GB2312"/>
                      <w:b/>
                      <w:sz w:val="21"/>
                    </w:rPr>
                    <w:t>（需提供国家认可的第三方检测机构出具的带有CMA标识的检测(验)报告并加盖投标人电子印章)</w:t>
                  </w:r>
                  <w:r>
                    <w:br w:type="textWrapping"/>
                  </w:r>
                  <w:r>
                    <w:rPr>
                      <w:rFonts w:ascii="仿宋_GB2312" w:hAnsi="仿宋_GB2312" w:eastAsia="仿宋_GB2312" w:cs="仿宋_GB2312"/>
                      <w:sz w:val="21"/>
                    </w:rPr>
                    <w:t>12.支持名单库人员检索，支持展示搜索快捷标签和搜索历史；</w:t>
                  </w:r>
                  <w:r>
                    <w:br w:type="textWrapping"/>
                  </w:r>
                  <w:r>
                    <w:rPr>
                      <w:rFonts w:ascii="仿宋_GB2312" w:hAnsi="仿宋_GB2312" w:eastAsia="仿宋_GB2312" w:cs="仿宋_GB2312"/>
                      <w:sz w:val="21"/>
                    </w:rPr>
                    <w:t>13.支持局端学校数据统计，包含学校总数，公办学校数量，民办学校数量，支持按照安保区域进行过滤;支持平台人员情况统计，包括教职工、学生、安保人员等各种类型的人数分别显示;支持全平台设备数量统计，包含监控点数量、门禁数量、停车场道闸数量;支持全平台设备状态显示，包括设备在线情况、离线情况，自动计算设备在线率；</w:t>
                  </w:r>
                  <w:r>
                    <w:br w:type="textWrapping"/>
                  </w:r>
                  <w:r>
                    <w:rPr>
                      <w:rFonts w:ascii="仿宋_GB2312" w:hAnsi="仿宋_GB2312" w:eastAsia="仿宋_GB2312" w:cs="仿宋_GB2312"/>
                      <w:sz w:val="21"/>
                    </w:rPr>
                    <w:t>14.支持下级学校上图，点击学校点位，可弹窗显示所属学校信息，含学生情况、教职工情况，安防负责人等，支持点击学校进入学校端AI预警驾驶舱；</w:t>
                  </w:r>
                  <w:r>
                    <w:br w:type="textWrapping"/>
                  </w:r>
                  <w:r>
                    <w:rPr>
                      <w:rFonts w:ascii="仿宋_GB2312" w:hAnsi="仿宋_GB2312" w:eastAsia="仿宋_GB2312" w:cs="仿宋_GB2312"/>
                      <w:sz w:val="21"/>
                    </w:rPr>
                    <w:t>15.事件分类统计，包含平台内重要事件的饼图总计展示，其中人员预警事件包括独行人、异常出现、攀爬人，场地事件包括场地风险研判;</w:t>
                  </w:r>
                  <w:r>
                    <w:br w:type="textWrapping"/>
                  </w:r>
                  <w:r>
                    <w:rPr>
                      <w:rFonts w:ascii="仿宋_GB2312" w:hAnsi="仿宋_GB2312" w:eastAsia="仿宋_GB2312" w:cs="仿宋_GB2312"/>
                      <w:sz w:val="21"/>
                    </w:rPr>
                    <w:t>16.支持通过学校列表展示当前的预警统计情况，包含预警总数和今日新增预警，同时图表展示全部预警处置率;</w:t>
                  </w:r>
                  <w:r>
                    <w:br w:type="textWrapping"/>
                  </w:r>
                  <w:r>
                    <w:rPr>
                      <w:rFonts w:ascii="仿宋_GB2312" w:hAnsi="仿宋_GB2312" w:eastAsia="仿宋_GB2312" w:cs="仿宋_GB2312"/>
                      <w:sz w:val="21"/>
                    </w:rPr>
                    <w:t>17.支持图上展示学校位置，并支持学校弹出当前学校的时间总数，处置率和平均处置时长;支持预警事件实时列表刷新，支持按照时间、事件名称等会列表进行处理，同时点击详情可查看事件详情，可对事件进行正报误报处理；</w:t>
                  </w:r>
                  <w:r>
                    <w:br w:type="textWrapping"/>
                  </w:r>
                  <w:r>
                    <w:rPr>
                      <w:rFonts w:ascii="仿宋_GB2312" w:hAnsi="仿宋_GB2312" w:eastAsia="仿宋_GB2312" w:cs="仿宋_GB2312"/>
                      <w:sz w:val="21"/>
                    </w:rPr>
                    <w:t>18.支持全区设备数量统计展示;支持设备状态展示；</w:t>
                  </w:r>
                  <w:r>
                    <w:br w:type="textWrapping"/>
                  </w:r>
                  <w:r>
                    <w:rPr>
                      <w:rFonts w:ascii="仿宋_GB2312" w:hAnsi="仿宋_GB2312" w:eastAsia="仿宋_GB2312" w:cs="仿宋_GB2312"/>
                      <w:sz w:val="21"/>
                    </w:rPr>
                    <w:t>★19.本次建设需接入原有：智慧烟感消防系统（原有系统品牌：海康威视，型号为：FireProtection Cloud 海康消防云平台(DS) ），实现告警、设备等维度数据独立页面展示；对接移动干里眼监控管理平台，实现视频数据调用、预览回放。本次建设需接入新建：巡检机器人系统，实现独立页面展示重要数据；基于校区图片作为参考，根据校方提供的CAD进行建模，采用实景纹理进行材质制作，展示校内建筑高度、地形起伏、校内道路布局等，通过颜色、纹理、阴影等手段模拟渲染2.5D实景风效果图定制静态底图，共涉及15所学校。</w:t>
                  </w:r>
                  <w:r>
                    <w:br w:type="textWrapping"/>
                  </w:r>
                  <w:r>
                    <w:rPr>
                      <w:rFonts w:ascii="仿宋_GB2312" w:hAnsi="仿宋_GB2312" w:eastAsia="仿宋_GB2312" w:cs="仿宋_GB2312"/>
                      <w:color w:val="000000"/>
                      <w:sz w:val="21"/>
                    </w:rPr>
                    <w:t>20</w:t>
                  </w:r>
                  <w:r>
                    <w:rPr>
                      <w:rFonts w:ascii="仿宋_GB2312" w:hAnsi="仿宋_GB2312" w:eastAsia="仿宋_GB2312" w:cs="仿宋_GB2312"/>
                      <w:color w:val="FF0000"/>
                      <w:sz w:val="21"/>
                    </w:rPr>
                    <w:t>.</w:t>
                  </w:r>
                  <w:r>
                    <w:rPr>
                      <w:rFonts w:ascii="仿宋_GB2312" w:hAnsi="仿宋_GB2312" w:eastAsia="仿宋_GB2312" w:cs="仿宋_GB2312"/>
                      <w:sz w:val="21"/>
                    </w:rPr>
                    <w:t>本次局端一体化预警智慧系统，呈现一体化预警指挥系统，包含数据总览、智能预警、智能检索、智能运维、智慧消防、智慧机器人巡检数据呈现及处置页面，各页面通过驾驶舱页面顶部子模块切换，保持全页面风格统一。</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EB668">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C6ED0">
                  <w:pPr>
                    <w:pStyle w:val="4"/>
                    <w:jc w:val="center"/>
                  </w:pPr>
                  <w:r>
                    <w:rPr>
                      <w:rFonts w:ascii="仿宋_GB2312" w:hAnsi="仿宋_GB2312" w:eastAsia="仿宋_GB2312" w:cs="仿宋_GB2312"/>
                      <w:b/>
                      <w:color w:val="000000"/>
                      <w:sz w:val="21"/>
                    </w:rPr>
                    <w:t>1</w:t>
                  </w:r>
                </w:p>
              </w:tc>
            </w:tr>
            <w:tr w14:paraId="707C7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A46F3">
                  <w:pPr>
                    <w:pStyle w:val="4"/>
                    <w:jc w:val="center"/>
                  </w:pPr>
                  <w:r>
                    <w:rPr>
                      <w:rFonts w:ascii="仿宋_GB2312" w:hAnsi="仿宋_GB2312" w:eastAsia="仿宋_GB2312" w:cs="仿宋_GB2312"/>
                      <w:color w:val="000000"/>
                      <w:sz w:val="21"/>
                    </w:rPr>
                    <w:t>44</w:t>
                  </w:r>
                </w:p>
              </w:tc>
              <w:tc>
                <w:tcPr>
                  <w:tcW w:w="534" w:type="dxa"/>
                  <w:vMerge w:val="continue"/>
                  <w:tcBorders>
                    <w:top w:val="nil"/>
                    <w:left w:val="nil"/>
                    <w:bottom w:val="single" w:color="000000" w:sz="4" w:space="0"/>
                    <w:right w:val="single" w:color="000000" w:sz="4" w:space="0"/>
                  </w:tcBorders>
                </w:tcPr>
                <w:p w14:paraId="760D289E"/>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7E157F">
                  <w:pPr>
                    <w:pStyle w:val="4"/>
                    <w:jc w:val="left"/>
                  </w:pPr>
                  <w:r>
                    <w:rPr>
                      <w:rFonts w:ascii="仿宋_GB2312" w:hAnsi="仿宋_GB2312" w:eastAsia="仿宋_GB2312" w:cs="仿宋_GB2312"/>
                      <w:color w:val="000000"/>
                      <w:sz w:val="21"/>
                    </w:rPr>
                    <w:t>平台应用系统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03BAC">
                  <w:pPr>
                    <w:pStyle w:val="4"/>
                    <w:jc w:val="left"/>
                  </w:pPr>
                  <w:r>
                    <w:rPr>
                      <w:rFonts w:ascii="仿宋_GB2312" w:hAnsi="仿宋_GB2312" w:eastAsia="仿宋_GB2312" w:cs="仿宋_GB2312"/>
                      <w:color w:val="000000"/>
                      <w:sz w:val="21"/>
                    </w:rPr>
                    <w:t>平台应用管理服务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D57F7">
                  <w:pPr>
                    <w:pStyle w:val="4"/>
                    <w:jc w:val="left"/>
                  </w:pPr>
                  <w:r>
                    <w:rPr>
                      <w:rFonts w:ascii="仿宋_GB2312" w:hAnsi="仿宋_GB2312" w:eastAsia="仿宋_GB2312" w:cs="仿宋_GB2312"/>
                      <w:color w:val="000000"/>
                      <w:sz w:val="21"/>
                    </w:rPr>
                    <w:t>1.CPU：≥2颗处理器，单处理器物理核心数≥8核，主频≥3.0 GHz，末级缓存容量≥16 MB，线程数≥16线程；内存：≥128G DDR4；硬盘：≥2块960G SSD硬盘；阵列卡：SAS_HBA卡, 支持RAID 0/1/10；网口：≥2个千兆电口；其他接口：≥1个RJ45管理接口，≥4个USB接口，≥1个VGA接口；电源：</w:t>
                  </w:r>
                  <w:r>
                    <w:rPr>
                      <w:rFonts w:ascii="仿宋_GB2312" w:hAnsi="仿宋_GB2312" w:eastAsia="仿宋_GB2312" w:cs="仿宋_GB2312"/>
                      <w:sz w:val="21"/>
                    </w:rPr>
                    <w:t>≥</w:t>
                  </w:r>
                  <w:r>
                    <w:rPr>
                      <w:rFonts w:ascii="仿宋_GB2312" w:hAnsi="仿宋_GB2312" w:eastAsia="仿宋_GB2312" w:cs="仿宋_GB2312"/>
                      <w:color w:val="000000"/>
                      <w:sz w:val="21"/>
                    </w:rPr>
                    <w:t>550W（1+1）冗余电源。</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46C46">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8A9B5">
                  <w:pPr>
                    <w:pStyle w:val="4"/>
                    <w:jc w:val="center"/>
                  </w:pPr>
                  <w:r>
                    <w:rPr>
                      <w:rFonts w:ascii="仿宋_GB2312" w:hAnsi="仿宋_GB2312" w:eastAsia="仿宋_GB2312" w:cs="仿宋_GB2312"/>
                      <w:b/>
                      <w:color w:val="000000"/>
                      <w:sz w:val="21"/>
                    </w:rPr>
                    <w:t>2</w:t>
                  </w:r>
                </w:p>
              </w:tc>
            </w:tr>
            <w:tr w14:paraId="3BBC2C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C8BF3">
                  <w:pPr>
                    <w:pStyle w:val="4"/>
                    <w:jc w:val="center"/>
                  </w:pPr>
                  <w:r>
                    <w:rPr>
                      <w:rFonts w:ascii="仿宋_GB2312" w:hAnsi="仿宋_GB2312" w:eastAsia="仿宋_GB2312" w:cs="仿宋_GB2312"/>
                      <w:color w:val="000000"/>
                      <w:sz w:val="21"/>
                    </w:rPr>
                    <w:t>45</w:t>
                  </w:r>
                </w:p>
              </w:tc>
              <w:tc>
                <w:tcPr>
                  <w:tcW w:w="534" w:type="dxa"/>
                  <w:vMerge w:val="continue"/>
                  <w:tcBorders>
                    <w:top w:val="nil"/>
                    <w:left w:val="nil"/>
                    <w:bottom w:val="single" w:color="000000" w:sz="4" w:space="0"/>
                    <w:right w:val="single" w:color="000000" w:sz="4" w:space="0"/>
                  </w:tcBorders>
                </w:tcPr>
                <w:p w14:paraId="73C897A3"/>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80644">
                  <w:pPr>
                    <w:pStyle w:val="4"/>
                    <w:jc w:val="left"/>
                  </w:pPr>
                  <w:r>
                    <w:rPr>
                      <w:rFonts w:ascii="仿宋_GB2312" w:hAnsi="仿宋_GB2312" w:eastAsia="仿宋_GB2312" w:cs="仿宋_GB2312"/>
                      <w:color w:val="000000"/>
                      <w:sz w:val="21"/>
                    </w:rPr>
                    <w:t>平台流媒体转发系统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0AAED">
                  <w:pPr>
                    <w:pStyle w:val="4"/>
                    <w:jc w:val="left"/>
                  </w:pPr>
                  <w:r>
                    <w:rPr>
                      <w:rFonts w:ascii="仿宋_GB2312" w:hAnsi="仿宋_GB2312" w:eastAsia="仿宋_GB2312" w:cs="仿宋_GB2312"/>
                      <w:color w:val="000000"/>
                      <w:sz w:val="21"/>
                    </w:rPr>
                    <w:t>平台流媒体转发服务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1F02E">
                  <w:pPr>
                    <w:pStyle w:val="4"/>
                    <w:jc w:val="left"/>
                  </w:pPr>
                  <w:r>
                    <w:rPr>
                      <w:rFonts w:ascii="仿宋_GB2312" w:hAnsi="仿宋_GB2312" w:eastAsia="仿宋_GB2312" w:cs="仿宋_GB2312"/>
                      <w:sz w:val="21"/>
                    </w:rPr>
                    <w:t>1.CPU：≥2颗处理器，单处理器物理核心数≥8核，主频≥3.0 GHz；内存：≥64G DDR4；硬盘：≥2块600G 10K SAS硬盘；网口：≥2个千兆电口；其他接口：≥1个千兆RJ-45管理接口，≥4个USB 接口，≥1个VGA口；其它：≥550W（1+1）冗余电源。</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A3B2A">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B6834D">
                  <w:pPr>
                    <w:pStyle w:val="4"/>
                    <w:jc w:val="center"/>
                  </w:pPr>
                  <w:r>
                    <w:rPr>
                      <w:rFonts w:ascii="仿宋_GB2312" w:hAnsi="仿宋_GB2312" w:eastAsia="仿宋_GB2312" w:cs="仿宋_GB2312"/>
                      <w:b/>
                      <w:color w:val="000000"/>
                      <w:sz w:val="21"/>
                    </w:rPr>
                    <w:t>5</w:t>
                  </w:r>
                </w:p>
              </w:tc>
            </w:tr>
            <w:tr w14:paraId="1442E0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4363E">
                  <w:pPr>
                    <w:pStyle w:val="4"/>
                    <w:jc w:val="center"/>
                  </w:pPr>
                  <w:r>
                    <w:rPr>
                      <w:rFonts w:ascii="仿宋_GB2312" w:hAnsi="仿宋_GB2312" w:eastAsia="仿宋_GB2312" w:cs="仿宋_GB2312"/>
                      <w:color w:val="000000"/>
                      <w:sz w:val="21"/>
                    </w:rPr>
                    <w:t>46</w:t>
                  </w:r>
                </w:p>
              </w:tc>
              <w:tc>
                <w:tcPr>
                  <w:tcW w:w="534" w:type="dxa"/>
                  <w:vMerge w:val="continue"/>
                  <w:tcBorders>
                    <w:top w:val="nil"/>
                    <w:left w:val="nil"/>
                    <w:bottom w:val="single" w:color="000000" w:sz="4" w:space="0"/>
                    <w:right w:val="single" w:color="000000" w:sz="4" w:space="0"/>
                  </w:tcBorders>
                </w:tcPr>
                <w:p w14:paraId="08AAF502"/>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A327A">
                  <w:pPr>
                    <w:pStyle w:val="4"/>
                    <w:jc w:val="left"/>
                  </w:pPr>
                  <w:r>
                    <w:rPr>
                      <w:rFonts w:ascii="仿宋_GB2312" w:hAnsi="仿宋_GB2312" w:eastAsia="仿宋_GB2312" w:cs="仿宋_GB2312"/>
                      <w:color w:val="000000"/>
                      <w:sz w:val="21"/>
                    </w:rPr>
                    <w:t>平台交换网络系统</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B2B91">
                  <w:pPr>
                    <w:pStyle w:val="4"/>
                    <w:jc w:val="left"/>
                  </w:pPr>
                  <w:r>
                    <w:rPr>
                      <w:rFonts w:ascii="仿宋_GB2312" w:hAnsi="仿宋_GB2312" w:eastAsia="仿宋_GB2312" w:cs="仿宋_GB2312"/>
                      <w:color w:val="000000"/>
                      <w:sz w:val="21"/>
                    </w:rPr>
                    <w:t>平台交换网络服务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18C166">
                  <w:pPr>
                    <w:pStyle w:val="4"/>
                    <w:jc w:val="left"/>
                  </w:pPr>
                  <w:r>
                    <w:rPr>
                      <w:rFonts w:ascii="仿宋_GB2312" w:hAnsi="仿宋_GB2312" w:eastAsia="仿宋_GB2312" w:cs="仿宋_GB2312"/>
                      <w:sz w:val="21"/>
                    </w:rPr>
                    <w:t>1.交换容量：≥102Tbps，包转发率：≥57600Mpps；</w:t>
                  </w:r>
                  <w:r>
                    <w:br w:type="textWrapping"/>
                  </w:r>
                  <w:r>
                    <w:rPr>
                      <w:rFonts w:ascii="仿宋_GB2312" w:hAnsi="仿宋_GB2312" w:eastAsia="仿宋_GB2312" w:cs="仿宋_GB2312"/>
                      <w:sz w:val="21"/>
                    </w:rPr>
                    <w:t>2.主控槽位：≥2个，业务槽位数：≥6个，双电源，自带≥1个风扇框，包含≥9个风扇，主控、电源、接口模块、风扇等关键部件可热插拔，单槽位支持≥24*10G光端口，支持有线无线一体化、IPv4和IPv6双栈网络，支持BFD for VRRP/BGP/IS-IS/OSPF/静态路由，支持M-LAG、MACsec安全加密技术；</w:t>
                  </w:r>
                  <w:r>
                    <w:br w:type="textWrapping"/>
                  </w:r>
                  <w:r>
                    <w:rPr>
                      <w:rFonts w:ascii="仿宋_GB2312" w:hAnsi="仿宋_GB2312" w:eastAsia="仿宋_GB2312" w:cs="仿宋_GB2312"/>
                      <w:sz w:val="21"/>
                    </w:rPr>
                    <w:t>3.本次配置：双主控，双电源，≥24个千兆电口，≥24个万兆光口，≥8个千兆光口。</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E3A021">
                  <w:pPr>
                    <w:pStyle w:val="4"/>
                    <w:jc w:val="center"/>
                  </w:pPr>
                  <w:r>
                    <w:rPr>
                      <w:rFonts w:ascii="仿宋_GB2312" w:hAnsi="仿宋_GB2312" w:eastAsia="仿宋_GB2312" w:cs="仿宋_GB2312"/>
                      <w:color w:val="000000"/>
                      <w:sz w:val="21"/>
                    </w:rPr>
                    <w:t>套</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2EB81">
                  <w:pPr>
                    <w:pStyle w:val="4"/>
                    <w:jc w:val="center"/>
                  </w:pPr>
                  <w:r>
                    <w:rPr>
                      <w:rFonts w:ascii="仿宋_GB2312" w:hAnsi="仿宋_GB2312" w:eastAsia="仿宋_GB2312" w:cs="仿宋_GB2312"/>
                      <w:b/>
                      <w:color w:val="000000"/>
                      <w:sz w:val="21"/>
                    </w:rPr>
                    <w:t>1</w:t>
                  </w:r>
                </w:p>
              </w:tc>
            </w:tr>
            <w:tr w14:paraId="08244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39418">
                  <w:pPr>
                    <w:pStyle w:val="4"/>
                    <w:jc w:val="center"/>
                  </w:pPr>
                  <w:r>
                    <w:rPr>
                      <w:rFonts w:ascii="仿宋_GB2312" w:hAnsi="仿宋_GB2312" w:eastAsia="仿宋_GB2312" w:cs="仿宋_GB2312"/>
                      <w:color w:val="000000"/>
                      <w:sz w:val="21"/>
                    </w:rPr>
                    <w:t>47</w:t>
                  </w:r>
                </w:p>
              </w:tc>
              <w:tc>
                <w:tcPr>
                  <w:tcW w:w="534" w:type="dxa"/>
                  <w:vMerge w:val="continue"/>
                  <w:tcBorders>
                    <w:top w:val="nil"/>
                    <w:left w:val="nil"/>
                    <w:bottom w:val="single" w:color="000000" w:sz="4" w:space="0"/>
                    <w:right w:val="single" w:color="000000" w:sz="4" w:space="0"/>
                  </w:tcBorders>
                </w:tcPr>
                <w:p w14:paraId="69861E7E"/>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33A85">
                  <w:pPr>
                    <w:pStyle w:val="4"/>
                    <w:jc w:val="left"/>
                  </w:pPr>
                  <w:r>
                    <w:rPr>
                      <w:rFonts w:ascii="仿宋_GB2312" w:hAnsi="仿宋_GB2312" w:eastAsia="仿宋_GB2312" w:cs="仿宋_GB2312"/>
                      <w:color w:val="000000"/>
                      <w:sz w:val="21"/>
                    </w:rPr>
                    <w:t>IDC机房托管服务</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2086E">
                  <w:pPr>
                    <w:pStyle w:val="4"/>
                    <w:jc w:val="left"/>
                  </w:pPr>
                  <w:r>
                    <w:rPr>
                      <w:rFonts w:ascii="仿宋_GB2312" w:hAnsi="仿宋_GB2312" w:eastAsia="仿宋_GB2312" w:cs="仿宋_GB2312"/>
                      <w:color w:val="000000"/>
                      <w:sz w:val="21"/>
                    </w:rPr>
                    <w:t>IDC机房托管服务</w:t>
                  </w:r>
                </w:p>
              </w:tc>
              <w:tc>
                <w:tcPr>
                  <w:tcW w:w="2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4C228">
                  <w:pPr>
                    <w:pStyle w:val="4"/>
                    <w:jc w:val="left"/>
                  </w:pPr>
                  <w:r>
                    <w:rPr>
                      <w:rFonts w:ascii="仿宋_GB2312" w:hAnsi="仿宋_GB2312" w:eastAsia="仿宋_GB2312" w:cs="仿宋_GB2312"/>
                      <w:sz w:val="21"/>
                    </w:rPr>
                    <w:t>1.机柜资源：提供≥一个标准IDC机柜，配套稳定供电、散热、环境监控、机柜管理基础保障，满足设备部署及日常运行要求；</w:t>
                  </w:r>
                  <w:r>
                    <w:br w:type="textWrapping"/>
                  </w:r>
                  <w:r>
                    <w:rPr>
                      <w:rFonts w:ascii="仿宋_GB2312" w:hAnsi="仿宋_GB2312" w:eastAsia="仿宋_GB2312" w:cs="仿宋_GB2312"/>
                      <w:sz w:val="21"/>
                    </w:rPr>
                    <w:t>2.互联网接入及网络保障服务：配置≥400M互联网专线一条，提供固定公网IP地址≥一个，保障带宽稳定、低时延、高可用性，满足业务对外访问及数据传输需求；</w:t>
                  </w:r>
                  <w:r>
                    <w:br w:type="textWrapping"/>
                  </w:r>
                  <w:r>
                    <w:rPr>
                      <w:rFonts w:ascii="仿宋_GB2312" w:hAnsi="仿宋_GB2312" w:eastAsia="仿宋_GB2312" w:cs="仿宋_GB2312"/>
                      <w:sz w:val="21"/>
                    </w:rPr>
                    <w:t>3.数据传输服务：提供传输链路（900M）≥1条，传输所需网络独立带宽≥900Mbps。</w:t>
                  </w:r>
                  <w:r>
                    <w:br w:type="textWrapping"/>
                  </w:r>
                  <w:r>
                    <w:rPr>
                      <w:rFonts w:ascii="仿宋_GB2312" w:hAnsi="仿宋_GB2312" w:eastAsia="仿宋_GB2312" w:cs="仿宋_GB2312"/>
                      <w:sz w:val="21"/>
                    </w:rPr>
                    <w:t>4.安全合规：IDC机房及配套网络、环境、运维管理需满足信息安全等级保护三级相关要求，具备等保合规基础条件，支撑业务系统安全合规运行；</w:t>
                  </w:r>
                  <w:r>
                    <w:br w:type="textWrapping"/>
                  </w:r>
                  <w:r>
                    <w:rPr>
                      <w:rFonts w:ascii="仿宋_GB2312" w:hAnsi="仿宋_GB2312" w:eastAsia="仿宋_GB2312" w:cs="仿宋_GB2312"/>
                      <w:sz w:val="21"/>
                    </w:rPr>
                    <w:t>5.提供7×24小时机房值守、网络监控、电力保障、门禁管理及基础运维支撑服务，确保业务系统持续稳定可靠。</w:t>
                  </w:r>
                </w:p>
              </w:tc>
              <w:tc>
                <w:tcPr>
                  <w:tcW w:w="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264ED6">
                  <w:pPr>
                    <w:pStyle w:val="4"/>
                    <w:jc w:val="center"/>
                  </w:pPr>
                  <w:r>
                    <w:rPr>
                      <w:rFonts w:ascii="仿宋_GB2312" w:hAnsi="仿宋_GB2312" w:eastAsia="仿宋_GB2312" w:cs="仿宋_GB2312"/>
                      <w:color w:val="000000"/>
                      <w:sz w:val="21"/>
                    </w:rPr>
                    <w:t>项</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CA31A">
                  <w:pPr>
                    <w:pStyle w:val="4"/>
                    <w:jc w:val="center"/>
                  </w:pPr>
                  <w:r>
                    <w:rPr>
                      <w:rFonts w:ascii="仿宋_GB2312" w:hAnsi="仿宋_GB2312" w:eastAsia="仿宋_GB2312" w:cs="仿宋_GB2312"/>
                      <w:b/>
                      <w:color w:val="000000"/>
                      <w:sz w:val="21"/>
                    </w:rPr>
                    <w:t>1</w:t>
                  </w:r>
                </w:p>
              </w:tc>
            </w:tr>
          </w:tbl>
          <w:p w14:paraId="780342C6"/>
        </w:tc>
      </w:tr>
      <w:tr w14:paraId="142D1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C8E9A8">
            <w:pPr>
              <w:pStyle w:val="4"/>
              <w:jc w:val="center"/>
            </w:pPr>
            <w:r>
              <w:rPr>
                <w:rFonts w:ascii="仿宋_GB2312" w:hAnsi="仿宋_GB2312" w:eastAsia="仿宋_GB2312" w:cs="仿宋_GB2312"/>
              </w:rPr>
              <w:t>3</w:t>
            </w:r>
          </w:p>
        </w:tc>
        <w:tc>
          <w:tcPr>
            <w:tcW w:w="581" w:type="dxa"/>
          </w:tcPr>
          <w:p w14:paraId="3DB47A2C"/>
        </w:tc>
        <w:tc>
          <w:tcPr>
            <w:tcW w:w="1495" w:type="dxa"/>
          </w:tcPr>
          <w:p w14:paraId="0E51D70B">
            <w:pPr>
              <w:pStyle w:val="4"/>
              <w:jc w:val="left"/>
            </w:pPr>
            <w:r>
              <w:rPr>
                <w:rFonts w:ascii="仿宋_GB2312" w:hAnsi="仿宋_GB2312" w:eastAsia="仿宋_GB2312" w:cs="仿宋_GB2312"/>
              </w:rPr>
              <w:t>运维服务范围</w:t>
            </w:r>
          </w:p>
        </w:tc>
        <w:tc>
          <w:tcPr>
            <w:tcW w:w="5814" w:type="dxa"/>
          </w:tcPr>
          <w:p w14:paraId="5EA61FD3">
            <w:pPr>
              <w:pStyle w:val="4"/>
              <w:ind w:firstLine="480"/>
              <w:jc w:val="both"/>
            </w:pPr>
            <w:r>
              <w:rPr>
                <w:rFonts w:ascii="仿宋_GB2312" w:hAnsi="仿宋_GB2312" w:eastAsia="仿宋_GB2312" w:cs="仿宋_GB2312"/>
                <w:color w:val="000000"/>
                <w:sz w:val="24"/>
              </w:rPr>
              <w:t>5所公办高中、10所幼儿园以及IDC机房所有的运营业务平台、基础环境、平台的物联网感知终端、网络设备的运维服务，具体的运维服务内容至少包括信息化系统前后端、智能互联系统、校园一体化管控系统、机房显示系统、网络基础设施、</w:t>
            </w:r>
            <w:r>
              <w:rPr>
                <w:rFonts w:ascii="仿宋_GB2312" w:hAnsi="仿宋_GB2312" w:eastAsia="仿宋_GB2312" w:cs="仿宋_GB2312"/>
                <w:sz w:val="24"/>
              </w:rPr>
              <w:t>管理</w:t>
            </w:r>
            <w:r>
              <w:rPr>
                <w:rFonts w:ascii="仿宋_GB2312" w:hAnsi="仿宋_GB2312" w:eastAsia="仿宋_GB2312" w:cs="仿宋_GB2312"/>
                <w:color w:val="000000"/>
                <w:sz w:val="24"/>
              </w:rPr>
              <w:t>平台等，运维服务需达成7×24小时不间断的高可用性保障，确保系统全年稳定运行。</w:t>
            </w:r>
          </w:p>
        </w:tc>
      </w:tr>
      <w:tr w14:paraId="1345D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9C0461">
            <w:pPr>
              <w:pStyle w:val="4"/>
              <w:jc w:val="center"/>
            </w:pPr>
            <w:r>
              <w:rPr>
                <w:rFonts w:ascii="仿宋_GB2312" w:hAnsi="仿宋_GB2312" w:eastAsia="仿宋_GB2312" w:cs="仿宋_GB2312"/>
              </w:rPr>
              <w:t>4</w:t>
            </w:r>
          </w:p>
        </w:tc>
        <w:tc>
          <w:tcPr>
            <w:tcW w:w="581" w:type="dxa"/>
          </w:tcPr>
          <w:p w14:paraId="76DB3144"/>
        </w:tc>
        <w:tc>
          <w:tcPr>
            <w:tcW w:w="1495" w:type="dxa"/>
          </w:tcPr>
          <w:p w14:paraId="5C4B3F3E">
            <w:pPr>
              <w:pStyle w:val="4"/>
              <w:jc w:val="left"/>
            </w:pPr>
            <w:r>
              <w:rPr>
                <w:rFonts w:ascii="仿宋_GB2312" w:hAnsi="仿宋_GB2312" w:eastAsia="仿宋_GB2312" w:cs="仿宋_GB2312"/>
              </w:rPr>
              <w:t>运维服务要求</w:t>
            </w:r>
          </w:p>
        </w:tc>
        <w:tc>
          <w:tcPr>
            <w:tcW w:w="5814" w:type="dxa"/>
          </w:tcPr>
          <w:p w14:paraId="649EBECF">
            <w:pPr>
              <w:pStyle w:val="4"/>
              <w:ind w:firstLine="480"/>
              <w:jc w:val="both"/>
            </w:pPr>
            <w:r>
              <w:rPr>
                <w:rFonts w:ascii="仿宋_GB2312" w:hAnsi="仿宋_GB2312" w:eastAsia="仿宋_GB2312" w:cs="仿宋_GB2312"/>
                <w:sz w:val="24"/>
              </w:rPr>
              <w:t>1、设备运行保障要求</w:t>
            </w:r>
          </w:p>
          <w:p w14:paraId="7603CF95">
            <w:pPr>
              <w:pStyle w:val="4"/>
              <w:ind w:firstLine="480"/>
              <w:jc w:val="both"/>
            </w:pPr>
            <w:r>
              <w:rPr>
                <w:rFonts w:ascii="仿宋_GB2312" w:hAnsi="仿宋_GB2312" w:eastAsia="仿宋_GB2312" w:cs="仿宋_GB2312"/>
                <w:sz w:val="24"/>
              </w:rPr>
              <w:t>设备在线率：设备在线率≥98%。</w:t>
            </w:r>
          </w:p>
          <w:p w14:paraId="0B09ED26">
            <w:pPr>
              <w:pStyle w:val="4"/>
              <w:ind w:firstLine="480"/>
              <w:jc w:val="both"/>
            </w:pPr>
            <w:r>
              <w:rPr>
                <w:rFonts w:ascii="仿宋_GB2312" w:hAnsi="仿宋_GB2312" w:eastAsia="仿宋_GB2312" w:cs="仿宋_GB2312"/>
                <w:sz w:val="24"/>
              </w:rPr>
              <w:t>故障响应时效：</w:t>
            </w:r>
          </w:p>
          <w:p w14:paraId="57050808">
            <w:pPr>
              <w:pStyle w:val="4"/>
              <w:ind w:firstLine="480"/>
              <w:jc w:val="both"/>
            </w:pPr>
            <w:r>
              <w:rPr>
                <w:rFonts w:ascii="仿宋_GB2312" w:hAnsi="仿宋_GB2312" w:eastAsia="仿宋_GB2312" w:cs="仿宋_GB2312"/>
                <w:sz w:val="24"/>
              </w:rPr>
              <w:t>紧急故障（如报警系统失效、主要出入口监控中断）：30分钟内响应，2小时内到场处理。</w:t>
            </w:r>
          </w:p>
          <w:p w14:paraId="36DA364B">
            <w:pPr>
              <w:pStyle w:val="4"/>
              <w:ind w:firstLine="480"/>
              <w:jc w:val="both"/>
            </w:pPr>
            <w:r>
              <w:rPr>
                <w:rFonts w:ascii="仿宋_GB2312" w:hAnsi="仿宋_GB2312" w:eastAsia="仿宋_GB2312" w:cs="仿宋_GB2312"/>
                <w:sz w:val="24"/>
              </w:rPr>
              <w:t>一般故障（如非关键区域监控异常、存储设备警告）：1小时内响应，12小时内到场处理。</w:t>
            </w:r>
          </w:p>
          <w:p w14:paraId="2E4B1210">
            <w:pPr>
              <w:pStyle w:val="4"/>
              <w:ind w:firstLine="480"/>
              <w:jc w:val="both"/>
            </w:pPr>
            <w:r>
              <w:rPr>
                <w:rFonts w:ascii="仿宋_GB2312" w:hAnsi="仿宋_GB2312" w:eastAsia="仿宋_GB2312" w:cs="仿宋_GB2312"/>
                <w:sz w:val="24"/>
              </w:rPr>
              <w:t>轻微故障（如显示设备小问题、非核心线路故障）：2 小时内响应，24小时内到场处理.</w:t>
            </w:r>
          </w:p>
          <w:p w14:paraId="67D40114">
            <w:pPr>
              <w:pStyle w:val="4"/>
              <w:ind w:firstLine="480"/>
              <w:jc w:val="both"/>
            </w:pPr>
            <w:r>
              <w:rPr>
                <w:rFonts w:ascii="仿宋_GB2312" w:hAnsi="仿宋_GB2312" w:eastAsia="仿宋_GB2312" w:cs="仿宋_GB2312"/>
                <w:sz w:val="24"/>
              </w:rPr>
              <w:t>定期巡检要求：</w:t>
            </w:r>
          </w:p>
          <w:p w14:paraId="15653853">
            <w:pPr>
              <w:pStyle w:val="4"/>
              <w:ind w:firstLine="480"/>
              <w:jc w:val="both"/>
            </w:pPr>
            <w:r>
              <w:rPr>
                <w:rFonts w:ascii="仿宋_GB2312" w:hAnsi="仿宋_GB2312" w:eastAsia="仿宋_GB2312" w:cs="仿宋_GB2312"/>
                <w:sz w:val="24"/>
              </w:rPr>
              <w:t>月度巡检：对所有设备进行外观检查、功能测试、清洁维护。</w:t>
            </w:r>
          </w:p>
          <w:p w14:paraId="67613F56">
            <w:pPr>
              <w:pStyle w:val="4"/>
              <w:ind w:firstLine="480"/>
              <w:jc w:val="both"/>
            </w:pPr>
            <w:r>
              <w:rPr>
                <w:rFonts w:ascii="仿宋_GB2312" w:hAnsi="仿宋_GB2312" w:eastAsia="仿宋_GB2312" w:cs="仿宋_GB2312"/>
                <w:sz w:val="24"/>
              </w:rPr>
              <w:t>季度巡检：进行设备性能测试、软件版本更新、线路安全检查。</w:t>
            </w:r>
          </w:p>
          <w:p w14:paraId="4791E874">
            <w:pPr>
              <w:pStyle w:val="4"/>
              <w:ind w:firstLine="480"/>
              <w:jc w:val="both"/>
            </w:pPr>
            <w:r>
              <w:rPr>
                <w:rFonts w:ascii="仿宋_GB2312" w:hAnsi="仿宋_GB2312" w:eastAsia="仿宋_GB2312" w:cs="仿宋_GB2312"/>
                <w:sz w:val="24"/>
              </w:rPr>
              <w:t>年度巡检：全面设备检测、系统优化、应急演练。</w:t>
            </w:r>
          </w:p>
          <w:p w14:paraId="7002AD47">
            <w:pPr>
              <w:pStyle w:val="4"/>
              <w:jc w:val="left"/>
            </w:pPr>
            <w:r>
              <w:rPr>
                <w:rFonts w:ascii="仿宋_GB2312" w:hAnsi="仿宋_GB2312" w:eastAsia="仿宋_GB2312" w:cs="仿宋_GB2312"/>
                <w:sz w:val="24"/>
                <w:shd w:val="clear" w:fill="FFFFFF"/>
              </w:rPr>
              <w:t>2、 数据安全保障要求</w:t>
            </w:r>
          </w:p>
          <w:p w14:paraId="565DBC83">
            <w:pPr>
              <w:pStyle w:val="4"/>
              <w:ind w:firstLine="480"/>
              <w:jc w:val="both"/>
            </w:pPr>
            <w:r>
              <w:rPr>
                <w:rFonts w:ascii="仿宋_GB2312" w:hAnsi="仿宋_GB2312" w:eastAsia="仿宋_GB2312" w:cs="仿宋_GB2312"/>
                <w:sz w:val="24"/>
              </w:rPr>
              <w:t>视频数据存储：确保校级本地视频数据完整存储90天，教育局后端平台数据存储时长90天以上。</w:t>
            </w:r>
          </w:p>
          <w:p w14:paraId="7D8B3DAB">
            <w:pPr>
              <w:pStyle w:val="4"/>
              <w:ind w:firstLine="480"/>
              <w:jc w:val="both"/>
            </w:pPr>
            <w:r>
              <w:rPr>
                <w:rFonts w:ascii="仿宋_GB2312" w:hAnsi="仿宋_GB2312" w:eastAsia="仿宋_GB2312" w:cs="仿宋_GB2312"/>
                <w:sz w:val="24"/>
              </w:rPr>
              <w:t>信息安全防护：</w:t>
            </w:r>
          </w:p>
          <w:p w14:paraId="4B7468FE">
            <w:pPr>
              <w:pStyle w:val="4"/>
              <w:ind w:firstLine="480"/>
              <w:jc w:val="both"/>
            </w:pPr>
            <w:r>
              <w:rPr>
                <w:rFonts w:ascii="仿宋_GB2312" w:hAnsi="仿宋_GB2312" w:eastAsia="仿宋_GB2312" w:cs="仿宋_GB2312"/>
                <w:sz w:val="24"/>
              </w:rPr>
              <w:t>建立访问权限管理体系，分级授权访问。</w:t>
            </w:r>
          </w:p>
          <w:p w14:paraId="1593C002">
            <w:pPr>
              <w:pStyle w:val="4"/>
              <w:ind w:firstLine="480"/>
              <w:jc w:val="both"/>
            </w:pPr>
            <w:r>
              <w:rPr>
                <w:rFonts w:ascii="仿宋_GB2312" w:hAnsi="仿宋_GB2312" w:eastAsia="仿宋_GB2312" w:cs="仿宋_GB2312"/>
                <w:sz w:val="24"/>
              </w:rPr>
              <w:t>防止数据泄露、篡改，确保符合隐私保护法规。</w:t>
            </w:r>
          </w:p>
          <w:p w14:paraId="54228FA0">
            <w:pPr>
              <w:pStyle w:val="4"/>
              <w:ind w:firstLine="480"/>
              <w:jc w:val="both"/>
            </w:pPr>
            <w:r>
              <w:rPr>
                <w:rFonts w:ascii="仿宋_GB2312" w:hAnsi="仿宋_GB2312" w:eastAsia="仿宋_GB2312" w:cs="仿宋_GB2312"/>
                <w:sz w:val="24"/>
              </w:rPr>
              <w:t>维护人员应与采购人签订信息安全与保密协议，并需服从采购人工作安排，若不服从或技术能力达不到服务要求，采购人有权要求更换维护人员。</w:t>
            </w:r>
          </w:p>
          <w:p w14:paraId="6833075C">
            <w:pPr>
              <w:pStyle w:val="4"/>
              <w:ind w:firstLine="480"/>
              <w:jc w:val="both"/>
            </w:pPr>
            <w:r>
              <w:rPr>
                <w:rFonts w:ascii="仿宋_GB2312" w:hAnsi="仿宋_GB2312" w:eastAsia="仿宋_GB2312" w:cs="仿宋_GB2312"/>
                <w:sz w:val="24"/>
              </w:rPr>
              <w:t>3、 应急响应服务要求</w:t>
            </w:r>
          </w:p>
          <w:p w14:paraId="534DC913">
            <w:pPr>
              <w:pStyle w:val="4"/>
              <w:ind w:firstLine="480"/>
              <w:jc w:val="both"/>
            </w:pPr>
            <w:r>
              <w:rPr>
                <w:rFonts w:ascii="仿宋_GB2312" w:hAnsi="仿宋_GB2312" w:eastAsia="仿宋_GB2312" w:cs="仿宋_GB2312"/>
                <w:sz w:val="24"/>
              </w:rPr>
              <w:t>应急预案：制定完善的应急预案，包括设备故障、网络中断、安全事件等场景。</w:t>
            </w:r>
          </w:p>
          <w:p w14:paraId="7FE0776F">
            <w:pPr>
              <w:pStyle w:val="4"/>
              <w:ind w:firstLine="480"/>
              <w:jc w:val="both"/>
            </w:pPr>
            <w:r>
              <w:rPr>
                <w:rFonts w:ascii="仿宋_GB2312" w:hAnsi="仿宋_GB2312" w:eastAsia="仿宋_GB2312" w:cs="仿宋_GB2312"/>
                <w:sz w:val="24"/>
              </w:rPr>
              <w:t>应急响应：</w:t>
            </w:r>
          </w:p>
          <w:p w14:paraId="177F0ADE">
            <w:pPr>
              <w:pStyle w:val="4"/>
              <w:ind w:firstLine="480"/>
              <w:jc w:val="both"/>
            </w:pPr>
            <w:r>
              <w:rPr>
                <w:rFonts w:ascii="仿宋_GB2312" w:hAnsi="仿宋_GB2312" w:eastAsia="仿宋_GB2312" w:cs="仿宋_GB2312"/>
                <w:sz w:val="24"/>
              </w:rPr>
              <w:t>接到应急通知后，技术人员1小时内到达现场（市区范围），2小时内恢复核心系统功能，4小时内全面恢复系统运行。</w:t>
            </w:r>
          </w:p>
          <w:p w14:paraId="6E8E9D79">
            <w:pPr>
              <w:pStyle w:val="4"/>
              <w:ind w:firstLine="480"/>
              <w:jc w:val="both"/>
            </w:pPr>
            <w:r>
              <w:rPr>
                <w:rFonts w:ascii="仿宋_GB2312" w:hAnsi="仿宋_GB2312" w:eastAsia="仿宋_GB2312" w:cs="仿宋_GB2312"/>
                <w:sz w:val="24"/>
              </w:rPr>
              <w:t>事件处理：建立事件报告机制，重大事件24 小时内提交书面报告。</w:t>
            </w:r>
          </w:p>
          <w:p w14:paraId="6A1D27EE">
            <w:pPr>
              <w:pStyle w:val="4"/>
              <w:ind w:firstLine="480"/>
              <w:jc w:val="both"/>
            </w:pPr>
            <w:r>
              <w:rPr>
                <w:rFonts w:ascii="仿宋_GB2312" w:hAnsi="仿宋_GB2312" w:eastAsia="仿宋_GB2312" w:cs="仿宋_GB2312"/>
                <w:sz w:val="24"/>
              </w:rPr>
              <w:t>4、服务保障措施要求</w:t>
            </w:r>
          </w:p>
          <w:p w14:paraId="3E1DDD0B">
            <w:pPr>
              <w:pStyle w:val="4"/>
              <w:ind w:firstLine="480"/>
              <w:jc w:val="both"/>
            </w:pPr>
            <w:r>
              <w:rPr>
                <w:rFonts w:ascii="仿宋_GB2312" w:hAnsi="仿宋_GB2312" w:eastAsia="仿宋_GB2312" w:cs="仿宋_GB2312"/>
                <w:sz w:val="24"/>
              </w:rPr>
              <w:t>① 人员保障要求</w:t>
            </w:r>
          </w:p>
          <w:p w14:paraId="14275FC3">
            <w:pPr>
              <w:pStyle w:val="4"/>
              <w:ind w:firstLine="480"/>
              <w:jc w:val="both"/>
            </w:pPr>
            <w:r>
              <w:rPr>
                <w:rFonts w:ascii="仿宋_GB2312" w:hAnsi="仿宋_GB2312" w:eastAsia="仿宋_GB2312" w:cs="仿宋_GB2312"/>
                <w:sz w:val="24"/>
              </w:rPr>
              <w:t>人员配置：</w:t>
            </w:r>
          </w:p>
          <w:p w14:paraId="0FE1214B">
            <w:pPr>
              <w:pStyle w:val="4"/>
              <w:ind w:firstLine="480"/>
              <w:jc w:val="both"/>
            </w:pPr>
            <w:r>
              <w:rPr>
                <w:rFonts w:ascii="仿宋_GB2312" w:hAnsi="仿宋_GB2312" w:eastAsia="仿宋_GB2312" w:cs="仿宋_GB2312"/>
                <w:sz w:val="24"/>
              </w:rPr>
              <w:t>常驻技术人员不少于1名，驻场人员工作内容包括负责本项目所有相关的软硬件设备的日常运维与硬件维修服务、软件功能缺陷与安全漏洞处置、用户反馈的使用问题。</w:t>
            </w:r>
          </w:p>
          <w:p w14:paraId="71B4A142">
            <w:pPr>
              <w:pStyle w:val="4"/>
              <w:ind w:firstLine="480"/>
              <w:jc w:val="both"/>
            </w:pPr>
            <w:r>
              <w:rPr>
                <w:rFonts w:ascii="仿宋_GB2312" w:hAnsi="仿宋_GB2312" w:eastAsia="仿宋_GB2312" w:cs="仿宋_GB2312"/>
                <w:sz w:val="24"/>
              </w:rPr>
              <w:t>配备1项目经理，负责整体服务协调管理。</w:t>
            </w:r>
          </w:p>
          <w:p w14:paraId="793DDA56">
            <w:pPr>
              <w:pStyle w:val="4"/>
              <w:ind w:firstLine="480"/>
              <w:jc w:val="both"/>
            </w:pPr>
            <w:r>
              <w:rPr>
                <w:rFonts w:ascii="仿宋_GB2312" w:hAnsi="仿宋_GB2312" w:eastAsia="仿宋_GB2312" w:cs="仿宋_GB2312"/>
                <w:sz w:val="24"/>
              </w:rPr>
              <w:t>建立技术支持团队，确保5×8小时技术支持。</w:t>
            </w:r>
          </w:p>
          <w:p w14:paraId="1DC55F60">
            <w:pPr>
              <w:pStyle w:val="4"/>
              <w:ind w:firstLine="480"/>
              <w:jc w:val="both"/>
            </w:pPr>
            <w:r>
              <w:rPr>
                <w:rFonts w:ascii="仿宋_GB2312" w:hAnsi="仿宋_GB2312" w:eastAsia="仿宋_GB2312" w:cs="仿宋_GB2312"/>
                <w:sz w:val="24"/>
              </w:rPr>
              <w:t>人员培训：每年组织不少于1次对用户的专业技能培训，确保使用人员熟悉系统设备。</w:t>
            </w:r>
          </w:p>
          <w:p w14:paraId="3D9A6B60">
            <w:pPr>
              <w:pStyle w:val="4"/>
              <w:ind w:firstLine="480"/>
              <w:jc w:val="both"/>
            </w:pPr>
            <w:r>
              <w:rPr>
                <w:rFonts w:ascii="仿宋_GB2312" w:hAnsi="仿宋_GB2312" w:eastAsia="仿宋_GB2312" w:cs="仿宋_GB2312"/>
                <w:sz w:val="24"/>
              </w:rPr>
              <w:t>② 物资保障要求</w:t>
            </w:r>
          </w:p>
          <w:p w14:paraId="296D3A1D">
            <w:pPr>
              <w:pStyle w:val="4"/>
              <w:ind w:firstLine="480"/>
              <w:jc w:val="both"/>
            </w:pPr>
            <w:r>
              <w:rPr>
                <w:rFonts w:ascii="仿宋_GB2312" w:hAnsi="仿宋_GB2312" w:eastAsia="仿宋_GB2312" w:cs="仿宋_GB2312"/>
                <w:sz w:val="24"/>
              </w:rPr>
              <w:t>备件储备：建立关键设备备件库，核心设备备件储备率≥80%。</w:t>
            </w:r>
          </w:p>
          <w:p w14:paraId="3D3E5C3A">
            <w:pPr>
              <w:pStyle w:val="4"/>
              <w:ind w:firstLine="480"/>
              <w:jc w:val="both"/>
            </w:pPr>
            <w:r>
              <w:rPr>
                <w:rFonts w:ascii="仿宋_GB2312" w:hAnsi="仿宋_GB2312" w:eastAsia="仿宋_GB2312" w:cs="仿宋_GB2312"/>
                <w:sz w:val="24"/>
              </w:rPr>
              <w:t>工具配备：配备完整的检测工具、维修工具、应急设备。</w:t>
            </w:r>
          </w:p>
          <w:p w14:paraId="14609204">
            <w:pPr>
              <w:pStyle w:val="4"/>
              <w:ind w:firstLine="480"/>
              <w:jc w:val="both"/>
            </w:pPr>
            <w:r>
              <w:rPr>
                <w:rFonts w:ascii="仿宋_GB2312" w:hAnsi="仿宋_GB2312" w:eastAsia="仿宋_GB2312" w:cs="仿宋_GB2312"/>
                <w:sz w:val="24"/>
              </w:rPr>
              <w:t>车辆保障：确保应急服务车辆24 小时待命，保障及时到达现场。</w:t>
            </w:r>
          </w:p>
          <w:p w14:paraId="6A30ADC0">
            <w:pPr>
              <w:pStyle w:val="4"/>
              <w:ind w:firstLine="480"/>
              <w:jc w:val="both"/>
            </w:pPr>
            <w:r>
              <w:rPr>
                <w:rFonts w:ascii="仿宋_GB2312" w:hAnsi="仿宋_GB2312" w:eastAsia="仿宋_GB2312" w:cs="仿宋_GB2312"/>
                <w:sz w:val="24"/>
              </w:rPr>
              <w:t>③ 文档管理要求</w:t>
            </w:r>
          </w:p>
          <w:p w14:paraId="2FE6487E">
            <w:pPr>
              <w:pStyle w:val="4"/>
              <w:ind w:firstLine="480"/>
              <w:jc w:val="both"/>
            </w:pPr>
            <w:r>
              <w:rPr>
                <w:rFonts w:ascii="仿宋_GB2312" w:hAnsi="仿宋_GB2312" w:eastAsia="仿宋_GB2312" w:cs="仿宋_GB2312"/>
                <w:sz w:val="24"/>
              </w:rPr>
              <w:t>建立完整文档体系：包括设备台账、维护记录、故障处理报告、巡检报告等。</w:t>
            </w:r>
          </w:p>
          <w:p w14:paraId="10748912">
            <w:pPr>
              <w:pStyle w:val="4"/>
              <w:ind w:firstLine="480"/>
              <w:jc w:val="both"/>
            </w:pPr>
            <w:r>
              <w:rPr>
                <w:rFonts w:ascii="仿宋_GB2312" w:hAnsi="仿宋_GB2312" w:eastAsia="仿宋_GB2312" w:cs="仿宋_GB2312"/>
                <w:sz w:val="24"/>
              </w:rPr>
              <w:t>文档更新机制：设备变更、系统升级后，7 个工作日内更新相关文档。</w:t>
            </w:r>
          </w:p>
          <w:p w14:paraId="2AD38680">
            <w:pPr>
              <w:pStyle w:val="4"/>
              <w:ind w:firstLine="480"/>
              <w:jc w:val="both"/>
            </w:pPr>
            <w:r>
              <w:rPr>
                <w:rFonts w:ascii="仿宋_GB2312" w:hAnsi="仿宋_GB2312" w:eastAsia="仿宋_GB2312" w:cs="仿宋_GB2312"/>
                <w:sz w:val="24"/>
              </w:rPr>
              <w:t>文档移交：每季度向采购人提交运维服务报告，年度提供完整的运维档案。</w:t>
            </w:r>
          </w:p>
        </w:tc>
      </w:tr>
      <w:tr w14:paraId="066F2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66B95E">
            <w:pPr>
              <w:pStyle w:val="4"/>
              <w:jc w:val="center"/>
            </w:pPr>
            <w:r>
              <w:rPr>
                <w:rFonts w:ascii="仿宋_GB2312" w:hAnsi="仿宋_GB2312" w:eastAsia="仿宋_GB2312" w:cs="仿宋_GB2312"/>
              </w:rPr>
              <w:t>5</w:t>
            </w:r>
          </w:p>
        </w:tc>
        <w:tc>
          <w:tcPr>
            <w:tcW w:w="581" w:type="dxa"/>
          </w:tcPr>
          <w:p w14:paraId="025F684B"/>
        </w:tc>
        <w:tc>
          <w:tcPr>
            <w:tcW w:w="1495" w:type="dxa"/>
          </w:tcPr>
          <w:p w14:paraId="11721A11">
            <w:pPr>
              <w:pStyle w:val="4"/>
              <w:jc w:val="left"/>
            </w:pPr>
            <w:r>
              <w:rPr>
                <w:rFonts w:ascii="仿宋_GB2312" w:hAnsi="仿宋_GB2312" w:eastAsia="仿宋_GB2312" w:cs="仿宋_GB2312"/>
              </w:rPr>
              <w:t>满意度测评办法</w:t>
            </w:r>
          </w:p>
        </w:tc>
        <w:tc>
          <w:tcPr>
            <w:tcW w:w="5814" w:type="dxa"/>
          </w:tcPr>
          <w:p w14:paraId="46DD062D">
            <w:pPr>
              <w:pStyle w:val="4"/>
              <w:ind w:firstLine="480"/>
              <w:jc w:val="both"/>
            </w:pPr>
            <w:r>
              <w:rPr>
                <w:rFonts w:ascii="仿宋_GB2312" w:hAnsi="仿宋_GB2312" w:eastAsia="仿宋_GB2312" w:cs="仿宋_GB2312"/>
                <w:sz w:val="24"/>
              </w:rPr>
              <w:t>每学期测评分值为100分，</w:t>
            </w:r>
            <w:r>
              <w:rPr>
                <w:rFonts w:ascii="仿宋_GB2312" w:hAnsi="仿宋_GB2312" w:eastAsia="仿宋_GB2312" w:cs="仿宋_GB2312"/>
                <w:sz w:val="24"/>
                <w:shd w:val="clear" w:fill="FFFFFF"/>
              </w:rPr>
              <w:t>合同剩余金额的3%支付方式按照此要求进行考核支付：</w:t>
            </w:r>
          </w:p>
          <w:p w14:paraId="162BBF1C">
            <w:pPr>
              <w:pStyle w:val="4"/>
              <w:ind w:firstLine="480"/>
              <w:jc w:val="both"/>
            </w:pPr>
            <w:r>
              <w:rPr>
                <w:rFonts w:ascii="仿宋_GB2312" w:hAnsi="仿宋_GB2312" w:eastAsia="仿宋_GB2312" w:cs="仿宋_GB2312"/>
                <w:sz w:val="24"/>
              </w:rPr>
              <w:t>运维服务期内以学期中得分最少的一次作为考核结果，</w:t>
            </w:r>
            <w:r>
              <w:rPr>
                <w:rFonts w:ascii="仿宋_GB2312" w:hAnsi="仿宋_GB2312" w:eastAsia="仿宋_GB2312" w:cs="仿宋_GB2312"/>
              </w:rPr>
              <w:t xml:space="preserve"> </w:t>
            </w:r>
            <w:r>
              <w:rPr>
                <w:rFonts w:ascii="仿宋_GB2312" w:hAnsi="仿宋_GB2312" w:eastAsia="仿宋_GB2312" w:cs="仿宋_GB2312"/>
                <w:sz w:val="24"/>
                <w:shd w:val="clear" w:fill="FFFFFF"/>
              </w:rPr>
              <w:t>考核得分≥90分，支付剩余合同金额的全额应付款; 90分&gt;考核得分≥75分，支付剩余合同金额应付款的90%; 75分&gt; 考核得分≥60分，支付剩余合同金额应付款的70%;考核得分&lt;60分，扣除合同剩余金额3%全额应付款,</w:t>
            </w:r>
            <w:r>
              <w:rPr>
                <w:rFonts w:ascii="仿宋_GB2312" w:hAnsi="仿宋_GB2312" w:eastAsia="仿宋_GB2312" w:cs="仿宋_GB2312"/>
              </w:rPr>
              <w:t xml:space="preserve"> </w:t>
            </w:r>
            <w:r>
              <w:rPr>
                <w:rFonts w:ascii="仿宋_GB2312" w:hAnsi="仿宋_GB2312" w:eastAsia="仿宋_GB2312" w:cs="仿宋_GB2312"/>
                <w:sz w:val="24"/>
              </w:rPr>
              <w:t>考核细则如下：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4"/>
              <w:gridCol w:w="617"/>
              <w:gridCol w:w="3354"/>
              <w:gridCol w:w="921"/>
            </w:tblGrid>
            <w:tr w14:paraId="6B4014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C01D3F">
                  <w:pPr>
                    <w:pStyle w:val="4"/>
                    <w:jc w:val="center"/>
                  </w:pPr>
                  <w:r>
                    <w:rPr>
                      <w:rFonts w:ascii="仿宋_GB2312" w:hAnsi="仿宋_GB2312" w:eastAsia="仿宋_GB2312" w:cs="仿宋_GB2312"/>
                      <w:b/>
                      <w:sz w:val="21"/>
                    </w:rPr>
                    <w:t>考核项目</w:t>
                  </w:r>
                </w:p>
              </w:tc>
              <w:tc>
                <w:tcPr>
                  <w:tcW w:w="6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0CB696">
                  <w:pPr>
                    <w:pStyle w:val="4"/>
                    <w:jc w:val="center"/>
                  </w:pPr>
                  <w:r>
                    <w:rPr>
                      <w:rFonts w:ascii="仿宋_GB2312" w:hAnsi="仿宋_GB2312" w:eastAsia="仿宋_GB2312" w:cs="仿宋_GB2312"/>
                      <w:b/>
                      <w:sz w:val="21"/>
                    </w:rPr>
                    <w:t>考核分值</w:t>
                  </w:r>
                </w:p>
              </w:tc>
              <w:tc>
                <w:tcPr>
                  <w:tcW w:w="33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25A585">
                  <w:pPr>
                    <w:pStyle w:val="4"/>
                    <w:jc w:val="center"/>
                  </w:pPr>
                  <w:r>
                    <w:rPr>
                      <w:rFonts w:ascii="仿宋_GB2312" w:hAnsi="仿宋_GB2312" w:eastAsia="仿宋_GB2312" w:cs="仿宋_GB2312"/>
                      <w:b/>
                      <w:sz w:val="21"/>
                    </w:rPr>
                    <w:t>考核标准</w:t>
                  </w:r>
                </w:p>
              </w:tc>
              <w:tc>
                <w:tcPr>
                  <w:tcW w:w="9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237B3B">
                  <w:pPr>
                    <w:pStyle w:val="4"/>
                    <w:jc w:val="center"/>
                  </w:pPr>
                  <w:r>
                    <w:rPr>
                      <w:rFonts w:ascii="仿宋_GB2312" w:hAnsi="仿宋_GB2312" w:eastAsia="仿宋_GB2312" w:cs="仿宋_GB2312"/>
                      <w:b/>
                      <w:sz w:val="21"/>
                    </w:rPr>
                    <w:t>备注</w:t>
                  </w:r>
                </w:p>
              </w:tc>
            </w:tr>
            <w:tr w14:paraId="2DFD5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D0EC21">
                  <w:pPr>
                    <w:pStyle w:val="4"/>
                    <w:jc w:val="center"/>
                  </w:pPr>
                  <w:r>
                    <w:rPr>
                      <w:rFonts w:ascii="仿宋_GB2312" w:hAnsi="仿宋_GB2312" w:eastAsia="仿宋_GB2312" w:cs="仿宋_GB2312"/>
                      <w:sz w:val="21"/>
                    </w:rPr>
                    <w:t>前端本地存储服务</w:t>
                  </w:r>
                </w:p>
              </w:tc>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EA1C4">
                  <w:pPr>
                    <w:pStyle w:val="4"/>
                    <w:jc w:val="center"/>
                  </w:pPr>
                  <w:r>
                    <w:rPr>
                      <w:rFonts w:ascii="仿宋_GB2312" w:hAnsi="仿宋_GB2312" w:eastAsia="仿宋_GB2312" w:cs="仿宋_GB2312"/>
                      <w:sz w:val="21"/>
                    </w:rPr>
                    <w:t>20</w:t>
                  </w:r>
                </w:p>
              </w:tc>
              <w:tc>
                <w:tcPr>
                  <w:tcW w:w="3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60A41">
                  <w:pPr>
                    <w:pStyle w:val="4"/>
                    <w:jc w:val="left"/>
                  </w:pPr>
                  <w:r>
                    <w:rPr>
                      <w:rFonts w:ascii="仿宋_GB2312" w:hAnsi="仿宋_GB2312" w:eastAsia="仿宋_GB2312" w:cs="仿宋_GB2312"/>
                      <w:sz w:val="21"/>
                    </w:rPr>
                    <w:t>若出现前端本地存储数据丢失，每发生一次扣5分，扣完为止。</w:t>
                  </w:r>
                </w:p>
              </w:tc>
              <w:tc>
                <w:tcPr>
                  <w:tcW w:w="92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58CD8">
                  <w:pPr>
                    <w:pStyle w:val="4"/>
                    <w:jc w:val="center"/>
                  </w:pPr>
                  <w:r>
                    <w:rPr>
                      <w:rFonts w:ascii="仿宋_GB2312" w:hAnsi="仿宋_GB2312" w:eastAsia="仿宋_GB2312" w:cs="仿宋_GB2312"/>
                      <w:sz w:val="21"/>
                    </w:rPr>
                    <w:t>每项考核得分取服务学校中得分的平均值作为该项考核结果，每条考核项目得分相加作为甲方对乙方的最终考核得分（因不可抗力因素及甲方原因造成的，不作为考核依据）。</w:t>
                  </w:r>
                </w:p>
              </w:tc>
            </w:tr>
            <w:tr w14:paraId="3E5EC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7F027">
                  <w:pPr>
                    <w:pStyle w:val="4"/>
                    <w:jc w:val="center"/>
                  </w:pPr>
                  <w:r>
                    <w:rPr>
                      <w:rFonts w:ascii="仿宋_GB2312" w:hAnsi="仿宋_GB2312" w:eastAsia="仿宋_GB2312" w:cs="仿宋_GB2312"/>
                      <w:sz w:val="21"/>
                    </w:rPr>
                    <w:t>云平台及存储服务</w:t>
                  </w:r>
                </w:p>
              </w:tc>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8993D">
                  <w:pPr>
                    <w:pStyle w:val="4"/>
                    <w:jc w:val="center"/>
                  </w:pPr>
                  <w:r>
                    <w:rPr>
                      <w:rFonts w:ascii="仿宋_GB2312" w:hAnsi="仿宋_GB2312" w:eastAsia="仿宋_GB2312" w:cs="仿宋_GB2312"/>
                      <w:sz w:val="21"/>
                    </w:rPr>
                    <w:t>10</w:t>
                  </w:r>
                </w:p>
              </w:tc>
              <w:tc>
                <w:tcPr>
                  <w:tcW w:w="3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C155C">
                  <w:pPr>
                    <w:pStyle w:val="4"/>
                    <w:jc w:val="left"/>
                  </w:pPr>
                  <w:r>
                    <w:rPr>
                      <w:rFonts w:ascii="仿宋_GB2312" w:hAnsi="仿宋_GB2312" w:eastAsia="仿宋_GB2312" w:cs="仿宋_GB2312"/>
                      <w:sz w:val="21"/>
                    </w:rPr>
                    <w:t>乙方应保障视频监控云平台正常运行，若进行升级维护需提前24小时通知甲方，未提前通知的，每发生一次扣2分；若出现云平台存储数据丢失，每发生一次扣5分，扣完为止。</w:t>
                  </w:r>
                </w:p>
              </w:tc>
              <w:tc>
                <w:tcPr>
                  <w:tcW w:w="921" w:type="dxa"/>
                  <w:vMerge w:val="continue"/>
                  <w:tcBorders>
                    <w:top w:val="nil"/>
                    <w:left w:val="single" w:color="000000" w:sz="4" w:space="0"/>
                    <w:bottom w:val="single" w:color="000000" w:sz="4" w:space="0"/>
                    <w:right w:val="single" w:color="000000" w:sz="4" w:space="0"/>
                  </w:tcBorders>
                </w:tcPr>
                <w:p w14:paraId="0B62AFE1"/>
              </w:tc>
            </w:tr>
            <w:tr w14:paraId="6E4B2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39CED">
                  <w:pPr>
                    <w:pStyle w:val="4"/>
                    <w:jc w:val="center"/>
                  </w:pPr>
                  <w:r>
                    <w:rPr>
                      <w:rFonts w:ascii="仿宋_GB2312" w:hAnsi="仿宋_GB2312" w:eastAsia="仿宋_GB2312" w:cs="仿宋_GB2312"/>
                      <w:sz w:val="21"/>
                    </w:rPr>
                    <w:t>监控服务点位平均在线率</w:t>
                  </w:r>
                </w:p>
              </w:tc>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3D1E9">
                  <w:pPr>
                    <w:pStyle w:val="4"/>
                    <w:jc w:val="center"/>
                  </w:pPr>
                  <w:r>
                    <w:rPr>
                      <w:rFonts w:ascii="仿宋_GB2312" w:hAnsi="仿宋_GB2312" w:eastAsia="仿宋_GB2312" w:cs="仿宋_GB2312"/>
                      <w:sz w:val="21"/>
                    </w:rPr>
                    <w:t>20</w:t>
                  </w:r>
                </w:p>
              </w:tc>
              <w:tc>
                <w:tcPr>
                  <w:tcW w:w="3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B08AD">
                  <w:pPr>
                    <w:pStyle w:val="4"/>
                    <w:jc w:val="left"/>
                  </w:pPr>
                  <w:r>
                    <w:rPr>
                      <w:rFonts w:ascii="仿宋_GB2312" w:hAnsi="仿宋_GB2312" w:eastAsia="仿宋_GB2312" w:cs="仿宋_GB2312"/>
                      <w:sz w:val="21"/>
                    </w:rPr>
                    <w:t>监控服务点位平均在线率达到95%未达到100%的，扣5分；监控服务点位平均在线率达到90%未达到95%的，扣10分；监控服务点位平均在线率未达到90%的，扣20分。</w:t>
                  </w:r>
                </w:p>
              </w:tc>
              <w:tc>
                <w:tcPr>
                  <w:tcW w:w="921" w:type="dxa"/>
                  <w:vMerge w:val="continue"/>
                  <w:tcBorders>
                    <w:top w:val="nil"/>
                    <w:left w:val="single" w:color="000000" w:sz="4" w:space="0"/>
                    <w:bottom w:val="single" w:color="000000" w:sz="4" w:space="0"/>
                    <w:right w:val="single" w:color="000000" w:sz="4" w:space="0"/>
                  </w:tcBorders>
                </w:tcPr>
                <w:p w14:paraId="559F82C3"/>
              </w:tc>
            </w:tr>
            <w:tr w14:paraId="1C51D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17B382">
                  <w:pPr>
                    <w:pStyle w:val="4"/>
                    <w:jc w:val="center"/>
                  </w:pPr>
                  <w:r>
                    <w:rPr>
                      <w:rFonts w:ascii="仿宋_GB2312" w:hAnsi="仿宋_GB2312" w:eastAsia="仿宋_GB2312" w:cs="仿宋_GB2312"/>
                      <w:sz w:val="21"/>
                    </w:rPr>
                    <w:t>故障响应和恢复</w:t>
                  </w:r>
                </w:p>
              </w:tc>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B80E6">
                  <w:pPr>
                    <w:pStyle w:val="4"/>
                    <w:jc w:val="center"/>
                  </w:pPr>
                  <w:r>
                    <w:rPr>
                      <w:rFonts w:ascii="仿宋_GB2312" w:hAnsi="仿宋_GB2312" w:eastAsia="仿宋_GB2312" w:cs="仿宋_GB2312"/>
                      <w:sz w:val="21"/>
                    </w:rPr>
                    <w:t>30</w:t>
                  </w:r>
                </w:p>
              </w:tc>
              <w:tc>
                <w:tcPr>
                  <w:tcW w:w="3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C2C34">
                  <w:pPr>
                    <w:pStyle w:val="4"/>
                    <w:jc w:val="left"/>
                  </w:pPr>
                  <w:r>
                    <w:rPr>
                      <w:rFonts w:ascii="仿宋_GB2312" w:hAnsi="仿宋_GB2312" w:eastAsia="仿宋_GB2312" w:cs="仿宋_GB2312"/>
                      <w:sz w:val="21"/>
                    </w:rPr>
                    <w:t>乙方在接到甲方故障通知后，未按招标文件售后服务第2点要求处理的，四级故障每发生一次扣2分，三级故障每发生一次扣4分，二级故障每发生一次扣6分，一级故障每发生一次扣8分，扣完为止。</w:t>
                  </w:r>
                </w:p>
              </w:tc>
              <w:tc>
                <w:tcPr>
                  <w:tcW w:w="921" w:type="dxa"/>
                  <w:vMerge w:val="continue"/>
                  <w:tcBorders>
                    <w:top w:val="nil"/>
                    <w:left w:val="single" w:color="000000" w:sz="4" w:space="0"/>
                    <w:bottom w:val="single" w:color="000000" w:sz="4" w:space="0"/>
                    <w:right w:val="single" w:color="000000" w:sz="4" w:space="0"/>
                  </w:tcBorders>
                </w:tcPr>
                <w:p w14:paraId="63F7E0B5"/>
              </w:tc>
            </w:tr>
            <w:tr w14:paraId="50E62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D57F12">
                  <w:pPr>
                    <w:pStyle w:val="4"/>
                    <w:jc w:val="center"/>
                  </w:pPr>
                  <w:r>
                    <w:rPr>
                      <w:rFonts w:ascii="仿宋_GB2312" w:hAnsi="仿宋_GB2312" w:eastAsia="仿宋_GB2312" w:cs="仿宋_GB2312"/>
                      <w:sz w:val="21"/>
                    </w:rPr>
                    <w:t>巡检和维护</w:t>
                  </w:r>
                </w:p>
              </w:tc>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7831C">
                  <w:pPr>
                    <w:pStyle w:val="4"/>
                    <w:jc w:val="center"/>
                  </w:pPr>
                  <w:r>
                    <w:rPr>
                      <w:rFonts w:ascii="仿宋_GB2312" w:hAnsi="仿宋_GB2312" w:eastAsia="仿宋_GB2312" w:cs="仿宋_GB2312"/>
                      <w:sz w:val="21"/>
                    </w:rPr>
                    <w:t>10</w:t>
                  </w:r>
                </w:p>
              </w:tc>
              <w:tc>
                <w:tcPr>
                  <w:tcW w:w="3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FBD4F">
                  <w:pPr>
                    <w:pStyle w:val="4"/>
                    <w:jc w:val="left"/>
                  </w:pPr>
                  <w:r>
                    <w:rPr>
                      <w:rFonts w:ascii="仿宋_GB2312" w:hAnsi="仿宋_GB2312" w:eastAsia="仿宋_GB2312" w:cs="仿宋_GB2312"/>
                      <w:sz w:val="21"/>
                    </w:rPr>
                    <w:t>乙方应安排专业人员定期对服务学校进行巡检和维护，每学期至少2次，每缺失一次扣5分，扣完为止。</w:t>
                  </w:r>
                </w:p>
              </w:tc>
              <w:tc>
                <w:tcPr>
                  <w:tcW w:w="921" w:type="dxa"/>
                  <w:vMerge w:val="continue"/>
                  <w:tcBorders>
                    <w:top w:val="nil"/>
                    <w:left w:val="single" w:color="000000" w:sz="4" w:space="0"/>
                    <w:bottom w:val="single" w:color="000000" w:sz="4" w:space="0"/>
                    <w:right w:val="single" w:color="000000" w:sz="4" w:space="0"/>
                  </w:tcBorders>
                </w:tcPr>
                <w:p w14:paraId="26D37C65"/>
              </w:tc>
            </w:tr>
            <w:tr w14:paraId="1059F7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DE483">
                  <w:pPr>
                    <w:pStyle w:val="4"/>
                    <w:jc w:val="center"/>
                  </w:pPr>
                  <w:r>
                    <w:rPr>
                      <w:rFonts w:ascii="仿宋_GB2312" w:hAnsi="仿宋_GB2312" w:eastAsia="仿宋_GB2312" w:cs="仿宋_GB2312"/>
                      <w:sz w:val="21"/>
                    </w:rPr>
                    <w:t>数据传输服务</w:t>
                  </w:r>
                </w:p>
              </w:tc>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3D6BA">
                  <w:pPr>
                    <w:pStyle w:val="4"/>
                    <w:jc w:val="center"/>
                  </w:pPr>
                  <w:r>
                    <w:rPr>
                      <w:rFonts w:ascii="仿宋_GB2312" w:hAnsi="仿宋_GB2312" w:eastAsia="仿宋_GB2312" w:cs="仿宋_GB2312"/>
                      <w:sz w:val="21"/>
                    </w:rPr>
                    <w:t>10</w:t>
                  </w:r>
                </w:p>
              </w:tc>
              <w:tc>
                <w:tcPr>
                  <w:tcW w:w="3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7656D">
                  <w:pPr>
                    <w:pStyle w:val="4"/>
                    <w:jc w:val="left"/>
                  </w:pPr>
                  <w:r>
                    <w:rPr>
                      <w:rFonts w:ascii="仿宋_GB2312" w:hAnsi="仿宋_GB2312" w:eastAsia="仿宋_GB2312" w:cs="仿宋_GB2312"/>
                      <w:sz w:val="21"/>
                    </w:rPr>
                    <w:t>平台至学校数据汇聚点在3000比特PING值时丢包率大于3%则判为传输卡顿，每发生一次扣2分，扣完为止。</w:t>
                  </w:r>
                </w:p>
              </w:tc>
              <w:tc>
                <w:tcPr>
                  <w:tcW w:w="921" w:type="dxa"/>
                  <w:vMerge w:val="continue"/>
                  <w:tcBorders>
                    <w:top w:val="nil"/>
                    <w:left w:val="single" w:color="000000" w:sz="4" w:space="0"/>
                    <w:bottom w:val="single" w:color="000000" w:sz="4" w:space="0"/>
                    <w:right w:val="single" w:color="000000" w:sz="4" w:space="0"/>
                  </w:tcBorders>
                </w:tcPr>
                <w:p w14:paraId="431FD555"/>
              </w:tc>
            </w:tr>
          </w:tbl>
          <w:p w14:paraId="2ACF6ECE">
            <w:pPr>
              <w:pStyle w:val="4"/>
              <w:jc w:val="left"/>
            </w:pPr>
          </w:p>
        </w:tc>
      </w:tr>
    </w:tbl>
    <w:p w14:paraId="2A306B2F">
      <w:pPr>
        <w:pStyle w:val="4"/>
        <w:jc w:val="left"/>
        <w:outlineLvl w:val="2"/>
      </w:pPr>
      <w:r>
        <w:rPr>
          <w:rFonts w:ascii="仿宋_GB2312" w:hAnsi="仿宋_GB2312" w:eastAsia="仿宋_GB2312" w:cs="仿宋_GB2312"/>
          <w:b/>
          <w:sz w:val="28"/>
        </w:rPr>
        <w:t>3.3.服务要求</w:t>
      </w:r>
    </w:p>
    <w:p w14:paraId="6C7E76BC">
      <w:pPr>
        <w:pStyle w:val="4"/>
        <w:jc w:val="left"/>
        <w:outlineLvl w:val="3"/>
      </w:pPr>
      <w:r>
        <w:rPr>
          <w:rFonts w:ascii="仿宋_GB2312" w:hAnsi="仿宋_GB2312" w:eastAsia="仿宋_GB2312" w:cs="仿宋_GB2312"/>
          <w:b/>
          <w:sz w:val="24"/>
        </w:rPr>
        <w:t>3.3.1.服务内容要求</w:t>
      </w:r>
    </w:p>
    <w:p w14:paraId="57F9076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8EE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DD998B">
            <w:pPr>
              <w:pStyle w:val="4"/>
              <w:jc w:val="center"/>
            </w:pPr>
            <w:r>
              <w:rPr>
                <w:rFonts w:ascii="仿宋_GB2312" w:hAnsi="仿宋_GB2312" w:eastAsia="仿宋_GB2312" w:cs="仿宋_GB2312"/>
              </w:rPr>
              <w:t xml:space="preserve"> 序号</w:t>
            </w:r>
          </w:p>
        </w:tc>
        <w:tc>
          <w:tcPr>
            <w:tcW w:w="581" w:type="dxa"/>
          </w:tcPr>
          <w:p w14:paraId="4E6185F2">
            <w:pPr>
              <w:pStyle w:val="4"/>
              <w:jc w:val="center"/>
            </w:pPr>
            <w:r>
              <w:rPr>
                <w:rFonts w:ascii="仿宋_GB2312" w:hAnsi="仿宋_GB2312" w:eastAsia="仿宋_GB2312" w:cs="仿宋_GB2312"/>
              </w:rPr>
              <w:t xml:space="preserve"> 符号标识</w:t>
            </w:r>
          </w:p>
        </w:tc>
        <w:tc>
          <w:tcPr>
            <w:tcW w:w="1495" w:type="dxa"/>
          </w:tcPr>
          <w:p w14:paraId="61C23098">
            <w:pPr>
              <w:pStyle w:val="4"/>
              <w:jc w:val="center"/>
            </w:pPr>
            <w:r>
              <w:rPr>
                <w:rFonts w:ascii="仿宋_GB2312" w:hAnsi="仿宋_GB2312" w:eastAsia="仿宋_GB2312" w:cs="仿宋_GB2312"/>
              </w:rPr>
              <w:t xml:space="preserve"> 服务要求名称</w:t>
            </w:r>
          </w:p>
        </w:tc>
        <w:tc>
          <w:tcPr>
            <w:tcW w:w="5814" w:type="dxa"/>
          </w:tcPr>
          <w:p w14:paraId="183A32DA">
            <w:pPr>
              <w:pStyle w:val="4"/>
              <w:jc w:val="center"/>
            </w:pPr>
            <w:r>
              <w:rPr>
                <w:rFonts w:ascii="仿宋_GB2312" w:hAnsi="仿宋_GB2312" w:eastAsia="仿宋_GB2312" w:cs="仿宋_GB2312"/>
              </w:rPr>
              <w:t xml:space="preserve"> 服务要求内容</w:t>
            </w:r>
          </w:p>
        </w:tc>
      </w:tr>
      <w:tr w14:paraId="331AE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B259E3">
            <w:pPr>
              <w:pStyle w:val="4"/>
              <w:jc w:val="center"/>
            </w:pPr>
            <w:r>
              <w:rPr>
                <w:rFonts w:ascii="仿宋_GB2312" w:hAnsi="仿宋_GB2312" w:eastAsia="仿宋_GB2312" w:cs="仿宋_GB2312"/>
              </w:rPr>
              <w:t>1</w:t>
            </w:r>
          </w:p>
        </w:tc>
        <w:tc>
          <w:tcPr>
            <w:tcW w:w="581" w:type="dxa"/>
          </w:tcPr>
          <w:p w14:paraId="50CAB616"/>
        </w:tc>
        <w:tc>
          <w:tcPr>
            <w:tcW w:w="1495" w:type="dxa"/>
          </w:tcPr>
          <w:p w14:paraId="7743B80F">
            <w:pPr>
              <w:pStyle w:val="4"/>
              <w:jc w:val="left"/>
            </w:pPr>
            <w:r>
              <w:rPr>
                <w:rFonts w:ascii="仿宋_GB2312" w:hAnsi="仿宋_GB2312" w:eastAsia="仿宋_GB2312" w:cs="仿宋_GB2312"/>
              </w:rPr>
              <w:t>服务要求</w:t>
            </w:r>
          </w:p>
        </w:tc>
        <w:tc>
          <w:tcPr>
            <w:tcW w:w="5814" w:type="dxa"/>
          </w:tcPr>
          <w:p w14:paraId="196A86C8">
            <w:pPr>
              <w:pStyle w:val="4"/>
              <w:jc w:val="left"/>
            </w:pPr>
            <w:r>
              <w:rPr>
                <w:rFonts w:ascii="仿宋_GB2312" w:hAnsi="仿宋_GB2312" w:eastAsia="仿宋_GB2312" w:cs="仿宋_GB2312"/>
              </w:rPr>
              <w:t>详见3.2技术要求</w:t>
            </w:r>
          </w:p>
        </w:tc>
      </w:tr>
    </w:tbl>
    <w:p w14:paraId="62B904A1">
      <w:pPr>
        <w:pStyle w:val="4"/>
        <w:jc w:val="left"/>
        <w:outlineLvl w:val="3"/>
      </w:pPr>
      <w:r>
        <w:rPr>
          <w:rFonts w:ascii="仿宋_GB2312" w:hAnsi="仿宋_GB2312" w:eastAsia="仿宋_GB2312" w:cs="仿宋_GB2312"/>
          <w:b/>
          <w:sz w:val="24"/>
        </w:rPr>
        <w:t>3.3.2.商务要求</w:t>
      </w:r>
    </w:p>
    <w:p w14:paraId="5664A3D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B5A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4C2937">
            <w:pPr>
              <w:pStyle w:val="4"/>
              <w:jc w:val="center"/>
            </w:pPr>
            <w:r>
              <w:rPr>
                <w:rFonts w:ascii="仿宋_GB2312" w:hAnsi="仿宋_GB2312" w:eastAsia="仿宋_GB2312" w:cs="仿宋_GB2312"/>
              </w:rPr>
              <w:t>序号</w:t>
            </w:r>
          </w:p>
        </w:tc>
        <w:tc>
          <w:tcPr>
            <w:tcW w:w="581" w:type="dxa"/>
          </w:tcPr>
          <w:p w14:paraId="79F8D770">
            <w:pPr>
              <w:pStyle w:val="4"/>
              <w:jc w:val="center"/>
            </w:pPr>
            <w:r>
              <w:rPr>
                <w:rFonts w:ascii="仿宋_GB2312" w:hAnsi="仿宋_GB2312" w:eastAsia="仿宋_GB2312" w:cs="仿宋_GB2312"/>
              </w:rPr>
              <w:t>符号标识</w:t>
            </w:r>
          </w:p>
        </w:tc>
        <w:tc>
          <w:tcPr>
            <w:tcW w:w="1495" w:type="dxa"/>
          </w:tcPr>
          <w:p w14:paraId="7A384B13">
            <w:pPr>
              <w:pStyle w:val="4"/>
              <w:jc w:val="center"/>
            </w:pPr>
            <w:r>
              <w:rPr>
                <w:rFonts w:ascii="仿宋_GB2312" w:hAnsi="仿宋_GB2312" w:eastAsia="仿宋_GB2312" w:cs="仿宋_GB2312"/>
              </w:rPr>
              <w:t>商务要求名称</w:t>
            </w:r>
          </w:p>
        </w:tc>
        <w:tc>
          <w:tcPr>
            <w:tcW w:w="5814" w:type="dxa"/>
          </w:tcPr>
          <w:p w14:paraId="265238FF">
            <w:pPr>
              <w:pStyle w:val="4"/>
              <w:jc w:val="center"/>
            </w:pPr>
            <w:r>
              <w:rPr>
                <w:rFonts w:ascii="仿宋_GB2312" w:hAnsi="仿宋_GB2312" w:eastAsia="仿宋_GB2312" w:cs="仿宋_GB2312"/>
              </w:rPr>
              <w:t>商务要求内容</w:t>
            </w:r>
          </w:p>
        </w:tc>
      </w:tr>
      <w:tr w14:paraId="32CB7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7EE297">
            <w:pPr>
              <w:pStyle w:val="4"/>
              <w:jc w:val="center"/>
            </w:pPr>
            <w:r>
              <w:rPr>
                <w:rFonts w:ascii="仿宋_GB2312" w:hAnsi="仿宋_GB2312" w:eastAsia="仿宋_GB2312" w:cs="仿宋_GB2312"/>
              </w:rPr>
              <w:t>1</w:t>
            </w:r>
          </w:p>
        </w:tc>
        <w:tc>
          <w:tcPr>
            <w:tcW w:w="581" w:type="dxa"/>
          </w:tcPr>
          <w:p w14:paraId="37CFEC45">
            <w:pPr>
              <w:pStyle w:val="4"/>
              <w:jc w:val="center"/>
            </w:pPr>
            <w:r>
              <w:rPr>
                <w:rFonts w:ascii="仿宋_GB2312" w:hAnsi="仿宋_GB2312" w:eastAsia="仿宋_GB2312" w:cs="仿宋_GB2312"/>
              </w:rPr>
              <w:t>★</w:t>
            </w:r>
          </w:p>
        </w:tc>
        <w:tc>
          <w:tcPr>
            <w:tcW w:w="1495" w:type="dxa"/>
          </w:tcPr>
          <w:p w14:paraId="3C1107DF">
            <w:pPr>
              <w:pStyle w:val="4"/>
              <w:jc w:val="left"/>
            </w:pPr>
            <w:r>
              <w:rPr>
                <w:rFonts w:ascii="仿宋_GB2312" w:hAnsi="仿宋_GB2312" w:eastAsia="仿宋_GB2312" w:cs="仿宋_GB2312"/>
              </w:rPr>
              <w:t>服务期限</w:t>
            </w:r>
          </w:p>
        </w:tc>
        <w:tc>
          <w:tcPr>
            <w:tcW w:w="5814" w:type="dxa"/>
          </w:tcPr>
          <w:p w14:paraId="197FCE36">
            <w:pPr>
              <w:pStyle w:val="4"/>
              <w:jc w:val="left"/>
            </w:pPr>
            <w:r>
              <w:rPr>
                <w:rFonts w:ascii="仿宋_GB2312" w:hAnsi="仿宋_GB2312" w:eastAsia="仿宋_GB2312" w:cs="仿宋_GB2312"/>
              </w:rPr>
              <w:t>签订合同后60日历天完成系统安装调试，验收合格后提供三年运维服务。</w:t>
            </w:r>
          </w:p>
        </w:tc>
      </w:tr>
      <w:tr w14:paraId="32BB4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B6B0E0">
            <w:pPr>
              <w:pStyle w:val="4"/>
              <w:jc w:val="center"/>
            </w:pPr>
            <w:r>
              <w:rPr>
                <w:rFonts w:ascii="仿宋_GB2312" w:hAnsi="仿宋_GB2312" w:eastAsia="仿宋_GB2312" w:cs="仿宋_GB2312"/>
              </w:rPr>
              <w:t>2</w:t>
            </w:r>
          </w:p>
        </w:tc>
        <w:tc>
          <w:tcPr>
            <w:tcW w:w="581" w:type="dxa"/>
          </w:tcPr>
          <w:p w14:paraId="79726A90">
            <w:pPr>
              <w:pStyle w:val="4"/>
              <w:jc w:val="center"/>
            </w:pPr>
            <w:r>
              <w:rPr>
                <w:rFonts w:ascii="仿宋_GB2312" w:hAnsi="仿宋_GB2312" w:eastAsia="仿宋_GB2312" w:cs="仿宋_GB2312"/>
              </w:rPr>
              <w:t>★</w:t>
            </w:r>
          </w:p>
        </w:tc>
        <w:tc>
          <w:tcPr>
            <w:tcW w:w="1495" w:type="dxa"/>
          </w:tcPr>
          <w:p w14:paraId="21EB1025">
            <w:pPr>
              <w:pStyle w:val="4"/>
              <w:jc w:val="left"/>
            </w:pPr>
            <w:r>
              <w:rPr>
                <w:rFonts w:ascii="仿宋_GB2312" w:hAnsi="仿宋_GB2312" w:eastAsia="仿宋_GB2312" w:cs="仿宋_GB2312"/>
              </w:rPr>
              <w:t>服务地点</w:t>
            </w:r>
          </w:p>
        </w:tc>
        <w:tc>
          <w:tcPr>
            <w:tcW w:w="5814" w:type="dxa"/>
          </w:tcPr>
          <w:p w14:paraId="0CC081CF">
            <w:pPr>
              <w:pStyle w:val="4"/>
              <w:jc w:val="left"/>
            </w:pPr>
            <w:r>
              <w:rPr>
                <w:rFonts w:ascii="仿宋_GB2312" w:hAnsi="仿宋_GB2312" w:eastAsia="仿宋_GB2312" w:cs="仿宋_GB2312"/>
              </w:rPr>
              <w:t>邛崃市5所高中及10所幼儿园</w:t>
            </w:r>
          </w:p>
        </w:tc>
      </w:tr>
      <w:tr w14:paraId="4FB04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AD3BFA">
            <w:pPr>
              <w:pStyle w:val="4"/>
              <w:jc w:val="center"/>
            </w:pPr>
            <w:r>
              <w:rPr>
                <w:rFonts w:ascii="仿宋_GB2312" w:hAnsi="仿宋_GB2312" w:eastAsia="仿宋_GB2312" w:cs="仿宋_GB2312"/>
              </w:rPr>
              <w:t>3</w:t>
            </w:r>
          </w:p>
        </w:tc>
        <w:tc>
          <w:tcPr>
            <w:tcW w:w="581" w:type="dxa"/>
          </w:tcPr>
          <w:p w14:paraId="5A2D7D8B">
            <w:pPr>
              <w:pStyle w:val="4"/>
              <w:jc w:val="center"/>
            </w:pPr>
            <w:r>
              <w:rPr>
                <w:rFonts w:ascii="仿宋_GB2312" w:hAnsi="仿宋_GB2312" w:eastAsia="仿宋_GB2312" w:cs="仿宋_GB2312"/>
              </w:rPr>
              <w:t>★</w:t>
            </w:r>
          </w:p>
        </w:tc>
        <w:tc>
          <w:tcPr>
            <w:tcW w:w="1495" w:type="dxa"/>
          </w:tcPr>
          <w:p w14:paraId="5FC9352B">
            <w:pPr>
              <w:pStyle w:val="4"/>
              <w:jc w:val="left"/>
            </w:pPr>
            <w:r>
              <w:rPr>
                <w:rFonts w:ascii="仿宋_GB2312" w:hAnsi="仿宋_GB2312" w:eastAsia="仿宋_GB2312" w:cs="仿宋_GB2312"/>
              </w:rPr>
              <w:t>验收、交付标准和方法</w:t>
            </w:r>
          </w:p>
        </w:tc>
        <w:tc>
          <w:tcPr>
            <w:tcW w:w="5814" w:type="dxa"/>
          </w:tcPr>
          <w:p w14:paraId="16C8CAE3">
            <w:pPr>
              <w:pStyle w:val="4"/>
              <w:jc w:val="left"/>
            </w:pPr>
            <w:r>
              <w:rPr>
                <w:rFonts w:ascii="仿宋_GB2312" w:hAnsi="仿宋_GB2312" w:eastAsia="仿宋_GB2312" w:cs="仿宋_GB2312"/>
              </w:rPr>
              <w:t>应严格按照《财政部关于进一步加强政府采购需求和履约验收管理的指导意见》(财库〔2016〕205 号)规范要求进行验收。</w:t>
            </w:r>
          </w:p>
        </w:tc>
      </w:tr>
      <w:tr w14:paraId="780A1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52CCCD">
            <w:pPr>
              <w:pStyle w:val="4"/>
              <w:jc w:val="center"/>
            </w:pPr>
            <w:r>
              <w:rPr>
                <w:rFonts w:ascii="仿宋_GB2312" w:hAnsi="仿宋_GB2312" w:eastAsia="仿宋_GB2312" w:cs="仿宋_GB2312"/>
              </w:rPr>
              <w:t>4</w:t>
            </w:r>
          </w:p>
        </w:tc>
        <w:tc>
          <w:tcPr>
            <w:tcW w:w="581" w:type="dxa"/>
          </w:tcPr>
          <w:p w14:paraId="49C16381">
            <w:pPr>
              <w:pStyle w:val="4"/>
              <w:jc w:val="center"/>
            </w:pPr>
            <w:r>
              <w:rPr>
                <w:rFonts w:ascii="仿宋_GB2312" w:hAnsi="仿宋_GB2312" w:eastAsia="仿宋_GB2312" w:cs="仿宋_GB2312"/>
              </w:rPr>
              <w:t>★</w:t>
            </w:r>
          </w:p>
        </w:tc>
        <w:tc>
          <w:tcPr>
            <w:tcW w:w="1495" w:type="dxa"/>
          </w:tcPr>
          <w:p w14:paraId="53D78327">
            <w:pPr>
              <w:pStyle w:val="4"/>
              <w:jc w:val="left"/>
            </w:pPr>
            <w:r>
              <w:rPr>
                <w:rFonts w:ascii="仿宋_GB2312" w:hAnsi="仿宋_GB2312" w:eastAsia="仿宋_GB2312" w:cs="仿宋_GB2312"/>
              </w:rPr>
              <w:t>支付方式</w:t>
            </w:r>
          </w:p>
        </w:tc>
        <w:tc>
          <w:tcPr>
            <w:tcW w:w="5814" w:type="dxa"/>
          </w:tcPr>
          <w:p w14:paraId="6034381A">
            <w:pPr>
              <w:pStyle w:val="4"/>
              <w:jc w:val="left"/>
            </w:pPr>
            <w:r>
              <w:rPr>
                <w:rFonts w:ascii="仿宋_GB2312" w:hAnsi="仿宋_GB2312" w:eastAsia="仿宋_GB2312" w:cs="仿宋_GB2312"/>
              </w:rPr>
              <w:t>分期付款</w:t>
            </w:r>
          </w:p>
        </w:tc>
      </w:tr>
      <w:tr w14:paraId="7A9AA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3CBEFF">
            <w:pPr>
              <w:pStyle w:val="4"/>
              <w:jc w:val="center"/>
            </w:pPr>
            <w:r>
              <w:rPr>
                <w:rFonts w:ascii="仿宋_GB2312" w:hAnsi="仿宋_GB2312" w:eastAsia="仿宋_GB2312" w:cs="仿宋_GB2312"/>
              </w:rPr>
              <w:t>5</w:t>
            </w:r>
          </w:p>
        </w:tc>
        <w:tc>
          <w:tcPr>
            <w:tcW w:w="581" w:type="dxa"/>
          </w:tcPr>
          <w:p w14:paraId="6FFF7309">
            <w:pPr>
              <w:pStyle w:val="4"/>
              <w:jc w:val="center"/>
            </w:pPr>
            <w:r>
              <w:rPr>
                <w:rFonts w:ascii="仿宋_GB2312" w:hAnsi="仿宋_GB2312" w:eastAsia="仿宋_GB2312" w:cs="仿宋_GB2312"/>
              </w:rPr>
              <w:t>★</w:t>
            </w:r>
          </w:p>
        </w:tc>
        <w:tc>
          <w:tcPr>
            <w:tcW w:w="1495" w:type="dxa"/>
          </w:tcPr>
          <w:p w14:paraId="059B5732">
            <w:pPr>
              <w:pStyle w:val="4"/>
              <w:jc w:val="left"/>
            </w:pPr>
            <w:r>
              <w:rPr>
                <w:rFonts w:ascii="仿宋_GB2312" w:hAnsi="仿宋_GB2312" w:eastAsia="仿宋_GB2312" w:cs="仿宋_GB2312"/>
              </w:rPr>
              <w:t>付款进度安排</w:t>
            </w:r>
          </w:p>
        </w:tc>
        <w:tc>
          <w:tcPr>
            <w:tcW w:w="5814" w:type="dxa"/>
          </w:tcPr>
          <w:p w14:paraId="52B0297B">
            <w:pPr>
              <w:pStyle w:val="4"/>
              <w:jc w:val="left"/>
            </w:pPr>
            <w:r>
              <w:rPr>
                <w:rFonts w:ascii="仿宋_GB2312" w:hAnsi="仿宋_GB2312" w:eastAsia="仿宋_GB2312" w:cs="仿宋_GB2312"/>
              </w:rPr>
              <w:t>1、签订合同后，达到付款条件起10日内，据实结算说明为支付合同金额的40%</w:t>
            </w:r>
          </w:p>
          <w:p w14:paraId="05CBF112">
            <w:pPr>
              <w:pStyle w:val="4"/>
              <w:jc w:val="left"/>
            </w:pPr>
            <w:r>
              <w:rPr>
                <w:rFonts w:ascii="仿宋_GB2312" w:hAnsi="仿宋_GB2312" w:eastAsia="仿宋_GB2312" w:cs="仿宋_GB2312"/>
              </w:rPr>
              <w:t>2、系统安装调试完成后，达到付款条件起10日内，据实结算说明为支付合同金额的30%</w:t>
            </w:r>
          </w:p>
          <w:p w14:paraId="3033D210">
            <w:pPr>
              <w:pStyle w:val="4"/>
              <w:jc w:val="left"/>
            </w:pPr>
            <w:r>
              <w:rPr>
                <w:rFonts w:ascii="仿宋_GB2312" w:hAnsi="仿宋_GB2312" w:eastAsia="仿宋_GB2312" w:cs="仿宋_GB2312"/>
              </w:rPr>
              <w:t>3、验收合格后，达到付款条件起10日内，据实结算说明为支付合同金额的27%</w:t>
            </w:r>
          </w:p>
          <w:p w14:paraId="7B36A55C">
            <w:pPr>
              <w:pStyle w:val="4"/>
              <w:jc w:val="left"/>
            </w:pPr>
            <w:r>
              <w:rPr>
                <w:rFonts w:ascii="仿宋_GB2312" w:hAnsi="仿宋_GB2312" w:eastAsia="仿宋_GB2312" w:cs="仿宋_GB2312"/>
              </w:rPr>
              <w:t>4、运维服务期满后，达到付款条件起10日内，据实结算说明为支付剩余合同金额的3%，根据考核结果一次性支付</w:t>
            </w:r>
          </w:p>
        </w:tc>
      </w:tr>
      <w:tr w14:paraId="54342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812305">
            <w:pPr>
              <w:pStyle w:val="4"/>
              <w:jc w:val="center"/>
            </w:pPr>
            <w:r>
              <w:rPr>
                <w:rFonts w:ascii="仿宋_GB2312" w:hAnsi="仿宋_GB2312" w:eastAsia="仿宋_GB2312" w:cs="仿宋_GB2312"/>
              </w:rPr>
              <w:t>6</w:t>
            </w:r>
          </w:p>
        </w:tc>
        <w:tc>
          <w:tcPr>
            <w:tcW w:w="581" w:type="dxa"/>
          </w:tcPr>
          <w:p w14:paraId="4ADBB903">
            <w:pPr>
              <w:pStyle w:val="4"/>
              <w:jc w:val="center"/>
            </w:pPr>
            <w:r>
              <w:rPr>
                <w:rFonts w:ascii="仿宋_GB2312" w:hAnsi="仿宋_GB2312" w:eastAsia="仿宋_GB2312" w:cs="仿宋_GB2312"/>
              </w:rPr>
              <w:t>★</w:t>
            </w:r>
          </w:p>
        </w:tc>
        <w:tc>
          <w:tcPr>
            <w:tcW w:w="1495" w:type="dxa"/>
          </w:tcPr>
          <w:p w14:paraId="49FB7C67">
            <w:pPr>
              <w:pStyle w:val="4"/>
              <w:jc w:val="left"/>
            </w:pPr>
            <w:r>
              <w:rPr>
                <w:rFonts w:ascii="仿宋_GB2312" w:hAnsi="仿宋_GB2312" w:eastAsia="仿宋_GB2312" w:cs="仿宋_GB2312"/>
              </w:rPr>
              <w:t>违约责任与解决争议的方法</w:t>
            </w:r>
          </w:p>
        </w:tc>
        <w:tc>
          <w:tcPr>
            <w:tcW w:w="5814" w:type="dxa"/>
          </w:tcPr>
          <w:p w14:paraId="3BB5867D">
            <w:pPr>
              <w:pStyle w:val="4"/>
              <w:jc w:val="left"/>
            </w:pPr>
            <w:r>
              <w:rPr>
                <w:rFonts w:ascii="仿宋_GB2312" w:hAnsi="仿宋_GB2312" w:eastAsia="仿宋_GB2312" w:cs="仿宋_GB2312"/>
              </w:rPr>
              <w:t>违约责任: 1、供应商必须遵守采购合同并执行合同中的各项规定，保证采购合同的正常履行。 2、如因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 3、供应商应当遵守采购人的相关项目需求及相关技术要求及实质性条款，实施完成采购合同应当完全满足相关项目需求及相关技术要求及实质性条款，若供应商瑕疵履行采购合同，采购人有权向供应商要求赔偿合同总价款 20%的违约金，若造成相关损失的，采购人有权要求供应商承担所有赔偿责任。 4、有下列情形之一的，当事人可以解除合同： （1）因不可抗力致使不能实现合同目的(由于非供应商或采购人原因，致使合同实质性条款无法实现的)； （2）当事人一方迟延履行主要债务，经催告后在合理期限内仍未履行； （3）当事人一方迟延履行债务或者有其他违约行为致使不能实现合同目的； （4）法律规定的其他情形。 解决争议的方法: 项目实施过程中如发生争议，双方应本着互相尊重、友好合作的原则，互相协商，妥善解决 ；协商不成的，任何一方均有权向采购人所在地有管辖权的人民法院提起诉讼。</w:t>
            </w:r>
          </w:p>
        </w:tc>
      </w:tr>
    </w:tbl>
    <w:p w14:paraId="310A19F0">
      <w:pPr>
        <w:pStyle w:val="4"/>
        <w:jc w:val="left"/>
        <w:outlineLvl w:val="2"/>
      </w:pPr>
      <w:r>
        <w:rPr>
          <w:rFonts w:ascii="仿宋_GB2312" w:hAnsi="仿宋_GB2312" w:eastAsia="仿宋_GB2312" w:cs="仿宋_GB2312"/>
          <w:b/>
          <w:sz w:val="28"/>
        </w:rPr>
        <w:t>3.4.其他要求</w:t>
      </w:r>
    </w:p>
    <w:p w14:paraId="0CCCDE47">
      <w:pPr>
        <w:pStyle w:val="4"/>
        <w:ind w:firstLine="480"/>
        <w:jc w:val="left"/>
      </w:pPr>
      <w:r>
        <w:rPr>
          <w:rFonts w:ascii="仿宋_GB2312" w:hAnsi="仿宋_GB2312" w:eastAsia="仿宋_GB2312" w:cs="仿宋_GB2312"/>
        </w:rPr>
        <w:t>采购包1：</w:t>
      </w:r>
    </w:p>
    <w:p w14:paraId="543E4198">
      <w:pPr>
        <w:pStyle w:val="4"/>
        <w:jc w:val="left"/>
      </w:pPr>
      <w:r>
        <w:rPr>
          <w:rFonts w:ascii="仿宋_GB2312" w:hAnsi="仿宋_GB2312" w:eastAsia="仿宋_GB2312" w:cs="仿宋_GB2312"/>
        </w:rPr>
        <w:t>1、投标人提供针对本项目提供的的项目实施方案，内容包括：（1）信息化系统前后端建设及系统集成服务实施方案；（2）智能互联系统建设实施方案；（3）校园一体化管控系统建设实施方案；（4）机房显示系统建设实施方案；（5）网络基础设施升级改造服务实施方案；（6）平安校园管理平台建设及系统集成服务实施方案等。提供针对本项目提供的的项目管理方案，内容包括但不限于：（1）现状分析；（2）整体规划；（3）进度保障措施；（4）质量保障措施等。提供针对本项目提供的的应急服务方案，内容包括但不限于：（1）应急巡检方案；（2）维修响应时间；（3）应急服务措施；（4）应急服务培训计划；（5）备品备件情况等。</w:t>
      </w:r>
    </w:p>
    <w:p w14:paraId="6797DC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NTU3OTk2ZjBmODQxNTgwZjc3MDUzODc4OWM5YTQifQ=="/>
  </w:docVars>
  <w:rsids>
    <w:rsidRoot w:val="7DF42765"/>
    <w:rsid w:val="7DF42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2026-04-27T04:04:00Z</dcterms:created>
  <dc:creator>SCSY03</dc:creator>
  <cp:lastModifiedBy>SCSY03</cp:lastModifiedBy>
  <dcterms:modified xsi:type="dcterms:W3CDTF">2026-04-27T04:04:56Z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FDCFB021C604484C9C2831E75327228E_11</vt:lpwstr>
  </property>
</Properties>
</file>