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1BA6E">
      <w:pPr>
        <w:pStyle w:val="7"/>
        <w:spacing w:line="360" w:lineRule="auto"/>
        <w:rPr>
          <w:rFonts w:hint="eastAsia" w:ascii="仿宋" w:hAnsi="仿宋" w:eastAsia="仿宋" w:cs="仿宋"/>
          <w:color w:val="000000" w:themeColor="text1"/>
          <w:highlight w:val="none"/>
          <w14:textFill>
            <w14:solidFill>
              <w14:schemeClr w14:val="tx1"/>
            </w14:solidFill>
          </w14:textFill>
        </w:rPr>
      </w:pPr>
      <w:bookmarkStart w:id="41" w:name="_GoBack"/>
    </w:p>
    <w:p w14:paraId="7949FE20">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26A70EAF">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71EB0931">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60CC90CA">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22DB761E">
      <w:pPr>
        <w:spacing w:line="360" w:lineRule="auto"/>
        <w:jc w:val="center"/>
        <w:rPr>
          <w:rFonts w:hint="eastAsia" w:ascii="仿宋" w:hAnsi="仿宋" w:eastAsia="仿宋" w:cs="仿宋"/>
          <w:color w:val="000000" w:themeColor="text1"/>
          <w:sz w:val="72"/>
          <w:szCs w:val="72"/>
          <w:highlight w:val="none"/>
          <w:lang w:eastAsia="zh-CN"/>
          <w14:textFill>
            <w14:solidFill>
              <w14:schemeClr w14:val="tx1"/>
            </w14:solidFill>
          </w14:textFill>
        </w:rPr>
      </w:pPr>
      <w:bookmarkStart w:id="0" w:name="_Toc4763"/>
      <w:bookmarkStart w:id="1" w:name="_Toc24565"/>
      <w:r>
        <w:rPr>
          <w:rFonts w:hint="eastAsia" w:ascii="仿宋" w:hAnsi="仿宋" w:eastAsia="仿宋" w:cs="仿宋"/>
          <w:b/>
          <w:snapToGrid/>
          <w:color w:val="000000" w:themeColor="text1"/>
          <w:kern w:val="2"/>
          <w:sz w:val="84"/>
          <w:szCs w:val="24"/>
          <w:highlight w:val="none"/>
          <w:lang w:eastAsia="zh-CN"/>
          <w14:textFill>
            <w14:solidFill>
              <w14:schemeClr w14:val="tx1"/>
            </w14:solidFill>
          </w14:textFill>
        </w:rPr>
        <w:t>竞争性磋商文件</w:t>
      </w:r>
      <w:bookmarkEnd w:id="0"/>
      <w:bookmarkEnd w:id="1"/>
    </w:p>
    <w:p w14:paraId="584F237B">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6F110391">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AC2C25D">
      <w:pPr>
        <w:pStyle w:val="7"/>
        <w:spacing w:line="360" w:lineRule="auto"/>
        <w:jc w:val="center"/>
        <w:rPr>
          <w:rFonts w:hint="eastAsia" w:ascii="仿宋" w:hAnsi="仿宋" w:eastAsia="仿宋" w:cs="仿宋"/>
          <w:b/>
          <w:color w:val="000000" w:themeColor="text1"/>
          <w:sz w:val="36"/>
          <w:highlight w:val="none"/>
          <w:lang w:eastAsia="zh-CN"/>
          <w14:textFill>
            <w14:solidFill>
              <w14:schemeClr w14:val="tx1"/>
            </w14:solidFill>
          </w14:textFill>
        </w:rPr>
      </w:pPr>
    </w:p>
    <w:p w14:paraId="1CA7712F">
      <w:pPr>
        <w:pStyle w:val="7"/>
        <w:spacing w:line="360" w:lineRule="auto"/>
        <w:jc w:val="center"/>
        <w:rPr>
          <w:rFonts w:hint="eastAsia" w:ascii="仿宋" w:hAnsi="仿宋" w:eastAsia="仿宋" w:cs="仿宋"/>
          <w:b/>
          <w:color w:val="000000" w:themeColor="text1"/>
          <w:sz w:val="36"/>
          <w:highlight w:val="none"/>
          <w:lang w:eastAsia="zh-CN"/>
          <w14:textFill>
            <w14:solidFill>
              <w14:schemeClr w14:val="tx1"/>
            </w14:solidFill>
          </w14:textFill>
        </w:rPr>
      </w:pPr>
    </w:p>
    <w:p w14:paraId="5EADD43D">
      <w:pPr>
        <w:pStyle w:val="7"/>
        <w:spacing w:line="360" w:lineRule="auto"/>
        <w:jc w:val="center"/>
        <w:rPr>
          <w:rFonts w:hint="eastAsia" w:ascii="仿宋" w:hAnsi="仿宋" w:eastAsia="仿宋" w:cs="仿宋"/>
          <w:b/>
          <w:color w:val="000000" w:themeColor="text1"/>
          <w:sz w:val="36"/>
          <w:highlight w:val="none"/>
          <w:lang w:eastAsia="zh-CN"/>
          <w14:textFill>
            <w14:solidFill>
              <w14:schemeClr w14:val="tx1"/>
            </w14:solidFill>
          </w14:textFill>
        </w:rPr>
      </w:pPr>
    </w:p>
    <w:p w14:paraId="4DB422E4">
      <w:pPr>
        <w:spacing w:line="480" w:lineRule="auto"/>
        <w:ind w:firstLine="611" w:firstLineChars="200"/>
        <w:jc w:val="both"/>
        <w:rPr>
          <w:rFonts w:hint="eastAsia" w:ascii="仿宋" w:hAnsi="仿宋" w:eastAsia="仿宋" w:cs="仿宋"/>
          <w:b/>
          <w:color w:val="000000" w:themeColor="text1"/>
          <w:w w:val="95"/>
          <w:sz w:val="32"/>
          <w:highlight w:val="none"/>
          <w:lang w:eastAsia="zh-CN"/>
          <w14:textFill>
            <w14:solidFill>
              <w14:schemeClr w14:val="tx1"/>
            </w14:solidFill>
          </w14:textFill>
        </w:rPr>
      </w:pPr>
      <w:bookmarkStart w:id="2" w:name="_Toc24260"/>
      <w:bookmarkStart w:id="3" w:name="_Toc5029"/>
      <w:r>
        <w:rPr>
          <w:rFonts w:hint="eastAsia" w:ascii="仿宋" w:hAnsi="仿宋" w:eastAsia="仿宋" w:cs="仿宋"/>
          <w:b/>
          <w:color w:val="000000" w:themeColor="text1"/>
          <w:w w:val="95"/>
          <w:sz w:val="32"/>
          <w:highlight w:val="none"/>
          <w:lang w:eastAsia="zh-CN"/>
          <w14:textFill>
            <w14:solidFill>
              <w14:schemeClr w14:val="tx1"/>
            </w14:solidFill>
          </w14:textFill>
        </w:rPr>
        <w:t>项目名称：生态保护评估监测与监管（督）项目</w:t>
      </w:r>
    </w:p>
    <w:p w14:paraId="12AB72E7">
      <w:pPr>
        <w:spacing w:line="480" w:lineRule="auto"/>
        <w:ind w:firstLine="643" w:firstLineChars="200"/>
        <w:jc w:val="both"/>
        <w:rPr>
          <w:rFonts w:hint="eastAsia" w:ascii="仿宋" w:hAnsi="仿宋" w:eastAsia="仿宋" w:cs="仿宋"/>
          <w:b/>
          <w:color w:val="000000" w:themeColor="text1"/>
          <w:sz w:val="32"/>
          <w:highlight w:val="none"/>
          <w:lang w:eastAsia="zh-CN"/>
          <w14:textFill>
            <w14:solidFill>
              <w14:schemeClr w14:val="tx1"/>
            </w14:solidFill>
          </w14:textFill>
        </w:rPr>
      </w:pPr>
      <w:r>
        <w:rPr>
          <w:rFonts w:hint="eastAsia" w:ascii="仿宋" w:hAnsi="仿宋" w:eastAsia="仿宋" w:cs="仿宋"/>
          <w:b/>
          <w:color w:val="000000" w:themeColor="text1"/>
          <w:sz w:val="32"/>
          <w:highlight w:val="none"/>
          <w:lang w:eastAsia="zh-CN"/>
          <w14:textFill>
            <w14:solidFill>
              <w14:schemeClr w14:val="tx1"/>
            </w14:solidFill>
          </w14:textFill>
        </w:rPr>
        <w:t>项目编号/包号：</w:t>
      </w:r>
      <w:bookmarkEnd w:id="2"/>
      <w:bookmarkEnd w:id="3"/>
      <w:bookmarkStart w:id="4" w:name="_Toc10167"/>
      <w:bookmarkStart w:id="5" w:name="_Toc18434"/>
      <w:r>
        <w:rPr>
          <w:rFonts w:hint="eastAsia" w:ascii="仿宋" w:hAnsi="仿宋" w:eastAsia="仿宋" w:cs="仿宋"/>
          <w:b/>
          <w:color w:val="000000" w:themeColor="text1"/>
          <w:sz w:val="32"/>
          <w:highlight w:val="none"/>
          <w:lang w:eastAsia="zh-CN"/>
          <w14:textFill>
            <w14:solidFill>
              <w14:schemeClr w14:val="tx1"/>
            </w14:solidFill>
          </w14:textFill>
        </w:rPr>
        <w:t>HHTD-DL-20261020</w:t>
      </w:r>
    </w:p>
    <w:p w14:paraId="5663B4E0">
      <w:pPr>
        <w:spacing w:line="480" w:lineRule="auto"/>
        <w:ind w:firstLine="643" w:firstLineChars="200"/>
        <w:jc w:val="both"/>
        <w:rPr>
          <w:rFonts w:hint="eastAsia" w:ascii="仿宋" w:hAnsi="仿宋" w:eastAsia="仿宋" w:cs="仿宋"/>
          <w:b/>
          <w:color w:val="000000" w:themeColor="text1"/>
          <w:sz w:val="32"/>
          <w:highlight w:val="none"/>
          <w:lang w:eastAsia="zh-CN"/>
          <w14:textFill>
            <w14:solidFill>
              <w14:schemeClr w14:val="tx1"/>
            </w14:solidFill>
          </w14:textFill>
        </w:rPr>
      </w:pPr>
      <w:r>
        <w:rPr>
          <w:rFonts w:hint="eastAsia" w:ascii="仿宋" w:hAnsi="仿宋" w:eastAsia="仿宋" w:cs="仿宋"/>
          <w:b/>
          <w:color w:val="000000" w:themeColor="text1"/>
          <w:sz w:val="32"/>
          <w:highlight w:val="none"/>
          <w:lang w:eastAsia="zh-CN"/>
          <w14:textFill>
            <w14:solidFill>
              <w14:schemeClr w14:val="tx1"/>
            </w14:solidFill>
          </w14:textFill>
        </w:rPr>
        <w:t>采 购</w:t>
      </w:r>
      <w:r>
        <w:rPr>
          <w:rFonts w:hint="eastAsia" w:ascii="仿宋" w:hAnsi="仿宋" w:eastAsia="仿宋" w:cs="仿宋"/>
          <w:b/>
          <w:color w:val="000000" w:themeColor="text1"/>
          <w:spacing w:val="-13"/>
          <w:sz w:val="32"/>
          <w:highlight w:val="none"/>
          <w:lang w:eastAsia="zh-CN"/>
          <w14:textFill>
            <w14:solidFill>
              <w14:schemeClr w14:val="tx1"/>
            </w14:solidFill>
          </w14:textFill>
        </w:rPr>
        <w:t xml:space="preserve"> </w:t>
      </w:r>
      <w:r>
        <w:rPr>
          <w:rFonts w:hint="eastAsia" w:ascii="仿宋" w:hAnsi="仿宋" w:eastAsia="仿宋" w:cs="仿宋"/>
          <w:b/>
          <w:color w:val="000000" w:themeColor="text1"/>
          <w:sz w:val="32"/>
          <w:highlight w:val="none"/>
          <w:lang w:eastAsia="zh-CN"/>
          <w14:textFill>
            <w14:solidFill>
              <w14:schemeClr w14:val="tx1"/>
            </w14:solidFill>
          </w14:textFill>
        </w:rPr>
        <w:t>人：</w:t>
      </w:r>
      <w:bookmarkEnd w:id="4"/>
      <w:bookmarkEnd w:id="5"/>
      <w:r>
        <w:rPr>
          <w:rFonts w:hint="eastAsia" w:ascii="仿宋" w:hAnsi="仿宋" w:eastAsia="仿宋" w:cs="仿宋"/>
          <w:b/>
          <w:color w:val="000000" w:themeColor="text1"/>
          <w:sz w:val="32"/>
          <w:highlight w:val="none"/>
          <w:lang w:eastAsia="zh-CN"/>
          <w14:textFill>
            <w14:solidFill>
              <w14:schemeClr w14:val="tx1"/>
            </w14:solidFill>
          </w14:textFill>
        </w:rPr>
        <w:t>新疆维吾尔</w:t>
      </w:r>
      <w:r>
        <w:rPr>
          <w:rFonts w:hint="eastAsia" w:ascii="仿宋" w:hAnsi="仿宋" w:eastAsia="仿宋" w:cs="仿宋"/>
          <w:b/>
          <w:color w:val="000000" w:themeColor="text1"/>
          <w:sz w:val="32"/>
          <w:highlight w:val="none"/>
          <w:lang w:val="en-US" w:eastAsia="zh-CN"/>
          <w14:textFill>
            <w14:solidFill>
              <w14:schemeClr w14:val="tx1"/>
            </w14:solidFill>
          </w14:textFill>
        </w:rPr>
        <w:t>自</w:t>
      </w:r>
      <w:r>
        <w:rPr>
          <w:rFonts w:hint="eastAsia" w:ascii="仿宋" w:hAnsi="仿宋" w:eastAsia="仿宋" w:cs="仿宋"/>
          <w:b/>
          <w:color w:val="000000" w:themeColor="text1"/>
          <w:sz w:val="32"/>
          <w:highlight w:val="none"/>
          <w:lang w:eastAsia="zh-CN"/>
          <w14:textFill>
            <w14:solidFill>
              <w14:schemeClr w14:val="tx1"/>
            </w14:solidFill>
          </w14:textFill>
        </w:rPr>
        <w:t>治区环境保护科学研究院</w:t>
      </w:r>
    </w:p>
    <w:p w14:paraId="4A1ECE9D">
      <w:pPr>
        <w:spacing w:line="360" w:lineRule="auto"/>
        <w:ind w:firstLine="611" w:firstLineChars="200"/>
        <w:jc w:val="both"/>
        <w:rPr>
          <w:rFonts w:hint="eastAsia" w:ascii="仿宋" w:hAnsi="仿宋" w:eastAsia="仿宋" w:cs="仿宋"/>
          <w:b/>
          <w:color w:val="000000" w:themeColor="text1"/>
          <w:w w:val="95"/>
          <w:sz w:val="32"/>
          <w:highlight w:val="none"/>
          <w:lang w:eastAsia="zh-CN"/>
          <w14:textFill>
            <w14:solidFill>
              <w14:schemeClr w14:val="tx1"/>
            </w14:solidFill>
          </w14:textFill>
        </w:rPr>
      </w:pPr>
      <w:r>
        <w:rPr>
          <w:rFonts w:hint="eastAsia" w:ascii="仿宋" w:hAnsi="仿宋" w:eastAsia="仿宋" w:cs="仿宋"/>
          <w:b/>
          <w:color w:val="000000" w:themeColor="text1"/>
          <w:w w:val="95"/>
          <w:sz w:val="32"/>
          <w:highlight w:val="none"/>
          <w:lang w:eastAsia="zh-CN"/>
          <w14:textFill>
            <w14:solidFill>
              <w14:schemeClr w14:val="tx1"/>
            </w14:solidFill>
          </w14:textFill>
        </w:rPr>
        <w:t>采购代理机构：新疆华恒通达项目管理有限公司</w:t>
      </w:r>
    </w:p>
    <w:p w14:paraId="1AE943B1">
      <w:pPr>
        <w:spacing w:line="360" w:lineRule="auto"/>
        <w:jc w:val="center"/>
        <w:rPr>
          <w:rFonts w:hint="eastAsia" w:ascii="仿宋" w:hAnsi="仿宋" w:eastAsia="仿宋" w:cs="仿宋"/>
          <w:b/>
          <w:color w:val="000000" w:themeColor="text1"/>
          <w:sz w:val="32"/>
          <w:highlight w:val="none"/>
          <w:lang w:eastAsia="zh-CN"/>
          <w14:textFill>
            <w14:solidFill>
              <w14:schemeClr w14:val="tx1"/>
            </w14:solidFill>
          </w14:textFill>
        </w:rPr>
      </w:pPr>
    </w:p>
    <w:p w14:paraId="01D68AF0">
      <w:pPr>
        <w:spacing w:line="360" w:lineRule="auto"/>
        <w:jc w:val="center"/>
        <w:rPr>
          <w:rFonts w:hint="eastAsia"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202</w:t>
      </w:r>
      <w:r>
        <w:rPr>
          <w:rFonts w:hint="eastAsia" w:ascii="仿宋" w:hAnsi="仿宋" w:eastAsia="仿宋" w:cs="仿宋"/>
          <w:b/>
          <w:color w:val="000000" w:themeColor="text1"/>
          <w:sz w:val="32"/>
          <w:highlight w:val="none"/>
          <w:lang w:val="en-US" w:eastAsia="zh-CN"/>
          <w14:textFill>
            <w14:solidFill>
              <w14:schemeClr w14:val="tx1"/>
            </w14:solidFill>
          </w14:textFill>
        </w:rPr>
        <w:t>6</w:t>
      </w:r>
      <w:r>
        <w:rPr>
          <w:rFonts w:hint="eastAsia" w:ascii="仿宋" w:hAnsi="仿宋" w:eastAsia="仿宋" w:cs="仿宋"/>
          <w:b/>
          <w:color w:val="000000" w:themeColor="text1"/>
          <w:sz w:val="32"/>
          <w:highlight w:val="none"/>
          <w14:textFill>
            <w14:solidFill>
              <w14:schemeClr w14:val="tx1"/>
            </w14:solidFill>
          </w14:textFill>
        </w:rPr>
        <w:t>年</w:t>
      </w:r>
      <w:r>
        <w:rPr>
          <w:rFonts w:hint="eastAsia" w:ascii="仿宋" w:hAnsi="仿宋" w:eastAsia="仿宋" w:cs="仿宋"/>
          <w:b/>
          <w:color w:val="000000" w:themeColor="text1"/>
          <w:sz w:val="32"/>
          <w:highlight w:val="none"/>
          <w:lang w:val="en-US" w:eastAsia="zh-CN"/>
          <w14:textFill>
            <w14:solidFill>
              <w14:schemeClr w14:val="tx1"/>
            </w14:solidFill>
          </w14:textFill>
        </w:rPr>
        <w:t>4</w:t>
      </w:r>
      <w:r>
        <w:rPr>
          <w:rFonts w:hint="eastAsia" w:ascii="仿宋" w:hAnsi="仿宋" w:eastAsia="仿宋" w:cs="仿宋"/>
          <w:b/>
          <w:color w:val="000000" w:themeColor="text1"/>
          <w:sz w:val="32"/>
          <w:highlight w:val="none"/>
          <w14:textFill>
            <w14:solidFill>
              <w14:schemeClr w14:val="tx1"/>
            </w14:solidFill>
          </w14:textFill>
        </w:rPr>
        <w:t>月</w:t>
      </w:r>
    </w:p>
    <w:p w14:paraId="1E9CBE0E">
      <w:pPr>
        <w:spacing w:line="360" w:lineRule="auto"/>
        <w:jc w:val="center"/>
        <w:rPr>
          <w:rFonts w:hint="eastAsia" w:ascii="仿宋" w:hAnsi="仿宋" w:eastAsia="仿宋" w:cs="仿宋"/>
          <w:color w:val="000000" w:themeColor="text1"/>
          <w:sz w:val="32"/>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10" w:h="16840"/>
          <w:pgMar w:top="1417" w:right="1417" w:bottom="1417" w:left="1417" w:header="1191" w:footer="720" w:gutter="0"/>
          <w:cols w:space="720" w:num="1"/>
          <w:titlePg/>
          <w:docGrid w:linePitch="1" w:charSpace="0"/>
        </w:sectPr>
      </w:pPr>
    </w:p>
    <w:p w14:paraId="7E33E0A6">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273E2EAD">
      <w:pPr>
        <w:spacing w:line="360" w:lineRule="auto"/>
        <w:jc w:val="center"/>
        <w:outlineLvl w:val="0"/>
        <w:rPr>
          <w:rFonts w:hint="eastAsia" w:ascii="仿宋" w:hAnsi="仿宋" w:eastAsia="仿宋" w:cs="仿宋"/>
          <w:b/>
          <w:bCs/>
          <w:color w:val="000000" w:themeColor="text1"/>
          <w:spacing w:val="-44"/>
          <w:sz w:val="40"/>
          <w:szCs w:val="40"/>
          <w:highlight w:val="none"/>
          <w14:textFill>
            <w14:solidFill>
              <w14:schemeClr w14:val="tx1"/>
            </w14:solidFill>
          </w14:textFill>
        </w:rPr>
      </w:pPr>
      <w:bookmarkStart w:id="6" w:name="_Toc21445"/>
      <w:bookmarkStart w:id="7" w:name="_Toc30756"/>
      <w:bookmarkStart w:id="8" w:name="_Toc8355"/>
      <w:bookmarkStart w:id="9" w:name="_Toc12550"/>
      <w:bookmarkStart w:id="10" w:name="_Toc19702"/>
      <w:r>
        <w:rPr>
          <w:rFonts w:hint="eastAsia" w:ascii="仿宋" w:hAnsi="仿宋" w:eastAsia="仿宋" w:cs="仿宋"/>
          <w:b/>
          <w:bCs/>
          <w:color w:val="000000" w:themeColor="text1"/>
          <w:spacing w:val="-44"/>
          <w:sz w:val="40"/>
          <w:szCs w:val="40"/>
          <w:highlight w:val="none"/>
          <w14:textFill>
            <w14:solidFill>
              <w14:schemeClr w14:val="tx1"/>
            </w14:solidFill>
          </w14:textFill>
        </w:rPr>
        <w:t>目</w:t>
      </w:r>
      <w:r>
        <w:rPr>
          <w:rFonts w:hint="eastAsia" w:ascii="仿宋" w:hAnsi="仿宋" w:eastAsia="仿宋" w:cs="仿宋"/>
          <w:b/>
          <w:bCs/>
          <w:color w:val="000000" w:themeColor="text1"/>
          <w:spacing w:val="-44"/>
          <w:sz w:val="40"/>
          <w:szCs w:val="40"/>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44"/>
          <w:sz w:val="40"/>
          <w:szCs w:val="40"/>
          <w:highlight w:val="none"/>
          <w14:textFill>
            <w14:solidFill>
              <w14:schemeClr w14:val="tx1"/>
            </w14:solidFill>
          </w14:textFill>
        </w:rPr>
        <w:t>录</w:t>
      </w:r>
      <w:bookmarkEnd w:id="6"/>
      <w:bookmarkEnd w:id="7"/>
      <w:bookmarkEnd w:id="8"/>
      <w:bookmarkEnd w:id="9"/>
      <w:bookmarkEnd w:id="10"/>
    </w:p>
    <w:p w14:paraId="17916BC1">
      <w:pPr>
        <w:spacing w:line="360" w:lineRule="auto"/>
        <w:jc w:val="center"/>
        <w:outlineLvl w:val="0"/>
        <w:rPr>
          <w:rFonts w:hint="eastAsia" w:ascii="仿宋" w:hAnsi="仿宋" w:eastAsia="仿宋" w:cs="仿宋"/>
          <w:b/>
          <w:bCs/>
          <w:color w:val="000000" w:themeColor="text1"/>
          <w:spacing w:val="-44"/>
          <w:sz w:val="36"/>
          <w:szCs w:val="36"/>
          <w:highlight w:val="none"/>
          <w14:textFill>
            <w14:solidFill>
              <w14:schemeClr w14:val="tx1"/>
            </w14:solidFill>
          </w14:textFill>
        </w:rPr>
      </w:pPr>
    </w:p>
    <w:p w14:paraId="40DF9AD6">
      <w:pPr>
        <w:pStyle w:val="15"/>
        <w:tabs>
          <w:tab w:val="right" w:leader="dot" w:pos="9073"/>
        </w:tabs>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pacing w:val="-44"/>
          <w:sz w:val="44"/>
          <w:szCs w:val="44"/>
          <w:highlight w:val="none"/>
          <w14:textFill>
            <w14:solidFill>
              <w14:schemeClr w14:val="tx1"/>
            </w14:solidFill>
          </w14:textFill>
        </w:rPr>
        <w:fldChar w:fldCharType="begin"/>
      </w:r>
      <w:r>
        <w:rPr>
          <w:rFonts w:hint="eastAsia" w:ascii="仿宋" w:hAnsi="仿宋" w:eastAsia="仿宋" w:cs="仿宋"/>
          <w:b/>
          <w:color w:val="000000" w:themeColor="text1"/>
          <w:spacing w:val="-44"/>
          <w:sz w:val="44"/>
          <w:szCs w:val="44"/>
          <w:highlight w:val="none"/>
          <w14:textFill>
            <w14:solidFill>
              <w14:schemeClr w14:val="tx1"/>
            </w14:solidFill>
          </w14:textFill>
        </w:rPr>
        <w:instrText xml:space="preserve">TOC \o "1-1" \h \u </w:instrText>
      </w:r>
      <w:r>
        <w:rPr>
          <w:rFonts w:hint="eastAsia" w:ascii="仿宋" w:hAnsi="仿宋" w:eastAsia="仿宋" w:cs="仿宋"/>
          <w:b/>
          <w:color w:val="000000" w:themeColor="text1"/>
          <w:spacing w:val="-44"/>
          <w:sz w:val="44"/>
          <w:szCs w:val="44"/>
          <w:highlight w:val="none"/>
          <w14:textFill>
            <w14:solidFill>
              <w14:schemeClr w14:val="tx1"/>
            </w14:solidFill>
          </w14:textFill>
        </w:rPr>
        <w:fldChar w:fldCharType="separate"/>
      </w:r>
    </w:p>
    <w:p w14:paraId="5D43E7C5">
      <w:pPr>
        <w:pStyle w:val="15"/>
        <w:tabs>
          <w:tab w:val="right" w:leader="dot" w:pos="9073"/>
        </w:tabs>
        <w:spacing w:line="72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"_Toc8493"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5"/>
          <w:sz w:val="28"/>
          <w:szCs w:val="48"/>
          <w:highlight w:val="none"/>
          <w:lang w:eastAsia="zh-CN"/>
          <w14:textFill>
            <w14:solidFill>
              <w14:schemeClr w14:val="tx1"/>
            </w14:solidFill>
          </w14:textFill>
        </w:rPr>
        <w:t>第一章</w:t>
      </w:r>
      <w:r>
        <w:rPr>
          <w:rFonts w:hint="eastAsia" w:ascii="仿宋" w:hAnsi="仿宋" w:eastAsia="仿宋" w:cs="仿宋"/>
          <w:b/>
          <w:bCs/>
          <w:color w:val="000000" w:themeColor="text1"/>
          <w:sz w:val="28"/>
          <w:szCs w:val="4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5"/>
          <w:sz w:val="28"/>
          <w:szCs w:val="48"/>
          <w:highlight w:val="none"/>
          <w:lang w:eastAsia="zh-CN"/>
          <w14:textFill>
            <w14:solidFill>
              <w14:schemeClr w14:val="tx1"/>
            </w14:solidFill>
          </w14:textFill>
        </w:rPr>
        <w:t>采购邀请</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_Toc8493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1</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111F5D37">
      <w:pPr>
        <w:pStyle w:val="15"/>
        <w:tabs>
          <w:tab w:val="right" w:leader="dot" w:pos="9073"/>
        </w:tabs>
        <w:spacing w:line="72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"_Toc9216"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z w:val="28"/>
          <w:szCs w:val="48"/>
          <w:highlight w:val="none"/>
          <w:lang w:eastAsia="zh-CN"/>
          <w14:textFill>
            <w14:solidFill>
              <w14:schemeClr w14:val="tx1"/>
            </w14:solidFill>
          </w14:textFill>
        </w:rPr>
        <w:t>第二章   供应商须知</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_Toc9216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4</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7B47C8FD">
      <w:pPr>
        <w:pStyle w:val="15"/>
        <w:tabs>
          <w:tab w:val="right" w:leader="dot" w:pos="9073"/>
        </w:tabs>
        <w:spacing w:line="72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"_Toc12649"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4"/>
          <w:sz w:val="28"/>
          <w:szCs w:val="48"/>
          <w:highlight w:val="none"/>
          <w:lang w:eastAsia="zh-CN"/>
          <w14:textFill>
            <w14:solidFill>
              <w14:schemeClr w14:val="tx1"/>
            </w14:solidFill>
          </w14:textFill>
        </w:rPr>
        <w:t>第三章</w:t>
      </w:r>
      <w:r>
        <w:rPr>
          <w:rFonts w:hint="eastAsia" w:ascii="仿宋" w:hAnsi="仿宋" w:eastAsia="仿宋" w:cs="仿宋"/>
          <w:b/>
          <w:bCs/>
          <w:color w:val="000000" w:themeColor="text1"/>
          <w:sz w:val="28"/>
          <w:szCs w:val="4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4"/>
          <w:sz w:val="28"/>
          <w:szCs w:val="48"/>
          <w:highlight w:val="none"/>
          <w:lang w:eastAsia="zh-CN"/>
          <w14:textFill>
            <w14:solidFill>
              <w14:schemeClr w14:val="tx1"/>
            </w14:solidFill>
          </w14:textFill>
        </w:rPr>
        <w:t>评审方法和评审标准</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_Toc12649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18</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0BF69317">
      <w:pPr>
        <w:pStyle w:val="15"/>
        <w:tabs>
          <w:tab w:val="right" w:leader="dot" w:pos="9073"/>
        </w:tabs>
        <w:spacing w:line="72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"_Toc7667"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4"/>
          <w:sz w:val="28"/>
          <w:szCs w:val="48"/>
          <w:highlight w:val="none"/>
          <w:lang w:eastAsia="zh-CN"/>
          <w14:textFill>
            <w14:solidFill>
              <w14:schemeClr w14:val="tx1"/>
            </w14:solidFill>
          </w14:textFill>
        </w:rPr>
        <w:t>第四章</w:t>
      </w:r>
      <w:r>
        <w:rPr>
          <w:rFonts w:hint="eastAsia" w:ascii="仿宋" w:hAnsi="仿宋" w:eastAsia="仿宋" w:cs="仿宋"/>
          <w:b/>
          <w:bCs/>
          <w:color w:val="000000" w:themeColor="text1"/>
          <w:sz w:val="28"/>
          <w:szCs w:val="4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4"/>
          <w:sz w:val="28"/>
          <w:szCs w:val="48"/>
          <w:highlight w:val="none"/>
          <w:lang w:eastAsia="zh-CN"/>
          <w14:textFill>
            <w14:solidFill>
              <w14:schemeClr w14:val="tx1"/>
            </w14:solidFill>
          </w14:textFill>
        </w:rPr>
        <w:t>采购需求</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_Toc7667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26</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0D759287">
      <w:pPr>
        <w:pStyle w:val="15"/>
        <w:tabs>
          <w:tab w:val="right" w:leader="dot" w:pos="9073"/>
        </w:tabs>
        <w:spacing w:line="72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"_Toc22191"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8"/>
          <w:sz w:val="28"/>
          <w:szCs w:val="44"/>
          <w:highlight w:val="none"/>
          <w:lang w:eastAsia="zh-CN"/>
          <w14:textFill>
            <w14:solidFill>
              <w14:schemeClr w14:val="tx1"/>
            </w14:solidFill>
          </w14:textFill>
        </w:rPr>
        <w:t>第五章   合同草案条款</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_Toc22191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28</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72830F38">
      <w:pPr>
        <w:pStyle w:val="15"/>
        <w:tabs>
          <w:tab w:val="right" w:leader="dot" w:pos="9073"/>
        </w:tabs>
        <w:spacing w:line="72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"_Toc15198"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7"/>
          <w:sz w:val="28"/>
          <w:szCs w:val="44"/>
          <w:highlight w:val="none"/>
          <w:lang w:eastAsia="zh-CN"/>
          <w14:textFill>
            <w14:solidFill>
              <w14:schemeClr w14:val="tx1"/>
            </w14:solidFill>
          </w14:textFill>
        </w:rPr>
        <w:t>第六章</w:t>
      </w:r>
      <w:r>
        <w:rPr>
          <w:rFonts w:hint="eastAsia" w:ascii="仿宋" w:hAnsi="仿宋" w:eastAsia="仿宋" w:cs="仿宋"/>
          <w:b/>
          <w:bCs/>
          <w:color w:val="000000" w:themeColor="text1"/>
          <w:spacing w:val="10"/>
          <w:sz w:val="28"/>
          <w:szCs w:val="44"/>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7"/>
          <w:sz w:val="28"/>
          <w:szCs w:val="44"/>
          <w:highlight w:val="none"/>
          <w:lang w:eastAsia="zh-CN"/>
          <w14:textFill>
            <w14:solidFill>
              <w14:schemeClr w14:val="tx1"/>
            </w14:solidFill>
          </w14:textFill>
        </w:rPr>
        <w:t>响应文件格式</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_Toc15198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34</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28EBD0CE">
      <w:pPr>
        <w:spacing w:line="500" w:lineRule="exact"/>
        <w:jc w:val="center"/>
        <w:outlineLvl w:val="0"/>
        <w:rPr>
          <w:rFonts w:hint="eastAsia" w:ascii="仿宋" w:hAnsi="仿宋" w:eastAsia="仿宋" w:cs="仿宋"/>
          <w:color w:val="000000" w:themeColor="text1"/>
          <w:spacing w:val="-44"/>
          <w:sz w:val="36"/>
          <w:szCs w:val="36"/>
          <w:highlight w:val="none"/>
          <w:lang w:eastAsia="zh-CN"/>
          <w14:textFill>
            <w14:solidFill>
              <w14:schemeClr w14:val="tx1"/>
            </w14:solidFill>
          </w14:textFill>
        </w:rPr>
      </w:pPr>
      <w:r>
        <w:rPr>
          <w:rFonts w:hint="eastAsia" w:ascii="仿宋" w:hAnsi="仿宋" w:eastAsia="仿宋" w:cs="仿宋"/>
          <w:color w:val="000000" w:themeColor="text1"/>
          <w:spacing w:val="-44"/>
          <w:szCs w:val="44"/>
          <w:highlight w:val="none"/>
          <w14:textFill>
            <w14:solidFill>
              <w14:schemeClr w14:val="tx1"/>
            </w14:solidFill>
          </w14:textFill>
        </w:rPr>
        <w:fldChar w:fldCharType="end"/>
      </w:r>
    </w:p>
    <w:p w14:paraId="79B6333E">
      <w:pPr>
        <w:spacing w:line="360" w:lineRule="auto"/>
        <w:rPr>
          <w:rFonts w:hint="eastAsia"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 xml:space="preserve">     </w:t>
      </w:r>
    </w:p>
    <w:p w14:paraId="5DD8CB81">
      <w:pPr>
        <w:pStyle w:val="11"/>
        <w:rPr>
          <w:rFonts w:hint="eastAsia" w:ascii="仿宋" w:hAnsi="仿宋" w:eastAsia="仿宋" w:cs="仿宋"/>
          <w:color w:val="000000" w:themeColor="text1"/>
          <w:highlight w:val="none"/>
          <w:lang w:eastAsia="zh-CN"/>
          <w14:textFill>
            <w14:solidFill>
              <w14:schemeClr w14:val="tx1"/>
            </w14:solidFill>
          </w14:textFill>
        </w:rPr>
        <w:sectPr>
          <w:headerReference r:id="rId9" w:type="default"/>
          <w:footerReference r:id="rId10" w:type="default"/>
          <w:pgSz w:w="11907" w:h="16839"/>
          <w:pgMar w:top="1417" w:right="1417" w:bottom="1417" w:left="1417" w:header="1191" w:footer="0" w:gutter="0"/>
          <w:pgNumType w:start="1"/>
          <w:cols w:space="720" w:num="1"/>
        </w:sectPr>
      </w:pPr>
    </w:p>
    <w:p w14:paraId="610408F9">
      <w:pPr>
        <w:spacing w:line="360" w:lineRule="auto"/>
        <w:jc w:val="center"/>
        <w:outlineLvl w:val="0"/>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pPr>
      <w:bookmarkStart w:id="11" w:name="bookmark1"/>
      <w:bookmarkEnd w:id="11"/>
      <w:bookmarkStart w:id="12" w:name="_Toc10850"/>
      <w:bookmarkStart w:id="13" w:name="_Toc184"/>
      <w:bookmarkStart w:id="14" w:name="_Toc8493"/>
      <w:r>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t>第一章</w:t>
      </w:r>
      <w:r>
        <w:rPr>
          <w:rFonts w:hint="eastAsia" w:ascii="仿宋" w:hAnsi="仿宋" w:eastAsia="仿宋" w:cs="仿宋"/>
          <w:b/>
          <w:color w:val="000000" w:themeColor="text1"/>
          <w:sz w:val="36"/>
          <w:szCs w:val="36"/>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t>采购邀请</w:t>
      </w:r>
      <w:bookmarkEnd w:id="12"/>
      <w:bookmarkEnd w:id="13"/>
      <w:bookmarkEnd w:id="14"/>
    </w:p>
    <w:p w14:paraId="56BC158C">
      <w:pPr>
        <w:pStyle w:val="16"/>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项目概况</w:t>
      </w:r>
    </w:p>
    <w:p w14:paraId="42B6C481">
      <w:pPr>
        <w:pStyle w:val="16"/>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ind w:firstLine="480" w:firstLineChars="200"/>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生态保护评估监测与监管（督）项目采购项目的潜在供应商应在政采云平台线上获取采购文件，并于202</w:t>
      </w:r>
      <w:r>
        <w:rPr>
          <w:rFonts w:hint="eastAsia" w:ascii="仿宋" w:hAnsi="仿宋" w:eastAsia="仿宋" w:cs="仿宋"/>
          <w:color w:val="000000" w:themeColor="text1"/>
          <w:szCs w:val="24"/>
          <w:highlight w:val="none"/>
          <w:lang w:val="en-US" w:eastAsia="zh-CN"/>
          <w14:textFill>
            <w14:solidFill>
              <w14:schemeClr w14:val="tx1"/>
            </w14:solidFill>
          </w14:textFill>
        </w:rPr>
        <w:t>6</w:t>
      </w:r>
      <w:r>
        <w:rPr>
          <w:rFonts w:hint="eastAsia" w:ascii="仿宋" w:hAnsi="仿宋" w:eastAsia="仿宋" w:cs="仿宋"/>
          <w:color w:val="000000" w:themeColor="text1"/>
          <w:szCs w:val="24"/>
          <w:highlight w:val="none"/>
          <w:lang w:eastAsia="zh-CN"/>
          <w14:textFill>
            <w14:solidFill>
              <w14:schemeClr w14:val="tx1"/>
            </w14:solidFill>
          </w14:textFill>
        </w:rPr>
        <w:t>年</w:t>
      </w:r>
      <w:r>
        <w:rPr>
          <w:rFonts w:hint="eastAsia" w:ascii="仿宋" w:hAnsi="仿宋" w:eastAsia="仿宋" w:cs="仿宋"/>
          <w:color w:val="000000" w:themeColor="text1"/>
          <w:szCs w:val="24"/>
          <w:highlight w:val="none"/>
          <w:lang w:val="en-US" w:eastAsia="zh-CN"/>
          <w14:textFill>
            <w14:solidFill>
              <w14:schemeClr w14:val="tx1"/>
            </w14:solidFill>
          </w14:textFill>
        </w:rPr>
        <w:t>04</w:t>
      </w:r>
      <w:r>
        <w:rPr>
          <w:rFonts w:hint="eastAsia" w:ascii="仿宋" w:hAnsi="仿宋" w:eastAsia="仿宋" w:cs="仿宋"/>
          <w:color w:val="000000" w:themeColor="text1"/>
          <w:szCs w:val="24"/>
          <w:highlight w:val="none"/>
          <w:lang w:eastAsia="zh-CN"/>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24</w:t>
      </w:r>
      <w:r>
        <w:rPr>
          <w:rFonts w:hint="eastAsia" w:ascii="仿宋" w:hAnsi="仿宋" w:eastAsia="仿宋" w:cs="仿宋"/>
          <w:color w:val="000000" w:themeColor="text1"/>
          <w:szCs w:val="24"/>
          <w:highlight w:val="none"/>
          <w:lang w:eastAsia="zh-CN"/>
          <w14:textFill>
            <w14:solidFill>
              <w14:schemeClr w14:val="tx1"/>
            </w14:solidFill>
          </w14:textFill>
        </w:rPr>
        <w:t>日</w:t>
      </w:r>
      <w:r>
        <w:rPr>
          <w:rFonts w:hint="eastAsia" w:ascii="仿宋" w:hAnsi="仿宋" w:eastAsia="仿宋" w:cs="仿宋"/>
          <w:color w:val="000000" w:themeColor="text1"/>
          <w:szCs w:val="24"/>
          <w:highlight w:val="none"/>
          <w:lang w:val="en-US" w:eastAsia="zh-CN"/>
          <w14:textFill>
            <w14:solidFill>
              <w14:schemeClr w14:val="tx1"/>
            </w14:solidFill>
          </w14:textFill>
        </w:rPr>
        <w:t>16</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lang w:val="en-US" w:eastAsia="zh-CN"/>
          <w14:textFill>
            <w14:solidFill>
              <w14:schemeClr w14:val="tx1"/>
            </w14:solidFill>
          </w14:textFill>
        </w:rPr>
        <w:t>00</w:t>
      </w:r>
      <w:r>
        <w:rPr>
          <w:rFonts w:hint="eastAsia" w:ascii="仿宋" w:hAnsi="仿宋" w:eastAsia="仿宋" w:cs="仿宋"/>
          <w:color w:val="000000" w:themeColor="text1"/>
          <w:szCs w:val="24"/>
          <w:highlight w:val="none"/>
          <w:lang w:eastAsia="zh-CN"/>
          <w14:textFill>
            <w14:solidFill>
              <w14:schemeClr w14:val="tx1"/>
            </w14:solidFill>
          </w14:textFill>
        </w:rPr>
        <w:t>（北京时间）前提交响应文件。</w:t>
      </w:r>
    </w:p>
    <w:p w14:paraId="06E9B0AE">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一、项目基本情况</w:t>
      </w:r>
    </w:p>
    <w:p w14:paraId="1B73A96F">
      <w:pPr>
        <w:pStyle w:val="16"/>
        <w:keepNext w:val="0"/>
        <w:keepLines w:val="0"/>
        <w:pageBreakBefore w:val="0"/>
        <w:tabs>
          <w:tab w:val="left" w:pos="6683"/>
        </w:tabs>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项目编号：HHTD-DL-20261020</w:t>
      </w:r>
      <w:r>
        <w:rPr>
          <w:rFonts w:hint="eastAsia" w:ascii="仿宋" w:hAnsi="仿宋" w:eastAsia="仿宋" w:cs="仿宋"/>
          <w:color w:val="000000" w:themeColor="text1"/>
          <w:szCs w:val="24"/>
          <w:highlight w:val="none"/>
          <w:lang w:eastAsia="zh-CN"/>
          <w14:textFill>
            <w14:solidFill>
              <w14:schemeClr w14:val="tx1"/>
            </w14:solidFill>
          </w14:textFill>
        </w:rPr>
        <w:tab/>
      </w:r>
    </w:p>
    <w:p w14:paraId="010F63C8">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项目名称：生态保护评估监测与监管（督）项目</w:t>
      </w:r>
    </w:p>
    <w:p w14:paraId="18A74421">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采购方式：竞争性磋商</w:t>
      </w:r>
    </w:p>
    <w:p w14:paraId="306129B1">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预算金额（元）：</w:t>
      </w:r>
      <w:r>
        <w:rPr>
          <w:rFonts w:hint="eastAsia" w:ascii="仿宋" w:hAnsi="仿宋" w:eastAsia="仿宋" w:cs="仿宋"/>
          <w:color w:val="000000" w:themeColor="text1"/>
          <w:szCs w:val="24"/>
          <w:highlight w:val="none"/>
          <w:lang w:val="en-US" w:eastAsia="zh-CN"/>
          <w14:textFill>
            <w14:solidFill>
              <w14:schemeClr w14:val="tx1"/>
            </w14:solidFill>
          </w14:textFill>
        </w:rPr>
        <w:t>255000</w:t>
      </w:r>
    </w:p>
    <w:p w14:paraId="0EFB7AE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最高限价（元）：</w:t>
      </w:r>
      <w:r>
        <w:rPr>
          <w:rFonts w:hint="eastAsia" w:ascii="仿宋" w:hAnsi="仿宋" w:eastAsia="仿宋" w:cs="仿宋"/>
          <w:color w:val="000000" w:themeColor="text1"/>
          <w:szCs w:val="24"/>
          <w:highlight w:val="none"/>
          <w:lang w:val="en-US" w:eastAsia="zh-CN"/>
          <w14:textFill>
            <w14:solidFill>
              <w14:schemeClr w14:val="tx1"/>
            </w14:solidFill>
          </w14:textFill>
        </w:rPr>
        <w:t>16</w:t>
      </w:r>
      <w:r>
        <w:rPr>
          <w:rFonts w:hint="eastAsia" w:ascii="仿宋" w:hAnsi="仿宋" w:eastAsia="仿宋" w:cs="仿宋"/>
          <w:color w:val="000000" w:themeColor="text1"/>
          <w:szCs w:val="24"/>
          <w:highlight w:val="none"/>
          <w:lang w:eastAsia="zh-CN"/>
          <w14:textFill>
            <w14:solidFill>
              <w14:schemeClr w14:val="tx1"/>
            </w14:solidFill>
          </w14:textFill>
        </w:rPr>
        <w:t>0000</w:t>
      </w:r>
      <w:r>
        <w:rPr>
          <w:rFonts w:hint="eastAsia" w:ascii="仿宋" w:hAnsi="仿宋" w:eastAsia="仿宋" w:cs="仿宋"/>
          <w:color w:val="000000" w:themeColor="text1"/>
          <w:szCs w:val="24"/>
          <w:highlight w:val="none"/>
          <w:lang w:val="en-US" w:eastAsia="zh-CN"/>
          <w14:textFill>
            <w14:solidFill>
              <w14:schemeClr w14:val="tx1"/>
            </w14:solidFill>
          </w14:textFill>
        </w:rPr>
        <w:t>，95</w:t>
      </w:r>
      <w:r>
        <w:rPr>
          <w:rFonts w:hint="eastAsia" w:ascii="仿宋" w:hAnsi="仿宋" w:eastAsia="仿宋" w:cs="仿宋"/>
          <w:color w:val="000000" w:themeColor="text1"/>
          <w:szCs w:val="24"/>
          <w:highlight w:val="none"/>
          <w:lang w:eastAsia="zh-CN"/>
          <w14:textFill>
            <w14:solidFill>
              <w14:schemeClr w14:val="tx1"/>
            </w14:solidFill>
          </w14:textFill>
        </w:rPr>
        <w:t>000</w:t>
      </w:r>
    </w:p>
    <w:p w14:paraId="55820400">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采购需求：</w:t>
      </w:r>
    </w:p>
    <w:p w14:paraId="55DEFB52">
      <w:pPr>
        <w:keepNext w:val="0"/>
        <w:keepLines w:val="0"/>
        <w:pageBreakBefore w:val="0"/>
        <w:wordWrap/>
        <w:overflowPunct/>
        <w:topLinePunct w:val="0"/>
        <w:bidi w:val="0"/>
        <w:spacing w:line="360" w:lineRule="exact"/>
        <w:rPr>
          <w:rFonts w:hint="eastAsia" w:ascii="仿宋" w:hAnsi="仿宋" w:eastAsia="仿宋" w:cs="仿宋"/>
          <w:color w:val="000000" w:themeColor="text1"/>
          <w:szCs w:val="24"/>
          <w:highlight w:val="none"/>
          <w:lang w:eastAsia="zh-CN"/>
          <w14:textFill>
            <w14:solidFill>
              <w14:schemeClr w14:val="tx1"/>
            </w14:solidFill>
          </w14:textFill>
        </w:rPr>
      </w:pPr>
    </w:p>
    <w:p w14:paraId="045E700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标项一：</w:t>
      </w:r>
    </w:p>
    <w:p w14:paraId="6F56B5F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标项名称：生态保护评估监测与监管（督）项目第一标段</w:t>
      </w:r>
    </w:p>
    <w:p w14:paraId="311565B0">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数量：1</w:t>
      </w:r>
    </w:p>
    <w:p w14:paraId="3EC6D9D0">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预算金额（元）：</w:t>
      </w:r>
      <w:r>
        <w:rPr>
          <w:rFonts w:hint="eastAsia" w:ascii="仿宋" w:hAnsi="仿宋" w:eastAsia="仿宋" w:cs="仿宋"/>
          <w:color w:val="000000" w:themeColor="text1"/>
          <w:szCs w:val="24"/>
          <w:highlight w:val="none"/>
          <w:lang w:val="en-US" w:eastAsia="zh-CN"/>
          <w14:textFill>
            <w14:solidFill>
              <w14:schemeClr w14:val="tx1"/>
            </w14:solidFill>
          </w14:textFill>
        </w:rPr>
        <w:t>16</w:t>
      </w:r>
      <w:r>
        <w:rPr>
          <w:rFonts w:hint="eastAsia" w:ascii="仿宋" w:hAnsi="仿宋" w:eastAsia="仿宋" w:cs="仿宋"/>
          <w:color w:val="000000" w:themeColor="text1"/>
          <w:szCs w:val="24"/>
          <w:highlight w:val="none"/>
          <w:lang w:eastAsia="zh-CN"/>
          <w14:textFill>
            <w14:solidFill>
              <w14:schemeClr w14:val="tx1"/>
            </w14:solidFill>
          </w14:textFill>
        </w:rPr>
        <w:t>0000</w:t>
      </w:r>
    </w:p>
    <w:p w14:paraId="1DB56A01">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单位：项</w:t>
      </w:r>
    </w:p>
    <w:p w14:paraId="61207725">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简要规格描述：对新疆15个国家级自然保护区开展人类活动监测。国家级自然保护区一年开展两次监测（上半年、下半年），甄别人类活动情况疑似点位，绘制矢量图层，编写自然保护区人类活动遥感监测报告。</w:t>
      </w:r>
    </w:p>
    <w:p w14:paraId="7748C240">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备注：第一标段最高限价人民币</w:t>
      </w:r>
      <w:r>
        <w:rPr>
          <w:rFonts w:hint="eastAsia" w:ascii="仿宋" w:hAnsi="仿宋" w:eastAsia="仿宋" w:cs="仿宋"/>
          <w:color w:val="000000" w:themeColor="text1"/>
          <w:szCs w:val="24"/>
          <w:highlight w:val="none"/>
          <w:lang w:val="en-US" w:eastAsia="zh-CN"/>
          <w14:textFill>
            <w14:solidFill>
              <w14:schemeClr w14:val="tx1"/>
            </w14:solidFill>
          </w14:textFill>
        </w:rPr>
        <w:t>16</w:t>
      </w:r>
      <w:r>
        <w:rPr>
          <w:rFonts w:hint="eastAsia" w:ascii="仿宋" w:hAnsi="仿宋" w:eastAsia="仿宋" w:cs="仿宋"/>
          <w:color w:val="000000" w:themeColor="text1"/>
          <w:szCs w:val="24"/>
          <w:highlight w:val="none"/>
          <w:lang w:eastAsia="zh-CN"/>
          <w14:textFill>
            <w14:solidFill>
              <w14:schemeClr w14:val="tx1"/>
            </w14:solidFill>
          </w14:textFill>
        </w:rPr>
        <w:t>0000元</w:t>
      </w:r>
    </w:p>
    <w:p w14:paraId="38340A00">
      <w:pPr>
        <w:keepNext w:val="0"/>
        <w:keepLines w:val="0"/>
        <w:pageBreakBefore w:val="0"/>
        <w:wordWrap/>
        <w:overflowPunct/>
        <w:topLinePunct w:val="0"/>
        <w:bidi w:val="0"/>
        <w:spacing w:line="360" w:lineRule="exact"/>
        <w:rPr>
          <w:rFonts w:hint="eastAsia" w:ascii="仿宋" w:hAnsi="仿宋" w:eastAsia="仿宋" w:cs="仿宋"/>
          <w:color w:val="000000" w:themeColor="text1"/>
          <w:highlight w:val="none"/>
          <w:lang w:eastAsia="zh-CN"/>
          <w14:textFill>
            <w14:solidFill>
              <w14:schemeClr w14:val="tx1"/>
            </w14:solidFill>
          </w14:textFill>
        </w:rPr>
      </w:pPr>
    </w:p>
    <w:p w14:paraId="3B50A18C">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标项</w:t>
      </w:r>
      <w:r>
        <w:rPr>
          <w:rFonts w:hint="eastAsia" w:ascii="仿宋" w:hAnsi="仿宋" w:eastAsia="仿宋" w:cs="仿宋"/>
          <w:color w:val="000000" w:themeColor="text1"/>
          <w:szCs w:val="24"/>
          <w:highlight w:val="none"/>
          <w:lang w:val="en-US" w:eastAsia="zh-CN"/>
          <w14:textFill>
            <w14:solidFill>
              <w14:schemeClr w14:val="tx1"/>
            </w14:solidFill>
          </w14:textFill>
        </w:rPr>
        <w:t>二</w:t>
      </w:r>
      <w:r>
        <w:rPr>
          <w:rFonts w:hint="eastAsia" w:ascii="仿宋" w:hAnsi="仿宋" w:eastAsia="仿宋" w:cs="仿宋"/>
          <w:color w:val="000000" w:themeColor="text1"/>
          <w:szCs w:val="24"/>
          <w:highlight w:val="none"/>
          <w:lang w:eastAsia="zh-CN"/>
          <w14:textFill>
            <w14:solidFill>
              <w14:schemeClr w14:val="tx1"/>
            </w14:solidFill>
          </w14:textFill>
        </w:rPr>
        <w:t>：</w:t>
      </w:r>
    </w:p>
    <w:p w14:paraId="7F6344BA">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标项名称：生态保护评估监测与监管（督）项目第</w:t>
      </w:r>
      <w:r>
        <w:rPr>
          <w:rFonts w:hint="eastAsia" w:ascii="仿宋" w:hAnsi="仿宋" w:eastAsia="仿宋" w:cs="仿宋"/>
          <w:color w:val="000000" w:themeColor="text1"/>
          <w:szCs w:val="24"/>
          <w:highlight w:val="none"/>
          <w:lang w:val="en-US" w:eastAsia="zh-CN"/>
          <w14:textFill>
            <w14:solidFill>
              <w14:schemeClr w14:val="tx1"/>
            </w14:solidFill>
          </w14:textFill>
        </w:rPr>
        <w:t>二</w:t>
      </w:r>
      <w:r>
        <w:rPr>
          <w:rFonts w:hint="eastAsia" w:ascii="仿宋" w:hAnsi="仿宋" w:eastAsia="仿宋" w:cs="仿宋"/>
          <w:color w:val="000000" w:themeColor="text1"/>
          <w:szCs w:val="24"/>
          <w:highlight w:val="none"/>
          <w:lang w:eastAsia="zh-CN"/>
          <w14:textFill>
            <w14:solidFill>
              <w14:schemeClr w14:val="tx1"/>
            </w14:solidFill>
          </w14:textFill>
        </w:rPr>
        <w:t>标段</w:t>
      </w:r>
    </w:p>
    <w:p w14:paraId="7A45DB70">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数量：1</w:t>
      </w:r>
    </w:p>
    <w:p w14:paraId="670AC6B1">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预算金额（元）：</w:t>
      </w:r>
      <w:r>
        <w:rPr>
          <w:rFonts w:hint="eastAsia" w:ascii="仿宋" w:hAnsi="仿宋" w:eastAsia="仿宋" w:cs="仿宋"/>
          <w:color w:val="000000" w:themeColor="text1"/>
          <w:szCs w:val="24"/>
          <w:highlight w:val="none"/>
          <w:lang w:val="en-US" w:eastAsia="zh-CN"/>
          <w14:textFill>
            <w14:solidFill>
              <w14:schemeClr w14:val="tx1"/>
            </w14:solidFill>
          </w14:textFill>
        </w:rPr>
        <w:t>95</w:t>
      </w:r>
      <w:r>
        <w:rPr>
          <w:rFonts w:hint="eastAsia" w:ascii="仿宋" w:hAnsi="仿宋" w:eastAsia="仿宋" w:cs="仿宋"/>
          <w:color w:val="000000" w:themeColor="text1"/>
          <w:szCs w:val="24"/>
          <w:highlight w:val="none"/>
          <w:lang w:eastAsia="zh-CN"/>
          <w14:textFill>
            <w14:solidFill>
              <w14:schemeClr w14:val="tx1"/>
            </w14:solidFill>
          </w14:textFill>
        </w:rPr>
        <w:t>000</w:t>
      </w:r>
    </w:p>
    <w:p w14:paraId="334F7106">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单位：项</w:t>
      </w:r>
    </w:p>
    <w:p w14:paraId="623ED3E5">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简要规格描述：对新疆13个自治区级自然保护区开展人类活动</w:t>
      </w:r>
      <w:r>
        <w:rPr>
          <w:rFonts w:hint="eastAsia" w:ascii="仿宋" w:hAnsi="仿宋" w:eastAsia="仿宋" w:cs="仿宋"/>
          <w:color w:val="000000" w:themeColor="text1"/>
          <w:szCs w:val="24"/>
          <w:highlight w:val="none"/>
          <w:lang w:val="en-US" w:eastAsia="zh-CN"/>
          <w14:textFill>
            <w14:solidFill>
              <w14:schemeClr w14:val="tx1"/>
            </w14:solidFill>
          </w14:textFill>
        </w:rPr>
        <w:t>遥感</w:t>
      </w:r>
      <w:r>
        <w:rPr>
          <w:rFonts w:hint="eastAsia" w:ascii="仿宋" w:hAnsi="仿宋" w:eastAsia="仿宋" w:cs="仿宋"/>
          <w:color w:val="000000" w:themeColor="text1"/>
          <w:szCs w:val="24"/>
          <w:highlight w:val="none"/>
          <w:lang w:eastAsia="zh-CN"/>
          <w14:textFill>
            <w14:solidFill>
              <w14:schemeClr w14:val="tx1"/>
            </w14:solidFill>
          </w14:textFill>
        </w:rPr>
        <w:t>监测</w:t>
      </w:r>
      <w:r>
        <w:rPr>
          <w:rFonts w:hint="eastAsia" w:ascii="仿宋" w:hAnsi="仿宋" w:eastAsia="仿宋" w:cs="仿宋"/>
          <w:color w:val="000000" w:themeColor="text1"/>
          <w:szCs w:val="24"/>
          <w:highlight w:val="none"/>
          <w:lang w:val="en-US" w:eastAsia="zh-CN"/>
          <w14:textFill>
            <w14:solidFill>
              <w14:schemeClr w14:val="tx1"/>
            </w14:solidFill>
          </w14:textFill>
        </w:rPr>
        <w:t>工作</w:t>
      </w:r>
      <w:r>
        <w:rPr>
          <w:rFonts w:hint="eastAsia" w:ascii="仿宋" w:hAnsi="仿宋" w:eastAsia="仿宋" w:cs="仿宋"/>
          <w:color w:val="000000" w:themeColor="text1"/>
          <w:szCs w:val="24"/>
          <w:highlight w:val="none"/>
          <w:lang w:eastAsia="zh-CN"/>
          <w14:textFill>
            <w14:solidFill>
              <w14:schemeClr w14:val="tx1"/>
            </w14:solidFill>
          </w14:textFill>
        </w:rPr>
        <w:t>。自治区级自然保护区一年开展一次监测，甄别人类活动情况疑似点位，绘制矢量图层，编写自然保护区人类活动遥感监测报告。</w:t>
      </w:r>
    </w:p>
    <w:p w14:paraId="5FDF677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备注：第</w:t>
      </w:r>
      <w:r>
        <w:rPr>
          <w:rFonts w:hint="eastAsia" w:ascii="仿宋" w:hAnsi="仿宋" w:eastAsia="仿宋" w:cs="仿宋"/>
          <w:color w:val="000000" w:themeColor="text1"/>
          <w:szCs w:val="24"/>
          <w:highlight w:val="none"/>
          <w:lang w:val="en-US" w:eastAsia="zh-CN"/>
          <w14:textFill>
            <w14:solidFill>
              <w14:schemeClr w14:val="tx1"/>
            </w14:solidFill>
          </w14:textFill>
        </w:rPr>
        <w:t>二</w:t>
      </w:r>
      <w:r>
        <w:rPr>
          <w:rFonts w:hint="eastAsia" w:ascii="仿宋" w:hAnsi="仿宋" w:eastAsia="仿宋" w:cs="仿宋"/>
          <w:color w:val="000000" w:themeColor="text1"/>
          <w:szCs w:val="24"/>
          <w:highlight w:val="none"/>
          <w:lang w:eastAsia="zh-CN"/>
          <w14:textFill>
            <w14:solidFill>
              <w14:schemeClr w14:val="tx1"/>
            </w14:solidFill>
          </w14:textFill>
        </w:rPr>
        <w:t>标段最高限价人民币</w:t>
      </w:r>
      <w:r>
        <w:rPr>
          <w:rFonts w:hint="eastAsia" w:ascii="仿宋" w:hAnsi="仿宋" w:eastAsia="仿宋" w:cs="仿宋"/>
          <w:color w:val="000000" w:themeColor="text1"/>
          <w:szCs w:val="24"/>
          <w:highlight w:val="none"/>
          <w:lang w:val="en-US" w:eastAsia="zh-CN"/>
          <w14:textFill>
            <w14:solidFill>
              <w14:schemeClr w14:val="tx1"/>
            </w14:solidFill>
          </w14:textFill>
        </w:rPr>
        <w:t>95</w:t>
      </w:r>
      <w:r>
        <w:rPr>
          <w:rFonts w:hint="eastAsia" w:ascii="仿宋" w:hAnsi="仿宋" w:eastAsia="仿宋" w:cs="仿宋"/>
          <w:color w:val="000000" w:themeColor="text1"/>
          <w:szCs w:val="24"/>
          <w:highlight w:val="none"/>
          <w:lang w:eastAsia="zh-CN"/>
          <w14:textFill>
            <w14:solidFill>
              <w14:schemeClr w14:val="tx1"/>
            </w14:solidFill>
          </w14:textFill>
        </w:rPr>
        <w:t>000元</w:t>
      </w:r>
    </w:p>
    <w:p w14:paraId="7074F283">
      <w:pPr>
        <w:keepNext w:val="0"/>
        <w:keepLines w:val="0"/>
        <w:pageBreakBefore w:val="0"/>
        <w:wordWrap/>
        <w:overflowPunct/>
        <w:topLinePunct w:val="0"/>
        <w:bidi w:val="0"/>
        <w:spacing w:line="360" w:lineRule="exact"/>
        <w:rPr>
          <w:rFonts w:hint="eastAsia"/>
          <w:color w:val="000000" w:themeColor="text1"/>
          <w:highlight w:val="none"/>
          <w:lang w:eastAsia="zh-CN"/>
          <w14:textFill>
            <w14:solidFill>
              <w14:schemeClr w14:val="tx1"/>
            </w14:solidFill>
          </w14:textFill>
        </w:rPr>
      </w:pPr>
    </w:p>
    <w:p w14:paraId="590E01E8">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合同履约期限：标项 1、</w:t>
      </w:r>
      <w:r>
        <w:rPr>
          <w:rFonts w:hint="eastAsia" w:ascii="仿宋" w:hAnsi="仿宋" w:eastAsia="仿宋" w:cs="仿宋"/>
          <w:color w:val="000000" w:themeColor="text1"/>
          <w:szCs w:val="24"/>
          <w:highlight w:val="none"/>
          <w:lang w:val="en-US" w:eastAsia="zh-CN"/>
          <w14:textFill>
            <w14:solidFill>
              <w14:schemeClr w14:val="tx1"/>
            </w14:solidFill>
          </w14:textFill>
        </w:rPr>
        <w:t>2，合同签订后，于2026年12月10日前提交相关成果。</w:t>
      </w:r>
    </w:p>
    <w:p w14:paraId="56597C25">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本项目（否）接受联合体投标。</w:t>
      </w:r>
    </w:p>
    <w:p w14:paraId="7EECDC8D">
      <w:pPr>
        <w:pStyle w:val="1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000000" w:themeColor="text1"/>
          <w:szCs w:val="24"/>
          <w:highlight w:val="none"/>
          <w14:textFill>
            <w14:solidFill>
              <w14:schemeClr w14:val="tx1"/>
            </w14:solidFill>
          </w14:textFill>
        </w:rPr>
      </w:pPr>
      <w:r>
        <w:rPr>
          <w:rStyle w:val="23"/>
          <w:rFonts w:hint="eastAsia" w:ascii="仿宋" w:hAnsi="仿宋" w:eastAsia="仿宋" w:cs="仿宋"/>
          <w:color w:val="000000" w:themeColor="text1"/>
          <w:szCs w:val="24"/>
          <w:highlight w:val="none"/>
          <w14:textFill>
            <w14:solidFill>
              <w14:schemeClr w14:val="tx1"/>
            </w14:solidFill>
          </w14:textFill>
        </w:rPr>
        <w:t>申请人的资格要求：</w:t>
      </w:r>
    </w:p>
    <w:p w14:paraId="4779E738">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1.满足《中华人民共和国政府采购法》第二十二条规定；</w:t>
      </w:r>
    </w:p>
    <w:p w14:paraId="00D7A25A">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2.落实政府采购政策需满足的资格要求：标项1、</w:t>
      </w:r>
      <w:r>
        <w:rPr>
          <w:rFonts w:hint="eastAsia" w:ascii="仿宋" w:hAnsi="仿宋" w:eastAsia="仿宋" w:cs="仿宋"/>
          <w:color w:val="000000" w:themeColor="text1"/>
          <w:szCs w:val="24"/>
          <w:highlight w:val="none"/>
          <w:lang w:val="en-US" w:eastAsia="zh-CN"/>
          <w14:textFill>
            <w14:solidFill>
              <w14:schemeClr w14:val="tx1"/>
            </w14:solidFill>
          </w14:textFill>
        </w:rPr>
        <w:t>2</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lang w:eastAsia="zh-CN"/>
          <w14:textFill>
            <w14:solidFill>
              <w14:schemeClr w14:val="tx1"/>
            </w14:solidFill>
          </w14:textFill>
        </w:rPr>
        <w:t>专门面向小</w:t>
      </w:r>
      <w:r>
        <w:rPr>
          <w:rFonts w:hint="eastAsia" w:ascii="仿宋" w:hAnsi="仿宋" w:eastAsia="仿宋" w:cs="仿宋"/>
          <w:color w:val="000000" w:themeColor="text1"/>
          <w:szCs w:val="24"/>
          <w:highlight w:val="none"/>
          <w:lang w:val="en-US" w:eastAsia="zh-CN"/>
          <w14:textFill>
            <w14:solidFill>
              <w14:schemeClr w14:val="tx1"/>
            </w14:solidFill>
          </w14:textFill>
        </w:rPr>
        <w:t>微</w:t>
      </w:r>
      <w:r>
        <w:rPr>
          <w:rFonts w:hint="eastAsia" w:ascii="仿宋" w:hAnsi="仿宋" w:eastAsia="仿宋" w:cs="仿宋"/>
          <w:color w:val="000000" w:themeColor="text1"/>
          <w:szCs w:val="24"/>
          <w:highlight w:val="none"/>
          <w:lang w:eastAsia="zh-CN"/>
          <w14:textFill>
            <w14:solidFill>
              <w14:schemeClr w14:val="tx1"/>
            </w14:solidFill>
          </w14:textFill>
        </w:rPr>
        <w:t>企业采购。</w:t>
      </w:r>
    </w:p>
    <w:p w14:paraId="4DB8327D">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 xml:space="preserve">3.本项目的特定资格要求： </w:t>
      </w:r>
      <w:r>
        <w:rPr>
          <w:rFonts w:hint="eastAsia" w:ascii="仿宋" w:hAnsi="仿宋" w:eastAsia="仿宋" w:cs="仿宋"/>
          <w:color w:val="000000" w:themeColor="text1"/>
          <w:szCs w:val="24"/>
          <w:highlight w:val="none"/>
          <w:lang w:val="en-US" w:eastAsia="zh-CN"/>
          <w14:textFill>
            <w14:solidFill>
              <w14:schemeClr w14:val="tx1"/>
            </w14:solidFill>
          </w14:textFill>
        </w:rPr>
        <w:t>/</w:t>
      </w:r>
    </w:p>
    <w:p w14:paraId="46D8049D">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三、获取采购文件</w:t>
      </w:r>
    </w:p>
    <w:p w14:paraId="35BBC6E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时间：</w:t>
      </w:r>
      <w:r>
        <w:rPr>
          <w:rFonts w:hint="eastAsia" w:ascii="仿宋" w:hAnsi="仿宋" w:eastAsia="仿宋" w:cs="仿宋"/>
          <w:color w:val="000000" w:themeColor="text1"/>
          <w:szCs w:val="24"/>
          <w:highlight w:val="none"/>
          <w:lang w:val="en-US" w:eastAsia="zh-CN"/>
          <w14:textFill>
            <w14:solidFill>
              <w14:schemeClr w14:val="tx1"/>
            </w14:solidFill>
          </w14:textFill>
        </w:rPr>
        <w:t>2026</w:t>
      </w:r>
      <w:r>
        <w:rPr>
          <w:rFonts w:hint="eastAsia" w:ascii="仿宋" w:hAnsi="仿宋" w:eastAsia="仿宋" w:cs="仿宋"/>
          <w:color w:val="000000" w:themeColor="text1"/>
          <w:szCs w:val="24"/>
          <w:highlight w:val="none"/>
          <w:lang w:eastAsia="zh-CN"/>
          <w14:textFill>
            <w14:solidFill>
              <w14:schemeClr w14:val="tx1"/>
            </w14:solidFill>
          </w14:textFill>
        </w:rPr>
        <w:t>年</w:t>
      </w:r>
      <w:r>
        <w:rPr>
          <w:rFonts w:hint="eastAsia" w:ascii="仿宋" w:hAnsi="仿宋" w:eastAsia="仿宋" w:cs="仿宋"/>
          <w:color w:val="000000" w:themeColor="text1"/>
          <w:szCs w:val="24"/>
          <w:highlight w:val="none"/>
          <w:lang w:val="en-US" w:eastAsia="zh-CN"/>
          <w14:textFill>
            <w14:solidFill>
              <w14:schemeClr w14:val="tx1"/>
            </w14:solidFill>
          </w14:textFill>
        </w:rPr>
        <w:t>04</w:t>
      </w:r>
      <w:r>
        <w:rPr>
          <w:rFonts w:hint="eastAsia" w:ascii="仿宋" w:hAnsi="仿宋" w:eastAsia="仿宋" w:cs="仿宋"/>
          <w:color w:val="000000" w:themeColor="text1"/>
          <w:szCs w:val="24"/>
          <w:highlight w:val="none"/>
          <w:lang w:eastAsia="zh-CN"/>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14</w:t>
      </w:r>
      <w:r>
        <w:rPr>
          <w:rFonts w:hint="eastAsia" w:ascii="仿宋" w:hAnsi="仿宋" w:eastAsia="仿宋" w:cs="仿宋"/>
          <w:color w:val="000000" w:themeColor="text1"/>
          <w:szCs w:val="24"/>
          <w:highlight w:val="none"/>
          <w:lang w:eastAsia="zh-CN"/>
          <w14:textFill>
            <w14:solidFill>
              <w14:schemeClr w14:val="tx1"/>
            </w14:solidFill>
          </w14:textFill>
        </w:rPr>
        <w:t>日至</w:t>
      </w:r>
      <w:r>
        <w:rPr>
          <w:rFonts w:hint="eastAsia" w:ascii="仿宋" w:hAnsi="仿宋" w:eastAsia="仿宋" w:cs="仿宋"/>
          <w:color w:val="000000" w:themeColor="text1"/>
          <w:szCs w:val="24"/>
          <w:highlight w:val="none"/>
          <w:lang w:val="en-US" w:eastAsia="zh-CN"/>
          <w14:textFill>
            <w14:solidFill>
              <w14:schemeClr w14:val="tx1"/>
            </w14:solidFill>
          </w14:textFill>
        </w:rPr>
        <w:t>2026</w:t>
      </w:r>
      <w:r>
        <w:rPr>
          <w:rFonts w:hint="eastAsia" w:ascii="仿宋" w:hAnsi="仿宋" w:eastAsia="仿宋" w:cs="仿宋"/>
          <w:color w:val="000000" w:themeColor="text1"/>
          <w:szCs w:val="24"/>
          <w:highlight w:val="none"/>
          <w:lang w:eastAsia="zh-CN"/>
          <w14:textFill>
            <w14:solidFill>
              <w14:schemeClr w14:val="tx1"/>
            </w14:solidFill>
          </w14:textFill>
        </w:rPr>
        <w:t>年</w:t>
      </w:r>
      <w:r>
        <w:rPr>
          <w:rFonts w:hint="eastAsia" w:ascii="仿宋" w:hAnsi="仿宋" w:eastAsia="仿宋" w:cs="仿宋"/>
          <w:color w:val="000000" w:themeColor="text1"/>
          <w:szCs w:val="24"/>
          <w:highlight w:val="none"/>
          <w:lang w:val="en-US" w:eastAsia="zh-CN"/>
          <w14:textFill>
            <w14:solidFill>
              <w14:schemeClr w14:val="tx1"/>
            </w14:solidFill>
          </w14:textFill>
        </w:rPr>
        <w:t>04</w:t>
      </w:r>
      <w:r>
        <w:rPr>
          <w:rFonts w:hint="eastAsia" w:ascii="仿宋" w:hAnsi="仿宋" w:eastAsia="仿宋" w:cs="仿宋"/>
          <w:color w:val="000000" w:themeColor="text1"/>
          <w:szCs w:val="24"/>
          <w:highlight w:val="none"/>
          <w:lang w:eastAsia="zh-CN"/>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21</w:t>
      </w:r>
      <w:r>
        <w:rPr>
          <w:rFonts w:hint="eastAsia" w:ascii="仿宋" w:hAnsi="仿宋" w:eastAsia="仿宋" w:cs="仿宋"/>
          <w:color w:val="000000" w:themeColor="text1"/>
          <w:szCs w:val="24"/>
          <w:highlight w:val="none"/>
          <w:lang w:eastAsia="zh-CN"/>
          <w14:textFill>
            <w14:solidFill>
              <w14:schemeClr w14:val="tx1"/>
            </w14:solidFill>
          </w14:textFill>
        </w:rPr>
        <w:t>日</w:t>
      </w:r>
      <w:r>
        <w:rPr>
          <w:rFonts w:hint="eastAsia" w:ascii="仿宋" w:hAnsi="仿宋" w:eastAsia="仿宋" w:cs="仿宋"/>
          <w:color w:val="000000" w:themeColor="text1"/>
          <w:szCs w:val="24"/>
          <w:highlight w:val="none"/>
          <w:lang w:eastAsia="zh-CN"/>
          <w14:textFill>
            <w14:solidFill>
              <w14:schemeClr w14:val="tx1"/>
            </w14:solidFill>
          </w14:textFill>
        </w:rPr>
        <w:t>，每天上午00:00至</w:t>
      </w:r>
      <w:r>
        <w:rPr>
          <w:rFonts w:hint="eastAsia" w:ascii="仿宋" w:hAnsi="仿宋" w:eastAsia="仿宋" w:cs="仿宋"/>
          <w:color w:val="000000" w:themeColor="text1"/>
          <w:szCs w:val="24"/>
          <w:highlight w:val="none"/>
          <w:lang w:eastAsia="zh-CN"/>
          <w14:textFill>
            <w14:solidFill>
              <w14:schemeClr w14:val="tx1"/>
            </w14:solidFill>
          </w14:textFill>
        </w:rPr>
        <w:t>1</w:t>
      </w:r>
      <w:r>
        <w:rPr>
          <w:rFonts w:hint="eastAsia" w:ascii="仿宋" w:hAnsi="仿宋" w:eastAsia="仿宋" w:cs="仿宋"/>
          <w:color w:val="000000" w:themeColor="text1"/>
          <w:szCs w:val="24"/>
          <w:highlight w:val="none"/>
          <w:lang w:val="en-US" w:eastAsia="zh-CN"/>
          <w14:textFill>
            <w14:solidFill>
              <w14:schemeClr w14:val="tx1"/>
            </w14:solidFill>
          </w14:textFill>
        </w:rPr>
        <w:t>4</w:t>
      </w:r>
      <w:r>
        <w:rPr>
          <w:rFonts w:hint="eastAsia" w:ascii="仿宋" w:hAnsi="仿宋" w:eastAsia="仿宋" w:cs="仿宋"/>
          <w:color w:val="000000" w:themeColor="text1"/>
          <w:szCs w:val="24"/>
          <w:highlight w:val="none"/>
          <w:lang w:eastAsia="zh-CN"/>
          <w14:textFill>
            <w14:solidFill>
              <w14:schemeClr w14:val="tx1"/>
            </w14:solidFill>
          </w14:textFill>
        </w:rPr>
        <w:t>:00，下午</w:t>
      </w:r>
      <w:r>
        <w:rPr>
          <w:rFonts w:hint="eastAsia" w:ascii="仿宋" w:hAnsi="仿宋" w:eastAsia="仿宋" w:cs="仿宋"/>
          <w:color w:val="000000" w:themeColor="text1"/>
          <w:szCs w:val="24"/>
          <w:highlight w:val="none"/>
          <w:lang w:eastAsia="zh-CN"/>
          <w14:textFill>
            <w14:solidFill>
              <w14:schemeClr w14:val="tx1"/>
            </w14:solidFill>
          </w14:textFill>
        </w:rPr>
        <w:t>1</w:t>
      </w:r>
      <w:r>
        <w:rPr>
          <w:rFonts w:hint="eastAsia" w:ascii="仿宋" w:hAnsi="仿宋" w:eastAsia="仿宋" w:cs="仿宋"/>
          <w:color w:val="000000" w:themeColor="text1"/>
          <w:szCs w:val="24"/>
          <w:highlight w:val="none"/>
          <w:lang w:val="en-US" w:eastAsia="zh-CN"/>
          <w14:textFill>
            <w14:solidFill>
              <w14:schemeClr w14:val="tx1"/>
            </w14:solidFill>
          </w14:textFill>
        </w:rPr>
        <w:t>4</w:t>
      </w:r>
      <w:r>
        <w:rPr>
          <w:rFonts w:hint="eastAsia" w:ascii="仿宋" w:hAnsi="仿宋" w:eastAsia="仿宋" w:cs="仿宋"/>
          <w:color w:val="000000" w:themeColor="text1"/>
          <w:szCs w:val="24"/>
          <w:highlight w:val="none"/>
          <w:lang w:eastAsia="zh-CN"/>
          <w14:textFill>
            <w14:solidFill>
              <w14:schemeClr w14:val="tx1"/>
            </w14:solidFill>
          </w14:textFill>
        </w:rPr>
        <w:t>:00至23:59（北京时间，法定节假日除外）</w:t>
      </w:r>
    </w:p>
    <w:p w14:paraId="039A06B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地点：政采云平台线上</w:t>
      </w:r>
    </w:p>
    <w:p w14:paraId="4063002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方式：</w:t>
      </w:r>
      <w:r>
        <w:rPr>
          <w:rFonts w:hint="eastAsia" w:ascii="仿宋" w:hAnsi="仿宋" w:eastAsia="仿宋" w:cs="仿宋"/>
          <w:color w:val="000000" w:themeColor="text1"/>
          <w:szCs w:val="24"/>
          <w:highlight w:val="none"/>
          <w:lang w:eastAsia="zh-CN"/>
          <w14:textFill>
            <w14:solidFill>
              <w14:schemeClr w14:val="tx1"/>
            </w14:solidFill>
          </w14:textFill>
        </w:rPr>
        <w:t>供应商</w:t>
      </w:r>
      <w:r>
        <w:rPr>
          <w:rFonts w:hint="eastAsia" w:ascii="仿宋" w:hAnsi="仿宋" w:eastAsia="仿宋" w:cs="仿宋"/>
          <w:color w:val="000000" w:themeColor="text1"/>
          <w:szCs w:val="24"/>
          <w:highlight w:val="none"/>
          <w14:textFill>
            <w14:solidFill>
              <w14:schemeClr w14:val="tx1"/>
            </w14:solidFill>
          </w14:textFill>
        </w:rPr>
        <w:t>登录政采云平台https://www.zcygov.cn/在线申请获取采购文件（进入“项目采购”应用，在获取采购文件菜单中选择项目，申请获取采购文件）</w:t>
      </w:r>
      <w:r>
        <w:rPr>
          <w:rFonts w:hint="eastAsia" w:ascii="仿宋" w:hAnsi="仿宋" w:eastAsia="仿宋" w:cs="仿宋"/>
          <w:color w:val="000000" w:themeColor="text1"/>
          <w:szCs w:val="24"/>
          <w:highlight w:val="none"/>
          <w:lang w:eastAsia="zh-CN"/>
          <w14:textFill>
            <w14:solidFill>
              <w14:schemeClr w14:val="tx1"/>
            </w14:solidFill>
          </w14:textFill>
        </w:rPr>
        <w:t>，或者点击采购公告底部潜在供应商“获取采购文件”，页面跳转后登陆，直接获取采购文件。</w:t>
      </w:r>
    </w:p>
    <w:p w14:paraId="2837BAD2">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售价（元）：0</w:t>
      </w:r>
    </w:p>
    <w:p w14:paraId="601E036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四、响应文件提交</w:t>
      </w:r>
    </w:p>
    <w:p w14:paraId="7C282B6C">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截止时间：</w:t>
      </w:r>
      <w:r>
        <w:rPr>
          <w:rFonts w:hint="eastAsia" w:ascii="仿宋" w:hAnsi="仿宋" w:eastAsia="仿宋" w:cs="仿宋"/>
          <w:color w:val="000000" w:themeColor="text1"/>
          <w:szCs w:val="24"/>
          <w:highlight w:val="none"/>
          <w:lang w:val="en-US" w:eastAsia="zh-CN"/>
          <w14:textFill>
            <w14:solidFill>
              <w14:schemeClr w14:val="tx1"/>
            </w14:solidFill>
          </w14:textFill>
        </w:rPr>
        <w:t>2026</w:t>
      </w:r>
      <w:r>
        <w:rPr>
          <w:rFonts w:hint="eastAsia" w:ascii="仿宋" w:hAnsi="仿宋" w:eastAsia="仿宋" w:cs="仿宋"/>
          <w:color w:val="000000" w:themeColor="text1"/>
          <w:szCs w:val="24"/>
          <w:highlight w:val="none"/>
          <w:lang w:eastAsia="zh-CN"/>
          <w14:textFill>
            <w14:solidFill>
              <w14:schemeClr w14:val="tx1"/>
            </w14:solidFill>
          </w14:textFill>
        </w:rPr>
        <w:t>年</w:t>
      </w:r>
      <w:r>
        <w:rPr>
          <w:rFonts w:hint="eastAsia" w:ascii="仿宋" w:hAnsi="仿宋" w:eastAsia="仿宋" w:cs="仿宋"/>
          <w:color w:val="000000" w:themeColor="text1"/>
          <w:szCs w:val="24"/>
          <w:highlight w:val="none"/>
          <w:lang w:val="en-US" w:eastAsia="zh-CN"/>
          <w14:textFill>
            <w14:solidFill>
              <w14:schemeClr w14:val="tx1"/>
            </w14:solidFill>
          </w14:textFill>
        </w:rPr>
        <w:t>04</w:t>
      </w:r>
      <w:r>
        <w:rPr>
          <w:rFonts w:hint="eastAsia" w:ascii="仿宋" w:hAnsi="仿宋" w:eastAsia="仿宋" w:cs="仿宋"/>
          <w:color w:val="000000" w:themeColor="text1"/>
          <w:szCs w:val="24"/>
          <w:highlight w:val="none"/>
          <w:lang w:eastAsia="zh-CN"/>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24</w:t>
      </w:r>
      <w:r>
        <w:rPr>
          <w:rFonts w:hint="eastAsia" w:ascii="仿宋" w:hAnsi="仿宋" w:eastAsia="仿宋" w:cs="仿宋"/>
          <w:color w:val="000000" w:themeColor="text1"/>
          <w:szCs w:val="24"/>
          <w:highlight w:val="none"/>
          <w:lang w:eastAsia="zh-CN"/>
          <w14:textFill>
            <w14:solidFill>
              <w14:schemeClr w14:val="tx1"/>
            </w14:solidFill>
          </w14:textFill>
        </w:rPr>
        <w:t>日</w:t>
      </w:r>
      <w:r>
        <w:rPr>
          <w:rFonts w:hint="eastAsia" w:ascii="仿宋" w:hAnsi="仿宋" w:eastAsia="仿宋" w:cs="仿宋"/>
          <w:color w:val="000000" w:themeColor="text1"/>
          <w:szCs w:val="24"/>
          <w:highlight w:val="none"/>
          <w:lang w:val="en-US" w:eastAsia="zh-CN"/>
          <w14:textFill>
            <w14:solidFill>
              <w14:schemeClr w14:val="tx1"/>
            </w14:solidFill>
          </w14:textFill>
        </w:rPr>
        <w:t>16</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lang w:val="en-US" w:eastAsia="zh-CN"/>
          <w14:textFill>
            <w14:solidFill>
              <w14:schemeClr w14:val="tx1"/>
            </w14:solidFill>
          </w14:textFill>
        </w:rPr>
        <w:t>00</w:t>
      </w:r>
      <w:r>
        <w:rPr>
          <w:rFonts w:hint="eastAsia" w:ascii="仿宋" w:hAnsi="仿宋" w:eastAsia="仿宋" w:cs="仿宋"/>
          <w:color w:val="000000" w:themeColor="text1"/>
          <w:szCs w:val="24"/>
          <w:highlight w:val="none"/>
          <w:lang w:eastAsia="zh-CN"/>
          <w14:textFill>
            <w14:solidFill>
              <w14:schemeClr w14:val="tx1"/>
            </w14:solidFill>
          </w14:textFill>
        </w:rPr>
        <w:t>（北京时间）</w:t>
      </w:r>
    </w:p>
    <w:p w14:paraId="2349BE1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 xml:space="preserve">地点：请登录政采云投标客户端投标 </w:t>
      </w:r>
    </w:p>
    <w:p w14:paraId="7BEF7BD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五、响应文件开启</w:t>
      </w:r>
    </w:p>
    <w:p w14:paraId="6B398A71">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开启时间：</w:t>
      </w:r>
      <w:r>
        <w:rPr>
          <w:rFonts w:hint="eastAsia" w:ascii="仿宋" w:hAnsi="仿宋" w:eastAsia="仿宋" w:cs="仿宋"/>
          <w:color w:val="000000" w:themeColor="text1"/>
          <w:szCs w:val="24"/>
          <w:highlight w:val="none"/>
          <w:lang w:val="en-US" w:eastAsia="zh-CN"/>
          <w14:textFill>
            <w14:solidFill>
              <w14:schemeClr w14:val="tx1"/>
            </w14:solidFill>
          </w14:textFill>
        </w:rPr>
        <w:t>2026</w:t>
      </w:r>
      <w:r>
        <w:rPr>
          <w:rFonts w:hint="eastAsia" w:ascii="仿宋" w:hAnsi="仿宋" w:eastAsia="仿宋" w:cs="仿宋"/>
          <w:color w:val="000000" w:themeColor="text1"/>
          <w:szCs w:val="24"/>
          <w:highlight w:val="none"/>
          <w:lang w:eastAsia="zh-CN"/>
          <w14:textFill>
            <w14:solidFill>
              <w14:schemeClr w14:val="tx1"/>
            </w14:solidFill>
          </w14:textFill>
        </w:rPr>
        <w:t>年</w:t>
      </w:r>
      <w:r>
        <w:rPr>
          <w:rFonts w:hint="eastAsia" w:ascii="仿宋" w:hAnsi="仿宋" w:eastAsia="仿宋" w:cs="仿宋"/>
          <w:color w:val="000000" w:themeColor="text1"/>
          <w:szCs w:val="24"/>
          <w:highlight w:val="none"/>
          <w:lang w:val="en-US" w:eastAsia="zh-CN"/>
          <w14:textFill>
            <w14:solidFill>
              <w14:schemeClr w14:val="tx1"/>
            </w14:solidFill>
          </w14:textFill>
        </w:rPr>
        <w:t>04</w:t>
      </w:r>
      <w:r>
        <w:rPr>
          <w:rFonts w:hint="eastAsia" w:ascii="仿宋" w:hAnsi="仿宋" w:eastAsia="仿宋" w:cs="仿宋"/>
          <w:color w:val="000000" w:themeColor="text1"/>
          <w:szCs w:val="24"/>
          <w:highlight w:val="none"/>
          <w:lang w:eastAsia="zh-CN"/>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24</w:t>
      </w:r>
      <w:r>
        <w:rPr>
          <w:rFonts w:hint="eastAsia" w:ascii="仿宋" w:hAnsi="仿宋" w:eastAsia="仿宋" w:cs="仿宋"/>
          <w:color w:val="000000" w:themeColor="text1"/>
          <w:szCs w:val="24"/>
          <w:highlight w:val="none"/>
          <w:lang w:eastAsia="zh-CN"/>
          <w14:textFill>
            <w14:solidFill>
              <w14:schemeClr w14:val="tx1"/>
            </w14:solidFill>
          </w14:textFill>
        </w:rPr>
        <w:t>日</w:t>
      </w:r>
      <w:r>
        <w:rPr>
          <w:rFonts w:hint="eastAsia" w:ascii="仿宋" w:hAnsi="仿宋" w:eastAsia="仿宋" w:cs="仿宋"/>
          <w:color w:val="000000" w:themeColor="text1"/>
          <w:szCs w:val="24"/>
          <w:highlight w:val="none"/>
          <w:lang w:val="en-US" w:eastAsia="zh-CN"/>
          <w14:textFill>
            <w14:solidFill>
              <w14:schemeClr w14:val="tx1"/>
            </w14:solidFill>
          </w14:textFill>
        </w:rPr>
        <w:t>16</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lang w:val="en-US" w:eastAsia="zh-CN"/>
          <w14:textFill>
            <w14:solidFill>
              <w14:schemeClr w14:val="tx1"/>
            </w14:solidFill>
          </w14:textFill>
        </w:rPr>
        <w:t>00</w:t>
      </w:r>
      <w:r>
        <w:rPr>
          <w:rFonts w:hint="eastAsia" w:ascii="仿宋" w:hAnsi="仿宋" w:eastAsia="仿宋" w:cs="仿宋"/>
          <w:color w:val="000000" w:themeColor="text1"/>
          <w:szCs w:val="24"/>
          <w:highlight w:val="none"/>
          <w:lang w:eastAsia="zh-CN"/>
          <w14:textFill>
            <w14:solidFill>
              <w14:schemeClr w14:val="tx1"/>
            </w14:solidFill>
          </w14:textFill>
        </w:rPr>
        <w:t>（北京时间）</w:t>
      </w:r>
    </w:p>
    <w:p w14:paraId="4C6CA9DA">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地点：</w:t>
      </w:r>
      <w:r>
        <w:rPr>
          <w:rFonts w:hint="eastAsia" w:ascii="仿宋" w:hAnsi="仿宋" w:eastAsia="仿宋" w:cs="仿宋"/>
          <w:color w:val="000000" w:themeColor="text1"/>
          <w:szCs w:val="24"/>
          <w:highlight w:val="none"/>
          <w:lang w:eastAsia="zh-CN"/>
          <w14:textFill>
            <w14:solidFill>
              <w14:schemeClr w14:val="tx1"/>
            </w14:solidFill>
          </w14:textFill>
        </w:rPr>
        <w:t>供应商</w:t>
      </w:r>
      <w:r>
        <w:rPr>
          <w:rFonts w:hint="eastAsia" w:ascii="仿宋" w:hAnsi="仿宋" w:eastAsia="仿宋" w:cs="仿宋"/>
          <w:color w:val="000000" w:themeColor="text1"/>
          <w:szCs w:val="24"/>
          <w:highlight w:val="none"/>
          <w14:textFill>
            <w14:solidFill>
              <w14:schemeClr w14:val="tx1"/>
            </w14:solidFill>
          </w14:textFill>
        </w:rPr>
        <w:t>登录政采云平台https://www.zcygov.cn/，进入“项目采购-开标评标-右边选择对应项目点击“进入项目”进入开标大厅。</w:t>
      </w:r>
    </w:p>
    <w:p w14:paraId="1472288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六、公告期限</w:t>
      </w:r>
    </w:p>
    <w:p w14:paraId="14CCC4C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自本公告发布之日起3个工作日。</w:t>
      </w:r>
    </w:p>
    <w:p w14:paraId="1A230F0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七、其他补充事宜</w:t>
      </w:r>
    </w:p>
    <w:p w14:paraId="4548EF65">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1"/>
        <w:jc w:val="both"/>
        <w:textAlignment w:val="auto"/>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pPr>
      <w:r>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t>1、本项目实行网上投标，采用电子投标文件。</w:t>
      </w:r>
    </w:p>
    <w:p w14:paraId="5E077486">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1"/>
        <w:jc w:val="both"/>
        <w:textAlignment w:val="auto"/>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pPr>
      <w:r>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60BA2F9E">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1"/>
        <w:jc w:val="both"/>
        <w:textAlignment w:val="auto"/>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pPr>
      <w:r>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6E12FAEC">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1"/>
        <w:jc w:val="both"/>
        <w:textAlignment w:val="auto"/>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pPr>
      <w:r>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t>4、其他事项：/</w:t>
      </w:r>
    </w:p>
    <w:p w14:paraId="23F87E38">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特别提示：</w:t>
      </w:r>
    </w:p>
    <w:p w14:paraId="0A7C3B6F">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0D1B718A">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2、超过200万元的货物和服务采购项目，预留该部分采购项目预算总额的30%以上专门面向中小企业采购，其中预留给小微企业的比例不低于60%。</w:t>
      </w:r>
    </w:p>
    <w:p w14:paraId="655DE508">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7B64C80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5EF97C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C8665FC">
      <w:pPr>
        <w:keepNext w:val="0"/>
        <w:keepLines w:val="0"/>
        <w:pageBreakBefore w:val="0"/>
        <w:wordWrap/>
        <w:overflowPunct/>
        <w:topLinePunct w:val="0"/>
        <w:bidi w:val="0"/>
        <w:spacing w:line="360" w:lineRule="exact"/>
        <w:rPr>
          <w:rFonts w:hint="eastAsia" w:ascii="仿宋" w:hAnsi="仿宋" w:eastAsia="仿宋" w:cs="仿宋"/>
          <w:color w:val="000000" w:themeColor="text1"/>
          <w:highlight w:val="none"/>
          <w:lang w:eastAsia="zh-CN"/>
          <w14:textFill>
            <w14:solidFill>
              <w14:schemeClr w14:val="tx1"/>
            </w14:solidFill>
          </w14:textFill>
        </w:rPr>
      </w:pPr>
    </w:p>
    <w:p w14:paraId="0F485D07">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八、凡对本次招标提出询问，请按以下方式联系</w:t>
      </w:r>
    </w:p>
    <w:p w14:paraId="204C5A2C">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1.采购人信息</w:t>
      </w:r>
    </w:p>
    <w:p w14:paraId="189BC5FE">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名 称：新疆维吾尔自治区环境保护科学研究院</w:t>
      </w:r>
    </w:p>
    <w:p w14:paraId="25CDAA45">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地 址：新疆乌鲁木齐市新市区科学一街428号</w:t>
      </w:r>
    </w:p>
    <w:p w14:paraId="45A58BEC">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联系方式：0991-3841372</w:t>
      </w:r>
    </w:p>
    <w:p w14:paraId="34018F4E">
      <w:pPr>
        <w:pStyle w:val="10"/>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2.采购代理机构信息</w:t>
      </w:r>
    </w:p>
    <w:p w14:paraId="77392C38">
      <w:pPr>
        <w:pStyle w:val="10"/>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名 称：</w:t>
      </w:r>
      <w:r>
        <w:rPr>
          <w:rFonts w:hint="eastAsia" w:ascii="仿宋" w:hAnsi="仿宋" w:eastAsia="仿宋" w:cs="仿宋"/>
          <w:color w:val="000000" w:themeColor="text1"/>
          <w:sz w:val="24"/>
          <w:szCs w:val="24"/>
          <w:highlight w:val="none"/>
          <w:lang w:val="en-US" w:eastAsia="zh-CN"/>
          <w14:textFill>
            <w14:solidFill>
              <w14:schemeClr w14:val="tx1"/>
            </w14:solidFill>
          </w14:textFill>
        </w:rPr>
        <w:t>新疆华恒通达项目管理有限公司</w:t>
      </w:r>
    </w:p>
    <w:p w14:paraId="71CD45DC">
      <w:pPr>
        <w:pStyle w:val="10"/>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地 址：新疆乌鲁木齐高新区(新市区)北京南路416号盈科国际21楼A21-235</w:t>
      </w:r>
    </w:p>
    <w:p w14:paraId="5FEC9F58">
      <w:pPr>
        <w:pStyle w:val="10"/>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联系方式：15001697967、15899168386</w:t>
      </w:r>
      <w:r>
        <w:rPr>
          <w:rFonts w:hint="eastAsia" w:ascii="仿宋" w:hAnsi="仿宋" w:eastAsia="仿宋" w:cs="仿宋"/>
          <w:color w:val="000000" w:themeColor="text1"/>
          <w:sz w:val="24"/>
          <w:szCs w:val="24"/>
          <w:highlight w:val="none"/>
          <w:lang w:val="en-US" w:eastAsia="zh-CN"/>
          <w14:textFill>
            <w14:solidFill>
              <w14:schemeClr w14:val="tx1"/>
            </w14:solidFill>
          </w14:textFill>
        </w:rPr>
        <w:br w:type="textWrapping"/>
      </w:r>
      <w:r>
        <w:rPr>
          <w:rFonts w:hint="eastAsia" w:ascii="仿宋" w:hAnsi="仿宋" w:eastAsia="仿宋" w:cs="仿宋"/>
          <w:color w:val="000000" w:themeColor="text1"/>
          <w:sz w:val="24"/>
          <w:szCs w:val="24"/>
          <w:highlight w:val="none"/>
          <w:lang w:eastAsia="zh-CN"/>
          <w14:textFill>
            <w14:solidFill>
              <w14:schemeClr w14:val="tx1"/>
            </w14:solidFill>
          </w14:textFill>
        </w:rPr>
        <w:t>3.项目联系方式</w:t>
      </w:r>
    </w:p>
    <w:p w14:paraId="2C6B735E">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项目联系人：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谢宏英</w:t>
      </w:r>
    </w:p>
    <w:p w14:paraId="6D32AB4C">
      <w:pPr>
        <w:keepNext w:val="0"/>
        <w:keepLines w:val="0"/>
        <w:pageBreakBefore w:val="0"/>
        <w:wordWrap/>
        <w:overflowPunct/>
        <w:topLinePunct w:val="0"/>
        <w:bidi w:val="0"/>
        <w:spacing w:line="360" w:lineRule="exact"/>
        <w:ind w:firstLine="480" w:firstLineChars="200"/>
        <w:rPr>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电话：</w:t>
      </w:r>
      <w:r>
        <w:rPr>
          <w:rFonts w:hint="eastAsia" w:ascii="仿宋" w:hAnsi="仿宋" w:eastAsia="仿宋" w:cs="仿宋"/>
          <w:color w:val="000000" w:themeColor="text1"/>
          <w:sz w:val="24"/>
          <w:szCs w:val="24"/>
          <w:highlight w:val="none"/>
          <w:lang w:val="en-US" w:eastAsia="zh-CN"/>
          <w14:textFill>
            <w14:solidFill>
              <w14:schemeClr w14:val="tx1"/>
            </w14:solidFill>
          </w14:textFill>
        </w:rPr>
        <w:t>15001697967、15899168386</w:t>
      </w:r>
    </w:p>
    <w:p w14:paraId="1331FE34">
      <w:pPr>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br w:type="page"/>
      </w:r>
    </w:p>
    <w:p w14:paraId="3391204E">
      <w:pPr>
        <w:kinsoku/>
        <w:autoSpaceDE/>
        <w:autoSpaceDN/>
        <w:adjustRightInd/>
        <w:snapToGrid/>
        <w:spacing w:line="360" w:lineRule="auto"/>
        <w:jc w:val="center"/>
        <w:textAlignment w:val="auto"/>
        <w:outlineLvl w:val="0"/>
        <w:rPr>
          <w:rFonts w:hint="eastAsia" w:ascii="仿宋" w:hAnsi="仿宋" w:eastAsia="仿宋" w:cs="仿宋"/>
          <w:b/>
          <w:color w:val="000000" w:themeColor="text1"/>
          <w:sz w:val="32"/>
          <w:szCs w:val="32"/>
          <w:highlight w:val="none"/>
          <w:lang w:eastAsia="zh-CN"/>
          <w14:textFill>
            <w14:solidFill>
              <w14:schemeClr w14:val="tx1"/>
            </w14:solidFill>
          </w14:textFill>
        </w:rPr>
      </w:pPr>
      <w:bookmarkStart w:id="15" w:name="_Toc353825548"/>
      <w:bookmarkStart w:id="16" w:name="_Toc264969275"/>
      <w:bookmarkStart w:id="17" w:name="_Toc512937850"/>
      <w:bookmarkStart w:id="18" w:name="_Toc127161488"/>
      <w:bookmarkStart w:id="19" w:name="_Toc226965856"/>
      <w:bookmarkStart w:id="20" w:name="_Toc305158854"/>
      <w:bookmarkStart w:id="21" w:name="_Toc353873938"/>
      <w:bookmarkStart w:id="22" w:name="_Toc15012"/>
      <w:bookmarkStart w:id="23" w:name="_Toc3271"/>
      <w:bookmarkStart w:id="24" w:name="_Toc9216"/>
      <w:bookmarkStart w:id="25" w:name="_Toc305158928"/>
      <w:bookmarkStart w:id="26" w:name="_Toc195842950"/>
      <w:bookmarkStart w:id="27" w:name="_Toc150774783"/>
      <w:bookmarkStart w:id="28" w:name="_Toc265228423"/>
      <w:bookmarkStart w:id="29" w:name="_Toc127151777"/>
      <w:r>
        <w:rPr>
          <w:rFonts w:hint="eastAsia" w:ascii="仿宋" w:hAnsi="仿宋" w:eastAsia="仿宋" w:cs="仿宋"/>
          <w:b/>
          <w:color w:val="000000" w:themeColor="text1"/>
          <w:sz w:val="36"/>
          <w:szCs w:val="36"/>
          <w:highlight w:val="none"/>
          <w:lang w:eastAsia="zh-CN"/>
          <w14:textFill>
            <w14:solidFill>
              <w14:schemeClr w14:val="tx1"/>
            </w14:solidFill>
          </w14:textFill>
        </w:rPr>
        <w:t>第二章   供应商须知</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19126F4">
      <w:pPr>
        <w:pStyle w:val="2"/>
        <w:tabs>
          <w:tab w:val="center" w:pos="4592"/>
          <w:tab w:val="left" w:pos="7860"/>
        </w:tabs>
        <w:spacing w:before="0"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highlight w:val="none"/>
          <w:lang w:eastAsia="zh-CN"/>
          <w14:textFill>
            <w14:solidFill>
              <w14:schemeClr w14:val="tx1"/>
            </w14:solidFill>
          </w14:textFill>
        </w:rPr>
        <w:t>供应商须知资料表</w:t>
      </w:r>
    </w:p>
    <w:p w14:paraId="18903795">
      <w:pPr>
        <w:spacing w:line="360" w:lineRule="auto"/>
        <w:ind w:firstLine="48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本表是对供应商须知的具体补充和修改，如有矛盾，均以本资料表为准。标记“■”的选项意为适用于本项目，标记“□”的选项意为不适用于本项目。</w:t>
      </w:r>
    </w:p>
    <w:tbl>
      <w:tblPr>
        <w:tblStyle w:val="20"/>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698"/>
        <w:gridCol w:w="6694"/>
      </w:tblGrid>
      <w:tr w14:paraId="3A24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blHeader/>
          <w:jc w:val="center"/>
        </w:trPr>
        <w:tc>
          <w:tcPr>
            <w:tcW w:w="986" w:type="dxa"/>
            <w:vAlign w:val="center"/>
          </w:tcPr>
          <w:p w14:paraId="6FB119E8">
            <w:pPr>
              <w:spacing w:line="360" w:lineRule="auto"/>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条款号</w:t>
            </w:r>
          </w:p>
        </w:tc>
        <w:tc>
          <w:tcPr>
            <w:tcW w:w="1698" w:type="dxa"/>
            <w:vAlign w:val="center"/>
          </w:tcPr>
          <w:p w14:paraId="783BBDC2">
            <w:pPr>
              <w:spacing w:line="360" w:lineRule="auto"/>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条目</w:t>
            </w:r>
          </w:p>
        </w:tc>
        <w:tc>
          <w:tcPr>
            <w:tcW w:w="6694" w:type="dxa"/>
            <w:vAlign w:val="center"/>
          </w:tcPr>
          <w:p w14:paraId="26EBABA5">
            <w:pPr>
              <w:spacing w:line="360" w:lineRule="auto"/>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内容</w:t>
            </w:r>
          </w:p>
        </w:tc>
      </w:tr>
      <w:tr w14:paraId="0D8C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Align w:val="center"/>
          </w:tcPr>
          <w:p w14:paraId="2C72B9C3">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w:t>
            </w:r>
          </w:p>
        </w:tc>
        <w:tc>
          <w:tcPr>
            <w:tcW w:w="1698" w:type="dxa"/>
            <w:vAlign w:val="center"/>
          </w:tcPr>
          <w:p w14:paraId="484D347F">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项目属性</w:t>
            </w:r>
          </w:p>
        </w:tc>
        <w:tc>
          <w:tcPr>
            <w:tcW w:w="6694" w:type="dxa"/>
            <w:vAlign w:val="center"/>
          </w:tcPr>
          <w:p w14:paraId="54E3D0FD">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项目属性：</w:t>
            </w:r>
          </w:p>
          <w:p w14:paraId="42D5667B">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■服务</w:t>
            </w:r>
          </w:p>
          <w:p w14:paraId="0FC95E18">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□货物</w:t>
            </w:r>
          </w:p>
          <w:p w14:paraId="3B2B774A">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□工程</w:t>
            </w:r>
          </w:p>
        </w:tc>
      </w:tr>
      <w:tr w14:paraId="27E7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Align w:val="center"/>
          </w:tcPr>
          <w:p w14:paraId="564240B2">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w:t>
            </w:r>
          </w:p>
        </w:tc>
        <w:tc>
          <w:tcPr>
            <w:tcW w:w="1698" w:type="dxa"/>
            <w:vAlign w:val="center"/>
          </w:tcPr>
          <w:p w14:paraId="46B8D45D">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科研仪器设备</w:t>
            </w:r>
          </w:p>
        </w:tc>
        <w:tc>
          <w:tcPr>
            <w:tcW w:w="6694" w:type="dxa"/>
            <w:vAlign w:val="center"/>
          </w:tcPr>
          <w:p w14:paraId="3BB7DC9C">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是否属于科研仪器设备招标项目：</w:t>
            </w:r>
          </w:p>
          <w:p w14:paraId="17972AEF">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□是</w:t>
            </w:r>
          </w:p>
          <w:p w14:paraId="1D56D9A2">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■否</w:t>
            </w:r>
          </w:p>
        </w:tc>
      </w:tr>
      <w:tr w14:paraId="2A8C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Merge w:val="restart"/>
            <w:vAlign w:val="center"/>
          </w:tcPr>
          <w:p w14:paraId="06C6D020">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w:t>
            </w:r>
          </w:p>
        </w:tc>
        <w:tc>
          <w:tcPr>
            <w:tcW w:w="1698" w:type="dxa"/>
            <w:vAlign w:val="center"/>
          </w:tcPr>
          <w:p w14:paraId="142B176C">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现场考察</w:t>
            </w:r>
          </w:p>
        </w:tc>
        <w:tc>
          <w:tcPr>
            <w:tcW w:w="6694" w:type="dxa"/>
            <w:vAlign w:val="center"/>
          </w:tcPr>
          <w:p w14:paraId="542E3BC3">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■不组织</w:t>
            </w:r>
          </w:p>
          <w:p w14:paraId="0CB78428">
            <w:pPr>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□组织，考察时间：__年_月_日_</w:t>
            </w:r>
            <w:r>
              <w:rPr>
                <w:rFonts w:hint="eastAsia" w:ascii="仿宋" w:hAnsi="仿宋" w:eastAsia="仿宋" w:cs="仿宋"/>
                <w:bCs/>
                <w:color w:val="000000" w:themeColor="text1"/>
                <w:sz w:val="24"/>
                <w:highlight w:val="none"/>
                <w:lang w:eastAsia="zh-CN"/>
                <w14:textFill>
                  <w14:solidFill>
                    <w14:schemeClr w14:val="tx1"/>
                  </w14:solidFill>
                </w14:textFill>
              </w:rPr>
              <w:t>点</w:t>
            </w:r>
            <w:r>
              <w:rPr>
                <w:rFonts w:hint="eastAsia" w:ascii="仿宋" w:hAnsi="仿宋" w:eastAsia="仿宋" w:cs="仿宋"/>
                <w:color w:val="000000" w:themeColor="text1"/>
                <w:sz w:val="24"/>
                <w:highlight w:val="none"/>
                <w:lang w:eastAsia="zh-CN"/>
                <w14:textFill>
                  <w14:solidFill>
                    <w14:schemeClr w14:val="tx1"/>
                  </w14:solidFill>
                </w14:textFill>
              </w:rPr>
              <w:t>_</w:t>
            </w:r>
            <w:r>
              <w:rPr>
                <w:rFonts w:hint="eastAsia" w:ascii="仿宋" w:hAnsi="仿宋" w:eastAsia="仿宋" w:cs="仿宋"/>
                <w:bCs/>
                <w:color w:val="000000" w:themeColor="text1"/>
                <w:sz w:val="24"/>
                <w:highlight w:val="none"/>
                <w:lang w:eastAsia="zh-CN"/>
                <w14:textFill>
                  <w14:solidFill>
                    <w14:schemeClr w14:val="tx1"/>
                  </w14:solidFill>
                </w14:textFill>
              </w:rPr>
              <w:t>分</w:t>
            </w:r>
          </w:p>
          <w:p w14:paraId="77559D9D">
            <w:pPr>
              <w:pStyle w:val="1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考察地点：____________。</w:t>
            </w:r>
          </w:p>
        </w:tc>
      </w:tr>
      <w:tr w14:paraId="1F22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Merge w:val="continue"/>
            <w:vAlign w:val="center"/>
          </w:tcPr>
          <w:p w14:paraId="6A530AD6">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98" w:type="dxa"/>
            <w:vAlign w:val="center"/>
          </w:tcPr>
          <w:p w14:paraId="0ED3B2AD">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highlight w:val="none"/>
                <w14:textFill>
                  <w14:solidFill>
                    <w14:schemeClr w14:val="tx1"/>
                  </w14:solidFill>
                </w14:textFill>
              </w:rPr>
              <w:t>前答疑会</w:t>
            </w:r>
          </w:p>
        </w:tc>
        <w:tc>
          <w:tcPr>
            <w:tcW w:w="6694" w:type="dxa"/>
            <w:vAlign w:val="center"/>
          </w:tcPr>
          <w:p w14:paraId="6A7A3EC8">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■不召开</w:t>
            </w:r>
          </w:p>
          <w:p w14:paraId="6EC777BD">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□召开，召开时间：__年_月_日_</w:t>
            </w:r>
            <w:r>
              <w:rPr>
                <w:rFonts w:hint="eastAsia" w:ascii="仿宋" w:hAnsi="仿宋" w:eastAsia="仿宋" w:cs="仿宋"/>
                <w:bCs/>
                <w:color w:val="000000" w:themeColor="text1"/>
                <w:sz w:val="24"/>
                <w:highlight w:val="none"/>
                <w:lang w:eastAsia="zh-CN"/>
                <w14:textFill>
                  <w14:solidFill>
                    <w14:schemeClr w14:val="tx1"/>
                  </w14:solidFill>
                </w14:textFill>
              </w:rPr>
              <w:t>点</w:t>
            </w:r>
            <w:r>
              <w:rPr>
                <w:rFonts w:hint="eastAsia" w:ascii="仿宋" w:hAnsi="仿宋" w:eastAsia="仿宋" w:cs="仿宋"/>
                <w:color w:val="000000" w:themeColor="text1"/>
                <w:sz w:val="24"/>
                <w:highlight w:val="none"/>
                <w:lang w:eastAsia="zh-CN"/>
                <w14:textFill>
                  <w14:solidFill>
                    <w14:schemeClr w14:val="tx1"/>
                  </w14:solidFill>
                </w14:textFill>
              </w:rPr>
              <w:t>_</w:t>
            </w:r>
            <w:r>
              <w:rPr>
                <w:rFonts w:hint="eastAsia" w:ascii="仿宋" w:hAnsi="仿宋" w:eastAsia="仿宋" w:cs="仿宋"/>
                <w:bCs/>
                <w:color w:val="000000" w:themeColor="text1"/>
                <w:sz w:val="24"/>
                <w:highlight w:val="none"/>
                <w:lang w:eastAsia="zh-CN"/>
                <w14:textFill>
                  <w14:solidFill>
                    <w14:schemeClr w14:val="tx1"/>
                  </w14:solidFill>
                </w14:textFill>
              </w:rPr>
              <w:t>分</w:t>
            </w:r>
          </w:p>
          <w:p w14:paraId="75497BE0">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召开地点：____________。</w:t>
            </w:r>
          </w:p>
        </w:tc>
      </w:tr>
      <w:tr w14:paraId="22C5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986" w:type="dxa"/>
            <w:vAlign w:val="center"/>
          </w:tcPr>
          <w:p w14:paraId="0133B295">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.2.5</w:t>
            </w:r>
          </w:p>
        </w:tc>
        <w:tc>
          <w:tcPr>
            <w:tcW w:w="1698" w:type="dxa"/>
            <w:vAlign w:val="center"/>
          </w:tcPr>
          <w:p w14:paraId="3756C204">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标的所属行业</w:t>
            </w:r>
          </w:p>
        </w:tc>
        <w:tc>
          <w:tcPr>
            <w:tcW w:w="6694" w:type="dxa"/>
            <w:vAlign w:val="center"/>
          </w:tcPr>
          <w:p w14:paraId="165DDCA9">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本项目采购标的对应的中小企业划分标准所属行业：</w:t>
            </w:r>
          </w:p>
          <w:tbl>
            <w:tblPr>
              <w:tblStyle w:val="20"/>
              <w:tblW w:w="6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3555"/>
              <w:gridCol w:w="1445"/>
            </w:tblGrid>
            <w:tr w14:paraId="3D7D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pct"/>
                  <w:tcBorders>
                    <w:top w:val="single" w:color="auto" w:sz="4" w:space="0"/>
                    <w:left w:val="single" w:color="auto" w:sz="4" w:space="0"/>
                    <w:bottom w:val="single" w:color="auto" w:sz="4" w:space="0"/>
                    <w:right w:val="single" w:color="auto" w:sz="4" w:space="0"/>
                  </w:tcBorders>
                  <w:vAlign w:val="center"/>
                </w:tcPr>
                <w:p w14:paraId="29E71018">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包号</w:t>
                  </w:r>
                </w:p>
              </w:tc>
              <w:tc>
                <w:tcPr>
                  <w:tcW w:w="2685" w:type="pct"/>
                  <w:tcBorders>
                    <w:top w:val="single" w:color="auto" w:sz="4" w:space="0"/>
                    <w:left w:val="single" w:color="auto" w:sz="4" w:space="0"/>
                    <w:bottom w:val="single" w:color="auto" w:sz="4" w:space="0"/>
                    <w:right w:val="single" w:color="auto" w:sz="4" w:space="0"/>
                  </w:tcBorders>
                  <w:vAlign w:val="center"/>
                </w:tcPr>
                <w:p w14:paraId="20613440">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标的名称</w:t>
                  </w:r>
                </w:p>
              </w:tc>
              <w:tc>
                <w:tcPr>
                  <w:tcW w:w="1091" w:type="pct"/>
                  <w:tcBorders>
                    <w:top w:val="single" w:color="auto" w:sz="4" w:space="0"/>
                    <w:left w:val="single" w:color="auto" w:sz="4" w:space="0"/>
                    <w:bottom w:val="single" w:color="auto" w:sz="4" w:space="0"/>
                    <w:right w:val="single" w:color="auto" w:sz="4" w:space="0"/>
                  </w:tcBorders>
                  <w:vAlign w:val="center"/>
                </w:tcPr>
                <w:p w14:paraId="4C1E3252">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中小企业划分标准所属行业</w:t>
                  </w:r>
                </w:p>
              </w:tc>
            </w:tr>
            <w:tr w14:paraId="0F36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22" w:type="pct"/>
                  <w:tcBorders>
                    <w:top w:val="single" w:color="auto" w:sz="4" w:space="0"/>
                    <w:left w:val="single" w:color="auto" w:sz="4" w:space="0"/>
                    <w:bottom w:val="single" w:color="auto" w:sz="4" w:space="0"/>
                    <w:right w:val="single" w:color="auto" w:sz="4" w:space="0"/>
                  </w:tcBorders>
                  <w:vAlign w:val="center"/>
                </w:tcPr>
                <w:p w14:paraId="0E0069AB">
                  <w:pPr>
                    <w:jc w:val="center"/>
                    <w:rPr>
                      <w:rFonts w:hint="default" w:ascii="仿宋" w:hAnsi="仿宋" w:eastAsia="仿宋" w:cs="仿宋"/>
                      <w:bCs/>
                      <w:color w:val="000000" w:themeColor="text1"/>
                      <w:sz w:val="24"/>
                      <w:highlight w:val="none"/>
                      <w:lang w:val="en-US"/>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HHTD-DL-20261020</w:t>
                  </w:r>
                  <w:r>
                    <w:rPr>
                      <w:rFonts w:hint="eastAsia" w:ascii="仿宋" w:hAnsi="仿宋" w:eastAsia="仿宋" w:cs="仿宋"/>
                      <w:bCs/>
                      <w:color w:val="000000" w:themeColor="text1"/>
                      <w:sz w:val="24"/>
                      <w:highlight w:val="none"/>
                      <w:lang w:val="en-US" w:eastAsia="zh-CN"/>
                      <w14:textFill>
                        <w14:solidFill>
                          <w14:schemeClr w14:val="tx1"/>
                        </w14:solidFill>
                      </w14:textFill>
                    </w:rPr>
                    <w:t>-01</w:t>
                  </w:r>
                </w:p>
              </w:tc>
              <w:tc>
                <w:tcPr>
                  <w:tcW w:w="2685" w:type="pct"/>
                  <w:tcBorders>
                    <w:top w:val="single" w:color="auto" w:sz="4" w:space="0"/>
                    <w:left w:val="single" w:color="auto" w:sz="4" w:space="0"/>
                    <w:bottom w:val="single" w:color="auto" w:sz="4" w:space="0"/>
                    <w:right w:val="single" w:color="auto" w:sz="4" w:space="0"/>
                  </w:tcBorders>
                  <w:vAlign w:val="center"/>
                </w:tcPr>
                <w:p w14:paraId="40E27EF7">
                  <w:pPr>
                    <w:jc w:val="center"/>
                    <w:rPr>
                      <w:rFonts w:hint="default"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生态保护评估监测与监管（督）项目</w:t>
                  </w:r>
                  <w:r>
                    <w:rPr>
                      <w:rFonts w:hint="eastAsia" w:ascii="仿宋" w:hAnsi="仿宋" w:eastAsia="仿宋" w:cs="仿宋"/>
                      <w:bCs/>
                      <w:color w:val="000000" w:themeColor="text1"/>
                      <w:sz w:val="24"/>
                      <w:highlight w:val="none"/>
                      <w:lang w:val="en-US" w:eastAsia="zh-CN"/>
                      <w14:textFill>
                        <w14:solidFill>
                          <w14:schemeClr w14:val="tx1"/>
                        </w14:solidFill>
                      </w14:textFill>
                    </w:rPr>
                    <w:t>第一标段</w:t>
                  </w:r>
                </w:p>
              </w:tc>
              <w:tc>
                <w:tcPr>
                  <w:tcW w:w="1091" w:type="pct"/>
                  <w:tcBorders>
                    <w:top w:val="single" w:color="auto" w:sz="4" w:space="0"/>
                    <w:left w:val="single" w:color="auto" w:sz="4" w:space="0"/>
                    <w:bottom w:val="single" w:color="auto" w:sz="4" w:space="0"/>
                    <w:right w:val="single" w:color="auto" w:sz="4" w:space="0"/>
                  </w:tcBorders>
                  <w:vAlign w:val="center"/>
                </w:tcPr>
                <w:p w14:paraId="4C2DAC43">
                  <w:pPr>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其他未列明行业</w:t>
                  </w:r>
                </w:p>
              </w:tc>
            </w:tr>
            <w:tr w14:paraId="48C7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22" w:type="pct"/>
                  <w:tcBorders>
                    <w:top w:val="single" w:color="auto" w:sz="4" w:space="0"/>
                    <w:left w:val="single" w:color="auto" w:sz="4" w:space="0"/>
                    <w:bottom w:val="single" w:color="auto" w:sz="4" w:space="0"/>
                    <w:right w:val="single" w:color="auto" w:sz="4" w:space="0"/>
                  </w:tcBorders>
                  <w:shd w:val="clear" w:color="auto" w:fill="auto"/>
                  <w:vAlign w:val="center"/>
                </w:tcPr>
                <w:p w14:paraId="48666C92">
                  <w:pPr>
                    <w:jc w:val="center"/>
                    <w:rPr>
                      <w:rFonts w:hint="default" w:ascii="仿宋" w:hAnsi="仿宋" w:eastAsia="仿宋" w:cs="仿宋"/>
                      <w:bCs/>
                      <w:snapToGrid w:val="0"/>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HHTD-DL-20261020</w:t>
                  </w:r>
                  <w:r>
                    <w:rPr>
                      <w:rFonts w:hint="eastAsia" w:ascii="仿宋" w:hAnsi="仿宋" w:eastAsia="仿宋" w:cs="仿宋"/>
                      <w:bCs/>
                      <w:color w:val="000000" w:themeColor="text1"/>
                      <w:sz w:val="24"/>
                      <w:highlight w:val="none"/>
                      <w:lang w:val="en-US" w:eastAsia="zh-CN"/>
                      <w14:textFill>
                        <w14:solidFill>
                          <w14:schemeClr w14:val="tx1"/>
                        </w14:solidFill>
                      </w14:textFill>
                    </w:rPr>
                    <w:t>-02</w:t>
                  </w:r>
                </w:p>
              </w:tc>
              <w:tc>
                <w:tcPr>
                  <w:tcW w:w="2685" w:type="pct"/>
                  <w:tcBorders>
                    <w:top w:val="single" w:color="auto" w:sz="4" w:space="0"/>
                    <w:left w:val="single" w:color="auto" w:sz="4" w:space="0"/>
                    <w:bottom w:val="single" w:color="auto" w:sz="4" w:space="0"/>
                    <w:right w:val="single" w:color="auto" w:sz="4" w:space="0"/>
                  </w:tcBorders>
                  <w:shd w:val="clear" w:color="auto" w:fill="auto"/>
                  <w:vAlign w:val="center"/>
                </w:tcPr>
                <w:p w14:paraId="25271E7C">
                  <w:pPr>
                    <w:jc w:val="center"/>
                    <w:rPr>
                      <w:rFonts w:hint="eastAsia" w:ascii="仿宋" w:hAnsi="仿宋" w:eastAsia="仿宋" w:cs="仿宋"/>
                      <w:bCs/>
                      <w:snapToGrid w:val="0"/>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生态保护评估监测与监管（督）项目</w:t>
                  </w:r>
                  <w:r>
                    <w:rPr>
                      <w:rFonts w:hint="eastAsia" w:ascii="仿宋" w:hAnsi="仿宋" w:eastAsia="仿宋" w:cs="仿宋"/>
                      <w:bCs/>
                      <w:color w:val="000000" w:themeColor="text1"/>
                      <w:sz w:val="24"/>
                      <w:highlight w:val="none"/>
                      <w:lang w:val="en-US" w:eastAsia="zh-CN"/>
                      <w14:textFill>
                        <w14:solidFill>
                          <w14:schemeClr w14:val="tx1"/>
                        </w14:solidFill>
                      </w14:textFill>
                    </w:rPr>
                    <w:t>第二标段</w:t>
                  </w:r>
                </w:p>
              </w:tc>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14:paraId="404FAFB2">
                  <w:pPr>
                    <w:jc w:val="center"/>
                    <w:rPr>
                      <w:rFonts w:hint="eastAsia" w:ascii="仿宋" w:hAnsi="仿宋" w:eastAsia="仿宋" w:cs="仿宋"/>
                      <w:bCs/>
                      <w:snapToGrid w:val="0"/>
                      <w:color w:val="000000" w:themeColor="text1"/>
                      <w:sz w:val="24"/>
                      <w:szCs w:val="21"/>
                      <w:highlight w:val="none"/>
                      <w:lang w:val="en-US" w:eastAsia="en-US" w:bidi="ar-SA"/>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其他未列明行业</w:t>
                  </w:r>
                </w:p>
              </w:tc>
            </w:tr>
          </w:tbl>
          <w:p w14:paraId="54DF38E0">
            <w:pPr>
              <w:rPr>
                <w:rFonts w:hint="eastAsia" w:ascii="仿宋" w:hAnsi="仿宋" w:eastAsia="仿宋" w:cs="仿宋"/>
                <w:color w:val="000000" w:themeColor="text1"/>
                <w:sz w:val="24"/>
                <w:highlight w:val="none"/>
                <w14:textFill>
                  <w14:solidFill>
                    <w14:schemeClr w14:val="tx1"/>
                  </w14:solidFill>
                </w14:textFill>
              </w:rPr>
            </w:pPr>
          </w:p>
        </w:tc>
      </w:tr>
      <w:tr w14:paraId="5E2A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986" w:type="dxa"/>
            <w:vAlign w:val="center"/>
          </w:tcPr>
          <w:p w14:paraId="1A882DB3">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.2</w:t>
            </w:r>
          </w:p>
        </w:tc>
        <w:tc>
          <w:tcPr>
            <w:tcW w:w="1698" w:type="dxa"/>
            <w:vAlign w:val="center"/>
          </w:tcPr>
          <w:p w14:paraId="754DEC50">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投标报价</w:t>
            </w:r>
          </w:p>
        </w:tc>
        <w:tc>
          <w:tcPr>
            <w:tcW w:w="6694" w:type="dxa"/>
            <w:vAlign w:val="center"/>
          </w:tcPr>
          <w:p w14:paraId="496FB36C">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投标报价的特殊规定：</w:t>
            </w:r>
          </w:p>
          <w:p w14:paraId="5D430189">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■无</w:t>
            </w:r>
          </w:p>
          <w:p w14:paraId="6E9ED3A9">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□有，具体情形：</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tc>
      </w:tr>
    </w:tbl>
    <w:p w14:paraId="30DF9CB6">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tbl>
      <w:tblPr>
        <w:tblStyle w:val="20"/>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06"/>
        <w:gridCol w:w="6881"/>
      </w:tblGrid>
      <w:tr w14:paraId="6BA6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988" w:type="dxa"/>
            <w:vAlign w:val="center"/>
          </w:tcPr>
          <w:p w14:paraId="0D8BBD80">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条款号</w:t>
            </w:r>
          </w:p>
        </w:tc>
        <w:tc>
          <w:tcPr>
            <w:tcW w:w="1606" w:type="dxa"/>
            <w:vAlign w:val="center"/>
          </w:tcPr>
          <w:p w14:paraId="44F180A3">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条目</w:t>
            </w:r>
          </w:p>
        </w:tc>
        <w:tc>
          <w:tcPr>
            <w:tcW w:w="6881" w:type="dxa"/>
            <w:vAlign w:val="center"/>
          </w:tcPr>
          <w:p w14:paraId="7FE0BC56">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内容</w:t>
            </w:r>
          </w:p>
        </w:tc>
      </w:tr>
      <w:tr w14:paraId="1DD9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988" w:type="dxa"/>
            <w:vAlign w:val="center"/>
          </w:tcPr>
          <w:p w14:paraId="60630693">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.1</w:t>
            </w:r>
          </w:p>
        </w:tc>
        <w:tc>
          <w:tcPr>
            <w:tcW w:w="1606" w:type="dxa"/>
            <w:vMerge w:val="restart"/>
            <w:vAlign w:val="center"/>
          </w:tcPr>
          <w:p w14:paraId="520021D3">
            <w:pPr>
              <w:spacing w:line="360" w:lineRule="auto"/>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磋商保证金</w:t>
            </w:r>
          </w:p>
        </w:tc>
        <w:tc>
          <w:tcPr>
            <w:tcW w:w="6881" w:type="dxa"/>
            <w:vAlign w:val="center"/>
          </w:tcPr>
          <w:p w14:paraId="056EB7B2">
            <w:pPr>
              <w:widowControl w:val="0"/>
              <w:kinsoku/>
              <w:autoSpaceDE/>
              <w:autoSpaceDN/>
              <w:adjustRightInd/>
              <w:snapToGrid/>
              <w:spacing w:line="240" w:lineRule="exact"/>
              <w:jc w:val="both"/>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磋商保证金金额</w:t>
            </w:r>
            <w:r>
              <w:rPr>
                <w:rFonts w:hint="eastAsia" w:ascii="仿宋" w:hAnsi="仿宋" w:eastAsia="仿宋" w:cs="仿宋"/>
                <w:color w:val="000000" w:themeColor="text1"/>
                <w:sz w:val="24"/>
                <w:highlight w:val="none"/>
                <w:lang w:val="en-US" w:eastAsia="zh-CN"/>
                <w14:textFill>
                  <w14:solidFill>
                    <w14:schemeClr w14:val="tx1"/>
                  </w14:solidFill>
                </w14:textFill>
              </w:rPr>
              <w:t>:</w:t>
            </w:r>
          </w:p>
          <w:p w14:paraId="426922D8">
            <w:pPr>
              <w:spacing w:line="24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第一标段</w:t>
            </w:r>
            <w:r>
              <w:rPr>
                <w:rFonts w:hint="eastAsia" w:ascii="仿宋" w:hAnsi="仿宋" w:eastAsia="仿宋" w:cs="仿宋"/>
                <w:color w:val="000000" w:themeColor="text1"/>
                <w:sz w:val="24"/>
                <w:highlight w:val="none"/>
                <w:lang w:val="en-US" w:eastAsia="zh-CN"/>
                <w14:textFill>
                  <w14:solidFill>
                    <w14:schemeClr w14:val="tx1"/>
                  </w14:solidFill>
                </w14:textFill>
              </w:rPr>
              <w:t>磋商</w:t>
            </w:r>
            <w:r>
              <w:rPr>
                <w:rFonts w:hint="eastAsia" w:ascii="仿宋" w:hAnsi="仿宋" w:eastAsia="仿宋" w:cs="仿宋"/>
                <w:color w:val="000000" w:themeColor="text1"/>
                <w:sz w:val="24"/>
                <w:highlight w:val="none"/>
                <w14:textFill>
                  <w14:solidFill>
                    <w14:schemeClr w14:val="tx1"/>
                  </w14:solidFill>
                </w14:textFill>
              </w:rPr>
              <w:t>保证金金额：</w:t>
            </w:r>
            <w:r>
              <w:rPr>
                <w:rFonts w:hint="eastAsia" w:ascii="仿宋" w:hAnsi="仿宋" w:eastAsia="仿宋" w:cs="仿宋"/>
                <w:color w:val="000000" w:themeColor="text1"/>
                <w:sz w:val="24"/>
                <w:highlight w:val="none"/>
                <w:lang w:val="en-US" w:eastAsia="zh-CN"/>
                <w14:textFill>
                  <w14:solidFill>
                    <w14:schemeClr w14:val="tx1"/>
                  </w14:solidFill>
                </w14:textFill>
              </w:rPr>
              <w:t>32</w:t>
            </w:r>
            <w:r>
              <w:rPr>
                <w:rFonts w:hint="eastAsia" w:ascii="仿宋" w:hAnsi="仿宋" w:eastAsia="仿宋" w:cs="仿宋"/>
                <w:color w:val="000000" w:themeColor="text1"/>
                <w:sz w:val="24"/>
                <w:highlight w:val="none"/>
                <w14:textFill>
                  <w14:solidFill>
                    <w14:schemeClr w14:val="tx1"/>
                  </w14:solidFill>
                </w14:textFill>
              </w:rPr>
              <w:t>00元（大写：</w:t>
            </w:r>
            <w:r>
              <w:rPr>
                <w:rFonts w:hint="eastAsia" w:ascii="仿宋" w:hAnsi="仿宋" w:eastAsia="仿宋" w:cs="仿宋"/>
                <w:color w:val="000000" w:themeColor="text1"/>
                <w:sz w:val="24"/>
                <w:highlight w:val="none"/>
                <w:lang w:val="en-US" w:eastAsia="zh-CN"/>
                <w14:textFill>
                  <w14:solidFill>
                    <w14:schemeClr w14:val="tx1"/>
                  </w14:solidFill>
                </w14:textFill>
              </w:rPr>
              <w:t>叁仟贰佰元整</w:t>
            </w:r>
            <w:r>
              <w:rPr>
                <w:rFonts w:hint="eastAsia" w:ascii="仿宋" w:hAnsi="仿宋" w:eastAsia="仿宋" w:cs="仿宋"/>
                <w:color w:val="000000" w:themeColor="text1"/>
                <w:sz w:val="24"/>
                <w:highlight w:val="none"/>
                <w14:textFill>
                  <w14:solidFill>
                    <w14:schemeClr w14:val="tx1"/>
                  </w14:solidFill>
                </w14:textFill>
              </w:rPr>
              <w:t>）；</w:t>
            </w:r>
          </w:p>
          <w:p w14:paraId="4201AC06">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第二标段保证金金额：</w:t>
            </w:r>
            <w:r>
              <w:rPr>
                <w:rFonts w:hint="eastAsia" w:ascii="仿宋" w:hAnsi="仿宋" w:eastAsia="仿宋" w:cs="仿宋"/>
                <w:color w:val="000000" w:themeColor="text1"/>
                <w:sz w:val="24"/>
                <w:highlight w:val="none"/>
                <w:lang w:val="en-US" w:eastAsia="zh-CN"/>
                <w14:textFill>
                  <w14:solidFill>
                    <w14:schemeClr w14:val="tx1"/>
                  </w14:solidFill>
                </w14:textFill>
              </w:rPr>
              <w:t>19</w:t>
            </w:r>
            <w:r>
              <w:rPr>
                <w:rFonts w:hint="eastAsia" w:ascii="仿宋" w:hAnsi="仿宋" w:eastAsia="仿宋" w:cs="仿宋"/>
                <w:color w:val="000000" w:themeColor="text1"/>
                <w:sz w:val="24"/>
                <w:highlight w:val="none"/>
                <w14:textFill>
                  <w14:solidFill>
                    <w14:schemeClr w14:val="tx1"/>
                  </w14:solidFill>
                </w14:textFill>
              </w:rPr>
              <w:t>00元（大写：</w:t>
            </w:r>
            <w:r>
              <w:rPr>
                <w:rFonts w:hint="eastAsia" w:ascii="仿宋" w:hAnsi="仿宋" w:eastAsia="仿宋" w:cs="仿宋"/>
                <w:color w:val="000000" w:themeColor="text1"/>
                <w:sz w:val="24"/>
                <w:highlight w:val="none"/>
                <w:lang w:val="en-US" w:eastAsia="zh-CN"/>
                <w14:textFill>
                  <w14:solidFill>
                    <w14:schemeClr w14:val="tx1"/>
                  </w14:solidFill>
                </w14:textFill>
              </w:rPr>
              <w:t>壹仟玖佰元整</w:t>
            </w:r>
            <w:r>
              <w:rPr>
                <w:rFonts w:hint="eastAsia" w:ascii="仿宋" w:hAnsi="仿宋" w:eastAsia="仿宋" w:cs="仿宋"/>
                <w:color w:val="000000" w:themeColor="text1"/>
                <w:sz w:val="24"/>
                <w:highlight w:val="none"/>
                <w14:textFill>
                  <w14:solidFill>
                    <w14:schemeClr w14:val="tx1"/>
                  </w14:solidFill>
                </w14:textFill>
              </w:rPr>
              <w:t>）；</w:t>
            </w:r>
          </w:p>
          <w:p w14:paraId="2C99DF71">
            <w:pPr>
              <w:widowControl w:val="0"/>
              <w:kinsoku/>
              <w:autoSpaceDE/>
              <w:autoSpaceDN/>
              <w:adjustRightInd/>
              <w:snapToGrid/>
              <w:spacing w:line="240" w:lineRule="exact"/>
              <w:jc w:val="both"/>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磋商保证金收受人信息：</w:t>
            </w:r>
          </w:p>
          <w:p w14:paraId="09912670">
            <w:pPr>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保证金收款人：新疆华恒通达项目管理有限公司</w:t>
            </w:r>
          </w:p>
          <w:p w14:paraId="590B6D6B">
            <w:pPr>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开户银行：中国农业银行股份有限公司乌鲁木齐长沙路兵团支行</w:t>
            </w:r>
          </w:p>
          <w:p w14:paraId="33D4EB14">
            <w:pPr>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账号：30706101040009006</w:t>
            </w:r>
          </w:p>
          <w:p w14:paraId="6A566E82">
            <w:pPr>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行号：103881070615 </w:t>
            </w:r>
          </w:p>
          <w:p w14:paraId="1A9796B9">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注：磋商保证金到账（保函提交）截止时间同磋商截止时间。以支票、汇票、本票、网上银行支付等形式提交磋商保证金的，应在磋商截止时间前到账；以金融机构、担保机构出具的纸质保函等形式提交磋商保证金的，应在磋商截止时间前将原件提交至采购代理机构。以电子保函形式提交磋商保证金的，应在磋商截止时间前完成电子保函办理。未按上述要求缴纳磋商保证金的，其磋商无效。</w:t>
            </w:r>
          </w:p>
          <w:p w14:paraId="447DFCAA">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供应商在汇款时务必注明所投项目编号及用途，否则，因款项用途不明导致磋商无效等后果由供应商自行承担。</w:t>
            </w:r>
          </w:p>
          <w:p w14:paraId="229A51B0">
            <w:pPr>
              <w:widowControl w:val="0"/>
              <w:kinsoku/>
              <w:autoSpaceDE/>
              <w:autoSpaceDN/>
              <w:adjustRightInd/>
              <w:snapToGrid/>
              <w:spacing w:line="240" w:lineRule="exact"/>
              <w:jc w:val="both"/>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网银转账或银行电汇（须从其单位基本账户转出）</w:t>
            </w:r>
            <w:r>
              <w:rPr>
                <w:rFonts w:hint="eastAsia" w:ascii="仿宋" w:hAnsi="仿宋" w:eastAsia="仿宋" w:cs="仿宋"/>
                <w:color w:val="000000" w:themeColor="text1"/>
                <w:sz w:val="24"/>
                <w:highlight w:val="none"/>
                <w:lang w:eastAsia="zh-CN"/>
                <w14:textFill>
                  <w14:solidFill>
                    <w14:schemeClr w14:val="tx1"/>
                  </w14:solidFill>
                </w14:textFill>
              </w:rPr>
              <w:t>。</w:t>
            </w:r>
          </w:p>
        </w:tc>
      </w:tr>
      <w:tr w14:paraId="395C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988" w:type="dxa"/>
            <w:vAlign w:val="center"/>
          </w:tcPr>
          <w:p w14:paraId="49E829FD">
            <w:pPr>
              <w:pStyle w:val="10"/>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5</w:t>
            </w:r>
          </w:p>
        </w:tc>
        <w:tc>
          <w:tcPr>
            <w:tcW w:w="1606" w:type="dxa"/>
            <w:vMerge w:val="continue"/>
            <w:vAlign w:val="center"/>
          </w:tcPr>
          <w:p w14:paraId="6A9FA3F4">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6881" w:type="dxa"/>
            <w:vAlign w:val="center"/>
          </w:tcPr>
          <w:p w14:paraId="0961A7B4">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磋商证金不予退还的其他情形：</w:t>
            </w:r>
          </w:p>
          <w:p w14:paraId="026B52A0">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■无</w:t>
            </w:r>
          </w:p>
          <w:p w14:paraId="6A4D7A5F">
            <w:pPr>
              <w:pStyle w:val="10"/>
              <w:widowControl w:val="0"/>
              <w:kinsoku/>
              <w:autoSpaceDE/>
              <w:autoSpaceDN/>
              <w:adjustRightInd/>
              <w:snapToGrid/>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有，具体情形：___________。</w:t>
            </w:r>
          </w:p>
        </w:tc>
      </w:tr>
      <w:tr w14:paraId="7AE0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8" w:type="dxa"/>
            <w:vAlign w:val="center"/>
          </w:tcPr>
          <w:p w14:paraId="2C078BBF">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.1</w:t>
            </w:r>
          </w:p>
        </w:tc>
        <w:tc>
          <w:tcPr>
            <w:tcW w:w="1606" w:type="dxa"/>
            <w:vAlign w:val="center"/>
          </w:tcPr>
          <w:p w14:paraId="3888F168">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有效期</w:t>
            </w:r>
          </w:p>
        </w:tc>
        <w:tc>
          <w:tcPr>
            <w:tcW w:w="6881" w:type="dxa"/>
            <w:vAlign w:val="center"/>
          </w:tcPr>
          <w:p w14:paraId="78A20682">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自响应文件提交截止之日起算</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90 </w:t>
            </w:r>
            <w:r>
              <w:rPr>
                <w:rFonts w:hint="eastAsia" w:ascii="仿宋" w:hAnsi="仿宋" w:eastAsia="仿宋" w:cs="仿宋"/>
                <w:color w:val="000000" w:themeColor="text1"/>
                <w:sz w:val="24"/>
                <w:highlight w:val="none"/>
                <w:lang w:eastAsia="zh-CN"/>
                <w14:textFill>
                  <w14:solidFill>
                    <w14:schemeClr w14:val="tx1"/>
                  </w14:solidFill>
                </w14:textFill>
              </w:rPr>
              <w:t>日历天。</w:t>
            </w:r>
          </w:p>
        </w:tc>
      </w:tr>
      <w:tr w14:paraId="5D83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vAlign w:val="center"/>
          </w:tcPr>
          <w:p w14:paraId="1674E26F">
            <w:pPr>
              <w:pStyle w:val="10"/>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17.2</w:t>
            </w:r>
          </w:p>
        </w:tc>
        <w:tc>
          <w:tcPr>
            <w:tcW w:w="1606" w:type="dxa"/>
            <w:vAlign w:val="center"/>
          </w:tcPr>
          <w:p w14:paraId="1D1F7D4A">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解密时间</w:t>
            </w:r>
          </w:p>
        </w:tc>
        <w:tc>
          <w:tcPr>
            <w:tcW w:w="6881" w:type="dxa"/>
            <w:vAlign w:val="center"/>
          </w:tcPr>
          <w:p w14:paraId="5C1645DD">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解密时间：30分钟。</w:t>
            </w:r>
          </w:p>
        </w:tc>
      </w:tr>
      <w:tr w14:paraId="37EF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C1F71B">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.1</w:t>
            </w:r>
          </w:p>
        </w:tc>
        <w:tc>
          <w:tcPr>
            <w:tcW w:w="1606" w:type="dxa"/>
            <w:vAlign w:val="center"/>
          </w:tcPr>
          <w:p w14:paraId="4E317E7B">
            <w:pPr>
              <w:spacing w:line="360" w:lineRule="auto"/>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确定</w:t>
            </w:r>
            <w:r>
              <w:rPr>
                <w:rFonts w:hint="eastAsia" w:ascii="仿宋" w:hAnsi="仿宋" w:eastAsia="仿宋" w:cs="仿宋"/>
                <w:color w:val="000000" w:themeColor="text1"/>
                <w:sz w:val="24"/>
                <w:highlight w:val="none"/>
                <w:lang w:eastAsia="zh-CN"/>
                <w14:textFill>
                  <w14:solidFill>
                    <w14:schemeClr w14:val="tx1"/>
                  </w14:solidFill>
                </w14:textFill>
              </w:rPr>
              <w:t>成交供应商</w:t>
            </w:r>
          </w:p>
        </w:tc>
        <w:tc>
          <w:tcPr>
            <w:tcW w:w="6881" w:type="dxa"/>
            <w:vAlign w:val="center"/>
          </w:tcPr>
          <w:p w14:paraId="5BCE0CF3">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采购人是否授权磋商小组直接确定成交供应商： </w:t>
            </w:r>
          </w:p>
          <w:p w14:paraId="0AD39F12">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■否</w:t>
            </w:r>
          </w:p>
          <w:p w14:paraId="738A3261">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□是</w:t>
            </w:r>
          </w:p>
          <w:p w14:paraId="17BB9FF6">
            <w:pPr>
              <w:pStyle w:val="10"/>
              <w:widowControl w:val="0"/>
              <w:kinsoku/>
              <w:autoSpaceDE/>
              <w:autoSpaceDN/>
              <w:adjustRightInd/>
              <w:snapToGrid/>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成交候选人并列的，按照以下方式确定成交供应商：</w:t>
            </w:r>
            <w:r>
              <w:rPr>
                <w:rFonts w:hint="eastAsia" w:ascii="仿宋" w:hAnsi="仿宋" w:eastAsia="仿宋" w:cs="仿宋"/>
                <w:color w:val="000000" w:themeColor="text1"/>
                <w:highlight w:val="none"/>
                <w:lang w:eastAsia="zh-CN"/>
                <w14:textFill>
                  <w14:solidFill>
                    <w14:schemeClr w14:val="tx1"/>
                  </w14:solidFill>
                </w14:textFill>
              </w:rPr>
              <w:t xml:space="preserve"> </w:t>
            </w:r>
          </w:p>
          <w:p w14:paraId="13F4696D">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■得分且投标报价均相同的，以</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技术部分</w:t>
            </w:r>
            <w:r>
              <w:rPr>
                <w:rFonts w:hint="eastAsia" w:ascii="仿宋" w:hAnsi="仿宋" w:eastAsia="仿宋" w:cs="仿宋"/>
                <w:color w:val="000000" w:themeColor="text1"/>
                <w:sz w:val="24"/>
                <w:highlight w:val="none"/>
                <w:lang w:eastAsia="zh-CN"/>
                <w14:textFill>
                  <w14:solidFill>
                    <w14:schemeClr w14:val="tx1"/>
                  </w14:solidFill>
                </w14:textFill>
              </w:rPr>
              <w:t>得分高者为成交供应商</w:t>
            </w:r>
          </w:p>
          <w:p w14:paraId="227D31E6">
            <w:pPr>
              <w:widowControl w:val="0"/>
              <w:kinsoku/>
              <w:autoSpaceDE/>
              <w:autoSpaceDN/>
              <w:adjustRightInd/>
              <w:snapToGrid/>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□随机抽取</w:t>
            </w:r>
          </w:p>
        </w:tc>
      </w:tr>
      <w:tr w14:paraId="1439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55D938">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.5</w:t>
            </w:r>
          </w:p>
        </w:tc>
        <w:tc>
          <w:tcPr>
            <w:tcW w:w="1606" w:type="dxa"/>
            <w:vAlign w:val="center"/>
          </w:tcPr>
          <w:p w14:paraId="547AF450">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分包</w:t>
            </w:r>
          </w:p>
        </w:tc>
        <w:tc>
          <w:tcPr>
            <w:tcW w:w="6881" w:type="dxa"/>
            <w:vAlign w:val="center"/>
          </w:tcPr>
          <w:p w14:paraId="0BFB7908">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本项目是否允许分包：</w:t>
            </w:r>
          </w:p>
          <w:p w14:paraId="495EE4D3">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■不允许</w:t>
            </w:r>
          </w:p>
          <w:p w14:paraId="587D3FFA">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□允许，具体要求：______。</w:t>
            </w:r>
          </w:p>
          <w:p w14:paraId="580C450B">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（1）可以分包履行的具体内容：______；</w:t>
            </w:r>
          </w:p>
          <w:p w14:paraId="69C18E0F">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（2）允许分包的金额或者比例：______；</w:t>
            </w:r>
          </w:p>
          <w:p w14:paraId="4173D833">
            <w:pPr>
              <w:pStyle w:val="10"/>
              <w:widowControl w:val="0"/>
              <w:kinsoku/>
              <w:autoSpaceDE/>
              <w:autoSpaceDN/>
              <w:adjustRightInd/>
              <w:snapToGrid/>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（3）其他要求：______。</w:t>
            </w:r>
          </w:p>
        </w:tc>
      </w:tr>
      <w:tr w14:paraId="4296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8" w:type="dxa"/>
            <w:vAlign w:val="center"/>
          </w:tcPr>
          <w:p w14:paraId="0E76A848">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.1.1</w:t>
            </w:r>
          </w:p>
        </w:tc>
        <w:tc>
          <w:tcPr>
            <w:tcW w:w="1606" w:type="dxa"/>
            <w:vAlign w:val="center"/>
          </w:tcPr>
          <w:p w14:paraId="792286C1">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询问</w:t>
            </w:r>
          </w:p>
        </w:tc>
        <w:tc>
          <w:tcPr>
            <w:tcW w:w="6881" w:type="dxa"/>
            <w:vAlign w:val="center"/>
          </w:tcPr>
          <w:p w14:paraId="3C988796">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询问送达形式：</w:t>
            </w:r>
            <w:r>
              <w:rPr>
                <w:rFonts w:hint="eastAsia" w:ascii="仿宋" w:hAnsi="仿宋" w:eastAsia="仿宋" w:cs="仿宋"/>
                <w:color w:val="000000" w:themeColor="text1"/>
                <w:sz w:val="24"/>
                <w:highlight w:val="none"/>
                <w:u w:val="single"/>
                <w:lang w:eastAsia="zh-CN"/>
                <w14:textFill>
                  <w14:solidFill>
                    <w14:schemeClr w14:val="tx1"/>
                  </w14:solidFill>
                </w14:textFill>
              </w:rPr>
              <w:t>书面形式。</w:t>
            </w:r>
          </w:p>
        </w:tc>
      </w:tr>
      <w:tr w14:paraId="4851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988" w:type="dxa"/>
            <w:vAlign w:val="center"/>
          </w:tcPr>
          <w:p w14:paraId="1A41FAAE">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.3</w:t>
            </w:r>
          </w:p>
        </w:tc>
        <w:tc>
          <w:tcPr>
            <w:tcW w:w="1606" w:type="dxa"/>
            <w:vAlign w:val="center"/>
          </w:tcPr>
          <w:p w14:paraId="703A9E61">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p>
        </w:tc>
        <w:tc>
          <w:tcPr>
            <w:tcW w:w="6881" w:type="dxa"/>
            <w:vAlign w:val="center"/>
          </w:tcPr>
          <w:p w14:paraId="13DADFC9">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接收询问和质疑的联系方式</w:t>
            </w:r>
          </w:p>
          <w:p w14:paraId="27CBC24A">
            <w:pPr>
              <w:widowControl w:val="0"/>
              <w:kinsoku/>
              <w:autoSpaceDE/>
              <w:autoSpaceDN/>
              <w:adjustRightInd/>
              <w:snapToGrid/>
              <w:ind w:left="1200" w:hanging="1200" w:hangingChars="5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联系部门：</w:t>
            </w:r>
            <w:r>
              <w:rPr>
                <w:rFonts w:hint="eastAsia" w:ascii="仿宋" w:hAnsi="仿宋" w:eastAsia="仿宋" w:cs="仿宋"/>
                <w:color w:val="000000" w:themeColor="text1"/>
                <w:sz w:val="24"/>
                <w:highlight w:val="none"/>
                <w:u w:val="single"/>
                <w:lang w:val="en-US" w:eastAsia="zh-CN"/>
                <w14:textFill>
                  <w14:solidFill>
                    <w14:schemeClr w14:val="tx1"/>
                  </w14:solidFill>
                </w14:textFill>
              </w:rPr>
              <w:t>总工办</w:t>
            </w:r>
            <w:r>
              <w:rPr>
                <w:rFonts w:hint="eastAsia" w:ascii="仿宋" w:hAnsi="仿宋" w:eastAsia="仿宋" w:cs="仿宋"/>
                <w:color w:val="000000" w:themeColor="text1"/>
                <w:sz w:val="24"/>
                <w:highlight w:val="none"/>
                <w:lang w:eastAsia="zh-CN"/>
                <w14:textFill>
                  <w14:solidFill>
                    <w14:schemeClr w14:val="tx1"/>
                  </w14:solidFill>
                </w14:textFill>
              </w:rPr>
              <w:t>；</w:t>
            </w:r>
          </w:p>
          <w:p w14:paraId="24276512">
            <w:pPr>
              <w:widowControl w:val="0"/>
              <w:kinsoku/>
              <w:autoSpaceDE/>
              <w:autoSpaceDN/>
              <w:adjustRightInd/>
              <w:snapToGrid/>
              <w:ind w:left="1200" w:hanging="1200" w:hangingChars="500"/>
              <w:textAlignment w:val="auto"/>
              <w:rPr>
                <w:rFonts w:hint="eastAsia" w:ascii="仿宋" w:hAnsi="仿宋" w:eastAsia="仿宋" w:cs="仿宋"/>
                <w:color w:val="000000" w:themeColor="text1"/>
                <w:sz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联系电话：</w:t>
            </w:r>
            <w:r>
              <w:rPr>
                <w:rFonts w:hint="eastAsia" w:ascii="仿宋" w:hAnsi="仿宋" w:eastAsia="仿宋" w:cs="仿宋"/>
                <w:color w:val="000000" w:themeColor="text1"/>
                <w:sz w:val="24"/>
                <w:highlight w:val="none"/>
                <w:u w:val="single"/>
                <w:lang w:eastAsia="zh-CN"/>
                <w14:textFill>
                  <w14:solidFill>
                    <w14:schemeClr w14:val="tx1"/>
                  </w14:solidFill>
                </w14:textFill>
              </w:rPr>
              <w:t>15899168386</w:t>
            </w:r>
          </w:p>
          <w:p w14:paraId="18C4B080">
            <w:pPr>
              <w:widowControl w:val="0"/>
              <w:kinsoku/>
              <w:autoSpaceDE/>
              <w:autoSpaceDN/>
              <w:adjustRightInd/>
              <w:snapToGrid/>
              <w:ind w:left="1200" w:hanging="1200" w:hangingChars="5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通讯地址：</w:t>
            </w:r>
            <w:r>
              <w:rPr>
                <w:rFonts w:hint="eastAsia" w:ascii="仿宋" w:hAnsi="仿宋" w:eastAsia="仿宋" w:cs="仿宋"/>
                <w:color w:val="000000" w:themeColor="text1"/>
                <w:sz w:val="24"/>
                <w:highlight w:val="none"/>
                <w:u w:val="single"/>
                <w:lang w:eastAsia="zh-CN"/>
                <w14:textFill>
                  <w14:solidFill>
                    <w14:schemeClr w14:val="tx1"/>
                  </w14:solidFill>
                </w14:textFill>
              </w:rPr>
              <w:t>新疆乌鲁木齐高新区(新市区)北京南路416号盈科国际21楼A21-235。</w:t>
            </w:r>
          </w:p>
        </w:tc>
      </w:tr>
      <w:tr w14:paraId="5A01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875ABE8">
            <w:pPr>
              <w:pStyle w:val="10"/>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5</w:t>
            </w:r>
          </w:p>
        </w:tc>
        <w:tc>
          <w:tcPr>
            <w:tcW w:w="1606" w:type="dxa"/>
            <w:tcBorders>
              <w:top w:val="single" w:color="auto" w:sz="4" w:space="0"/>
              <w:left w:val="single" w:color="auto" w:sz="4" w:space="0"/>
              <w:bottom w:val="single" w:color="auto" w:sz="4" w:space="0"/>
              <w:right w:val="single" w:color="auto" w:sz="4" w:space="0"/>
            </w:tcBorders>
            <w:vAlign w:val="center"/>
          </w:tcPr>
          <w:p w14:paraId="0550DFD1">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代理费</w:t>
            </w:r>
          </w:p>
        </w:tc>
        <w:tc>
          <w:tcPr>
            <w:tcW w:w="6881" w:type="dxa"/>
            <w:tcBorders>
              <w:top w:val="single" w:color="auto" w:sz="4" w:space="0"/>
              <w:left w:val="single" w:color="auto" w:sz="4" w:space="0"/>
              <w:bottom w:val="single" w:color="auto" w:sz="4" w:space="0"/>
              <w:right w:val="single" w:color="auto" w:sz="4" w:space="0"/>
            </w:tcBorders>
            <w:vAlign w:val="center"/>
          </w:tcPr>
          <w:p w14:paraId="0AA7040F">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收费对象：</w:t>
            </w:r>
          </w:p>
          <w:p w14:paraId="44537097">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□采购人</w:t>
            </w:r>
          </w:p>
          <w:p w14:paraId="50133316">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■成交供应商</w:t>
            </w:r>
          </w:p>
          <w:p w14:paraId="0B9BB1DB">
            <w:pPr>
              <w:widowControl w:val="0"/>
              <w:kinsoku/>
              <w:autoSpaceDE/>
              <w:autoSpaceDN/>
              <w:adjustRightInd/>
              <w:snapToGrid/>
              <w:ind w:left="-2"/>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收费标准：</w:t>
            </w:r>
            <w:r>
              <w:rPr>
                <w:rFonts w:hint="eastAsia" w:ascii="仿宋" w:hAnsi="仿宋" w:eastAsia="仿宋" w:cs="仿宋"/>
                <w:color w:val="000000" w:themeColor="text1"/>
                <w:sz w:val="24"/>
                <w:szCs w:val="32"/>
                <w:highlight w:val="none"/>
                <w:u w:val="single"/>
                <w:lang w:val="en-US" w:eastAsia="zh-CN"/>
                <w14:textFill>
                  <w14:solidFill>
                    <w14:schemeClr w14:val="tx1"/>
                  </w14:solidFill>
                </w14:textFill>
              </w:rPr>
              <w:t>标段一：5000元，标段二：4000元。</w:t>
            </w:r>
          </w:p>
          <w:p w14:paraId="6F02D062">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缴纳时间：</w:t>
            </w:r>
            <w:r>
              <w:rPr>
                <w:rFonts w:hint="eastAsia" w:ascii="仿宋" w:hAnsi="仿宋" w:eastAsia="仿宋" w:cs="仿宋"/>
                <w:color w:val="000000" w:themeColor="text1"/>
                <w:sz w:val="24"/>
                <w:szCs w:val="32"/>
                <w:highlight w:val="none"/>
                <w:u w:val="single"/>
                <w:lang w:eastAsia="zh-CN"/>
                <w14:textFill>
                  <w14:solidFill>
                    <w14:schemeClr w14:val="tx1"/>
                  </w14:solidFill>
                </w14:textFill>
              </w:rPr>
              <w:t>成交供应商在领取成交通知书前须一次性向采购代理机构缴纳代理费</w:t>
            </w:r>
            <w:r>
              <w:rPr>
                <w:rFonts w:hint="eastAsia" w:ascii="仿宋" w:hAnsi="仿宋" w:eastAsia="仿宋" w:cs="仿宋"/>
                <w:color w:val="000000" w:themeColor="text1"/>
                <w:sz w:val="24"/>
                <w:szCs w:val="32"/>
                <w:highlight w:val="none"/>
                <w:lang w:eastAsia="zh-CN"/>
                <w14:textFill>
                  <w14:solidFill>
                    <w14:schemeClr w14:val="tx1"/>
                  </w14:solidFill>
                </w14:textFill>
              </w:rPr>
              <w:t>。</w:t>
            </w:r>
          </w:p>
        </w:tc>
      </w:tr>
    </w:tbl>
    <w:p w14:paraId="10F51DA2">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267E7FF5">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5DFFA501">
      <w:pPr>
        <w:spacing w:line="360" w:lineRule="auto"/>
        <w:jc w:val="center"/>
        <w:rPr>
          <w:rFonts w:hint="eastAsia" w:ascii="仿宋" w:hAnsi="仿宋" w:eastAsia="仿宋" w:cs="仿宋"/>
          <w:color w:val="000000" w:themeColor="text1"/>
          <w:spacing w:val="-4"/>
          <w:sz w:val="28"/>
          <w:szCs w:val="28"/>
          <w:highlight w:val="none"/>
          <w:lang w:eastAsia="zh-CN"/>
          <w14:textFill>
            <w14:solidFill>
              <w14:schemeClr w14:val="tx1"/>
            </w14:solidFill>
          </w14:textFill>
        </w:rPr>
        <w:sectPr>
          <w:headerReference r:id="rId11" w:type="default"/>
          <w:footerReference r:id="rId12" w:type="default"/>
          <w:pgSz w:w="11907" w:h="16839"/>
          <w:pgMar w:top="1417" w:right="1417" w:bottom="1417" w:left="1417" w:header="1191" w:footer="1092" w:gutter="0"/>
          <w:pgNumType w:start="1"/>
          <w:cols w:space="720" w:num="1"/>
        </w:sectPr>
      </w:pPr>
    </w:p>
    <w:p w14:paraId="336A10C0">
      <w:pPr>
        <w:spacing w:line="360" w:lineRule="auto"/>
        <w:jc w:val="center"/>
        <w:outlineLvl w:val="1"/>
        <w:rPr>
          <w:rFonts w:hint="eastAsia"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供应商须知</w:t>
      </w:r>
    </w:p>
    <w:p w14:paraId="0711531F">
      <w:pPr>
        <w:spacing w:line="360" w:lineRule="auto"/>
        <w:jc w:val="center"/>
        <w:outlineLvl w:val="2"/>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13"/>
          <w:sz w:val="28"/>
          <w:szCs w:val="28"/>
          <w:highlight w:val="none"/>
          <w:lang w:eastAsia="zh-CN"/>
          <w14:textFill>
            <w14:solidFill>
              <w14:schemeClr w14:val="tx1"/>
            </w14:solidFill>
          </w14:textFill>
        </w:rPr>
        <w:t>一</w:t>
      </w:r>
      <w:r>
        <w:rPr>
          <w:rFonts w:hint="eastAsia" w:ascii="仿宋" w:hAnsi="仿宋" w:eastAsia="仿宋" w:cs="仿宋"/>
          <w:b/>
          <w:bCs/>
          <w:color w:val="000000" w:themeColor="text1"/>
          <w:spacing w:val="9"/>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13"/>
          <w:sz w:val="28"/>
          <w:szCs w:val="28"/>
          <w:highlight w:val="none"/>
          <w:lang w:eastAsia="zh-CN"/>
          <w14:textFill>
            <w14:solidFill>
              <w14:schemeClr w14:val="tx1"/>
            </w14:solidFill>
          </w14:textFill>
        </w:rPr>
        <w:t>说</w:t>
      </w:r>
      <w:r>
        <w:rPr>
          <w:rFonts w:hint="eastAsia" w:ascii="仿宋" w:hAnsi="仿宋" w:eastAsia="仿宋" w:cs="仿宋"/>
          <w:b/>
          <w:bCs/>
          <w:color w:val="000000" w:themeColor="text1"/>
          <w:spacing w:val="20"/>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13"/>
          <w:sz w:val="28"/>
          <w:szCs w:val="28"/>
          <w:highlight w:val="none"/>
          <w:lang w:eastAsia="zh-CN"/>
          <w14:textFill>
            <w14:solidFill>
              <w14:schemeClr w14:val="tx1"/>
            </w14:solidFill>
          </w14:textFill>
        </w:rPr>
        <w:t>明</w:t>
      </w:r>
    </w:p>
    <w:p w14:paraId="3EAE76AC">
      <w:pPr>
        <w:pStyle w:val="7"/>
        <w:spacing w:before="204"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   采购人、采购代理机构、供应商、联合体</w:t>
      </w:r>
    </w:p>
    <w:p w14:paraId="460B76FB">
      <w:pPr>
        <w:pStyle w:val="7"/>
        <w:spacing w:before="175" w:line="270" w:lineRule="auto"/>
        <w:ind w:left="1085" w:right="7"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   采购人、采购代理机构：指依法进行政府采购的国家机关、事业单位、团体</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组织，及其委托的采购代理机构。本项目采购人、采购代理机构见第</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一章《采</w:t>
      </w:r>
      <w:r>
        <w:rPr>
          <w:rFonts w:hint="eastAsia" w:ascii="仿宋" w:hAnsi="仿宋" w:eastAsia="仿宋" w:cs="仿宋"/>
          <w:color w:val="000000" w:themeColor="text1"/>
          <w:spacing w:val="-16"/>
          <w:w w:val="97"/>
          <w:sz w:val="24"/>
          <w:szCs w:val="24"/>
          <w:highlight w:val="none"/>
          <w:lang w:eastAsia="zh-CN"/>
          <w14:textFill>
            <w14:solidFill>
              <w14:schemeClr w14:val="tx1"/>
            </w14:solidFill>
          </w14:textFill>
        </w:rPr>
        <w:t>购邀请》。</w:t>
      </w:r>
    </w:p>
    <w:p w14:paraId="40E05480">
      <w:pPr>
        <w:pStyle w:val="7"/>
        <w:spacing w:before="175" w:line="253" w:lineRule="auto"/>
        <w:ind w:left="1085" w:right="4"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1.2   供应商（也称“</w:t>
      </w:r>
      <w:r>
        <w:rPr>
          <w:rFonts w:hint="eastAsia" w:ascii="仿宋" w:hAnsi="仿宋" w:eastAsia="仿宋" w:cs="仿宋"/>
          <w:color w:val="000000" w:themeColor="text1"/>
          <w:spacing w:val="-3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申请人”</w:t>
      </w:r>
      <w:r>
        <w:rPr>
          <w:rFonts w:hint="eastAsia" w:ascii="仿宋" w:hAnsi="仿宋" w:eastAsia="仿宋" w:cs="仿宋"/>
          <w:color w:val="000000" w:themeColor="text1"/>
          <w:spacing w:val="-58"/>
          <w:w w:val="88"/>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指向采购人提供货物、工程或</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者服务的法人、其他组织或者自然人。</w:t>
      </w:r>
    </w:p>
    <w:p w14:paraId="791679C1">
      <w:pPr>
        <w:pStyle w:val="7"/>
        <w:spacing w:before="175" w:line="251" w:lineRule="auto"/>
        <w:ind w:left="1083" w:right="7" w:hanging="69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1.3   联合体：指两个以上的自然人、法人或者其他组织组成一个联合体，以一个</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供应商的身份共同参加政府采购。</w:t>
      </w:r>
    </w:p>
    <w:p w14:paraId="6E49D759">
      <w:pPr>
        <w:pStyle w:val="7"/>
        <w:spacing w:before="179" w:line="200"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   资金来源、项目属性、科研仪器设备采购</w:t>
      </w:r>
    </w:p>
    <w:p w14:paraId="21D76373">
      <w:pPr>
        <w:pStyle w:val="7"/>
        <w:spacing w:before="175" w:line="253" w:lineRule="auto"/>
        <w:ind w:left="1085" w:right="4"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2.1   资金来源为财政性资金和/或本项目采购中无法与财政性资金分割的非财政性资金。</w:t>
      </w:r>
    </w:p>
    <w:p w14:paraId="5F0EFED4">
      <w:pPr>
        <w:pStyle w:val="7"/>
        <w:spacing w:before="178" w:line="200" w:lineRule="auto"/>
        <w:ind w:left="37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2.2   项目属性见《供应商须知资料表》。</w:t>
      </w:r>
    </w:p>
    <w:p w14:paraId="5D52F2DD">
      <w:pPr>
        <w:pStyle w:val="7"/>
        <w:spacing w:before="179" w:line="200" w:lineRule="auto"/>
        <w:ind w:left="37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   是否属于科研仪器设备采购见《供应商须知资料表</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523BFF0C">
      <w:pPr>
        <w:pStyle w:val="7"/>
        <w:spacing w:before="179" w:line="200"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   现场考察、磋商前答疑会</w:t>
      </w:r>
    </w:p>
    <w:p w14:paraId="62B44560">
      <w:pPr>
        <w:pStyle w:val="7"/>
        <w:spacing w:before="177" w:line="253" w:lineRule="auto"/>
        <w:ind w:left="1083" w:right="7"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3.1   若《供应商须知资料表》中规定了组织现场考察、召开磋商前答疑会，则供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应商应按要求在规定的时间和地点参加。</w:t>
      </w:r>
    </w:p>
    <w:p w14:paraId="38D661CC">
      <w:pPr>
        <w:pStyle w:val="7"/>
        <w:spacing w:before="176" w:line="270" w:lineRule="auto"/>
        <w:ind w:left="1083" w:right="7"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3.2   由于未参加现场考察或磋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商前答疑会而导致对项目实际情况不了解</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，影响响</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应文件编制、报价准确性、综合因素响应不全面等问题的，由供应商自行承担不利评审后果。</w:t>
      </w:r>
    </w:p>
    <w:p w14:paraId="1372947F">
      <w:pPr>
        <w:pStyle w:val="7"/>
        <w:spacing w:before="175" w:line="196" w:lineRule="auto"/>
        <w:ind w:left="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   政府采购政策（包括但不限于下列具体政策要求）</w:t>
      </w:r>
    </w:p>
    <w:p w14:paraId="2DB78742">
      <w:pPr>
        <w:pStyle w:val="7"/>
        <w:spacing w:before="186" w:line="200" w:lineRule="auto"/>
        <w:ind w:left="37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4.1   采购本国货物、工程和服务</w:t>
      </w:r>
    </w:p>
    <w:p w14:paraId="74CCAE83">
      <w:pPr>
        <w:pStyle w:val="7"/>
        <w:spacing w:before="179" w:line="251" w:lineRule="auto"/>
        <w:ind w:left="1984" w:hanging="892"/>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4.1.1  政府采购应当采购本国货物、工程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和服务。但有《</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中华人民共和国政府采购法</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》第十条规定情形的除外。 </w:t>
      </w:r>
    </w:p>
    <w:p w14:paraId="6B4FD8FD">
      <w:pPr>
        <w:pStyle w:val="7"/>
        <w:spacing w:before="179" w:line="251" w:lineRule="auto"/>
        <w:ind w:left="1984"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4.1.2  本项目如接受非本国货物、工程、服务参与响应，则具体要求见第四</w:t>
      </w:r>
      <w:r>
        <w:rPr>
          <w:rFonts w:hint="eastAsia" w:ascii="仿宋" w:hAnsi="仿宋" w:eastAsia="仿宋" w:cs="仿宋"/>
          <w:color w:val="000000" w:themeColor="text1"/>
          <w:spacing w:val="-14"/>
          <w:sz w:val="24"/>
          <w:szCs w:val="24"/>
          <w:highlight w:val="none"/>
          <w:lang w:eastAsia="zh-CN"/>
          <w14:textFill>
            <w14:solidFill>
              <w14:schemeClr w14:val="tx1"/>
            </w14:solidFill>
          </w14:textFill>
        </w:rPr>
        <w:t>章《采购需求》。</w:t>
      </w:r>
    </w:p>
    <w:p w14:paraId="7144566C">
      <w:pPr>
        <w:pStyle w:val="7"/>
        <w:spacing w:before="176" w:line="304" w:lineRule="auto"/>
        <w:ind w:left="1986" w:right="133" w:hanging="894"/>
        <w:rPr>
          <w:rFonts w:hint="eastAsia" w:ascii="仿宋" w:hAnsi="仿宋" w:eastAsia="仿宋" w:cs="仿宋"/>
          <w:color w:val="000000" w:themeColor="text1"/>
          <w:spacing w:val="-21"/>
          <w:w w:val="96"/>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4.1.3  进口产品指通过中国海关报关验放进入中国</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境内且产自关境外的产</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品，包括已经进入中国境内的进口产品。关于进口产品的相关规定依</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据《政府采购进口产品管理办法》（财库〔2007〕119 号文）、《关</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于政府采购进口产品管理有关问题的通知》（财办库〔2</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008〕248</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1"/>
          <w:w w:val="96"/>
          <w:sz w:val="24"/>
          <w:szCs w:val="24"/>
          <w:highlight w:val="none"/>
          <w:lang w:eastAsia="zh-CN"/>
          <w14:textFill>
            <w14:solidFill>
              <w14:schemeClr w14:val="tx1"/>
            </w14:solidFill>
          </w14:textFill>
        </w:rPr>
        <w:t>号文）。</w:t>
      </w:r>
    </w:p>
    <w:p w14:paraId="65B45874">
      <w:pPr>
        <w:pStyle w:val="7"/>
        <w:spacing w:before="1" w:line="200" w:lineRule="auto"/>
        <w:ind w:left="37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  中小企业、监狱企业及残疾人福利性单位</w:t>
      </w:r>
    </w:p>
    <w:p w14:paraId="52B257A5">
      <w:pPr>
        <w:pStyle w:val="7"/>
        <w:spacing w:before="178" w:line="201" w:lineRule="auto"/>
        <w:ind w:left="10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4.2.1</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中小企业定义：</w:t>
      </w:r>
    </w:p>
    <w:p w14:paraId="1ED9384C">
      <w:pPr>
        <w:pStyle w:val="7"/>
        <w:spacing w:before="176" w:line="304" w:lineRule="auto"/>
        <w:ind w:left="2879" w:hanging="8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4.2.1.1</w:t>
      </w:r>
      <w:r>
        <w:rPr>
          <w:rFonts w:hint="eastAsia" w:ascii="仿宋" w:hAnsi="仿宋" w:eastAsia="仿宋" w:cs="仿宋"/>
          <w:color w:val="000000" w:themeColor="text1"/>
          <w:spacing w:val="33"/>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中小企业是指在中华人民共和国境内依法设立，依据国务院</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仿宋" w:hAnsi="仿宋" w:eastAsia="仿宋" w:cs="仿宋"/>
          <w:color w:val="000000" w:themeColor="text1"/>
          <w:spacing w:val="-11"/>
          <w:sz w:val="24"/>
          <w:szCs w:val="24"/>
          <w:highlight w:val="none"/>
          <w:lang w:eastAsia="zh-CN"/>
          <w14:textFill>
            <w14:solidFill>
              <w14:schemeClr w14:val="tx1"/>
            </w14:solidFill>
          </w14:textFill>
        </w:rPr>
        <w:t>定依据《中华人民共和国中小企业促进法》、《关于进一步加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大政府采购支持中小企业力度的通知》（财库〔 2022 〕19</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号）、《政府采购促进中小企业发展管理办法》（财库〔20</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20〕</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46 号）、《关于印发中小企业划型标准规定的通知》（</w:t>
      </w:r>
      <w:r>
        <w:rPr>
          <w:rFonts w:hint="eastAsia" w:ascii="仿宋" w:hAnsi="仿宋" w:eastAsia="仿宋" w:cs="仿宋"/>
          <w:color w:val="000000" w:themeColor="text1"/>
          <w:spacing w:val="-14"/>
          <w:sz w:val="24"/>
          <w:szCs w:val="24"/>
          <w:highlight w:val="none"/>
          <w:lang w:eastAsia="zh-CN"/>
          <w14:textFill>
            <w14:solidFill>
              <w14:schemeClr w14:val="tx1"/>
            </w14:solidFill>
          </w14:textFill>
        </w:rPr>
        <w:t>工信部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联企业〔2011〕300号）、《金融业企</w:t>
      </w:r>
      <w:r>
        <w:rPr>
          <w:rFonts w:hint="eastAsia" w:ascii="仿宋" w:hAnsi="仿宋" w:eastAsia="仿宋" w:cs="仿宋"/>
          <w:color w:val="000000" w:themeColor="text1"/>
          <w:sz w:val="24"/>
          <w:szCs w:val="24"/>
          <w:highlight w:val="none"/>
          <w:lang w:eastAsia="zh-CN"/>
          <w14:textFill>
            <w14:solidFill>
              <w14:schemeClr w14:val="tx1"/>
            </w14:solidFill>
          </w14:textFill>
        </w:rPr>
        <w:t>业划型标准规定》</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（〔2015〕309号）等国务院批准的中小企业划分标准执</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行。</w:t>
      </w:r>
    </w:p>
    <w:p w14:paraId="0E518FE8">
      <w:pPr>
        <w:pStyle w:val="7"/>
        <w:spacing w:before="1" w:line="304" w:lineRule="auto"/>
        <w:ind w:left="2890" w:right="137" w:hanging="89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4.2.1.2 供应商提供的货物、工程或者服务符合下列情形的，享受中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小企业扶持政策：</w:t>
      </w:r>
    </w:p>
    <w:p w14:paraId="6A0A7804">
      <w:pPr>
        <w:pStyle w:val="7"/>
        <w:spacing w:before="3" w:line="251" w:lineRule="auto"/>
        <w:ind w:left="2863" w:right="137" w:hanging="3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（1）在货物采购项目中，货物由中小企业制造，</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即货物由中小企业生产且使用该中小企业商号或者注册商标；</w:t>
      </w:r>
    </w:p>
    <w:p w14:paraId="2EAB2F42">
      <w:pPr>
        <w:pStyle w:val="7"/>
        <w:spacing w:before="179" w:line="251" w:lineRule="auto"/>
        <w:ind w:left="2839" w:right="137" w:hanging="1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（2）在工程采购项目中，工程由中小企业承建，即工程施</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工单位为中小企业；</w:t>
      </w:r>
    </w:p>
    <w:p w14:paraId="7840CFD7">
      <w:pPr>
        <w:spacing w:before="274" w:line="304" w:lineRule="auto"/>
        <w:ind w:left="2839" w:right="7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（3）在服务采购项目中，服务由中小企业承接，即提供服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务的人员为中小企业依照《中华人民共和国劳动合同法》订立劳动合同的从业人员。</w:t>
      </w:r>
    </w:p>
    <w:p w14:paraId="69725547">
      <w:pPr>
        <w:pStyle w:val="7"/>
        <w:spacing w:before="3" w:line="251" w:lineRule="auto"/>
        <w:ind w:left="2893" w:right="58" w:hanging="89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4.2.1.3 在货物采购项目中，供应商提供的货物既有中小企业制造货</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物，也有大型企业制造货物的，不享受中小企业扶持政策。</w:t>
      </w:r>
    </w:p>
    <w:p w14:paraId="623E6D77">
      <w:pPr>
        <w:pStyle w:val="7"/>
        <w:spacing w:before="174" w:line="270" w:lineRule="auto"/>
        <w:ind w:left="2909" w:right="79" w:hanging="9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4.2.1.4</w:t>
      </w:r>
      <w:r>
        <w:rPr>
          <w:rFonts w:hint="eastAsia" w:ascii="仿宋" w:hAnsi="仿宋" w:eastAsia="仿宋" w:cs="仿宋"/>
          <w:color w:val="000000" w:themeColor="text1"/>
          <w:spacing w:val="33"/>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以联合体形式参加政府采购活动，联合体各方均为中小企业</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的，联合体视同中小企业。其中，联合体各方均为小微企业的，联合体视同小微企业。</w:t>
      </w:r>
    </w:p>
    <w:p w14:paraId="0FFA64EC">
      <w:pPr>
        <w:pStyle w:val="7"/>
        <w:spacing w:before="184" w:line="289" w:lineRule="auto"/>
        <w:ind w:left="1983" w:hanging="89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4.2.2  在政府采购活动中，监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狱企业视同小型、微型企业，享受预留份额、</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团监狱管理局、戒毒管理局的企业。</w:t>
      </w:r>
    </w:p>
    <w:p w14:paraId="13FE5A6C">
      <w:pPr>
        <w:pStyle w:val="7"/>
        <w:spacing w:before="178" w:line="278" w:lineRule="auto"/>
        <w:ind w:left="1984" w:right="79"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  在政府采购活动中，残疾人福利性单位视同小型、微型企业，享受预</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留份额、评审中价格扣除等促进中小企业发展的政府采购政策。残疾人福利性单位定义：享受政府采购支持政策的残疾人福利性单位应当</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同时满足以下条件：</w:t>
      </w:r>
    </w:p>
    <w:p w14:paraId="1FDFACEA">
      <w:pPr>
        <w:pStyle w:val="7"/>
        <w:spacing w:before="175" w:line="268" w:lineRule="auto"/>
        <w:ind w:left="2879" w:right="78" w:hanging="8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2"/>
          <w:sz w:val="24"/>
          <w:szCs w:val="24"/>
          <w:highlight w:val="none"/>
          <w:lang w:eastAsia="zh-CN"/>
          <w14:textFill>
            <w14:solidFill>
              <w14:schemeClr w14:val="tx1"/>
            </w14:solidFill>
          </w14:textFill>
        </w:rPr>
        <w:t>4.2.3.1 安置的残疾人占本单位在职职工人数的比例不低于25%</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（含25%</w:t>
      </w:r>
      <w:r>
        <w:rPr>
          <w:rFonts w:hint="eastAsia" w:ascii="仿宋" w:hAnsi="仿宋" w:eastAsia="仿宋" w:cs="仿宋"/>
          <w:color w:val="000000" w:themeColor="text1"/>
          <w:spacing w:val="-45"/>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并且安置的残疾人人数不少于10人（含10</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人</w:t>
      </w:r>
      <w:r>
        <w:rPr>
          <w:rFonts w:hint="eastAsia" w:ascii="仿宋" w:hAnsi="仿宋" w:eastAsia="仿宋" w:cs="仿宋"/>
          <w:color w:val="000000" w:themeColor="text1"/>
          <w:spacing w:val="-55"/>
          <w:sz w:val="24"/>
          <w:szCs w:val="24"/>
          <w:highlight w:val="none"/>
          <w:lang w:eastAsia="zh-CN"/>
          <w14:textFill>
            <w14:solidFill>
              <w14:schemeClr w14:val="tx1"/>
            </w14:solidFill>
          </w14:textFill>
        </w:rPr>
        <w:t>）；</w:t>
      </w:r>
    </w:p>
    <w:p w14:paraId="62F95204">
      <w:pPr>
        <w:pStyle w:val="7"/>
        <w:spacing w:before="186" w:line="251" w:lineRule="auto"/>
        <w:ind w:left="2889" w:right="79"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4.2.3.2 依法与安置的每位残疾人签订了一年以上（含一年）的劳动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合同或服务协议；</w:t>
      </w:r>
    </w:p>
    <w:p w14:paraId="11CC4876">
      <w:pPr>
        <w:pStyle w:val="7"/>
        <w:spacing w:before="176" w:line="253" w:lineRule="auto"/>
        <w:ind w:left="2888" w:right="79" w:hanging="89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4.2.3.3 为安置的每位残疾人按月足额缴纳了基本养老保险、基本医</w:t>
      </w:r>
      <w:r>
        <w:rPr>
          <w:rFonts w:hint="eastAsia" w:ascii="仿宋" w:hAnsi="仿宋" w:eastAsia="仿宋" w:cs="仿宋"/>
          <w:color w:val="000000" w:themeColor="text1"/>
          <w:sz w:val="24"/>
          <w:szCs w:val="24"/>
          <w:highlight w:val="none"/>
          <w:lang w:eastAsia="zh-CN"/>
          <w14:textFill>
            <w14:solidFill>
              <w14:schemeClr w14:val="tx1"/>
            </w14:solidFill>
          </w14:textFill>
        </w:rPr>
        <w:t>疗保险、失业保险、工伤保险和生育保险等社会</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保险费；</w:t>
      </w:r>
    </w:p>
    <w:p w14:paraId="650484A5">
      <w:pPr>
        <w:pStyle w:val="7"/>
        <w:spacing w:before="176" w:line="253" w:lineRule="auto"/>
        <w:ind w:left="2888" w:right="79" w:hanging="89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4.2.3.4 通过银行等金融机构向安置的每位残疾人，按月支付了不低</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于单位所在区县适用的经省级人民政府批准的月最</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低工资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标准的工资；</w:t>
      </w:r>
    </w:p>
    <w:p w14:paraId="7961AD77">
      <w:pPr>
        <w:pStyle w:val="7"/>
        <w:spacing w:before="177" w:line="268" w:lineRule="auto"/>
        <w:ind w:left="2889" w:right="254"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4.2.3.5 提供本单位制造的货物、承担的工程或者服务（以下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简称产</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品</w:t>
      </w:r>
      <w:r>
        <w:rPr>
          <w:rFonts w:hint="eastAsia" w:ascii="仿宋" w:hAnsi="仿宋" w:eastAsia="仿宋" w:cs="仿宋"/>
          <w:color w:val="000000" w:themeColor="text1"/>
          <w:spacing w:val="-2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1"/>
          <w:w w:val="89"/>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或者提供其他残疾人福利性单位制造的货物（不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包括</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使用非残疾人福利性单位注册商标的货物</w:t>
      </w:r>
      <w:r>
        <w:rPr>
          <w:rFonts w:hint="eastAsia" w:ascii="仿宋" w:hAnsi="仿宋" w:eastAsia="仿宋" w:cs="仿宋"/>
          <w:color w:val="000000" w:themeColor="text1"/>
          <w:spacing w:val="-49"/>
          <w:sz w:val="24"/>
          <w:szCs w:val="24"/>
          <w:highlight w:val="none"/>
          <w:lang w:eastAsia="zh-CN"/>
          <w14:textFill>
            <w14:solidFill>
              <w14:schemeClr w14:val="tx1"/>
            </w14:solidFill>
          </w14:textFill>
        </w:rPr>
        <w:t>）；</w:t>
      </w:r>
    </w:p>
    <w:p w14:paraId="3348B447">
      <w:pPr>
        <w:pStyle w:val="7"/>
        <w:spacing w:before="187" w:line="283" w:lineRule="auto"/>
        <w:ind w:left="2891" w:hanging="89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4.2.3.6 前款所称残疾人是指法定劳动年龄内，持有《中华人民共和</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4"/>
          <w:sz w:val="24"/>
          <w:szCs w:val="24"/>
          <w:highlight w:val="none"/>
          <w:lang w:eastAsia="zh-CN"/>
          <w14:textFill>
            <w14:solidFill>
              <w14:schemeClr w14:val="tx1"/>
            </w14:solidFill>
          </w14:textFill>
        </w:rPr>
        <w:t>国残疾人证》或者《中华人民共和国残疾军人证（1至</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8级）》</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的自然人，包括具有劳动条件和劳动意愿的精神残疾人。在</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职职工人数是指与残疾人福利性单位建立劳动关系并依法</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签订劳动合同或服务协议的雇员人数。</w:t>
      </w:r>
    </w:p>
    <w:p w14:paraId="0738DFFD">
      <w:pPr>
        <w:pStyle w:val="7"/>
        <w:spacing w:before="177" w:line="200" w:lineRule="auto"/>
        <w:ind w:left="10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4.2.4  本项目是否专门面向中小企业预留采</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购份额见第一章《采购邀请》。</w:t>
      </w:r>
    </w:p>
    <w:p w14:paraId="2BF5985F">
      <w:pPr>
        <w:pStyle w:val="7"/>
        <w:spacing w:before="181" w:line="200" w:lineRule="auto"/>
        <w:ind w:left="1092"/>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4.2.5  采购标的对应的中小企业划分标准所属行业见《供应商须知资料表</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p>
    <w:p w14:paraId="07E3357A">
      <w:pPr>
        <w:pStyle w:val="7"/>
        <w:spacing w:before="181" w:line="200" w:lineRule="auto"/>
        <w:ind w:left="10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4.2.6  小微企业价格评审优惠的政策调整：见第三章《评审方法</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和评审标准》。</w:t>
      </w:r>
    </w:p>
    <w:p w14:paraId="32874F4E">
      <w:pPr>
        <w:pStyle w:val="7"/>
        <w:spacing w:before="179" w:line="201" w:lineRule="auto"/>
        <w:ind w:left="37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   政府采购节能产品、环境标志产品</w:t>
      </w:r>
    </w:p>
    <w:p w14:paraId="0BFA2FD7">
      <w:pPr>
        <w:pStyle w:val="7"/>
        <w:spacing w:before="180" w:line="283" w:lineRule="auto"/>
        <w:ind w:left="1984" w:right="254"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4.3.1  政府采购节能产品、环境标志产品实施品目清单管理。财政部、发展</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清单和认证证书实施政府优先采购和强制采购。</w:t>
      </w:r>
    </w:p>
    <w:p w14:paraId="180A100B">
      <w:pPr>
        <w:pStyle w:val="7"/>
        <w:spacing w:before="178" w:line="286" w:lineRule="auto"/>
        <w:ind w:left="1980" w:right="43" w:hanging="88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4.3.2  采购人拟采购的产品属于品目清单范围的，采购人及其委托的采购代</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理机构依据国家确定的认证机构出具的、处于有效期之内的节能产品、</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〔2019〕9号）。</w:t>
      </w:r>
    </w:p>
    <w:p w14:paraId="55162DAB">
      <w:pPr>
        <w:pStyle w:val="7"/>
        <w:spacing w:before="182" w:line="270" w:lineRule="auto"/>
        <w:ind w:left="1984" w:right="193"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4.3.3  如本项目采购产品属于实施政府强制采购品目清单范围的节能产品，</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则供应商所报产品必须获得国家确定的认证机构出具的、处于有效期</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之内的节能产品认证证书，否则</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4EE2D163">
      <w:pPr>
        <w:spacing w:line="27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13" w:type="default"/>
          <w:footerReference r:id="rId14" w:type="default"/>
          <w:pgSz w:w="11907" w:h="16840"/>
          <w:pgMar w:top="1183" w:right="878" w:bottom="1057" w:left="1701" w:header="841" w:footer="886" w:gutter="0"/>
          <w:cols w:space="720" w:num="1"/>
        </w:sectPr>
      </w:pPr>
    </w:p>
    <w:p w14:paraId="6E879BC1">
      <w:pPr>
        <w:pStyle w:val="7"/>
        <w:spacing w:before="274" w:line="304" w:lineRule="auto"/>
        <w:ind w:left="1991" w:right="132" w:hanging="89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4.3.4   非政府强制采购的节能产品或环境标志产品，依据品目清单和认证证</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书实施政府优先采购。优先采购的具体规定见第三章《评审方法和评</w:t>
      </w:r>
      <w:r>
        <w:rPr>
          <w:rFonts w:hint="eastAsia" w:ascii="仿宋" w:hAnsi="仿宋" w:eastAsia="仿宋" w:cs="仿宋"/>
          <w:color w:val="000000" w:themeColor="text1"/>
          <w:spacing w:val="-20"/>
          <w:w w:val="98"/>
          <w:sz w:val="24"/>
          <w:szCs w:val="24"/>
          <w:highlight w:val="none"/>
          <w:lang w:eastAsia="zh-CN"/>
          <w14:textFill>
            <w14:solidFill>
              <w14:schemeClr w14:val="tx1"/>
            </w14:solidFill>
          </w14:textFill>
        </w:rPr>
        <w:t>审标准》（如涉及）。</w:t>
      </w:r>
    </w:p>
    <w:p w14:paraId="636F1E51">
      <w:pPr>
        <w:pStyle w:val="7"/>
        <w:spacing w:before="1" w:line="200" w:lineRule="auto"/>
        <w:ind w:left="37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4.4     正版软件</w:t>
      </w:r>
    </w:p>
    <w:p w14:paraId="38EAF626">
      <w:pPr>
        <w:pStyle w:val="7"/>
        <w:spacing w:before="177" w:line="304" w:lineRule="auto"/>
        <w:ind w:left="1965" w:hanging="87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4.4.1  各级政府部门在购置计算机办公设备时，必须采购预装正版操作系统</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软件的计算机产品，相关规定依据《国家版权局、信息产</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业部、财政</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部、国务院机关事务管理局关于政府部门购置计算机办公</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设备必须采购已预装正版操作系统软件产品的通知》（国权联〔20</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06〕1号）、</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《国务院办公厅关于进一步做好政府机关使用正版软件工作的通知》</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（国办发〔2010〕47号）、《财政部关于进一步做好政府机关使用正版软件工作的通知》（财预〔2010〕536号）。</w:t>
      </w:r>
    </w:p>
    <w:p w14:paraId="28F1D8C9">
      <w:pPr>
        <w:pStyle w:val="7"/>
        <w:spacing w:line="200" w:lineRule="auto"/>
        <w:ind w:left="37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4.5</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网络安全专用产品</w:t>
      </w:r>
    </w:p>
    <w:p w14:paraId="61166DB6">
      <w:pPr>
        <w:pStyle w:val="7"/>
        <w:spacing w:before="180" w:line="304" w:lineRule="auto"/>
        <w:ind w:left="1985" w:right="128" w:hanging="893"/>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4.5.1  根据《关于调整网络安全专用产品安</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全管理有关事项的公告》（2023</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年第1号</w:t>
      </w:r>
      <w:r>
        <w:rPr>
          <w:rFonts w:hint="eastAsia" w:ascii="仿宋" w:hAnsi="仿宋" w:eastAsia="仿宋" w:cs="仿宋"/>
          <w:color w:val="000000" w:themeColor="text1"/>
          <w:spacing w:val="-58"/>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所提供产品属于列入《网络关键设备和网络安全专用产</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品目录》的网络安全专用产品时，应当按照《信息安全技术网络安全专用产品安全技术要求》等相关国家标准的强制性要求，由具备资格</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的机构安全认证合格或者安全检测符合要求。</w:t>
      </w:r>
    </w:p>
    <w:p w14:paraId="347BBF07">
      <w:pPr>
        <w:pStyle w:val="7"/>
        <w:spacing w:line="200" w:lineRule="auto"/>
        <w:ind w:left="372"/>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4.6  采购需求标准</w:t>
      </w:r>
    </w:p>
    <w:p w14:paraId="0A5C3634">
      <w:pPr>
        <w:pStyle w:val="7"/>
        <w:spacing w:before="273" w:line="196" w:lineRule="auto"/>
        <w:ind w:left="10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4.6.1  商品包装、快递包装政府采购需求标准（试行）</w:t>
      </w:r>
    </w:p>
    <w:p w14:paraId="0E982762">
      <w:pPr>
        <w:pStyle w:val="7"/>
        <w:spacing w:before="186" w:line="304" w:lineRule="auto"/>
        <w:ind w:left="1989" w:right="70" w:firstLine="7"/>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为助力打好污染防治攻坚战，推广使用绿色包装，根据</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财政部关于印</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发《商品包装政府采购需求标准（试行）》、《快递包装政府采购需求</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标准（试行）》的通知（财办库〔2020〕123号</w:t>
      </w:r>
      <w:r>
        <w:rPr>
          <w:rFonts w:hint="eastAsia" w:ascii="仿宋" w:hAnsi="仿宋" w:eastAsia="仿宋" w:cs="仿宋"/>
          <w:color w:val="000000" w:themeColor="text1"/>
          <w:spacing w:val="-55"/>
          <w:w w:val="97"/>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本项目如涉及商</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品包装和快递包装的，则其具体要求见第四章《采购需求》。</w:t>
      </w:r>
    </w:p>
    <w:p w14:paraId="7E2BA0CE">
      <w:pPr>
        <w:pStyle w:val="7"/>
        <w:spacing w:before="1" w:line="200" w:lineRule="auto"/>
        <w:ind w:left="10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4.6.2  其他政府采购需求标准</w:t>
      </w:r>
    </w:p>
    <w:p w14:paraId="6AC5069B">
      <w:pPr>
        <w:spacing w:before="176" w:line="304" w:lineRule="auto"/>
        <w:ind w:left="1984" w:right="72" w:firstLine="7"/>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为贯彻落实《深化政府采购制度改革方案》有关要求，推动政府采购需求标准建设，财政部门会同有关部门制定发布的其他政府采购需求标准，本项目如涉及，则具体要求见第四章《采购需求</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w:t>
      </w:r>
    </w:p>
    <w:p w14:paraId="239B473F">
      <w:pPr>
        <w:pStyle w:val="7"/>
        <w:spacing w:line="200" w:lineRule="auto"/>
        <w:ind w:left="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5</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响应费用</w:t>
      </w:r>
    </w:p>
    <w:p w14:paraId="1708F4C3">
      <w:pPr>
        <w:pStyle w:val="7"/>
        <w:spacing w:before="180" w:line="200" w:lineRule="auto"/>
        <w:jc w:val="righ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5.1     供应商应自行承担所有与准备和</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参加磋商有关的费用，无论磋商的结果如何，</w:t>
      </w:r>
    </w:p>
    <w:p w14:paraId="4DA28B25">
      <w:pPr>
        <w:spacing w:before="177" w:line="200" w:lineRule="auto"/>
        <w:ind w:firstLine="960" w:firstLineChars="4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采购人或采购代理机构在任何情况下均无承担这些费用的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义务和责任。</w:t>
      </w:r>
    </w:p>
    <w:p w14:paraId="6FC0EE05">
      <w:pPr>
        <w:pStyle w:val="7"/>
        <w:spacing w:line="274" w:lineRule="auto"/>
        <w:rPr>
          <w:rFonts w:hint="eastAsia" w:ascii="仿宋" w:hAnsi="仿宋" w:eastAsia="仿宋" w:cs="仿宋"/>
          <w:color w:val="000000" w:themeColor="text1"/>
          <w:highlight w:val="none"/>
          <w:lang w:eastAsia="zh-CN"/>
          <w14:textFill>
            <w14:solidFill>
              <w14:schemeClr w14:val="tx1"/>
            </w14:solidFill>
          </w14:textFill>
        </w:rPr>
      </w:pPr>
    </w:p>
    <w:p w14:paraId="57781F04">
      <w:pPr>
        <w:pStyle w:val="7"/>
        <w:spacing w:line="275" w:lineRule="auto"/>
        <w:rPr>
          <w:rFonts w:hint="eastAsia" w:ascii="仿宋" w:hAnsi="仿宋" w:eastAsia="仿宋" w:cs="仿宋"/>
          <w:color w:val="000000" w:themeColor="text1"/>
          <w:highlight w:val="none"/>
          <w:lang w:eastAsia="zh-CN"/>
          <w14:textFill>
            <w14:solidFill>
              <w14:schemeClr w14:val="tx1"/>
            </w14:solidFill>
          </w14:textFill>
        </w:rPr>
      </w:pPr>
    </w:p>
    <w:p w14:paraId="2C84CACD">
      <w:pPr>
        <w:pStyle w:val="7"/>
        <w:spacing w:line="275" w:lineRule="auto"/>
        <w:rPr>
          <w:rFonts w:hint="eastAsia" w:ascii="仿宋" w:hAnsi="仿宋" w:eastAsia="仿宋" w:cs="仿宋"/>
          <w:color w:val="000000" w:themeColor="text1"/>
          <w:highlight w:val="none"/>
          <w:lang w:eastAsia="zh-CN"/>
          <w14:textFill>
            <w14:solidFill>
              <w14:schemeClr w14:val="tx1"/>
            </w14:solidFill>
          </w14:textFill>
        </w:rPr>
      </w:pPr>
    </w:p>
    <w:p w14:paraId="22850F30">
      <w:pPr>
        <w:pStyle w:val="7"/>
        <w:spacing w:line="275" w:lineRule="auto"/>
        <w:rPr>
          <w:rFonts w:hint="eastAsia" w:ascii="仿宋" w:hAnsi="仿宋" w:eastAsia="仿宋" w:cs="仿宋"/>
          <w:color w:val="000000" w:themeColor="text1"/>
          <w:highlight w:val="none"/>
          <w:lang w:eastAsia="zh-CN"/>
          <w14:textFill>
            <w14:solidFill>
              <w14:schemeClr w14:val="tx1"/>
            </w14:solidFill>
          </w14:textFill>
        </w:rPr>
      </w:pPr>
    </w:p>
    <w:p w14:paraId="11DD827B">
      <w:pPr>
        <w:pStyle w:val="7"/>
        <w:spacing w:line="275" w:lineRule="auto"/>
        <w:rPr>
          <w:rFonts w:hint="eastAsia" w:ascii="仿宋" w:hAnsi="仿宋" w:eastAsia="仿宋" w:cs="仿宋"/>
          <w:color w:val="000000" w:themeColor="text1"/>
          <w:highlight w:val="none"/>
          <w:lang w:eastAsia="zh-CN"/>
          <w14:textFill>
            <w14:solidFill>
              <w14:schemeClr w14:val="tx1"/>
            </w14:solidFill>
          </w14:textFill>
        </w:rPr>
      </w:pPr>
    </w:p>
    <w:p w14:paraId="364AB731">
      <w:pPr>
        <w:spacing w:before="121" w:line="201" w:lineRule="auto"/>
        <w:ind w:left="3208"/>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二 竞争性磋商文件</w:t>
      </w:r>
    </w:p>
    <w:p w14:paraId="6B62AB5D">
      <w:pPr>
        <w:pStyle w:val="7"/>
        <w:spacing w:before="201" w:line="201" w:lineRule="auto"/>
        <w:ind w:left="1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   竞争性磋商文件构成</w:t>
      </w:r>
    </w:p>
    <w:p w14:paraId="43550373">
      <w:pPr>
        <w:pStyle w:val="7"/>
        <w:spacing w:before="175" w:line="201" w:lineRule="auto"/>
        <w:ind w:left="37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6.1   竞争性磋商文件包括以下部分：</w:t>
      </w:r>
    </w:p>
    <w:p w14:paraId="2F722593">
      <w:pPr>
        <w:spacing w:before="179" w:line="201"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第一章     采购邀请</w:t>
      </w:r>
    </w:p>
    <w:p w14:paraId="4918473A">
      <w:pPr>
        <w:spacing w:before="177" w:line="200"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第二章     供应商须知</w:t>
      </w:r>
    </w:p>
    <w:p w14:paraId="43715935">
      <w:pPr>
        <w:spacing w:before="179" w:line="201"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第三章     评审方法和评审标准</w:t>
      </w:r>
    </w:p>
    <w:p w14:paraId="6E7817A0">
      <w:pPr>
        <w:spacing w:before="176" w:line="201"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第四章     采购需求</w:t>
      </w:r>
    </w:p>
    <w:p w14:paraId="102F3902">
      <w:pPr>
        <w:spacing w:before="176" w:line="201"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第五章     合同草案条款</w:t>
      </w:r>
    </w:p>
    <w:p w14:paraId="7EAABA25">
      <w:pPr>
        <w:spacing w:before="178" w:line="201"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第六章     响应文件格式</w:t>
      </w:r>
    </w:p>
    <w:p w14:paraId="76B41506">
      <w:pPr>
        <w:pStyle w:val="7"/>
        <w:spacing w:before="176" w:line="304" w:lineRule="auto"/>
        <w:ind w:left="1085" w:right="73" w:hanging="70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6.2   供应商应认真阅读竞争性磋商文件的全部内容。供应商应按照</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竞争性磋商文</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件要求提交响应文件并保证所提供的全部资料的真实性，并对竞争性磋商文</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件做出实质性响应</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，否则</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7597837C">
      <w:pPr>
        <w:pStyle w:val="7"/>
        <w:spacing w:before="1" w:line="200" w:lineRule="auto"/>
        <w:ind w:left="2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   对竞争性磋商文件的澄清或修改</w:t>
      </w:r>
    </w:p>
    <w:p w14:paraId="509C1313">
      <w:pPr>
        <w:pStyle w:val="7"/>
        <w:spacing w:before="1" w:line="269" w:lineRule="auto"/>
        <w:ind w:left="1087"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7.1   采购人、采购代理机构或者磋商小组对已发出的竞争性磋商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文件进行必要澄清或者修改的，将以书面形式通知所有获取竞争性磋商文件的潜在</w:t>
      </w:r>
      <w:r>
        <w:rPr>
          <w:rFonts w:hint="eastAsia" w:ascii="仿宋" w:hAnsi="仿宋" w:eastAsia="仿宋" w:cs="仿宋"/>
          <w:color w:val="000000" w:themeColor="text1"/>
          <w:sz w:val="24"/>
          <w:szCs w:val="24"/>
          <w:highlight w:val="none"/>
          <w:lang w:eastAsia="zh-CN"/>
          <w14:textFill>
            <w14:solidFill>
              <w14:schemeClr w14:val="tx1"/>
            </w14:solidFill>
          </w14:textFill>
        </w:rPr>
        <w:t>供应商。采用公告方式邀请供应商参与的，还将在原公告发布媒体上发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布更正公告。</w:t>
      </w:r>
    </w:p>
    <w:p w14:paraId="0E949074">
      <w:pPr>
        <w:pStyle w:val="7"/>
        <w:spacing w:before="1" w:line="269" w:lineRule="auto"/>
        <w:ind w:left="1087"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7.2   上述书面通知，按照获取竞争</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性磋商文件的潜在供应商提供的联系方式发出，</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因提供的信息有误导致通知延迟或无法通知的，采购人或采购代理机构不承</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担责任。</w:t>
      </w:r>
    </w:p>
    <w:p w14:paraId="74766FBB">
      <w:pPr>
        <w:pStyle w:val="7"/>
        <w:spacing w:before="174" w:line="284" w:lineRule="auto"/>
        <w:ind w:left="1085" w:right="72"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7.3   澄清或者修改的内容为竞争性磋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商文件的组成部分，并对所有获取竞争性磋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商文件的潜在供应商具有约束力。澄清或者修改的内容可能影响响应文件编</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制的，将在提交首次响应文件截止之日3个工作日前，以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书面形式通知所有获取磋商文件的供应商；不足上述时间的，将顺</w:t>
      </w:r>
      <w:r>
        <w:rPr>
          <w:rFonts w:hint="eastAsia" w:ascii="仿宋" w:hAnsi="仿宋" w:eastAsia="仿宋" w:cs="仿宋"/>
          <w:color w:val="000000" w:themeColor="text1"/>
          <w:sz w:val="24"/>
          <w:szCs w:val="24"/>
          <w:highlight w:val="none"/>
          <w:lang w:eastAsia="zh-CN"/>
          <w14:textFill>
            <w14:solidFill>
              <w14:schemeClr w14:val="tx1"/>
            </w14:solidFill>
          </w14:textFill>
        </w:rPr>
        <w:t>延提交首次响应文件截止时</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间。</w:t>
      </w:r>
    </w:p>
    <w:p w14:paraId="7EA93E9C">
      <w:pPr>
        <w:pStyle w:val="7"/>
        <w:spacing w:line="273" w:lineRule="auto"/>
        <w:rPr>
          <w:rFonts w:hint="eastAsia" w:ascii="仿宋" w:hAnsi="仿宋" w:eastAsia="仿宋" w:cs="仿宋"/>
          <w:color w:val="000000" w:themeColor="text1"/>
          <w:highlight w:val="none"/>
          <w:lang w:eastAsia="zh-CN"/>
          <w14:textFill>
            <w14:solidFill>
              <w14:schemeClr w14:val="tx1"/>
            </w14:solidFill>
          </w14:textFill>
        </w:rPr>
      </w:pPr>
    </w:p>
    <w:p w14:paraId="3DD3D33E">
      <w:pPr>
        <w:spacing w:before="121" w:line="201" w:lineRule="auto"/>
        <w:ind w:left="3213"/>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3"/>
          <w:sz w:val="28"/>
          <w:szCs w:val="28"/>
          <w:highlight w:val="none"/>
          <w:lang w:eastAsia="zh-CN"/>
          <w14:textFill>
            <w14:solidFill>
              <w14:schemeClr w14:val="tx1"/>
            </w14:solidFill>
          </w14:textFill>
        </w:rPr>
        <w:t>三</w:t>
      </w: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3"/>
          <w:sz w:val="28"/>
          <w:szCs w:val="28"/>
          <w:highlight w:val="none"/>
          <w:lang w:eastAsia="zh-CN"/>
          <w14:textFill>
            <w14:solidFill>
              <w14:schemeClr w14:val="tx1"/>
            </w14:solidFill>
          </w14:textFill>
        </w:rPr>
        <w:t>响应文件的编制</w:t>
      </w:r>
    </w:p>
    <w:p w14:paraId="025BD302">
      <w:pPr>
        <w:pStyle w:val="7"/>
        <w:spacing w:before="199" w:line="200" w:lineRule="auto"/>
        <w:ind w:left="1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8   响应范围、竞争性磋商文件中计量单位的使用及磋商语言</w:t>
      </w:r>
    </w:p>
    <w:p w14:paraId="17BAB345">
      <w:pPr>
        <w:pStyle w:val="7"/>
        <w:spacing w:before="180" w:line="278" w:lineRule="auto"/>
        <w:ind w:left="1087" w:right="73" w:hanging="71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8.1   本项目如划分采购包，供应商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可以对本项目的其中一个采购包进行响应</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，也可同时对多个采购包进行响应。供应商应当对所参与采购包对应第四章《采</w:t>
      </w:r>
      <w:r>
        <w:rPr>
          <w:rFonts w:hint="eastAsia" w:ascii="仿宋" w:hAnsi="仿宋" w:eastAsia="仿宋" w:cs="仿宋"/>
          <w:color w:val="000000" w:themeColor="text1"/>
          <w:sz w:val="24"/>
          <w:szCs w:val="24"/>
          <w:highlight w:val="none"/>
          <w:lang w:eastAsia="zh-CN"/>
          <w14:textFill>
            <w14:solidFill>
              <w14:schemeClr w14:val="tx1"/>
            </w14:solidFill>
          </w14:textFill>
        </w:rPr>
        <w:t>购需求》所列的全部内容进行响应，不得将一个采购包中的内容拆分响应，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否则其对该采购包的响应将被认定为</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无效响应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707C12BE">
      <w:pPr>
        <w:pStyle w:val="7"/>
        <w:spacing w:before="177" w:line="253" w:lineRule="auto"/>
        <w:ind w:left="1083" w:right="73"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8.2   除竞争性磋商文件有特殊要求外，本项</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目磋商所使用的计量单位，应采用中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华人民共和国法定计量单位。</w:t>
      </w:r>
    </w:p>
    <w:p w14:paraId="62E7E81A">
      <w:pPr>
        <w:pStyle w:val="7"/>
        <w:spacing w:before="175" w:line="284" w:lineRule="auto"/>
        <w:ind w:left="1080" w:right="73" w:hanging="70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8.3   除专用术语外，响应文件及来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往函电均应使用中文书写。必要时专用术语应附有中文解释。供应商提交的支持资料和已印制的文献可以用外文，但相应</w:t>
      </w:r>
      <w:r>
        <w:rPr>
          <w:rFonts w:hint="eastAsia" w:ascii="仿宋" w:hAnsi="仿宋" w:eastAsia="仿宋" w:cs="仿宋"/>
          <w:color w:val="000000" w:themeColor="text1"/>
          <w:sz w:val="24"/>
          <w:szCs w:val="24"/>
          <w:highlight w:val="none"/>
          <w:lang w:eastAsia="zh-CN"/>
          <w14:textFill>
            <w14:solidFill>
              <w14:schemeClr w14:val="tx1"/>
            </w14:solidFill>
          </w14:textFill>
        </w:rPr>
        <w:t>内容应附有中文翻译本，在解释响应文件时以中文翻译本为准</w:t>
      </w:r>
      <w:r>
        <w:rPr>
          <w:rFonts w:hint="eastAsia" w:ascii="仿宋" w:hAnsi="仿宋" w:eastAsia="仿宋" w:cs="仿宋"/>
          <w:color w:val="000000" w:themeColor="text1"/>
          <w:spacing w:val="-4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。未附中文翻</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译本或翻译本中文内容明显与外文内容不一致的，其不利后果由供应商自行</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承担。</w:t>
      </w:r>
    </w:p>
    <w:p w14:paraId="75C008A1">
      <w:pPr>
        <w:pStyle w:val="7"/>
        <w:spacing w:before="174" w:line="201" w:lineRule="auto"/>
        <w:ind w:left="1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9</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响应文件构成</w:t>
      </w:r>
    </w:p>
    <w:p w14:paraId="63180ADD">
      <w:pPr>
        <w:pStyle w:val="7"/>
        <w:spacing w:before="176" w:line="313" w:lineRule="auto"/>
        <w:ind w:left="1080" w:right="70" w:hanging="71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9.1   供应商应当按照竞争性磋商文件的要求编制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响应文件，并对其提交的响应文</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件的真实性、合法性承担法律责任。响应文件的部分格式要求，见第六章《响</w:t>
      </w:r>
      <w:r>
        <w:rPr>
          <w:rFonts w:hint="eastAsia" w:ascii="仿宋" w:hAnsi="仿宋" w:eastAsia="仿宋" w:cs="仿宋"/>
          <w:color w:val="000000" w:themeColor="text1"/>
          <w:spacing w:val="-14"/>
          <w:w w:val="99"/>
          <w:sz w:val="24"/>
          <w:szCs w:val="24"/>
          <w:highlight w:val="none"/>
          <w:lang w:eastAsia="zh-CN"/>
          <w14:textFill>
            <w14:solidFill>
              <w14:schemeClr w14:val="tx1"/>
            </w14:solidFill>
          </w14:textFill>
        </w:rPr>
        <w:t>应文件格式》。</w:t>
      </w:r>
    </w:p>
    <w:p w14:paraId="2C659C39">
      <w:pPr>
        <w:pStyle w:val="7"/>
        <w:spacing w:before="180" w:line="283" w:lineRule="auto"/>
        <w:ind w:left="1079" w:right="108" w:hanging="70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9.2   对于竞争性磋商文件中标记了“</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实质性格式</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”文件的，供应商不得改变格式中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给定的文字所表达的含义，不得删减格式中的实质性内容，不得自行添加与</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格式中给定的文字内容相矛盾的内容，不得对应当填</w:t>
      </w:r>
      <w:r>
        <w:rPr>
          <w:rFonts w:hint="eastAsia" w:ascii="仿宋" w:hAnsi="仿宋" w:eastAsia="仿宋" w:cs="仿宋"/>
          <w:color w:val="000000" w:themeColor="text1"/>
          <w:sz w:val="24"/>
          <w:szCs w:val="24"/>
          <w:highlight w:val="none"/>
          <w:lang w:eastAsia="zh-CN"/>
          <w14:textFill>
            <w14:solidFill>
              <w14:schemeClr w14:val="tx1"/>
            </w14:solidFill>
          </w14:textFill>
        </w:rPr>
        <w:t>写的空格不填写或不实质性响应，</w:t>
      </w:r>
      <w:r>
        <w:rPr>
          <w:rFonts w:hint="eastAsia" w:ascii="仿宋" w:hAnsi="仿宋" w:eastAsia="仿宋" w:cs="仿宋"/>
          <w:b/>
          <w:bCs/>
          <w:color w:val="000000" w:themeColor="text1"/>
          <w:sz w:val="24"/>
          <w:szCs w:val="24"/>
          <w:highlight w:val="none"/>
          <w:lang w:eastAsia="zh-CN"/>
          <w14:textFill>
            <w14:solidFill>
              <w14:schemeClr w14:val="tx1"/>
            </w14:solidFill>
          </w14:textFill>
        </w:rPr>
        <w:t>否则响应无效</w:t>
      </w:r>
      <w:r>
        <w:rPr>
          <w:rFonts w:hint="eastAsia" w:ascii="仿宋" w:hAnsi="仿宋" w:eastAsia="仿宋" w:cs="仿宋"/>
          <w:b/>
          <w:bCs/>
          <w:color w:val="000000" w:themeColor="text1"/>
          <w:spacing w:val="-4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。未标记</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“实质性格式</w:t>
      </w:r>
      <w:r>
        <w:rPr>
          <w:rFonts w:hint="eastAsia" w:ascii="仿宋" w:hAnsi="仿宋" w:eastAsia="仿宋" w:cs="仿宋"/>
          <w:color w:val="000000" w:themeColor="text1"/>
          <w:spacing w:val="-4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”的文件和竞争性磋商文件未</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提供格式的内容，可由供应商自行编写。</w:t>
      </w:r>
    </w:p>
    <w:p w14:paraId="51270BAD">
      <w:pPr>
        <w:pStyle w:val="7"/>
        <w:spacing w:before="176" w:line="201" w:lineRule="auto"/>
        <w:ind w:left="37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9.3   第三章《评审方法和评审标准》中涉及的证明文件。</w:t>
      </w:r>
    </w:p>
    <w:p w14:paraId="61F7C4F0">
      <w:pPr>
        <w:pStyle w:val="7"/>
        <w:spacing w:before="180" w:line="283" w:lineRule="auto"/>
        <w:ind w:left="1079" w:right="108" w:hanging="70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9.4   对照第四章《采购需求》，说明所提供货物和服务已对第四章《采购需求》做</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出了响应，或申明与第四章《采购需求》</w:t>
      </w:r>
      <w:r>
        <w:rPr>
          <w:rFonts w:hint="eastAsia" w:ascii="仿宋" w:hAnsi="仿宋" w:eastAsia="仿宋" w:cs="仿宋"/>
          <w:color w:val="000000" w:themeColor="text1"/>
          <w:spacing w:val="-4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的偏差和例外</w:t>
      </w:r>
      <w:r>
        <w:rPr>
          <w:rFonts w:hint="eastAsia" w:ascii="仿宋" w:hAnsi="仿宋" w:eastAsia="仿宋" w:cs="仿宋"/>
          <w:color w:val="000000" w:themeColor="text1"/>
          <w:spacing w:val="-4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。如第四章</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《采购需</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求》中要求提供证明文件的，供应商应当按具体要求提供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证明文件。</w:t>
      </w:r>
    </w:p>
    <w:p w14:paraId="794B03E6">
      <w:pPr>
        <w:pStyle w:val="7"/>
        <w:spacing w:before="179" w:line="200" w:lineRule="auto"/>
        <w:ind w:left="37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9.5   供应商认为应附的其他材料。</w:t>
      </w:r>
    </w:p>
    <w:p w14:paraId="4DE19127">
      <w:pPr>
        <w:pStyle w:val="7"/>
        <w:spacing w:before="178" w:line="200"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10</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报价</w:t>
      </w:r>
    </w:p>
    <w:p w14:paraId="618A7615">
      <w:pPr>
        <w:pStyle w:val="7"/>
        <w:spacing w:before="180" w:line="200"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10.1</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所有响应均以人民币为计价货币。</w:t>
      </w:r>
    </w:p>
    <w:p w14:paraId="17E0F992">
      <w:pPr>
        <w:pStyle w:val="7"/>
        <w:spacing w:before="175" w:line="270" w:lineRule="auto"/>
        <w:ind w:left="1469" w:right="113" w:hanging="87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10.2  供应商的报价应包括为完成本项目所发生的一切费用和税费，采购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人将不</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再支付报价以外的任何费用。供应商的报价应包括但不限于下列内容，《供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应商须知资料表》中有特殊规定的，从其规定。</w:t>
      </w:r>
    </w:p>
    <w:p w14:paraId="2CD305C5">
      <w:pPr>
        <w:pStyle w:val="7"/>
        <w:spacing w:before="178" w:line="278" w:lineRule="auto"/>
        <w:ind w:left="1988" w:hanging="88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10.2.1 响应货物及标准附件、备品备件、专用工具等的出厂价（包括已在中</w:t>
      </w:r>
      <w:r>
        <w:rPr>
          <w:rFonts w:hint="eastAsia" w:ascii="仿宋" w:hAnsi="仿宋" w:eastAsia="仿宋" w:cs="仿宋"/>
          <w:color w:val="000000" w:themeColor="text1"/>
          <w:sz w:val="24"/>
          <w:szCs w:val="24"/>
          <w:highlight w:val="none"/>
          <w:lang w:eastAsia="zh-CN"/>
          <w14:textFill>
            <w14:solidFill>
              <w14:schemeClr w14:val="tx1"/>
            </w14:solidFill>
          </w14:textFill>
        </w:rPr>
        <w:t>国国内的进口货物完税后的仓库交货价、展室交货价或货</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架交货价）</w:t>
      </w:r>
      <w:r>
        <w:rPr>
          <w:rFonts w:hint="eastAsia" w:ascii="仿宋" w:hAnsi="仿宋" w:eastAsia="仿宋" w:cs="仿宋"/>
          <w:color w:val="000000" w:themeColor="text1"/>
          <w:sz w:val="24"/>
          <w:szCs w:val="24"/>
          <w:highlight w:val="none"/>
          <w:lang w:eastAsia="zh-CN"/>
          <w14:textFill>
            <w14:solidFill>
              <w14:schemeClr w14:val="tx1"/>
            </w14:solidFill>
          </w14:textFill>
        </w:rPr>
        <w:t>和运至最终目的地的运输费和保险费，安装调试、检验、</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技术服务、培训、质量保证、售后服务、税费等；</w:t>
      </w:r>
    </w:p>
    <w:p w14:paraId="36912518">
      <w:pPr>
        <w:pStyle w:val="7"/>
        <w:spacing w:before="179" w:line="200" w:lineRule="auto"/>
        <w:ind w:left="11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10.2.2 按照竞争性磋商文件要求完成本项目的全部相关费用。</w:t>
      </w:r>
    </w:p>
    <w:p w14:paraId="7948CAFA">
      <w:pPr>
        <w:pStyle w:val="7"/>
        <w:spacing w:before="178" w:line="251" w:lineRule="auto"/>
        <w:ind w:left="1080" w:right="115"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10.3</w:t>
      </w:r>
      <w:r>
        <w:rPr>
          <w:rFonts w:hint="eastAsia" w:ascii="仿宋" w:hAnsi="仿宋" w:eastAsia="仿宋" w:cs="仿宋"/>
          <w:color w:val="000000" w:themeColor="text1"/>
          <w:spacing w:val="31"/>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采购人不得向供应商索要或者接受其给予的赠品、回扣或者与采购无关的其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他商品、服务。</w:t>
      </w:r>
    </w:p>
    <w:p w14:paraId="789FE109">
      <w:pPr>
        <w:pStyle w:val="7"/>
        <w:spacing w:before="178" w:line="249" w:lineRule="auto"/>
        <w:ind w:left="1083" w:right="113" w:hanging="69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10.4</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供应商不能提供任何有选择性或可调整的最后报价（竞争性磋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商文件另有规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定的除外</w:t>
      </w:r>
      <w:r>
        <w:rPr>
          <w:rFonts w:hint="eastAsia" w:ascii="仿宋" w:hAnsi="仿宋" w:eastAsia="仿宋" w:cs="仿宋"/>
          <w:color w:val="000000" w:themeColor="text1"/>
          <w:spacing w:val="-5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否则其</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28891F2A">
      <w:pPr>
        <w:pStyle w:val="7"/>
        <w:spacing w:before="186"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 磋商保证金</w:t>
      </w:r>
    </w:p>
    <w:p w14:paraId="2F7D62B4">
      <w:pPr>
        <w:pStyle w:val="7"/>
        <w:spacing w:before="177" w:line="253" w:lineRule="auto"/>
        <w:ind w:left="1101" w:hanging="7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11.1</w:t>
      </w:r>
      <w:r>
        <w:rPr>
          <w:rFonts w:hint="eastAsia" w:ascii="仿宋" w:hAnsi="仿宋" w:eastAsia="仿宋" w:cs="仿宋"/>
          <w:color w:val="000000" w:themeColor="text1"/>
          <w:spacing w:val="35"/>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供应商应按《供应商须知资料表》中规定的金额及要求交纳磋商保证金。供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应商自愿超额缴纳磋商保证金的，响应文件不做无效处理。</w:t>
      </w:r>
    </w:p>
    <w:p w14:paraId="78406210">
      <w:pPr>
        <w:pStyle w:val="7"/>
        <w:spacing w:before="177" w:line="253" w:lineRule="auto"/>
        <w:ind w:left="1101" w:hanging="7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11.2</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交纳磋商保证金可采用的形式：政府采购法律法规接受的支票、汇票、本票、网上银行支付或者金融机构、担保机构出具的保函等非现金形式。</w:t>
      </w:r>
    </w:p>
    <w:p w14:paraId="58FEF560">
      <w:pPr>
        <w:pStyle w:val="7"/>
        <w:spacing w:before="178" w:line="289" w:lineRule="auto"/>
        <w:ind w:left="1080" w:right="91"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11.3</w:t>
      </w:r>
      <w:r>
        <w:rPr>
          <w:rFonts w:hint="eastAsia" w:ascii="仿宋" w:hAnsi="仿宋" w:eastAsia="仿宋" w:cs="仿宋"/>
          <w:color w:val="000000" w:themeColor="text1"/>
          <w:spacing w:val="30"/>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磋商保证金到账截止时间同首次响应文件提交截止时间。以支</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票、汇票、本票、网上银行支付等形式提交磋商保证金的，应在首次响应文件提交截止时间前到账；以金融机构、担保机构出具的纸质保函等形式提交</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磋商保证金的，应在首次响应文件提交截止时间前将原件提交至采购代理机</w:t>
      </w:r>
      <w:r>
        <w:rPr>
          <w:rFonts w:hint="eastAsia" w:ascii="仿宋" w:hAnsi="仿宋" w:eastAsia="仿宋" w:cs="仿宋"/>
          <w:color w:val="000000" w:themeColor="text1"/>
          <w:sz w:val="24"/>
          <w:szCs w:val="24"/>
          <w:highlight w:val="none"/>
          <w:lang w:eastAsia="zh-CN"/>
          <w14:textFill>
            <w14:solidFill>
              <w14:schemeClr w14:val="tx1"/>
            </w14:solidFill>
          </w14:textFill>
        </w:rPr>
        <w:t>构；以电子保函形式提交磋商保证金的，应在首次响应文件提交截止时间前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完成电子保函办理。未按上述要求缴</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纳保证金的，其</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48183D90">
      <w:pPr>
        <w:pStyle w:val="7"/>
        <w:spacing w:before="178" w:line="270" w:lineRule="auto"/>
        <w:ind w:left="1082" w:right="91" w:hanging="7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11.4</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供应商除需在响应文件中提供“磋商保证金</w:t>
      </w:r>
      <w:r>
        <w:rPr>
          <w:rFonts w:hint="eastAsia" w:ascii="仿宋" w:hAnsi="仿宋" w:eastAsia="仿宋" w:cs="仿宋"/>
          <w:color w:val="000000" w:themeColor="text1"/>
          <w:sz w:val="24"/>
          <w:szCs w:val="24"/>
          <w:highlight w:val="none"/>
          <w:lang w:eastAsia="zh-CN"/>
          <w14:textFill>
            <w14:solidFill>
              <w14:schemeClr w14:val="tx1"/>
            </w14:solidFill>
          </w14:textFill>
        </w:rPr>
        <w:t>凭证/交款单据电子件</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”，还需在首次响应文件提交截止时间前，通过电子交易平台上传“磋商保证金凭证/交</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款单据电子件”。</w:t>
      </w:r>
    </w:p>
    <w:p w14:paraId="64FEA769">
      <w:pPr>
        <w:pStyle w:val="7"/>
        <w:spacing w:before="176" w:line="200"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11.5</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磋商保证金有效期同响应有效期。</w:t>
      </w:r>
    </w:p>
    <w:p w14:paraId="186948C7">
      <w:pPr>
        <w:pStyle w:val="7"/>
        <w:spacing w:before="180" w:line="251" w:lineRule="auto"/>
        <w:ind w:left="1079" w:right="141" w:hanging="69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11.6</w:t>
      </w: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供应商为联合体的，可以由联合体中的一方或者多方共同交纳磋商保证金，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其交纳的保证金对联合体各方均具有约束力。</w:t>
      </w:r>
    </w:p>
    <w:p w14:paraId="1A19C7C5">
      <w:pPr>
        <w:pStyle w:val="7"/>
        <w:spacing w:before="175" w:line="270" w:lineRule="auto"/>
        <w:ind w:left="1081" w:right="94" w:hanging="69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11.7</w:t>
      </w:r>
      <w:r>
        <w:rPr>
          <w:rFonts w:hint="eastAsia" w:ascii="仿宋" w:hAnsi="仿宋" w:eastAsia="仿宋" w:cs="仿宋"/>
          <w:color w:val="000000" w:themeColor="text1"/>
          <w:spacing w:val="3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采购人、采购代理机构将及时退还供应商的保证金，采用银行保函、担保机构担保函等形式递交的保证金，经供应商同意后采购人、采购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代理机构可以</w:t>
      </w:r>
      <w:r>
        <w:rPr>
          <w:rFonts w:hint="eastAsia" w:ascii="仿宋" w:hAnsi="仿宋" w:eastAsia="仿宋" w:cs="仿宋"/>
          <w:color w:val="000000" w:themeColor="text1"/>
          <w:sz w:val="24"/>
          <w:szCs w:val="24"/>
          <w:highlight w:val="none"/>
          <w:lang w:eastAsia="zh-CN"/>
          <w14:textFill>
            <w14:solidFill>
              <w14:schemeClr w14:val="tx1"/>
            </w14:solidFill>
          </w14:textFill>
        </w:rPr>
        <w:t>不再退还，但因供应商自身原因导致无法及</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时退还的除外：</w:t>
      </w:r>
    </w:p>
    <w:p w14:paraId="6A11A35C">
      <w:pPr>
        <w:pStyle w:val="7"/>
        <w:spacing w:before="175" w:line="270" w:lineRule="auto"/>
        <w:ind w:left="1983" w:right="91" w:hanging="87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11.7.1 已提交响应文件的供应商，在提交最后报价之前，可以根据磋商情况</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退出磋商。采购人、采购代理机构将退还退出磋商的供应商的磋商保</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证金；</w:t>
      </w:r>
    </w:p>
    <w:p w14:paraId="41B4F59C">
      <w:pPr>
        <w:pStyle w:val="7"/>
        <w:spacing w:before="176" w:line="253" w:lineRule="auto"/>
        <w:ind w:left="1985" w:right="93" w:hanging="87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11.7.2 成交供应商的磋商保证金，在采购合同签订后5个工作日内退还成</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交供应商；</w:t>
      </w:r>
    </w:p>
    <w:p w14:paraId="563F3ECF">
      <w:pPr>
        <w:pStyle w:val="7"/>
        <w:spacing w:before="178" w:line="243" w:lineRule="auto"/>
        <w:ind w:left="1986" w:right="93" w:hanging="87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11.7.3 未成交供应商的磋商保证金，在成交通知书发出后5个工作日内退</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还。</w:t>
      </w:r>
    </w:p>
    <w:p w14:paraId="53595C92">
      <w:pPr>
        <w:pStyle w:val="7"/>
        <w:spacing w:before="209" w:line="200"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11.8</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有下列情形之一的，采购人或采购代理机构不予退还磋商保证金：</w:t>
      </w:r>
    </w:p>
    <w:p w14:paraId="264130EC">
      <w:pPr>
        <w:pStyle w:val="7"/>
        <w:spacing w:before="274" w:line="200" w:lineRule="auto"/>
        <w:ind w:left="11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11.8.1  供应商在响应文件提交截止时间后撤回响应文件的；</w:t>
      </w:r>
    </w:p>
    <w:p w14:paraId="2DFE8615">
      <w:pPr>
        <w:pStyle w:val="7"/>
        <w:spacing w:before="177" w:line="200" w:lineRule="auto"/>
        <w:ind w:left="11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11.8.2  供应商在响应文件中提供虚假</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材料的；</w:t>
      </w:r>
    </w:p>
    <w:p w14:paraId="186A9DE3">
      <w:pPr>
        <w:pStyle w:val="7"/>
        <w:spacing w:before="179" w:line="251" w:lineRule="auto"/>
        <w:ind w:left="1986" w:right="87" w:hanging="87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11.8.3</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除因不可抗力或磋商文件认可的情形以外，成交供应商不与采购人签</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订合同的；</w:t>
      </w:r>
    </w:p>
    <w:p w14:paraId="4D37C12A">
      <w:pPr>
        <w:pStyle w:val="7"/>
        <w:spacing w:before="177" w:line="200" w:lineRule="auto"/>
        <w:ind w:left="11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11.8.4  供应商与采购人、其他供应商或者采购代理机构恶意串通的；</w:t>
      </w:r>
    </w:p>
    <w:p w14:paraId="6EFA4ED5">
      <w:pPr>
        <w:pStyle w:val="7"/>
        <w:spacing w:before="180" w:line="200" w:lineRule="auto"/>
        <w:ind w:left="11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11.8.5</w:t>
      </w:r>
      <w:r>
        <w:rPr>
          <w:rFonts w:hint="eastAsia" w:ascii="仿宋" w:hAnsi="仿宋" w:eastAsia="仿宋" w:cs="仿宋"/>
          <w:color w:val="000000" w:themeColor="text1"/>
          <w:spacing w:val="6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《供应商须知资料表》规定的其他情形。</w:t>
      </w:r>
    </w:p>
    <w:p w14:paraId="13AF34C6">
      <w:pPr>
        <w:pStyle w:val="7"/>
        <w:spacing w:before="177" w:line="200"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12 响应有效期</w:t>
      </w:r>
    </w:p>
    <w:p w14:paraId="438838EA">
      <w:pPr>
        <w:pStyle w:val="7"/>
        <w:spacing w:before="180" w:line="200" w:lineRule="auto"/>
        <w:ind w:left="1112" w:leftChars="181" w:hanging="732" w:hangingChars="3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12.1  响应文件应在本竞争性磋商文件《供应商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须知资料表》</w:t>
      </w: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中规定的响应有效期</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内保持有效，响应有效期少于竞争性磋商文件规定期限的</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，其</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5BFC508F">
      <w:pPr>
        <w:pStyle w:val="7"/>
        <w:spacing w:before="177"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13 响应文件的签署、盖章</w:t>
      </w:r>
    </w:p>
    <w:p w14:paraId="79AB58D6">
      <w:pPr>
        <w:pStyle w:val="7"/>
        <w:spacing w:before="179" w:line="278" w:lineRule="auto"/>
        <w:ind w:left="1474" w:right="12" w:hanging="88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13.1   竞争性磋商文件要求签字的内容</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（如授权委托书等</w:t>
      </w:r>
      <w:r>
        <w:rPr>
          <w:rFonts w:hint="eastAsia" w:ascii="仿宋" w:hAnsi="仿宋" w:eastAsia="仿宋" w:cs="仿宋"/>
          <w:color w:val="000000" w:themeColor="text1"/>
          <w:spacing w:val="-5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可以使用电子签章</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或使用原件的电子件（电子件指扫描件</w:t>
      </w:r>
      <w:r>
        <w:rPr>
          <w:rFonts w:hint="eastAsia" w:ascii="仿宋" w:hAnsi="仿宋" w:eastAsia="仿宋" w:cs="仿宋"/>
          <w:color w:val="000000" w:themeColor="text1"/>
          <w:spacing w:val="-4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照片等形式电子文件</w:t>
      </w:r>
      <w:r>
        <w:rPr>
          <w:rFonts w:hint="eastAsia" w:ascii="仿宋" w:hAnsi="仿宋" w:eastAsia="仿宋" w:cs="仿宋"/>
          <w:color w:val="000000" w:themeColor="text1"/>
          <w:spacing w:val="-55"/>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要求第三方出具的盖章件原件（如联合协议、分包意向协议、制造商授权书等</w:t>
      </w:r>
      <w:r>
        <w:rPr>
          <w:rFonts w:hint="eastAsia" w:ascii="仿宋" w:hAnsi="仿宋" w:eastAsia="仿宋" w:cs="仿宋"/>
          <w:color w:val="000000" w:themeColor="text1"/>
          <w:spacing w:val="-50"/>
          <w:w w:val="88"/>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响应文件中应使用原件的电子件。</w:t>
      </w:r>
    </w:p>
    <w:p w14:paraId="3D7BF03F">
      <w:pPr>
        <w:pStyle w:val="7"/>
        <w:spacing w:before="180" w:line="200" w:lineRule="auto"/>
        <w:jc w:val="righ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13.2</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竞争性磋商文件要求盖章的内容，一般通过响应文件编制工具加盖电子签</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章。</w:t>
      </w:r>
    </w:p>
    <w:p w14:paraId="56BC66F2">
      <w:pPr>
        <w:pStyle w:val="7"/>
        <w:spacing w:line="425" w:lineRule="auto"/>
        <w:rPr>
          <w:rFonts w:hint="eastAsia" w:ascii="仿宋" w:hAnsi="仿宋" w:eastAsia="仿宋" w:cs="仿宋"/>
          <w:color w:val="000000" w:themeColor="text1"/>
          <w:highlight w:val="none"/>
          <w:lang w:eastAsia="zh-CN"/>
          <w14:textFill>
            <w14:solidFill>
              <w14:schemeClr w14:val="tx1"/>
            </w14:solidFill>
          </w14:textFill>
        </w:rPr>
      </w:pPr>
    </w:p>
    <w:p w14:paraId="14C62563">
      <w:pPr>
        <w:spacing w:before="121" w:line="201" w:lineRule="auto"/>
        <w:ind w:left="3237"/>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6"/>
          <w:sz w:val="28"/>
          <w:szCs w:val="28"/>
          <w:highlight w:val="none"/>
          <w:lang w:eastAsia="zh-CN"/>
          <w14:textFill>
            <w14:solidFill>
              <w14:schemeClr w14:val="tx1"/>
            </w14:solidFill>
          </w14:textFill>
        </w:rPr>
        <w:t>四</w:t>
      </w: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6"/>
          <w:sz w:val="28"/>
          <w:szCs w:val="28"/>
          <w:highlight w:val="none"/>
          <w:lang w:eastAsia="zh-CN"/>
          <w14:textFill>
            <w14:solidFill>
              <w14:schemeClr w14:val="tx1"/>
            </w14:solidFill>
          </w14:textFill>
        </w:rPr>
        <w:t>响应文件的提交</w:t>
      </w:r>
    </w:p>
    <w:p w14:paraId="109507C8">
      <w:pPr>
        <w:pStyle w:val="7"/>
        <w:spacing w:before="201"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14 响应文件的提交</w:t>
      </w:r>
    </w:p>
    <w:p w14:paraId="40583BB4">
      <w:pPr>
        <w:pStyle w:val="7"/>
        <w:spacing w:before="174" w:line="253" w:lineRule="auto"/>
        <w:ind w:left="1082" w:right="90" w:hanging="7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14.1</w:t>
      </w:r>
      <w:r>
        <w:rPr>
          <w:rFonts w:hint="eastAsia" w:ascii="仿宋" w:hAnsi="仿宋" w:eastAsia="仿宋" w:cs="仿宋"/>
          <w:color w:val="000000" w:themeColor="text1"/>
          <w:spacing w:val="30"/>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本项目使用新疆政府采购电子交易平台（政采云）。供应商根据竞争性磋商文件及电</w:t>
      </w:r>
      <w:r>
        <w:rPr>
          <w:rFonts w:hint="eastAsia" w:ascii="仿宋" w:hAnsi="仿宋" w:eastAsia="仿宋" w:cs="仿宋"/>
          <w:color w:val="000000" w:themeColor="text1"/>
          <w:sz w:val="24"/>
          <w:szCs w:val="24"/>
          <w:highlight w:val="none"/>
          <w:lang w:eastAsia="zh-CN"/>
          <w14:textFill>
            <w14:solidFill>
              <w14:schemeClr w14:val="tx1"/>
            </w14:solidFill>
          </w14:textFill>
        </w:rPr>
        <w:t>子交易平台供应商操作手册要求编制、生成并提</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交电子响应文件。</w:t>
      </w:r>
    </w:p>
    <w:p w14:paraId="13F73D23">
      <w:pPr>
        <w:pStyle w:val="7"/>
        <w:spacing w:before="176" w:line="253" w:lineRule="auto"/>
        <w:ind w:left="1094" w:right="90" w:hanging="7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14.2</w:t>
      </w:r>
      <w:r>
        <w:rPr>
          <w:rFonts w:hint="eastAsia" w:ascii="仿宋" w:hAnsi="仿宋" w:eastAsia="仿宋" w:cs="仿宋"/>
          <w:color w:val="000000" w:themeColor="text1"/>
          <w:spacing w:val="28"/>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采购人及采购代理机构拒绝接受通过电子交易平台以外任何形式提交的</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首次</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响应文件，磋商保证金除外。</w:t>
      </w:r>
    </w:p>
    <w:p w14:paraId="0EF12BE7">
      <w:pPr>
        <w:pStyle w:val="7"/>
        <w:spacing w:before="177"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15 响应文件提交截止时间</w:t>
      </w:r>
    </w:p>
    <w:p w14:paraId="552DFBA2">
      <w:pPr>
        <w:pStyle w:val="7"/>
        <w:spacing w:before="177" w:line="304" w:lineRule="auto"/>
        <w:ind w:left="1083" w:right="90" w:hanging="70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15.1</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供应商应在竞争性磋商文件要求响应文件提交截止时间前，将电子响应</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文件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提交至电子交易平台。</w:t>
      </w:r>
    </w:p>
    <w:p w14:paraId="601B50F6">
      <w:pPr>
        <w:pStyle w:val="7"/>
        <w:spacing w:before="1" w:line="200"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16 响应文件的修改与撤回</w:t>
      </w:r>
    </w:p>
    <w:p w14:paraId="12FDE8C7">
      <w:pPr>
        <w:pStyle w:val="7"/>
        <w:spacing w:before="3" w:line="309" w:lineRule="auto"/>
        <w:ind w:left="1083" w:right="35" w:hanging="70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16.1  响应文件提交截止时间前，</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供应商可以通过电子交易平台对所提交的响应文</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件进行补充、修改或者撤回。磋商保证金的补充、修改或者撤回无需通过电</w:t>
      </w:r>
      <w:r>
        <w:rPr>
          <w:rFonts w:hint="eastAsia" w:ascii="仿宋" w:hAnsi="仿宋" w:eastAsia="仿宋" w:cs="仿宋"/>
          <w:color w:val="000000" w:themeColor="text1"/>
          <w:sz w:val="24"/>
          <w:szCs w:val="24"/>
          <w:highlight w:val="none"/>
          <w:lang w:eastAsia="zh-CN"/>
          <w14:textFill>
            <w14:solidFill>
              <w14:schemeClr w14:val="tx1"/>
            </w14:solidFill>
          </w14:textFill>
        </w:rPr>
        <w:t>子交易平台，但应就其补充、修改或者撤回通知采购人</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或采购代理机构。</w:t>
      </w:r>
    </w:p>
    <w:p w14:paraId="31D7D3FD">
      <w:pPr>
        <w:pStyle w:val="7"/>
        <w:spacing w:before="3" w:line="309" w:lineRule="auto"/>
        <w:ind w:left="1083" w:right="35" w:hanging="70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16.2</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供应商对响应文件的补充、修改的内容应当按照竞争性磋商文件要求签署、</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盖章，作为响应文件的组成部分。补充、修改的内容与响应文件不一致的，以补充、修改的内容为准。</w:t>
      </w:r>
    </w:p>
    <w:p w14:paraId="3FEC6581">
      <w:pPr>
        <w:pStyle w:val="7"/>
        <w:spacing w:line="272" w:lineRule="auto"/>
        <w:rPr>
          <w:rFonts w:hint="eastAsia" w:ascii="仿宋" w:hAnsi="仿宋" w:eastAsia="仿宋" w:cs="仿宋"/>
          <w:color w:val="000000" w:themeColor="text1"/>
          <w:highlight w:val="none"/>
          <w:lang w:eastAsia="zh-CN"/>
          <w14:textFill>
            <w14:solidFill>
              <w14:schemeClr w14:val="tx1"/>
            </w14:solidFill>
          </w14:textFill>
        </w:rPr>
      </w:pPr>
    </w:p>
    <w:p w14:paraId="6AFEE279">
      <w:pPr>
        <w:spacing w:before="120" w:line="202" w:lineRule="auto"/>
        <w:ind w:left="3915"/>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5"/>
          <w:sz w:val="28"/>
          <w:szCs w:val="28"/>
          <w:highlight w:val="none"/>
          <w:lang w:eastAsia="zh-CN"/>
          <w14:textFill>
            <w14:solidFill>
              <w14:schemeClr w14:val="tx1"/>
            </w14:solidFill>
          </w14:textFill>
        </w:rPr>
        <w:t>五</w:t>
      </w:r>
      <w:r>
        <w:rPr>
          <w:rFonts w:hint="eastAsia" w:ascii="仿宋" w:hAnsi="仿宋" w:eastAsia="仿宋" w:cs="仿宋"/>
          <w:b/>
          <w:bCs/>
          <w:color w:val="000000" w:themeColor="text1"/>
          <w:spacing w:val="1"/>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5"/>
          <w:sz w:val="28"/>
          <w:szCs w:val="28"/>
          <w:highlight w:val="none"/>
          <w:lang w:eastAsia="zh-CN"/>
          <w14:textFill>
            <w14:solidFill>
              <w14:schemeClr w14:val="tx1"/>
            </w14:solidFill>
          </w14:textFill>
        </w:rPr>
        <w:t>评审</w:t>
      </w:r>
    </w:p>
    <w:p w14:paraId="4F432947">
      <w:pPr>
        <w:pStyle w:val="7"/>
        <w:spacing w:before="198"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17 响应文件的解密与开启</w:t>
      </w:r>
    </w:p>
    <w:p w14:paraId="5E93633B">
      <w:pPr>
        <w:pStyle w:val="7"/>
        <w:spacing w:before="179" w:line="251" w:lineRule="auto"/>
        <w:ind w:left="1097" w:right="7" w:hanging="71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17.1</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采购人或采购代理机构将按竞争性磋商文件的规定，在响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应文件提交截止时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间的同一时间和竞争性磋商文件预先确定的地点开启响应文件。</w:t>
      </w:r>
    </w:p>
    <w:p w14:paraId="5752B17D">
      <w:pPr>
        <w:pStyle w:val="7"/>
        <w:spacing w:before="175" w:line="270" w:lineRule="auto"/>
        <w:ind w:left="1080" w:right="7"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17.2</w:t>
      </w:r>
      <w:r>
        <w:rPr>
          <w:rFonts w:hint="eastAsia" w:ascii="仿宋" w:hAnsi="仿宋" w:eastAsia="仿宋" w:cs="仿宋"/>
          <w:color w:val="000000" w:themeColor="text1"/>
          <w:spacing w:val="30"/>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本项目解密使用新疆政府采购电子交易平台（政采云）。供应商应在《供应商须知资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料表》规定的时间内对响应文件进行解密，因非系统原因导致的解密失败，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视为</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无效响应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1A6FE732">
      <w:pPr>
        <w:pStyle w:val="7"/>
        <w:spacing w:before="179" w:line="269" w:lineRule="auto"/>
        <w:ind w:left="1078" w:right="7" w:hanging="69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17.3</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供应商认为采购人员及相关人员与其他供应商有利害关</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系的，可以向采购人或采购代理机构书面提出回避申请，并说明理由。采购人或采购代理机构将</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及时询问被申请回避人员，有利害关系的被申请回避人员</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将回避。</w:t>
      </w:r>
    </w:p>
    <w:p w14:paraId="52053A63">
      <w:pPr>
        <w:pStyle w:val="7"/>
        <w:spacing w:before="179" w:line="200"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17.4</w:t>
      </w: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供应商不足3家的，不予解密。</w:t>
      </w:r>
    </w:p>
    <w:p w14:paraId="2D9DBDE9">
      <w:pPr>
        <w:pStyle w:val="7"/>
        <w:spacing w:before="179" w:line="200"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17.5</w:t>
      </w:r>
      <w:r>
        <w:rPr>
          <w:rFonts w:hint="eastAsia" w:ascii="仿宋" w:hAnsi="仿宋" w:eastAsia="仿宋" w:cs="仿宋"/>
          <w:color w:val="000000" w:themeColor="text1"/>
          <w:spacing w:val="3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本项目不公开报价。</w:t>
      </w:r>
    </w:p>
    <w:p w14:paraId="178B543C">
      <w:pPr>
        <w:pStyle w:val="7"/>
        <w:spacing w:before="177" w:line="202"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18 磋商小组</w:t>
      </w:r>
    </w:p>
    <w:p w14:paraId="572B4B4D">
      <w:pPr>
        <w:pStyle w:val="7"/>
        <w:spacing w:before="177" w:line="251" w:lineRule="auto"/>
        <w:ind w:left="1080" w:right="7"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18.1</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磋商小组根据政府采购有关规定和本次采购项目的特点进行组建，并负</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责具</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体评审与磋商事务，独立履行职责。</w:t>
      </w:r>
    </w:p>
    <w:p w14:paraId="32F4AA15">
      <w:pPr>
        <w:pStyle w:val="7"/>
        <w:spacing w:before="180" w:line="278" w:lineRule="auto"/>
        <w:ind w:left="1079" w:hanging="69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18.2</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评审专家须符合《财政部关于在政府采购活动中查询及使用信用记录有关问</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题的通知》（财库〔2016〕125号）的规定。依法自行选定评审专家的</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购人和采购代理机构将查询有关信用记录，对具有行贿、受贿、欺诈等不良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信用记录的人员，拒绝其参与政府采购活动。</w:t>
      </w:r>
    </w:p>
    <w:p w14:paraId="6F2DAAB0">
      <w:pPr>
        <w:pStyle w:val="7"/>
        <w:spacing w:before="177"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19 评审方法和评审标准</w:t>
      </w:r>
    </w:p>
    <w:p w14:paraId="45FA1195">
      <w:pPr>
        <w:pStyle w:val="7"/>
        <w:spacing w:before="176" w:line="201"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19.1</w:t>
      </w:r>
      <w:r>
        <w:rPr>
          <w:rFonts w:hint="eastAsia" w:ascii="仿宋" w:hAnsi="仿宋" w:eastAsia="仿宋" w:cs="仿宋"/>
          <w:color w:val="000000" w:themeColor="text1"/>
          <w:spacing w:val="35"/>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见第三章《评审方法和评审标准》。</w:t>
      </w:r>
    </w:p>
    <w:p w14:paraId="25814D7C">
      <w:pPr>
        <w:pStyle w:val="7"/>
        <w:spacing w:line="288" w:lineRule="auto"/>
        <w:rPr>
          <w:rFonts w:hint="eastAsia" w:ascii="仿宋" w:hAnsi="仿宋" w:eastAsia="仿宋" w:cs="仿宋"/>
          <w:color w:val="000000" w:themeColor="text1"/>
          <w:highlight w:val="none"/>
          <w:lang w:eastAsia="zh-CN"/>
          <w14:textFill>
            <w14:solidFill>
              <w14:schemeClr w14:val="tx1"/>
            </w14:solidFill>
          </w14:textFill>
        </w:rPr>
      </w:pPr>
    </w:p>
    <w:p w14:paraId="6C86450B">
      <w:pPr>
        <w:spacing w:before="120" w:line="201" w:lineRule="auto"/>
        <w:ind w:left="3627"/>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六     确定成交</w:t>
      </w:r>
    </w:p>
    <w:p w14:paraId="76139D45">
      <w:pPr>
        <w:pStyle w:val="7"/>
        <w:spacing w:before="199" w:line="201"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20 确定成交供应商</w:t>
      </w:r>
    </w:p>
    <w:p w14:paraId="69855E05">
      <w:pPr>
        <w:pStyle w:val="7"/>
        <w:spacing w:before="178" w:line="304" w:lineRule="auto"/>
        <w:ind w:left="1079" w:right="2" w:hanging="70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20.1</w:t>
      </w:r>
      <w:r>
        <w:rPr>
          <w:rFonts w:hint="eastAsia" w:ascii="仿宋" w:hAnsi="仿宋" w:eastAsia="仿宋" w:cs="仿宋"/>
          <w:color w:val="000000" w:themeColor="text1"/>
          <w:spacing w:val="3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采购人将在收到评审报告后，从评审报告提出的成交候选供应商中，按照排</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序由高到低的原则确定成交供应商</w:t>
      </w:r>
      <w:r>
        <w:rPr>
          <w:rFonts w:hint="eastAsia" w:ascii="仿宋" w:hAnsi="仿宋" w:eastAsia="仿宋" w:cs="仿宋"/>
          <w:color w:val="000000" w:themeColor="text1"/>
          <w:spacing w:val="-3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。采购人是否授权磋商小组直接确定成交</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供应商，见《供应商须知资料表》。成交候选人并列的，按照《供应商须知资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料表》要求确定成交供应商。</w:t>
      </w:r>
    </w:p>
    <w:p w14:paraId="3C74CCB2">
      <w:pPr>
        <w:pStyle w:val="7"/>
        <w:spacing w:before="1" w:line="200"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21 成交公告与成交通知书</w:t>
      </w:r>
    </w:p>
    <w:p w14:paraId="67DD8B33">
      <w:pPr>
        <w:pStyle w:val="7"/>
        <w:spacing w:before="175" w:line="270" w:lineRule="auto"/>
        <w:ind w:left="1078" w:right="2"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21.1</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采购人或采购代理机构将在成交供应商确定后2个工作日内</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，在新疆政府采购网</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公告成交结果，同时向成交供应商发出成交通知书，成交公告期限为 1</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个工作日。</w:t>
      </w:r>
    </w:p>
    <w:p w14:paraId="393208C2">
      <w:pPr>
        <w:pStyle w:val="7"/>
        <w:spacing w:before="179" w:line="269" w:lineRule="auto"/>
        <w:ind w:left="1087" w:right="2" w:hanging="70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21.2</w:t>
      </w:r>
      <w:r>
        <w:rPr>
          <w:rFonts w:hint="eastAsia" w:ascii="仿宋" w:hAnsi="仿宋" w:eastAsia="仿宋" w:cs="仿宋"/>
          <w:color w:val="000000" w:themeColor="text1"/>
          <w:spacing w:val="3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成交通知书对采购人和成交供应商均具有法律效力。成交通知书发出后</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w:t>
      </w:r>
      <w:r>
        <w:rPr>
          <w:rFonts w:hint="eastAsia" w:ascii="仿宋" w:hAnsi="仿宋" w:eastAsia="仿宋" w:cs="仿宋"/>
          <w:color w:val="000000" w:themeColor="text1"/>
          <w:sz w:val="24"/>
          <w:szCs w:val="24"/>
          <w:highlight w:val="none"/>
          <w:lang w:eastAsia="zh-CN"/>
          <w14:textFill>
            <w14:solidFill>
              <w14:schemeClr w14:val="tx1"/>
            </w14:solidFill>
          </w14:textFill>
        </w:rPr>
        <w:t>购人改变成交结果的，或者成交供应商放弃成交项目的，应当依法承担法律</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责任。</w:t>
      </w:r>
    </w:p>
    <w:p w14:paraId="4F86BD2A">
      <w:pPr>
        <w:pStyle w:val="7"/>
        <w:spacing w:before="178" w:line="203"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22</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终止</w:t>
      </w:r>
    </w:p>
    <w:p w14:paraId="7F13C10E">
      <w:pPr>
        <w:pStyle w:val="7"/>
        <w:spacing w:before="174" w:line="304" w:lineRule="auto"/>
        <w:ind w:left="1081" w:right="52" w:hanging="70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22.1  出现下列情形之一的，采购人或采购代理机构将终止竞争性磋商采购活动，</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发布项目终止公告并说明原因，重新开展采</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购活动：</w:t>
      </w:r>
    </w:p>
    <w:p w14:paraId="33E23D42">
      <w:pPr>
        <w:pStyle w:val="7"/>
        <w:spacing w:line="200" w:lineRule="auto"/>
        <w:ind w:left="10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22.1.1  因情况变化，不再符合规定的竞争性磋商采购方式适用情形的；</w:t>
      </w:r>
    </w:p>
    <w:p w14:paraId="0954DA88">
      <w:pPr>
        <w:pStyle w:val="7"/>
        <w:spacing w:before="178" w:line="200" w:lineRule="auto"/>
        <w:ind w:left="10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22.1.2  出现影响采购公正的违法、违规行为的；</w:t>
      </w:r>
    </w:p>
    <w:p w14:paraId="175046CF">
      <w:pPr>
        <w:pStyle w:val="7"/>
        <w:spacing w:before="178" w:line="200" w:lineRule="auto"/>
        <w:ind w:left="10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22.1.3  除了“市场竞争不充分的科研项目，以及需要扶持的科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技成果转化项</w:t>
      </w:r>
      <w:r>
        <w:rPr>
          <w:rFonts w:hint="eastAsia" w:ascii="仿宋" w:hAnsi="仿宋" w:eastAsia="仿宋" w:cs="仿宋"/>
          <w:color w:val="000000" w:themeColor="text1"/>
          <w:sz w:val="24"/>
          <w:szCs w:val="24"/>
          <w:highlight w:val="none"/>
          <w:lang w:eastAsia="zh-CN"/>
          <w14:textFill>
            <w14:solidFill>
              <w14:schemeClr w14:val="tx1"/>
            </w14:solidFill>
          </w14:textFill>
        </w:rPr>
        <w:t>目，提交最后报价的供应商可以为2家；政府购买服务项目（含政</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府和社会资本合作项目</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在采购过程中符合要求的供应商（社会资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本）只有2家的，竞争性磋商采购活动可以继续进行”的情形外，在</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采购过程中符合要求的供应商或者报价未超过采购预算的供应商不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足3家的。</w:t>
      </w:r>
    </w:p>
    <w:p w14:paraId="7DB93DE6">
      <w:pPr>
        <w:pStyle w:val="7"/>
        <w:spacing w:before="176" w:line="201"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23 签订合同</w:t>
      </w:r>
    </w:p>
    <w:p w14:paraId="4688A46E">
      <w:pPr>
        <w:pStyle w:val="7"/>
        <w:spacing w:before="4" w:line="268" w:lineRule="auto"/>
        <w:ind w:left="1078"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23.1</w:t>
      </w:r>
      <w:r>
        <w:rPr>
          <w:rFonts w:hint="eastAsia" w:ascii="仿宋" w:hAnsi="仿宋" w:eastAsia="仿宋" w:cs="仿宋"/>
          <w:color w:val="000000" w:themeColor="text1"/>
          <w:spacing w:val="28"/>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采购人与成交供应商应当在成交通知书发</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出之日起30日内，按照磋商文件确</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定的合同文本以及采购标的、规格型号</w:t>
      </w:r>
      <w:r>
        <w:rPr>
          <w:rFonts w:hint="eastAsia" w:ascii="仿宋" w:hAnsi="仿宋" w:eastAsia="仿宋" w:cs="仿宋"/>
          <w:color w:val="000000" w:themeColor="text1"/>
          <w:spacing w:val="-4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、采购金额、采购数量</w:t>
      </w:r>
      <w:r>
        <w:rPr>
          <w:rFonts w:hint="eastAsia" w:ascii="仿宋" w:hAnsi="仿宋" w:eastAsia="仿宋" w:cs="仿宋"/>
          <w:color w:val="000000" w:themeColor="text1"/>
          <w:spacing w:val="-4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、技术和服务要求等事项签订政府采购合同。</w:t>
      </w:r>
    </w:p>
    <w:p w14:paraId="0318DDD1">
      <w:pPr>
        <w:pStyle w:val="7"/>
        <w:spacing w:before="4" w:line="268" w:lineRule="auto"/>
        <w:ind w:left="1078"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23.2</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成交供应商拒绝签订政府采购合同的</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，采购人可以按照评审报告推荐的成交</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候选人名单排序，确定下一候选人为成交供应商，也可以重新开展采购</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活动。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拒绝签订政府采购合同的成交供应商不得参加对该项目重新开展的采购</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活动。</w:t>
      </w:r>
    </w:p>
    <w:p w14:paraId="6C0243D6">
      <w:pPr>
        <w:pStyle w:val="7"/>
        <w:spacing w:before="179" w:line="251" w:lineRule="auto"/>
        <w:ind w:left="1080" w:right="133"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23.3</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联合体成交的，联合体各方应当共同与采购人签订合同</w:t>
      </w:r>
      <w:r>
        <w:rPr>
          <w:rFonts w:hint="eastAsia" w:ascii="仿宋" w:hAnsi="仿宋" w:eastAsia="仿宋" w:cs="仿宋"/>
          <w:color w:val="000000" w:themeColor="text1"/>
          <w:sz w:val="24"/>
          <w:szCs w:val="24"/>
          <w:highlight w:val="none"/>
          <w:lang w:eastAsia="zh-CN"/>
          <w14:textFill>
            <w14:solidFill>
              <w14:schemeClr w14:val="tx1"/>
            </w14:solidFill>
          </w14:textFill>
        </w:rPr>
        <w:t>，就采购合同约定的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事项向采购人承担连带责任。</w:t>
      </w:r>
    </w:p>
    <w:p w14:paraId="2DF14954">
      <w:pPr>
        <w:pStyle w:val="7"/>
        <w:spacing w:before="179" w:line="201" w:lineRule="auto"/>
        <w:ind w:left="37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23.4</w:t>
      </w:r>
      <w:r>
        <w:rPr>
          <w:rFonts w:hint="eastAsia" w:ascii="仿宋" w:hAnsi="仿宋" w:eastAsia="仿宋" w:cs="仿宋"/>
          <w:color w:val="000000" w:themeColor="text1"/>
          <w:spacing w:val="3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政府采购合同不能转包。</w:t>
      </w:r>
    </w:p>
    <w:p w14:paraId="1C96EB2B">
      <w:pPr>
        <w:pStyle w:val="7"/>
        <w:spacing w:before="180" w:line="283" w:lineRule="auto"/>
        <w:ind w:left="1079" w:right="126" w:hanging="706"/>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23.5</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采购人允许采用分包方式履行合同的</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，成交供应商可以依法采取分包方式履</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行合同。本项目是否允许分包，见《供应商须知资料表》。政府采购合同分包</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履行的，应当在响应文件中载明分包承担主体</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，分包承</w:t>
      </w:r>
      <w:r>
        <w:rPr>
          <w:rFonts w:hint="eastAsia" w:ascii="仿宋" w:hAnsi="仿宋" w:eastAsia="仿宋" w:cs="仿宋"/>
          <w:color w:val="000000" w:themeColor="text1"/>
          <w:sz w:val="24"/>
          <w:szCs w:val="24"/>
          <w:highlight w:val="none"/>
          <w:lang w:eastAsia="zh-CN"/>
          <w14:textFill>
            <w14:solidFill>
              <w14:schemeClr w14:val="tx1"/>
            </w14:solidFill>
          </w14:textFill>
        </w:rPr>
        <w:t>担主体应当具备相应资质条件且不得再次分包，</w:t>
      </w:r>
      <w:r>
        <w:rPr>
          <w:rFonts w:hint="eastAsia" w:ascii="仿宋" w:hAnsi="仿宋" w:eastAsia="仿宋" w:cs="仿宋"/>
          <w:b/>
          <w:bCs/>
          <w:color w:val="000000" w:themeColor="text1"/>
          <w:sz w:val="24"/>
          <w:szCs w:val="24"/>
          <w:highlight w:val="none"/>
          <w:lang w:eastAsia="zh-CN"/>
          <w14:textFill>
            <w14:solidFill>
              <w14:schemeClr w14:val="tx1"/>
            </w14:solidFill>
          </w14:textFill>
        </w:rPr>
        <w:t>否则响应无效</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。成交供应商就采购项目和分包项</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目向采购人负责，分包供应商就分包项目承担责任。</w:t>
      </w:r>
    </w:p>
    <w:p w14:paraId="64C88751">
      <w:pPr>
        <w:pStyle w:val="7"/>
        <w:spacing w:before="179" w:line="201"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24 询问与质疑</w:t>
      </w:r>
    </w:p>
    <w:p w14:paraId="7BFC1F31">
      <w:pPr>
        <w:pStyle w:val="7"/>
        <w:spacing w:before="177" w:line="202" w:lineRule="auto"/>
        <w:ind w:left="37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24.1</w:t>
      </w:r>
      <w:r>
        <w:rPr>
          <w:rFonts w:hint="eastAsia" w:ascii="仿宋" w:hAnsi="仿宋" w:eastAsia="仿宋" w:cs="仿宋"/>
          <w:color w:val="000000" w:themeColor="text1"/>
          <w:spacing w:val="29"/>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询问</w:t>
      </w:r>
    </w:p>
    <w:p w14:paraId="124582CE">
      <w:pPr>
        <w:pStyle w:val="7"/>
        <w:spacing w:before="173" w:line="253" w:lineRule="auto"/>
        <w:ind w:left="1986" w:right="131" w:hanging="88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24.1.1 供应商对政府采购活动事项有疑问的，可依法向采购人或采购代理机</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构提出询问，提出形式见《供应商须知资料表》。</w:t>
      </w:r>
    </w:p>
    <w:p w14:paraId="0FB7D0D0">
      <w:pPr>
        <w:pStyle w:val="7"/>
        <w:spacing w:before="177" w:line="251" w:lineRule="auto"/>
        <w:ind w:left="1984" w:right="131" w:hanging="88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24.1.2 采购人或采购代理机构对供</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应商依法提出的询问，在3个工作日内</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作出答复，但答复的内容不得涉及商业秘密。</w:t>
      </w:r>
    </w:p>
    <w:p w14:paraId="19D262FA">
      <w:pPr>
        <w:pStyle w:val="7"/>
        <w:spacing w:before="178" w:line="201" w:lineRule="auto"/>
        <w:ind w:left="37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24.2</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质疑</w:t>
      </w:r>
    </w:p>
    <w:p w14:paraId="372BD921">
      <w:pPr>
        <w:pStyle w:val="7"/>
        <w:spacing w:before="178" w:line="278" w:lineRule="auto"/>
        <w:ind w:left="1985" w:right="58" w:hanging="88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24.2.1  供应商认为竞争性磋商文件、采购过程、成交结果使自己的权益受到</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损害的，可以在知道或者应知其权益受到损害之日起</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7个工作日内，</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以书面形式向采购人、采购代理机构提出质疑。采购人、采购代理机</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构在收到质疑函后7个工作日内作出答复。</w:t>
      </w:r>
    </w:p>
    <w:p w14:paraId="28358555">
      <w:pPr>
        <w:pStyle w:val="7"/>
        <w:spacing w:before="175" w:line="253" w:lineRule="auto"/>
        <w:ind w:left="2003" w:right="131" w:hanging="9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24.2.2  质疑函须使用财政部制定的范本文件。供应商为自然人的，质疑函应</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当由本人签字；供应商为法人或者其他组织的，质疑函应当由法定代</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表人、主要负责人，或者其授权代表签字或者盖章，并加盖公章。</w:t>
      </w:r>
    </w:p>
    <w:p w14:paraId="2848C627">
      <w:pPr>
        <w:pStyle w:val="7"/>
        <w:spacing w:before="180" w:line="283" w:lineRule="auto"/>
        <w:ind w:left="1984" w:hanging="88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24.2.3  供应商委托代理人进行质疑的，应当随质疑函同时提交供应商签署的</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授权委托书。授权委托书应当载明代理人的姓名或者名称、代理事项、</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具体权限、期限和相关事项。供应商为自然人的，应当由本人签字；</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供应商为法人或者其他组织的，应当由法定代表人、主要负责人签字</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或者盖章，并加盖公章。</w:t>
      </w:r>
    </w:p>
    <w:p w14:paraId="0AE68975">
      <w:pPr>
        <w:pStyle w:val="7"/>
        <w:spacing w:before="175" w:line="270" w:lineRule="auto"/>
        <w:ind w:left="1984" w:right="30" w:hanging="88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24.2.4  供应商应在法定质疑期内一次性提出针对同一采购程序环</w:t>
      </w:r>
      <w:r>
        <w:rPr>
          <w:rFonts w:hint="eastAsia" w:ascii="仿宋" w:hAnsi="仿宋" w:eastAsia="仿宋" w:cs="仿宋"/>
          <w:color w:val="000000" w:themeColor="text1"/>
          <w:sz w:val="24"/>
          <w:szCs w:val="24"/>
          <w:highlight w:val="none"/>
          <w:lang w:eastAsia="zh-CN"/>
          <w14:textFill>
            <w14:solidFill>
              <w14:schemeClr w14:val="tx1"/>
            </w14:solidFill>
          </w14:textFill>
        </w:rPr>
        <w:t>节的质疑，</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法定质疑期内针对同一采购程序环节再次提出的质疑，采购人、采购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代理机构有权不予答复。</w:t>
      </w:r>
    </w:p>
    <w:p w14:paraId="49340553">
      <w:pPr>
        <w:pStyle w:val="7"/>
        <w:spacing w:before="177" w:line="200" w:lineRule="auto"/>
        <w:ind w:right="28"/>
        <w:jc w:val="righ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 xml:space="preserve">  24.3</w:t>
      </w:r>
      <w:r>
        <w:rPr>
          <w:rFonts w:hint="eastAsia" w:ascii="仿宋" w:hAnsi="仿宋" w:eastAsia="仿宋" w:cs="仿宋"/>
          <w:color w:val="000000" w:themeColor="text1"/>
          <w:spacing w:val="3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接收询问和质疑的联系部门、联系电话和通讯地址见《供应商须知资料表》。</w:t>
      </w:r>
    </w:p>
    <w:p w14:paraId="6BBD275A">
      <w:pPr>
        <w:pStyle w:val="7"/>
        <w:spacing w:before="179" w:line="201"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25</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代理费</w:t>
      </w:r>
    </w:p>
    <w:p w14:paraId="529B9E9B">
      <w:pPr>
        <w:pStyle w:val="7"/>
        <w:spacing w:before="177" w:line="200" w:lineRule="auto"/>
        <w:ind w:left="1074" w:leftChars="177" w:hanging="702" w:hangingChars="3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25.1  收费对象、收费标准及缴纳时间见《供应商须知资料表》。由成</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交供应商支付</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的，成交供应商须一次性向采购代理机构缴纳代理费，报价应包含代理费用。</w:t>
      </w:r>
    </w:p>
    <w:p w14:paraId="3720845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15" w:type="default"/>
          <w:footerReference r:id="rId16" w:type="default"/>
          <w:pgSz w:w="11907" w:h="16839"/>
          <w:pgMar w:top="1417" w:right="1417" w:bottom="1417" w:left="1417" w:header="1191" w:footer="1092" w:gutter="0"/>
          <w:cols w:space="720" w:num="1"/>
        </w:sectPr>
      </w:pPr>
    </w:p>
    <w:p w14:paraId="7581C3E3">
      <w:pPr>
        <w:spacing w:line="360" w:lineRule="auto"/>
        <w:jc w:val="center"/>
        <w:outlineLvl w:val="0"/>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pPr>
      <w:bookmarkStart w:id="30" w:name="bookmark3"/>
      <w:bookmarkEnd w:id="30"/>
      <w:bookmarkStart w:id="31" w:name="_Toc27149"/>
      <w:bookmarkStart w:id="32" w:name="_Toc12649"/>
      <w:r>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t>第三章</w:t>
      </w:r>
      <w:bookmarkStart w:id="33" w:name="_Toc3879"/>
      <w:r>
        <w:rPr>
          <w:rFonts w:hint="eastAsia" w:ascii="仿宋" w:hAnsi="仿宋" w:eastAsia="仿宋" w:cs="仿宋"/>
          <w:b/>
          <w:color w:val="000000" w:themeColor="text1"/>
          <w:sz w:val="36"/>
          <w:szCs w:val="36"/>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t>评审方法和评审标准</w:t>
      </w:r>
      <w:bookmarkEnd w:id="31"/>
      <w:bookmarkEnd w:id="32"/>
      <w:bookmarkEnd w:id="33"/>
    </w:p>
    <w:p w14:paraId="0E44C3D8">
      <w:pPr>
        <w:tabs>
          <w:tab w:val="left" w:pos="360"/>
          <w:tab w:val="left" w:pos="900"/>
        </w:tabs>
        <w:spacing w:line="360" w:lineRule="auto"/>
        <w:jc w:val="center"/>
        <w:outlineLvl w:val="1"/>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一、评审方法</w:t>
      </w:r>
    </w:p>
    <w:p w14:paraId="7F19E9FD">
      <w:pPr>
        <w:tabs>
          <w:tab w:val="left" w:pos="360"/>
          <w:tab w:val="left" w:pos="900"/>
        </w:tabs>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   响应文件的资格审查和符合性审查</w:t>
      </w:r>
    </w:p>
    <w:p w14:paraId="20329BC7">
      <w:pPr>
        <w:tabs>
          <w:tab w:val="left" w:pos="360"/>
          <w:tab w:val="left" w:pos="900"/>
        </w:tabs>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1.1  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仿宋" w:hAnsi="仿宋" w:eastAsia="仿宋" w:cs="仿宋"/>
          <w:b/>
          <w:bCs/>
          <w:color w:val="000000" w:themeColor="text1"/>
          <w:sz w:val="24"/>
          <w:highlight w:val="none"/>
          <w:lang w:eastAsia="zh-CN"/>
          <w14:textFill>
            <w14:solidFill>
              <w14:schemeClr w14:val="tx1"/>
            </w14:solidFill>
          </w14:textFill>
        </w:rPr>
        <w:t>无效响应</w:t>
      </w:r>
      <w:r>
        <w:rPr>
          <w:rFonts w:hint="eastAsia" w:ascii="仿宋" w:hAnsi="仿宋" w:eastAsia="仿宋" w:cs="仿宋"/>
          <w:color w:val="000000" w:themeColor="text1"/>
          <w:sz w:val="24"/>
          <w:highlight w:val="none"/>
          <w:lang w:eastAsia="zh-CN"/>
          <w14:textFill>
            <w14:solidFill>
              <w14:schemeClr w14:val="tx1"/>
            </w14:solidFill>
          </w14:textFill>
        </w:rPr>
        <w:t>处理，磋商小组应当告知提交响应文件的供应商。</w:t>
      </w:r>
    </w:p>
    <w:p w14:paraId="508EE75A">
      <w:pPr>
        <w:tabs>
          <w:tab w:val="left" w:pos="360"/>
          <w:tab w:val="left" w:pos="900"/>
        </w:tabs>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1.2 《资格审查要求》中对格式有要求的，除竞争性磋商文件另有规定外，均为“实质性格式”文件。</w:t>
      </w:r>
    </w:p>
    <w:p w14:paraId="154E3B2B">
      <w:pPr>
        <w:tabs>
          <w:tab w:val="left" w:pos="360"/>
          <w:tab w:val="left" w:pos="900"/>
        </w:tabs>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1.3  《资格审查要求》见下表：</w:t>
      </w:r>
    </w:p>
    <w:p w14:paraId="7540A16E">
      <w:pPr>
        <w:tabs>
          <w:tab w:val="left" w:pos="360"/>
          <w:tab w:val="left" w:pos="900"/>
        </w:tabs>
        <w:spacing w:line="360" w:lineRule="auto"/>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资格审查要求</w:t>
      </w:r>
    </w:p>
    <w:tbl>
      <w:tblPr>
        <w:tblStyle w:val="20"/>
        <w:tblW w:w="51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7"/>
        <w:gridCol w:w="2454"/>
        <w:gridCol w:w="4740"/>
        <w:gridCol w:w="1436"/>
      </w:tblGrid>
      <w:tr w14:paraId="2FFFF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5" w:hRule="atLeast"/>
          <w:tblHeader/>
        </w:trPr>
        <w:tc>
          <w:tcPr>
            <w:tcW w:w="403" w:type="pct"/>
            <w:vAlign w:val="center"/>
          </w:tcPr>
          <w:p w14:paraId="4B7DFDBC">
            <w:pPr>
              <w:tabs>
                <w:tab w:val="left" w:pos="1080"/>
              </w:tabs>
              <w:jc w:val="center"/>
              <w:rPr>
                <w:rFonts w:hint="eastAsia" w:ascii="仿宋" w:hAnsi="仿宋" w:eastAsia="仿宋" w:cs="仿宋"/>
                <w:b/>
                <w:color w:val="000000" w:themeColor="text1"/>
                <w:sz w:val="24"/>
                <w:highlight w:val="none"/>
                <w14:textFill>
                  <w14:solidFill>
                    <w14:schemeClr w14:val="tx1"/>
                  </w14:solidFill>
                </w14:textFill>
              </w:rPr>
            </w:pPr>
            <w:bookmarkStart w:id="34" w:name="_Hlt487972895"/>
            <w:bookmarkEnd w:id="34"/>
            <w:r>
              <w:rPr>
                <w:rFonts w:hint="eastAsia" w:ascii="仿宋" w:hAnsi="仿宋" w:eastAsia="仿宋" w:cs="仿宋"/>
                <w:b/>
                <w:color w:val="000000" w:themeColor="text1"/>
                <w:sz w:val="24"/>
                <w:highlight w:val="none"/>
                <w14:textFill>
                  <w14:solidFill>
                    <w14:schemeClr w14:val="tx1"/>
                  </w14:solidFill>
                </w14:textFill>
              </w:rPr>
              <w:t>序号</w:t>
            </w:r>
          </w:p>
        </w:tc>
        <w:tc>
          <w:tcPr>
            <w:tcW w:w="1306" w:type="pct"/>
            <w:vAlign w:val="center"/>
          </w:tcPr>
          <w:p w14:paraId="3B7BEA0B">
            <w:pPr>
              <w:tabs>
                <w:tab w:val="left" w:pos="1080"/>
              </w:tabs>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审查因素</w:t>
            </w:r>
          </w:p>
        </w:tc>
        <w:tc>
          <w:tcPr>
            <w:tcW w:w="2523" w:type="pct"/>
            <w:vAlign w:val="center"/>
          </w:tcPr>
          <w:p w14:paraId="1BCE6C2F">
            <w:pPr>
              <w:tabs>
                <w:tab w:val="left" w:pos="1080"/>
              </w:tabs>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审查内容</w:t>
            </w:r>
          </w:p>
        </w:tc>
        <w:tc>
          <w:tcPr>
            <w:tcW w:w="765" w:type="pct"/>
            <w:vAlign w:val="center"/>
          </w:tcPr>
          <w:p w14:paraId="591905CA">
            <w:pPr>
              <w:tabs>
                <w:tab w:val="left" w:pos="1080"/>
              </w:tabs>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格式要求</w:t>
            </w:r>
          </w:p>
        </w:tc>
      </w:tr>
      <w:tr w14:paraId="503FA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08E06A2F">
            <w:pPr>
              <w:tabs>
                <w:tab w:val="left" w:pos="1080"/>
              </w:tabs>
              <w:kinsoku/>
              <w:adjustRightIn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1306" w:type="pct"/>
            <w:vAlign w:val="center"/>
          </w:tcPr>
          <w:p w14:paraId="245646C5">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满足《中华人民共和国政府采购法》第二十二条规定</w:t>
            </w:r>
            <w:r>
              <w:rPr>
                <w:rFonts w:hint="eastAsia" w:ascii="仿宋" w:hAnsi="仿宋" w:eastAsia="仿宋" w:cs="仿宋"/>
                <w:color w:val="000000" w:themeColor="text1"/>
                <w:highlight w:val="none"/>
                <w:lang w:eastAsia="zh-CN"/>
                <w14:textFill>
                  <w14:solidFill>
                    <w14:schemeClr w14:val="tx1"/>
                  </w14:solidFill>
                </w14:textFill>
              </w:rPr>
              <w:tab/>
            </w:r>
          </w:p>
        </w:tc>
        <w:tc>
          <w:tcPr>
            <w:tcW w:w="2523" w:type="pct"/>
            <w:vAlign w:val="center"/>
          </w:tcPr>
          <w:p w14:paraId="1CE5C82A">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具体规定见第一章《采购邀请》</w:t>
            </w:r>
          </w:p>
        </w:tc>
        <w:tc>
          <w:tcPr>
            <w:tcW w:w="765" w:type="pct"/>
            <w:vAlign w:val="center"/>
          </w:tcPr>
          <w:p w14:paraId="363CA982">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p>
        </w:tc>
      </w:tr>
      <w:tr w14:paraId="523D7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34" w:hRule="atLeast"/>
        </w:trPr>
        <w:tc>
          <w:tcPr>
            <w:tcW w:w="403" w:type="pct"/>
            <w:vAlign w:val="center"/>
          </w:tcPr>
          <w:p w14:paraId="34FD9070">
            <w:pPr>
              <w:tabs>
                <w:tab w:val="left" w:pos="1080"/>
              </w:tabs>
              <w:kinsoku/>
              <w:adjustRightIn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w:t>
            </w:r>
          </w:p>
        </w:tc>
        <w:tc>
          <w:tcPr>
            <w:tcW w:w="1306" w:type="pct"/>
            <w:vAlign w:val="center"/>
          </w:tcPr>
          <w:p w14:paraId="7E9AF4C5">
            <w:pPr>
              <w:tabs>
                <w:tab w:val="left" w:pos="1080"/>
              </w:tabs>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营业执照等证明文件</w:t>
            </w:r>
          </w:p>
        </w:tc>
        <w:tc>
          <w:tcPr>
            <w:tcW w:w="2523" w:type="pct"/>
            <w:vAlign w:val="center"/>
          </w:tcPr>
          <w:p w14:paraId="19AD32D6">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供应商为企业（包括合伙企业）的，应提供有效的“营业执照”；</w:t>
            </w:r>
          </w:p>
          <w:p w14:paraId="24840C98">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供应商为事业单位的，应提供有效的“事业单位法人证书”；</w:t>
            </w:r>
          </w:p>
          <w:p w14:paraId="78E3D651">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供应商是非企业机构的，应提供有效的“执业许可证”、“登记证书”等证明文件；</w:t>
            </w:r>
          </w:p>
          <w:p w14:paraId="57A1DCFB">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供应商是个体工商户的，应提供有效的“个体工商户营业执照”；</w:t>
            </w:r>
          </w:p>
          <w:p w14:paraId="77A77740">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供应商是自然人的，应提供有效的自然人身份证明。</w:t>
            </w:r>
          </w:p>
          <w:p w14:paraId="6E96CBEE">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765" w:type="pct"/>
            <w:vAlign w:val="center"/>
          </w:tcPr>
          <w:p w14:paraId="2A1A6911">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提供证明文件的电子件或电子证照</w:t>
            </w:r>
          </w:p>
        </w:tc>
      </w:tr>
      <w:tr w14:paraId="0B53B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trPr>
        <w:tc>
          <w:tcPr>
            <w:tcW w:w="403" w:type="pct"/>
            <w:vAlign w:val="center"/>
          </w:tcPr>
          <w:p w14:paraId="1A399619">
            <w:pPr>
              <w:tabs>
                <w:tab w:val="left" w:pos="1080"/>
              </w:tabs>
              <w:kinsoku/>
              <w:adjustRightInd/>
              <w:spacing w:line="240" w:lineRule="exact"/>
              <w:jc w:val="center"/>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2</w:t>
            </w:r>
          </w:p>
        </w:tc>
        <w:tc>
          <w:tcPr>
            <w:tcW w:w="1306" w:type="pct"/>
            <w:vAlign w:val="center"/>
          </w:tcPr>
          <w:p w14:paraId="2E400431">
            <w:pPr>
              <w:tabs>
                <w:tab w:val="left" w:pos="1080"/>
              </w:tabs>
              <w:kinsoku/>
              <w:adjustRightInd/>
              <w:spacing w:line="24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w:t>
            </w:r>
            <w:r>
              <w:rPr>
                <w:rFonts w:hint="eastAsia" w:ascii="仿宋" w:hAnsi="仿宋" w:eastAsia="仿宋" w:cs="仿宋"/>
                <w:color w:val="000000" w:themeColor="text1"/>
                <w:highlight w:val="none"/>
                <w14:textFill>
                  <w14:solidFill>
                    <w14:schemeClr w14:val="tx1"/>
                  </w14:solidFill>
                </w14:textFill>
              </w:rPr>
              <w:t>资格声明书</w:t>
            </w:r>
          </w:p>
        </w:tc>
        <w:tc>
          <w:tcPr>
            <w:tcW w:w="2523" w:type="pct"/>
            <w:vAlign w:val="center"/>
          </w:tcPr>
          <w:p w14:paraId="68ED8DBC">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提供了符合竞争性磋商文件要求的《供应商资格声明书》。</w:t>
            </w:r>
          </w:p>
        </w:tc>
        <w:tc>
          <w:tcPr>
            <w:tcW w:w="765" w:type="pct"/>
            <w:vAlign w:val="center"/>
          </w:tcPr>
          <w:p w14:paraId="7C635F80">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格式见《响应文件格式》</w:t>
            </w:r>
          </w:p>
        </w:tc>
      </w:tr>
      <w:tr w14:paraId="6F6E6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20" w:hRule="atLeast"/>
        </w:trPr>
        <w:tc>
          <w:tcPr>
            <w:tcW w:w="403" w:type="pct"/>
            <w:vAlign w:val="center"/>
          </w:tcPr>
          <w:p w14:paraId="264DA746">
            <w:pPr>
              <w:tabs>
                <w:tab w:val="left" w:pos="1080"/>
              </w:tabs>
              <w:kinsoku/>
              <w:adjustRightInd/>
              <w:spacing w:line="240" w:lineRule="exact"/>
              <w:jc w:val="center"/>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3</w:t>
            </w:r>
          </w:p>
        </w:tc>
        <w:tc>
          <w:tcPr>
            <w:tcW w:w="1306" w:type="pct"/>
            <w:vAlign w:val="center"/>
          </w:tcPr>
          <w:p w14:paraId="0C16E6A0">
            <w:pPr>
              <w:tabs>
                <w:tab w:val="left" w:pos="1080"/>
              </w:tabs>
              <w:kinsoku/>
              <w:adjustRightInd/>
              <w:spacing w:line="24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w:t>
            </w:r>
            <w:r>
              <w:rPr>
                <w:rFonts w:hint="eastAsia" w:ascii="仿宋" w:hAnsi="仿宋" w:eastAsia="仿宋" w:cs="仿宋"/>
                <w:color w:val="000000" w:themeColor="text1"/>
                <w:highlight w:val="none"/>
                <w14:textFill>
                  <w14:solidFill>
                    <w14:schemeClr w14:val="tx1"/>
                  </w14:solidFill>
                </w14:textFill>
              </w:rPr>
              <w:t>信用记录</w:t>
            </w:r>
          </w:p>
        </w:tc>
        <w:tc>
          <w:tcPr>
            <w:tcW w:w="2523" w:type="pct"/>
            <w:vAlign w:val="center"/>
          </w:tcPr>
          <w:p w14:paraId="659A3275">
            <w:pPr>
              <w:tabs>
                <w:tab w:val="left" w:pos="1080"/>
              </w:tabs>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查询渠道：信用中国网站和中国政府采购网（www.creditchina.gov.cn、www.ccgp.gov.cn）；</w:t>
            </w:r>
          </w:p>
          <w:p w14:paraId="678EA465">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截止时点：首次响应文件提交截止时间以后、资格审查阶段采购人或采购代理机构的实际查询时间；</w:t>
            </w:r>
          </w:p>
          <w:p w14:paraId="66459420">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信用信息查询记录和证据留存具体方式：查询结果网页打印页作为查询记录和证据，与其他竞争性磋商文件一并保存；</w:t>
            </w:r>
          </w:p>
          <w:p w14:paraId="16507CE0">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信用信息的使用原则：经认定的被列入失信被执行人、重大税收违法案件当事人名单、政府采购严重违法失信行为记录名单的供应商，其</w:t>
            </w:r>
            <w:r>
              <w:rPr>
                <w:rFonts w:hint="eastAsia" w:ascii="仿宋" w:hAnsi="仿宋" w:eastAsia="仿宋" w:cs="仿宋"/>
                <w:b/>
                <w:bCs/>
                <w:color w:val="000000" w:themeColor="text1"/>
                <w:highlight w:val="none"/>
                <w:lang w:eastAsia="zh-CN"/>
                <w14:textFill>
                  <w14:solidFill>
                    <w14:schemeClr w14:val="tx1"/>
                  </w14:solidFill>
                </w14:textFill>
              </w:rPr>
              <w:t>响应无效</w:t>
            </w:r>
            <w:r>
              <w:rPr>
                <w:rFonts w:hint="eastAsia" w:ascii="仿宋" w:hAnsi="仿宋" w:eastAsia="仿宋" w:cs="仿宋"/>
                <w:color w:val="000000" w:themeColor="text1"/>
                <w:highlight w:val="none"/>
                <w:lang w:eastAsia="zh-CN"/>
                <w14:textFill>
                  <w14:solidFill>
                    <w14:schemeClr w14:val="tx1"/>
                  </w14:solidFill>
                </w14:textFill>
              </w:rPr>
              <w:t>。</w:t>
            </w:r>
          </w:p>
          <w:p w14:paraId="28D34A69">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联合体形式磋商的，联合体成员存在不良信用记录，视同联合体存在不良信用记录。</w:t>
            </w:r>
          </w:p>
        </w:tc>
        <w:tc>
          <w:tcPr>
            <w:tcW w:w="1472" w:type="dxa"/>
            <w:vAlign w:val="center"/>
          </w:tcPr>
          <w:p w14:paraId="4CDA57FD">
            <w:pPr>
              <w:tabs>
                <w:tab w:val="left" w:pos="1080"/>
              </w:tabs>
              <w:snapToGrid w:val="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无须供应商提供，由采购人或采购代理机构查询</w:t>
            </w:r>
            <w:r>
              <w:rPr>
                <w:rFonts w:hint="eastAsia" w:ascii="仿宋" w:hAnsi="仿宋" w:eastAsia="仿宋" w:cs="仿宋"/>
                <w:color w:val="000000" w:themeColor="text1"/>
                <w:highlight w:val="none"/>
                <w:lang w:eastAsia="zh-CN"/>
                <w14:textFill>
                  <w14:solidFill>
                    <w14:schemeClr w14:val="tx1"/>
                  </w14:solidFill>
                </w14:textFill>
              </w:rPr>
              <w:t>。</w:t>
            </w:r>
          </w:p>
        </w:tc>
      </w:tr>
      <w:tr w14:paraId="7DD40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403" w:type="pct"/>
            <w:vAlign w:val="center"/>
          </w:tcPr>
          <w:p w14:paraId="79832E6B">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1-4</w:t>
            </w:r>
          </w:p>
        </w:tc>
        <w:tc>
          <w:tcPr>
            <w:tcW w:w="1306" w:type="pct"/>
            <w:vAlign w:val="center"/>
          </w:tcPr>
          <w:p w14:paraId="3898AD17">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法律、行政法规规定的其他条件</w:t>
            </w:r>
          </w:p>
        </w:tc>
        <w:tc>
          <w:tcPr>
            <w:tcW w:w="2523" w:type="pct"/>
            <w:vAlign w:val="center"/>
          </w:tcPr>
          <w:p w14:paraId="54352CB0">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法律、行政法规规定的其他条件</w:t>
            </w:r>
          </w:p>
        </w:tc>
        <w:tc>
          <w:tcPr>
            <w:tcW w:w="765" w:type="pct"/>
            <w:vAlign w:val="center"/>
          </w:tcPr>
          <w:p w14:paraId="170033E8">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p>
        </w:tc>
      </w:tr>
      <w:tr w14:paraId="15E6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3" w:hRule="atLeast"/>
        </w:trPr>
        <w:tc>
          <w:tcPr>
            <w:tcW w:w="403" w:type="pct"/>
            <w:vAlign w:val="center"/>
          </w:tcPr>
          <w:p w14:paraId="4A4B59DA">
            <w:pPr>
              <w:tabs>
                <w:tab w:val="left" w:pos="1080"/>
              </w:tabs>
              <w:kinsoku/>
              <w:adjustRightIn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1306" w:type="pct"/>
            <w:vAlign w:val="center"/>
          </w:tcPr>
          <w:p w14:paraId="47C2EB6B">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落实政府采购政策需满足的资格要求</w:t>
            </w:r>
          </w:p>
        </w:tc>
        <w:tc>
          <w:tcPr>
            <w:tcW w:w="2523" w:type="pct"/>
            <w:vAlign w:val="center"/>
          </w:tcPr>
          <w:p w14:paraId="1BCE3EF1">
            <w:pPr>
              <w:tabs>
                <w:tab w:val="left" w:pos="1080"/>
              </w:tabs>
              <w:kinsoku/>
              <w:autoSpaceDE/>
              <w:autoSpaceDN/>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具体要求见第一章《采购邀请》</w:t>
            </w:r>
          </w:p>
        </w:tc>
        <w:tc>
          <w:tcPr>
            <w:tcW w:w="765" w:type="pct"/>
            <w:vAlign w:val="center"/>
          </w:tcPr>
          <w:p w14:paraId="52515993">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p>
        </w:tc>
      </w:tr>
      <w:tr w14:paraId="6FE19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3B851CA7">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2-1</w:t>
            </w:r>
          </w:p>
        </w:tc>
        <w:tc>
          <w:tcPr>
            <w:tcW w:w="1306" w:type="pct"/>
            <w:vAlign w:val="center"/>
          </w:tcPr>
          <w:p w14:paraId="7CA90DA1">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中小企业政策证明文件</w:t>
            </w:r>
          </w:p>
        </w:tc>
        <w:tc>
          <w:tcPr>
            <w:tcW w:w="2523" w:type="pct"/>
            <w:vAlign w:val="center"/>
          </w:tcPr>
          <w:p w14:paraId="7C7CC6F5">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具体要求见第一章《采购邀请》</w:t>
            </w:r>
          </w:p>
        </w:tc>
        <w:tc>
          <w:tcPr>
            <w:tcW w:w="765" w:type="pct"/>
            <w:vAlign w:val="center"/>
          </w:tcPr>
          <w:p w14:paraId="59E98D61">
            <w:pPr>
              <w:tabs>
                <w:tab w:val="left" w:pos="1080"/>
              </w:tabs>
              <w:rPr>
                <w:rFonts w:hint="eastAsia" w:ascii="仿宋" w:hAnsi="仿宋" w:eastAsia="仿宋" w:cs="仿宋"/>
                <w:color w:val="000000" w:themeColor="text1"/>
                <w:highlight w:val="none"/>
                <w:lang w:eastAsia="zh-CN"/>
                <w14:textFill>
                  <w14:solidFill>
                    <w14:schemeClr w14:val="tx1"/>
                  </w14:solidFill>
                </w14:textFill>
              </w:rPr>
            </w:pPr>
          </w:p>
        </w:tc>
      </w:tr>
      <w:tr w14:paraId="7F77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3D55BB21">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w:t>
            </w:r>
            <w:r>
              <w:rPr>
                <w:rFonts w:hint="eastAsia" w:ascii="仿宋" w:hAnsi="仿宋" w:eastAsia="仿宋" w:cs="仿宋"/>
                <w:color w:val="000000" w:themeColor="text1"/>
                <w:highlight w:val="none"/>
                <w:lang w:eastAsia="zh-CN"/>
                <w14:textFill>
                  <w14:solidFill>
                    <w14:schemeClr w14:val="tx1"/>
                  </w14:solidFill>
                </w14:textFill>
              </w:rPr>
              <w:t>-1</w:t>
            </w:r>
          </w:p>
        </w:tc>
        <w:tc>
          <w:tcPr>
            <w:tcW w:w="1306" w:type="pct"/>
            <w:vAlign w:val="center"/>
          </w:tcPr>
          <w:p w14:paraId="1CF8A70C">
            <w:pPr>
              <w:tabs>
                <w:tab w:val="left" w:pos="1080"/>
              </w:tabs>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中小企业</w:t>
            </w:r>
            <w:r>
              <w:rPr>
                <w:rFonts w:hint="eastAsia" w:ascii="仿宋" w:hAnsi="仿宋" w:eastAsia="仿宋" w:cs="仿宋"/>
                <w:color w:val="000000" w:themeColor="text1"/>
                <w:highlight w:val="none"/>
                <w:lang w:eastAsia="zh-CN"/>
                <w14:textFill>
                  <w14:solidFill>
                    <w14:schemeClr w14:val="tx1"/>
                  </w14:solidFill>
                </w14:textFill>
              </w:rPr>
              <w:t>证明文件</w:t>
            </w:r>
          </w:p>
        </w:tc>
        <w:tc>
          <w:tcPr>
            <w:tcW w:w="2523" w:type="pct"/>
            <w:vAlign w:val="center"/>
          </w:tcPr>
          <w:p w14:paraId="0A2D4AD5">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当本项目（包）涉及预留份额专门面向中小企业采购，提供如下资料：</w:t>
            </w:r>
          </w:p>
          <w:p w14:paraId="069C8E32">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1、供应商单独响应的，应提供《中小企业声明函》或《残疾人福利性单位声明函》或由省级以上监狱管理局、戒毒管理局（含新疆生产建设兵团）出具的属于监狱企业的证明文件。</w:t>
            </w:r>
          </w:p>
          <w:p w14:paraId="3F07CC36">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65" w:type="pct"/>
            <w:vAlign w:val="center"/>
          </w:tcPr>
          <w:p w14:paraId="2932085D">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格式见《响应文件格式》</w:t>
            </w:r>
          </w:p>
        </w:tc>
      </w:tr>
      <w:tr w14:paraId="6837A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2" w:hRule="atLeast"/>
        </w:trPr>
        <w:tc>
          <w:tcPr>
            <w:tcW w:w="403" w:type="pct"/>
            <w:vAlign w:val="center"/>
          </w:tcPr>
          <w:p w14:paraId="2AA75E2C">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eastAsia="zh-CN"/>
                <w14:textFill>
                  <w14:solidFill>
                    <w14:schemeClr w14:val="tx1"/>
                  </w14:solidFill>
                </w14:textFill>
              </w:rPr>
              <w:t>2</w:t>
            </w:r>
          </w:p>
        </w:tc>
        <w:tc>
          <w:tcPr>
            <w:tcW w:w="1306" w:type="pct"/>
            <w:vAlign w:val="center"/>
          </w:tcPr>
          <w:p w14:paraId="71D4992B">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其它落实政府采购政策的资格要求</w:t>
            </w:r>
          </w:p>
        </w:tc>
        <w:tc>
          <w:tcPr>
            <w:tcW w:w="2523" w:type="pct"/>
            <w:vAlign w:val="center"/>
          </w:tcPr>
          <w:p w14:paraId="04050900">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如有，见第一章《采购邀请》</w:t>
            </w:r>
          </w:p>
        </w:tc>
        <w:tc>
          <w:tcPr>
            <w:tcW w:w="765" w:type="pct"/>
            <w:vAlign w:val="center"/>
          </w:tcPr>
          <w:p w14:paraId="5036FA93">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提供证明文件的电子件或电子证照</w:t>
            </w:r>
          </w:p>
        </w:tc>
      </w:tr>
      <w:tr w14:paraId="70BB7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2" w:hRule="atLeast"/>
        </w:trPr>
        <w:tc>
          <w:tcPr>
            <w:tcW w:w="403" w:type="pct"/>
            <w:vAlign w:val="center"/>
          </w:tcPr>
          <w:p w14:paraId="3B294B9A">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1306" w:type="pct"/>
            <w:vAlign w:val="center"/>
          </w:tcPr>
          <w:p w14:paraId="3A462BA9">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本项目的特定资格要求</w:t>
            </w:r>
          </w:p>
        </w:tc>
        <w:tc>
          <w:tcPr>
            <w:tcW w:w="2523" w:type="pct"/>
            <w:vAlign w:val="center"/>
          </w:tcPr>
          <w:p w14:paraId="3105CEA2">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如有，见第一章《采购邀请》</w:t>
            </w:r>
          </w:p>
        </w:tc>
        <w:tc>
          <w:tcPr>
            <w:tcW w:w="765" w:type="pct"/>
            <w:vAlign w:val="center"/>
          </w:tcPr>
          <w:p w14:paraId="46D4E755">
            <w:pPr>
              <w:tabs>
                <w:tab w:val="left" w:pos="1080"/>
              </w:tabs>
              <w:rPr>
                <w:rFonts w:hint="eastAsia" w:ascii="仿宋" w:hAnsi="仿宋" w:eastAsia="仿宋" w:cs="仿宋"/>
                <w:color w:val="000000" w:themeColor="text1"/>
                <w:highlight w:val="none"/>
                <w:lang w:eastAsia="zh-CN"/>
                <w14:textFill>
                  <w14:solidFill>
                    <w14:schemeClr w14:val="tx1"/>
                  </w14:solidFill>
                </w14:textFill>
              </w:rPr>
            </w:pPr>
          </w:p>
        </w:tc>
      </w:tr>
      <w:tr w14:paraId="777B8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9" w:hRule="atLeast"/>
        </w:trPr>
        <w:tc>
          <w:tcPr>
            <w:tcW w:w="403" w:type="pct"/>
            <w:vAlign w:val="center"/>
          </w:tcPr>
          <w:p w14:paraId="61D71F42">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3-1</w:t>
            </w:r>
          </w:p>
        </w:tc>
        <w:tc>
          <w:tcPr>
            <w:tcW w:w="1306" w:type="pct"/>
            <w:vAlign w:val="center"/>
          </w:tcPr>
          <w:p w14:paraId="14D71B7E">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其他特定资格要求</w:t>
            </w:r>
          </w:p>
        </w:tc>
        <w:tc>
          <w:tcPr>
            <w:tcW w:w="2523" w:type="pct"/>
            <w:vAlign w:val="center"/>
          </w:tcPr>
          <w:p w14:paraId="1B46758F">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如有，见第一章《采购邀请》</w:t>
            </w:r>
          </w:p>
          <w:p w14:paraId="7918BF0B">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注：如联合体中有同类资质的供应商按照联合体分工承担相同工作的，均应当提供资质证书电子件或电子证照。</w:t>
            </w:r>
          </w:p>
        </w:tc>
        <w:tc>
          <w:tcPr>
            <w:tcW w:w="765" w:type="pct"/>
            <w:vAlign w:val="center"/>
          </w:tcPr>
          <w:p w14:paraId="45660FDE">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提供证明文件的电子件或电子证照</w:t>
            </w:r>
          </w:p>
        </w:tc>
      </w:tr>
      <w:tr w14:paraId="1691C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5A443D2F">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p>
        </w:tc>
        <w:tc>
          <w:tcPr>
            <w:tcW w:w="1306" w:type="pct"/>
            <w:vAlign w:val="center"/>
          </w:tcPr>
          <w:p w14:paraId="06EC23CC">
            <w:pPr>
              <w:tabs>
                <w:tab w:val="left" w:pos="1080"/>
              </w:tabs>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磋商保证金</w:t>
            </w:r>
          </w:p>
        </w:tc>
        <w:tc>
          <w:tcPr>
            <w:tcW w:w="2523" w:type="pct"/>
            <w:vAlign w:val="center"/>
          </w:tcPr>
          <w:p w14:paraId="2C25F5EB">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按照竞争性磋商文件的要求提交磋商保证金。</w:t>
            </w:r>
          </w:p>
        </w:tc>
        <w:tc>
          <w:tcPr>
            <w:tcW w:w="765" w:type="pct"/>
            <w:vAlign w:val="center"/>
          </w:tcPr>
          <w:p w14:paraId="475803AD">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磋商保证金凭证/交款单据电子件</w:t>
            </w:r>
          </w:p>
        </w:tc>
      </w:tr>
      <w:tr w14:paraId="477FE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725A787B">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5</w:t>
            </w:r>
          </w:p>
        </w:tc>
        <w:tc>
          <w:tcPr>
            <w:tcW w:w="2515" w:type="dxa"/>
            <w:vAlign w:val="center"/>
          </w:tcPr>
          <w:p w14:paraId="13CCFF52">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 xml:space="preserve">获取招标文件 </w:t>
            </w:r>
          </w:p>
        </w:tc>
        <w:tc>
          <w:tcPr>
            <w:tcW w:w="4857" w:type="dxa"/>
            <w:vAlign w:val="center"/>
          </w:tcPr>
          <w:p w14:paraId="3A6BB159">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在规定期限内通过新疆政府采购电子交易平台获取所参与包的</w:t>
            </w:r>
            <w:r>
              <w:rPr>
                <w:rFonts w:hint="eastAsia" w:ascii="仿宋" w:hAnsi="仿宋" w:eastAsia="仿宋" w:cs="仿宋"/>
                <w:color w:val="000000" w:themeColor="text1"/>
                <w:highlight w:val="none"/>
                <w:lang w:val="en-US" w:eastAsia="zh-CN"/>
                <w14:textFill>
                  <w14:solidFill>
                    <w14:schemeClr w14:val="tx1"/>
                  </w14:solidFill>
                </w14:textFill>
              </w:rPr>
              <w:t>磋商</w:t>
            </w:r>
            <w:r>
              <w:rPr>
                <w:rFonts w:hint="eastAsia" w:ascii="仿宋" w:hAnsi="仿宋" w:eastAsia="仿宋" w:cs="仿宋"/>
                <w:color w:val="000000" w:themeColor="text1"/>
                <w:highlight w:val="none"/>
                <w:lang w:eastAsia="zh-CN"/>
                <w14:textFill>
                  <w14:solidFill>
                    <w14:schemeClr w14:val="tx1"/>
                  </w14:solidFill>
                </w14:textFill>
              </w:rPr>
              <w:t>文件。</w:t>
            </w:r>
          </w:p>
          <w:p w14:paraId="507F84E3">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注：如本项目接受联合体，且供应商为联合体时，联合体中任一成员获取文件即视为满足要求。</w:t>
            </w:r>
          </w:p>
        </w:tc>
        <w:tc>
          <w:tcPr>
            <w:tcW w:w="765" w:type="pct"/>
            <w:vAlign w:val="center"/>
          </w:tcPr>
          <w:p w14:paraId="4719E556">
            <w:pPr>
              <w:tabs>
                <w:tab w:val="left" w:pos="1080"/>
              </w:tabs>
              <w:rPr>
                <w:rFonts w:hint="eastAsia" w:ascii="仿宋" w:hAnsi="仿宋" w:eastAsia="仿宋" w:cs="仿宋"/>
                <w:color w:val="000000" w:themeColor="text1"/>
                <w:highlight w:val="none"/>
                <w:lang w:eastAsia="zh-CN"/>
                <w14:textFill>
                  <w14:solidFill>
                    <w14:schemeClr w14:val="tx1"/>
                  </w14:solidFill>
                </w14:textFill>
              </w:rPr>
            </w:pPr>
          </w:p>
        </w:tc>
      </w:tr>
    </w:tbl>
    <w:p w14:paraId="116D5259">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br w:type="page"/>
      </w:r>
    </w:p>
    <w:p w14:paraId="29FCDAA1">
      <w:pPr>
        <w:tabs>
          <w:tab w:val="left" w:pos="360"/>
          <w:tab w:val="left" w:pos="900"/>
        </w:tabs>
        <w:spacing w:line="360" w:lineRule="auto"/>
        <w:outlineLvl w:val="1"/>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1.4    《符合性审查要求》见下表：</w:t>
      </w:r>
    </w:p>
    <w:p w14:paraId="645C121A">
      <w:pPr>
        <w:tabs>
          <w:tab w:val="left" w:pos="360"/>
          <w:tab w:val="left" w:pos="900"/>
        </w:tabs>
        <w:spacing w:line="360" w:lineRule="auto"/>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符合性审查要求</w:t>
      </w:r>
    </w:p>
    <w:tbl>
      <w:tblPr>
        <w:tblStyle w:val="20"/>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554"/>
        <w:gridCol w:w="6735"/>
      </w:tblGrid>
      <w:tr w14:paraId="2A0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3B2F5174">
            <w:pPr>
              <w:jc w:val="center"/>
              <w:rPr>
                <w:rFonts w:hint="eastAsia" w:ascii="仿宋" w:hAnsi="仿宋" w:eastAsia="仿宋" w:cs="仿宋"/>
                <w:b/>
                <w:color w:val="000000" w:themeColor="text1"/>
                <w:sz w:val="24"/>
                <w:highlight w:val="none"/>
                <w14:textFill>
                  <w14:solidFill>
                    <w14:schemeClr w14:val="tx1"/>
                  </w14:solidFill>
                </w14:textFill>
              </w:rPr>
            </w:pPr>
            <w:bookmarkStart w:id="35" w:name="_Toc353873941"/>
            <w:bookmarkStart w:id="36" w:name="_Toc353825551"/>
            <w:r>
              <w:rPr>
                <w:rFonts w:hint="eastAsia" w:ascii="仿宋" w:hAnsi="仿宋" w:eastAsia="仿宋" w:cs="仿宋"/>
                <w:b/>
                <w:color w:val="000000" w:themeColor="text1"/>
                <w:sz w:val="24"/>
                <w:highlight w:val="none"/>
                <w14:textFill>
                  <w14:solidFill>
                    <w14:schemeClr w14:val="tx1"/>
                  </w14:solidFill>
                </w14:textFill>
              </w:rPr>
              <w:t>序号</w:t>
            </w:r>
          </w:p>
        </w:tc>
        <w:tc>
          <w:tcPr>
            <w:tcW w:w="862" w:type="pct"/>
            <w:vAlign w:val="center"/>
          </w:tcPr>
          <w:p w14:paraId="21549919">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审查因素</w:t>
            </w:r>
          </w:p>
        </w:tc>
        <w:tc>
          <w:tcPr>
            <w:tcW w:w="3735" w:type="pct"/>
            <w:vAlign w:val="center"/>
          </w:tcPr>
          <w:p w14:paraId="45821246">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审查内容</w:t>
            </w:r>
          </w:p>
        </w:tc>
      </w:tr>
      <w:tr w14:paraId="179E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70873583">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862" w:type="pct"/>
            <w:vAlign w:val="center"/>
          </w:tcPr>
          <w:p w14:paraId="0E1CE664">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授权委托书</w:t>
            </w:r>
          </w:p>
        </w:tc>
        <w:tc>
          <w:tcPr>
            <w:tcW w:w="3735" w:type="pct"/>
            <w:vAlign w:val="center"/>
          </w:tcPr>
          <w:p w14:paraId="05BF514A">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按磋商文件要求提供授权委托书；</w:t>
            </w:r>
          </w:p>
        </w:tc>
      </w:tr>
      <w:tr w14:paraId="78AB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2BD2B531">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862" w:type="pct"/>
            <w:vAlign w:val="center"/>
          </w:tcPr>
          <w:p w14:paraId="4D7DD558">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投标完整性</w:t>
            </w:r>
          </w:p>
        </w:tc>
        <w:tc>
          <w:tcPr>
            <w:tcW w:w="3735" w:type="pct"/>
            <w:vAlign w:val="center"/>
          </w:tcPr>
          <w:p w14:paraId="6F6E61D0">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未将一个标段中的内容拆开投标；</w:t>
            </w:r>
          </w:p>
        </w:tc>
      </w:tr>
      <w:tr w14:paraId="49A6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62D099AB">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862" w:type="pct"/>
            <w:vAlign w:val="center"/>
          </w:tcPr>
          <w:p w14:paraId="77A43120">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投标报价</w:t>
            </w:r>
          </w:p>
        </w:tc>
        <w:tc>
          <w:tcPr>
            <w:tcW w:w="3735" w:type="pct"/>
            <w:vAlign w:val="center"/>
          </w:tcPr>
          <w:p w14:paraId="70FD8A10">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投标报价未超过磋商文件中规定的项目/标段预算金额或者项目/标段最高限价；</w:t>
            </w:r>
          </w:p>
        </w:tc>
      </w:tr>
      <w:tr w14:paraId="4252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14C852B0">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862" w:type="pct"/>
            <w:vAlign w:val="center"/>
          </w:tcPr>
          <w:p w14:paraId="6418D372">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报价唯一性</w:t>
            </w:r>
          </w:p>
        </w:tc>
        <w:tc>
          <w:tcPr>
            <w:tcW w:w="3735" w:type="pct"/>
            <w:vAlign w:val="center"/>
          </w:tcPr>
          <w:p w14:paraId="2774AE62">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响应文件未出现可选择性或可调整的报价（磋商文件另有规定的除外）；</w:t>
            </w:r>
          </w:p>
        </w:tc>
      </w:tr>
      <w:tr w14:paraId="3476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775CB3B3">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862" w:type="pct"/>
            <w:vAlign w:val="center"/>
          </w:tcPr>
          <w:p w14:paraId="3A66D429">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投标有效期</w:t>
            </w:r>
          </w:p>
        </w:tc>
        <w:tc>
          <w:tcPr>
            <w:tcW w:w="3735" w:type="pct"/>
            <w:vAlign w:val="center"/>
          </w:tcPr>
          <w:p w14:paraId="15E605BC">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响应文件中承诺的投标有效期满足磋商文件中载明的投标有效期的；</w:t>
            </w:r>
          </w:p>
        </w:tc>
      </w:tr>
      <w:tr w14:paraId="7511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48B60A1C">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w:t>
            </w:r>
          </w:p>
        </w:tc>
        <w:tc>
          <w:tcPr>
            <w:tcW w:w="862" w:type="pct"/>
            <w:vAlign w:val="center"/>
          </w:tcPr>
          <w:p w14:paraId="0AAEB163">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签署、盖章</w:t>
            </w:r>
          </w:p>
        </w:tc>
        <w:tc>
          <w:tcPr>
            <w:tcW w:w="3735" w:type="pct"/>
            <w:vAlign w:val="center"/>
          </w:tcPr>
          <w:p w14:paraId="6AD7D4F1">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按照磋商文件要求签署、盖章的；</w:t>
            </w:r>
          </w:p>
        </w:tc>
      </w:tr>
      <w:tr w14:paraId="0758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286C12EF">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w:t>
            </w:r>
          </w:p>
        </w:tc>
        <w:tc>
          <w:tcPr>
            <w:tcW w:w="862" w:type="pct"/>
            <w:vAlign w:val="center"/>
          </w:tcPr>
          <w:p w14:paraId="551F2F9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实质性格式</w:t>
            </w:r>
          </w:p>
        </w:tc>
        <w:tc>
          <w:tcPr>
            <w:tcW w:w="3735" w:type="pct"/>
            <w:vAlign w:val="center"/>
          </w:tcPr>
          <w:p w14:paraId="2870B83A">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标记为“实质性格式”的文件均按磋商文件要求提供；</w:t>
            </w:r>
          </w:p>
        </w:tc>
      </w:tr>
      <w:tr w14:paraId="7978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60C6C521">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w:t>
            </w:r>
          </w:p>
        </w:tc>
        <w:tc>
          <w:tcPr>
            <w:tcW w:w="862" w:type="pct"/>
            <w:vAlign w:val="center"/>
          </w:tcPr>
          <w:p w14:paraId="44857E65">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报价的修正（如有）</w:t>
            </w:r>
          </w:p>
        </w:tc>
        <w:tc>
          <w:tcPr>
            <w:tcW w:w="3735" w:type="pct"/>
            <w:vAlign w:val="center"/>
          </w:tcPr>
          <w:p w14:paraId="504EC8C0">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不涉及报价修正，或响应文件报价出现前后不一致时，供应商对修正后的报价予以确认；（如有）</w:t>
            </w:r>
          </w:p>
        </w:tc>
      </w:tr>
      <w:tr w14:paraId="46B9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02" w:type="pct"/>
            <w:vAlign w:val="center"/>
          </w:tcPr>
          <w:p w14:paraId="15960695">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w:t>
            </w:r>
          </w:p>
        </w:tc>
        <w:tc>
          <w:tcPr>
            <w:tcW w:w="862" w:type="pct"/>
            <w:vAlign w:val="center"/>
          </w:tcPr>
          <w:p w14:paraId="37874916">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报价合理性</w:t>
            </w:r>
          </w:p>
        </w:tc>
        <w:tc>
          <w:tcPr>
            <w:tcW w:w="3735" w:type="pct"/>
            <w:vAlign w:val="center"/>
          </w:tcPr>
          <w:p w14:paraId="5C0BAB5B">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报价合理，或供应商的报价明显低于其他通过符合性审查供应商的报价，有可能影响产品质量或者不能诚信履约的，能够应评标委员会要求在规定时间内证明其报价合理性的；</w:t>
            </w:r>
          </w:p>
        </w:tc>
      </w:tr>
      <w:tr w14:paraId="522F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402" w:type="pct"/>
            <w:vAlign w:val="center"/>
          </w:tcPr>
          <w:p w14:paraId="59F4D458">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w:t>
            </w:r>
          </w:p>
        </w:tc>
        <w:tc>
          <w:tcPr>
            <w:tcW w:w="862" w:type="pct"/>
            <w:vAlign w:val="center"/>
          </w:tcPr>
          <w:p w14:paraId="20832B2F">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公平竞争</w:t>
            </w:r>
          </w:p>
        </w:tc>
        <w:tc>
          <w:tcPr>
            <w:tcW w:w="3735" w:type="pct"/>
            <w:vAlign w:val="center"/>
          </w:tcPr>
          <w:p w14:paraId="631C5D2C">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供应商遵循公平竞争的原则，不存在恶意串通，妨碍其他供应商的竞争行为，不存在损害招标人或者其他供应商的合法权益情形的；</w:t>
            </w:r>
          </w:p>
        </w:tc>
      </w:tr>
      <w:tr w14:paraId="6C2B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402" w:type="pct"/>
            <w:vAlign w:val="center"/>
          </w:tcPr>
          <w:p w14:paraId="7DFE0820">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11</w:t>
            </w:r>
          </w:p>
        </w:tc>
        <w:tc>
          <w:tcPr>
            <w:tcW w:w="862" w:type="pct"/>
            <w:vAlign w:val="center"/>
          </w:tcPr>
          <w:p w14:paraId="158AA658">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串通投标</w:t>
            </w:r>
          </w:p>
        </w:tc>
        <w:tc>
          <w:tcPr>
            <w:tcW w:w="3735" w:type="pct"/>
            <w:vAlign w:val="center"/>
          </w:tcPr>
          <w:p w14:paraId="031C350C">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性差异；（五）不同供应商的响应文件相互混装；（六）不同供应商的磋商保证金从同一单位或者个人的账户转出；</w:t>
            </w:r>
          </w:p>
        </w:tc>
      </w:tr>
      <w:tr w14:paraId="51DE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62BA6422">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2</w:t>
            </w:r>
          </w:p>
        </w:tc>
        <w:tc>
          <w:tcPr>
            <w:tcW w:w="862" w:type="pct"/>
            <w:vAlign w:val="center"/>
          </w:tcPr>
          <w:p w14:paraId="23A06391">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附加条件</w:t>
            </w:r>
          </w:p>
        </w:tc>
        <w:tc>
          <w:tcPr>
            <w:tcW w:w="3735" w:type="pct"/>
            <w:vAlign w:val="center"/>
          </w:tcPr>
          <w:p w14:paraId="5B1864C7">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响应文件未含有</w:t>
            </w:r>
            <w:r>
              <w:rPr>
                <w:rFonts w:hint="eastAsia" w:ascii="仿宋" w:hAnsi="仿宋" w:eastAsia="仿宋" w:cs="仿宋"/>
                <w:color w:val="000000" w:themeColor="text1"/>
                <w:sz w:val="24"/>
                <w:highlight w:val="none"/>
                <w:lang w:val="en-US" w:eastAsia="zh-CN"/>
                <w14:textFill>
                  <w14:solidFill>
                    <w14:schemeClr w14:val="tx1"/>
                  </w14:solidFill>
                </w14:textFill>
              </w:rPr>
              <w:t>采购</w:t>
            </w:r>
            <w:r>
              <w:rPr>
                <w:rFonts w:hint="eastAsia" w:ascii="仿宋" w:hAnsi="仿宋" w:eastAsia="仿宋" w:cs="仿宋"/>
                <w:color w:val="000000" w:themeColor="text1"/>
                <w:sz w:val="24"/>
                <w:highlight w:val="none"/>
                <w:lang w:eastAsia="zh-CN"/>
                <w14:textFill>
                  <w14:solidFill>
                    <w14:schemeClr w14:val="tx1"/>
                  </w14:solidFill>
                </w14:textFill>
              </w:rPr>
              <w:t>人不能接受的附加条件的；</w:t>
            </w:r>
          </w:p>
        </w:tc>
      </w:tr>
      <w:tr w14:paraId="5ABF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02" w:type="pct"/>
            <w:vAlign w:val="center"/>
          </w:tcPr>
          <w:p w14:paraId="7262B20A">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3</w:t>
            </w:r>
          </w:p>
        </w:tc>
        <w:tc>
          <w:tcPr>
            <w:tcW w:w="862" w:type="pct"/>
            <w:vAlign w:val="center"/>
          </w:tcPr>
          <w:p w14:paraId="4F551C59">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其他无效情形</w:t>
            </w:r>
          </w:p>
        </w:tc>
        <w:tc>
          <w:tcPr>
            <w:tcW w:w="3735" w:type="pct"/>
            <w:vAlign w:val="center"/>
          </w:tcPr>
          <w:p w14:paraId="0F2D5FC5">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供应商、响应文件不存在不符合法律、法规和磋商文件规定的其他无效情形。</w:t>
            </w:r>
          </w:p>
        </w:tc>
      </w:tr>
    </w:tbl>
    <w:p w14:paraId="0B86422D">
      <w:pPr>
        <w:pStyle w:val="7"/>
        <w:spacing w:before="103" w:line="200" w:lineRule="auto"/>
        <w:ind w:left="13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   磋商、响应文件有关事项的澄清、说明或者更正和最后报价</w:t>
      </w:r>
    </w:p>
    <w:p w14:paraId="38A57231">
      <w:pPr>
        <w:pStyle w:val="7"/>
        <w:spacing w:before="177" w:line="251" w:lineRule="auto"/>
        <w:ind w:left="1212" w:right="114" w:hanging="7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2.1   磋商小组所有成员将集中与单一供应商分</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别进行磋商，并给予所有参加磋商</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的供应商平等的磋商机会。</w:t>
      </w:r>
    </w:p>
    <w:p w14:paraId="3E1AA455">
      <w:pPr>
        <w:pStyle w:val="7"/>
        <w:spacing w:before="180" w:line="269" w:lineRule="auto"/>
        <w:ind w:left="1196" w:right="24" w:hanging="71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2.2   在磋商过程中，磋商小组可以根</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据磋商文件和磋商情况实质性变动采购需求</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中的技术、服务要求以及合同草案条款，但不得变动磋商文件中的其他内容。</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实质性变动的内容，须经采购人代表确认。</w:t>
      </w:r>
    </w:p>
    <w:p w14:paraId="1F1F2540">
      <w:pPr>
        <w:pStyle w:val="7"/>
        <w:spacing w:before="179" w:line="251" w:lineRule="auto"/>
        <w:ind w:left="1205" w:right="114" w:hanging="7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   对磋商文件作出的实质性变动是</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磋商文件的有效组成部分，磋商小组应当及</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时以书面形式同时通知所有参加磋商的供应商。</w:t>
      </w:r>
    </w:p>
    <w:p w14:paraId="08E4CFF6">
      <w:pPr>
        <w:pStyle w:val="7"/>
        <w:spacing w:before="177" w:line="278" w:lineRule="auto"/>
        <w:ind w:left="1191" w:right="114"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2.4   供应商应当按照磋商文件的变动情况和磋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商小组的要求重新提交响应文件，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并由其法定代表人（若供应商为事业单位或其他组织或分支机构</w:t>
      </w:r>
      <w:r>
        <w:rPr>
          <w:rFonts w:hint="eastAsia" w:ascii="仿宋" w:hAnsi="仿宋" w:eastAsia="仿宋" w:cs="仿宋"/>
          <w:color w:val="000000" w:themeColor="text1"/>
          <w:sz w:val="24"/>
          <w:szCs w:val="24"/>
          <w:highlight w:val="none"/>
          <w:lang w:eastAsia="zh-CN"/>
          <w14:textFill>
            <w14:solidFill>
              <w14:schemeClr w14:val="tx1"/>
            </w14:solidFill>
          </w14:textFill>
        </w:rPr>
        <w:t>，可为单位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负责人）或授权代表签字或者加盖公章。由授权代表签字的，应当附授权委</w:t>
      </w:r>
      <w:r>
        <w:rPr>
          <w:rFonts w:hint="eastAsia" w:ascii="仿宋" w:hAnsi="仿宋" w:eastAsia="仿宋" w:cs="仿宋"/>
          <w:color w:val="000000" w:themeColor="text1"/>
          <w:sz w:val="24"/>
          <w:szCs w:val="24"/>
          <w:highlight w:val="none"/>
          <w:lang w:eastAsia="zh-CN"/>
          <w14:textFill>
            <w14:solidFill>
              <w14:schemeClr w14:val="tx1"/>
            </w14:solidFill>
          </w14:textFill>
        </w:rPr>
        <w:t>托书。供应商为自然人的，应当由本人签字并附身</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份证明。</w:t>
      </w:r>
    </w:p>
    <w:p w14:paraId="4D0ABD53">
      <w:pPr>
        <w:pStyle w:val="7"/>
        <w:spacing w:before="179" w:line="201" w:lineRule="auto"/>
        <w:ind w:left="48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   响应文件的澄清、说明或者更正：</w:t>
      </w:r>
    </w:p>
    <w:p w14:paraId="300DF265">
      <w:pPr>
        <w:pStyle w:val="7"/>
        <w:spacing w:before="175" w:line="270" w:lineRule="auto"/>
        <w:ind w:left="2116" w:right="112" w:hanging="90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2.5.1  磋商小组在对响应文件的有效性、完整性和响应程度进行审查时，可</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以要求供应商对响应文件中含义不明确、同类问题表述不一致或者有</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明显文字和计算错误的内容等作出必要的澄清、说明或者更正。</w:t>
      </w:r>
    </w:p>
    <w:p w14:paraId="2218CCFB">
      <w:pPr>
        <w:pStyle w:val="7"/>
        <w:spacing w:before="181" w:line="289" w:lineRule="auto"/>
        <w:ind w:left="2097" w:right="69" w:hanging="88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2.5.2   磋商小组对响应文件进行审查，如发现供应商提交的响应文件存在不</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满足《符合性审查要求》的内容，如属于表中</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“不允许</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”澄清、说明或</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者更正的内容，则供应商响应文件按</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无效处理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；如属于表中的“允</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许</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hint="eastAsia" w:ascii="仿宋" w:hAnsi="仿宋" w:eastAsia="仿宋" w:cs="仿宋"/>
          <w:color w:val="000000" w:themeColor="text1"/>
          <w:sz w:val="24"/>
          <w:szCs w:val="24"/>
          <w:highlight w:val="none"/>
          <w:lang w:eastAsia="zh-CN"/>
          <w14:textFill>
            <w14:solidFill>
              <w14:schemeClr w14:val="tx1"/>
            </w14:solidFill>
          </w14:textFill>
        </w:rPr>
        <w:t>能满足采购文件要求的，则供应商的响应文件按</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无效处理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2C7C8D2E">
      <w:pPr>
        <w:pStyle w:val="7"/>
        <w:spacing w:before="176" w:line="253" w:lineRule="auto"/>
        <w:ind w:left="2099" w:right="112" w:hanging="889"/>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2.5.3  供应商的澄清、说明或者更正不得超出响应文件的范围或者改变响应</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文件的实质性内容。磋商小组要求供应商澄清、说明或者更正响应文件应当以书面形式作出。供应商的澄清、说明或者更正应当由法定代</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表人（若供应商为事业单位或其他组织</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或分支机构</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，可为单位负责人）</w:t>
      </w:r>
      <w:r>
        <w:rPr>
          <w:rFonts w:hint="eastAsia" w:ascii="仿宋" w:hAnsi="仿宋" w:eastAsia="仿宋" w:cs="仿宋"/>
          <w:color w:val="000000" w:themeColor="text1"/>
          <w:spacing w:val="17"/>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或其授权代表签字或者加盖公章。由授权代表签字的，应当附授权委托书。供应商为自然人的，应当由本人签字并附身份证明。澄清、说</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明或者更正文件将作为响应文件内容的一部分。</w:t>
      </w:r>
    </w:p>
    <w:p w14:paraId="4140E8F0">
      <w:pPr>
        <w:pStyle w:val="7"/>
        <w:spacing w:line="270" w:lineRule="auto"/>
        <w:ind w:left="1079" w:right="127" w:hanging="706"/>
        <w:rPr>
          <w:rFonts w:hint="eastAsia" w:ascii="仿宋" w:hAnsi="仿宋" w:eastAsia="仿宋" w:cs="仿宋"/>
          <w:color w:val="000000" w:themeColor="text1"/>
          <w:spacing w:val="-2"/>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2.6   磋商结束后</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，磋商小组将要求所</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有实质性响应的供应商在规定时间内提交最后报价。最后报价时间为磋商小组指定的时间，具体时间根据磋商进度另行</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通知。</w:t>
      </w:r>
    </w:p>
    <w:p w14:paraId="7235271C">
      <w:pPr>
        <w:pStyle w:val="7"/>
        <w:spacing w:before="175" w:line="292" w:lineRule="auto"/>
        <w:ind w:left="1078" w:right="125"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磋商文件能够详细列明采购标的的技术、服务要求的</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，磋商结束后，磋商小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组应当要求所有实质性响应的供应商在规定时间内提交最</w:t>
      </w:r>
      <w:r>
        <w:rPr>
          <w:rFonts w:hint="eastAsia" w:ascii="仿宋" w:hAnsi="仿宋" w:eastAsia="仿宋" w:cs="仿宋"/>
          <w:color w:val="000000" w:themeColor="text1"/>
          <w:sz w:val="24"/>
          <w:szCs w:val="24"/>
          <w:highlight w:val="none"/>
          <w:lang w:eastAsia="zh-CN"/>
          <w14:textFill>
            <w14:solidFill>
              <w14:schemeClr w14:val="tx1"/>
            </w14:solidFill>
          </w14:textFill>
        </w:rPr>
        <w:t>后报价，提交最后</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报价的供应商不得少于3家</w:t>
      </w:r>
      <w:r>
        <w:rPr>
          <w:rFonts w:hint="eastAsia" w:ascii="仿宋" w:hAnsi="仿宋" w:eastAsia="仿宋" w:cs="仿宋"/>
          <w:color w:val="000000" w:themeColor="text1"/>
          <w:spacing w:val="-2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。磋商文件不能详细列明采购标的的技术、服务要求，需经磋商由供应商提供最终设计方案或解决方案的，磋商结束后，磋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商小组应当按照少数服从多数的原则投票推荐3家以上供应商的设计方案或</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者解决方案，并要求其在规定时间内提交最后报价。市场竞争不充分的科研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项目，以及需要扶持的科技成果转化项目，提交最后报价的供应商可以为2</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家；政府购买服务项目（含政府和社会资本合作项目</w:t>
      </w:r>
      <w:r>
        <w:rPr>
          <w:rFonts w:hint="eastAsia" w:ascii="仿宋" w:hAnsi="仿宋" w:eastAsia="仿宋" w:cs="仿宋"/>
          <w:color w:val="000000" w:themeColor="text1"/>
          <w:spacing w:val="-54"/>
          <w:w w:val="9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在</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采购过程中符合要</w:t>
      </w:r>
      <w:r>
        <w:rPr>
          <w:rFonts w:hint="eastAsia" w:ascii="仿宋" w:hAnsi="仿宋" w:eastAsia="仿宋" w:cs="仿宋"/>
          <w:color w:val="000000" w:themeColor="text1"/>
          <w:sz w:val="24"/>
          <w:szCs w:val="24"/>
          <w:highlight w:val="none"/>
          <w:lang w:eastAsia="zh-CN"/>
          <w14:textFill>
            <w14:solidFill>
              <w14:schemeClr w14:val="tx1"/>
            </w14:solidFill>
          </w14:textFill>
        </w:rPr>
        <w:t>求的供应商（社会资本）只有2家的，竞争性磋商采购活动可以继续进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行。</w:t>
      </w:r>
    </w:p>
    <w:p w14:paraId="7C2A5AE6">
      <w:pPr>
        <w:pStyle w:val="7"/>
        <w:spacing w:before="187" w:line="200" w:lineRule="auto"/>
        <w:ind w:left="37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最后报价是供应商响应文件的有效组成部分。</w:t>
      </w:r>
    </w:p>
    <w:p w14:paraId="7FEE21F6">
      <w:pPr>
        <w:pStyle w:val="7"/>
        <w:spacing w:before="175" w:line="253" w:lineRule="auto"/>
        <w:ind w:left="1081" w:right="127" w:hanging="70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已提交响应文件的供应商</w:t>
      </w:r>
      <w:r>
        <w:rPr>
          <w:rFonts w:hint="eastAsia" w:ascii="仿宋" w:hAnsi="仿宋" w:eastAsia="仿宋" w:cs="仿宋"/>
          <w:color w:val="000000" w:themeColor="text1"/>
          <w:sz w:val="24"/>
          <w:szCs w:val="24"/>
          <w:highlight w:val="none"/>
          <w:lang w:eastAsia="zh-CN"/>
          <w14:textFill>
            <w14:solidFill>
              <w14:schemeClr w14:val="tx1"/>
            </w14:solidFill>
          </w14:textFill>
        </w:rPr>
        <w:t>，在提交最后报价之前，可以根据磋商情况退出磋</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商。</w:t>
      </w:r>
    </w:p>
    <w:p w14:paraId="6D99D6AC">
      <w:pPr>
        <w:pStyle w:val="7"/>
        <w:spacing w:before="178" w:line="200"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   最后报价的算术修正及政策调整</w:t>
      </w:r>
    </w:p>
    <w:p w14:paraId="41CD6B83">
      <w:pPr>
        <w:pStyle w:val="7"/>
        <w:spacing w:before="178" w:line="278" w:lineRule="auto"/>
        <w:ind w:left="1080" w:right="125" w:hanging="70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3.1   最后报价须包含竞争性磋商文件全部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内容</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，如最后分项报价表有缺漏视为已含在其他各项报价中，将不对最后报价进行调整。磋商小组有权要求供应商在评审现场合理的时间内对此进行书面确认，供应商</w:t>
      </w:r>
      <w:r>
        <w:rPr>
          <w:rFonts w:hint="eastAsia" w:ascii="仿宋" w:hAnsi="仿宋" w:eastAsia="仿宋" w:cs="仿宋"/>
          <w:color w:val="000000" w:themeColor="text1"/>
          <w:sz w:val="24"/>
          <w:szCs w:val="24"/>
          <w:highlight w:val="none"/>
          <w:lang w:eastAsia="zh-CN"/>
          <w14:textFill>
            <w14:solidFill>
              <w14:schemeClr w14:val="tx1"/>
            </w14:solidFill>
          </w14:textFill>
        </w:rPr>
        <w:t>不确认的，视为将一个</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采购包中的内容拆分响应，其</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00A25124">
      <w:pPr>
        <w:pStyle w:val="7"/>
        <w:spacing w:before="178" w:line="200" w:lineRule="auto"/>
        <w:ind w:left="37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3.2   最后报价出现前后不一致的，按照下列规定修正：</w:t>
      </w:r>
    </w:p>
    <w:p w14:paraId="6E0F8FAB">
      <w:pPr>
        <w:pStyle w:val="7"/>
        <w:spacing w:before="180" w:line="200" w:lineRule="auto"/>
        <w:ind w:left="115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3.2.1  竞争性磋商文件对于报价修正是否另有规定：</w:t>
      </w:r>
    </w:p>
    <w:p w14:paraId="660778CC">
      <w:pPr>
        <w:pStyle w:val="7"/>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□有，具体规定为：__________</w:t>
      </w:r>
    </w:p>
    <w:p w14:paraId="47B22238">
      <w:pPr>
        <w:pStyle w:val="7"/>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■无，按下述 3.2.2-3.2.6 项规定修正。</w:t>
      </w:r>
    </w:p>
    <w:p w14:paraId="17D79EB4">
      <w:pPr>
        <w:pStyle w:val="7"/>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3.2.2  大写金额和小写金额不一致的 ，以大写金额为准；</w:t>
      </w:r>
    </w:p>
    <w:p w14:paraId="45F0297F">
      <w:pPr>
        <w:pStyle w:val="7"/>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3.2.3  单价金额小数点或者百分比有明显错位的，以总价为准，并修改单价；</w:t>
      </w:r>
    </w:p>
    <w:p w14:paraId="2974B944">
      <w:pPr>
        <w:pStyle w:val="7"/>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3.2.4  总价金额与按单价汇总金额不一致的，以单价金额计算结果为准。</w:t>
      </w:r>
    </w:p>
    <w:p w14:paraId="7DF42E28">
      <w:pPr>
        <w:pStyle w:val="7"/>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3.2.5  同时出现两种以上不一致的，按照前款规定的顺序修正。</w:t>
      </w:r>
    </w:p>
    <w:p w14:paraId="1B9BA72D">
      <w:pPr>
        <w:pStyle w:val="7"/>
        <w:spacing w:before="180" w:line="200" w:lineRule="auto"/>
        <w:ind w:left="2137" w:leftChars="549" w:hanging="984" w:hangingChars="400"/>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3.2.6  修正后的报价经供应商书面确认后产生约束力，供应商不确认的，</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其响应无效。</w:t>
      </w:r>
    </w:p>
    <w:p w14:paraId="3D691987">
      <w:pPr>
        <w:pStyle w:val="7"/>
        <w:spacing w:before="176" w:line="304" w:lineRule="auto"/>
        <w:ind w:left="1079" w:right="75"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3.3   落实政府采购政策的价格调整：只有符合第二章《供应商须知》4.2条</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规定</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情形的，可以享受中小企业扶持政策，用扣除后的价格参加评审；否则，评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审时价格不予扣除。</w:t>
      </w:r>
    </w:p>
    <w:p w14:paraId="04052205">
      <w:pPr>
        <w:pStyle w:val="7"/>
        <w:spacing w:before="3" w:line="269" w:lineRule="auto"/>
        <w:ind w:left="2041" w:right="75" w:hanging="88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3.3.1  对于未预留份额专门面向中小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企业采购的采购项目，以及预留份额项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目中的非预留部分采购包</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，对小微企业报价给予</w:t>
      </w:r>
      <w:r>
        <w:rPr>
          <w:rFonts w:hint="eastAsia" w:ascii="仿宋" w:hAnsi="仿宋" w:eastAsia="仿宋" w:cs="仿宋"/>
          <w:b/>
          <w:bCs/>
          <w:color w:val="000000" w:themeColor="text1"/>
          <w:spacing w:val="3"/>
          <w:sz w:val="24"/>
          <w:szCs w:val="24"/>
          <w:highlight w:val="none"/>
          <w:u w:val="single"/>
          <w:lang w:eastAsia="zh-CN"/>
          <w14:textFill>
            <w14:solidFill>
              <w14:schemeClr w14:val="tx1"/>
            </w14:solidFill>
          </w14:textFill>
        </w:rPr>
        <w:t xml:space="preserve"> 10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%的扣除，</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用扣除后的价格参加评审。</w:t>
      </w:r>
    </w:p>
    <w:p w14:paraId="53F6C25A">
      <w:pPr>
        <w:pStyle w:val="7"/>
        <w:spacing w:before="175" w:line="287" w:lineRule="auto"/>
        <w:ind w:left="2039" w:right="75" w:hanging="88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3.3.2  对于未预留份额专门面向中小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企业采购的采购项目，以及预留份额项</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总金额30%以上的联合体或者大中型企业的报价给予</w:t>
      </w:r>
      <w:r>
        <w:rPr>
          <w:rFonts w:hint="eastAsia" w:ascii="仿宋" w:hAnsi="仿宋" w:eastAsia="仿宋" w:cs="仿宋"/>
          <w:b/>
          <w:bCs/>
          <w:color w:val="000000" w:themeColor="text1"/>
          <w:spacing w:val="7"/>
          <w:sz w:val="24"/>
          <w:szCs w:val="24"/>
          <w:highlight w:val="none"/>
          <w:u w:val="single"/>
          <w:lang w:eastAsia="zh-CN"/>
          <w14:textFill>
            <w14:solidFill>
              <w14:schemeClr w14:val="tx1"/>
            </w14:solidFill>
          </w14:textFill>
        </w:rPr>
        <w:t xml:space="preserve"> 4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扣除，用扣除后的价格参加评审。</w:t>
      </w:r>
    </w:p>
    <w:p w14:paraId="3C8ADACD">
      <w:pPr>
        <w:pStyle w:val="7"/>
        <w:spacing w:before="180" w:line="251" w:lineRule="auto"/>
        <w:ind w:left="2043" w:right="75" w:hanging="88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3.3.3   组成联合体或者接受分包的小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微企业与联合体内其他企业、分包企业之间存在直接控股、管理关系的，不享受价格扣除优惠政策。</w:t>
      </w:r>
    </w:p>
    <w:p w14:paraId="35F8B7BA">
      <w:pPr>
        <w:pStyle w:val="7"/>
        <w:spacing w:before="177" w:line="200" w:lineRule="auto"/>
        <w:ind w:left="115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3.3.4   价格扣除比例对小型企业和微型企</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业同等对待，不作区分。</w:t>
      </w:r>
    </w:p>
    <w:p w14:paraId="21AD1877">
      <w:pPr>
        <w:pStyle w:val="7"/>
        <w:spacing w:before="180" w:line="251" w:lineRule="auto"/>
        <w:ind w:left="2039" w:right="75" w:hanging="88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3.3.5   中小企业参加政府采购活动，应当按照竞争性磋商文件给</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定的格式出</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具《中小企业声明函》，否则不得享受相关中小企业扶持政策。</w:t>
      </w:r>
    </w:p>
    <w:p w14:paraId="0890420F">
      <w:pPr>
        <w:pStyle w:val="7"/>
        <w:spacing w:before="178" w:line="249" w:lineRule="auto"/>
        <w:ind w:left="2036" w:right="75" w:hanging="8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3.3.6   监狱企业提供了由省级以上监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狱管理局、戒毒管理局（含新疆生产建</w:t>
      </w:r>
      <w:r>
        <w:rPr>
          <w:rFonts w:hint="eastAsia" w:ascii="仿宋" w:hAnsi="仿宋" w:eastAsia="仿宋" w:cs="仿宋"/>
          <w:color w:val="000000" w:themeColor="text1"/>
          <w:sz w:val="24"/>
          <w:szCs w:val="24"/>
          <w:highlight w:val="none"/>
          <w:lang w:eastAsia="zh-CN"/>
          <w14:textFill>
            <w14:solidFill>
              <w14:schemeClr w14:val="tx1"/>
            </w14:solidFill>
          </w14:textFill>
        </w:rPr>
        <w:t>设兵团）出具的属于监狱企业的证明文件的，视同小微企</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业。</w:t>
      </w:r>
    </w:p>
    <w:p w14:paraId="2142EF1A">
      <w:pPr>
        <w:pStyle w:val="7"/>
        <w:spacing w:before="273" w:line="251" w:lineRule="auto"/>
        <w:ind w:left="2039" w:hanging="88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3.3.7   残疾人福利性单位按竞争性磋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商文件要求提供了《残疾人福利性单位声明函》的，视同小微企业。</w:t>
      </w:r>
    </w:p>
    <w:p w14:paraId="1FDB6E05">
      <w:pPr>
        <w:pStyle w:val="7"/>
        <w:spacing w:before="179" w:line="251" w:lineRule="auto"/>
        <w:ind w:left="2060" w:hanging="90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3.3.8   若供应商同时属于小型或微型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企业、监狱企业、残疾人福利性单位中的两种及以上，将不重复享受小微企业价格扣减的优惠政策。</w:t>
      </w:r>
    </w:p>
    <w:p w14:paraId="40188AC9">
      <w:pPr>
        <w:pStyle w:val="7"/>
        <w:spacing w:before="176" w:line="194" w:lineRule="auto"/>
        <w:ind w:left="115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3.3.9   其他为落实政府采购政策实施的优先采购：_____。</w:t>
      </w:r>
    </w:p>
    <w:p w14:paraId="08911A1D">
      <w:pPr>
        <w:pStyle w:val="7"/>
        <w:spacing w:before="191" w:line="200" w:lineRule="auto"/>
        <w:ind w:left="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   磋商环节及提交最后报价后如出现以下情况的，供应商的</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响应文件无效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41A37CE3">
      <w:pPr>
        <w:pStyle w:val="7"/>
        <w:spacing w:before="177" w:line="200" w:lineRule="auto"/>
        <w:ind w:left="36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4.1    供应商对实质性变动不予确认的；</w:t>
      </w:r>
    </w:p>
    <w:p w14:paraId="37FAECB4">
      <w:pPr>
        <w:pStyle w:val="7"/>
        <w:spacing w:before="179" w:line="249" w:lineRule="auto"/>
        <w:ind w:left="1454" w:leftChars="174" w:right="2" w:hanging="1089" w:hangingChars="44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4.2    不满足磋商文件★号条款或磋商文件技术指标超出磋商文件《采购需求》中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主要技术参数允许偏差的最大范围的（如有</w:t>
      </w:r>
      <w:r>
        <w:rPr>
          <w:rFonts w:hint="eastAsia" w:ascii="仿宋" w:hAnsi="仿宋" w:eastAsia="仿宋" w:cs="仿宋"/>
          <w:color w:val="000000" w:themeColor="text1"/>
          <w:spacing w:val="-53"/>
          <w:sz w:val="24"/>
          <w:szCs w:val="24"/>
          <w:highlight w:val="none"/>
          <w:lang w:eastAsia="zh-CN"/>
          <w14:textFill>
            <w14:solidFill>
              <w14:schemeClr w14:val="tx1"/>
            </w14:solidFill>
          </w14:textFill>
        </w:rPr>
        <w:t>）；</w:t>
      </w:r>
    </w:p>
    <w:p w14:paraId="30577FDF">
      <w:pPr>
        <w:pStyle w:val="7"/>
        <w:spacing w:before="185" w:line="200" w:lineRule="auto"/>
        <w:ind w:left="36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    未按照磋商小组规定的时间、逾期提交最后报价的；</w:t>
      </w:r>
    </w:p>
    <w:p w14:paraId="27D1569E">
      <w:pPr>
        <w:pStyle w:val="7"/>
        <w:spacing w:before="178" w:line="251" w:lineRule="auto"/>
        <w:ind w:left="1482" w:leftChars="174" w:right="2" w:hanging="1117" w:hangingChars="44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4.4    如供应商的最后报价超过竞争性磋商文件中规定的项目/采购包预算金额或</w:t>
      </w:r>
      <w:r>
        <w:rPr>
          <w:rFonts w:hint="eastAsia" w:ascii="仿宋" w:hAnsi="仿宋" w:eastAsia="仿宋" w:cs="仿宋"/>
          <w:color w:val="000000" w:themeColor="text1"/>
          <w:sz w:val="24"/>
          <w:szCs w:val="24"/>
          <w:highlight w:val="none"/>
          <w:lang w:eastAsia="zh-CN"/>
          <w14:textFill>
            <w14:solidFill>
              <w14:schemeClr w14:val="tx1"/>
            </w14:solidFill>
          </w14:textFill>
        </w:rPr>
        <w:t>者项目/采购包最高限价的；</w:t>
      </w:r>
    </w:p>
    <w:p w14:paraId="24F4C59D">
      <w:pPr>
        <w:pStyle w:val="7"/>
        <w:spacing w:before="180" w:line="249" w:lineRule="auto"/>
        <w:ind w:left="1442" w:leftChars="174" w:right="2" w:hanging="1077" w:hangingChars="43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4.5    响应文件中出现可选择性或可调整的报价的（竞争性磋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商文件另有规定的除</w:t>
      </w:r>
      <w:r>
        <w:rPr>
          <w:rFonts w:hint="eastAsia" w:ascii="仿宋" w:hAnsi="仿宋" w:eastAsia="仿宋" w:cs="仿宋"/>
          <w:color w:val="000000" w:themeColor="text1"/>
          <w:spacing w:val="-3"/>
          <w:w w:val="99"/>
          <w:sz w:val="24"/>
          <w:szCs w:val="24"/>
          <w:highlight w:val="none"/>
          <w:lang w:eastAsia="zh-CN"/>
          <w14:textFill>
            <w14:solidFill>
              <w14:schemeClr w14:val="tx1"/>
            </w14:solidFill>
          </w14:textFill>
        </w:rPr>
        <w:t>外</w:t>
      </w:r>
      <w:r>
        <w:rPr>
          <w:rFonts w:hint="eastAsia" w:ascii="仿宋" w:hAnsi="仿宋" w:eastAsia="仿宋" w:cs="仿宋"/>
          <w:color w:val="000000" w:themeColor="text1"/>
          <w:spacing w:val="-55"/>
          <w:sz w:val="24"/>
          <w:szCs w:val="24"/>
          <w:highlight w:val="none"/>
          <w:lang w:eastAsia="zh-CN"/>
          <w14:textFill>
            <w14:solidFill>
              <w14:schemeClr w14:val="tx1"/>
            </w14:solidFill>
          </w14:textFill>
        </w:rPr>
        <w:t>）；</w:t>
      </w:r>
    </w:p>
    <w:p w14:paraId="5D4DE62F">
      <w:pPr>
        <w:pStyle w:val="7"/>
        <w:spacing w:before="187" w:line="200" w:lineRule="auto"/>
        <w:ind w:left="36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4.6    最后报价出现前后不一致，供应商对修正后的报价不予确认的；</w:t>
      </w:r>
    </w:p>
    <w:p w14:paraId="1084843A">
      <w:pPr>
        <w:pStyle w:val="7"/>
        <w:spacing w:before="177" w:line="194" w:lineRule="auto"/>
        <w:ind w:left="36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4.7</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其他：</w:t>
      </w:r>
      <w:r>
        <w:rPr>
          <w:rFonts w:hint="eastAsia" w:ascii="仿宋" w:hAnsi="仿宋" w:eastAsia="仿宋" w:cs="仿宋"/>
          <w:color w:val="000000" w:themeColor="text1"/>
          <w:spacing w:val="7"/>
          <w:sz w:val="24"/>
          <w:szCs w:val="24"/>
          <w:highlight w:val="none"/>
          <w:u w:val="single"/>
          <w:lang w:eastAsia="zh-CN"/>
          <w14:textFill>
            <w14:solidFill>
              <w14:schemeClr w14:val="tx1"/>
            </w14:solidFill>
          </w14:textFill>
        </w:rPr>
        <w:t xml:space="preserve">  /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w:t>
      </w:r>
    </w:p>
    <w:p w14:paraId="46D14ECE">
      <w:pPr>
        <w:pStyle w:val="7"/>
        <w:spacing w:before="188" w:line="201" w:lineRule="auto"/>
        <w:ind w:left="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   评审方法和评审标准</w:t>
      </w:r>
    </w:p>
    <w:p w14:paraId="66C91557">
      <w:pPr>
        <w:pStyle w:val="7"/>
        <w:spacing w:before="179" w:line="269" w:lineRule="auto"/>
        <w:ind w:left="1081" w:right="2"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5.1   本项目采用的评审方法为：本项目的评审采用综合评分</w:t>
      </w:r>
      <w:r>
        <w:rPr>
          <w:rFonts w:hint="eastAsia" w:ascii="仿宋" w:hAnsi="仿宋" w:eastAsia="仿宋" w:cs="仿宋"/>
          <w:color w:val="000000" w:themeColor="text1"/>
          <w:sz w:val="24"/>
          <w:szCs w:val="24"/>
          <w:highlight w:val="none"/>
          <w:lang w:eastAsia="zh-CN"/>
          <w14:textFill>
            <w14:solidFill>
              <w14:schemeClr w14:val="tx1"/>
            </w14:solidFill>
          </w14:textFill>
        </w:rPr>
        <w:t>法</w:t>
      </w:r>
      <w:r>
        <w:rPr>
          <w:rFonts w:hint="eastAsia" w:ascii="仿宋" w:hAnsi="仿宋" w:eastAsia="仿宋" w:cs="仿宋"/>
          <w:color w:val="000000" w:themeColor="text1"/>
          <w:spacing w:val="-4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。综合评分法，是</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指响应文件满足磋商文件全部实质性要求且按评审因素的量化指标评审得分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最高的供应商为成交候选供应商的评审方法。</w:t>
      </w:r>
    </w:p>
    <w:p w14:paraId="4B44A902">
      <w:pPr>
        <w:pStyle w:val="7"/>
        <w:spacing w:before="180" w:line="200" w:lineRule="auto"/>
        <w:ind w:left="37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5.2   竞争性磋商文件中没有规定的评审标准不得作为评审依据。</w:t>
      </w:r>
    </w:p>
    <w:p w14:paraId="24149BFA">
      <w:pPr>
        <w:pStyle w:val="7"/>
        <w:spacing w:before="176" w:line="249" w:lineRule="auto"/>
        <w:ind w:left="1081" w:right="2" w:hanging="707"/>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5.3   非政府强制采购的节能产品或环境标志</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产品，依据品目清单和认证证书实施</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政府优先采购。优先采购的具体规定（如涉</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及）</w:t>
      </w:r>
      <w:r>
        <w:rPr>
          <w:rFonts w:hint="eastAsia" w:ascii="仿宋" w:hAnsi="仿宋" w:eastAsia="仿宋" w:cs="仿宋"/>
          <w:color w:val="000000" w:themeColor="text1"/>
          <w:spacing w:val="1"/>
          <w:sz w:val="24"/>
          <w:szCs w:val="24"/>
          <w:highlight w:val="none"/>
          <w:u w:val="single"/>
          <w:lang w:eastAsia="zh-CN"/>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3C0189CF">
      <w:pPr>
        <w:pStyle w:val="7"/>
        <w:spacing w:before="176" w:line="249" w:lineRule="auto"/>
        <w:ind w:left="1081" w:right="2" w:hanging="707"/>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5.4 关于启动异常低价投标（响应）审查程序及处理方式</w:t>
      </w:r>
    </w:p>
    <w:p w14:paraId="3826E48B">
      <w:pPr>
        <w:pStyle w:val="7"/>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5.4.1 政府采购评审中出现下列情形之一的，评审委员会应当启动异常低价投标（响应）审查程序：（本条中响应报价指的是最后报价）</w:t>
      </w:r>
    </w:p>
    <w:p w14:paraId="6C0A27EA">
      <w:pPr>
        <w:pStyle w:val="7"/>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（1）响应报价低于全部通过符合性审查供应商响应报价平均值 50%的，即响应报价&lt;全部通过符合性审查供应商响应报价平均值×50%；</w:t>
      </w:r>
    </w:p>
    <w:p w14:paraId="78DA6DDD">
      <w:pPr>
        <w:pStyle w:val="7"/>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（2）响应报价低于通过符合性审查的次低报价供应商响应报价 50%的，即响应报价&lt;通过符合性审查的次低报价供应商响应报价×50%；</w:t>
      </w:r>
    </w:p>
    <w:p w14:paraId="101AB163">
      <w:pPr>
        <w:pStyle w:val="7"/>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（3）响应报价低于采购项目最高限价 45%的，即响应报价&lt;采购项目最高限价×45%；</w:t>
      </w:r>
    </w:p>
    <w:p w14:paraId="37BB7690">
      <w:pPr>
        <w:pStyle w:val="7"/>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（4）评审委员会基于专业判断，认为供应商报价过低，有可能影响产品质量或者不能诚信履约的其他情形。</w:t>
      </w:r>
    </w:p>
    <w:p w14:paraId="789D2AC3">
      <w:pPr>
        <w:pStyle w:val="7"/>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（5）相关法律法规对供应商报价有规定的，从其规定。</w:t>
      </w:r>
    </w:p>
    <w:p w14:paraId="20DDCF49">
      <w:pPr>
        <w:pStyle w:val="7"/>
        <w:spacing w:before="176" w:line="249" w:lineRule="auto"/>
        <w:ind w:left="856" w:leftChars="400" w:right="2" w:hanging="16" w:firstLineChars="0"/>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 xml:space="preserve">5.4.2 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分钟。其中，属于第（3）项情形，供应商已随响应文件一并提交相关书面说明及必要的证明材料的，在评审现场可不再重复提交。 </w:t>
      </w:r>
    </w:p>
    <w:p w14:paraId="48E4EEA4">
      <w:pPr>
        <w:pStyle w:val="7"/>
        <w:spacing w:before="176" w:line="249" w:lineRule="auto"/>
        <w:ind w:left="1079" w:leftChars="514" w:right="2" w:firstLine="464" w:firstLineChars="192"/>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w:t>
      </w:r>
      <w:r>
        <w:rPr>
          <w:rFonts w:hint="eastAsia" w:ascii="仿宋" w:hAnsi="仿宋" w:eastAsia="仿宋" w:cs="仿宋"/>
          <w:b/>
          <w:bCs/>
          <w:color w:val="000000" w:themeColor="text1"/>
          <w:spacing w:val="1"/>
          <w:sz w:val="24"/>
          <w:szCs w:val="24"/>
          <w:highlight w:val="none"/>
          <w:lang w:val="en-US" w:eastAsia="zh-CN"/>
          <w14:textFill>
            <w14:solidFill>
              <w14:schemeClr w14:val="tx1"/>
            </w14:solidFill>
          </w14:textFill>
        </w:rPr>
        <w:t>无效响应处理</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w:t>
      </w:r>
    </w:p>
    <w:p w14:paraId="45B08F06">
      <w:pPr>
        <w:pStyle w:val="7"/>
        <w:spacing w:before="190" w:line="201" w:lineRule="auto"/>
        <w:ind w:left="1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   确定成交候选人名单</w:t>
      </w:r>
    </w:p>
    <w:p w14:paraId="216BC4C7">
      <w:pPr>
        <w:pStyle w:val="7"/>
        <w:spacing w:before="179" w:line="310" w:lineRule="auto"/>
        <w:ind w:left="1079" w:right="2"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6.1   磋商小组将根据各供应商的评审排序以及磋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商文件中关于成交候选人的相关</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规定，确定本项目成交候选人名单，按照评审得分由高</w:t>
      </w:r>
      <w:r>
        <w:rPr>
          <w:rFonts w:hint="eastAsia" w:ascii="仿宋" w:hAnsi="仿宋" w:eastAsia="仿宋" w:cs="仿宋"/>
          <w:color w:val="000000" w:themeColor="text1"/>
          <w:sz w:val="24"/>
          <w:szCs w:val="24"/>
          <w:highlight w:val="none"/>
          <w:lang w:eastAsia="zh-CN"/>
          <w14:textFill>
            <w14:solidFill>
              <w14:schemeClr w14:val="tx1"/>
            </w14:solidFill>
          </w14:textFill>
        </w:rPr>
        <w:t>到低顺序推荐成交候选人的排名顺序</w:t>
      </w:r>
      <w:r>
        <w:rPr>
          <w:rFonts w:hint="eastAsia" w:ascii="仿宋" w:hAnsi="仿宋" w:eastAsia="仿宋" w:cs="仿宋"/>
          <w:color w:val="000000" w:themeColor="text1"/>
          <w:spacing w:val="-3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。评审得分相同的，按照最后报价由低到高的顺序推荐。评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审得分且最后报价相同的，按照技术指标优劣顺序推荐。响应文件满足</w:t>
      </w:r>
      <w:r>
        <w:rPr>
          <w:rFonts w:hint="eastAsia" w:ascii="仿宋" w:hAnsi="仿宋" w:eastAsia="仿宋" w:cs="仿宋"/>
          <w:color w:val="000000" w:themeColor="text1"/>
          <w:sz w:val="24"/>
          <w:szCs w:val="24"/>
          <w:highlight w:val="none"/>
          <w:lang w:eastAsia="zh-CN"/>
          <w14:textFill>
            <w14:solidFill>
              <w14:schemeClr w14:val="tx1"/>
            </w14:solidFill>
          </w14:textFill>
        </w:rPr>
        <w:t>竞争</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性磋商文件全部实质性要求，且按照评审因素的量化指标评审得分最高的供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应商为排名第一的成交候选人。评分分值计算保留小数点后两位，第三位四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舍五入。</w:t>
      </w:r>
    </w:p>
    <w:p w14:paraId="3E68D9D7">
      <w:pPr>
        <w:pStyle w:val="7"/>
        <w:spacing w:line="268" w:lineRule="auto"/>
        <w:ind w:left="1079"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6.2   磋商小组根据上述供应商排序，依次推荐排序前</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3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名</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的供应商为成交候</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选供应商（若在磋商文件允许的情形下提交最后报价的供应商为二家，则依</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次推荐二名供应商为成交候选供应商</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并编写评审报告。</w:t>
      </w:r>
    </w:p>
    <w:p w14:paraId="5779D4E3">
      <w:pPr>
        <w:pStyle w:val="7"/>
        <w:spacing w:before="186" w:line="251" w:lineRule="auto"/>
        <w:ind w:left="1093" w:right="31" w:hanging="72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6.3   磋商小组要对评分汇总情况进行复核，特别是对排名第一的、报价最低的、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响应文件被认定为无效的情形进行重点复核。</w:t>
      </w:r>
    </w:p>
    <w:p w14:paraId="77E8E2C0">
      <w:pPr>
        <w:pStyle w:val="7"/>
        <w:spacing w:before="177" w:line="200" w:lineRule="auto"/>
        <w:ind w:left="2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   报告违法行为</w:t>
      </w:r>
    </w:p>
    <w:p w14:paraId="3C4FDB3B">
      <w:pPr>
        <w:tabs>
          <w:tab w:val="left" w:pos="1080"/>
          <w:tab w:val="left" w:pos="1589"/>
        </w:tabs>
        <w:spacing w:line="360" w:lineRule="auto"/>
        <w:ind w:left="964" w:hanging="968" w:hangingChars="400"/>
        <w:rPr>
          <w:rFonts w:hint="eastAsia" w:ascii="仿宋" w:hAnsi="仿宋" w:eastAsia="仿宋" w:cs="仿宋"/>
          <w:color w:val="000000" w:themeColor="text1"/>
          <w:sz w:val="24"/>
          <w:highlight w:val="none"/>
          <w:lang w:eastAsia="zh-CN"/>
          <w14:textFill>
            <w14:solidFill>
              <w14:schemeClr w14:val="tx1"/>
            </w14:solidFill>
          </w14:textFill>
        </w:rPr>
        <w:sectPr>
          <w:headerReference r:id="rId19" w:type="first"/>
          <w:footerReference r:id="rId22" w:type="first"/>
          <w:headerReference r:id="rId17" w:type="default"/>
          <w:footerReference r:id="rId20" w:type="default"/>
          <w:headerReference r:id="rId18" w:type="even"/>
          <w:footerReference r:id="rId21" w:type="even"/>
          <w:pgSz w:w="11907" w:h="16840"/>
          <w:pgMar w:top="1418" w:right="1417" w:bottom="1418" w:left="1417" w:header="851" w:footer="851" w:gutter="0"/>
          <w:cols w:space="720" w:num="1"/>
          <w:docGrid w:linePitch="462" w:charSpace="0"/>
        </w:sect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7.1     磋商小组在评审过程中发现供应商有行贿、提供虚假材</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料或者串通等违法行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为时，应当及时向财政部门报告。</w:t>
      </w:r>
    </w:p>
    <w:bookmarkEnd w:id="35"/>
    <w:bookmarkEnd w:id="36"/>
    <w:p w14:paraId="3C85C567">
      <w:pPr>
        <w:spacing w:before="78" w:line="222" w:lineRule="auto"/>
        <w:jc w:val="center"/>
        <w:rPr>
          <w:rFonts w:hint="eastAsia" w:ascii="仿宋" w:hAnsi="仿宋" w:eastAsia="仿宋" w:cs="仿宋"/>
          <w:b/>
          <w:color w:val="000000" w:themeColor="text1"/>
          <w:sz w:val="24"/>
          <w:highlight w:val="none"/>
          <w14:textFill>
            <w14:solidFill>
              <w14:schemeClr w14:val="tx1"/>
            </w14:solidFill>
          </w14:textFill>
        </w:rPr>
      </w:pPr>
      <w:bookmarkStart w:id="37" w:name="bookmark6"/>
      <w:bookmarkEnd w:id="37"/>
      <w:bookmarkStart w:id="38" w:name="_Toc7667"/>
      <w:r>
        <w:rPr>
          <w:rFonts w:hint="eastAsia" w:ascii="仿宋" w:hAnsi="仿宋" w:eastAsia="仿宋" w:cs="仿宋"/>
          <w:b/>
          <w:bCs/>
          <w:color w:val="000000" w:themeColor="text1"/>
          <w:spacing w:val="-6"/>
          <w:sz w:val="24"/>
          <w:szCs w:val="24"/>
          <w:highlight w:val="none"/>
          <w14:textFill>
            <w14:solidFill>
              <w14:schemeClr w14:val="tx1"/>
            </w14:solidFill>
          </w14:textFill>
        </w:rPr>
        <w:t>二、评标标准</w:t>
      </w:r>
      <w:r>
        <w:rPr>
          <w:rFonts w:hint="eastAsia" w:ascii="仿宋" w:hAnsi="仿宋" w:eastAsia="仿宋" w:cs="仿宋"/>
          <w:b/>
          <w:color w:val="000000" w:themeColor="text1"/>
          <w:sz w:val="24"/>
          <w:highlight w:val="none"/>
          <w14:textFill>
            <w14:solidFill>
              <w14:schemeClr w14:val="tx1"/>
            </w14:solidFill>
          </w14:textFill>
        </w:rPr>
        <w:t>(第一标段、第二标段)</w:t>
      </w:r>
    </w:p>
    <w:p w14:paraId="5C70675F">
      <w:pPr>
        <w:spacing w:before="78" w:line="222" w:lineRule="auto"/>
        <w:jc w:val="center"/>
        <w:rPr>
          <w:rFonts w:hint="eastAsia" w:ascii="仿宋" w:hAnsi="仿宋" w:eastAsia="仿宋" w:cs="仿宋"/>
          <w:b/>
          <w:bCs/>
          <w:color w:val="000000" w:themeColor="text1"/>
          <w:spacing w:val="-6"/>
          <w:sz w:val="24"/>
          <w:szCs w:val="24"/>
          <w:highlight w:val="none"/>
          <w14:textFill>
            <w14:solidFill>
              <w14:schemeClr w14:val="tx1"/>
            </w14:solidFill>
          </w14:textFill>
        </w:rPr>
      </w:pPr>
    </w:p>
    <w:tbl>
      <w:tblPr>
        <w:tblStyle w:val="20"/>
        <w:tblW w:w="4933" w:type="pct"/>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438"/>
        <w:gridCol w:w="6359"/>
      </w:tblGrid>
      <w:tr w14:paraId="7348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blHeader/>
        </w:trPr>
        <w:tc>
          <w:tcPr>
            <w:tcW w:w="640" w:type="pct"/>
            <w:noWrap w:val="0"/>
            <w:vAlign w:val="center"/>
          </w:tcPr>
          <w:p w14:paraId="49BEF58B">
            <w:pPr>
              <w:pageBreakBefore w:val="0"/>
              <w:kinsoku/>
              <w:wordWrap/>
              <w:topLinePunct w:val="0"/>
              <w:bidi w:val="0"/>
              <w:spacing w:line="300" w:lineRule="exact"/>
              <w:jc w:val="cente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pPr>
            <w: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t>项目</w:t>
            </w:r>
          </w:p>
        </w:tc>
        <w:tc>
          <w:tcPr>
            <w:tcW w:w="804" w:type="pct"/>
            <w:noWrap w:val="0"/>
            <w:vAlign w:val="center"/>
          </w:tcPr>
          <w:p w14:paraId="2683D974">
            <w:pPr>
              <w:pageBreakBefore w:val="0"/>
              <w:kinsoku/>
              <w:wordWrap/>
              <w:topLinePunct w:val="0"/>
              <w:bidi w:val="0"/>
              <w:spacing w:line="300" w:lineRule="exact"/>
              <w:jc w:val="cente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pPr>
            <w: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t>具体内容</w:t>
            </w:r>
          </w:p>
        </w:tc>
        <w:tc>
          <w:tcPr>
            <w:tcW w:w="3555" w:type="pct"/>
            <w:noWrap w:val="0"/>
            <w:vAlign w:val="center"/>
          </w:tcPr>
          <w:p w14:paraId="17F0F2F2">
            <w:pPr>
              <w:pageBreakBefore w:val="0"/>
              <w:kinsoku/>
              <w:wordWrap/>
              <w:topLinePunct w:val="0"/>
              <w:bidi w:val="0"/>
              <w:spacing w:line="300" w:lineRule="exact"/>
              <w:jc w:val="cente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pPr>
            <w: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t>评分标准</w:t>
            </w:r>
          </w:p>
        </w:tc>
      </w:tr>
      <w:tr w14:paraId="07A2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40" w:type="pct"/>
            <w:noWrap w:val="0"/>
            <w:vAlign w:val="center"/>
          </w:tcPr>
          <w:p w14:paraId="6407BC6A">
            <w:pPr>
              <w:pageBreakBefore w:val="0"/>
              <w:kinsoku/>
              <w:wordWrap/>
              <w:topLinePunct w:val="0"/>
              <w:bidi w:val="0"/>
              <w:spacing w:line="300" w:lineRule="exact"/>
              <w:jc w:val="cente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pPr>
            <w: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t>投标报价</w:t>
            </w:r>
          </w:p>
          <w:p w14:paraId="1F5A4E65">
            <w:pPr>
              <w:pageBreakBefore w:val="0"/>
              <w:kinsoku/>
              <w:wordWrap/>
              <w:topLinePunct w:val="0"/>
              <w:bidi w:val="0"/>
              <w:spacing w:line="300" w:lineRule="exact"/>
              <w:jc w:val="cente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pPr>
            <w: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t>（10分）</w:t>
            </w:r>
          </w:p>
        </w:tc>
        <w:tc>
          <w:tcPr>
            <w:tcW w:w="804" w:type="pct"/>
            <w:noWrap w:val="0"/>
            <w:vAlign w:val="center"/>
          </w:tcPr>
          <w:p w14:paraId="1B7165D1">
            <w:pPr>
              <w:pageBreakBefore w:val="0"/>
              <w:kinsoku/>
              <w:wordWrap/>
              <w:topLinePunct w:val="0"/>
              <w:bidi w:val="0"/>
              <w:spacing w:line="300" w:lineRule="exact"/>
              <w:jc w:val="cente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pPr>
            <w: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t>投标报价</w:t>
            </w:r>
          </w:p>
          <w:p w14:paraId="108D8078">
            <w:pPr>
              <w:pageBreakBefore w:val="0"/>
              <w:kinsoku/>
              <w:wordWrap/>
              <w:topLinePunct w:val="0"/>
              <w:bidi w:val="0"/>
              <w:spacing w:line="300" w:lineRule="exact"/>
              <w:jc w:val="cente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pPr>
            <w: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t>（10分）</w:t>
            </w:r>
          </w:p>
        </w:tc>
        <w:tc>
          <w:tcPr>
            <w:tcW w:w="3555" w:type="pct"/>
            <w:noWrap w:val="0"/>
            <w:vAlign w:val="center"/>
          </w:tcPr>
          <w:p w14:paraId="7008836C">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满足磋商文件要求且投标价格最低的投标报价为评标基准价，其价格分为满分。其他供应商的价格分统一按照下列公式计算：</w:t>
            </w:r>
          </w:p>
          <w:p w14:paraId="5F7F7992">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投标报价得分=（评标基准价／投标报价）×10，计算结果值在小数点后均保留两位小数，后余位数四舍五入计，其价格分为满分10分。</w:t>
            </w:r>
          </w:p>
        </w:tc>
      </w:tr>
      <w:tr w14:paraId="60E7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40" w:type="pct"/>
            <w:vMerge w:val="restart"/>
            <w:noWrap w:val="0"/>
            <w:vAlign w:val="center"/>
          </w:tcPr>
          <w:p w14:paraId="29084C5C">
            <w:pPr>
              <w:pageBreakBefore w:val="0"/>
              <w:kinsoku/>
              <w:wordWrap/>
              <w:topLinePunct w:val="0"/>
              <w:bidi w:val="0"/>
              <w:spacing w:line="300" w:lineRule="exact"/>
              <w:jc w:val="cente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pPr>
            <w: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t>商务部分</w:t>
            </w:r>
          </w:p>
          <w:p w14:paraId="30F72F24">
            <w:pPr>
              <w:pageBreakBefore w:val="0"/>
              <w:kinsoku/>
              <w:wordWrap/>
              <w:topLinePunct w:val="0"/>
              <w:bidi w:val="0"/>
              <w:spacing w:line="300" w:lineRule="exact"/>
              <w:jc w:val="cente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pPr>
            <w: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t>（</w:t>
            </w:r>
            <w:r>
              <w:rPr>
                <w:rFonts w:hint="eastAsia" w:ascii="仿宋" w:hAnsi="仿宋" w:eastAsia="仿宋" w:cs="仿宋"/>
                <w:b/>
                <w:bCs/>
                <w:color w:val="000000" w:themeColor="text1"/>
                <w:sz w:val="18"/>
                <w:szCs w:val="18"/>
                <w:highlight w:val="none"/>
                <w:shd w:val="clear" w:color="auto" w:fill="FFFFFF"/>
                <w:lang w:val="en-US" w:eastAsia="zh-CN"/>
                <w14:textFill>
                  <w14:solidFill>
                    <w14:schemeClr w14:val="tx1"/>
                  </w14:solidFill>
                </w14:textFill>
              </w:rPr>
              <w:t>20</w:t>
            </w:r>
            <w: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t>分）</w:t>
            </w:r>
          </w:p>
        </w:tc>
        <w:tc>
          <w:tcPr>
            <w:tcW w:w="804" w:type="pct"/>
            <w:noWrap w:val="0"/>
            <w:vAlign w:val="center"/>
          </w:tcPr>
          <w:p w14:paraId="3E823F46">
            <w:pPr>
              <w:pStyle w:val="30"/>
              <w:pageBreakBefore w:val="0"/>
              <w:kinsoku/>
              <w:wordWrap/>
              <w:topLinePunct w:val="0"/>
              <w:bidi w:val="0"/>
              <w:spacing w:before="61" w:line="232" w:lineRule="auto"/>
              <w:jc w:val="center"/>
              <w:rPr>
                <w:rFonts w:hint="eastAsia" w:ascii="仿宋" w:hAnsi="仿宋" w:eastAsia="仿宋" w:cs="仿宋"/>
                <w:b/>
                <w:bCs/>
                <w:color w:val="000000" w:themeColor="text1"/>
                <w:spacing w:val="5"/>
                <w:sz w:val="18"/>
                <w:szCs w:val="18"/>
                <w:highlight w:val="none"/>
                <w:lang w:eastAsia="zh-CN"/>
                <w14:textFill>
                  <w14:solidFill>
                    <w14:schemeClr w14:val="tx1"/>
                  </w14:solidFill>
                </w14:textFill>
              </w:rPr>
            </w:pPr>
            <w:r>
              <w:rPr>
                <w:rFonts w:hint="eastAsia" w:ascii="仿宋" w:hAnsi="仿宋" w:eastAsia="仿宋" w:cs="仿宋"/>
                <w:b/>
                <w:bCs/>
                <w:color w:val="000000" w:themeColor="text1"/>
                <w:spacing w:val="5"/>
                <w:sz w:val="18"/>
                <w:szCs w:val="18"/>
                <w:highlight w:val="none"/>
                <w:lang w:eastAsia="zh-CN"/>
                <w14:textFill>
                  <w14:solidFill>
                    <w14:schemeClr w14:val="tx1"/>
                  </w14:solidFill>
                </w14:textFill>
              </w:rPr>
              <w:t>业绩经验</w:t>
            </w:r>
          </w:p>
          <w:p w14:paraId="655BA661">
            <w:pPr>
              <w:pStyle w:val="30"/>
              <w:pageBreakBefore w:val="0"/>
              <w:kinsoku/>
              <w:wordWrap/>
              <w:topLinePunct w:val="0"/>
              <w:bidi w:val="0"/>
              <w:spacing w:before="61" w:line="232" w:lineRule="auto"/>
              <w:jc w:val="cente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pPr>
            <w:r>
              <w:rPr>
                <w:rFonts w:hint="eastAsia" w:ascii="仿宋" w:hAnsi="仿宋" w:eastAsia="仿宋" w:cs="仿宋"/>
                <w:b/>
                <w:bCs/>
                <w:color w:val="000000" w:themeColor="text1"/>
                <w:spacing w:val="-3"/>
                <w:sz w:val="18"/>
                <w:szCs w:val="18"/>
                <w:highlight w:val="none"/>
                <w:lang w:eastAsia="zh-CN"/>
                <w14:textFill>
                  <w14:solidFill>
                    <w14:schemeClr w14:val="tx1"/>
                  </w14:solidFill>
                </w14:textFill>
              </w:rPr>
              <w:t>（</w:t>
            </w:r>
            <w:r>
              <w:rPr>
                <w:rFonts w:hint="eastAsia" w:ascii="仿宋" w:hAnsi="仿宋" w:eastAsia="仿宋" w:cs="仿宋"/>
                <w:b/>
                <w:bCs/>
                <w:color w:val="000000" w:themeColor="text1"/>
                <w:spacing w:val="-3"/>
                <w:sz w:val="18"/>
                <w:szCs w:val="18"/>
                <w:highlight w:val="none"/>
                <w:lang w:val="en-US" w:eastAsia="zh-CN"/>
                <w14:textFill>
                  <w14:solidFill>
                    <w14:schemeClr w14:val="tx1"/>
                  </w14:solidFill>
                </w14:textFill>
              </w:rPr>
              <w:t>6</w:t>
            </w:r>
            <w:r>
              <w:rPr>
                <w:rFonts w:hint="eastAsia" w:ascii="仿宋" w:hAnsi="仿宋" w:eastAsia="仿宋" w:cs="仿宋"/>
                <w:b/>
                <w:bCs/>
                <w:color w:val="000000" w:themeColor="text1"/>
                <w:spacing w:val="-3"/>
                <w:sz w:val="18"/>
                <w:szCs w:val="18"/>
                <w:highlight w:val="none"/>
                <w:lang w:eastAsia="zh-CN"/>
                <w14:textFill>
                  <w14:solidFill>
                    <w14:schemeClr w14:val="tx1"/>
                  </w14:solidFill>
                </w14:textFill>
              </w:rPr>
              <w:t>分）</w:t>
            </w:r>
          </w:p>
        </w:tc>
        <w:tc>
          <w:tcPr>
            <w:tcW w:w="3555" w:type="pct"/>
            <w:noWrap w:val="0"/>
            <w:vAlign w:val="center"/>
          </w:tcPr>
          <w:p w14:paraId="6941FAFB">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2023年</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1月至今，供应商类似项目业绩，每提供一项得</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3分</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，最高</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得6分</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w:t>
            </w:r>
          </w:p>
          <w:p w14:paraId="09D0FCD0">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注：需提供业绩的中标通知书或成交通知书或合同等证明材料的扫描件，且加盖供应商公章。未按要求提供，不得分。</w:t>
            </w:r>
          </w:p>
        </w:tc>
      </w:tr>
      <w:tr w14:paraId="71DE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40" w:type="pct"/>
            <w:vMerge w:val="continue"/>
            <w:noWrap w:val="0"/>
            <w:vAlign w:val="center"/>
          </w:tcPr>
          <w:p w14:paraId="259ED7CE">
            <w:pPr>
              <w:pageBreakBefore w:val="0"/>
              <w:kinsoku/>
              <w:wordWrap/>
              <w:topLinePunct w:val="0"/>
              <w:bidi w:val="0"/>
              <w:spacing w:line="300" w:lineRule="exact"/>
              <w:jc w:val="cente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pPr>
          </w:p>
        </w:tc>
        <w:tc>
          <w:tcPr>
            <w:tcW w:w="804" w:type="pct"/>
            <w:noWrap w:val="0"/>
            <w:vAlign w:val="center"/>
          </w:tcPr>
          <w:p w14:paraId="630913F7">
            <w:pPr>
              <w:pStyle w:val="30"/>
              <w:pageBreakBefore w:val="0"/>
              <w:kinsoku/>
              <w:wordWrap/>
              <w:topLinePunct w:val="0"/>
              <w:bidi w:val="0"/>
              <w:spacing w:before="61" w:line="232" w:lineRule="auto"/>
              <w:jc w:val="center"/>
              <w:rPr>
                <w:rFonts w:hint="eastAsia" w:ascii="仿宋" w:hAnsi="仿宋" w:eastAsia="仿宋" w:cs="仿宋"/>
                <w:b/>
                <w:bCs/>
                <w:color w:val="000000" w:themeColor="text1"/>
                <w:spacing w:val="5"/>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18"/>
                <w:szCs w:val="18"/>
                <w:highlight w:val="none"/>
                <w:lang w:val="en-US" w:eastAsia="zh-CN"/>
                <w14:textFill>
                  <w14:solidFill>
                    <w14:schemeClr w14:val="tx1"/>
                  </w14:solidFill>
                </w14:textFill>
              </w:rPr>
              <w:t>项目负责人</w:t>
            </w:r>
          </w:p>
          <w:p w14:paraId="55665534">
            <w:pPr>
              <w:pStyle w:val="30"/>
              <w:pageBreakBefore w:val="0"/>
              <w:kinsoku/>
              <w:wordWrap/>
              <w:topLinePunct w:val="0"/>
              <w:bidi w:val="0"/>
              <w:spacing w:before="61" w:line="232" w:lineRule="auto"/>
              <w:jc w:val="center"/>
              <w:rPr>
                <w:rFonts w:hint="default" w:ascii="仿宋" w:hAnsi="仿宋" w:eastAsia="仿宋" w:cs="仿宋"/>
                <w:b/>
                <w:bCs/>
                <w:color w:val="000000" w:themeColor="text1"/>
                <w:spacing w:val="5"/>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pacing w:val="5"/>
                <w:sz w:val="18"/>
                <w:szCs w:val="18"/>
                <w:highlight w:val="none"/>
                <w:lang w:val="en-US" w:eastAsia="zh-CN"/>
                <w14:textFill>
                  <w14:solidFill>
                    <w14:schemeClr w14:val="tx1"/>
                  </w14:solidFill>
                </w14:textFill>
              </w:rPr>
              <w:t>（5分）</w:t>
            </w:r>
          </w:p>
        </w:tc>
        <w:tc>
          <w:tcPr>
            <w:tcW w:w="3555" w:type="pct"/>
            <w:noWrap w:val="0"/>
            <w:vAlign w:val="top"/>
          </w:tcPr>
          <w:p w14:paraId="53FADADF">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项目负责人具有遥感或地理信息系统</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、生态环境、林业</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相关专业的副高级及以上职称，得5分，具有遥感或地理信息系统</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、生态环境、林业</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相关专业工程师职称，得3分，其余不得分。</w:t>
            </w:r>
          </w:p>
          <w:p w14:paraId="1DA2A130">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注：提供有效职称证书扫描件，提供磋商截止日前三个月社保缴纳证明扫描件，并加盖公章，否则不得分。</w:t>
            </w:r>
          </w:p>
        </w:tc>
      </w:tr>
      <w:tr w14:paraId="32CB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trPr>
        <w:tc>
          <w:tcPr>
            <w:tcW w:w="640" w:type="pct"/>
            <w:vMerge w:val="continue"/>
            <w:tcBorders>
              <w:bottom w:val="single" w:color="auto" w:sz="4" w:space="0"/>
            </w:tcBorders>
            <w:noWrap w:val="0"/>
            <w:vAlign w:val="center"/>
          </w:tcPr>
          <w:p w14:paraId="4B5DC703">
            <w:pPr>
              <w:pageBreakBefore w:val="0"/>
              <w:kinsoku/>
              <w:wordWrap/>
              <w:topLinePunct w:val="0"/>
              <w:bidi w:val="0"/>
              <w:spacing w:line="300" w:lineRule="exact"/>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pPr>
          </w:p>
        </w:tc>
        <w:tc>
          <w:tcPr>
            <w:tcW w:w="804" w:type="pct"/>
            <w:tcBorders>
              <w:bottom w:val="single" w:color="auto" w:sz="4" w:space="0"/>
            </w:tcBorders>
            <w:noWrap w:val="0"/>
            <w:vAlign w:val="center"/>
          </w:tcPr>
          <w:p w14:paraId="3CD86CE4">
            <w:pPr>
              <w:pStyle w:val="30"/>
              <w:pageBreakBefore w:val="0"/>
              <w:kinsoku/>
              <w:wordWrap/>
              <w:topLinePunct w:val="0"/>
              <w:bidi w:val="0"/>
              <w:spacing w:before="61" w:line="232" w:lineRule="auto"/>
              <w:jc w:val="center"/>
              <w:rPr>
                <w:rFonts w:hint="eastAsia" w:ascii="仿宋" w:hAnsi="仿宋" w:eastAsia="仿宋" w:cs="仿宋"/>
                <w:b/>
                <w:bCs/>
                <w:color w:val="000000" w:themeColor="text1"/>
                <w:spacing w:val="5"/>
                <w:sz w:val="18"/>
                <w:szCs w:val="18"/>
                <w:highlight w:val="none"/>
                <w:lang w:eastAsia="zh-CN"/>
                <w14:textFill>
                  <w14:solidFill>
                    <w14:schemeClr w14:val="tx1"/>
                  </w14:solidFill>
                </w14:textFill>
              </w:rPr>
            </w:pPr>
            <w:r>
              <w:rPr>
                <w:rFonts w:hint="eastAsia" w:ascii="仿宋" w:hAnsi="仿宋" w:eastAsia="仿宋" w:cs="仿宋"/>
                <w:b/>
                <w:bCs/>
                <w:color w:val="000000" w:themeColor="text1"/>
                <w:spacing w:val="5"/>
                <w:sz w:val="18"/>
                <w:szCs w:val="18"/>
                <w:highlight w:val="none"/>
                <w:lang w:val="en-US" w:eastAsia="zh-CN"/>
                <w14:textFill>
                  <w14:solidFill>
                    <w14:schemeClr w14:val="tx1"/>
                  </w14:solidFill>
                </w14:textFill>
              </w:rPr>
              <w:t>项目组成员（9分）</w:t>
            </w:r>
          </w:p>
        </w:tc>
        <w:tc>
          <w:tcPr>
            <w:tcW w:w="3555" w:type="pct"/>
            <w:noWrap w:val="0"/>
            <w:vAlign w:val="top"/>
          </w:tcPr>
          <w:p w14:paraId="5A757773">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供应商拟投入项目组成员（不含项目负责人）：</w:t>
            </w:r>
          </w:p>
          <w:p w14:paraId="02BF2210">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具备中级职称的（包括：遥感或地理信息系统</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、生态环境、林业</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 xml:space="preserve">相关专业职称），每提供1人得3分（最高不超过不超过9分）。 </w:t>
            </w:r>
          </w:p>
          <w:p w14:paraId="57C98F2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注：（1）同一人具备多证的，按一人计算，不重复得分。</w:t>
            </w:r>
          </w:p>
          <w:p w14:paraId="4B6ECA18">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（2）以上人员提供有效职称证书扫描件，提供磋商截止日前三个月社保缴纳证明扫描件，并加盖公章，否则不得分。</w:t>
            </w:r>
          </w:p>
        </w:tc>
      </w:tr>
      <w:tr w14:paraId="2F0A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40" w:type="pct"/>
            <w:vMerge w:val="restart"/>
            <w:tcBorders>
              <w:top w:val="single" w:color="auto" w:sz="4" w:space="0"/>
              <w:left w:val="single" w:color="auto" w:sz="4" w:space="0"/>
              <w:right w:val="single" w:color="auto" w:sz="4" w:space="0"/>
            </w:tcBorders>
            <w:noWrap w:val="0"/>
            <w:vAlign w:val="center"/>
          </w:tcPr>
          <w:p w14:paraId="078EA289">
            <w:pPr>
              <w:pageBreakBefore w:val="0"/>
              <w:kinsoku/>
              <w:wordWrap/>
              <w:topLinePunct w:val="0"/>
              <w:bidi w:val="0"/>
              <w:spacing w:line="300" w:lineRule="exact"/>
              <w:jc w:val="cente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pPr>
            <w: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t>技术部分</w:t>
            </w:r>
          </w:p>
          <w:p w14:paraId="60F1F1DD">
            <w:pPr>
              <w:pageBreakBefore w:val="0"/>
              <w:kinsoku/>
              <w:wordWrap/>
              <w:topLinePunct w:val="0"/>
              <w:bidi w:val="0"/>
              <w:spacing w:line="300" w:lineRule="exact"/>
              <w:jc w:val="cente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pPr>
            <w: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t>（</w:t>
            </w:r>
            <w:r>
              <w:rPr>
                <w:rFonts w:hint="eastAsia" w:ascii="仿宋" w:hAnsi="仿宋" w:eastAsia="仿宋" w:cs="仿宋"/>
                <w:b/>
                <w:bCs/>
                <w:color w:val="000000" w:themeColor="text1"/>
                <w:sz w:val="18"/>
                <w:szCs w:val="18"/>
                <w:highlight w:val="none"/>
                <w:shd w:val="clear" w:color="auto" w:fill="FFFFFF"/>
                <w:lang w:val="en-US" w:eastAsia="zh-CN"/>
                <w14:textFill>
                  <w14:solidFill>
                    <w14:schemeClr w14:val="tx1"/>
                  </w14:solidFill>
                </w14:textFill>
              </w:rPr>
              <w:t>70</w:t>
            </w:r>
            <w: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t>分）</w:t>
            </w:r>
          </w:p>
        </w:tc>
        <w:tc>
          <w:tcPr>
            <w:tcW w:w="804" w:type="pct"/>
            <w:tcBorders>
              <w:top w:val="single" w:color="auto" w:sz="4" w:space="0"/>
              <w:left w:val="single" w:color="auto" w:sz="4" w:space="0"/>
              <w:bottom w:val="single" w:color="auto" w:sz="4" w:space="0"/>
              <w:right w:val="single" w:color="auto" w:sz="4" w:space="0"/>
            </w:tcBorders>
            <w:noWrap w:val="0"/>
            <w:vAlign w:val="center"/>
          </w:tcPr>
          <w:p w14:paraId="3AF6837A">
            <w:pPr>
              <w:pStyle w:val="30"/>
              <w:pageBreakBefore w:val="0"/>
              <w:kinsoku/>
              <w:wordWrap/>
              <w:topLinePunct w:val="0"/>
              <w:bidi w:val="0"/>
              <w:spacing w:line="160" w:lineRule="atLeast"/>
              <w:jc w:val="center"/>
              <w:rPr>
                <w:rFonts w:hint="eastAsia" w:ascii="仿宋" w:hAnsi="仿宋" w:eastAsia="仿宋" w:cs="仿宋"/>
                <w:b/>
                <w:bCs/>
                <w:color w:val="000000" w:themeColor="text1"/>
                <w:spacing w:val="4"/>
                <w:sz w:val="18"/>
                <w:szCs w:val="18"/>
                <w:highlight w:val="none"/>
                <w14:textFill>
                  <w14:solidFill>
                    <w14:schemeClr w14:val="tx1"/>
                  </w14:solidFill>
                </w14:textFill>
              </w:rPr>
            </w:pPr>
            <w:r>
              <w:rPr>
                <w:rFonts w:hint="eastAsia" w:ascii="仿宋" w:hAnsi="仿宋" w:eastAsia="仿宋" w:cs="仿宋"/>
                <w:b/>
                <w:bCs/>
                <w:color w:val="000000" w:themeColor="text1"/>
                <w:spacing w:val="4"/>
                <w:sz w:val="18"/>
                <w:szCs w:val="18"/>
                <w:highlight w:val="none"/>
                <w14:textFill>
                  <w14:solidFill>
                    <w14:schemeClr w14:val="tx1"/>
                  </w14:solidFill>
                </w14:textFill>
              </w:rPr>
              <w:t>目标任务与需求分析</w:t>
            </w:r>
          </w:p>
          <w:p w14:paraId="52C359C4">
            <w:pPr>
              <w:pStyle w:val="30"/>
              <w:pageBreakBefore w:val="0"/>
              <w:kinsoku/>
              <w:wordWrap/>
              <w:topLinePunct w:val="0"/>
              <w:bidi w:val="0"/>
              <w:spacing w:line="160" w:lineRule="atLeast"/>
              <w:jc w:val="center"/>
              <w:rPr>
                <w:rFonts w:hint="eastAsia" w:ascii="仿宋" w:hAnsi="仿宋" w:eastAsia="仿宋" w:cs="仿宋"/>
                <w:b/>
                <w:bCs/>
                <w:color w:val="000000" w:themeColor="text1"/>
                <w:kern w:val="0"/>
                <w:sz w:val="18"/>
                <w:szCs w:val="18"/>
                <w:highlight w:val="none"/>
                <w:lang w:bidi="ar"/>
                <w14:textFill>
                  <w14:solidFill>
                    <w14:schemeClr w14:val="tx1"/>
                  </w14:solidFill>
                </w14:textFill>
              </w:rPr>
            </w:pPr>
            <w:r>
              <w:rPr>
                <w:rFonts w:hint="eastAsia" w:ascii="仿宋" w:hAnsi="仿宋" w:eastAsia="仿宋" w:cs="仿宋"/>
                <w:b/>
                <w:bCs/>
                <w:color w:val="000000" w:themeColor="text1"/>
                <w:spacing w:val="4"/>
                <w:sz w:val="18"/>
                <w:szCs w:val="18"/>
                <w:highlight w:val="none"/>
                <w:lang w:eastAsia="zh-CN"/>
                <w14:textFill>
                  <w14:solidFill>
                    <w14:schemeClr w14:val="tx1"/>
                  </w14:solidFill>
                </w14:textFill>
              </w:rPr>
              <w:t>（</w:t>
            </w:r>
            <w:r>
              <w:rPr>
                <w:rFonts w:hint="eastAsia" w:ascii="仿宋" w:hAnsi="仿宋" w:eastAsia="仿宋" w:cs="仿宋"/>
                <w:b/>
                <w:bCs/>
                <w:color w:val="000000" w:themeColor="text1"/>
                <w:spacing w:val="4"/>
                <w:sz w:val="18"/>
                <w:szCs w:val="18"/>
                <w:highlight w:val="none"/>
                <w:lang w:val="en-US" w:eastAsia="zh-CN"/>
                <w14:textFill>
                  <w14:solidFill>
                    <w14:schemeClr w14:val="tx1"/>
                  </w14:solidFill>
                </w14:textFill>
              </w:rPr>
              <w:t>10分</w:t>
            </w:r>
            <w:r>
              <w:rPr>
                <w:rFonts w:hint="eastAsia" w:ascii="仿宋" w:hAnsi="仿宋" w:eastAsia="仿宋" w:cs="仿宋"/>
                <w:b/>
                <w:bCs/>
                <w:color w:val="000000" w:themeColor="text1"/>
                <w:spacing w:val="4"/>
                <w:sz w:val="18"/>
                <w:szCs w:val="18"/>
                <w:highlight w:val="none"/>
                <w:lang w:eastAsia="zh-CN"/>
                <w14:textFill>
                  <w14:solidFill>
                    <w14:schemeClr w14:val="tx1"/>
                  </w14:solidFill>
                </w14:textFill>
              </w:rPr>
              <w:t>）</w:t>
            </w:r>
          </w:p>
        </w:tc>
        <w:tc>
          <w:tcPr>
            <w:tcW w:w="3555" w:type="pct"/>
            <w:tcBorders>
              <w:left w:val="single" w:color="auto" w:sz="4" w:space="0"/>
            </w:tcBorders>
            <w:noWrap w:val="0"/>
            <w:vAlign w:val="center"/>
          </w:tcPr>
          <w:p w14:paraId="0FF40A18">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color w:val="000000" w:themeColor="text1"/>
                <w:spacing w:val="8"/>
                <w:sz w:val="18"/>
                <w:szCs w:val="18"/>
                <w:highlight w:val="none"/>
                <w:lang w:val="en-US" w:eastAsia="zh-CN"/>
                <w14:textFill>
                  <w14:solidFill>
                    <w14:schemeClr w14:val="tx1"/>
                  </w14:solidFill>
                </w14:textFill>
              </w:rPr>
            </w:pPr>
            <w:r>
              <w:rPr>
                <w:rFonts w:hint="eastAsia" w:ascii="仿宋" w:hAnsi="仿宋" w:eastAsia="仿宋" w:cs="仿宋"/>
                <w:color w:val="000000" w:themeColor="text1"/>
                <w:spacing w:val="8"/>
                <w:sz w:val="18"/>
                <w:szCs w:val="18"/>
                <w:highlight w:val="none"/>
                <w:lang w:val="en-US" w:eastAsia="zh-CN"/>
                <w14:textFill>
                  <w14:solidFill>
                    <w14:schemeClr w14:val="tx1"/>
                  </w14:solidFill>
                </w14:textFill>
              </w:rPr>
              <w:t>响应文件对本项目目标任务理解贴合采购需求，需求分析覆盖磋商文件明确的全部技术、商务核心要求，且结合项目实际研判潜在实施需求，对需求实现的可行性、适配性作出量化分析，结论可直接支撑项目履约落地的，</w:t>
            </w:r>
            <w:r>
              <w:rPr>
                <w:rFonts w:hint="eastAsia" w:ascii="仿宋" w:hAnsi="仿宋" w:eastAsia="仿宋" w:cs="仿宋"/>
                <w:color w:val="000000" w:themeColor="text1"/>
                <w:spacing w:val="8"/>
                <w:sz w:val="18"/>
                <w:szCs w:val="18"/>
                <w:highlight w:val="none"/>
                <w:lang w:val="en-US" w:eastAsia="zh-CN"/>
                <w14:textFill>
                  <w14:solidFill>
                    <w14:schemeClr w14:val="tx1"/>
                  </w14:solidFill>
                </w14:textFill>
              </w:rPr>
              <w:t>得10</w:t>
            </w:r>
            <w:r>
              <w:rPr>
                <w:rFonts w:hint="eastAsia" w:ascii="仿宋" w:hAnsi="仿宋" w:eastAsia="仿宋" w:cs="仿宋"/>
                <w:color w:val="000000" w:themeColor="text1"/>
                <w:spacing w:val="8"/>
                <w:sz w:val="18"/>
                <w:szCs w:val="18"/>
                <w:highlight w:val="none"/>
                <w:lang w:val="en-US" w:eastAsia="zh-CN"/>
                <w14:textFill>
                  <w14:solidFill>
                    <w14:schemeClr w14:val="tx1"/>
                  </w14:solidFill>
                </w14:textFill>
              </w:rPr>
              <w:t>分；</w:t>
            </w:r>
          </w:p>
          <w:p w14:paraId="79A82C9D">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color w:val="000000" w:themeColor="text1"/>
                <w:spacing w:val="8"/>
                <w:sz w:val="18"/>
                <w:szCs w:val="18"/>
                <w:highlight w:val="none"/>
                <w:lang w:val="en-US" w:eastAsia="zh-CN"/>
                <w14:textFill>
                  <w14:solidFill>
                    <w14:schemeClr w14:val="tx1"/>
                  </w14:solidFill>
                </w14:textFill>
              </w:rPr>
            </w:pPr>
            <w:r>
              <w:rPr>
                <w:rFonts w:hint="eastAsia" w:ascii="仿宋" w:hAnsi="仿宋" w:eastAsia="仿宋" w:cs="仿宋"/>
                <w:color w:val="000000" w:themeColor="text1"/>
                <w:spacing w:val="8"/>
                <w:sz w:val="18"/>
                <w:szCs w:val="18"/>
                <w:highlight w:val="none"/>
                <w:lang w:val="en-US" w:eastAsia="zh-CN"/>
                <w14:textFill>
                  <w14:solidFill>
                    <w14:schemeClr w14:val="tx1"/>
                  </w14:solidFill>
                </w14:textFill>
              </w:rPr>
              <w:t>对项目目标任务理解无偏差，完成磋商文件核心需求的基础分析，内容贴合项目实际但未研判潜在需求、未量化分析需求实现路径的，</w:t>
            </w:r>
            <w:r>
              <w:rPr>
                <w:rFonts w:hint="eastAsia" w:ascii="仿宋" w:hAnsi="仿宋" w:eastAsia="仿宋" w:cs="仿宋"/>
                <w:color w:val="000000" w:themeColor="text1"/>
                <w:spacing w:val="8"/>
                <w:sz w:val="18"/>
                <w:szCs w:val="18"/>
                <w:highlight w:val="none"/>
                <w:lang w:val="en-US" w:eastAsia="zh-CN"/>
                <w14:textFill>
                  <w14:solidFill>
                    <w14:schemeClr w14:val="tx1"/>
                  </w14:solidFill>
                </w14:textFill>
              </w:rPr>
              <w:t>得5分</w:t>
            </w:r>
            <w:r>
              <w:rPr>
                <w:rFonts w:hint="eastAsia" w:ascii="仿宋" w:hAnsi="仿宋" w:eastAsia="仿宋" w:cs="仿宋"/>
                <w:color w:val="000000" w:themeColor="text1"/>
                <w:spacing w:val="8"/>
                <w:sz w:val="18"/>
                <w:szCs w:val="18"/>
                <w:highlight w:val="none"/>
                <w:lang w:val="en-US" w:eastAsia="zh-CN"/>
                <w14:textFill>
                  <w14:solidFill>
                    <w14:schemeClr w14:val="tx1"/>
                  </w14:solidFill>
                </w14:textFill>
              </w:rPr>
              <w:t>；</w:t>
            </w:r>
          </w:p>
          <w:p w14:paraId="35D38FF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color w:val="000000" w:themeColor="text1"/>
                <w:spacing w:val="8"/>
                <w:sz w:val="18"/>
                <w:szCs w:val="18"/>
                <w:highlight w:val="none"/>
                <w:lang w:val="en-US" w:eastAsia="zh-CN"/>
                <w14:textFill>
                  <w14:solidFill>
                    <w14:schemeClr w14:val="tx1"/>
                  </w14:solidFill>
                </w14:textFill>
              </w:rPr>
            </w:pPr>
            <w:r>
              <w:rPr>
                <w:rFonts w:hint="eastAsia" w:ascii="仿宋" w:hAnsi="仿宋" w:eastAsia="仿宋" w:cs="仿宋"/>
                <w:color w:val="000000" w:themeColor="text1"/>
                <w:spacing w:val="8"/>
                <w:sz w:val="18"/>
                <w:szCs w:val="18"/>
                <w:highlight w:val="none"/>
                <w:lang w:val="en-US" w:eastAsia="zh-CN"/>
                <w14:textFill>
                  <w14:solidFill>
                    <w14:schemeClr w14:val="tx1"/>
                  </w14:solidFill>
                </w14:textFill>
              </w:rPr>
              <w:t>提供目标任务理解与需求分析  内容，但理解存在偏差，或缺失1项及以上磋商文件核心需求，分析内容与项目实际脱节的，得3分；</w:t>
            </w:r>
          </w:p>
          <w:p w14:paraId="0B69CD3D">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color w:val="000000" w:themeColor="text1"/>
                <w:sz w:val="18"/>
                <w:szCs w:val="18"/>
                <w:highlight w:val="none"/>
                <w:lang w:eastAsia="zh-CN" w:bidi="ar"/>
                <w14:textFill>
                  <w14:solidFill>
                    <w14:schemeClr w14:val="tx1"/>
                  </w14:solidFill>
                </w14:textFill>
              </w:rPr>
            </w:pPr>
            <w:r>
              <w:rPr>
                <w:rFonts w:hint="eastAsia" w:ascii="仿宋" w:hAnsi="仿宋" w:eastAsia="仿宋" w:cs="仿宋"/>
                <w:color w:val="000000" w:themeColor="text1"/>
                <w:spacing w:val="8"/>
                <w:sz w:val="18"/>
                <w:szCs w:val="18"/>
                <w:highlight w:val="none"/>
                <w:lang w:val="en-US" w:eastAsia="zh-CN"/>
                <w14:textFill>
                  <w14:solidFill>
                    <w14:schemeClr w14:val="tx1"/>
                  </w14:solidFill>
                </w14:textFill>
              </w:rPr>
              <w:t>未提供相关内容，或内容与本项目采购需求、实施目标完全无关的，不得分。</w:t>
            </w:r>
          </w:p>
        </w:tc>
      </w:tr>
      <w:tr w14:paraId="459D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trPr>
        <w:tc>
          <w:tcPr>
            <w:tcW w:w="640" w:type="pct"/>
            <w:vMerge w:val="continue"/>
            <w:tcBorders>
              <w:left w:val="single" w:color="auto" w:sz="4" w:space="0"/>
              <w:right w:val="single" w:color="auto" w:sz="4" w:space="0"/>
            </w:tcBorders>
            <w:noWrap w:val="0"/>
            <w:vAlign w:val="center"/>
          </w:tcPr>
          <w:p w14:paraId="5C560C65">
            <w:pPr>
              <w:pageBreakBefore w:val="0"/>
              <w:kinsoku/>
              <w:wordWrap/>
              <w:topLinePunct w:val="0"/>
              <w:bidi w:val="0"/>
              <w:spacing w:line="300" w:lineRule="exact"/>
              <w:jc w:val="cente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pPr>
          </w:p>
        </w:tc>
        <w:tc>
          <w:tcPr>
            <w:tcW w:w="80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FC1751">
            <w:pPr>
              <w:pStyle w:val="30"/>
              <w:pageBreakBefore w:val="0"/>
              <w:kinsoku/>
              <w:wordWrap/>
              <w:topLinePunct w:val="0"/>
              <w:bidi w:val="0"/>
              <w:spacing w:line="160" w:lineRule="atLeast"/>
              <w:jc w:val="center"/>
              <w:rPr>
                <w:rFonts w:hint="eastAsia" w:ascii="仿宋" w:hAnsi="仿宋" w:eastAsia="仿宋" w:cs="仿宋"/>
                <w:b/>
                <w:bCs/>
                <w:color w:val="000000" w:themeColor="text1"/>
                <w:spacing w:val="4"/>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pacing w:val="4"/>
                <w:sz w:val="18"/>
                <w:szCs w:val="18"/>
                <w:highlight w:val="none"/>
                <w:lang w:val="en-US" w:eastAsia="zh-CN"/>
                <w14:textFill>
                  <w14:solidFill>
                    <w14:schemeClr w14:val="tx1"/>
                  </w14:solidFill>
                </w14:textFill>
              </w:rPr>
              <w:t>服务组织结构</w:t>
            </w:r>
          </w:p>
          <w:p w14:paraId="1B4D6CB0">
            <w:pPr>
              <w:pStyle w:val="30"/>
              <w:pageBreakBefore w:val="0"/>
              <w:kinsoku/>
              <w:wordWrap/>
              <w:topLinePunct w:val="0"/>
              <w:bidi w:val="0"/>
              <w:spacing w:line="160" w:lineRule="atLeast"/>
              <w:jc w:val="center"/>
              <w:rPr>
                <w:rFonts w:hint="eastAsia" w:ascii="仿宋" w:hAnsi="仿宋" w:eastAsia="仿宋" w:cs="仿宋"/>
                <w:snapToGrid w:val="0"/>
                <w:color w:val="000000" w:themeColor="text1"/>
                <w:kern w:val="0"/>
                <w:sz w:val="18"/>
                <w:szCs w:val="18"/>
                <w:highlight w:val="none"/>
                <w:lang w:val="en-US" w:eastAsia="en-US" w:bidi="ar-SA"/>
                <w14:textFill>
                  <w14:solidFill>
                    <w14:schemeClr w14:val="tx1"/>
                  </w14:solidFill>
                </w14:textFill>
              </w:rPr>
            </w:pPr>
            <w:r>
              <w:rPr>
                <w:rFonts w:hint="eastAsia" w:ascii="仿宋" w:hAnsi="仿宋" w:eastAsia="仿宋" w:cs="仿宋"/>
                <w:b/>
                <w:bCs/>
                <w:color w:val="000000" w:themeColor="text1"/>
                <w:spacing w:val="4"/>
                <w:sz w:val="18"/>
                <w:szCs w:val="18"/>
                <w:highlight w:val="none"/>
                <w14:textFill>
                  <w14:solidFill>
                    <w14:schemeClr w14:val="tx1"/>
                  </w14:solidFill>
                </w14:textFill>
              </w:rPr>
              <w:t>（</w:t>
            </w:r>
            <w:r>
              <w:rPr>
                <w:rFonts w:hint="eastAsia" w:ascii="仿宋" w:hAnsi="仿宋" w:eastAsia="仿宋" w:cs="仿宋"/>
                <w:b/>
                <w:bCs/>
                <w:color w:val="000000" w:themeColor="text1"/>
                <w:spacing w:val="4"/>
                <w:sz w:val="18"/>
                <w:szCs w:val="18"/>
                <w:highlight w:val="none"/>
                <w:lang w:val="en-US" w:eastAsia="zh-CN"/>
                <w14:textFill>
                  <w14:solidFill>
                    <w14:schemeClr w14:val="tx1"/>
                  </w14:solidFill>
                </w14:textFill>
              </w:rPr>
              <w:t>15</w:t>
            </w:r>
            <w:r>
              <w:rPr>
                <w:rFonts w:hint="eastAsia" w:ascii="仿宋" w:hAnsi="仿宋" w:eastAsia="仿宋" w:cs="仿宋"/>
                <w:b/>
                <w:bCs/>
                <w:color w:val="000000" w:themeColor="text1"/>
                <w:spacing w:val="4"/>
                <w:sz w:val="18"/>
                <w:szCs w:val="18"/>
                <w:highlight w:val="none"/>
                <w14:textFill>
                  <w14:solidFill>
                    <w14:schemeClr w14:val="tx1"/>
                  </w14:solidFill>
                </w14:textFill>
              </w:rPr>
              <w:t>分）</w:t>
            </w:r>
          </w:p>
        </w:tc>
        <w:tc>
          <w:tcPr>
            <w:tcW w:w="3555" w:type="pct"/>
            <w:tcBorders>
              <w:left w:val="single" w:color="auto" w:sz="4" w:space="0"/>
            </w:tcBorders>
            <w:shd w:val="clear" w:color="auto" w:fill="auto"/>
            <w:noWrap w:val="0"/>
            <w:vAlign w:val="center"/>
          </w:tcPr>
          <w:p w14:paraId="2A3AC8A2">
            <w:pPr>
              <w:spacing w:before="54" w:line="237" w:lineRule="auto"/>
              <w:ind w:left="22"/>
              <w:rPr>
                <w:rFonts w:ascii="仿宋" w:hAnsi="仿宋" w:eastAsia="仿宋" w:cs="仿宋"/>
                <w:color w:val="000000" w:themeColor="text1"/>
                <w:sz w:val="18"/>
                <w:szCs w:val="18"/>
                <w:highlight w:val="none"/>
                <w14:textFill>
                  <w14:solidFill>
                    <w14:schemeClr w14:val="tx1"/>
                  </w14:solidFill>
                </w14:textFill>
              </w:rPr>
            </w:pPr>
            <w:r>
              <w:rPr>
                <w:rFonts w:ascii="仿宋" w:hAnsi="仿宋" w:eastAsia="仿宋" w:cs="仿宋"/>
                <w:color w:val="000000" w:themeColor="text1"/>
                <w:sz w:val="18"/>
                <w:szCs w:val="18"/>
                <w:highlight w:val="none"/>
                <w14:textFill>
                  <w14:solidFill>
                    <w14:schemeClr w14:val="tx1"/>
                  </w14:solidFill>
                </w14:textFill>
              </w:rPr>
              <w:t>对拟投入本项目服务组织结构的完整性、针</w:t>
            </w:r>
            <w:r>
              <w:rPr>
                <w:rFonts w:ascii="仿宋" w:hAnsi="仿宋" w:eastAsia="仿宋" w:cs="仿宋"/>
                <w:color w:val="000000" w:themeColor="text1"/>
                <w:spacing w:val="-1"/>
                <w:sz w:val="18"/>
                <w:szCs w:val="18"/>
                <w:highlight w:val="none"/>
                <w14:textFill>
                  <w14:solidFill>
                    <w14:schemeClr w14:val="tx1"/>
                  </w14:solidFill>
                </w14:textFill>
              </w:rPr>
              <w:t>对性与可操作性进行综合评价：</w:t>
            </w:r>
          </w:p>
          <w:p w14:paraId="2F9833A8">
            <w:pPr>
              <w:spacing w:before="28" w:line="239" w:lineRule="auto"/>
              <w:ind w:left="18"/>
              <w:rPr>
                <w:rFonts w:ascii="仿宋" w:hAnsi="仿宋" w:eastAsia="仿宋" w:cs="仿宋"/>
                <w:color w:val="000000" w:themeColor="text1"/>
                <w:sz w:val="18"/>
                <w:szCs w:val="18"/>
                <w:highlight w:val="none"/>
                <w14:textFill>
                  <w14:solidFill>
                    <w14:schemeClr w14:val="tx1"/>
                  </w14:solidFill>
                </w14:textFill>
              </w:rPr>
            </w:pPr>
            <w:r>
              <w:rPr>
                <w:rFonts w:ascii="仿宋" w:hAnsi="仿宋" w:eastAsia="仿宋" w:cs="仿宋"/>
                <w:color w:val="000000" w:themeColor="text1"/>
                <w:spacing w:val="-1"/>
                <w:sz w:val="18"/>
                <w:szCs w:val="18"/>
                <w:highlight w:val="none"/>
                <w14:textFill>
                  <w14:solidFill>
                    <w14:schemeClr w14:val="tx1"/>
                  </w14:solidFill>
                </w14:textFill>
              </w:rPr>
              <w:t>1.机构设置职责明确，人员专业及配置合理</w:t>
            </w:r>
            <w:r>
              <w:rPr>
                <w:rFonts w:hint="eastAsia" w:ascii="仿宋" w:hAnsi="仿宋" w:eastAsia="仿宋" w:cs="仿宋"/>
                <w:color w:val="000000" w:themeColor="text1"/>
                <w:spacing w:val="-1"/>
                <w:sz w:val="18"/>
                <w:szCs w:val="18"/>
                <w:highlight w:val="none"/>
                <w:lang w:val="en-US" w:eastAsia="zh-CN"/>
                <w14:textFill>
                  <w14:solidFill>
                    <w14:schemeClr w14:val="tx1"/>
                  </w14:solidFill>
                </w14:textFill>
              </w:rPr>
              <w:t>的，</w:t>
            </w:r>
            <w:r>
              <w:rPr>
                <w:rFonts w:ascii="仿宋" w:hAnsi="仿宋" w:eastAsia="仿宋" w:cs="仿宋"/>
                <w:color w:val="000000" w:themeColor="text1"/>
                <w:spacing w:val="-2"/>
                <w:sz w:val="18"/>
                <w:szCs w:val="18"/>
                <w:highlight w:val="none"/>
                <w14:textFill>
                  <w14:solidFill>
                    <w14:schemeClr w14:val="tx1"/>
                  </w14:solidFill>
                </w14:textFill>
              </w:rPr>
              <w:t>得</w:t>
            </w:r>
            <w:r>
              <w:rPr>
                <w:rFonts w:hint="eastAsia" w:ascii="仿宋" w:hAnsi="仿宋" w:eastAsia="仿宋" w:cs="仿宋"/>
                <w:color w:val="000000" w:themeColor="text1"/>
                <w:spacing w:val="-2"/>
                <w:sz w:val="18"/>
                <w:szCs w:val="18"/>
                <w:highlight w:val="none"/>
                <w:lang w:val="en-US" w:eastAsia="zh-CN"/>
                <w14:textFill>
                  <w14:solidFill>
                    <w14:schemeClr w14:val="tx1"/>
                  </w14:solidFill>
                </w14:textFill>
              </w:rPr>
              <w:t>15</w:t>
            </w:r>
            <w:r>
              <w:rPr>
                <w:rFonts w:ascii="仿宋" w:hAnsi="仿宋" w:eastAsia="仿宋" w:cs="仿宋"/>
                <w:color w:val="000000" w:themeColor="text1"/>
                <w:spacing w:val="-2"/>
                <w:sz w:val="18"/>
                <w:szCs w:val="18"/>
                <w:highlight w:val="none"/>
                <w14:textFill>
                  <w14:solidFill>
                    <w14:schemeClr w14:val="tx1"/>
                  </w14:solidFill>
                </w14:textFill>
              </w:rPr>
              <w:t>分；</w:t>
            </w:r>
          </w:p>
          <w:p w14:paraId="5A248243">
            <w:pPr>
              <w:spacing w:before="26" w:line="238" w:lineRule="auto"/>
              <w:ind w:left="17"/>
              <w:rPr>
                <w:rFonts w:ascii="仿宋" w:hAnsi="仿宋" w:eastAsia="仿宋" w:cs="仿宋"/>
                <w:color w:val="000000" w:themeColor="text1"/>
                <w:sz w:val="18"/>
                <w:szCs w:val="18"/>
                <w:highlight w:val="none"/>
                <w14:textFill>
                  <w14:solidFill>
                    <w14:schemeClr w14:val="tx1"/>
                  </w14:solidFill>
                </w14:textFill>
              </w:rPr>
            </w:pPr>
            <w:r>
              <w:rPr>
                <w:rFonts w:ascii="仿宋" w:hAnsi="仿宋" w:eastAsia="仿宋" w:cs="仿宋"/>
                <w:color w:val="000000" w:themeColor="text1"/>
                <w:spacing w:val="-2"/>
                <w:sz w:val="18"/>
                <w:szCs w:val="18"/>
                <w:highlight w:val="none"/>
                <w14:textFill>
                  <w14:solidFill>
                    <w14:schemeClr w14:val="tx1"/>
                  </w14:solidFill>
                </w14:textFill>
              </w:rPr>
              <w:t>2.机构设置职责明确，人员专业及配置比较合理</w:t>
            </w:r>
            <w:r>
              <w:rPr>
                <w:rFonts w:hint="eastAsia" w:ascii="仿宋" w:hAnsi="仿宋" w:eastAsia="仿宋" w:cs="仿宋"/>
                <w:color w:val="000000" w:themeColor="text1"/>
                <w:spacing w:val="-1"/>
                <w:sz w:val="18"/>
                <w:szCs w:val="18"/>
                <w:highlight w:val="none"/>
                <w:lang w:val="en-US" w:eastAsia="zh-CN"/>
                <w14:textFill>
                  <w14:solidFill>
                    <w14:schemeClr w14:val="tx1"/>
                  </w14:solidFill>
                </w14:textFill>
              </w:rPr>
              <w:t>的，</w:t>
            </w:r>
            <w:r>
              <w:rPr>
                <w:rFonts w:ascii="仿宋" w:hAnsi="仿宋" w:eastAsia="仿宋" w:cs="仿宋"/>
                <w:color w:val="000000" w:themeColor="text1"/>
                <w:spacing w:val="-2"/>
                <w:sz w:val="18"/>
                <w:szCs w:val="18"/>
                <w:highlight w:val="none"/>
                <w14:textFill>
                  <w14:solidFill>
                    <w14:schemeClr w14:val="tx1"/>
                  </w14:solidFill>
                </w14:textFill>
              </w:rPr>
              <w:t>得</w:t>
            </w:r>
            <w:r>
              <w:rPr>
                <w:rFonts w:hint="eastAsia" w:ascii="仿宋" w:hAnsi="仿宋" w:eastAsia="仿宋" w:cs="仿宋"/>
                <w:color w:val="000000" w:themeColor="text1"/>
                <w:spacing w:val="-3"/>
                <w:sz w:val="18"/>
                <w:szCs w:val="18"/>
                <w:highlight w:val="none"/>
                <w:lang w:val="en-US" w:eastAsia="zh-CN"/>
                <w14:textFill>
                  <w14:solidFill>
                    <w14:schemeClr w14:val="tx1"/>
                  </w14:solidFill>
                </w14:textFill>
              </w:rPr>
              <w:t>10</w:t>
            </w:r>
            <w:r>
              <w:rPr>
                <w:rFonts w:ascii="仿宋" w:hAnsi="仿宋" w:eastAsia="仿宋" w:cs="仿宋"/>
                <w:color w:val="000000" w:themeColor="text1"/>
                <w:spacing w:val="-3"/>
                <w:sz w:val="18"/>
                <w:szCs w:val="18"/>
                <w:highlight w:val="none"/>
                <w14:textFill>
                  <w14:solidFill>
                    <w14:schemeClr w14:val="tx1"/>
                  </w14:solidFill>
                </w14:textFill>
              </w:rPr>
              <w:t>分；</w:t>
            </w:r>
          </w:p>
          <w:p w14:paraId="4BDD1671">
            <w:pPr>
              <w:spacing w:before="30" w:line="252" w:lineRule="auto"/>
              <w:ind w:left="21" w:right="9" w:hanging="6"/>
              <w:rPr>
                <w:rFonts w:hint="eastAsia" w:ascii="仿宋" w:hAnsi="仿宋" w:eastAsia="仿宋" w:cs="仿宋"/>
                <w:color w:val="000000" w:themeColor="text1"/>
                <w:spacing w:val="-2"/>
                <w:sz w:val="18"/>
                <w:szCs w:val="18"/>
                <w:highlight w:val="none"/>
                <w:lang w:val="en-US" w:eastAsia="zh-CN"/>
                <w14:textFill>
                  <w14:solidFill>
                    <w14:schemeClr w14:val="tx1"/>
                  </w14:solidFill>
                </w14:textFill>
              </w:rPr>
            </w:pPr>
            <w:r>
              <w:rPr>
                <w:rFonts w:ascii="仿宋" w:hAnsi="仿宋" w:eastAsia="仿宋" w:cs="仿宋"/>
                <w:color w:val="000000" w:themeColor="text1"/>
                <w:spacing w:val="-1"/>
                <w:sz w:val="18"/>
                <w:szCs w:val="18"/>
                <w:highlight w:val="none"/>
                <w14:textFill>
                  <w14:solidFill>
                    <w14:schemeClr w14:val="tx1"/>
                  </w14:solidFill>
                </w14:textFill>
              </w:rPr>
              <w:t>3.机构设置职责明确，人员专业及配置一</w:t>
            </w:r>
            <w:r>
              <w:rPr>
                <w:rFonts w:ascii="仿宋" w:hAnsi="仿宋" w:eastAsia="仿宋" w:cs="仿宋"/>
                <w:color w:val="000000" w:themeColor="text1"/>
                <w:spacing w:val="-2"/>
                <w:sz w:val="18"/>
                <w:szCs w:val="18"/>
                <w:highlight w:val="none"/>
                <w14:textFill>
                  <w14:solidFill>
                    <w14:schemeClr w14:val="tx1"/>
                  </w14:solidFill>
                </w14:textFill>
              </w:rPr>
              <w:t>般可以满足项目需要</w:t>
            </w:r>
            <w:r>
              <w:rPr>
                <w:rFonts w:hint="eastAsia" w:ascii="仿宋" w:hAnsi="仿宋" w:eastAsia="仿宋" w:cs="仿宋"/>
                <w:color w:val="000000" w:themeColor="text1"/>
                <w:spacing w:val="-1"/>
                <w:sz w:val="18"/>
                <w:szCs w:val="18"/>
                <w:highlight w:val="none"/>
                <w:lang w:val="en-US" w:eastAsia="zh-CN"/>
                <w14:textFill>
                  <w14:solidFill>
                    <w14:schemeClr w14:val="tx1"/>
                  </w14:solidFill>
                </w14:textFill>
              </w:rPr>
              <w:t>的，</w:t>
            </w:r>
            <w:r>
              <w:rPr>
                <w:rFonts w:ascii="仿宋" w:hAnsi="仿宋" w:eastAsia="仿宋" w:cs="仿宋"/>
                <w:color w:val="000000" w:themeColor="text1"/>
                <w:spacing w:val="-2"/>
                <w:sz w:val="18"/>
                <w:szCs w:val="18"/>
                <w:highlight w:val="none"/>
                <w14:textFill>
                  <w14:solidFill>
                    <w14:schemeClr w14:val="tx1"/>
                  </w14:solidFill>
                </w14:textFill>
              </w:rPr>
              <w:t>得</w:t>
            </w:r>
            <w:r>
              <w:rPr>
                <w:rFonts w:hint="eastAsia" w:ascii="仿宋" w:hAnsi="仿宋" w:eastAsia="仿宋" w:cs="仿宋"/>
                <w:color w:val="000000" w:themeColor="text1"/>
                <w:spacing w:val="-2"/>
                <w:sz w:val="18"/>
                <w:szCs w:val="18"/>
                <w:highlight w:val="none"/>
                <w:lang w:val="en-US" w:eastAsia="zh-CN"/>
                <w14:textFill>
                  <w14:solidFill>
                    <w14:schemeClr w14:val="tx1"/>
                  </w14:solidFill>
                </w14:textFill>
              </w:rPr>
              <w:t>5</w:t>
            </w:r>
            <w:r>
              <w:rPr>
                <w:rFonts w:ascii="仿宋" w:hAnsi="仿宋" w:eastAsia="仿宋" w:cs="仿宋"/>
                <w:color w:val="000000" w:themeColor="text1"/>
                <w:spacing w:val="-2"/>
                <w:sz w:val="18"/>
                <w:szCs w:val="18"/>
                <w:highlight w:val="none"/>
                <w14:textFill>
                  <w14:solidFill>
                    <w14:schemeClr w14:val="tx1"/>
                  </w14:solidFill>
                </w14:textFill>
              </w:rPr>
              <w:t>分</w:t>
            </w:r>
            <w:r>
              <w:rPr>
                <w:rFonts w:hint="eastAsia" w:ascii="仿宋" w:hAnsi="仿宋" w:eastAsia="仿宋" w:cs="仿宋"/>
                <w:color w:val="000000" w:themeColor="text1"/>
                <w:spacing w:val="-2"/>
                <w:sz w:val="18"/>
                <w:szCs w:val="18"/>
                <w:highlight w:val="none"/>
                <w:lang w:val="en-US" w:eastAsia="zh-CN"/>
                <w14:textFill>
                  <w14:solidFill>
                    <w14:schemeClr w14:val="tx1"/>
                  </w14:solidFill>
                </w14:textFill>
              </w:rPr>
              <w:t>；</w:t>
            </w:r>
          </w:p>
          <w:p w14:paraId="46BCD249">
            <w:pPr>
              <w:spacing w:before="30" w:line="252" w:lineRule="auto"/>
              <w:ind w:left="21" w:right="9" w:hanging="6"/>
              <w:rPr>
                <w:rFonts w:ascii="仿宋" w:hAnsi="仿宋" w:eastAsia="仿宋" w:cs="仿宋"/>
                <w:color w:val="000000" w:themeColor="text1"/>
                <w:sz w:val="18"/>
                <w:szCs w:val="18"/>
                <w:highlight w:val="none"/>
                <w14:textFill>
                  <w14:solidFill>
                    <w14:schemeClr w14:val="tx1"/>
                  </w14:solidFill>
                </w14:textFill>
              </w:rPr>
            </w:pPr>
            <w:r>
              <w:rPr>
                <w:rFonts w:ascii="仿宋" w:hAnsi="仿宋" w:eastAsia="仿宋" w:cs="仿宋"/>
                <w:color w:val="000000" w:themeColor="text1"/>
                <w:spacing w:val="-2"/>
                <w:sz w:val="18"/>
                <w:szCs w:val="18"/>
                <w:highlight w:val="none"/>
                <w14:textFill>
                  <w14:solidFill>
                    <w14:schemeClr w14:val="tx1"/>
                  </w14:solidFill>
                </w14:textFill>
              </w:rPr>
              <w:t>其他不</w:t>
            </w:r>
            <w:r>
              <w:rPr>
                <w:rFonts w:ascii="仿宋" w:hAnsi="仿宋" w:eastAsia="仿宋" w:cs="仿宋"/>
                <w:color w:val="000000" w:themeColor="text1"/>
                <w:spacing w:val="-4"/>
                <w:sz w:val="18"/>
                <w:szCs w:val="18"/>
                <w:highlight w:val="none"/>
                <w14:textFill>
                  <w14:solidFill>
                    <w14:schemeClr w14:val="tx1"/>
                  </w14:solidFill>
                </w14:textFill>
              </w:rPr>
              <w:t>得分。</w:t>
            </w:r>
          </w:p>
          <w:p w14:paraId="78A54A13">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w w:val="99"/>
                <w:sz w:val="18"/>
                <w:szCs w:val="18"/>
                <w:highlight w:val="none"/>
                <w:lang w:val="en-US" w:eastAsia="zh-CN" w:bidi="ar-SA"/>
                <w14:textFill>
                  <w14:solidFill>
                    <w14:schemeClr w14:val="tx1"/>
                  </w14:solidFill>
                </w14:textFill>
              </w:rPr>
            </w:pPr>
            <w:r>
              <w:rPr>
                <w:rFonts w:ascii="仿宋" w:hAnsi="仿宋" w:eastAsia="仿宋" w:cs="仿宋"/>
                <w:color w:val="000000" w:themeColor="text1"/>
                <w:spacing w:val="-1"/>
                <w:sz w:val="18"/>
                <w:szCs w:val="18"/>
                <w:highlight w:val="none"/>
                <w14:textFill>
                  <w14:solidFill>
                    <w14:schemeClr w14:val="tx1"/>
                  </w14:solidFill>
                </w14:textFill>
              </w:rPr>
              <w:t>资料提供形式：企业组织机构设置图、各岗位工作职责及人员配置情况。</w:t>
            </w:r>
          </w:p>
        </w:tc>
      </w:tr>
      <w:tr w14:paraId="71EA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0" w:type="pct"/>
            <w:vMerge w:val="continue"/>
            <w:tcBorders>
              <w:left w:val="single" w:color="auto" w:sz="4" w:space="0"/>
              <w:right w:val="single" w:color="auto" w:sz="4" w:space="0"/>
            </w:tcBorders>
            <w:noWrap w:val="0"/>
            <w:vAlign w:val="center"/>
          </w:tcPr>
          <w:p w14:paraId="5AB81954">
            <w:pPr>
              <w:pageBreakBefore w:val="0"/>
              <w:kinsoku/>
              <w:wordWrap/>
              <w:topLinePunct w:val="0"/>
              <w:bidi w:val="0"/>
              <w:spacing w:line="300" w:lineRule="exact"/>
              <w:jc w:val="center"/>
              <w:rPr>
                <w:rFonts w:hint="eastAsia" w:ascii="仿宋" w:hAnsi="仿宋" w:eastAsia="仿宋" w:cs="仿宋"/>
                <w:b/>
                <w:bCs/>
                <w:color w:val="000000" w:themeColor="text1"/>
                <w:sz w:val="18"/>
                <w:szCs w:val="18"/>
                <w:highlight w:val="none"/>
                <w:shd w:val="clear" w:color="auto" w:fill="FFFFFF"/>
                <w14:textFill>
                  <w14:solidFill>
                    <w14:schemeClr w14:val="tx1"/>
                  </w14:solidFill>
                </w14:textFill>
              </w:rPr>
            </w:pPr>
          </w:p>
        </w:tc>
        <w:tc>
          <w:tcPr>
            <w:tcW w:w="80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DADC0C">
            <w:pPr>
              <w:pStyle w:val="30"/>
              <w:pageBreakBefore w:val="0"/>
              <w:kinsoku/>
              <w:wordWrap/>
              <w:topLinePunct w:val="0"/>
              <w:bidi w:val="0"/>
              <w:spacing w:line="160" w:lineRule="atLeast"/>
              <w:jc w:val="center"/>
              <w:rPr>
                <w:rFonts w:hint="eastAsia" w:ascii="仿宋" w:hAnsi="仿宋" w:eastAsia="仿宋" w:cs="仿宋"/>
                <w:b/>
                <w:bCs/>
                <w:color w:val="000000" w:themeColor="text1"/>
                <w:spacing w:val="4"/>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pacing w:val="4"/>
                <w:sz w:val="18"/>
                <w:szCs w:val="18"/>
                <w:highlight w:val="none"/>
                <w:lang w:val="en-US" w:eastAsia="zh-CN"/>
                <w14:textFill>
                  <w14:solidFill>
                    <w14:schemeClr w14:val="tx1"/>
                  </w14:solidFill>
                </w14:textFill>
              </w:rPr>
              <w:t>服务进度计划与措施</w:t>
            </w:r>
          </w:p>
          <w:p w14:paraId="212D7181">
            <w:pPr>
              <w:pStyle w:val="30"/>
              <w:pageBreakBefore w:val="0"/>
              <w:kinsoku/>
              <w:wordWrap/>
              <w:topLinePunct w:val="0"/>
              <w:bidi w:val="0"/>
              <w:spacing w:line="160" w:lineRule="atLeast"/>
              <w:jc w:val="center"/>
              <w:rPr>
                <w:rFonts w:hint="eastAsia" w:ascii="仿宋" w:hAnsi="仿宋" w:eastAsia="仿宋" w:cs="仿宋"/>
                <w:snapToGrid w:val="0"/>
                <w:color w:val="000000" w:themeColor="text1"/>
                <w:kern w:val="0"/>
                <w:sz w:val="18"/>
                <w:szCs w:val="18"/>
                <w:highlight w:val="none"/>
                <w:lang w:val="en-US" w:eastAsia="en-US" w:bidi="ar-SA"/>
                <w14:textFill>
                  <w14:solidFill>
                    <w14:schemeClr w14:val="tx1"/>
                  </w14:solidFill>
                </w14:textFill>
              </w:rPr>
            </w:pPr>
            <w:r>
              <w:rPr>
                <w:rFonts w:hint="eastAsia" w:ascii="仿宋" w:hAnsi="仿宋" w:eastAsia="仿宋" w:cs="仿宋"/>
                <w:b/>
                <w:bCs/>
                <w:color w:val="000000" w:themeColor="text1"/>
                <w:spacing w:val="4"/>
                <w:sz w:val="18"/>
                <w:szCs w:val="18"/>
                <w:highlight w:val="none"/>
                <w:lang w:eastAsia="zh-CN"/>
                <w14:textFill>
                  <w14:solidFill>
                    <w14:schemeClr w14:val="tx1"/>
                  </w14:solidFill>
                </w14:textFill>
              </w:rPr>
              <w:t>（</w:t>
            </w:r>
            <w:r>
              <w:rPr>
                <w:rFonts w:hint="eastAsia" w:ascii="仿宋" w:hAnsi="仿宋" w:eastAsia="仿宋" w:cs="仿宋"/>
                <w:b/>
                <w:bCs/>
                <w:color w:val="000000" w:themeColor="text1"/>
                <w:spacing w:val="4"/>
                <w:sz w:val="18"/>
                <w:szCs w:val="18"/>
                <w:highlight w:val="none"/>
                <w:lang w:val="en-US" w:eastAsia="zh-CN"/>
                <w14:textFill>
                  <w14:solidFill>
                    <w14:schemeClr w14:val="tx1"/>
                  </w14:solidFill>
                </w14:textFill>
              </w:rPr>
              <w:t>25分</w:t>
            </w:r>
            <w:r>
              <w:rPr>
                <w:rFonts w:hint="eastAsia" w:ascii="仿宋" w:hAnsi="仿宋" w:eastAsia="仿宋" w:cs="仿宋"/>
                <w:b/>
                <w:bCs/>
                <w:color w:val="000000" w:themeColor="text1"/>
                <w:spacing w:val="4"/>
                <w:sz w:val="18"/>
                <w:szCs w:val="18"/>
                <w:highlight w:val="none"/>
                <w:lang w:eastAsia="zh-CN"/>
                <w14:textFill>
                  <w14:solidFill>
                    <w14:schemeClr w14:val="tx1"/>
                  </w14:solidFill>
                </w14:textFill>
              </w:rPr>
              <w:t>）</w:t>
            </w:r>
          </w:p>
        </w:tc>
        <w:tc>
          <w:tcPr>
            <w:tcW w:w="3555" w:type="pct"/>
            <w:tcBorders>
              <w:left w:val="single" w:color="auto" w:sz="4" w:space="0"/>
            </w:tcBorders>
            <w:shd w:val="clear" w:color="auto" w:fill="auto"/>
            <w:noWrap w:val="0"/>
            <w:vAlign w:val="center"/>
          </w:tcPr>
          <w:p w14:paraId="68F273B6">
            <w:pPr>
              <w:spacing w:before="56" w:line="258" w:lineRule="auto"/>
              <w:ind w:left="24" w:right="9" w:hanging="2"/>
              <w:jc w:val="both"/>
              <w:rPr>
                <w:rFonts w:ascii="仿宋" w:hAnsi="仿宋" w:eastAsia="仿宋" w:cs="仿宋"/>
                <w:color w:val="000000" w:themeColor="text1"/>
                <w:sz w:val="18"/>
                <w:szCs w:val="18"/>
                <w:highlight w:val="none"/>
                <w14:textFill>
                  <w14:solidFill>
                    <w14:schemeClr w14:val="tx1"/>
                  </w14:solidFill>
                </w14:textFill>
              </w:rPr>
            </w:pPr>
            <w:r>
              <w:rPr>
                <w:rFonts w:ascii="仿宋" w:hAnsi="仿宋" w:eastAsia="仿宋" w:cs="仿宋"/>
                <w:color w:val="000000" w:themeColor="text1"/>
                <w:spacing w:val="-2"/>
                <w:sz w:val="18"/>
                <w:szCs w:val="18"/>
                <w:highlight w:val="none"/>
                <w14:textFill>
                  <w14:solidFill>
                    <w14:schemeClr w14:val="tx1"/>
                  </w14:solidFill>
                </w14:textFill>
              </w:rPr>
              <w:t>对服务进度计划与措施的完整性、针对性与可操作性进行综合评价。服务进度计</w:t>
            </w:r>
            <w:r>
              <w:rPr>
                <w:rFonts w:ascii="仿宋" w:hAnsi="仿宋" w:eastAsia="仿宋" w:cs="仿宋"/>
                <w:color w:val="000000" w:themeColor="text1"/>
                <w:spacing w:val="6"/>
                <w:sz w:val="18"/>
                <w:szCs w:val="18"/>
                <w:highlight w:val="none"/>
                <w14:textFill>
                  <w14:solidFill>
                    <w14:schemeClr w14:val="tx1"/>
                  </w14:solidFill>
                </w14:textFill>
              </w:rPr>
              <w:t xml:space="preserve"> </w:t>
            </w:r>
            <w:r>
              <w:rPr>
                <w:rFonts w:ascii="仿宋" w:hAnsi="仿宋" w:eastAsia="仿宋" w:cs="仿宋"/>
                <w:color w:val="000000" w:themeColor="text1"/>
                <w:spacing w:val="-3"/>
                <w:sz w:val="18"/>
                <w:szCs w:val="18"/>
                <w:highlight w:val="none"/>
                <w14:textFill>
                  <w14:solidFill>
                    <w14:schemeClr w14:val="tx1"/>
                  </w14:solidFill>
                </w14:textFill>
              </w:rPr>
              <w:t>划内容应包括：业务办理程序、相应业务人力资源配置及内（</w:t>
            </w:r>
            <w:r>
              <w:rPr>
                <w:rFonts w:ascii="仿宋" w:hAnsi="仿宋" w:eastAsia="仿宋" w:cs="仿宋"/>
                <w:color w:val="000000" w:themeColor="text1"/>
                <w:spacing w:val="-48"/>
                <w:sz w:val="18"/>
                <w:szCs w:val="18"/>
                <w:highlight w:val="none"/>
                <w14:textFill>
                  <w14:solidFill>
                    <w14:schemeClr w14:val="tx1"/>
                  </w14:solidFill>
                </w14:textFill>
              </w:rPr>
              <w:t xml:space="preserve"> </w:t>
            </w:r>
            <w:r>
              <w:rPr>
                <w:rFonts w:ascii="仿宋" w:hAnsi="仿宋" w:eastAsia="仿宋" w:cs="仿宋"/>
                <w:color w:val="000000" w:themeColor="text1"/>
                <w:spacing w:val="-3"/>
                <w:sz w:val="18"/>
                <w:szCs w:val="18"/>
                <w:highlight w:val="none"/>
                <w14:textFill>
                  <w14:solidFill>
                    <w14:schemeClr w14:val="tx1"/>
                  </w14:solidFill>
                </w14:textFill>
              </w:rPr>
              <w:t>外）业保</w:t>
            </w:r>
            <w:r>
              <w:rPr>
                <w:rFonts w:ascii="仿宋" w:hAnsi="仿宋" w:eastAsia="仿宋" w:cs="仿宋"/>
                <w:color w:val="000000" w:themeColor="text1"/>
                <w:spacing w:val="-4"/>
                <w:sz w:val="18"/>
                <w:szCs w:val="18"/>
                <w:highlight w:val="none"/>
                <w14:textFill>
                  <w14:solidFill>
                    <w14:schemeClr w14:val="tx1"/>
                  </w14:solidFill>
                </w14:textFill>
              </w:rPr>
              <w:t>障安排计</w:t>
            </w:r>
            <w:r>
              <w:rPr>
                <w:rFonts w:ascii="仿宋" w:hAnsi="仿宋" w:eastAsia="仿宋" w:cs="仿宋"/>
                <w:color w:val="000000" w:themeColor="text1"/>
                <w:spacing w:val="-8"/>
                <w:sz w:val="18"/>
                <w:szCs w:val="18"/>
                <w:highlight w:val="none"/>
                <w14:textFill>
                  <w14:solidFill>
                    <w14:schemeClr w14:val="tx1"/>
                  </w14:solidFill>
                </w14:textFill>
              </w:rPr>
              <w:t>划。</w:t>
            </w:r>
          </w:p>
          <w:p w14:paraId="2C3B0E2E">
            <w:pPr>
              <w:spacing w:line="236" w:lineRule="auto"/>
              <w:ind w:left="23"/>
              <w:rPr>
                <w:rFonts w:hint="eastAsia" w:ascii="仿宋" w:hAnsi="仿宋" w:eastAsia="仿宋" w:cs="仿宋"/>
                <w:color w:val="000000" w:themeColor="text1"/>
                <w:spacing w:val="-1"/>
                <w:sz w:val="18"/>
                <w:szCs w:val="18"/>
                <w:highlight w:val="none"/>
                <w:lang w:val="en-US" w:eastAsia="zh-CN"/>
                <w14:textFill>
                  <w14:solidFill>
                    <w14:schemeClr w14:val="tx1"/>
                  </w14:solidFill>
                </w14:textFill>
              </w:rPr>
            </w:pPr>
            <w:r>
              <w:rPr>
                <w:rFonts w:ascii="仿宋" w:hAnsi="仿宋" w:eastAsia="仿宋" w:cs="仿宋"/>
                <w:color w:val="000000" w:themeColor="text1"/>
                <w:sz w:val="18"/>
                <w:szCs w:val="18"/>
                <w:highlight w:val="none"/>
                <w14:textFill>
                  <w14:solidFill>
                    <w14:schemeClr w14:val="tx1"/>
                  </w14:solidFill>
                </w14:textFill>
              </w:rPr>
              <w:t>施工工序搭配合理且进度控制措施针对性强，满足工期要求</w:t>
            </w:r>
            <w:r>
              <w:rPr>
                <w:rFonts w:hint="eastAsia" w:ascii="仿宋" w:hAnsi="仿宋" w:eastAsia="仿宋" w:cs="仿宋"/>
                <w:color w:val="000000" w:themeColor="text1"/>
                <w:spacing w:val="-1"/>
                <w:sz w:val="18"/>
                <w:szCs w:val="18"/>
                <w:highlight w:val="none"/>
                <w:lang w:val="en-US" w:eastAsia="zh-CN"/>
                <w14:textFill>
                  <w14:solidFill>
                    <w14:schemeClr w14:val="tx1"/>
                  </w14:solidFill>
                </w14:textFill>
              </w:rPr>
              <w:t>的，</w:t>
            </w:r>
            <w:r>
              <w:rPr>
                <w:rFonts w:ascii="仿宋" w:hAnsi="仿宋" w:eastAsia="仿宋" w:cs="仿宋"/>
                <w:color w:val="000000" w:themeColor="text1"/>
                <w:spacing w:val="-2"/>
                <w:sz w:val="18"/>
                <w:szCs w:val="18"/>
                <w:highlight w:val="none"/>
                <w14:textFill>
                  <w14:solidFill>
                    <w14:schemeClr w14:val="tx1"/>
                  </w14:solidFill>
                </w14:textFill>
              </w:rPr>
              <w:t>得</w:t>
            </w:r>
            <w:r>
              <w:rPr>
                <w:rFonts w:hint="eastAsia" w:ascii="仿宋" w:hAnsi="仿宋" w:eastAsia="仿宋" w:cs="仿宋"/>
                <w:color w:val="000000" w:themeColor="text1"/>
                <w:spacing w:val="-1"/>
                <w:sz w:val="18"/>
                <w:szCs w:val="18"/>
                <w:highlight w:val="none"/>
                <w:lang w:val="en-US" w:eastAsia="zh-CN"/>
                <w14:textFill>
                  <w14:solidFill>
                    <w14:schemeClr w14:val="tx1"/>
                  </w14:solidFill>
                </w14:textFill>
              </w:rPr>
              <w:t>25分；</w:t>
            </w:r>
          </w:p>
          <w:p w14:paraId="24BBB9C6">
            <w:pPr>
              <w:spacing w:before="28" w:line="237" w:lineRule="auto"/>
              <w:ind w:left="23"/>
              <w:rPr>
                <w:rFonts w:hint="eastAsia" w:ascii="仿宋" w:hAnsi="仿宋" w:eastAsia="仿宋" w:cs="仿宋"/>
                <w:color w:val="000000" w:themeColor="text1"/>
                <w:spacing w:val="-1"/>
                <w:sz w:val="18"/>
                <w:szCs w:val="18"/>
                <w:highlight w:val="none"/>
                <w:lang w:val="en-US" w:eastAsia="zh-CN"/>
                <w14:textFill>
                  <w14:solidFill>
                    <w14:schemeClr w14:val="tx1"/>
                  </w14:solidFill>
                </w14:textFill>
              </w:rPr>
            </w:pPr>
            <w:r>
              <w:rPr>
                <w:rFonts w:ascii="仿宋" w:hAnsi="仿宋" w:eastAsia="仿宋" w:cs="仿宋"/>
                <w:color w:val="000000" w:themeColor="text1"/>
                <w:sz w:val="18"/>
                <w:szCs w:val="18"/>
                <w:highlight w:val="none"/>
                <w14:textFill>
                  <w14:solidFill>
                    <w14:schemeClr w14:val="tx1"/>
                  </w14:solidFill>
                </w14:textFill>
              </w:rPr>
              <w:t>施工工序搭配合理且进度控制措施针对性良好，满足工期要求</w:t>
            </w:r>
            <w:r>
              <w:rPr>
                <w:rFonts w:hint="eastAsia" w:ascii="仿宋" w:hAnsi="仿宋" w:eastAsia="仿宋" w:cs="仿宋"/>
                <w:color w:val="000000" w:themeColor="text1"/>
                <w:spacing w:val="-1"/>
                <w:sz w:val="18"/>
                <w:szCs w:val="18"/>
                <w:highlight w:val="none"/>
                <w:lang w:val="en-US" w:eastAsia="zh-CN"/>
                <w14:textFill>
                  <w14:solidFill>
                    <w14:schemeClr w14:val="tx1"/>
                  </w14:solidFill>
                </w14:textFill>
              </w:rPr>
              <w:t>的，</w:t>
            </w:r>
            <w:r>
              <w:rPr>
                <w:rFonts w:ascii="仿宋" w:hAnsi="仿宋" w:eastAsia="仿宋" w:cs="仿宋"/>
                <w:color w:val="000000" w:themeColor="text1"/>
                <w:spacing w:val="-2"/>
                <w:sz w:val="18"/>
                <w:szCs w:val="18"/>
                <w:highlight w:val="none"/>
                <w14:textFill>
                  <w14:solidFill>
                    <w14:schemeClr w14:val="tx1"/>
                  </w14:solidFill>
                </w14:textFill>
              </w:rPr>
              <w:t>得</w:t>
            </w:r>
            <w:r>
              <w:rPr>
                <w:rFonts w:hint="eastAsia" w:ascii="仿宋" w:hAnsi="仿宋" w:eastAsia="仿宋" w:cs="仿宋"/>
                <w:color w:val="000000" w:themeColor="text1"/>
                <w:spacing w:val="-1"/>
                <w:sz w:val="18"/>
                <w:szCs w:val="18"/>
                <w:highlight w:val="none"/>
                <w:lang w:val="en-US" w:eastAsia="zh-CN"/>
                <w14:textFill>
                  <w14:solidFill>
                    <w14:schemeClr w14:val="tx1"/>
                  </w14:solidFill>
                </w14:textFill>
              </w:rPr>
              <w:t>15分；</w:t>
            </w:r>
          </w:p>
          <w:p w14:paraId="7D9EEEBC">
            <w:pPr>
              <w:spacing w:before="30" w:line="265" w:lineRule="auto"/>
              <w:ind w:left="22" w:firstLine="1"/>
              <w:rPr>
                <w:rFonts w:ascii="仿宋" w:hAnsi="仿宋" w:eastAsia="仿宋" w:cs="仿宋"/>
                <w:color w:val="000000" w:themeColor="text1"/>
                <w:sz w:val="18"/>
                <w:szCs w:val="18"/>
                <w:highlight w:val="none"/>
                <w14:textFill>
                  <w14:solidFill>
                    <w14:schemeClr w14:val="tx1"/>
                  </w14:solidFill>
                </w14:textFill>
              </w:rPr>
            </w:pPr>
            <w:r>
              <w:rPr>
                <w:rFonts w:ascii="仿宋" w:hAnsi="仿宋" w:eastAsia="仿宋" w:cs="仿宋"/>
                <w:color w:val="000000" w:themeColor="text1"/>
                <w:spacing w:val="-4"/>
                <w:sz w:val="18"/>
                <w:szCs w:val="18"/>
                <w:highlight w:val="none"/>
                <w14:textFill>
                  <w14:solidFill>
                    <w14:schemeClr w14:val="tx1"/>
                  </w14:solidFill>
                </w14:textFill>
              </w:rPr>
              <w:t>施工工序搭配合理且进度控制措施针对性一般，基本满足工期要求</w:t>
            </w:r>
            <w:r>
              <w:rPr>
                <w:rFonts w:hint="eastAsia" w:ascii="仿宋" w:hAnsi="仿宋" w:eastAsia="仿宋" w:cs="仿宋"/>
                <w:color w:val="000000" w:themeColor="text1"/>
                <w:spacing w:val="-1"/>
                <w:sz w:val="18"/>
                <w:szCs w:val="18"/>
                <w:highlight w:val="none"/>
                <w:lang w:val="en-US" w:eastAsia="zh-CN"/>
                <w14:textFill>
                  <w14:solidFill>
                    <w14:schemeClr w14:val="tx1"/>
                  </w14:solidFill>
                </w14:textFill>
              </w:rPr>
              <w:t>的，</w:t>
            </w:r>
            <w:r>
              <w:rPr>
                <w:rFonts w:ascii="仿宋" w:hAnsi="仿宋" w:eastAsia="仿宋" w:cs="仿宋"/>
                <w:color w:val="000000" w:themeColor="text1"/>
                <w:spacing w:val="-2"/>
                <w:sz w:val="18"/>
                <w:szCs w:val="18"/>
                <w:highlight w:val="none"/>
                <w14:textFill>
                  <w14:solidFill>
                    <w14:schemeClr w14:val="tx1"/>
                  </w14:solidFill>
                </w14:textFill>
              </w:rPr>
              <w:t>得</w:t>
            </w:r>
            <w:r>
              <w:rPr>
                <w:rFonts w:hint="eastAsia" w:ascii="仿宋" w:hAnsi="仿宋" w:eastAsia="仿宋" w:cs="仿宋"/>
                <w:color w:val="000000" w:themeColor="text1"/>
                <w:spacing w:val="-4"/>
                <w:sz w:val="18"/>
                <w:szCs w:val="18"/>
                <w:highlight w:val="none"/>
                <w:lang w:val="en-US" w:eastAsia="zh-CN"/>
                <w14:textFill>
                  <w14:solidFill>
                    <w14:schemeClr w14:val="tx1"/>
                  </w14:solidFill>
                </w14:textFill>
              </w:rPr>
              <w:t>5</w:t>
            </w:r>
            <w:r>
              <w:rPr>
                <w:rFonts w:ascii="仿宋" w:hAnsi="仿宋" w:eastAsia="仿宋" w:cs="仿宋"/>
                <w:color w:val="000000" w:themeColor="text1"/>
                <w:spacing w:val="-4"/>
                <w:sz w:val="18"/>
                <w:szCs w:val="18"/>
                <w:highlight w:val="none"/>
                <w14:textFill>
                  <w14:solidFill>
                    <w14:schemeClr w14:val="tx1"/>
                  </w14:solidFill>
                </w14:textFill>
              </w:rPr>
              <w:t>分</w:t>
            </w:r>
            <w:r>
              <w:rPr>
                <w:rFonts w:hint="eastAsia" w:ascii="仿宋" w:hAnsi="仿宋" w:eastAsia="仿宋" w:cs="仿宋"/>
                <w:color w:val="000000" w:themeColor="text1"/>
                <w:spacing w:val="-4"/>
                <w:sz w:val="18"/>
                <w:szCs w:val="18"/>
                <w:highlight w:val="none"/>
                <w:lang w:val="en-US" w:eastAsia="zh-CN"/>
                <w14:textFill>
                  <w14:solidFill>
                    <w14:schemeClr w14:val="tx1"/>
                  </w14:solidFill>
                </w14:textFill>
              </w:rPr>
              <w:t>；</w:t>
            </w:r>
            <w:r>
              <w:rPr>
                <w:rFonts w:ascii="仿宋" w:hAnsi="仿宋" w:eastAsia="仿宋" w:cs="仿宋"/>
                <w:color w:val="000000" w:themeColor="text1"/>
                <w:spacing w:val="6"/>
                <w:sz w:val="18"/>
                <w:szCs w:val="18"/>
                <w:highlight w:val="none"/>
                <w14:textFill>
                  <w14:solidFill>
                    <w14:schemeClr w14:val="tx1"/>
                  </w14:solidFill>
                </w14:textFill>
              </w:rPr>
              <w:t xml:space="preserve"> </w:t>
            </w:r>
            <w:r>
              <w:rPr>
                <w:rFonts w:ascii="仿宋" w:hAnsi="仿宋" w:eastAsia="仿宋" w:cs="仿宋"/>
                <w:color w:val="000000" w:themeColor="text1"/>
                <w:spacing w:val="-4"/>
                <w:sz w:val="18"/>
                <w:szCs w:val="18"/>
                <w:highlight w:val="none"/>
                <w14:textFill>
                  <w14:solidFill>
                    <w14:schemeClr w14:val="tx1"/>
                  </w14:solidFill>
                </w14:textFill>
              </w:rPr>
              <w:t>其他不得分。</w:t>
            </w:r>
          </w:p>
          <w:p w14:paraId="2C4654A4">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ascii="仿宋" w:hAnsi="仿宋" w:eastAsia="仿宋" w:cs="仿宋"/>
                <w:color w:val="000000" w:themeColor="text1"/>
                <w:spacing w:val="-1"/>
                <w:sz w:val="18"/>
                <w:szCs w:val="18"/>
                <w:highlight w:val="none"/>
                <w14:textFill>
                  <w14:solidFill>
                    <w14:schemeClr w14:val="tx1"/>
                  </w14:solidFill>
                </w14:textFill>
              </w:rPr>
              <w:t>资料提供形式：服务进度计划、单个项目工期横道图。</w:t>
            </w:r>
          </w:p>
        </w:tc>
      </w:tr>
      <w:tr w14:paraId="15B0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640" w:type="pct"/>
            <w:vMerge w:val="continue"/>
            <w:tcBorders>
              <w:left w:val="single" w:color="auto" w:sz="4" w:space="0"/>
              <w:right w:val="single" w:color="auto" w:sz="4" w:space="0"/>
            </w:tcBorders>
            <w:noWrap w:val="0"/>
            <w:vAlign w:val="center"/>
          </w:tcPr>
          <w:p w14:paraId="4AC58FFB">
            <w:pPr>
              <w:pStyle w:val="31"/>
              <w:pageBreakBefore w:val="0"/>
              <w:kinsoku/>
              <w:wordWrap/>
              <w:topLinePunct w:val="0"/>
              <w:autoSpaceDE/>
              <w:autoSpaceDN/>
              <w:bidi w:val="0"/>
              <w:spacing w:before="4" w:line="300" w:lineRule="exact"/>
              <w:ind w:right="23"/>
              <w:jc w:val="both"/>
              <w:rPr>
                <w:rFonts w:hint="eastAsia" w:ascii="仿宋" w:hAnsi="仿宋" w:eastAsia="仿宋" w:cs="仿宋"/>
                <w:color w:val="000000" w:themeColor="text1"/>
                <w:sz w:val="18"/>
                <w:szCs w:val="18"/>
                <w:highlight w:val="none"/>
                <w:lang w:eastAsia="zh-CN"/>
                <w14:textFill>
                  <w14:solidFill>
                    <w14:schemeClr w14:val="tx1"/>
                  </w14:solidFill>
                </w14:textFill>
              </w:rPr>
            </w:pPr>
          </w:p>
        </w:tc>
        <w:tc>
          <w:tcPr>
            <w:tcW w:w="804" w:type="pct"/>
            <w:tcBorders>
              <w:top w:val="single" w:color="auto" w:sz="4" w:space="0"/>
              <w:right w:val="single" w:color="auto" w:sz="4" w:space="0"/>
            </w:tcBorders>
            <w:shd w:val="clear" w:color="auto" w:fill="auto"/>
            <w:noWrap w:val="0"/>
            <w:vAlign w:val="center"/>
          </w:tcPr>
          <w:p w14:paraId="4842F677">
            <w:pPr>
              <w:pStyle w:val="30"/>
              <w:pageBreakBefore w:val="0"/>
              <w:kinsoku/>
              <w:wordWrap/>
              <w:topLinePunct w:val="0"/>
              <w:bidi w:val="0"/>
              <w:spacing w:line="160" w:lineRule="atLeast"/>
              <w:jc w:val="center"/>
              <w:rPr>
                <w:rFonts w:hint="eastAsia" w:ascii="仿宋" w:hAnsi="仿宋" w:eastAsia="仿宋" w:cs="仿宋"/>
                <w:b/>
                <w:bCs/>
                <w:color w:val="000000" w:themeColor="text1"/>
                <w:spacing w:val="4"/>
                <w:sz w:val="18"/>
                <w:szCs w:val="18"/>
                <w:highlight w:val="none"/>
                <w:lang w:eastAsia="zh-CN"/>
                <w14:textFill>
                  <w14:solidFill>
                    <w14:schemeClr w14:val="tx1"/>
                  </w14:solidFill>
                </w14:textFill>
              </w:rPr>
            </w:pPr>
            <w:r>
              <w:rPr>
                <w:rFonts w:hint="eastAsia" w:ascii="仿宋" w:hAnsi="仿宋" w:eastAsia="仿宋" w:cs="仿宋"/>
                <w:b/>
                <w:bCs/>
                <w:color w:val="000000" w:themeColor="text1"/>
                <w:spacing w:val="4"/>
                <w:sz w:val="18"/>
                <w:szCs w:val="18"/>
                <w:highlight w:val="none"/>
                <w:lang w:val="en-US" w:eastAsia="zh-CN"/>
                <w14:textFill>
                  <w14:solidFill>
                    <w14:schemeClr w14:val="tx1"/>
                  </w14:solidFill>
                </w14:textFill>
              </w:rPr>
              <w:t>服务质量</w:t>
            </w:r>
            <w:r>
              <w:rPr>
                <w:rFonts w:hint="eastAsia" w:ascii="仿宋" w:hAnsi="仿宋" w:eastAsia="仿宋" w:cs="仿宋"/>
                <w:b/>
                <w:bCs/>
                <w:color w:val="000000" w:themeColor="text1"/>
                <w:spacing w:val="4"/>
                <w:sz w:val="18"/>
                <w:szCs w:val="18"/>
                <w:highlight w:val="none"/>
                <w:lang w:eastAsia="zh-CN"/>
                <w14:textFill>
                  <w14:solidFill>
                    <w14:schemeClr w14:val="tx1"/>
                  </w14:solidFill>
                </w14:textFill>
              </w:rPr>
              <w:t>保障</w:t>
            </w:r>
            <w:r>
              <w:rPr>
                <w:rFonts w:hint="eastAsia" w:ascii="仿宋" w:hAnsi="仿宋" w:eastAsia="仿宋" w:cs="仿宋"/>
                <w:b/>
                <w:bCs/>
                <w:color w:val="000000" w:themeColor="text1"/>
                <w:spacing w:val="4"/>
                <w:sz w:val="18"/>
                <w:szCs w:val="18"/>
                <w:highlight w:val="none"/>
                <w:lang w:val="en-US" w:eastAsia="zh-CN"/>
                <w14:textFill>
                  <w14:solidFill>
                    <w14:schemeClr w14:val="tx1"/>
                  </w14:solidFill>
                </w14:textFill>
              </w:rPr>
              <w:t>方案</w:t>
            </w:r>
          </w:p>
          <w:p w14:paraId="3474D7E5">
            <w:pPr>
              <w:pStyle w:val="30"/>
              <w:pageBreakBefore w:val="0"/>
              <w:kinsoku/>
              <w:wordWrap/>
              <w:topLinePunct w:val="0"/>
              <w:bidi w:val="0"/>
              <w:spacing w:line="160" w:lineRule="atLeast"/>
              <w:jc w:val="center"/>
              <w:rPr>
                <w:rFonts w:hint="eastAsia" w:ascii="仿宋" w:hAnsi="仿宋" w:eastAsia="仿宋" w:cs="仿宋"/>
                <w:snapToGrid w:val="0"/>
                <w:color w:val="000000" w:themeColor="text1"/>
                <w:sz w:val="18"/>
                <w:szCs w:val="18"/>
                <w:highlight w:val="none"/>
                <w:lang w:val="en-US" w:eastAsia="zh-CN" w:bidi="ar"/>
                <w14:textFill>
                  <w14:solidFill>
                    <w14:schemeClr w14:val="tx1"/>
                  </w14:solidFill>
                </w14:textFill>
              </w:rPr>
            </w:pPr>
            <w:r>
              <w:rPr>
                <w:rFonts w:hint="eastAsia" w:ascii="仿宋" w:hAnsi="仿宋" w:eastAsia="仿宋" w:cs="仿宋"/>
                <w:b/>
                <w:bCs/>
                <w:color w:val="000000" w:themeColor="text1"/>
                <w:spacing w:val="4"/>
                <w:sz w:val="18"/>
                <w:szCs w:val="18"/>
                <w:highlight w:val="none"/>
                <w:lang w:eastAsia="zh-CN"/>
                <w14:textFill>
                  <w14:solidFill>
                    <w14:schemeClr w14:val="tx1"/>
                  </w14:solidFill>
                </w14:textFill>
              </w:rPr>
              <w:t>（</w:t>
            </w:r>
            <w:r>
              <w:rPr>
                <w:rFonts w:hint="eastAsia" w:ascii="仿宋" w:hAnsi="仿宋" w:eastAsia="仿宋" w:cs="仿宋"/>
                <w:b/>
                <w:bCs/>
                <w:color w:val="000000" w:themeColor="text1"/>
                <w:spacing w:val="4"/>
                <w:sz w:val="18"/>
                <w:szCs w:val="18"/>
                <w:highlight w:val="none"/>
                <w:lang w:val="en-US" w:eastAsia="zh-CN"/>
                <w14:textFill>
                  <w14:solidFill>
                    <w14:schemeClr w14:val="tx1"/>
                  </w14:solidFill>
                </w14:textFill>
              </w:rPr>
              <w:t>10</w:t>
            </w:r>
            <w:r>
              <w:rPr>
                <w:rFonts w:hint="eastAsia" w:ascii="仿宋" w:hAnsi="仿宋" w:eastAsia="仿宋" w:cs="仿宋"/>
                <w:b/>
                <w:bCs/>
                <w:color w:val="000000" w:themeColor="text1"/>
                <w:spacing w:val="4"/>
                <w:sz w:val="18"/>
                <w:szCs w:val="18"/>
                <w:highlight w:val="none"/>
                <w:lang w:eastAsia="zh-CN"/>
                <w14:textFill>
                  <w14:solidFill>
                    <w14:schemeClr w14:val="tx1"/>
                  </w14:solidFill>
                </w14:textFill>
              </w:rPr>
              <w:t>分）</w:t>
            </w:r>
          </w:p>
        </w:tc>
        <w:tc>
          <w:tcPr>
            <w:tcW w:w="3555" w:type="pct"/>
            <w:tcBorders>
              <w:left w:val="single" w:color="auto" w:sz="4" w:space="0"/>
            </w:tcBorders>
            <w:shd w:val="clear" w:color="auto" w:fill="auto"/>
            <w:noWrap w:val="0"/>
            <w:vAlign w:val="center"/>
          </w:tcPr>
          <w:p w14:paraId="0347A96C">
            <w:pPr>
              <w:spacing w:before="56" w:line="265" w:lineRule="auto"/>
              <w:ind w:left="24" w:right="9" w:hanging="2"/>
              <w:rPr>
                <w:rFonts w:ascii="仿宋" w:hAnsi="仿宋" w:eastAsia="仿宋" w:cs="仿宋"/>
                <w:color w:val="000000" w:themeColor="text1"/>
                <w:sz w:val="18"/>
                <w:szCs w:val="18"/>
                <w:highlight w:val="none"/>
                <w14:textFill>
                  <w14:solidFill>
                    <w14:schemeClr w14:val="tx1"/>
                  </w14:solidFill>
                </w14:textFill>
              </w:rPr>
            </w:pPr>
            <w:r>
              <w:rPr>
                <w:rFonts w:ascii="仿宋" w:hAnsi="仿宋" w:eastAsia="仿宋" w:cs="仿宋"/>
                <w:color w:val="000000" w:themeColor="text1"/>
                <w:spacing w:val="-2"/>
                <w:sz w:val="18"/>
                <w:szCs w:val="18"/>
                <w:highlight w:val="none"/>
                <w14:textFill>
                  <w14:solidFill>
                    <w14:schemeClr w14:val="tx1"/>
                  </w14:solidFill>
                </w14:textFill>
              </w:rPr>
              <w:t>对服务质量保障方案的完整性、针对性与可操作性进行综合评价。服务质量保障</w:t>
            </w:r>
            <w:r>
              <w:rPr>
                <w:rFonts w:ascii="仿宋" w:hAnsi="仿宋" w:eastAsia="仿宋" w:cs="仿宋"/>
                <w:color w:val="000000" w:themeColor="text1"/>
                <w:spacing w:val="5"/>
                <w:sz w:val="18"/>
                <w:szCs w:val="18"/>
                <w:highlight w:val="none"/>
                <w14:textFill>
                  <w14:solidFill>
                    <w14:schemeClr w14:val="tx1"/>
                  </w14:solidFill>
                </w14:textFill>
              </w:rPr>
              <w:t xml:space="preserve"> </w:t>
            </w:r>
            <w:r>
              <w:rPr>
                <w:rFonts w:ascii="仿宋" w:hAnsi="仿宋" w:eastAsia="仿宋" w:cs="仿宋"/>
                <w:color w:val="000000" w:themeColor="text1"/>
                <w:spacing w:val="-1"/>
                <w:sz w:val="18"/>
                <w:szCs w:val="18"/>
                <w:highlight w:val="none"/>
                <w14:textFill>
                  <w14:solidFill>
                    <w14:schemeClr w14:val="tx1"/>
                  </w14:solidFill>
                </w14:textFill>
              </w:rPr>
              <w:t>方案内容应包括：对地区分别制定服务质量保障措施、管理体系。</w:t>
            </w:r>
          </w:p>
          <w:p w14:paraId="3A04ADD9">
            <w:pPr>
              <w:spacing w:before="4" w:line="266" w:lineRule="auto"/>
              <w:ind w:left="7" w:right="6" w:firstLine="15"/>
              <w:rPr>
                <w:rFonts w:ascii="仿宋" w:hAnsi="仿宋" w:eastAsia="仿宋" w:cs="仿宋"/>
                <w:color w:val="000000" w:themeColor="text1"/>
                <w:sz w:val="18"/>
                <w:szCs w:val="18"/>
                <w:highlight w:val="none"/>
                <w14:textFill>
                  <w14:solidFill>
                    <w14:schemeClr w14:val="tx1"/>
                  </w14:solidFill>
                </w14:textFill>
              </w:rPr>
            </w:pPr>
            <w:r>
              <w:rPr>
                <w:rFonts w:ascii="仿宋" w:hAnsi="仿宋" w:eastAsia="仿宋" w:cs="仿宋"/>
                <w:color w:val="000000" w:themeColor="text1"/>
                <w:spacing w:val="-2"/>
                <w:sz w:val="18"/>
                <w:szCs w:val="18"/>
                <w:highlight w:val="none"/>
                <w14:textFill>
                  <w14:solidFill>
                    <w14:schemeClr w14:val="tx1"/>
                  </w14:solidFill>
                </w14:textFill>
              </w:rPr>
              <w:t>对地区分别制定服务质量保障方案，方案切实可行，对应的服务质量保证措施有</w:t>
            </w:r>
            <w:r>
              <w:rPr>
                <w:rFonts w:ascii="仿宋" w:hAnsi="仿宋" w:eastAsia="仿宋" w:cs="仿宋"/>
                <w:color w:val="000000" w:themeColor="text1"/>
                <w:spacing w:val="5"/>
                <w:sz w:val="18"/>
                <w:szCs w:val="18"/>
                <w:highlight w:val="none"/>
                <w14:textFill>
                  <w14:solidFill>
                    <w14:schemeClr w14:val="tx1"/>
                  </w14:solidFill>
                </w14:textFill>
              </w:rPr>
              <w:t xml:space="preserve"> </w:t>
            </w:r>
            <w:r>
              <w:rPr>
                <w:rFonts w:ascii="仿宋" w:hAnsi="仿宋" w:eastAsia="仿宋" w:cs="仿宋"/>
                <w:color w:val="000000" w:themeColor="text1"/>
                <w:spacing w:val="-1"/>
                <w:sz w:val="18"/>
                <w:szCs w:val="18"/>
                <w:highlight w:val="none"/>
                <w14:textFill>
                  <w14:solidFill>
                    <w14:schemeClr w14:val="tx1"/>
                  </w14:solidFill>
                </w14:textFill>
              </w:rPr>
              <w:t>阐述且有针对性；管理体系健全，有具体、完整、可</w:t>
            </w:r>
            <w:r>
              <w:rPr>
                <w:rFonts w:ascii="仿宋" w:hAnsi="仿宋" w:eastAsia="仿宋" w:cs="仿宋"/>
                <w:color w:val="000000" w:themeColor="text1"/>
                <w:spacing w:val="-2"/>
                <w:sz w:val="18"/>
                <w:szCs w:val="18"/>
                <w:highlight w:val="none"/>
                <w14:textFill>
                  <w14:solidFill>
                    <w14:schemeClr w14:val="tx1"/>
                  </w14:solidFill>
                </w14:textFill>
              </w:rPr>
              <w:t>行的跟踪落实保证措施，有</w:t>
            </w:r>
            <w:r>
              <w:rPr>
                <w:rFonts w:ascii="仿宋" w:hAnsi="仿宋" w:eastAsia="仿宋" w:cs="仿宋"/>
                <w:color w:val="000000" w:themeColor="text1"/>
                <w:sz w:val="18"/>
                <w:szCs w:val="18"/>
                <w:highlight w:val="none"/>
                <w14:textFill>
                  <w14:solidFill>
                    <w14:schemeClr w14:val="tx1"/>
                  </w14:solidFill>
                </w14:textFill>
              </w:rPr>
              <w:t xml:space="preserve"> </w:t>
            </w:r>
            <w:r>
              <w:rPr>
                <w:rFonts w:ascii="仿宋" w:hAnsi="仿宋" w:eastAsia="仿宋" w:cs="仿宋"/>
                <w:color w:val="000000" w:themeColor="text1"/>
                <w:spacing w:val="3"/>
                <w:sz w:val="18"/>
                <w:szCs w:val="18"/>
                <w:highlight w:val="none"/>
                <w14:textFill>
                  <w14:solidFill>
                    <w14:schemeClr w14:val="tx1"/>
                  </w14:solidFill>
                </w14:textFill>
              </w:rPr>
              <w:t>资格齐备的技术人员和外业调查人员</w:t>
            </w:r>
            <w:r>
              <w:rPr>
                <w:rFonts w:ascii="仿宋" w:hAnsi="仿宋" w:eastAsia="仿宋" w:cs="仿宋"/>
                <w:color w:val="000000" w:themeColor="text1"/>
                <w:spacing w:val="-54"/>
                <w:sz w:val="18"/>
                <w:szCs w:val="18"/>
                <w:highlight w:val="none"/>
                <w14:textFill>
                  <w14:solidFill>
                    <w14:schemeClr w14:val="tx1"/>
                  </w14:solidFill>
                </w14:textFill>
              </w:rPr>
              <w:t xml:space="preserve"> </w:t>
            </w:r>
            <w:r>
              <w:rPr>
                <w:rFonts w:ascii="仿宋" w:hAnsi="仿宋" w:eastAsia="仿宋" w:cs="仿宋"/>
                <w:color w:val="000000" w:themeColor="text1"/>
                <w:spacing w:val="3"/>
                <w:sz w:val="18"/>
                <w:szCs w:val="18"/>
                <w:highlight w:val="none"/>
                <w14:textFill>
                  <w14:solidFill>
                    <w14:schemeClr w14:val="tx1"/>
                  </w14:solidFill>
                </w14:textFill>
              </w:rPr>
              <w:t>，投入计划合理明</w:t>
            </w:r>
            <w:r>
              <w:rPr>
                <w:rFonts w:ascii="仿宋" w:hAnsi="仿宋" w:eastAsia="仿宋" w:cs="仿宋"/>
                <w:color w:val="000000" w:themeColor="text1"/>
                <w:spacing w:val="2"/>
                <w:sz w:val="18"/>
                <w:szCs w:val="18"/>
                <w:highlight w:val="none"/>
                <w14:textFill>
                  <w14:solidFill>
                    <w14:schemeClr w14:val="tx1"/>
                  </w14:solidFill>
                </w14:textFill>
              </w:rPr>
              <w:t>确，编制阐述清晰</w:t>
            </w:r>
            <w:r>
              <w:rPr>
                <w:rFonts w:hint="eastAsia" w:ascii="仿宋" w:hAnsi="仿宋" w:eastAsia="仿宋" w:cs="仿宋"/>
                <w:color w:val="000000" w:themeColor="text1"/>
                <w:spacing w:val="-1"/>
                <w:sz w:val="18"/>
                <w:szCs w:val="18"/>
                <w:highlight w:val="none"/>
                <w:lang w:val="en-US" w:eastAsia="zh-CN"/>
                <w14:textFill>
                  <w14:solidFill>
                    <w14:schemeClr w14:val="tx1"/>
                  </w14:solidFill>
                </w14:textFill>
              </w:rPr>
              <w:t>的，</w:t>
            </w:r>
            <w:r>
              <w:rPr>
                <w:rFonts w:ascii="仿宋" w:hAnsi="仿宋" w:eastAsia="仿宋" w:cs="仿宋"/>
                <w:color w:val="000000" w:themeColor="text1"/>
                <w:spacing w:val="-2"/>
                <w:sz w:val="18"/>
                <w:szCs w:val="18"/>
                <w:highlight w:val="none"/>
                <w14:textFill>
                  <w14:solidFill>
                    <w14:schemeClr w14:val="tx1"/>
                  </w14:solidFill>
                </w14:textFill>
              </w:rPr>
              <w:t>得</w:t>
            </w:r>
            <w:r>
              <w:rPr>
                <w:rFonts w:hint="eastAsia" w:ascii="仿宋" w:hAnsi="仿宋" w:eastAsia="仿宋" w:cs="仿宋"/>
                <w:color w:val="000000" w:themeColor="text1"/>
                <w:spacing w:val="1"/>
                <w:sz w:val="18"/>
                <w:szCs w:val="18"/>
                <w:highlight w:val="none"/>
                <w:lang w:val="en-US" w:eastAsia="zh-CN"/>
                <w14:textFill>
                  <w14:solidFill>
                    <w14:schemeClr w14:val="tx1"/>
                  </w14:solidFill>
                </w14:textFill>
              </w:rPr>
              <w:t>10</w:t>
            </w:r>
            <w:r>
              <w:rPr>
                <w:rFonts w:ascii="仿宋" w:hAnsi="仿宋" w:eastAsia="仿宋" w:cs="仿宋"/>
                <w:color w:val="000000" w:themeColor="text1"/>
                <w:spacing w:val="1"/>
                <w:sz w:val="18"/>
                <w:szCs w:val="18"/>
                <w:highlight w:val="none"/>
                <w14:textFill>
                  <w14:solidFill>
                    <w14:schemeClr w14:val="tx1"/>
                  </w14:solidFill>
                </w14:textFill>
              </w:rPr>
              <w:t>分</w:t>
            </w:r>
            <w:r>
              <w:rPr>
                <w:rFonts w:ascii="仿宋" w:hAnsi="仿宋" w:eastAsia="仿宋" w:cs="仿宋"/>
                <w:color w:val="000000" w:themeColor="text1"/>
                <w:spacing w:val="1"/>
                <w:sz w:val="18"/>
                <w:szCs w:val="18"/>
                <w:highlight w:val="none"/>
                <w14:textFill>
                  <w14:solidFill>
                    <w14:schemeClr w14:val="tx1"/>
                  </w14:solidFill>
                </w14:textFill>
              </w:rPr>
              <w:t>；</w:t>
            </w:r>
          </w:p>
          <w:p w14:paraId="106D07EC">
            <w:pPr>
              <w:spacing w:before="4" w:line="266" w:lineRule="auto"/>
              <w:ind w:left="21" w:firstLine="1"/>
              <w:rPr>
                <w:rFonts w:ascii="仿宋" w:hAnsi="仿宋" w:eastAsia="仿宋" w:cs="仿宋"/>
                <w:color w:val="000000" w:themeColor="text1"/>
                <w:sz w:val="18"/>
                <w:szCs w:val="18"/>
                <w:highlight w:val="none"/>
                <w14:textFill>
                  <w14:solidFill>
                    <w14:schemeClr w14:val="tx1"/>
                  </w14:solidFill>
                </w14:textFill>
              </w:rPr>
            </w:pPr>
            <w:r>
              <w:rPr>
                <w:rFonts w:ascii="仿宋" w:hAnsi="仿宋" w:eastAsia="仿宋" w:cs="仿宋"/>
                <w:color w:val="000000" w:themeColor="text1"/>
                <w:spacing w:val="-3"/>
                <w:sz w:val="18"/>
                <w:szCs w:val="18"/>
                <w:highlight w:val="none"/>
                <w14:textFill>
                  <w14:solidFill>
                    <w14:schemeClr w14:val="tx1"/>
                  </w14:solidFill>
                </w14:textFill>
              </w:rPr>
              <w:t>对地区分别制定服务质量保障方案，方案切实可行</w:t>
            </w:r>
            <w:r>
              <w:rPr>
                <w:rFonts w:ascii="仿宋" w:hAnsi="仿宋" w:eastAsia="仿宋" w:cs="仿宋"/>
                <w:color w:val="000000" w:themeColor="text1"/>
                <w:spacing w:val="-4"/>
                <w:sz w:val="18"/>
                <w:szCs w:val="18"/>
                <w:highlight w:val="none"/>
                <w14:textFill>
                  <w14:solidFill>
                    <w14:schemeClr w14:val="tx1"/>
                  </w14:solidFill>
                </w14:textFill>
              </w:rPr>
              <w:t>，对应的服务质量保证措施有</w:t>
            </w:r>
            <w:r>
              <w:rPr>
                <w:rFonts w:ascii="仿宋" w:hAnsi="仿宋" w:eastAsia="仿宋" w:cs="仿宋"/>
                <w:color w:val="000000" w:themeColor="text1"/>
                <w:sz w:val="18"/>
                <w:szCs w:val="18"/>
                <w:highlight w:val="none"/>
                <w14:textFill>
                  <w14:solidFill>
                    <w14:schemeClr w14:val="tx1"/>
                  </w14:solidFill>
                </w14:textFill>
              </w:rPr>
              <w:t xml:space="preserve"> </w:t>
            </w:r>
            <w:r>
              <w:rPr>
                <w:rFonts w:ascii="仿宋" w:hAnsi="仿宋" w:eastAsia="仿宋" w:cs="仿宋"/>
                <w:color w:val="000000" w:themeColor="text1"/>
                <w:spacing w:val="-7"/>
                <w:sz w:val="18"/>
                <w:szCs w:val="18"/>
                <w:highlight w:val="none"/>
                <w14:textFill>
                  <w14:solidFill>
                    <w14:schemeClr w14:val="tx1"/>
                  </w14:solidFill>
                </w14:textFill>
              </w:rPr>
              <w:t>阐述且有针对性一般；管理体系健全，有具体、完整、可行的跟踪落实保证措施，</w:t>
            </w:r>
            <w:r>
              <w:rPr>
                <w:rFonts w:ascii="仿宋" w:hAnsi="仿宋" w:eastAsia="仿宋" w:cs="仿宋"/>
                <w:color w:val="000000" w:themeColor="text1"/>
                <w:spacing w:val="18"/>
                <w:sz w:val="18"/>
                <w:szCs w:val="18"/>
                <w:highlight w:val="none"/>
                <w14:textFill>
                  <w14:solidFill>
                    <w14:schemeClr w14:val="tx1"/>
                  </w14:solidFill>
                </w14:textFill>
              </w:rPr>
              <w:t xml:space="preserve"> </w:t>
            </w:r>
            <w:r>
              <w:rPr>
                <w:rFonts w:ascii="仿宋" w:hAnsi="仿宋" w:eastAsia="仿宋" w:cs="仿宋"/>
                <w:color w:val="000000" w:themeColor="text1"/>
                <w:spacing w:val="-7"/>
                <w:sz w:val="18"/>
                <w:szCs w:val="18"/>
                <w:highlight w:val="none"/>
                <w14:textFill>
                  <w14:solidFill>
                    <w14:schemeClr w14:val="tx1"/>
                  </w14:solidFill>
                </w14:textFill>
              </w:rPr>
              <w:t>有资格齐备的技术人员和外业调查人员，投入计划较合理明确，编制阐述较清晰</w:t>
            </w:r>
            <w:r>
              <w:rPr>
                <w:rFonts w:hint="eastAsia" w:ascii="仿宋" w:hAnsi="仿宋" w:eastAsia="仿宋" w:cs="仿宋"/>
                <w:color w:val="000000" w:themeColor="text1"/>
                <w:spacing w:val="-1"/>
                <w:sz w:val="18"/>
                <w:szCs w:val="18"/>
                <w:highlight w:val="none"/>
                <w:lang w:val="en-US" w:eastAsia="zh-CN"/>
                <w14:textFill>
                  <w14:solidFill>
                    <w14:schemeClr w14:val="tx1"/>
                  </w14:solidFill>
                </w14:textFill>
              </w:rPr>
              <w:t>的，</w:t>
            </w:r>
            <w:r>
              <w:rPr>
                <w:rFonts w:ascii="仿宋" w:hAnsi="仿宋" w:eastAsia="仿宋" w:cs="仿宋"/>
                <w:color w:val="000000" w:themeColor="text1"/>
                <w:spacing w:val="-2"/>
                <w:sz w:val="18"/>
                <w:szCs w:val="18"/>
                <w:highlight w:val="none"/>
                <w14:textFill>
                  <w14:solidFill>
                    <w14:schemeClr w14:val="tx1"/>
                  </w14:solidFill>
                </w14:textFill>
              </w:rPr>
              <w:t>得5分；</w:t>
            </w:r>
          </w:p>
          <w:p w14:paraId="20535DCB">
            <w:pPr>
              <w:spacing w:before="3" w:line="265" w:lineRule="auto"/>
              <w:ind w:left="24" w:hanging="4"/>
              <w:rPr>
                <w:rFonts w:hint="eastAsia" w:ascii="仿宋" w:hAnsi="仿宋" w:eastAsia="仿宋" w:cs="仿宋"/>
                <w:color w:val="000000" w:themeColor="text1"/>
                <w:sz w:val="18"/>
                <w:szCs w:val="18"/>
                <w:highlight w:val="none"/>
                <w:lang w:eastAsia="zh-CN"/>
                <w14:textFill>
                  <w14:solidFill>
                    <w14:schemeClr w14:val="tx1"/>
                  </w14:solidFill>
                </w14:textFill>
              </w:rPr>
            </w:pPr>
            <w:r>
              <w:rPr>
                <w:rFonts w:ascii="仿宋" w:hAnsi="仿宋" w:eastAsia="仿宋" w:cs="仿宋"/>
                <w:color w:val="000000" w:themeColor="text1"/>
                <w:spacing w:val="-3"/>
                <w:sz w:val="18"/>
                <w:szCs w:val="18"/>
                <w:highlight w:val="none"/>
                <w14:textFill>
                  <w14:solidFill>
                    <w14:schemeClr w14:val="tx1"/>
                  </w14:solidFill>
                </w14:textFill>
              </w:rPr>
              <w:t>各地区分别制定服务质量保障方案，方案可行一般，对应的服务质量保证措</w:t>
            </w:r>
            <w:r>
              <w:rPr>
                <w:rFonts w:ascii="仿宋" w:hAnsi="仿宋" w:eastAsia="仿宋" w:cs="仿宋"/>
                <w:color w:val="000000" w:themeColor="text1"/>
                <w:spacing w:val="-4"/>
                <w:sz w:val="18"/>
                <w:szCs w:val="18"/>
                <w:highlight w:val="none"/>
                <w14:textFill>
                  <w14:solidFill>
                    <w14:schemeClr w14:val="tx1"/>
                  </w14:solidFill>
                </w14:textFill>
              </w:rPr>
              <w:t>施有</w:t>
            </w:r>
            <w:r>
              <w:rPr>
                <w:rFonts w:ascii="仿宋" w:hAnsi="仿宋" w:eastAsia="仿宋" w:cs="仿宋"/>
                <w:color w:val="000000" w:themeColor="text1"/>
                <w:sz w:val="18"/>
                <w:szCs w:val="18"/>
                <w:highlight w:val="none"/>
                <w14:textFill>
                  <w14:solidFill>
                    <w14:schemeClr w14:val="tx1"/>
                  </w14:solidFill>
                </w14:textFill>
              </w:rPr>
              <w:t xml:space="preserve"> </w:t>
            </w:r>
            <w:r>
              <w:rPr>
                <w:rFonts w:ascii="仿宋" w:hAnsi="仿宋" w:eastAsia="仿宋" w:cs="仿宋"/>
                <w:color w:val="000000" w:themeColor="text1"/>
                <w:spacing w:val="-7"/>
                <w:sz w:val="18"/>
                <w:szCs w:val="18"/>
                <w:highlight w:val="none"/>
                <w14:textFill>
                  <w14:solidFill>
                    <w14:schemeClr w14:val="tx1"/>
                  </w14:solidFill>
                </w14:textFill>
              </w:rPr>
              <w:t>阐述且有针对性一般；管理体系健全，有具体、完整、可行的跟踪落实保证措施，</w:t>
            </w:r>
            <w:r>
              <w:rPr>
                <w:rFonts w:ascii="仿宋" w:hAnsi="仿宋" w:eastAsia="仿宋" w:cs="仿宋"/>
                <w:color w:val="000000" w:themeColor="text1"/>
                <w:spacing w:val="15"/>
                <w:sz w:val="18"/>
                <w:szCs w:val="18"/>
                <w:highlight w:val="none"/>
                <w14:textFill>
                  <w14:solidFill>
                    <w14:schemeClr w14:val="tx1"/>
                  </w14:solidFill>
                </w14:textFill>
              </w:rPr>
              <w:t xml:space="preserve"> </w:t>
            </w:r>
            <w:r>
              <w:rPr>
                <w:rFonts w:ascii="仿宋" w:hAnsi="仿宋" w:eastAsia="仿宋" w:cs="仿宋"/>
                <w:color w:val="000000" w:themeColor="text1"/>
                <w:spacing w:val="-3"/>
                <w:sz w:val="18"/>
                <w:szCs w:val="18"/>
                <w:highlight w:val="none"/>
                <w14:textFill>
                  <w14:solidFill>
                    <w14:schemeClr w14:val="tx1"/>
                  </w14:solidFill>
                </w14:textFill>
              </w:rPr>
              <w:t>有资格齐备的技术人员和外业调查人员，投入计划较合理明确，编</w:t>
            </w:r>
            <w:r>
              <w:rPr>
                <w:rFonts w:ascii="仿宋" w:hAnsi="仿宋" w:eastAsia="仿宋" w:cs="仿宋"/>
                <w:color w:val="000000" w:themeColor="text1"/>
                <w:spacing w:val="-4"/>
                <w:sz w:val="18"/>
                <w:szCs w:val="18"/>
                <w:highlight w:val="none"/>
                <w14:textFill>
                  <w14:solidFill>
                    <w14:schemeClr w14:val="tx1"/>
                  </w14:solidFill>
                </w14:textFill>
              </w:rPr>
              <w:t>制阐述基本清</w:t>
            </w:r>
            <w:r>
              <w:rPr>
                <w:rFonts w:ascii="仿宋" w:hAnsi="仿宋" w:eastAsia="仿宋" w:cs="仿宋"/>
                <w:color w:val="000000" w:themeColor="text1"/>
                <w:sz w:val="18"/>
                <w:szCs w:val="18"/>
                <w:highlight w:val="none"/>
                <w14:textFill>
                  <w14:solidFill>
                    <w14:schemeClr w14:val="tx1"/>
                  </w14:solidFill>
                </w14:textFill>
              </w:rPr>
              <w:t xml:space="preserve"> </w:t>
            </w:r>
            <w:r>
              <w:rPr>
                <w:rFonts w:ascii="仿宋" w:hAnsi="仿宋" w:eastAsia="仿宋" w:cs="仿宋"/>
                <w:color w:val="000000" w:themeColor="text1"/>
                <w:spacing w:val="-2"/>
                <w:sz w:val="18"/>
                <w:szCs w:val="18"/>
                <w:highlight w:val="none"/>
                <w14:textFill>
                  <w14:solidFill>
                    <w14:schemeClr w14:val="tx1"/>
                  </w14:solidFill>
                </w14:textFill>
              </w:rPr>
              <w:t>晰</w:t>
            </w:r>
            <w:r>
              <w:rPr>
                <w:rFonts w:hint="eastAsia" w:ascii="仿宋" w:hAnsi="仿宋" w:eastAsia="仿宋" w:cs="仿宋"/>
                <w:color w:val="000000" w:themeColor="text1"/>
                <w:spacing w:val="-1"/>
                <w:sz w:val="18"/>
                <w:szCs w:val="18"/>
                <w:highlight w:val="none"/>
                <w:lang w:val="en-US" w:eastAsia="zh-CN"/>
                <w14:textFill>
                  <w14:solidFill>
                    <w14:schemeClr w14:val="tx1"/>
                  </w14:solidFill>
                </w14:textFill>
              </w:rPr>
              <w:t>的，</w:t>
            </w:r>
            <w:r>
              <w:rPr>
                <w:rFonts w:ascii="仿宋" w:hAnsi="仿宋" w:eastAsia="仿宋" w:cs="仿宋"/>
                <w:color w:val="000000" w:themeColor="text1"/>
                <w:spacing w:val="-2"/>
                <w:sz w:val="18"/>
                <w:szCs w:val="18"/>
                <w:highlight w:val="none"/>
                <w14:textFill>
                  <w14:solidFill>
                    <w14:schemeClr w14:val="tx1"/>
                  </w14:solidFill>
                </w14:textFill>
              </w:rPr>
              <w:t>得3分</w:t>
            </w:r>
            <w:r>
              <w:rPr>
                <w:rFonts w:hint="eastAsia" w:ascii="仿宋" w:hAnsi="仿宋" w:eastAsia="仿宋" w:cs="仿宋"/>
                <w:color w:val="000000" w:themeColor="text1"/>
                <w:spacing w:val="-2"/>
                <w:sz w:val="18"/>
                <w:szCs w:val="18"/>
                <w:highlight w:val="none"/>
                <w:lang w:val="en-US" w:eastAsia="zh-CN"/>
                <w14:textFill>
                  <w14:solidFill>
                    <w14:schemeClr w14:val="tx1"/>
                  </w14:solidFill>
                </w14:textFill>
              </w:rPr>
              <w:t>；</w:t>
            </w:r>
          </w:p>
          <w:p w14:paraId="31A20EB5">
            <w:pPr>
              <w:spacing w:before="2" w:line="238" w:lineRule="auto"/>
              <w:ind w:left="22"/>
              <w:rPr>
                <w:rFonts w:ascii="仿宋" w:hAnsi="仿宋" w:eastAsia="仿宋" w:cs="仿宋"/>
                <w:color w:val="000000" w:themeColor="text1"/>
                <w:sz w:val="18"/>
                <w:szCs w:val="18"/>
                <w:highlight w:val="none"/>
                <w14:textFill>
                  <w14:solidFill>
                    <w14:schemeClr w14:val="tx1"/>
                  </w14:solidFill>
                </w14:textFill>
              </w:rPr>
            </w:pPr>
            <w:r>
              <w:rPr>
                <w:rFonts w:ascii="仿宋" w:hAnsi="仿宋" w:eastAsia="仿宋" w:cs="仿宋"/>
                <w:color w:val="000000" w:themeColor="text1"/>
                <w:spacing w:val="-2"/>
                <w:sz w:val="18"/>
                <w:szCs w:val="18"/>
                <w:highlight w:val="none"/>
                <w14:textFill>
                  <w14:solidFill>
                    <w14:schemeClr w14:val="tx1"/>
                  </w14:solidFill>
                </w14:textFill>
              </w:rPr>
              <w:t>其他不得分。</w:t>
            </w:r>
          </w:p>
          <w:p w14:paraId="010AA445">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default" w:ascii="仿宋" w:hAnsi="仿宋" w:eastAsia="仿宋" w:cs="仿宋"/>
                <w:snapToGrid w:val="0"/>
                <w:color w:val="000000" w:themeColor="text1"/>
                <w:sz w:val="18"/>
                <w:szCs w:val="18"/>
                <w:highlight w:val="none"/>
                <w:lang w:val="en-US" w:eastAsia="zh-CN" w:bidi="ar"/>
                <w14:textFill>
                  <w14:solidFill>
                    <w14:schemeClr w14:val="tx1"/>
                  </w14:solidFill>
                </w14:textFill>
              </w:rPr>
            </w:pPr>
            <w:r>
              <w:rPr>
                <w:rFonts w:ascii="仿宋" w:hAnsi="仿宋" w:eastAsia="仿宋" w:cs="仿宋"/>
                <w:color w:val="000000" w:themeColor="text1"/>
                <w:spacing w:val="-1"/>
                <w:sz w:val="18"/>
                <w:szCs w:val="18"/>
                <w:highlight w:val="none"/>
                <w14:textFill>
                  <w14:solidFill>
                    <w14:schemeClr w14:val="tx1"/>
                  </w14:solidFill>
                </w14:textFill>
              </w:rPr>
              <w:t>资料提供形式：服务质量保障的具体实施措施方案。</w:t>
            </w:r>
          </w:p>
        </w:tc>
      </w:tr>
      <w:tr w14:paraId="7440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0" w:type="auto"/>
          </w:tcPr>
          <w:p w14:paraId="5F458288">
            <w:pPr>
              <w:pStyle w:val="31"/>
              <w:pageBreakBefore w:val="0"/>
              <w:kinsoku/>
              <w:wordWrap/>
              <w:topLinePunct w:val="0"/>
              <w:autoSpaceDE/>
              <w:autoSpaceDN/>
              <w:bidi w:val="0"/>
              <w:spacing w:before="4" w:line="300" w:lineRule="exact"/>
              <w:ind w:right="23"/>
              <w:jc w:val="both"/>
              <w:rPr>
                <w:rFonts w:hint="eastAsia" w:ascii="仿宋" w:hAnsi="仿宋" w:eastAsia="仿宋" w:cs="仿宋"/>
                <w:color w:val="000000" w:themeColor="text1"/>
                <w:sz w:val="18"/>
                <w:szCs w:val="18"/>
                <w:highlight w:val="none"/>
                <w:lang w:eastAsia="zh-CN"/>
                <w14:textFill>
                  <w14:solidFill>
                    <w14:schemeClr w14:val="tx1"/>
                  </w14:solidFill>
                </w14:textFill>
              </w:rPr>
            </w:pPr>
          </w:p>
        </w:tc>
        <w:tc>
          <w:tcPr>
            <w:tcW w:w="0" w:type="auto"/>
            <w:shd w:val="clear" w:color="auto" w:fill="auto"/>
            <w:vAlign w:val="center"/>
          </w:tcPr>
          <w:p w14:paraId="0BDBAD49">
            <w:pPr>
              <w:spacing w:before="58" w:line="239" w:lineRule="auto"/>
              <w:jc w:val="center"/>
              <w:rPr>
                <w:rFonts w:hint="eastAsia" w:ascii="仿宋" w:hAnsi="仿宋" w:eastAsia="仿宋" w:cs="仿宋"/>
                <w:b/>
                <w:bCs/>
                <w:color w:val="000000" w:themeColor="text1"/>
                <w:spacing w:val="4"/>
                <w:kern w:val="2"/>
                <w:sz w:val="18"/>
                <w:szCs w:val="18"/>
                <w:highlight w:val="none"/>
                <w:lang w:val="en-US" w:eastAsia="en-US" w:bidi="ar-SA"/>
                <w14:textFill>
                  <w14:solidFill>
                    <w14:schemeClr w14:val="tx1"/>
                  </w14:solidFill>
                </w14:textFill>
              </w:rPr>
            </w:pPr>
            <w:r>
              <w:rPr>
                <w:rFonts w:hint="eastAsia" w:ascii="仿宋" w:hAnsi="仿宋" w:eastAsia="仿宋" w:cs="仿宋"/>
                <w:b/>
                <w:bCs/>
                <w:color w:val="000000" w:themeColor="text1"/>
                <w:spacing w:val="4"/>
                <w:kern w:val="2"/>
                <w:sz w:val="18"/>
                <w:szCs w:val="18"/>
                <w:highlight w:val="none"/>
                <w:lang w:val="en-US" w:eastAsia="en-US" w:bidi="ar-SA"/>
                <w14:textFill>
                  <w14:solidFill>
                    <w14:schemeClr w14:val="tx1"/>
                  </w14:solidFill>
                </w14:textFill>
              </w:rPr>
              <w:t>技术成果保密管理</w:t>
            </w:r>
          </w:p>
          <w:p w14:paraId="5FA95098">
            <w:pPr>
              <w:pStyle w:val="30"/>
              <w:pageBreakBefore w:val="0"/>
              <w:kinsoku/>
              <w:wordWrap/>
              <w:topLinePunct w:val="0"/>
              <w:bidi w:val="0"/>
              <w:spacing w:line="160" w:lineRule="atLeast"/>
              <w:jc w:val="center"/>
              <w:rPr>
                <w:rFonts w:hint="eastAsia" w:ascii="仿宋" w:hAnsi="仿宋" w:eastAsia="仿宋" w:cs="仿宋"/>
                <w:snapToGrid w:val="0"/>
                <w:color w:val="000000" w:themeColor="text1"/>
                <w:spacing w:val="-2"/>
                <w:sz w:val="18"/>
                <w:szCs w:val="18"/>
                <w:highlight w:val="none"/>
                <w:lang w:val="en-US" w:eastAsia="zh-CN" w:bidi="ar-SA"/>
                <w14:textFill>
                  <w14:solidFill>
                    <w14:schemeClr w14:val="tx1"/>
                  </w14:solidFill>
                </w14:textFill>
              </w:rPr>
            </w:pPr>
            <w:r>
              <w:rPr>
                <w:rFonts w:hint="eastAsia" w:ascii="仿宋" w:hAnsi="仿宋" w:eastAsia="仿宋" w:cs="仿宋"/>
                <w:b/>
                <w:bCs/>
                <w:color w:val="000000" w:themeColor="text1"/>
                <w:spacing w:val="4"/>
                <w:kern w:val="2"/>
                <w:sz w:val="18"/>
                <w:szCs w:val="18"/>
                <w:highlight w:val="none"/>
                <w:lang w:val="en-US" w:eastAsia="zh-CN" w:bidi="ar-SA"/>
                <w14:textFill>
                  <w14:solidFill>
                    <w14:schemeClr w14:val="tx1"/>
                  </w14:solidFill>
                </w14:textFill>
              </w:rPr>
              <w:t>（10分）</w:t>
            </w:r>
          </w:p>
        </w:tc>
        <w:tc>
          <w:tcPr>
            <w:tcW w:w="0" w:type="auto"/>
            <w:shd w:val="clear" w:color="auto" w:fill="auto"/>
            <w:vAlign w:val="center"/>
          </w:tcPr>
          <w:p w14:paraId="262B9037">
            <w:pPr>
              <w:spacing w:before="56" w:line="265" w:lineRule="auto"/>
              <w:ind w:left="20" w:firstLine="1"/>
              <w:rPr>
                <w:rFonts w:ascii="仿宋" w:hAnsi="仿宋" w:eastAsia="仿宋" w:cs="仿宋"/>
                <w:color w:val="000000" w:themeColor="text1"/>
                <w:sz w:val="18"/>
                <w:szCs w:val="18"/>
                <w:highlight w:val="none"/>
                <w14:textFill>
                  <w14:solidFill>
                    <w14:schemeClr w14:val="tx1"/>
                  </w14:solidFill>
                </w14:textFill>
              </w:rPr>
            </w:pPr>
            <w:r>
              <w:rPr>
                <w:rFonts w:ascii="仿宋" w:hAnsi="仿宋" w:eastAsia="仿宋" w:cs="仿宋"/>
                <w:color w:val="000000" w:themeColor="text1"/>
                <w:spacing w:val="-2"/>
                <w:sz w:val="18"/>
                <w:szCs w:val="18"/>
                <w:highlight w:val="none"/>
                <w14:textFill>
                  <w14:solidFill>
                    <w14:schemeClr w14:val="tx1"/>
                  </w14:solidFill>
                </w14:textFill>
              </w:rPr>
              <w:t>对技术成果保密管理控制措施方案的完整性、针对性与可操作性进行综合评价。</w:t>
            </w:r>
            <w:r>
              <w:rPr>
                <w:rFonts w:ascii="仿宋" w:hAnsi="仿宋" w:eastAsia="仿宋" w:cs="仿宋"/>
                <w:color w:val="000000" w:themeColor="text1"/>
                <w:spacing w:val="15"/>
                <w:sz w:val="18"/>
                <w:szCs w:val="18"/>
                <w:highlight w:val="none"/>
                <w14:textFill>
                  <w14:solidFill>
                    <w14:schemeClr w14:val="tx1"/>
                  </w14:solidFill>
                </w14:textFill>
              </w:rPr>
              <w:t xml:space="preserve"> </w:t>
            </w:r>
            <w:r>
              <w:rPr>
                <w:rFonts w:ascii="仿宋" w:hAnsi="仿宋" w:eastAsia="仿宋" w:cs="仿宋"/>
                <w:color w:val="000000" w:themeColor="text1"/>
                <w:spacing w:val="-6"/>
                <w:sz w:val="18"/>
                <w:szCs w:val="18"/>
                <w:highlight w:val="none"/>
                <w14:textFill>
                  <w14:solidFill>
                    <w14:schemeClr w14:val="tx1"/>
                  </w14:solidFill>
                </w14:textFill>
              </w:rPr>
              <w:t>技术成果保密管理控制措施方案内容应包括</w:t>
            </w:r>
            <w:r>
              <w:rPr>
                <w:rFonts w:ascii="仿宋" w:hAnsi="仿宋" w:eastAsia="仿宋" w:cs="仿宋"/>
                <w:color w:val="000000" w:themeColor="text1"/>
                <w:spacing w:val="-7"/>
                <w:sz w:val="18"/>
                <w:szCs w:val="18"/>
                <w:highlight w:val="none"/>
                <w14:textFill>
                  <w14:solidFill>
                    <w14:schemeClr w14:val="tx1"/>
                  </w14:solidFill>
                </w14:textFill>
              </w:rPr>
              <w:t>：管理目标、关键控制点、保证措施。</w:t>
            </w:r>
          </w:p>
          <w:p w14:paraId="177EB5D6">
            <w:pPr>
              <w:numPr>
                <w:ilvl w:val="0"/>
                <w:numId w:val="0"/>
              </w:numPr>
              <w:spacing w:before="4" w:line="237" w:lineRule="auto"/>
              <w:jc w:val="both"/>
              <w:rPr>
                <w:rFonts w:ascii="仿宋" w:hAnsi="仿宋" w:eastAsia="仿宋" w:cs="仿宋"/>
                <w:color w:val="000000" w:themeColor="text1"/>
                <w:spacing w:val="-6"/>
                <w:sz w:val="18"/>
                <w:szCs w:val="18"/>
                <w:highlight w:val="none"/>
                <w14:textFill>
                  <w14:solidFill>
                    <w14:schemeClr w14:val="tx1"/>
                  </w14:solidFill>
                </w14:textFill>
              </w:rPr>
            </w:pPr>
            <w:r>
              <w:rPr>
                <w:rFonts w:ascii="仿宋" w:hAnsi="仿宋" w:eastAsia="仿宋" w:cs="仿宋"/>
                <w:color w:val="000000" w:themeColor="text1"/>
                <w:spacing w:val="-6"/>
                <w:kern w:val="2"/>
                <w:sz w:val="18"/>
                <w:szCs w:val="18"/>
                <w:highlight w:val="none"/>
                <w:lang w:val="en-US" w:eastAsia="zh-CN" w:bidi="ar-SA"/>
                <w14:textFill>
                  <w14:solidFill>
                    <w14:schemeClr w14:val="tx1"/>
                  </w14:solidFill>
                </w14:textFill>
              </w:rPr>
              <w:t>1.</w:t>
            </w:r>
            <w:r>
              <w:rPr>
                <w:rFonts w:ascii="仿宋" w:hAnsi="仿宋" w:eastAsia="仿宋" w:cs="仿宋"/>
                <w:color w:val="000000" w:themeColor="text1"/>
                <w:spacing w:val="-6"/>
                <w:sz w:val="18"/>
                <w:szCs w:val="18"/>
                <w:highlight w:val="none"/>
                <w14:textFill>
                  <w14:solidFill>
                    <w14:schemeClr w14:val="tx1"/>
                  </w14:solidFill>
                </w14:textFill>
              </w:rPr>
              <w:t>管理目标和关键控制点比较明确，保证措施有针对性切实可行的</w:t>
            </w:r>
            <w:r>
              <w:rPr>
                <w:rFonts w:ascii="仿宋" w:hAnsi="仿宋" w:eastAsia="仿宋" w:cs="仿宋"/>
                <w:color w:val="000000" w:themeColor="text1"/>
                <w:spacing w:val="-6"/>
                <w:sz w:val="18"/>
                <w:szCs w:val="18"/>
                <w:highlight w:val="none"/>
                <w14:textFill>
                  <w14:solidFill>
                    <w14:schemeClr w14:val="tx1"/>
                  </w14:solidFill>
                </w14:textFill>
              </w:rPr>
              <w:t>，得</w:t>
            </w:r>
            <w:r>
              <w:rPr>
                <w:rFonts w:hint="eastAsia" w:ascii="仿宋" w:hAnsi="仿宋" w:eastAsia="仿宋" w:cs="仿宋"/>
                <w:color w:val="000000" w:themeColor="text1"/>
                <w:spacing w:val="-6"/>
                <w:sz w:val="18"/>
                <w:szCs w:val="18"/>
                <w:highlight w:val="none"/>
                <w:lang w:val="en-US" w:eastAsia="zh-CN"/>
                <w14:textFill>
                  <w14:solidFill>
                    <w14:schemeClr w14:val="tx1"/>
                  </w14:solidFill>
                </w14:textFill>
              </w:rPr>
              <w:t>10</w:t>
            </w:r>
            <w:r>
              <w:rPr>
                <w:rFonts w:ascii="仿宋" w:hAnsi="仿宋" w:eastAsia="仿宋" w:cs="仿宋"/>
                <w:color w:val="000000" w:themeColor="text1"/>
                <w:spacing w:val="-6"/>
                <w:sz w:val="18"/>
                <w:szCs w:val="18"/>
                <w:highlight w:val="none"/>
                <w14:textFill>
                  <w14:solidFill>
                    <w14:schemeClr w14:val="tx1"/>
                  </w14:solidFill>
                </w14:textFill>
              </w:rPr>
              <w:t>分；</w:t>
            </w:r>
          </w:p>
          <w:p w14:paraId="6C1A4813">
            <w:pPr>
              <w:numPr>
                <w:ilvl w:val="0"/>
                <w:numId w:val="0"/>
              </w:numPr>
              <w:spacing w:before="4" w:line="237" w:lineRule="auto"/>
              <w:jc w:val="both"/>
              <w:rPr>
                <w:rFonts w:ascii="仿宋" w:hAnsi="仿宋" w:eastAsia="仿宋" w:cs="仿宋"/>
                <w:color w:val="000000" w:themeColor="text1"/>
                <w:sz w:val="18"/>
                <w:szCs w:val="18"/>
                <w:highlight w:val="none"/>
                <w14:textFill>
                  <w14:solidFill>
                    <w14:schemeClr w14:val="tx1"/>
                  </w14:solidFill>
                </w14:textFill>
              </w:rPr>
            </w:pPr>
            <w:r>
              <w:rPr>
                <w:rFonts w:ascii="仿宋" w:hAnsi="仿宋" w:eastAsia="仿宋" w:cs="仿宋"/>
                <w:color w:val="000000" w:themeColor="text1"/>
                <w:spacing w:val="-1"/>
                <w:sz w:val="18"/>
                <w:szCs w:val="18"/>
                <w:highlight w:val="none"/>
                <w14:textFill>
                  <w14:solidFill>
                    <w14:schemeClr w14:val="tx1"/>
                  </w14:solidFill>
                </w14:textFill>
              </w:rPr>
              <w:t>2.管理目标和关键控制点比较明确，保证措施有针对性一般的，</w:t>
            </w:r>
            <w:r>
              <w:rPr>
                <w:rFonts w:ascii="仿宋" w:hAnsi="仿宋" w:eastAsia="仿宋" w:cs="仿宋"/>
                <w:color w:val="000000" w:themeColor="text1"/>
                <w:spacing w:val="-1"/>
                <w:sz w:val="18"/>
                <w:szCs w:val="18"/>
                <w:highlight w:val="none"/>
                <w14:textFill>
                  <w14:solidFill>
                    <w14:schemeClr w14:val="tx1"/>
                  </w14:solidFill>
                </w14:textFill>
              </w:rPr>
              <w:t>得</w:t>
            </w:r>
            <w:r>
              <w:rPr>
                <w:rFonts w:hint="eastAsia" w:ascii="仿宋" w:hAnsi="仿宋" w:eastAsia="仿宋" w:cs="仿宋"/>
                <w:color w:val="000000" w:themeColor="text1"/>
                <w:spacing w:val="-1"/>
                <w:sz w:val="18"/>
                <w:szCs w:val="18"/>
                <w:highlight w:val="none"/>
                <w:lang w:val="en-US" w:eastAsia="zh-CN"/>
                <w14:textFill>
                  <w14:solidFill>
                    <w14:schemeClr w14:val="tx1"/>
                  </w14:solidFill>
                </w14:textFill>
              </w:rPr>
              <w:t>5</w:t>
            </w:r>
            <w:r>
              <w:rPr>
                <w:rFonts w:ascii="仿宋" w:hAnsi="仿宋" w:eastAsia="仿宋" w:cs="仿宋"/>
                <w:color w:val="000000" w:themeColor="text1"/>
                <w:spacing w:val="-1"/>
                <w:sz w:val="18"/>
                <w:szCs w:val="18"/>
                <w:highlight w:val="none"/>
                <w14:textFill>
                  <w14:solidFill>
                    <w14:schemeClr w14:val="tx1"/>
                  </w14:solidFill>
                </w14:textFill>
              </w:rPr>
              <w:t>分；</w:t>
            </w:r>
          </w:p>
          <w:p w14:paraId="1DA83A98">
            <w:pPr>
              <w:spacing w:before="28" w:line="253" w:lineRule="auto"/>
              <w:ind w:left="21" w:hanging="6"/>
              <w:rPr>
                <w:rFonts w:hint="eastAsia" w:ascii="仿宋" w:hAnsi="仿宋" w:eastAsia="仿宋" w:cs="仿宋"/>
                <w:color w:val="000000" w:themeColor="text1"/>
                <w:spacing w:val="-6"/>
                <w:sz w:val="18"/>
                <w:szCs w:val="18"/>
                <w:highlight w:val="none"/>
                <w:lang w:val="en-US" w:eastAsia="zh-CN"/>
                <w14:textFill>
                  <w14:solidFill>
                    <w14:schemeClr w14:val="tx1"/>
                  </w14:solidFill>
                </w14:textFill>
              </w:rPr>
            </w:pPr>
            <w:r>
              <w:rPr>
                <w:rFonts w:ascii="仿宋" w:hAnsi="仿宋" w:eastAsia="仿宋" w:cs="仿宋"/>
                <w:color w:val="000000" w:themeColor="text1"/>
                <w:spacing w:val="-6"/>
                <w:sz w:val="18"/>
                <w:szCs w:val="18"/>
                <w:highlight w:val="none"/>
                <w14:textFill>
                  <w14:solidFill>
                    <w14:schemeClr w14:val="tx1"/>
                  </w14:solidFill>
                </w14:textFill>
              </w:rPr>
              <w:t>3.管理目标和关键控制点比较明确，保证措施有针对性基本可行的</w:t>
            </w:r>
            <w:r>
              <w:rPr>
                <w:rFonts w:hint="eastAsia" w:ascii="仿宋" w:hAnsi="仿宋" w:eastAsia="仿宋" w:cs="仿宋"/>
                <w:color w:val="000000" w:themeColor="text1"/>
                <w:spacing w:val="-1"/>
                <w:sz w:val="18"/>
                <w:szCs w:val="18"/>
                <w:highlight w:val="none"/>
                <w:lang w:val="en-US" w:eastAsia="zh-CN"/>
                <w14:textFill>
                  <w14:solidFill>
                    <w14:schemeClr w14:val="tx1"/>
                  </w14:solidFill>
                </w14:textFill>
              </w:rPr>
              <w:t>，</w:t>
            </w:r>
            <w:r>
              <w:rPr>
                <w:rFonts w:ascii="仿宋" w:hAnsi="仿宋" w:eastAsia="仿宋" w:cs="仿宋"/>
                <w:color w:val="000000" w:themeColor="text1"/>
                <w:spacing w:val="-2"/>
                <w:sz w:val="18"/>
                <w:szCs w:val="18"/>
                <w:highlight w:val="none"/>
                <w14:textFill>
                  <w14:solidFill>
                    <w14:schemeClr w14:val="tx1"/>
                  </w14:solidFill>
                </w14:textFill>
              </w:rPr>
              <w:t>得</w:t>
            </w:r>
            <w:r>
              <w:rPr>
                <w:rFonts w:hint="eastAsia" w:ascii="仿宋" w:hAnsi="仿宋" w:eastAsia="仿宋" w:cs="仿宋"/>
                <w:color w:val="000000" w:themeColor="text1"/>
                <w:spacing w:val="-6"/>
                <w:sz w:val="18"/>
                <w:szCs w:val="18"/>
                <w:highlight w:val="none"/>
                <w:lang w:val="en-US" w:eastAsia="zh-CN"/>
                <w14:textFill>
                  <w14:solidFill>
                    <w14:schemeClr w14:val="tx1"/>
                  </w14:solidFill>
                </w14:textFill>
              </w:rPr>
              <w:t>3</w:t>
            </w:r>
            <w:r>
              <w:rPr>
                <w:rFonts w:ascii="仿宋" w:hAnsi="仿宋" w:eastAsia="仿宋" w:cs="仿宋"/>
                <w:color w:val="000000" w:themeColor="text1"/>
                <w:spacing w:val="-6"/>
                <w:sz w:val="18"/>
                <w:szCs w:val="18"/>
                <w:highlight w:val="none"/>
                <w14:textFill>
                  <w14:solidFill>
                    <w14:schemeClr w14:val="tx1"/>
                  </w14:solidFill>
                </w14:textFill>
              </w:rPr>
              <w:t>分</w:t>
            </w:r>
            <w:r>
              <w:rPr>
                <w:rFonts w:hint="eastAsia" w:ascii="仿宋" w:hAnsi="仿宋" w:eastAsia="仿宋" w:cs="仿宋"/>
                <w:color w:val="000000" w:themeColor="text1"/>
                <w:spacing w:val="-6"/>
                <w:sz w:val="18"/>
                <w:szCs w:val="18"/>
                <w:highlight w:val="none"/>
                <w:lang w:val="en-US" w:eastAsia="zh-CN"/>
                <w14:textFill>
                  <w14:solidFill>
                    <w14:schemeClr w14:val="tx1"/>
                  </w14:solidFill>
                </w14:textFill>
              </w:rPr>
              <w:t>；</w:t>
            </w:r>
          </w:p>
          <w:p w14:paraId="5A257F0F">
            <w:pPr>
              <w:spacing w:before="28" w:line="253" w:lineRule="auto"/>
              <w:ind w:left="21" w:hanging="6"/>
              <w:rPr>
                <w:rFonts w:ascii="仿宋" w:hAnsi="仿宋" w:eastAsia="仿宋" w:cs="仿宋"/>
                <w:color w:val="000000" w:themeColor="text1"/>
                <w:sz w:val="18"/>
                <w:szCs w:val="18"/>
                <w:highlight w:val="none"/>
                <w14:textFill>
                  <w14:solidFill>
                    <w14:schemeClr w14:val="tx1"/>
                  </w14:solidFill>
                </w14:textFill>
              </w:rPr>
            </w:pPr>
            <w:r>
              <w:rPr>
                <w:rFonts w:ascii="仿宋" w:hAnsi="仿宋" w:eastAsia="仿宋" w:cs="仿宋"/>
                <w:color w:val="000000" w:themeColor="text1"/>
                <w:spacing w:val="-4"/>
                <w:sz w:val="18"/>
                <w:szCs w:val="18"/>
                <w:highlight w:val="none"/>
                <w14:textFill>
                  <w14:solidFill>
                    <w14:schemeClr w14:val="tx1"/>
                  </w14:solidFill>
                </w14:textFill>
              </w:rPr>
              <w:t>其他不得分。</w:t>
            </w:r>
          </w:p>
          <w:p w14:paraId="7F3FBFF1">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default" w:ascii="仿宋" w:hAnsi="仿宋" w:eastAsia="仿宋" w:cs="仿宋"/>
                <w:snapToGrid w:val="0"/>
                <w:color w:val="000000" w:themeColor="text1"/>
                <w:spacing w:val="-1"/>
                <w:sz w:val="18"/>
                <w:szCs w:val="18"/>
                <w:highlight w:val="none"/>
                <w:lang w:val="en-US" w:eastAsia="zh-CN" w:bidi="ar-SA"/>
                <w14:textFill>
                  <w14:solidFill>
                    <w14:schemeClr w14:val="tx1"/>
                  </w14:solidFill>
                </w14:textFill>
              </w:rPr>
            </w:pPr>
            <w:r>
              <w:rPr>
                <w:rFonts w:ascii="仿宋" w:hAnsi="仿宋" w:eastAsia="仿宋" w:cs="仿宋"/>
                <w:color w:val="000000" w:themeColor="text1"/>
                <w:spacing w:val="-1"/>
                <w:sz w:val="18"/>
                <w:szCs w:val="18"/>
                <w:highlight w:val="none"/>
                <w14:textFill>
                  <w14:solidFill>
                    <w14:schemeClr w14:val="tx1"/>
                  </w14:solidFill>
                </w14:textFill>
              </w:rPr>
              <w:t>资料提供形式：技术成果保密管理控制措施方案。</w:t>
            </w:r>
          </w:p>
        </w:tc>
      </w:tr>
    </w:tbl>
    <w:p w14:paraId="0614FEDB">
      <w:pPr>
        <w:rPr>
          <w:rFonts w:hint="eastAsia" w:ascii="仿宋" w:hAnsi="仿宋" w:eastAsia="仿宋" w:cs="仿宋"/>
          <w:b/>
          <w:bCs/>
          <w:color w:val="000000" w:themeColor="text1"/>
          <w:spacing w:val="-6"/>
          <w:sz w:val="24"/>
          <w:szCs w:val="24"/>
          <w:highlight w:val="none"/>
          <w14:textFill>
            <w14:solidFill>
              <w14:schemeClr w14:val="tx1"/>
            </w14:solidFill>
          </w14:textFill>
        </w:rPr>
      </w:pPr>
    </w:p>
    <w:p w14:paraId="2F9F65CE">
      <w:pP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br w:type="page"/>
      </w:r>
    </w:p>
    <w:p w14:paraId="3441BF18">
      <w:pPr>
        <w:rPr>
          <w:rFonts w:hint="eastAsia" w:ascii="仿宋" w:hAnsi="仿宋" w:eastAsia="仿宋" w:cs="仿宋"/>
          <w:color w:val="000000" w:themeColor="text1"/>
          <w:sz w:val="18"/>
          <w:szCs w:val="18"/>
          <w:highlight w:val="none"/>
          <w14:textFill>
            <w14:solidFill>
              <w14:schemeClr w14:val="tx1"/>
            </w14:solidFill>
          </w14:textFill>
        </w:rPr>
      </w:pPr>
    </w:p>
    <w:bookmarkEnd w:id="38"/>
    <w:p w14:paraId="6F998CFB">
      <w:pPr>
        <w:spacing w:before="113" w:line="228" w:lineRule="auto"/>
        <w:ind w:left="2669"/>
        <w:outlineLvl w:val="0"/>
        <w:rPr>
          <w:rFonts w:hint="eastAsia" w:ascii="仿宋" w:hAnsi="仿宋" w:eastAsia="仿宋" w:cs="仿宋"/>
          <w:color w:val="000000" w:themeColor="text1"/>
          <w:sz w:val="35"/>
          <w:szCs w:val="35"/>
          <w:highlight w:val="none"/>
          <w:lang w:eastAsia="zh-CN"/>
          <w14:textFill>
            <w14:solidFill>
              <w14:schemeClr w14:val="tx1"/>
            </w14:solidFill>
          </w14:textFill>
        </w:rPr>
      </w:pPr>
      <w:bookmarkStart w:id="39" w:name="_Toc22191"/>
      <w:r>
        <w:rPr>
          <w:rFonts w:hint="eastAsia" w:ascii="仿宋" w:hAnsi="仿宋" w:eastAsia="仿宋" w:cs="仿宋"/>
          <w:b/>
          <w:bCs/>
          <w:color w:val="000000" w:themeColor="text1"/>
          <w:spacing w:val="-3"/>
          <w:sz w:val="35"/>
          <w:szCs w:val="35"/>
          <w:highlight w:val="none"/>
          <w:lang w:eastAsia="zh-CN"/>
          <w14:textFill>
            <w14:solidFill>
              <w14:schemeClr w14:val="tx1"/>
            </w14:solidFill>
          </w14:textFill>
        </w:rPr>
        <w:t>第五章</w:t>
      </w:r>
      <w:r>
        <w:rPr>
          <w:rFonts w:hint="eastAsia" w:ascii="仿宋" w:hAnsi="仿宋" w:eastAsia="仿宋" w:cs="仿宋"/>
          <w:color w:val="000000" w:themeColor="text1"/>
          <w:spacing w:val="17"/>
          <w:sz w:val="35"/>
          <w:szCs w:val="35"/>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3"/>
          <w:sz w:val="35"/>
          <w:szCs w:val="35"/>
          <w:highlight w:val="none"/>
          <w:lang w:eastAsia="zh-CN"/>
          <w14:textFill>
            <w14:solidFill>
              <w14:schemeClr w14:val="tx1"/>
            </w14:solidFill>
          </w14:textFill>
        </w:rPr>
        <w:t>采购需求</w:t>
      </w:r>
    </w:p>
    <w:p w14:paraId="5EC17DD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Times New Roman" w:hAnsi="Times New Roman" w:eastAsia="黑体"/>
          <w:color w:val="000000" w:themeColor="text1"/>
          <w:sz w:val="28"/>
          <w:szCs w:val="28"/>
          <w:highlight w:val="none"/>
          <w14:textFill>
            <w14:solidFill>
              <w14:schemeClr w14:val="tx1"/>
            </w14:solidFill>
          </w14:textFill>
        </w:rPr>
      </w:pPr>
    </w:p>
    <w:p w14:paraId="7C9DDAB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Times New Roman" w:hAnsi="Times New Roman" w:eastAsia="黑体"/>
          <w:color w:val="000000" w:themeColor="text1"/>
          <w:sz w:val="28"/>
          <w:szCs w:val="28"/>
          <w:highlight w:val="none"/>
          <w14:textFill>
            <w14:solidFill>
              <w14:schemeClr w14:val="tx1"/>
            </w14:solidFill>
          </w14:textFill>
        </w:rPr>
      </w:pPr>
      <w:r>
        <w:rPr>
          <w:rFonts w:ascii="Times New Roman" w:hAnsi="Times New Roman" w:eastAsia="黑体"/>
          <w:color w:val="000000" w:themeColor="text1"/>
          <w:sz w:val="28"/>
          <w:szCs w:val="28"/>
          <w:highlight w:val="none"/>
          <w14:textFill>
            <w14:solidFill>
              <w14:schemeClr w14:val="tx1"/>
            </w14:solidFill>
          </w14:textFill>
        </w:rPr>
        <w:t>一、项目名称</w:t>
      </w:r>
    </w:p>
    <w:p w14:paraId="6DC3940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imes New Roman" w:hAnsi="Times New Roman" w:eastAsia="仿宋_GB2312"/>
          <w:color w:val="000000" w:themeColor="text1"/>
          <w:sz w:val="28"/>
          <w:szCs w:val="28"/>
          <w:highlight w:val="none"/>
          <w:lang w:eastAsia="zh-CN"/>
          <w14:textFill>
            <w14:solidFill>
              <w14:schemeClr w14:val="tx1"/>
            </w14:solidFill>
          </w14:textFill>
        </w:rPr>
      </w:pPr>
      <w:r>
        <w:rPr>
          <w:rFonts w:hint="eastAsia" w:ascii="Times New Roman" w:hAnsi="Times New Roman" w:eastAsia="仿宋_GB2312"/>
          <w:color w:val="000000" w:themeColor="text1"/>
          <w:sz w:val="28"/>
          <w:szCs w:val="28"/>
          <w:highlight w:val="none"/>
          <w:lang w:eastAsia="zh-CN"/>
          <w14:textFill>
            <w14:solidFill>
              <w14:schemeClr w14:val="tx1"/>
            </w14:solidFill>
          </w14:textFill>
        </w:rPr>
        <w:t>生态保护评估监测与监管（督）项目</w:t>
      </w:r>
    </w:p>
    <w:p w14:paraId="4FD93AA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Times New Roman" w:hAnsi="Times New Roman" w:eastAsia="黑体"/>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本项目采购单位为新疆维吾尔自治区环境保护科学研究院，项目资金来自财政资金。</w:t>
      </w:r>
    </w:p>
    <w:p w14:paraId="08F8ACA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Times New Roman" w:hAnsi="Times New Roman" w:eastAsia="黑体"/>
          <w:color w:val="000000" w:themeColor="text1"/>
          <w:sz w:val="28"/>
          <w:szCs w:val="28"/>
          <w:highlight w:val="none"/>
          <w14:textFill>
            <w14:solidFill>
              <w14:schemeClr w14:val="tx1"/>
            </w14:solidFill>
          </w14:textFill>
        </w:rPr>
      </w:pPr>
      <w:r>
        <w:rPr>
          <w:rFonts w:ascii="Times New Roman" w:hAnsi="Times New Roman" w:eastAsia="黑体"/>
          <w:color w:val="000000" w:themeColor="text1"/>
          <w:sz w:val="28"/>
          <w:szCs w:val="28"/>
          <w:highlight w:val="none"/>
          <w14:textFill>
            <w14:solidFill>
              <w14:schemeClr w14:val="tx1"/>
            </w14:solidFill>
          </w14:textFill>
        </w:rPr>
        <w:t>二、项目概况</w:t>
      </w:r>
    </w:p>
    <w:p w14:paraId="7AB678D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lang w:eastAsia="zh-CN"/>
          <w14:textFill>
            <w14:solidFill>
              <w14:schemeClr w14:val="tx1"/>
            </w14:solidFill>
          </w14:textFill>
        </w:rPr>
        <w:t>生态保护评估监测与监管（督）项目</w:t>
      </w:r>
      <w:r>
        <w:rPr>
          <w:rFonts w:ascii="Times New Roman" w:hAnsi="Times New Roman" w:eastAsia="仿宋_GB2312"/>
          <w:color w:val="000000" w:themeColor="text1"/>
          <w:sz w:val="28"/>
          <w:szCs w:val="28"/>
          <w:highlight w:val="none"/>
          <w14:textFill>
            <w14:solidFill>
              <w14:schemeClr w14:val="tx1"/>
            </w14:solidFill>
          </w14:textFill>
        </w:rPr>
        <w:t>申请经费为230万元。依据《自然保护区人类活动遥感监测技术规范》（HJ 1156 -2021），对新疆15个国家级自然保护区开展人类活动监测。国家级自然保护区一年开展两次监测（上半年、下半年），甄别人类活动情况疑似点位，绘制矢量图层，编写自然保护区人类活动遥感监测报告。</w:t>
      </w:r>
      <w:r>
        <w:rPr>
          <w:rFonts w:ascii="Times New Roman" w:hAnsi="Times New Roman" w:eastAsia="仿宋_GB2312" w:cs="Times New Roman"/>
          <w:color w:val="000000" w:themeColor="text1"/>
          <w:sz w:val="28"/>
          <w:szCs w:val="28"/>
          <w:highlight w:val="none"/>
          <w14:textFill>
            <w14:solidFill>
              <w14:schemeClr w14:val="tx1"/>
            </w14:solidFill>
          </w14:textFill>
        </w:rPr>
        <w:t>对新疆13个自治区级自然保护区开展人类活动</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遥感</w:t>
      </w:r>
      <w:r>
        <w:rPr>
          <w:rFonts w:ascii="Times New Roman" w:hAnsi="Times New Roman" w:eastAsia="仿宋_GB2312" w:cs="Times New Roman"/>
          <w:color w:val="000000" w:themeColor="text1"/>
          <w:sz w:val="28"/>
          <w:szCs w:val="28"/>
          <w:highlight w:val="none"/>
          <w14:textFill>
            <w14:solidFill>
              <w14:schemeClr w14:val="tx1"/>
            </w14:solidFill>
          </w14:textFill>
        </w:rPr>
        <w:t>监测</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工作</w:t>
      </w: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自治区级</w:t>
      </w:r>
      <w:r>
        <w:rPr>
          <w:rFonts w:ascii="Times New Roman" w:hAnsi="Times New Roman" w:eastAsia="仿宋_GB2312" w:cs="Times New Roman"/>
          <w:color w:val="000000" w:themeColor="text1"/>
          <w:sz w:val="28"/>
          <w:szCs w:val="28"/>
          <w:highlight w:val="none"/>
          <w14:textFill>
            <w14:solidFill>
              <w14:schemeClr w14:val="tx1"/>
            </w14:solidFill>
          </w14:textFill>
        </w:rPr>
        <w:t>自然保护区一年开展</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一</w:t>
      </w:r>
      <w:r>
        <w:rPr>
          <w:rFonts w:ascii="Times New Roman" w:hAnsi="Times New Roman" w:eastAsia="仿宋_GB2312" w:cs="Times New Roman"/>
          <w:color w:val="000000" w:themeColor="text1"/>
          <w:sz w:val="28"/>
          <w:szCs w:val="28"/>
          <w:highlight w:val="none"/>
          <w14:textFill>
            <w14:solidFill>
              <w14:schemeClr w14:val="tx1"/>
            </w14:solidFill>
          </w14:textFill>
        </w:rPr>
        <w:t>次监测，甄别人类活动情况疑似点位，绘制矢量图层，编写自然保护区人类活动遥感监测报告。</w:t>
      </w:r>
    </w:p>
    <w:p w14:paraId="748BEDB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imes New Roman" w:hAnsi="Times New Roman" w:eastAsia="仿宋_GB2312"/>
          <w:color w:val="000000" w:themeColor="text1"/>
          <w:sz w:val="28"/>
          <w:szCs w:val="28"/>
          <w:highlight w:val="none"/>
          <w:lang w:eastAsia="zh-CN"/>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为确保专项工作高质量、按期完成，根据项目开展要求，拟将15个国家级自然保护区人类活动监测工作</w:t>
      </w: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及</w:t>
      </w:r>
      <w:r>
        <w:rPr>
          <w:rFonts w:ascii="Times New Roman" w:hAnsi="Times New Roman" w:eastAsia="仿宋_GB2312" w:cs="Times New Roman"/>
          <w:color w:val="000000" w:themeColor="text1"/>
          <w:sz w:val="28"/>
          <w:szCs w:val="28"/>
          <w:highlight w:val="none"/>
          <w14:textFill>
            <w14:solidFill>
              <w14:schemeClr w14:val="tx1"/>
            </w14:solidFill>
          </w14:textFill>
        </w:rPr>
        <w:t>13个自治区级自然保护区人类活动</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遥感</w:t>
      </w:r>
      <w:r>
        <w:rPr>
          <w:rFonts w:ascii="Times New Roman" w:hAnsi="Times New Roman" w:eastAsia="仿宋_GB2312" w:cs="Times New Roman"/>
          <w:color w:val="000000" w:themeColor="text1"/>
          <w:sz w:val="28"/>
          <w:szCs w:val="28"/>
          <w:highlight w:val="none"/>
          <w14:textFill>
            <w14:solidFill>
              <w14:schemeClr w14:val="tx1"/>
            </w14:solidFill>
          </w14:textFill>
        </w:rPr>
        <w:t>监测工作委托</w:t>
      </w:r>
      <w:r>
        <w:rPr>
          <w:rFonts w:hint="eastAsia" w:ascii="Times New Roman" w:hAnsi="Times New Roman" w:eastAsia="仿宋_GB2312" w:cs="Times New Roman"/>
          <w:color w:val="000000" w:themeColor="text1"/>
          <w:sz w:val="28"/>
          <w:szCs w:val="28"/>
          <w:highlight w:val="none"/>
          <w:lang w:eastAsia="zh-CN"/>
          <w14:textFill>
            <w14:solidFill>
              <w14:schemeClr w14:val="tx1"/>
            </w14:solidFill>
          </w14:textFill>
        </w:rPr>
        <w:t>。</w:t>
      </w:r>
    </w:p>
    <w:p w14:paraId="1F7E82B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Times New Roman" w:hAnsi="Times New Roman" w:eastAsia="黑体"/>
          <w:color w:val="000000" w:themeColor="text1"/>
          <w:sz w:val="28"/>
          <w:szCs w:val="28"/>
          <w:highlight w:val="none"/>
          <w14:textFill>
            <w14:solidFill>
              <w14:schemeClr w14:val="tx1"/>
            </w14:solidFill>
          </w14:textFill>
        </w:rPr>
      </w:pPr>
      <w:r>
        <w:rPr>
          <w:rFonts w:ascii="Times New Roman" w:hAnsi="Times New Roman" w:eastAsia="黑体"/>
          <w:color w:val="000000" w:themeColor="text1"/>
          <w:sz w:val="28"/>
          <w:szCs w:val="28"/>
          <w:highlight w:val="none"/>
          <w14:textFill>
            <w14:solidFill>
              <w14:schemeClr w14:val="tx1"/>
            </w14:solidFill>
          </w14:textFill>
        </w:rPr>
        <w:t>三、服务内容及资金分配</w:t>
      </w:r>
    </w:p>
    <w:p w14:paraId="7A3792A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此次项目服务内容及资金概况详见表1。</w:t>
      </w:r>
    </w:p>
    <w:p w14:paraId="2897D59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center"/>
        <w:textAlignment w:val="baseline"/>
        <w:rPr>
          <w:rFonts w:ascii="Times New Roman" w:hAnsi="Times New Roman"/>
          <w:b/>
          <w:bCs/>
          <w:color w:val="000000" w:themeColor="text1"/>
          <w:sz w:val="28"/>
          <w:highlight w:val="none"/>
          <w14:textFill>
            <w14:solidFill>
              <w14:schemeClr w14:val="tx1"/>
            </w14:solidFill>
          </w14:textFill>
        </w:rPr>
      </w:pPr>
      <w:r>
        <w:rPr>
          <w:rFonts w:ascii="Times New Roman" w:hAnsi="Times New Roman"/>
          <w:b/>
          <w:bCs/>
          <w:color w:val="000000" w:themeColor="text1"/>
          <w:sz w:val="28"/>
          <w:highlight w:val="none"/>
          <w14:textFill>
            <w14:solidFill>
              <w14:schemeClr w14:val="tx1"/>
            </w14:solidFill>
          </w14:textFill>
        </w:rPr>
        <w:t>表1 项目服务内容及采购预算概况</w:t>
      </w:r>
    </w:p>
    <w:tbl>
      <w:tblPr>
        <w:tblStyle w:val="20"/>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6"/>
        <w:gridCol w:w="1387"/>
        <w:gridCol w:w="5425"/>
      </w:tblGrid>
      <w:tr w14:paraId="48D3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6" w:type="dxa"/>
            <w:noWrap w:val="0"/>
            <w:vAlign w:val="center"/>
          </w:tcPr>
          <w:p w14:paraId="3727F44E">
            <w:pPr>
              <w:spacing w:line="400" w:lineRule="exact"/>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b/>
                <w:bCs/>
                <w:color w:val="000000" w:themeColor="text1"/>
                <w:kern w:val="0"/>
                <w:sz w:val="24"/>
                <w:highlight w:val="none"/>
                <w:lang w:bidi="ar"/>
                <w14:textFill>
                  <w14:solidFill>
                    <w14:schemeClr w14:val="tx1"/>
                  </w14:solidFill>
                </w14:textFill>
              </w:rPr>
              <w:t>采购内容</w:t>
            </w:r>
          </w:p>
        </w:tc>
        <w:tc>
          <w:tcPr>
            <w:tcW w:w="1387" w:type="dxa"/>
            <w:noWrap w:val="0"/>
            <w:vAlign w:val="center"/>
          </w:tcPr>
          <w:p w14:paraId="6D75DCB9">
            <w:pPr>
              <w:widowControl/>
              <w:jc w:val="center"/>
              <w:textAlignment w:val="center"/>
              <w:rPr>
                <w:rFonts w:ascii="Times New Roman" w:hAnsi="Times New Roman"/>
                <w:b/>
                <w:bCs/>
                <w:color w:val="000000" w:themeColor="text1"/>
                <w:kern w:val="0"/>
                <w:sz w:val="24"/>
                <w:highlight w:val="none"/>
                <w:lang w:bidi="ar"/>
                <w14:textFill>
                  <w14:solidFill>
                    <w14:schemeClr w14:val="tx1"/>
                  </w14:solidFill>
                </w14:textFill>
              </w:rPr>
            </w:pPr>
            <w:r>
              <w:rPr>
                <w:rFonts w:ascii="Times New Roman" w:hAnsi="Times New Roman"/>
                <w:b/>
                <w:bCs/>
                <w:color w:val="000000" w:themeColor="text1"/>
                <w:kern w:val="0"/>
                <w:sz w:val="24"/>
                <w:highlight w:val="none"/>
                <w:lang w:bidi="ar"/>
                <w14:textFill>
                  <w14:solidFill>
                    <w14:schemeClr w14:val="tx1"/>
                  </w14:solidFill>
                </w14:textFill>
              </w:rPr>
              <w:t>采购预算</w:t>
            </w:r>
          </w:p>
          <w:p w14:paraId="522B7A84">
            <w:pPr>
              <w:spacing w:line="400" w:lineRule="exact"/>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b/>
                <w:bCs/>
                <w:color w:val="000000" w:themeColor="text1"/>
                <w:kern w:val="0"/>
                <w:sz w:val="24"/>
                <w:highlight w:val="none"/>
                <w:lang w:bidi="ar"/>
                <w14:textFill>
                  <w14:solidFill>
                    <w14:schemeClr w14:val="tx1"/>
                  </w14:solidFill>
                </w14:textFill>
              </w:rPr>
              <w:t>（元）</w:t>
            </w:r>
          </w:p>
        </w:tc>
        <w:tc>
          <w:tcPr>
            <w:tcW w:w="5425" w:type="dxa"/>
            <w:noWrap w:val="0"/>
            <w:vAlign w:val="center"/>
          </w:tcPr>
          <w:p w14:paraId="5EDE5798">
            <w:pPr>
              <w:spacing w:line="400" w:lineRule="exact"/>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b/>
                <w:bCs/>
                <w:color w:val="000000" w:themeColor="text1"/>
                <w:kern w:val="0"/>
                <w:sz w:val="24"/>
                <w:highlight w:val="none"/>
                <w:lang w:bidi="ar"/>
                <w14:textFill>
                  <w14:solidFill>
                    <w14:schemeClr w14:val="tx1"/>
                  </w14:solidFill>
                </w14:textFill>
              </w:rPr>
              <w:t>质量要求</w:t>
            </w:r>
          </w:p>
        </w:tc>
      </w:tr>
      <w:tr w14:paraId="6923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6" w:type="dxa"/>
            <w:tcBorders>
              <w:top w:val="single" w:color="auto" w:sz="4" w:space="0"/>
              <w:left w:val="single" w:color="auto" w:sz="4" w:space="0"/>
              <w:bottom w:val="single" w:color="auto" w:sz="4" w:space="0"/>
              <w:right w:val="single" w:color="auto" w:sz="4" w:space="0"/>
            </w:tcBorders>
            <w:noWrap w:val="0"/>
            <w:vAlign w:val="center"/>
          </w:tcPr>
          <w:p w14:paraId="269BE112">
            <w:pPr>
              <w:spacing w:line="400" w:lineRule="exact"/>
              <w:jc w:val="center"/>
              <w:rPr>
                <w:rFonts w:ascii="Times New Roman" w:hAnsi="Times New Roman"/>
                <w:color w:val="000000" w:themeColor="text1"/>
                <w:sz w:val="22"/>
                <w:highlight w:val="none"/>
                <w14:textFill>
                  <w14:solidFill>
                    <w14:schemeClr w14:val="tx1"/>
                  </w14:solidFill>
                </w14:textFill>
              </w:rPr>
            </w:pPr>
            <w:r>
              <w:rPr>
                <w:rFonts w:ascii="Times New Roman" w:hAnsi="Times New Roman"/>
                <w:color w:val="000000" w:themeColor="text1"/>
                <w:sz w:val="22"/>
                <w:highlight w:val="none"/>
                <w14:textFill>
                  <w14:solidFill>
                    <w14:schemeClr w14:val="tx1"/>
                  </w14:solidFill>
                </w14:textFill>
              </w:rPr>
              <w:t>对新疆15个国家级自然保护区开展人类活动监测。国家级自然保护区一年开展两次监测（上半年、下半年），甄别人类活动情况疑似点位，绘制矢量图层，编写自然保护区人类活动遥感监测报告。</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664CF6A2">
            <w:pPr>
              <w:spacing w:line="400" w:lineRule="exact"/>
              <w:jc w:val="center"/>
              <w:rPr>
                <w:rFonts w:ascii="Times New Roman" w:hAnsi="Times New Roman"/>
                <w:color w:val="000000" w:themeColor="text1"/>
                <w:sz w:val="22"/>
                <w:highlight w:val="none"/>
                <w14:textFill>
                  <w14:solidFill>
                    <w14:schemeClr w14:val="tx1"/>
                  </w14:solidFill>
                </w14:textFill>
              </w:rPr>
            </w:pPr>
            <w:r>
              <w:rPr>
                <w:rFonts w:ascii="Times New Roman" w:hAnsi="Times New Roman"/>
                <w:color w:val="000000" w:themeColor="text1"/>
                <w:sz w:val="22"/>
                <w:highlight w:val="none"/>
                <w14:textFill>
                  <w14:solidFill>
                    <w14:schemeClr w14:val="tx1"/>
                  </w14:solidFill>
                </w14:textFill>
              </w:rPr>
              <w:t>160000.00</w:t>
            </w:r>
          </w:p>
        </w:tc>
        <w:tc>
          <w:tcPr>
            <w:tcW w:w="5425" w:type="dxa"/>
            <w:tcBorders>
              <w:top w:val="single" w:color="auto" w:sz="4" w:space="0"/>
              <w:left w:val="single" w:color="auto" w:sz="4" w:space="0"/>
              <w:bottom w:val="single" w:color="auto" w:sz="4" w:space="0"/>
              <w:right w:val="single" w:color="auto" w:sz="4" w:space="0"/>
            </w:tcBorders>
            <w:noWrap w:val="0"/>
            <w:vAlign w:val="center"/>
          </w:tcPr>
          <w:p w14:paraId="6F590EF4">
            <w:pPr>
              <w:spacing w:line="400" w:lineRule="exact"/>
              <w:jc w:val="left"/>
              <w:rPr>
                <w:rFonts w:ascii="Times New Roman" w:hAnsi="Times New Roman"/>
                <w:color w:val="000000" w:themeColor="text1"/>
                <w:sz w:val="22"/>
                <w:highlight w:val="none"/>
                <w14:textFill>
                  <w14:solidFill>
                    <w14:schemeClr w14:val="tx1"/>
                  </w14:solidFill>
                </w14:textFill>
              </w:rPr>
            </w:pPr>
            <w:r>
              <w:rPr>
                <w:rFonts w:ascii="Times New Roman" w:hAnsi="Times New Roman"/>
                <w:color w:val="000000" w:themeColor="text1"/>
                <w:sz w:val="22"/>
                <w:highlight w:val="none"/>
                <w14:textFill>
                  <w14:solidFill>
                    <w14:schemeClr w14:val="tx1"/>
                  </w14:solidFill>
                </w14:textFill>
              </w:rPr>
              <w:t>项目严格按照合同规定时限完成，技术报告内容需符合国家法律法规技术规范标准等，提交报告成果、形式、数量需符合约定要求。</w:t>
            </w:r>
          </w:p>
          <w:p w14:paraId="13D27BDF">
            <w:pPr>
              <w:spacing w:line="400" w:lineRule="exact"/>
              <w:jc w:val="left"/>
              <w:rPr>
                <w:rFonts w:ascii="Times New Roman" w:hAnsi="Times New Roman"/>
                <w:color w:val="000000" w:themeColor="text1"/>
                <w:sz w:val="22"/>
                <w:highlight w:val="none"/>
                <w14:textFill>
                  <w14:solidFill>
                    <w14:schemeClr w14:val="tx1"/>
                  </w14:solidFill>
                </w14:textFill>
              </w:rPr>
            </w:pPr>
            <w:r>
              <w:rPr>
                <w:rFonts w:ascii="Times New Roman" w:hAnsi="Times New Roman"/>
                <w:color w:val="000000" w:themeColor="text1"/>
                <w:sz w:val="22"/>
                <w:highlight w:val="none"/>
                <w14:textFill>
                  <w14:solidFill>
                    <w14:schemeClr w14:val="tx1"/>
                  </w14:solidFill>
                </w14:textFill>
              </w:rPr>
              <w:t>提交成果：（1）自然保护区人类活动遥感核查成果电子版（shp矢量格式）；（2）自然保护区人类活动遥感核查报告(word格式）</w:t>
            </w:r>
            <w:r>
              <w:rPr>
                <w:rFonts w:hint="eastAsia" w:ascii="Times New Roman" w:hAnsi="Times New Roman"/>
                <w:color w:val="000000" w:themeColor="text1"/>
                <w:sz w:val="22"/>
                <w:highlight w:val="none"/>
                <w14:textFill>
                  <w14:solidFill>
                    <w14:schemeClr w14:val="tx1"/>
                  </w14:solidFill>
                </w14:textFill>
              </w:rPr>
              <w:t>；</w:t>
            </w:r>
            <w:r>
              <w:rPr>
                <w:rFonts w:ascii="Times New Roman" w:hAnsi="Times New Roman"/>
                <w:color w:val="000000" w:themeColor="text1"/>
                <w:sz w:val="22"/>
                <w:highlight w:val="none"/>
                <w14:textFill>
                  <w14:solidFill>
                    <w14:schemeClr w14:val="tx1"/>
                  </w14:solidFill>
                </w14:textFill>
              </w:rPr>
              <w:t>（3）自然保护区人类活动遥感核查综合报告 (word格式）。</w:t>
            </w:r>
          </w:p>
          <w:p w14:paraId="1BEB8C24">
            <w:pPr>
              <w:spacing w:line="400" w:lineRule="exact"/>
              <w:jc w:val="left"/>
              <w:rPr>
                <w:rFonts w:ascii="Times New Roman" w:hAnsi="Times New Roman"/>
                <w:color w:val="000000" w:themeColor="text1"/>
                <w:sz w:val="22"/>
                <w:highlight w:val="none"/>
                <w14:textFill>
                  <w14:solidFill>
                    <w14:schemeClr w14:val="tx1"/>
                  </w14:solidFill>
                </w14:textFill>
              </w:rPr>
            </w:pPr>
            <w:r>
              <w:rPr>
                <w:rFonts w:ascii="Times New Roman" w:hAnsi="Times New Roman"/>
                <w:color w:val="000000" w:themeColor="text1"/>
                <w:sz w:val="22"/>
                <w:highlight w:val="none"/>
                <w14:textFill>
                  <w14:solidFill>
                    <w14:schemeClr w14:val="tx1"/>
                  </w14:solidFill>
                </w14:textFill>
              </w:rPr>
              <w:t>数据格式要求：文档类数据采用Word（.doc/.docx）格式，统计类数据采用Excel（.xls/.xlsx）格式，矢量类数据采用.shp格式，栅格类数据采用标准GeoTIFF（.tif）格式，同时应附带提供元数据说明文件。</w:t>
            </w:r>
          </w:p>
        </w:tc>
      </w:tr>
      <w:tr w14:paraId="7D88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7FB62">
            <w:pPr>
              <w:spacing w:line="400" w:lineRule="exact"/>
              <w:jc w:val="center"/>
              <w:rPr>
                <w:rFonts w:ascii="Times New Roman" w:hAnsi="Times New Roman" w:eastAsia="宋体" w:cs="Times New Roman"/>
                <w:snapToGrid w:val="0"/>
                <w:color w:val="000000" w:themeColor="text1"/>
                <w:sz w:val="22"/>
                <w:szCs w:val="21"/>
                <w:highlight w:val="none"/>
                <w:lang w:val="en-US" w:eastAsia="en-US" w:bidi="ar-SA"/>
                <w14:textFill>
                  <w14:solidFill>
                    <w14:schemeClr w14:val="tx1"/>
                  </w14:solidFill>
                </w14:textFill>
              </w:rPr>
            </w:pPr>
            <w:r>
              <w:rPr>
                <w:rFonts w:ascii="Times New Roman" w:hAnsi="Times New Roman" w:eastAsia="宋体" w:cs="Times New Roman"/>
                <w:color w:val="000000" w:themeColor="text1"/>
                <w:sz w:val="22"/>
                <w:highlight w:val="none"/>
                <w14:textFill>
                  <w14:solidFill>
                    <w14:schemeClr w14:val="tx1"/>
                  </w14:solidFill>
                </w14:textFill>
              </w:rPr>
              <w:t>对新疆13个自治区级自然保护区开展人类活动</w:t>
            </w: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遥感</w:t>
            </w:r>
            <w:r>
              <w:rPr>
                <w:rFonts w:ascii="Times New Roman" w:hAnsi="Times New Roman" w:eastAsia="宋体" w:cs="Times New Roman"/>
                <w:color w:val="000000" w:themeColor="text1"/>
                <w:sz w:val="22"/>
                <w:highlight w:val="none"/>
                <w14:textFill>
                  <w14:solidFill>
                    <w14:schemeClr w14:val="tx1"/>
                  </w14:solidFill>
                </w14:textFill>
              </w:rPr>
              <w:t>监测</w:t>
            </w: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工作</w:t>
            </w:r>
            <w:r>
              <w:rPr>
                <w:rFonts w:ascii="Times New Roman" w:hAnsi="Times New Roman" w:eastAsia="宋体" w:cs="Times New Roman"/>
                <w:color w:val="000000" w:themeColor="text1"/>
                <w:sz w:val="22"/>
                <w:highlight w:val="none"/>
                <w14:textFill>
                  <w14:solidFill>
                    <w14:schemeClr w14:val="tx1"/>
                  </w14:solidFill>
                </w14:textFill>
              </w:rPr>
              <w:t>。</w:t>
            </w:r>
            <w:r>
              <w:rPr>
                <w:rFonts w:hint="eastAsia" w:ascii="Times New Roman" w:hAnsi="Times New Roman" w:eastAsia="宋体" w:cs="Times New Roman"/>
                <w:color w:val="000000" w:themeColor="text1"/>
                <w:sz w:val="22"/>
                <w:highlight w:val="none"/>
                <w14:textFill>
                  <w14:solidFill>
                    <w14:schemeClr w14:val="tx1"/>
                  </w14:solidFill>
                </w14:textFill>
              </w:rPr>
              <w:t>自治区级</w:t>
            </w:r>
            <w:r>
              <w:rPr>
                <w:rFonts w:ascii="Times New Roman" w:hAnsi="Times New Roman" w:eastAsia="宋体" w:cs="Times New Roman"/>
                <w:color w:val="000000" w:themeColor="text1"/>
                <w:sz w:val="22"/>
                <w:highlight w:val="none"/>
                <w14:textFill>
                  <w14:solidFill>
                    <w14:schemeClr w14:val="tx1"/>
                  </w14:solidFill>
                </w14:textFill>
              </w:rPr>
              <w:t>自然保护区一年开展</w:t>
            </w:r>
            <w:r>
              <w:rPr>
                <w:rFonts w:hint="eastAsia" w:ascii="Times New Roman" w:hAnsi="Times New Roman" w:eastAsia="宋体" w:cs="Times New Roman"/>
                <w:color w:val="000000" w:themeColor="text1"/>
                <w:sz w:val="22"/>
                <w:highlight w:val="none"/>
                <w14:textFill>
                  <w14:solidFill>
                    <w14:schemeClr w14:val="tx1"/>
                  </w14:solidFill>
                </w14:textFill>
              </w:rPr>
              <w:t>一</w:t>
            </w:r>
            <w:r>
              <w:rPr>
                <w:rFonts w:ascii="Times New Roman" w:hAnsi="Times New Roman" w:eastAsia="宋体" w:cs="Times New Roman"/>
                <w:color w:val="000000" w:themeColor="text1"/>
                <w:sz w:val="22"/>
                <w:highlight w:val="none"/>
                <w14:textFill>
                  <w14:solidFill>
                    <w14:schemeClr w14:val="tx1"/>
                  </w14:solidFill>
                </w14:textFill>
              </w:rPr>
              <w:t>次监测，甄别人类活动情况疑似点位，绘制矢量图层，编写自然保护区人类活动遥感监测报告。</w:t>
            </w:r>
          </w:p>
        </w:tc>
        <w:tc>
          <w:tcPr>
            <w:tcW w:w="13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BEDB49">
            <w:pPr>
              <w:spacing w:line="400" w:lineRule="exact"/>
              <w:jc w:val="center"/>
              <w:rPr>
                <w:rFonts w:ascii="Times New Roman" w:hAnsi="Times New Roman" w:eastAsia="宋体" w:cs="Times New Roman"/>
                <w:snapToGrid w:val="0"/>
                <w:color w:val="000000" w:themeColor="text1"/>
                <w:sz w:val="22"/>
                <w:szCs w:val="21"/>
                <w:highlight w:val="none"/>
                <w:lang w:val="en-US" w:eastAsia="en-US" w:bidi="ar-SA"/>
                <w14:textFill>
                  <w14:solidFill>
                    <w14:schemeClr w14:val="tx1"/>
                  </w14:solidFill>
                </w14:textFill>
              </w:rPr>
            </w:pPr>
            <w:r>
              <w:rPr>
                <w:rFonts w:ascii="Times New Roman" w:hAnsi="Times New Roman" w:eastAsia="宋体" w:cs="Times New Roman"/>
                <w:color w:val="000000" w:themeColor="text1"/>
                <w:sz w:val="22"/>
                <w:highlight w:val="none"/>
                <w14:textFill>
                  <w14:solidFill>
                    <w14:schemeClr w14:val="tx1"/>
                  </w14:solidFill>
                </w14:textFill>
              </w:rPr>
              <w:t>95000.00</w:t>
            </w:r>
          </w:p>
        </w:tc>
        <w:tc>
          <w:tcPr>
            <w:tcW w:w="5425" w:type="dxa"/>
            <w:tcBorders>
              <w:top w:val="single" w:color="auto" w:sz="4" w:space="0"/>
              <w:left w:val="single" w:color="auto" w:sz="4" w:space="0"/>
              <w:right w:val="single" w:color="auto" w:sz="4" w:space="0"/>
            </w:tcBorders>
            <w:shd w:val="clear" w:color="auto" w:fill="auto"/>
            <w:noWrap w:val="0"/>
            <w:vAlign w:val="center"/>
          </w:tcPr>
          <w:p w14:paraId="1FAC3DB9">
            <w:pPr>
              <w:spacing w:line="400" w:lineRule="exact"/>
              <w:jc w:val="left"/>
              <w:rPr>
                <w:rFonts w:ascii="Times New Roman" w:hAnsi="Times New Roman" w:eastAsia="宋体" w:cs="Times New Roman"/>
                <w:color w:val="000000" w:themeColor="text1"/>
                <w:sz w:val="22"/>
                <w:highlight w:val="none"/>
                <w14:textFill>
                  <w14:solidFill>
                    <w14:schemeClr w14:val="tx1"/>
                  </w14:solidFill>
                </w14:textFill>
              </w:rPr>
            </w:pPr>
            <w:r>
              <w:rPr>
                <w:rFonts w:ascii="Times New Roman" w:hAnsi="Times New Roman" w:eastAsia="宋体" w:cs="Times New Roman"/>
                <w:color w:val="000000" w:themeColor="text1"/>
                <w:sz w:val="22"/>
                <w:highlight w:val="none"/>
                <w14:textFill>
                  <w14:solidFill>
                    <w14:schemeClr w14:val="tx1"/>
                  </w14:solidFill>
                </w14:textFill>
              </w:rPr>
              <w:t>项目严格按照合同规定时限完成，技术报告内容需符合国家法律法规技术规范标准等，提交报告成果、形式、数量需符合约定要求。</w:t>
            </w:r>
          </w:p>
          <w:p w14:paraId="2BFF1287">
            <w:pPr>
              <w:spacing w:line="400" w:lineRule="exact"/>
              <w:jc w:val="left"/>
              <w:rPr>
                <w:rFonts w:ascii="Times New Roman" w:hAnsi="Times New Roman" w:eastAsia="宋体" w:cs="Times New Roman"/>
                <w:color w:val="000000" w:themeColor="text1"/>
                <w:sz w:val="22"/>
                <w:highlight w:val="none"/>
                <w14:textFill>
                  <w14:solidFill>
                    <w14:schemeClr w14:val="tx1"/>
                  </w14:solidFill>
                </w14:textFill>
              </w:rPr>
            </w:pPr>
            <w:r>
              <w:rPr>
                <w:rFonts w:ascii="Times New Roman" w:hAnsi="Times New Roman" w:eastAsia="宋体" w:cs="Times New Roman"/>
                <w:color w:val="000000" w:themeColor="text1"/>
                <w:sz w:val="22"/>
                <w:highlight w:val="none"/>
                <w14:textFill>
                  <w14:solidFill>
                    <w14:schemeClr w14:val="tx1"/>
                  </w14:solidFill>
                </w14:textFill>
              </w:rPr>
              <w:t>提交成果：（1）自然保护区人类活动遥感核查成果电子版（shp矢量格式）；（2）自然保护区人类活动遥感核查报告(word格式）;（3）自然保护区人类活动遥感核查综合报告 (word格式）。</w:t>
            </w:r>
          </w:p>
          <w:p w14:paraId="390BD301">
            <w:pPr>
              <w:spacing w:line="400" w:lineRule="exact"/>
              <w:jc w:val="left"/>
              <w:rPr>
                <w:rFonts w:ascii="Times New Roman" w:hAnsi="Times New Roman" w:eastAsia="宋体" w:cs="Times New Roman"/>
                <w:snapToGrid w:val="0"/>
                <w:color w:val="000000" w:themeColor="text1"/>
                <w:sz w:val="22"/>
                <w:szCs w:val="21"/>
                <w:highlight w:val="none"/>
                <w:lang w:val="en-US" w:eastAsia="en-US" w:bidi="ar-SA"/>
                <w14:textFill>
                  <w14:solidFill>
                    <w14:schemeClr w14:val="tx1"/>
                  </w14:solidFill>
                </w14:textFill>
              </w:rPr>
            </w:pPr>
            <w:r>
              <w:rPr>
                <w:rFonts w:ascii="Times New Roman" w:hAnsi="Times New Roman" w:eastAsia="宋体" w:cs="Times New Roman"/>
                <w:color w:val="000000" w:themeColor="text1"/>
                <w:sz w:val="22"/>
                <w:highlight w:val="none"/>
                <w14:textFill>
                  <w14:solidFill>
                    <w14:schemeClr w14:val="tx1"/>
                  </w14:solidFill>
                </w14:textFill>
              </w:rPr>
              <w:t>数据格式要求：文档类数据采用Word（.doc/.docx）格式，统计类数据采用Excel（.xls/.xlsx）格式，矢量类数据采用.shp格式，栅格类数据采用标准GeoTIFF（.tif）格式，同时应附带提供元数据说明文件。</w:t>
            </w:r>
          </w:p>
        </w:tc>
      </w:tr>
    </w:tbl>
    <w:p w14:paraId="7F94D1CB">
      <w:pPr>
        <w:spacing w:line="560" w:lineRule="exact"/>
        <w:ind w:firstLine="560" w:firstLineChars="200"/>
        <w:rPr>
          <w:rFonts w:ascii="Times New Roman" w:hAnsi="Times New Roman" w:eastAsia="黑体"/>
          <w:color w:val="000000" w:themeColor="text1"/>
          <w:sz w:val="28"/>
          <w:szCs w:val="28"/>
          <w:highlight w:val="none"/>
          <w14:textFill>
            <w14:solidFill>
              <w14:schemeClr w14:val="tx1"/>
            </w14:solidFill>
          </w14:textFill>
        </w:rPr>
      </w:pPr>
      <w:r>
        <w:rPr>
          <w:rFonts w:ascii="Times New Roman" w:hAnsi="Times New Roman" w:eastAsia="黑体"/>
          <w:color w:val="000000" w:themeColor="text1"/>
          <w:sz w:val="28"/>
          <w:szCs w:val="28"/>
          <w:highlight w:val="none"/>
          <w14:textFill>
            <w14:solidFill>
              <w14:schemeClr w14:val="tx1"/>
            </w14:solidFill>
          </w14:textFill>
        </w:rPr>
        <w:t>四、项目所需专业人员</w:t>
      </w:r>
    </w:p>
    <w:p w14:paraId="7F1EFDA4">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项目负责人</w:t>
      </w: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具有</w:t>
      </w:r>
      <w:r>
        <w:rPr>
          <w:rFonts w:ascii="Times New Roman" w:hAnsi="Times New Roman" w:eastAsia="仿宋_GB2312"/>
          <w:color w:val="000000" w:themeColor="text1"/>
          <w:sz w:val="28"/>
          <w:szCs w:val="28"/>
          <w:highlight w:val="none"/>
          <w14:textFill>
            <w14:solidFill>
              <w14:schemeClr w14:val="tx1"/>
            </w14:solidFill>
          </w14:textFill>
        </w:rPr>
        <w:t>副高级及以上职称，从事相关工作五年以上；项目组成员具有履行合同所必需的遥感数据处理和解译等方面的专业技术能力。</w:t>
      </w:r>
    </w:p>
    <w:p w14:paraId="152A46EA">
      <w:pPr>
        <w:spacing w:line="560" w:lineRule="exact"/>
        <w:ind w:firstLine="560" w:firstLineChars="200"/>
        <w:rPr>
          <w:rFonts w:ascii="Times New Roman" w:hAnsi="Times New Roman" w:eastAsia="黑体"/>
          <w:color w:val="000000" w:themeColor="text1"/>
          <w:sz w:val="28"/>
          <w:szCs w:val="28"/>
          <w:highlight w:val="none"/>
          <w14:textFill>
            <w14:solidFill>
              <w14:schemeClr w14:val="tx1"/>
            </w14:solidFill>
          </w14:textFill>
        </w:rPr>
      </w:pPr>
      <w:r>
        <w:rPr>
          <w:rFonts w:ascii="Times New Roman" w:hAnsi="Times New Roman" w:eastAsia="黑体"/>
          <w:color w:val="000000" w:themeColor="text1"/>
          <w:sz w:val="28"/>
          <w:szCs w:val="28"/>
          <w:highlight w:val="none"/>
          <w14:textFill>
            <w14:solidFill>
              <w14:schemeClr w14:val="tx1"/>
            </w14:solidFill>
          </w14:textFill>
        </w:rPr>
        <w:t>五、合同履行期限</w:t>
      </w:r>
    </w:p>
    <w:p w14:paraId="25CC1C4C">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合同签订后，于2026年12月10日前提交相关成果。</w:t>
      </w:r>
    </w:p>
    <w:p w14:paraId="4CD13168">
      <w:pPr>
        <w:spacing w:line="560" w:lineRule="exact"/>
        <w:ind w:firstLine="560" w:firstLineChars="200"/>
        <w:rPr>
          <w:rFonts w:ascii="Times New Roman" w:hAnsi="Times New Roman" w:eastAsia="黑体"/>
          <w:color w:val="000000" w:themeColor="text1"/>
          <w:sz w:val="28"/>
          <w:szCs w:val="28"/>
          <w:highlight w:val="none"/>
          <w14:textFill>
            <w14:solidFill>
              <w14:schemeClr w14:val="tx1"/>
            </w14:solidFill>
          </w14:textFill>
        </w:rPr>
      </w:pPr>
      <w:r>
        <w:rPr>
          <w:rFonts w:ascii="Times New Roman" w:hAnsi="Times New Roman" w:eastAsia="黑体"/>
          <w:color w:val="000000" w:themeColor="text1"/>
          <w:sz w:val="28"/>
          <w:szCs w:val="28"/>
          <w:highlight w:val="none"/>
          <w14:textFill>
            <w14:solidFill>
              <w14:schemeClr w14:val="tx1"/>
            </w14:solidFill>
          </w14:textFill>
        </w:rPr>
        <w:t>六、付款方式</w:t>
      </w:r>
    </w:p>
    <w:p w14:paraId="2B469ECD">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签订合同且服务方开具符合做账要求的发票后5个工作日内，向服务方支付合同额的70%；服务方提交咨询成果，并按要求的审查方式完成审查、修改，开具符合做账要求的发票后，向服务方支付合同额的30%。</w:t>
      </w:r>
    </w:p>
    <w:p w14:paraId="67B1D72E">
      <w:pPr>
        <w:spacing w:line="560" w:lineRule="exact"/>
        <w:ind w:firstLine="560" w:firstLineChars="200"/>
        <w:rPr>
          <w:rFonts w:hint="eastAsia" w:ascii="Times New Roman" w:hAnsi="Times New Roman" w:eastAsia="黑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highlight w:val="none"/>
          <w:lang w:val="en-US" w:eastAsia="zh-CN"/>
          <w14:textFill>
            <w14:solidFill>
              <w14:schemeClr w14:val="tx1"/>
            </w14:solidFill>
          </w14:textFill>
        </w:rPr>
        <w:t>七、验收标准</w:t>
      </w:r>
    </w:p>
    <w:p w14:paraId="4C54EC84">
      <w:pPr>
        <w:spacing w:line="560" w:lineRule="exact"/>
        <w:ind w:firstLine="560" w:firstLineChars="200"/>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项目严格按照合同规定时限完成，技术报告内容需符合国家法律法规技术规范标准等，提交报告成果、形式、数量</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须</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符合</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质量</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要求</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并通过甲方验收标准。</w:t>
      </w:r>
    </w:p>
    <w:p w14:paraId="12469161">
      <w:pPr>
        <w:rPr>
          <w:color w:val="000000" w:themeColor="text1"/>
          <w:highlight w:val="none"/>
          <w14:textFill>
            <w14:solidFill>
              <w14:schemeClr w14:val="tx1"/>
            </w14:solidFill>
          </w14:textFill>
        </w:rPr>
      </w:pPr>
    </w:p>
    <w:p w14:paraId="362E9EC6">
      <w:pPr>
        <w:spacing w:before="293" w:line="205" w:lineRule="auto"/>
        <w:ind w:left="2644"/>
        <w:outlineLvl w:val="0"/>
        <w:rPr>
          <w:rFonts w:hint="eastAsia" w:ascii="仿宋" w:hAnsi="仿宋" w:eastAsia="仿宋" w:cs="仿宋"/>
          <w:color w:val="000000" w:themeColor="text1"/>
          <w:sz w:val="35"/>
          <w:szCs w:val="35"/>
          <w:highlight w:val="none"/>
          <w:lang w:eastAsia="zh-CN"/>
          <w14:textFill>
            <w14:solidFill>
              <w14:schemeClr w14:val="tx1"/>
            </w14:solidFill>
          </w14:textFill>
        </w:rPr>
      </w:pPr>
      <w:r>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t>第五章     合同草案条款</w:t>
      </w:r>
      <w:bookmarkEnd w:id="39"/>
    </w:p>
    <w:p w14:paraId="358DDA29">
      <w:pPr>
        <w:pStyle w:val="7"/>
        <w:spacing w:line="458" w:lineRule="auto"/>
        <w:rPr>
          <w:rFonts w:hint="eastAsia" w:ascii="仿宋" w:hAnsi="仿宋" w:eastAsia="仿宋" w:cs="仿宋"/>
          <w:color w:val="000000" w:themeColor="text1"/>
          <w:highlight w:val="none"/>
          <w:lang w:eastAsia="zh-CN"/>
          <w14:textFill>
            <w14:solidFill>
              <w14:schemeClr w14:val="tx1"/>
            </w14:solidFill>
          </w14:textFill>
        </w:rPr>
      </w:pPr>
    </w:p>
    <w:p w14:paraId="1DF734A2">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（此合同仅供参考。以最终采购人与成交供应商签定的合同条款为准）</w:t>
      </w:r>
    </w:p>
    <w:p w14:paraId="2FAAE73F">
      <w:pPr>
        <w:widowControl w:val="0"/>
        <w:kinsoku/>
        <w:autoSpaceDE/>
        <w:autoSpaceDN/>
        <w:adjustRightInd/>
        <w:snapToGrid/>
        <w:spacing w:line="540" w:lineRule="exact"/>
        <w:jc w:val="both"/>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p>
    <w:p w14:paraId="79EA7B5E">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合同编号：</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338BBA30">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签订地点：</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127292CA">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签订时间：</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日。</w:t>
      </w:r>
    </w:p>
    <w:p w14:paraId="50761092">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采购人（甲方）：</w:t>
      </w:r>
    </w:p>
    <w:p w14:paraId="5C668BED">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供应商（乙方）：</w:t>
      </w:r>
    </w:p>
    <w:p w14:paraId="6512E999">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依据《中华人民共和国民法典》、《中华人民共和国政府采购法》与项目行业有关的法律法规，以及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项目（项目编号：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的《磋商文件》，乙方的《响应文件》及《成交通知书》，甲、乙双方同意签订本合同。详细技术说明及其他有关合同项目的特定信息由合同附件予以说明，合同附件及本项目的《磋商文件》、《响应文件》、《成交通知书》等均为本合同的组成部分。</w:t>
      </w:r>
    </w:p>
    <w:p w14:paraId="21987F01">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项目基本情况</w:t>
      </w:r>
    </w:p>
    <w:p w14:paraId="724D1CD5">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合同期限</w:t>
      </w:r>
    </w:p>
    <w:p w14:paraId="1357FE8F">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服务内容与质量标准</w:t>
      </w:r>
    </w:p>
    <w:p w14:paraId="31CD6C12">
      <w:pPr>
        <w:numPr>
          <w:ilvl w:val="0"/>
          <w:numId w:val="2"/>
        </w:num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p>
    <w:p w14:paraId="45E9A036">
      <w:pPr>
        <w:numPr>
          <w:ilvl w:val="0"/>
          <w:numId w:val="2"/>
        </w:numPr>
        <w:kinsoku/>
        <w:autoSpaceDE/>
        <w:autoSpaceDN/>
        <w:spacing w:line="540" w:lineRule="exact"/>
        <w:ind w:left="0" w:leftChars="0"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p>
    <w:p w14:paraId="15D6DFAE">
      <w:pPr>
        <w:numPr>
          <w:ilvl w:val="0"/>
          <w:numId w:val="2"/>
        </w:numPr>
        <w:kinsoku/>
        <w:autoSpaceDE/>
        <w:autoSpaceDN/>
        <w:spacing w:line="540" w:lineRule="exact"/>
        <w:ind w:left="0" w:leftChars="0"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p>
    <w:p w14:paraId="6F4FD54C">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64B6C290">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服务费用及支付方式</w:t>
      </w:r>
    </w:p>
    <w:p w14:paraId="5252F530">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本项目服务费用由以下组成：</w:t>
      </w:r>
    </w:p>
    <w:p w14:paraId="53951B56">
      <w:pPr>
        <w:numPr>
          <w:ilvl w:val="0"/>
          <w:numId w:val="3"/>
        </w:num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万元；</w:t>
      </w:r>
    </w:p>
    <w:p w14:paraId="1A469779">
      <w:pPr>
        <w:numPr>
          <w:ilvl w:val="0"/>
          <w:numId w:val="3"/>
        </w:numPr>
        <w:kinsoku/>
        <w:autoSpaceDE/>
        <w:autoSpaceDN/>
        <w:spacing w:line="540" w:lineRule="exact"/>
        <w:ind w:left="0" w:leftChars="0"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万元；</w:t>
      </w:r>
    </w:p>
    <w:p w14:paraId="212DBFA5">
      <w:pPr>
        <w:numPr>
          <w:ilvl w:val="0"/>
          <w:numId w:val="3"/>
        </w:numPr>
        <w:kinsoku/>
        <w:autoSpaceDE/>
        <w:autoSpaceDN/>
        <w:spacing w:line="540" w:lineRule="exact"/>
        <w:ind w:left="0" w:leftChars="0"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万元。</w:t>
      </w:r>
    </w:p>
    <w:p w14:paraId="731DE9BD">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5D9CFED4">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服务费支付方式：</w:t>
      </w:r>
    </w:p>
    <w:p w14:paraId="6AE8FEED">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知识产权</w:t>
      </w:r>
    </w:p>
    <w:p w14:paraId="0788CA3B">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乙方应保证所提供的服务或其任何一部分均不会侵犯任何第三方的专利权、商标权或著作权。</w:t>
      </w:r>
    </w:p>
    <w:p w14:paraId="25C2DDED">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无产权瑕疵条款</w:t>
      </w:r>
    </w:p>
    <w:p w14:paraId="3FC8922F">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乙方保证所提供的服务的所有权完全属于乙方且无任何抵押、查封等产权瑕疵。如有产权瑕疵的，视为乙方违约。乙方应负担由此而产生的一切损失。</w:t>
      </w:r>
    </w:p>
    <w:p w14:paraId="18461F80">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甲方的权利和义务</w:t>
      </w:r>
    </w:p>
    <w:p w14:paraId="55333BFA">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1、甲方有权对合同规定范围内乙方的服务行为进行监督和检查，拥有监管权。有权定期核对乙方提供服务所配备的人员数量。对甲方认为不合理的部分有权下达整改通知书，并要求乙方限期整改。</w:t>
      </w:r>
    </w:p>
    <w:p w14:paraId="2990D4CA">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2、甲方有权依据双方签订的考评办法对乙方提供的服务进行定期考评。当考评结果未达到标准时，有权依据考评办法约定的数额扣除履约保证金。</w:t>
      </w:r>
    </w:p>
    <w:p w14:paraId="34402399">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3、负责检查监督乙方管理工作的实施及制度的执行情况。</w:t>
      </w:r>
    </w:p>
    <w:p w14:paraId="1BA272BC">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4、根据本合同规定，按时向乙方支付应付服务费用。</w:t>
      </w:r>
    </w:p>
    <w:p w14:paraId="42185B15">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5、国家法律、法规所规定由甲方承担的其它责任。</w:t>
      </w:r>
    </w:p>
    <w:p w14:paraId="3B6B04BA">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乙方的权利和义务</w:t>
      </w:r>
    </w:p>
    <w:p w14:paraId="13A13415">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1、对本合同规定的委托服务范围内的项目享有管理权及服务义务。</w:t>
      </w:r>
    </w:p>
    <w:p w14:paraId="2A57BB4F">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2、根据本合同的规定向甲方收取相关服务费用，并有权在本项目管理范围内管理及合理使用。</w:t>
      </w:r>
    </w:p>
    <w:p w14:paraId="02B98997">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3、及时向甲方通告本项目服务范围内有关服务的重大事项，及时配合处理投诉。</w:t>
      </w:r>
    </w:p>
    <w:p w14:paraId="22E008B3">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4、接受项目行业管理部门及政府有关部门的指导，接受甲方的监督。</w:t>
      </w:r>
    </w:p>
    <w:p w14:paraId="07BA8044">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5、国家法律、法规所规定由乙方承担的其它责任。</w:t>
      </w:r>
    </w:p>
    <w:p w14:paraId="18D774E4">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违约责任</w:t>
      </w:r>
    </w:p>
    <w:p w14:paraId="1CAC0D8C">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1、甲乙双方必须遵守本合同并执行合同中的各项规定，保证本合同的正常履行。</w:t>
      </w:r>
    </w:p>
    <w:p w14:paraId="0F90689D">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3209FDB7">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不可抗力事件处理</w:t>
      </w:r>
    </w:p>
    <w:p w14:paraId="4457358A">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1、在合同有效期内，任何一方因不可抗力事件导致不能履行合同，则合同履行期可延长，其延长期与不可抗力影响期相同。</w:t>
      </w:r>
    </w:p>
    <w:p w14:paraId="60ADC3BA">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2、不可抗力事件发生后，应立即通知对方，并寄送有关权威机构出具的证明。</w:t>
      </w:r>
    </w:p>
    <w:p w14:paraId="053A9330">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3、不可抗力事件延续XX天以上，双方应通过友好协商，确定是否继续履行合同。</w:t>
      </w:r>
    </w:p>
    <w:p w14:paraId="332D3908">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解决合同纠纷的方式</w:t>
      </w:r>
    </w:p>
    <w:p w14:paraId="68F1C245">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1、在执行本合同中发生的或与本合同有关的争端，双方应通过友好协商解决，经协商在XX天内不能达成协议时，应提交成都仲裁委员会仲裁。</w:t>
      </w:r>
    </w:p>
    <w:p w14:paraId="1DB6AD28">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2、仲裁裁决应为最终决定，并对双方具有约束力。</w:t>
      </w:r>
    </w:p>
    <w:p w14:paraId="041D9414">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3、除另有裁决外，仲裁费应由败诉方负担。</w:t>
      </w:r>
    </w:p>
    <w:p w14:paraId="7DC66DBF">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4、在仲裁期间，除正在进行仲裁部分外，合同其他部分继续执行。</w:t>
      </w:r>
    </w:p>
    <w:p w14:paraId="406D3837">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合同生效及其他</w:t>
      </w:r>
    </w:p>
    <w:p w14:paraId="39126B53">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1、合同经双方法定代表人或授权委托代理人签字并加盖单位公章后生效。</w:t>
      </w:r>
    </w:p>
    <w:p w14:paraId="12AC24B9">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2、合同执行中涉及采购资金和采购内容修改或补充的，须经政府采购监管部门审批，并签书面补充协议报政府采购监督管理部门备案，方可作为主合同不可分割的一部分。</w:t>
      </w:r>
    </w:p>
    <w:p w14:paraId="71099150">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3、本合同一式XX份，自双方签章之日起起效。甲方XX份，乙方XX份，政府采购代理机构XX份，同级财政部门备案XX份，具有同等法律效力。</w:t>
      </w:r>
    </w:p>
    <w:p w14:paraId="1718AE8A">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w:t>
      </w:r>
    </w:p>
    <w:p w14:paraId="28EC9D01">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1、项目招标文件</w:t>
      </w:r>
    </w:p>
    <w:p w14:paraId="18500409">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2、项目修改澄清文件（如有）</w:t>
      </w:r>
    </w:p>
    <w:p w14:paraId="50B78A7C">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3、项目投标文件</w:t>
      </w:r>
    </w:p>
    <w:p w14:paraId="2C48A03F">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4、中标通知书</w:t>
      </w:r>
    </w:p>
    <w:p w14:paraId="79386B9F">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5、其他</w:t>
      </w:r>
    </w:p>
    <w:p w14:paraId="0485B1B2">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p>
    <w:p w14:paraId="17FEA1C1">
      <w:pPr>
        <w:widowControl w:val="0"/>
        <w:kinsoku/>
        <w:autoSpaceDE/>
        <w:autoSpaceDN/>
        <w:adjustRightInd/>
        <w:snapToGrid/>
        <w:spacing w:line="5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甲方： （盖章）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乙方： （盖章）</w:t>
      </w:r>
    </w:p>
    <w:p w14:paraId="1E902369">
      <w:pPr>
        <w:widowControl w:val="0"/>
        <w:kinsoku/>
        <w:autoSpaceDE/>
        <w:autoSpaceDN/>
        <w:adjustRightInd/>
        <w:snapToGrid/>
        <w:spacing w:line="5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法定代表人（授权代表）：          法定代表人（授权代表）：</w:t>
      </w:r>
    </w:p>
    <w:p w14:paraId="1AAB32C3">
      <w:pPr>
        <w:widowControl w:val="0"/>
        <w:kinsoku/>
        <w:autoSpaceDE/>
        <w:autoSpaceDN/>
        <w:adjustRightInd/>
        <w:snapToGrid/>
        <w:spacing w:line="5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地 址：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地 址：</w:t>
      </w:r>
    </w:p>
    <w:p w14:paraId="34C71E7C">
      <w:pPr>
        <w:widowControl w:val="0"/>
        <w:kinsoku/>
        <w:autoSpaceDE/>
        <w:autoSpaceDN/>
        <w:adjustRightInd/>
        <w:snapToGrid/>
        <w:spacing w:line="5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开户银行：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开户银行：</w:t>
      </w:r>
    </w:p>
    <w:p w14:paraId="55E94500">
      <w:pPr>
        <w:widowControl w:val="0"/>
        <w:kinsoku/>
        <w:autoSpaceDE/>
        <w:autoSpaceDN/>
        <w:adjustRightInd/>
        <w:snapToGrid/>
        <w:spacing w:line="5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账号：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账号：</w:t>
      </w:r>
    </w:p>
    <w:p w14:paraId="7108F58D">
      <w:pPr>
        <w:widowControl w:val="0"/>
        <w:kinsoku/>
        <w:autoSpaceDE/>
        <w:autoSpaceDN/>
        <w:adjustRightInd/>
        <w:snapToGrid/>
        <w:spacing w:line="5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电 话：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电 话：</w:t>
      </w:r>
    </w:p>
    <w:p w14:paraId="7FC11948">
      <w:pPr>
        <w:widowControl w:val="0"/>
        <w:kinsoku/>
        <w:autoSpaceDE/>
        <w:autoSpaceDN/>
        <w:adjustRightInd/>
        <w:snapToGrid/>
        <w:spacing w:line="5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签约日期：</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年</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月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日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签约日期：</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日</w:t>
      </w:r>
    </w:p>
    <w:p w14:paraId="2DF3D120">
      <w:pPr>
        <w:rPr>
          <w:rFonts w:hint="eastAsia" w:ascii="仿宋" w:hAnsi="仿宋" w:eastAsia="仿宋" w:cs="仿宋"/>
          <w:b/>
          <w:bCs/>
          <w:color w:val="000000" w:themeColor="text1"/>
          <w:spacing w:val="7"/>
          <w:sz w:val="35"/>
          <w:szCs w:val="35"/>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br w:type="page"/>
      </w:r>
    </w:p>
    <w:p w14:paraId="7DAA76BD">
      <w:pPr>
        <w:spacing w:before="295" w:line="205" w:lineRule="auto"/>
        <w:ind w:left="2644"/>
        <w:outlineLvl w:val="0"/>
        <w:rPr>
          <w:rFonts w:hint="eastAsia" w:ascii="仿宋" w:hAnsi="仿宋" w:eastAsia="仿宋" w:cs="仿宋"/>
          <w:color w:val="000000" w:themeColor="text1"/>
          <w:sz w:val="35"/>
          <w:szCs w:val="35"/>
          <w:highlight w:val="none"/>
          <w:lang w:eastAsia="zh-CN"/>
          <w14:textFill>
            <w14:solidFill>
              <w14:schemeClr w14:val="tx1"/>
            </w14:solidFill>
          </w14:textFill>
        </w:rPr>
      </w:pPr>
      <w:bookmarkStart w:id="40" w:name="_Toc15198"/>
      <w:r>
        <w:rPr>
          <w:rFonts w:hint="eastAsia" w:ascii="仿宋" w:hAnsi="仿宋" w:eastAsia="仿宋" w:cs="仿宋"/>
          <w:b/>
          <w:bCs/>
          <w:color w:val="000000" w:themeColor="text1"/>
          <w:spacing w:val="7"/>
          <w:sz w:val="35"/>
          <w:szCs w:val="35"/>
          <w:highlight w:val="none"/>
          <w:lang w:eastAsia="zh-CN"/>
          <w14:textFill>
            <w14:solidFill>
              <w14:schemeClr w14:val="tx1"/>
            </w14:solidFill>
          </w14:textFill>
        </w:rPr>
        <w:t>第六章</w:t>
      </w:r>
      <w:r>
        <w:rPr>
          <w:rFonts w:hint="eastAsia" w:ascii="仿宋" w:hAnsi="仿宋" w:eastAsia="仿宋" w:cs="仿宋"/>
          <w:b/>
          <w:bCs/>
          <w:color w:val="000000" w:themeColor="text1"/>
          <w:spacing w:val="10"/>
          <w:sz w:val="35"/>
          <w:szCs w:val="35"/>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7"/>
          <w:sz w:val="35"/>
          <w:szCs w:val="35"/>
          <w:highlight w:val="none"/>
          <w:lang w:eastAsia="zh-CN"/>
          <w14:textFill>
            <w14:solidFill>
              <w14:schemeClr w14:val="tx1"/>
            </w14:solidFill>
          </w14:textFill>
        </w:rPr>
        <w:t>响应文件格式</w:t>
      </w:r>
      <w:bookmarkEnd w:id="40"/>
    </w:p>
    <w:p w14:paraId="0F9A20C2">
      <w:pPr>
        <w:pStyle w:val="7"/>
        <w:spacing w:line="280" w:lineRule="auto"/>
        <w:rPr>
          <w:rFonts w:hint="eastAsia" w:ascii="仿宋" w:hAnsi="仿宋" w:eastAsia="仿宋" w:cs="仿宋"/>
          <w:color w:val="000000" w:themeColor="text1"/>
          <w:highlight w:val="none"/>
          <w:lang w:eastAsia="zh-CN"/>
          <w14:textFill>
            <w14:solidFill>
              <w14:schemeClr w14:val="tx1"/>
            </w14:solidFill>
          </w14:textFill>
        </w:rPr>
      </w:pPr>
    </w:p>
    <w:p w14:paraId="26E75BC4">
      <w:pPr>
        <w:pStyle w:val="7"/>
        <w:spacing w:line="281" w:lineRule="auto"/>
        <w:rPr>
          <w:rFonts w:hint="eastAsia" w:ascii="仿宋" w:hAnsi="仿宋" w:eastAsia="仿宋" w:cs="仿宋"/>
          <w:color w:val="000000" w:themeColor="text1"/>
          <w:highlight w:val="none"/>
          <w:lang w:eastAsia="zh-CN"/>
          <w14:textFill>
            <w14:solidFill>
              <w14:schemeClr w14:val="tx1"/>
            </w14:solidFill>
          </w14:textFill>
        </w:rPr>
      </w:pPr>
    </w:p>
    <w:p w14:paraId="14B824E7">
      <w:pPr>
        <w:spacing w:line="200" w:lineRule="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供应商编制文件须知</w:t>
      </w:r>
    </w:p>
    <w:p w14:paraId="776C7C52">
      <w:pPr>
        <w:spacing w:line="200" w:lineRule="auto"/>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17EA3DCB">
      <w:pPr>
        <w:spacing w:line="200" w:lineRule="auto"/>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10514CB9">
      <w:pPr>
        <w:spacing w:line="360" w:lineRule="auto"/>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19F8FC9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1、供应商按照本部分的顺序编制响应文件，编制中涉及格式资料的，应按照本部分提</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供的内容和格式（所有表格的格式可扩展）</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填写提交。</w:t>
      </w:r>
    </w:p>
    <w:p w14:paraId="00002812">
      <w:pPr>
        <w:pStyle w:val="7"/>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2、对于竞争性磋商文件中标记了“实质性格式</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”文件的，供应商不得改变格式中给定的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文字所表达的含义，不得删减格式中的实质性内容，不得自行添加与格式中给定的文</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字内容相矛盾的内容，不得对应当填写的空格不填写或不实质性响应，</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否则响应无效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未标记“实质性格式</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”的文件和竞争性磋商文件未提供格式的内容，可由供应商自行编</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写。</w:t>
      </w:r>
    </w:p>
    <w:p w14:paraId="210DF8E2">
      <w:pPr>
        <w:spacing w:line="360" w:lineRule="auto"/>
        <w:rPr>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3、全部声明和问题的回答及所附材料必须是真实的、准确的和完整</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的。</w:t>
      </w:r>
    </w:p>
    <w:p w14:paraId="3011AE60">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15B69F3">
      <w:pPr>
        <w:rPr>
          <w:rFonts w:hint="eastAsia" w:ascii="仿宋" w:hAnsi="仿宋" w:eastAsia="仿宋" w:cs="仿宋"/>
          <w:color w:val="000000" w:themeColor="text1"/>
          <w:highlight w:val="none"/>
          <w:lang w:eastAsia="zh-CN"/>
          <w14:textFill>
            <w14:solidFill>
              <w14:schemeClr w14:val="tx1"/>
            </w14:solidFill>
          </w14:textFill>
        </w:rPr>
      </w:pPr>
    </w:p>
    <w:p w14:paraId="1AFC5749">
      <w:pPr>
        <w:rPr>
          <w:rFonts w:hint="eastAsia" w:ascii="仿宋" w:hAnsi="仿宋" w:eastAsia="仿宋" w:cs="仿宋"/>
          <w:color w:val="000000" w:themeColor="text1"/>
          <w:highlight w:val="none"/>
          <w:lang w:eastAsia="zh-CN"/>
          <w14:textFill>
            <w14:solidFill>
              <w14:schemeClr w14:val="tx1"/>
            </w14:solidFill>
          </w14:textFill>
        </w:rPr>
      </w:pPr>
    </w:p>
    <w:p w14:paraId="5DAD5459">
      <w:pPr>
        <w:rPr>
          <w:rFonts w:hint="eastAsia" w:ascii="仿宋" w:hAnsi="仿宋" w:eastAsia="仿宋" w:cs="仿宋"/>
          <w:color w:val="000000" w:themeColor="text1"/>
          <w:highlight w:val="none"/>
          <w:lang w:eastAsia="zh-CN"/>
          <w14:textFill>
            <w14:solidFill>
              <w14:schemeClr w14:val="tx1"/>
            </w14:solidFill>
          </w14:textFill>
        </w:rPr>
      </w:pPr>
    </w:p>
    <w:p w14:paraId="5D89C973">
      <w:pPr>
        <w:rPr>
          <w:rFonts w:hint="eastAsia" w:ascii="仿宋" w:hAnsi="仿宋" w:eastAsia="仿宋" w:cs="仿宋"/>
          <w:color w:val="000000" w:themeColor="text1"/>
          <w:highlight w:val="none"/>
          <w:lang w:eastAsia="zh-CN"/>
          <w14:textFill>
            <w14:solidFill>
              <w14:schemeClr w14:val="tx1"/>
            </w14:solidFill>
          </w14:textFill>
        </w:rPr>
      </w:pPr>
    </w:p>
    <w:p w14:paraId="0A0228EE">
      <w:pPr>
        <w:rPr>
          <w:rFonts w:hint="eastAsia" w:ascii="仿宋" w:hAnsi="仿宋" w:eastAsia="仿宋" w:cs="仿宋"/>
          <w:color w:val="000000" w:themeColor="text1"/>
          <w:highlight w:val="none"/>
          <w:lang w:eastAsia="zh-CN"/>
          <w14:textFill>
            <w14:solidFill>
              <w14:schemeClr w14:val="tx1"/>
            </w14:solidFill>
          </w14:textFill>
        </w:rPr>
      </w:pPr>
    </w:p>
    <w:p w14:paraId="0FE8F85F">
      <w:pPr>
        <w:rPr>
          <w:rFonts w:hint="eastAsia" w:ascii="仿宋" w:hAnsi="仿宋" w:eastAsia="仿宋" w:cs="仿宋"/>
          <w:color w:val="000000" w:themeColor="text1"/>
          <w:highlight w:val="none"/>
          <w:lang w:eastAsia="zh-CN"/>
          <w14:textFill>
            <w14:solidFill>
              <w14:schemeClr w14:val="tx1"/>
            </w14:solidFill>
          </w14:textFill>
        </w:rPr>
      </w:pPr>
    </w:p>
    <w:p w14:paraId="778D1A0B">
      <w:pPr>
        <w:rPr>
          <w:rFonts w:hint="eastAsia" w:ascii="仿宋" w:hAnsi="仿宋" w:eastAsia="仿宋" w:cs="仿宋"/>
          <w:color w:val="000000" w:themeColor="text1"/>
          <w:highlight w:val="none"/>
          <w:lang w:eastAsia="zh-CN"/>
          <w14:textFill>
            <w14:solidFill>
              <w14:schemeClr w14:val="tx1"/>
            </w14:solidFill>
          </w14:textFill>
        </w:rPr>
      </w:pPr>
    </w:p>
    <w:p w14:paraId="7B2D0769">
      <w:pPr>
        <w:rPr>
          <w:rFonts w:hint="eastAsia" w:ascii="仿宋" w:hAnsi="仿宋" w:eastAsia="仿宋" w:cs="仿宋"/>
          <w:color w:val="000000" w:themeColor="text1"/>
          <w:highlight w:val="none"/>
          <w:lang w:eastAsia="zh-CN"/>
          <w14:textFill>
            <w14:solidFill>
              <w14:schemeClr w14:val="tx1"/>
            </w14:solidFill>
          </w14:textFill>
        </w:rPr>
      </w:pPr>
    </w:p>
    <w:p w14:paraId="09824B3F">
      <w:pPr>
        <w:rPr>
          <w:rFonts w:hint="eastAsia" w:ascii="仿宋" w:hAnsi="仿宋" w:eastAsia="仿宋" w:cs="仿宋"/>
          <w:color w:val="000000" w:themeColor="text1"/>
          <w:highlight w:val="none"/>
          <w:lang w:eastAsia="zh-CN"/>
          <w14:textFill>
            <w14:solidFill>
              <w14:schemeClr w14:val="tx1"/>
            </w14:solidFill>
          </w14:textFill>
        </w:rPr>
      </w:pPr>
    </w:p>
    <w:p w14:paraId="668D6C5A">
      <w:pPr>
        <w:rPr>
          <w:rFonts w:hint="eastAsia" w:ascii="仿宋" w:hAnsi="仿宋" w:eastAsia="仿宋" w:cs="仿宋"/>
          <w:color w:val="000000" w:themeColor="text1"/>
          <w:highlight w:val="none"/>
          <w:lang w:eastAsia="zh-CN"/>
          <w14:textFill>
            <w14:solidFill>
              <w14:schemeClr w14:val="tx1"/>
            </w14:solidFill>
          </w14:textFill>
        </w:rPr>
      </w:pPr>
    </w:p>
    <w:p w14:paraId="5A82A8F0">
      <w:pPr>
        <w:rPr>
          <w:rFonts w:hint="eastAsia" w:ascii="仿宋" w:hAnsi="仿宋" w:eastAsia="仿宋" w:cs="仿宋"/>
          <w:color w:val="000000" w:themeColor="text1"/>
          <w:highlight w:val="none"/>
          <w:lang w:eastAsia="zh-CN"/>
          <w14:textFill>
            <w14:solidFill>
              <w14:schemeClr w14:val="tx1"/>
            </w14:solidFill>
          </w14:textFill>
        </w:rPr>
      </w:pPr>
    </w:p>
    <w:p w14:paraId="6197DCC5">
      <w:pPr>
        <w:rPr>
          <w:rFonts w:hint="eastAsia" w:ascii="仿宋" w:hAnsi="仿宋" w:eastAsia="仿宋" w:cs="仿宋"/>
          <w:color w:val="000000" w:themeColor="text1"/>
          <w:highlight w:val="none"/>
          <w:lang w:eastAsia="zh-CN"/>
          <w14:textFill>
            <w14:solidFill>
              <w14:schemeClr w14:val="tx1"/>
            </w14:solidFill>
          </w14:textFill>
        </w:rPr>
      </w:pPr>
    </w:p>
    <w:p w14:paraId="19FD6CC0">
      <w:pPr>
        <w:rPr>
          <w:rFonts w:hint="eastAsia" w:ascii="仿宋" w:hAnsi="仿宋" w:eastAsia="仿宋" w:cs="仿宋"/>
          <w:color w:val="000000" w:themeColor="text1"/>
          <w:highlight w:val="none"/>
          <w:lang w:eastAsia="zh-CN"/>
          <w14:textFill>
            <w14:solidFill>
              <w14:schemeClr w14:val="tx1"/>
            </w14:solidFill>
          </w14:textFill>
        </w:rPr>
      </w:pPr>
    </w:p>
    <w:p w14:paraId="2A41CCE8">
      <w:pPr>
        <w:rPr>
          <w:rFonts w:hint="eastAsia" w:ascii="仿宋" w:hAnsi="仿宋" w:eastAsia="仿宋" w:cs="仿宋"/>
          <w:color w:val="000000" w:themeColor="text1"/>
          <w:highlight w:val="none"/>
          <w:lang w:eastAsia="zh-CN"/>
          <w14:textFill>
            <w14:solidFill>
              <w14:schemeClr w14:val="tx1"/>
            </w14:solidFill>
          </w14:textFill>
        </w:rPr>
      </w:pPr>
    </w:p>
    <w:p w14:paraId="395E9AE0">
      <w:pPr>
        <w:rPr>
          <w:rFonts w:hint="eastAsia" w:ascii="仿宋" w:hAnsi="仿宋" w:eastAsia="仿宋" w:cs="仿宋"/>
          <w:color w:val="000000" w:themeColor="text1"/>
          <w:highlight w:val="none"/>
          <w:lang w:eastAsia="zh-CN"/>
          <w14:textFill>
            <w14:solidFill>
              <w14:schemeClr w14:val="tx1"/>
            </w14:solidFill>
          </w14:textFill>
        </w:rPr>
      </w:pPr>
    </w:p>
    <w:p w14:paraId="7D685EDC">
      <w:pPr>
        <w:rPr>
          <w:rFonts w:hint="eastAsia" w:ascii="仿宋" w:hAnsi="仿宋" w:eastAsia="仿宋" w:cs="仿宋"/>
          <w:color w:val="000000" w:themeColor="text1"/>
          <w:highlight w:val="none"/>
          <w:lang w:eastAsia="zh-CN"/>
          <w14:textFill>
            <w14:solidFill>
              <w14:schemeClr w14:val="tx1"/>
            </w14:solidFill>
          </w14:textFill>
        </w:rPr>
      </w:pPr>
    </w:p>
    <w:p w14:paraId="280C15CF">
      <w:pPr>
        <w:rPr>
          <w:rFonts w:hint="eastAsia" w:ascii="仿宋" w:hAnsi="仿宋" w:eastAsia="仿宋" w:cs="仿宋"/>
          <w:color w:val="000000" w:themeColor="text1"/>
          <w:highlight w:val="none"/>
          <w:lang w:eastAsia="zh-CN"/>
          <w14:textFill>
            <w14:solidFill>
              <w14:schemeClr w14:val="tx1"/>
            </w14:solidFill>
          </w14:textFill>
        </w:rPr>
      </w:pPr>
    </w:p>
    <w:p w14:paraId="72AD71A6">
      <w:pPr>
        <w:rPr>
          <w:rFonts w:hint="eastAsia" w:ascii="仿宋" w:hAnsi="仿宋" w:eastAsia="仿宋" w:cs="仿宋"/>
          <w:color w:val="000000" w:themeColor="text1"/>
          <w:highlight w:val="none"/>
          <w:lang w:eastAsia="zh-CN"/>
          <w14:textFill>
            <w14:solidFill>
              <w14:schemeClr w14:val="tx1"/>
            </w14:solidFill>
          </w14:textFill>
        </w:rPr>
      </w:pPr>
    </w:p>
    <w:p w14:paraId="02EDEA24">
      <w:pPr>
        <w:rPr>
          <w:rFonts w:hint="eastAsia" w:ascii="仿宋" w:hAnsi="仿宋" w:eastAsia="仿宋" w:cs="仿宋"/>
          <w:color w:val="000000" w:themeColor="text1"/>
          <w:highlight w:val="none"/>
          <w:lang w:eastAsia="zh-CN"/>
          <w14:textFill>
            <w14:solidFill>
              <w14:schemeClr w14:val="tx1"/>
            </w14:solidFill>
          </w14:textFill>
        </w:rPr>
      </w:pPr>
    </w:p>
    <w:p w14:paraId="7C3C0BDD">
      <w:pPr>
        <w:rPr>
          <w:rFonts w:hint="eastAsia" w:ascii="仿宋" w:hAnsi="仿宋" w:eastAsia="仿宋" w:cs="仿宋"/>
          <w:color w:val="000000" w:themeColor="text1"/>
          <w:highlight w:val="none"/>
          <w:lang w:eastAsia="zh-CN"/>
          <w14:textFill>
            <w14:solidFill>
              <w14:schemeClr w14:val="tx1"/>
            </w14:solidFill>
          </w14:textFill>
        </w:rPr>
      </w:pPr>
    </w:p>
    <w:p w14:paraId="26A0249C">
      <w:pPr>
        <w:rPr>
          <w:rFonts w:hint="eastAsia" w:ascii="仿宋" w:hAnsi="仿宋" w:eastAsia="仿宋" w:cs="仿宋"/>
          <w:color w:val="000000" w:themeColor="text1"/>
          <w:highlight w:val="none"/>
          <w:lang w:eastAsia="zh-CN"/>
          <w14:textFill>
            <w14:solidFill>
              <w14:schemeClr w14:val="tx1"/>
            </w14:solidFill>
          </w14:textFill>
        </w:rPr>
      </w:pPr>
    </w:p>
    <w:p w14:paraId="68A940DF">
      <w:pPr>
        <w:rPr>
          <w:rFonts w:hint="eastAsia" w:ascii="仿宋" w:hAnsi="仿宋" w:eastAsia="仿宋" w:cs="仿宋"/>
          <w:color w:val="000000" w:themeColor="text1"/>
          <w:highlight w:val="none"/>
          <w:lang w:eastAsia="zh-CN"/>
          <w14:textFill>
            <w14:solidFill>
              <w14:schemeClr w14:val="tx1"/>
            </w14:solidFill>
          </w14:textFill>
        </w:rPr>
      </w:pPr>
    </w:p>
    <w:p w14:paraId="402AA0CD">
      <w:pPr>
        <w:rPr>
          <w:rFonts w:hint="eastAsia" w:ascii="仿宋" w:hAnsi="仿宋" w:eastAsia="仿宋" w:cs="仿宋"/>
          <w:color w:val="000000" w:themeColor="text1"/>
          <w:highlight w:val="none"/>
          <w:lang w:eastAsia="zh-CN"/>
          <w14:textFill>
            <w14:solidFill>
              <w14:schemeClr w14:val="tx1"/>
            </w14:solidFill>
          </w14:textFill>
        </w:rPr>
      </w:pPr>
    </w:p>
    <w:p w14:paraId="3E67A0A1">
      <w:pPr>
        <w:rPr>
          <w:rFonts w:hint="eastAsia" w:ascii="仿宋" w:hAnsi="仿宋" w:eastAsia="仿宋" w:cs="仿宋"/>
          <w:color w:val="000000" w:themeColor="text1"/>
          <w:highlight w:val="none"/>
          <w:lang w:eastAsia="zh-CN"/>
          <w14:textFill>
            <w14:solidFill>
              <w14:schemeClr w14:val="tx1"/>
            </w14:solidFill>
          </w14:textFill>
        </w:rPr>
      </w:pPr>
    </w:p>
    <w:p w14:paraId="288A1742">
      <w:pPr>
        <w:rPr>
          <w:rFonts w:hint="eastAsia" w:ascii="仿宋" w:hAnsi="仿宋" w:eastAsia="仿宋" w:cs="仿宋"/>
          <w:color w:val="000000" w:themeColor="text1"/>
          <w:highlight w:val="none"/>
          <w:lang w:eastAsia="zh-CN"/>
          <w14:textFill>
            <w14:solidFill>
              <w14:schemeClr w14:val="tx1"/>
            </w14:solidFill>
          </w14:textFill>
        </w:rPr>
      </w:pPr>
    </w:p>
    <w:p w14:paraId="54AAFF7D">
      <w:pPr>
        <w:rPr>
          <w:rFonts w:hint="eastAsia" w:ascii="仿宋" w:hAnsi="仿宋" w:eastAsia="仿宋" w:cs="仿宋"/>
          <w:color w:val="000000" w:themeColor="text1"/>
          <w:highlight w:val="none"/>
          <w:lang w:eastAsia="zh-CN"/>
          <w14:textFill>
            <w14:solidFill>
              <w14:schemeClr w14:val="tx1"/>
            </w14:solidFill>
          </w14:textFill>
        </w:rPr>
      </w:pPr>
    </w:p>
    <w:p w14:paraId="3F18474F">
      <w:pPr>
        <w:rPr>
          <w:rFonts w:hint="eastAsia" w:ascii="仿宋" w:hAnsi="仿宋" w:eastAsia="仿宋" w:cs="仿宋"/>
          <w:color w:val="000000" w:themeColor="text1"/>
          <w:highlight w:val="none"/>
          <w:lang w:eastAsia="zh-CN"/>
          <w14:textFill>
            <w14:solidFill>
              <w14:schemeClr w14:val="tx1"/>
            </w14:solidFill>
          </w14:textFill>
        </w:rPr>
      </w:pPr>
    </w:p>
    <w:p w14:paraId="217486EE">
      <w:pPr>
        <w:rPr>
          <w:rFonts w:hint="eastAsia" w:ascii="仿宋" w:hAnsi="仿宋" w:eastAsia="仿宋" w:cs="仿宋"/>
          <w:color w:val="000000" w:themeColor="text1"/>
          <w:highlight w:val="none"/>
          <w:lang w:eastAsia="zh-CN"/>
          <w14:textFill>
            <w14:solidFill>
              <w14:schemeClr w14:val="tx1"/>
            </w14:solidFill>
          </w14:textFill>
        </w:rPr>
      </w:pPr>
    </w:p>
    <w:p w14:paraId="3E05141E">
      <w:pPr>
        <w:spacing w:before="103" w:line="196" w:lineRule="auto"/>
        <w:rPr>
          <w:rFonts w:hint="eastAsia" w:ascii="仿宋" w:hAnsi="仿宋" w:eastAsia="仿宋" w:cs="仿宋"/>
          <w:b/>
          <w:bCs/>
          <w:color w:val="000000" w:themeColor="text1"/>
          <w:spacing w:val="-2"/>
          <w:sz w:val="24"/>
          <w:szCs w:val="24"/>
          <w:highlight w:val="none"/>
          <w:lang w:eastAsia="zh-CN"/>
          <w14:textFill>
            <w14:solidFill>
              <w14:schemeClr w14:val="tx1"/>
            </w14:solidFill>
          </w14:textFill>
        </w:rPr>
      </w:pPr>
    </w:p>
    <w:p w14:paraId="63E19073">
      <w:pPr>
        <w:spacing w:before="103" w:line="196" w:lineRule="auto"/>
        <w:ind w:left="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2"/>
          <w:sz w:val="24"/>
          <w:szCs w:val="24"/>
          <w:highlight w:val="none"/>
          <w:lang w:eastAsia="zh-CN"/>
          <w14:textFill>
            <w14:solidFill>
              <w14:schemeClr w14:val="tx1"/>
            </w14:solidFill>
          </w14:textFill>
        </w:rPr>
        <w:t>响应文件封面（非实质性格式）</w:t>
      </w:r>
    </w:p>
    <w:p w14:paraId="5F6F658A">
      <w:pPr>
        <w:spacing w:before="352" w:line="203" w:lineRule="auto"/>
        <w:ind w:left="1866"/>
        <w:rPr>
          <w:rFonts w:hint="eastAsia" w:ascii="仿宋" w:hAnsi="仿宋" w:eastAsia="仿宋" w:cs="仿宋"/>
          <w:b/>
          <w:bCs/>
          <w:color w:val="000000" w:themeColor="text1"/>
          <w:spacing w:val="-19"/>
          <w:sz w:val="83"/>
          <w:szCs w:val="83"/>
          <w:highlight w:val="none"/>
          <w:lang w:eastAsia="zh-CN"/>
          <w14:textFill>
            <w14:solidFill>
              <w14:schemeClr w14:val="tx1"/>
            </w14:solidFill>
          </w14:textFill>
        </w:rPr>
      </w:pPr>
    </w:p>
    <w:p w14:paraId="4F975033">
      <w:pPr>
        <w:spacing w:before="352" w:line="203" w:lineRule="auto"/>
        <w:jc w:val="center"/>
        <w:rPr>
          <w:rFonts w:hint="eastAsia" w:ascii="仿宋" w:hAnsi="仿宋" w:eastAsia="仿宋" w:cs="仿宋"/>
          <w:b/>
          <w:bCs/>
          <w:color w:val="000000" w:themeColor="text1"/>
          <w:sz w:val="83"/>
          <w:szCs w:val="83"/>
          <w:highlight w:val="none"/>
          <w:lang w:eastAsia="zh-CN"/>
          <w14:textFill>
            <w14:solidFill>
              <w14:schemeClr w14:val="tx1"/>
            </w14:solidFill>
          </w14:textFill>
        </w:rPr>
      </w:pPr>
      <w:r>
        <w:rPr>
          <w:rFonts w:hint="eastAsia" w:ascii="仿宋" w:hAnsi="仿宋" w:eastAsia="仿宋" w:cs="仿宋"/>
          <w:b/>
          <w:bCs/>
          <w:color w:val="000000" w:themeColor="text1"/>
          <w:spacing w:val="-19"/>
          <w:sz w:val="83"/>
          <w:szCs w:val="83"/>
          <w:highlight w:val="none"/>
          <w:lang w:eastAsia="zh-CN"/>
          <w14:textFill>
            <w14:solidFill>
              <w14:schemeClr w14:val="tx1"/>
            </w14:solidFill>
          </w14:textFill>
        </w:rPr>
        <w:t>响 应 文 件</w:t>
      </w:r>
    </w:p>
    <w:p w14:paraId="7AEC9209">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60AB577B">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2847FF66">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29E013C1">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556E7EF3">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50711488">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34809FD6">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294F5F48">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204A7041">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3653EE83">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01D43F78">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6D1DAD3D">
      <w:pPr>
        <w:pStyle w:val="7"/>
        <w:spacing w:line="286" w:lineRule="auto"/>
        <w:rPr>
          <w:rFonts w:hint="eastAsia" w:ascii="仿宋" w:hAnsi="仿宋" w:eastAsia="仿宋" w:cs="仿宋"/>
          <w:color w:val="000000" w:themeColor="text1"/>
          <w:highlight w:val="none"/>
          <w:lang w:eastAsia="zh-CN"/>
          <w14:textFill>
            <w14:solidFill>
              <w14:schemeClr w14:val="tx1"/>
            </w14:solidFill>
          </w14:textFill>
        </w:rPr>
      </w:pPr>
    </w:p>
    <w:p w14:paraId="268BFE6A">
      <w:pPr>
        <w:pStyle w:val="7"/>
        <w:spacing w:before="133" w:line="205" w:lineRule="auto"/>
        <w:ind w:left="546" w:firstLine="289" w:firstLineChars="100"/>
        <w:rPr>
          <w:rFonts w:hint="eastAsia" w:ascii="仿宋" w:hAnsi="仿宋" w:eastAsia="仿宋" w:cs="仿宋"/>
          <w:b/>
          <w:bCs/>
          <w:color w:val="000000" w:themeColor="text1"/>
          <w:spacing w:val="-11"/>
          <w:sz w:val="31"/>
          <w:szCs w:val="31"/>
          <w:highlight w:val="none"/>
          <w:lang w:eastAsia="zh-CN"/>
          <w14:textFill>
            <w14:solidFill>
              <w14:schemeClr w14:val="tx1"/>
            </w14:solidFill>
          </w14:textFill>
        </w:rPr>
      </w:pPr>
      <w:r>
        <w:rPr>
          <w:rFonts w:hint="eastAsia" w:ascii="仿宋" w:hAnsi="仿宋" w:eastAsia="仿宋" w:cs="仿宋"/>
          <w:b/>
          <w:bCs/>
          <w:color w:val="000000" w:themeColor="text1"/>
          <w:spacing w:val="-11"/>
          <w:sz w:val="31"/>
          <w:szCs w:val="31"/>
          <w:highlight w:val="none"/>
          <w:lang w:eastAsia="zh-CN"/>
          <w14:textFill>
            <w14:solidFill>
              <w14:schemeClr w14:val="tx1"/>
            </w14:solidFill>
          </w14:textFill>
        </w:rPr>
        <w:t>项目名称:</w:t>
      </w:r>
    </w:p>
    <w:p w14:paraId="63ABE8B8">
      <w:pPr>
        <w:pStyle w:val="7"/>
        <w:spacing w:before="133" w:line="205" w:lineRule="auto"/>
        <w:ind w:left="546"/>
        <w:rPr>
          <w:rFonts w:hint="eastAsia" w:ascii="仿宋" w:hAnsi="仿宋" w:eastAsia="仿宋" w:cs="仿宋"/>
          <w:b/>
          <w:bCs/>
          <w:color w:val="000000" w:themeColor="text1"/>
          <w:spacing w:val="-11"/>
          <w:sz w:val="31"/>
          <w:szCs w:val="31"/>
          <w:highlight w:val="none"/>
          <w:lang w:eastAsia="zh-CN"/>
          <w14:textFill>
            <w14:solidFill>
              <w14:schemeClr w14:val="tx1"/>
            </w14:solidFill>
          </w14:textFill>
        </w:rPr>
      </w:pPr>
    </w:p>
    <w:p w14:paraId="550BCE3B">
      <w:pPr>
        <w:pStyle w:val="7"/>
        <w:spacing w:before="8" w:line="205" w:lineRule="auto"/>
        <w:ind w:left="546" w:firstLine="313" w:firstLineChars="100"/>
        <w:rPr>
          <w:rFonts w:hint="eastAsia" w:ascii="仿宋" w:hAnsi="仿宋" w:eastAsia="仿宋" w:cs="仿宋"/>
          <w:color w:val="000000" w:themeColor="text1"/>
          <w:sz w:val="31"/>
          <w:szCs w:val="31"/>
          <w:highlight w:val="none"/>
          <w:lang w:eastAsia="zh-CN"/>
          <w14:textFill>
            <w14:solidFill>
              <w14:schemeClr w14:val="tx1"/>
            </w14:solidFill>
          </w14:textFill>
        </w:rPr>
      </w:pPr>
      <w:r>
        <w:rPr>
          <w:rFonts w:hint="eastAsia" w:ascii="仿宋" w:hAnsi="仿宋" w:eastAsia="仿宋" w:cs="仿宋"/>
          <w:b/>
          <w:bCs/>
          <w:color w:val="000000" w:themeColor="text1"/>
          <w:spacing w:val="1"/>
          <w:sz w:val="31"/>
          <w:szCs w:val="31"/>
          <w:highlight w:val="none"/>
          <w:lang w:eastAsia="zh-CN"/>
          <w14:textFill>
            <w14:solidFill>
              <w14:schemeClr w14:val="tx1"/>
            </w14:solidFill>
          </w14:textFill>
        </w:rPr>
        <w:t>项目编号/包号：</w:t>
      </w:r>
    </w:p>
    <w:p w14:paraId="40F3A325">
      <w:pPr>
        <w:pStyle w:val="7"/>
        <w:spacing w:line="257" w:lineRule="auto"/>
        <w:rPr>
          <w:rFonts w:hint="eastAsia" w:ascii="仿宋" w:hAnsi="仿宋" w:eastAsia="仿宋" w:cs="仿宋"/>
          <w:color w:val="000000" w:themeColor="text1"/>
          <w:highlight w:val="none"/>
          <w:lang w:eastAsia="zh-CN"/>
          <w14:textFill>
            <w14:solidFill>
              <w14:schemeClr w14:val="tx1"/>
            </w14:solidFill>
          </w14:textFill>
        </w:rPr>
      </w:pPr>
    </w:p>
    <w:p w14:paraId="5DC6A9FE">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2974502A">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6E341B65">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600BDE1C">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4254D215">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4B0C3769">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2EB6916F">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2CF62472">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79E0EA13">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4480D1BD">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1CFB1CCC">
      <w:pPr>
        <w:spacing w:before="133" w:line="205" w:lineRule="auto"/>
        <w:ind w:left="1445"/>
        <w:rPr>
          <w:rFonts w:hint="eastAsia" w:ascii="仿宋" w:hAnsi="仿宋" w:eastAsia="仿宋" w:cs="仿宋"/>
          <w:color w:val="000000" w:themeColor="text1"/>
          <w:sz w:val="31"/>
          <w:szCs w:val="31"/>
          <w:highlight w:val="none"/>
          <w:lang w:eastAsia="zh-CN"/>
          <w14:textFill>
            <w14:solidFill>
              <w14:schemeClr w14:val="tx1"/>
            </w14:solidFill>
          </w14:textFill>
        </w:rPr>
      </w:pPr>
      <w:r>
        <w:rPr>
          <w:rFonts w:hint="eastAsia" w:ascii="仿宋" w:hAnsi="仿宋" w:eastAsia="仿宋" w:cs="仿宋"/>
          <w:b/>
          <w:bCs/>
          <w:color w:val="000000" w:themeColor="text1"/>
          <w:spacing w:val="34"/>
          <w:sz w:val="31"/>
          <w:szCs w:val="31"/>
          <w:highlight w:val="none"/>
          <w:lang w:eastAsia="zh-CN"/>
          <w14:textFill>
            <w14:solidFill>
              <w14:schemeClr w14:val="tx1"/>
            </w14:solidFill>
          </w14:textFill>
        </w:rPr>
        <w:t>供应商名称：</w:t>
      </w:r>
    </w:p>
    <w:p w14:paraId="688C8F7B">
      <w:pPr>
        <w:spacing w:line="205" w:lineRule="auto"/>
        <w:rPr>
          <w:rFonts w:hint="eastAsia" w:ascii="仿宋" w:hAnsi="仿宋" w:eastAsia="仿宋" w:cs="仿宋"/>
          <w:color w:val="000000" w:themeColor="text1"/>
          <w:sz w:val="31"/>
          <w:szCs w:val="31"/>
          <w:highlight w:val="none"/>
          <w:lang w:eastAsia="zh-CN"/>
          <w14:textFill>
            <w14:solidFill>
              <w14:schemeClr w14:val="tx1"/>
            </w14:solidFill>
          </w14:textFill>
        </w:rPr>
        <w:sectPr>
          <w:headerReference r:id="rId23" w:type="default"/>
          <w:footerReference r:id="rId24" w:type="default"/>
          <w:pgSz w:w="11907" w:h="16840"/>
          <w:pgMar w:top="1183" w:right="1133" w:bottom="1060" w:left="1701" w:header="841" w:footer="886" w:gutter="0"/>
          <w:cols w:space="720" w:num="1"/>
        </w:sectPr>
      </w:pPr>
    </w:p>
    <w:p w14:paraId="7369458F">
      <w:pPr>
        <w:rPr>
          <w:rFonts w:hint="eastAsia" w:ascii="仿宋" w:hAnsi="仿宋" w:eastAsia="仿宋" w:cs="仿宋"/>
          <w:color w:val="000000" w:themeColor="text1"/>
          <w:highlight w:val="none"/>
          <w:lang w:eastAsia="zh-CN"/>
          <w14:textFill>
            <w14:solidFill>
              <w14:schemeClr w14:val="tx1"/>
            </w14:solidFill>
          </w14:textFill>
        </w:rPr>
      </w:pPr>
    </w:p>
    <w:p w14:paraId="289E8406">
      <w:pPr>
        <w:spacing w:line="360" w:lineRule="auto"/>
        <w:outlineLvl w:val="1"/>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 满足《中华人民共和国政府采购法》第二十二条规定</w:t>
      </w:r>
    </w:p>
    <w:p w14:paraId="643BA46F">
      <w:pPr>
        <w:spacing w:line="360" w:lineRule="auto"/>
        <w:outlineLvl w:val="2"/>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1-1  营业执照等证明文件</w:t>
      </w:r>
    </w:p>
    <w:p w14:paraId="5F201063">
      <w:pPr>
        <w:rPr>
          <w:rFonts w:hint="eastAsia" w:ascii="仿宋" w:hAnsi="仿宋" w:eastAsia="仿宋" w:cs="仿宋"/>
          <w:color w:val="000000" w:themeColor="text1"/>
          <w:highlight w:val="none"/>
          <w:lang w:eastAsia="zh-CN"/>
          <w14:textFill>
            <w14:solidFill>
              <w14:schemeClr w14:val="tx1"/>
            </w14:solidFill>
          </w14:textFill>
        </w:rPr>
      </w:pPr>
    </w:p>
    <w:p w14:paraId="6C218C8A">
      <w:pPr>
        <w:rPr>
          <w:rFonts w:hint="eastAsia" w:ascii="仿宋" w:hAnsi="仿宋" w:eastAsia="仿宋" w:cs="仿宋"/>
          <w:color w:val="000000" w:themeColor="text1"/>
          <w:highlight w:val="none"/>
          <w:lang w:eastAsia="zh-CN"/>
          <w14:textFill>
            <w14:solidFill>
              <w14:schemeClr w14:val="tx1"/>
            </w14:solidFill>
          </w14:textFill>
        </w:rPr>
      </w:pPr>
    </w:p>
    <w:p w14:paraId="5E197D85">
      <w:pPr>
        <w:rPr>
          <w:rFonts w:hint="eastAsia" w:ascii="仿宋" w:hAnsi="仿宋" w:eastAsia="仿宋" w:cs="仿宋"/>
          <w:color w:val="000000" w:themeColor="text1"/>
          <w:highlight w:val="none"/>
          <w:lang w:eastAsia="zh-CN"/>
          <w14:textFill>
            <w14:solidFill>
              <w14:schemeClr w14:val="tx1"/>
            </w14:solidFill>
          </w14:textFill>
        </w:rPr>
      </w:pPr>
    </w:p>
    <w:p w14:paraId="12F14D08">
      <w:pPr>
        <w:rPr>
          <w:rFonts w:hint="eastAsia" w:ascii="仿宋" w:hAnsi="仿宋" w:eastAsia="仿宋" w:cs="仿宋"/>
          <w:color w:val="000000" w:themeColor="text1"/>
          <w:highlight w:val="none"/>
          <w:lang w:eastAsia="zh-CN"/>
          <w14:textFill>
            <w14:solidFill>
              <w14:schemeClr w14:val="tx1"/>
            </w14:solidFill>
          </w14:textFill>
        </w:rPr>
      </w:pPr>
    </w:p>
    <w:p w14:paraId="4E24ED18">
      <w:pPr>
        <w:rPr>
          <w:rFonts w:hint="eastAsia" w:ascii="仿宋" w:hAnsi="仿宋" w:eastAsia="仿宋" w:cs="仿宋"/>
          <w:color w:val="000000" w:themeColor="text1"/>
          <w:highlight w:val="none"/>
          <w:lang w:eastAsia="zh-CN"/>
          <w14:textFill>
            <w14:solidFill>
              <w14:schemeClr w14:val="tx1"/>
            </w14:solidFill>
          </w14:textFill>
        </w:rPr>
      </w:pPr>
    </w:p>
    <w:p w14:paraId="79A88C9B">
      <w:pPr>
        <w:rPr>
          <w:rFonts w:hint="eastAsia" w:ascii="仿宋" w:hAnsi="仿宋" w:eastAsia="仿宋" w:cs="仿宋"/>
          <w:color w:val="000000" w:themeColor="text1"/>
          <w:highlight w:val="none"/>
          <w:lang w:eastAsia="zh-CN"/>
          <w14:textFill>
            <w14:solidFill>
              <w14:schemeClr w14:val="tx1"/>
            </w14:solidFill>
          </w14:textFill>
        </w:rPr>
      </w:pPr>
    </w:p>
    <w:p w14:paraId="5226FCCF">
      <w:pPr>
        <w:rPr>
          <w:rFonts w:hint="eastAsia" w:ascii="仿宋" w:hAnsi="仿宋" w:eastAsia="仿宋" w:cs="仿宋"/>
          <w:color w:val="000000" w:themeColor="text1"/>
          <w:highlight w:val="none"/>
          <w:lang w:eastAsia="zh-CN"/>
          <w14:textFill>
            <w14:solidFill>
              <w14:schemeClr w14:val="tx1"/>
            </w14:solidFill>
          </w14:textFill>
        </w:rPr>
      </w:pPr>
    </w:p>
    <w:p w14:paraId="3CBD7D9F">
      <w:pPr>
        <w:rPr>
          <w:rFonts w:hint="eastAsia" w:ascii="仿宋" w:hAnsi="仿宋" w:eastAsia="仿宋" w:cs="仿宋"/>
          <w:color w:val="000000" w:themeColor="text1"/>
          <w:highlight w:val="none"/>
          <w:lang w:eastAsia="zh-CN"/>
          <w14:textFill>
            <w14:solidFill>
              <w14:schemeClr w14:val="tx1"/>
            </w14:solidFill>
          </w14:textFill>
        </w:rPr>
      </w:pPr>
    </w:p>
    <w:p w14:paraId="4C89103B">
      <w:pPr>
        <w:rPr>
          <w:rFonts w:hint="eastAsia" w:ascii="仿宋" w:hAnsi="仿宋" w:eastAsia="仿宋" w:cs="仿宋"/>
          <w:color w:val="000000" w:themeColor="text1"/>
          <w:highlight w:val="none"/>
          <w:lang w:eastAsia="zh-CN"/>
          <w14:textFill>
            <w14:solidFill>
              <w14:schemeClr w14:val="tx1"/>
            </w14:solidFill>
          </w14:textFill>
        </w:rPr>
      </w:pPr>
    </w:p>
    <w:p w14:paraId="41408E9C">
      <w:pPr>
        <w:rPr>
          <w:rFonts w:hint="eastAsia" w:ascii="仿宋" w:hAnsi="仿宋" w:eastAsia="仿宋" w:cs="仿宋"/>
          <w:color w:val="000000" w:themeColor="text1"/>
          <w:highlight w:val="none"/>
          <w:lang w:eastAsia="zh-CN"/>
          <w14:textFill>
            <w14:solidFill>
              <w14:schemeClr w14:val="tx1"/>
            </w14:solidFill>
          </w14:textFill>
        </w:rPr>
      </w:pPr>
    </w:p>
    <w:p w14:paraId="64ABD514">
      <w:pPr>
        <w:rPr>
          <w:rFonts w:hint="eastAsia" w:ascii="仿宋" w:hAnsi="仿宋" w:eastAsia="仿宋" w:cs="仿宋"/>
          <w:color w:val="000000" w:themeColor="text1"/>
          <w:highlight w:val="none"/>
          <w:lang w:eastAsia="zh-CN"/>
          <w14:textFill>
            <w14:solidFill>
              <w14:schemeClr w14:val="tx1"/>
            </w14:solidFill>
          </w14:textFill>
        </w:rPr>
      </w:pPr>
    </w:p>
    <w:p w14:paraId="2F1A5B60">
      <w:pPr>
        <w:rPr>
          <w:rFonts w:hint="eastAsia" w:ascii="仿宋" w:hAnsi="仿宋" w:eastAsia="仿宋" w:cs="仿宋"/>
          <w:color w:val="000000" w:themeColor="text1"/>
          <w:highlight w:val="none"/>
          <w:lang w:eastAsia="zh-CN"/>
          <w14:textFill>
            <w14:solidFill>
              <w14:schemeClr w14:val="tx1"/>
            </w14:solidFill>
          </w14:textFill>
        </w:rPr>
      </w:pPr>
    </w:p>
    <w:p w14:paraId="21303610">
      <w:pPr>
        <w:rPr>
          <w:rFonts w:hint="eastAsia" w:ascii="仿宋" w:hAnsi="仿宋" w:eastAsia="仿宋" w:cs="仿宋"/>
          <w:color w:val="000000" w:themeColor="text1"/>
          <w:highlight w:val="none"/>
          <w:lang w:eastAsia="zh-CN"/>
          <w14:textFill>
            <w14:solidFill>
              <w14:schemeClr w14:val="tx1"/>
            </w14:solidFill>
          </w14:textFill>
        </w:rPr>
      </w:pPr>
    </w:p>
    <w:p w14:paraId="5196C287">
      <w:pPr>
        <w:rPr>
          <w:rFonts w:hint="eastAsia" w:ascii="仿宋" w:hAnsi="仿宋" w:eastAsia="仿宋" w:cs="仿宋"/>
          <w:color w:val="000000" w:themeColor="text1"/>
          <w:highlight w:val="none"/>
          <w:lang w:eastAsia="zh-CN"/>
          <w14:textFill>
            <w14:solidFill>
              <w14:schemeClr w14:val="tx1"/>
            </w14:solidFill>
          </w14:textFill>
        </w:rPr>
      </w:pPr>
    </w:p>
    <w:p w14:paraId="1FB19028">
      <w:pPr>
        <w:rPr>
          <w:rFonts w:hint="eastAsia" w:ascii="仿宋" w:hAnsi="仿宋" w:eastAsia="仿宋" w:cs="仿宋"/>
          <w:color w:val="000000" w:themeColor="text1"/>
          <w:highlight w:val="none"/>
          <w:lang w:eastAsia="zh-CN"/>
          <w14:textFill>
            <w14:solidFill>
              <w14:schemeClr w14:val="tx1"/>
            </w14:solidFill>
          </w14:textFill>
        </w:rPr>
      </w:pPr>
    </w:p>
    <w:p w14:paraId="79F42392">
      <w:pPr>
        <w:rPr>
          <w:rFonts w:hint="eastAsia" w:ascii="仿宋" w:hAnsi="仿宋" w:eastAsia="仿宋" w:cs="仿宋"/>
          <w:color w:val="000000" w:themeColor="text1"/>
          <w:highlight w:val="none"/>
          <w:lang w:eastAsia="zh-CN"/>
          <w14:textFill>
            <w14:solidFill>
              <w14:schemeClr w14:val="tx1"/>
            </w14:solidFill>
          </w14:textFill>
        </w:rPr>
      </w:pPr>
    </w:p>
    <w:p w14:paraId="26059E76">
      <w:pPr>
        <w:rPr>
          <w:rFonts w:hint="eastAsia" w:ascii="仿宋" w:hAnsi="仿宋" w:eastAsia="仿宋" w:cs="仿宋"/>
          <w:color w:val="000000" w:themeColor="text1"/>
          <w:highlight w:val="none"/>
          <w:lang w:eastAsia="zh-CN"/>
          <w14:textFill>
            <w14:solidFill>
              <w14:schemeClr w14:val="tx1"/>
            </w14:solidFill>
          </w14:textFill>
        </w:rPr>
      </w:pPr>
    </w:p>
    <w:p w14:paraId="409CE99D">
      <w:pPr>
        <w:rPr>
          <w:rFonts w:hint="eastAsia" w:ascii="仿宋" w:hAnsi="仿宋" w:eastAsia="仿宋" w:cs="仿宋"/>
          <w:color w:val="000000" w:themeColor="text1"/>
          <w:highlight w:val="none"/>
          <w:lang w:eastAsia="zh-CN"/>
          <w14:textFill>
            <w14:solidFill>
              <w14:schemeClr w14:val="tx1"/>
            </w14:solidFill>
          </w14:textFill>
        </w:rPr>
      </w:pPr>
    </w:p>
    <w:p w14:paraId="5EBAF038">
      <w:pPr>
        <w:rPr>
          <w:rFonts w:hint="eastAsia" w:ascii="仿宋" w:hAnsi="仿宋" w:eastAsia="仿宋" w:cs="仿宋"/>
          <w:color w:val="000000" w:themeColor="text1"/>
          <w:highlight w:val="none"/>
          <w:lang w:eastAsia="zh-CN"/>
          <w14:textFill>
            <w14:solidFill>
              <w14:schemeClr w14:val="tx1"/>
            </w14:solidFill>
          </w14:textFill>
        </w:rPr>
      </w:pPr>
    </w:p>
    <w:p w14:paraId="449E796C">
      <w:pPr>
        <w:rPr>
          <w:rFonts w:hint="eastAsia" w:ascii="仿宋" w:hAnsi="仿宋" w:eastAsia="仿宋" w:cs="仿宋"/>
          <w:color w:val="000000" w:themeColor="text1"/>
          <w:highlight w:val="none"/>
          <w:lang w:eastAsia="zh-CN"/>
          <w14:textFill>
            <w14:solidFill>
              <w14:schemeClr w14:val="tx1"/>
            </w14:solidFill>
          </w14:textFill>
        </w:rPr>
      </w:pPr>
    </w:p>
    <w:p w14:paraId="0EA4FF5A">
      <w:pPr>
        <w:rPr>
          <w:rFonts w:hint="eastAsia" w:ascii="仿宋" w:hAnsi="仿宋" w:eastAsia="仿宋" w:cs="仿宋"/>
          <w:color w:val="000000" w:themeColor="text1"/>
          <w:highlight w:val="none"/>
          <w:lang w:eastAsia="zh-CN"/>
          <w14:textFill>
            <w14:solidFill>
              <w14:schemeClr w14:val="tx1"/>
            </w14:solidFill>
          </w14:textFill>
        </w:rPr>
      </w:pPr>
    </w:p>
    <w:p w14:paraId="6AE4CE60">
      <w:pPr>
        <w:rPr>
          <w:rFonts w:hint="eastAsia" w:ascii="仿宋" w:hAnsi="仿宋" w:eastAsia="仿宋" w:cs="仿宋"/>
          <w:color w:val="000000" w:themeColor="text1"/>
          <w:highlight w:val="none"/>
          <w:lang w:eastAsia="zh-CN"/>
          <w14:textFill>
            <w14:solidFill>
              <w14:schemeClr w14:val="tx1"/>
            </w14:solidFill>
          </w14:textFill>
        </w:rPr>
      </w:pPr>
    </w:p>
    <w:p w14:paraId="66CE18EE">
      <w:pPr>
        <w:rPr>
          <w:rFonts w:hint="eastAsia" w:ascii="仿宋" w:hAnsi="仿宋" w:eastAsia="仿宋" w:cs="仿宋"/>
          <w:color w:val="000000" w:themeColor="text1"/>
          <w:highlight w:val="none"/>
          <w:lang w:eastAsia="zh-CN"/>
          <w14:textFill>
            <w14:solidFill>
              <w14:schemeClr w14:val="tx1"/>
            </w14:solidFill>
          </w14:textFill>
        </w:rPr>
      </w:pPr>
    </w:p>
    <w:p w14:paraId="0B9F5D92">
      <w:pPr>
        <w:rPr>
          <w:rFonts w:hint="eastAsia" w:ascii="仿宋" w:hAnsi="仿宋" w:eastAsia="仿宋" w:cs="仿宋"/>
          <w:color w:val="000000" w:themeColor="text1"/>
          <w:highlight w:val="none"/>
          <w:lang w:eastAsia="zh-CN"/>
          <w14:textFill>
            <w14:solidFill>
              <w14:schemeClr w14:val="tx1"/>
            </w14:solidFill>
          </w14:textFill>
        </w:rPr>
      </w:pPr>
    </w:p>
    <w:p w14:paraId="7BD56E38">
      <w:pPr>
        <w:rPr>
          <w:rFonts w:hint="eastAsia" w:ascii="仿宋" w:hAnsi="仿宋" w:eastAsia="仿宋" w:cs="仿宋"/>
          <w:color w:val="000000" w:themeColor="text1"/>
          <w:highlight w:val="none"/>
          <w:lang w:eastAsia="zh-CN"/>
          <w14:textFill>
            <w14:solidFill>
              <w14:schemeClr w14:val="tx1"/>
            </w14:solidFill>
          </w14:textFill>
        </w:rPr>
      </w:pPr>
    </w:p>
    <w:p w14:paraId="45F265C9">
      <w:pPr>
        <w:rPr>
          <w:rFonts w:hint="eastAsia" w:ascii="仿宋" w:hAnsi="仿宋" w:eastAsia="仿宋" w:cs="仿宋"/>
          <w:color w:val="000000" w:themeColor="text1"/>
          <w:highlight w:val="none"/>
          <w:lang w:eastAsia="zh-CN"/>
          <w14:textFill>
            <w14:solidFill>
              <w14:schemeClr w14:val="tx1"/>
            </w14:solidFill>
          </w14:textFill>
        </w:rPr>
      </w:pPr>
    </w:p>
    <w:p w14:paraId="7F37AB34">
      <w:pPr>
        <w:rPr>
          <w:rFonts w:hint="eastAsia" w:ascii="仿宋" w:hAnsi="仿宋" w:eastAsia="仿宋" w:cs="仿宋"/>
          <w:color w:val="000000" w:themeColor="text1"/>
          <w:highlight w:val="none"/>
          <w:lang w:eastAsia="zh-CN"/>
          <w14:textFill>
            <w14:solidFill>
              <w14:schemeClr w14:val="tx1"/>
            </w14:solidFill>
          </w14:textFill>
        </w:rPr>
      </w:pPr>
    </w:p>
    <w:p w14:paraId="15AFEC45">
      <w:pPr>
        <w:rPr>
          <w:rFonts w:hint="eastAsia" w:ascii="仿宋" w:hAnsi="仿宋" w:eastAsia="仿宋" w:cs="仿宋"/>
          <w:color w:val="000000" w:themeColor="text1"/>
          <w:highlight w:val="none"/>
          <w:lang w:eastAsia="zh-CN"/>
          <w14:textFill>
            <w14:solidFill>
              <w14:schemeClr w14:val="tx1"/>
            </w14:solidFill>
          </w14:textFill>
        </w:rPr>
      </w:pPr>
    </w:p>
    <w:p w14:paraId="1907C8A5">
      <w:pPr>
        <w:rPr>
          <w:rFonts w:hint="eastAsia" w:ascii="仿宋" w:hAnsi="仿宋" w:eastAsia="仿宋" w:cs="仿宋"/>
          <w:color w:val="000000" w:themeColor="text1"/>
          <w:highlight w:val="none"/>
          <w:lang w:eastAsia="zh-CN"/>
          <w14:textFill>
            <w14:solidFill>
              <w14:schemeClr w14:val="tx1"/>
            </w14:solidFill>
          </w14:textFill>
        </w:rPr>
      </w:pPr>
    </w:p>
    <w:p w14:paraId="5AA9108C">
      <w:pPr>
        <w:rPr>
          <w:rFonts w:hint="eastAsia" w:ascii="仿宋" w:hAnsi="仿宋" w:eastAsia="仿宋" w:cs="仿宋"/>
          <w:color w:val="000000" w:themeColor="text1"/>
          <w:highlight w:val="none"/>
          <w:lang w:eastAsia="zh-CN"/>
          <w14:textFill>
            <w14:solidFill>
              <w14:schemeClr w14:val="tx1"/>
            </w14:solidFill>
          </w14:textFill>
        </w:rPr>
      </w:pPr>
    </w:p>
    <w:p w14:paraId="22ECA3F4">
      <w:pPr>
        <w:rPr>
          <w:rFonts w:hint="eastAsia" w:ascii="仿宋" w:hAnsi="仿宋" w:eastAsia="仿宋" w:cs="仿宋"/>
          <w:color w:val="000000" w:themeColor="text1"/>
          <w:highlight w:val="none"/>
          <w:lang w:eastAsia="zh-CN"/>
          <w14:textFill>
            <w14:solidFill>
              <w14:schemeClr w14:val="tx1"/>
            </w14:solidFill>
          </w14:textFill>
        </w:rPr>
      </w:pPr>
    </w:p>
    <w:p w14:paraId="6B5A79FD">
      <w:pPr>
        <w:rPr>
          <w:rFonts w:hint="eastAsia" w:ascii="仿宋" w:hAnsi="仿宋" w:eastAsia="仿宋" w:cs="仿宋"/>
          <w:color w:val="000000" w:themeColor="text1"/>
          <w:highlight w:val="none"/>
          <w:lang w:eastAsia="zh-CN"/>
          <w14:textFill>
            <w14:solidFill>
              <w14:schemeClr w14:val="tx1"/>
            </w14:solidFill>
          </w14:textFill>
        </w:rPr>
      </w:pPr>
    </w:p>
    <w:p w14:paraId="0906E184">
      <w:pPr>
        <w:rPr>
          <w:rFonts w:hint="eastAsia" w:ascii="仿宋" w:hAnsi="仿宋" w:eastAsia="仿宋" w:cs="仿宋"/>
          <w:color w:val="000000" w:themeColor="text1"/>
          <w:highlight w:val="none"/>
          <w:lang w:eastAsia="zh-CN"/>
          <w14:textFill>
            <w14:solidFill>
              <w14:schemeClr w14:val="tx1"/>
            </w14:solidFill>
          </w14:textFill>
        </w:rPr>
      </w:pPr>
    </w:p>
    <w:p w14:paraId="68062924">
      <w:pPr>
        <w:rPr>
          <w:rFonts w:hint="eastAsia" w:ascii="仿宋" w:hAnsi="仿宋" w:eastAsia="仿宋" w:cs="仿宋"/>
          <w:color w:val="000000" w:themeColor="text1"/>
          <w:highlight w:val="none"/>
          <w:lang w:eastAsia="zh-CN"/>
          <w14:textFill>
            <w14:solidFill>
              <w14:schemeClr w14:val="tx1"/>
            </w14:solidFill>
          </w14:textFill>
        </w:rPr>
      </w:pPr>
    </w:p>
    <w:p w14:paraId="4F654004">
      <w:pPr>
        <w:rPr>
          <w:rFonts w:hint="eastAsia" w:ascii="仿宋" w:hAnsi="仿宋" w:eastAsia="仿宋" w:cs="仿宋"/>
          <w:color w:val="000000" w:themeColor="text1"/>
          <w:highlight w:val="none"/>
          <w:lang w:eastAsia="zh-CN"/>
          <w14:textFill>
            <w14:solidFill>
              <w14:schemeClr w14:val="tx1"/>
            </w14:solidFill>
          </w14:textFill>
        </w:rPr>
      </w:pPr>
    </w:p>
    <w:p w14:paraId="7A55AF8B">
      <w:pPr>
        <w:rPr>
          <w:rFonts w:hint="eastAsia" w:ascii="仿宋" w:hAnsi="仿宋" w:eastAsia="仿宋" w:cs="仿宋"/>
          <w:color w:val="000000" w:themeColor="text1"/>
          <w:highlight w:val="none"/>
          <w:lang w:eastAsia="zh-CN"/>
          <w14:textFill>
            <w14:solidFill>
              <w14:schemeClr w14:val="tx1"/>
            </w14:solidFill>
          </w14:textFill>
        </w:rPr>
      </w:pPr>
    </w:p>
    <w:p w14:paraId="443C5C62">
      <w:pPr>
        <w:rPr>
          <w:rFonts w:hint="eastAsia" w:ascii="仿宋" w:hAnsi="仿宋" w:eastAsia="仿宋" w:cs="仿宋"/>
          <w:color w:val="000000" w:themeColor="text1"/>
          <w:highlight w:val="none"/>
          <w:lang w:eastAsia="zh-CN"/>
          <w14:textFill>
            <w14:solidFill>
              <w14:schemeClr w14:val="tx1"/>
            </w14:solidFill>
          </w14:textFill>
        </w:rPr>
      </w:pPr>
    </w:p>
    <w:p w14:paraId="5AB1033A">
      <w:pPr>
        <w:rPr>
          <w:rFonts w:hint="eastAsia" w:ascii="仿宋" w:hAnsi="仿宋" w:eastAsia="仿宋" w:cs="仿宋"/>
          <w:color w:val="000000" w:themeColor="text1"/>
          <w:highlight w:val="none"/>
          <w:lang w:eastAsia="zh-CN"/>
          <w14:textFill>
            <w14:solidFill>
              <w14:schemeClr w14:val="tx1"/>
            </w14:solidFill>
          </w14:textFill>
        </w:rPr>
      </w:pPr>
    </w:p>
    <w:p w14:paraId="53D5A9ED">
      <w:pPr>
        <w:rPr>
          <w:rFonts w:hint="eastAsia" w:ascii="仿宋" w:hAnsi="仿宋" w:eastAsia="仿宋" w:cs="仿宋"/>
          <w:color w:val="000000" w:themeColor="text1"/>
          <w:highlight w:val="none"/>
          <w:lang w:eastAsia="zh-CN"/>
          <w14:textFill>
            <w14:solidFill>
              <w14:schemeClr w14:val="tx1"/>
            </w14:solidFill>
          </w14:textFill>
        </w:rPr>
      </w:pPr>
    </w:p>
    <w:p w14:paraId="46E4CB7A">
      <w:pPr>
        <w:rPr>
          <w:rFonts w:hint="eastAsia" w:ascii="仿宋" w:hAnsi="仿宋" w:eastAsia="仿宋" w:cs="仿宋"/>
          <w:color w:val="000000" w:themeColor="text1"/>
          <w:highlight w:val="none"/>
          <w:lang w:eastAsia="zh-CN"/>
          <w14:textFill>
            <w14:solidFill>
              <w14:schemeClr w14:val="tx1"/>
            </w14:solidFill>
          </w14:textFill>
        </w:rPr>
      </w:pPr>
    </w:p>
    <w:p w14:paraId="525EF41E">
      <w:pPr>
        <w:rPr>
          <w:rFonts w:hint="eastAsia" w:ascii="仿宋" w:hAnsi="仿宋" w:eastAsia="仿宋" w:cs="仿宋"/>
          <w:color w:val="000000" w:themeColor="text1"/>
          <w:highlight w:val="none"/>
          <w:lang w:eastAsia="zh-CN"/>
          <w14:textFill>
            <w14:solidFill>
              <w14:schemeClr w14:val="tx1"/>
            </w14:solidFill>
          </w14:textFill>
        </w:rPr>
      </w:pPr>
    </w:p>
    <w:p w14:paraId="1FC7F2D9">
      <w:pPr>
        <w:rPr>
          <w:rFonts w:hint="eastAsia" w:ascii="仿宋" w:hAnsi="仿宋" w:eastAsia="仿宋" w:cs="仿宋"/>
          <w:color w:val="000000" w:themeColor="text1"/>
          <w:highlight w:val="none"/>
          <w:lang w:eastAsia="zh-CN"/>
          <w14:textFill>
            <w14:solidFill>
              <w14:schemeClr w14:val="tx1"/>
            </w14:solidFill>
          </w14:textFill>
        </w:rPr>
      </w:pPr>
    </w:p>
    <w:p w14:paraId="54BC4167">
      <w:pPr>
        <w:rPr>
          <w:rFonts w:hint="eastAsia" w:ascii="仿宋" w:hAnsi="仿宋" w:eastAsia="仿宋" w:cs="仿宋"/>
          <w:color w:val="000000" w:themeColor="text1"/>
          <w:highlight w:val="none"/>
          <w:lang w:eastAsia="zh-CN"/>
          <w14:textFill>
            <w14:solidFill>
              <w14:schemeClr w14:val="tx1"/>
            </w14:solidFill>
          </w14:textFill>
        </w:rPr>
      </w:pPr>
    </w:p>
    <w:p w14:paraId="5525ECB3">
      <w:pPr>
        <w:rPr>
          <w:rFonts w:hint="eastAsia" w:ascii="仿宋" w:hAnsi="仿宋" w:eastAsia="仿宋" w:cs="仿宋"/>
          <w:color w:val="000000" w:themeColor="text1"/>
          <w:highlight w:val="none"/>
          <w:lang w:eastAsia="zh-CN"/>
          <w14:textFill>
            <w14:solidFill>
              <w14:schemeClr w14:val="tx1"/>
            </w14:solidFill>
          </w14:textFill>
        </w:rPr>
      </w:pPr>
    </w:p>
    <w:p w14:paraId="2AF67887">
      <w:pPr>
        <w:rPr>
          <w:rFonts w:hint="eastAsia" w:ascii="仿宋" w:hAnsi="仿宋" w:eastAsia="仿宋" w:cs="仿宋"/>
          <w:color w:val="000000" w:themeColor="text1"/>
          <w:highlight w:val="none"/>
          <w:lang w:eastAsia="zh-CN"/>
          <w14:textFill>
            <w14:solidFill>
              <w14:schemeClr w14:val="tx1"/>
            </w14:solidFill>
          </w14:textFill>
        </w:rPr>
      </w:pPr>
    </w:p>
    <w:p w14:paraId="74BFD6B4">
      <w:pPr>
        <w:rPr>
          <w:rFonts w:hint="eastAsia" w:ascii="仿宋" w:hAnsi="仿宋" w:eastAsia="仿宋" w:cs="仿宋"/>
          <w:color w:val="000000" w:themeColor="text1"/>
          <w:highlight w:val="none"/>
          <w:lang w:eastAsia="zh-CN"/>
          <w14:textFill>
            <w14:solidFill>
              <w14:schemeClr w14:val="tx1"/>
            </w14:solidFill>
          </w14:textFill>
        </w:rPr>
      </w:pPr>
    </w:p>
    <w:p w14:paraId="17D73C54">
      <w:pPr>
        <w:spacing w:line="360" w:lineRule="auto"/>
        <w:outlineLvl w:val="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1-2供应商资格声明书</w:t>
      </w:r>
    </w:p>
    <w:p w14:paraId="37323251">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1BC11210">
      <w:pPr>
        <w:spacing w:line="360" w:lineRule="auto"/>
        <w:ind w:firstLine="3093"/>
        <w:rPr>
          <w:rFonts w:hint="eastAsia" w:ascii="仿宋" w:hAnsi="仿宋" w:eastAsia="仿宋" w:cs="仿宋"/>
          <w:color w:val="000000" w:themeColor="text1"/>
          <w:spacing w:val="5"/>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供应商资格声明书</w:t>
      </w:r>
      <w:r>
        <w:rPr>
          <w:rFonts w:hint="eastAsia" w:ascii="仿宋" w:hAnsi="仿宋" w:eastAsia="仿宋" w:cs="仿宋"/>
          <w:color w:val="000000" w:themeColor="text1"/>
          <w:spacing w:val="5"/>
          <w:sz w:val="36"/>
          <w:szCs w:val="36"/>
          <w:highlight w:val="none"/>
          <w:lang w:eastAsia="zh-CN"/>
          <w14:textFill>
            <w14:solidFill>
              <w14:schemeClr w14:val="tx1"/>
            </w14:solidFill>
          </w14:textFill>
        </w:rPr>
        <w:t xml:space="preserve"> </w:t>
      </w:r>
    </w:p>
    <w:p w14:paraId="58DEB1F9">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致：</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采购人 </w:t>
      </w:r>
    </w:p>
    <w:p w14:paraId="725E8634">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在参与本次项目磋商中 ，我单位承诺：</w:t>
      </w:r>
    </w:p>
    <w:p w14:paraId="2F4F768C">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（一）具有良好的商业信誉和健全的财务会计制度；</w:t>
      </w:r>
    </w:p>
    <w:p w14:paraId="1683A3DE">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 二 ）具有履行合同所必需的设备和专业技术能力；</w:t>
      </w:r>
    </w:p>
    <w:p w14:paraId="5332284E">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（三）有依法缴纳税收和社会保障资金的良好记录；</w:t>
      </w:r>
    </w:p>
    <w:p w14:paraId="46411C11">
      <w:pPr>
        <w:spacing w:line="360" w:lineRule="auto"/>
        <w:ind w:left="944" w:hanging="928" w:hangingChars="400"/>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 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DE88F3">
      <w:pPr>
        <w:spacing w:line="360" w:lineRule="auto"/>
        <w:ind w:left="708" w:hanging="696" w:hangingChars="300"/>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（五）我单位不属于政府采购法律、行政法规规定的公益一类事业单位 、或使用事业编制且由财政拨款保障的群团组织（仅适用于政府购买服务项目）；</w:t>
      </w:r>
    </w:p>
    <w:p w14:paraId="5638A4C6">
      <w:pPr>
        <w:spacing w:line="360" w:lineRule="auto"/>
        <w:ind w:left="708" w:hanging="696" w:hangingChars="300"/>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5616193E">
      <w:pPr>
        <w:spacing w:line="360" w:lineRule="auto"/>
        <w:ind w:left="708" w:hanging="696" w:hangingChars="3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（七）与我单位存在 “单位负责人为同一人或者存在直接控股、管理关系”的其他法 人单位信息如下（如有 ，不论其是否参加同一合同项下的政府采购活动均须 填写）：</w:t>
      </w:r>
    </w:p>
    <w:tbl>
      <w:tblPr>
        <w:tblStyle w:val="29"/>
        <w:tblW w:w="850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4549"/>
        <w:gridCol w:w="2997"/>
      </w:tblGrid>
      <w:tr w14:paraId="3177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954" w:type="dxa"/>
          </w:tcPr>
          <w:p w14:paraId="28D34D25">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7"/>
                <w:highlight w:val="none"/>
                <w14:textFill>
                  <w14:solidFill>
                    <w14:schemeClr w14:val="tx1"/>
                  </w14:solidFill>
                </w14:textFill>
              </w:rPr>
              <w:t>序号</w:t>
            </w:r>
          </w:p>
        </w:tc>
        <w:tc>
          <w:tcPr>
            <w:tcW w:w="4549" w:type="dxa"/>
          </w:tcPr>
          <w:p w14:paraId="4D435451">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6"/>
                <w:highlight w:val="none"/>
                <w14:textFill>
                  <w14:solidFill>
                    <w14:schemeClr w14:val="tx1"/>
                  </w14:solidFill>
                </w14:textFill>
              </w:rPr>
              <w:t>单位名称</w:t>
            </w:r>
          </w:p>
        </w:tc>
        <w:tc>
          <w:tcPr>
            <w:tcW w:w="2997" w:type="dxa"/>
          </w:tcPr>
          <w:p w14:paraId="2B067308">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5"/>
                <w:highlight w:val="none"/>
                <w14:textFill>
                  <w14:solidFill>
                    <w14:schemeClr w14:val="tx1"/>
                  </w14:solidFill>
                </w14:textFill>
              </w:rPr>
              <w:t>相互关系</w:t>
            </w:r>
          </w:p>
        </w:tc>
      </w:tr>
      <w:tr w14:paraId="5DA1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954" w:type="dxa"/>
          </w:tcPr>
          <w:p w14:paraId="58D8A80A">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3"/>
                <w:highlight w:val="none"/>
                <w14:textFill>
                  <w14:solidFill>
                    <w14:schemeClr w14:val="tx1"/>
                  </w14:solidFill>
                </w14:textFill>
              </w:rPr>
              <w:t>1</w:t>
            </w:r>
          </w:p>
        </w:tc>
        <w:tc>
          <w:tcPr>
            <w:tcW w:w="4549" w:type="dxa"/>
          </w:tcPr>
          <w:p w14:paraId="0AB35B68">
            <w:pPr>
              <w:spacing w:line="360" w:lineRule="auto"/>
              <w:jc w:val="center"/>
              <w:rPr>
                <w:rFonts w:hint="eastAsia" w:ascii="仿宋" w:hAnsi="仿宋" w:eastAsia="仿宋" w:cs="仿宋"/>
                <w:color w:val="000000" w:themeColor="text1"/>
                <w:highlight w:val="none"/>
                <w14:textFill>
                  <w14:solidFill>
                    <w14:schemeClr w14:val="tx1"/>
                  </w14:solidFill>
                </w14:textFill>
              </w:rPr>
            </w:pPr>
          </w:p>
        </w:tc>
        <w:tc>
          <w:tcPr>
            <w:tcW w:w="2997" w:type="dxa"/>
          </w:tcPr>
          <w:p w14:paraId="1DC65B1B">
            <w:pPr>
              <w:spacing w:line="360" w:lineRule="auto"/>
              <w:jc w:val="center"/>
              <w:rPr>
                <w:rFonts w:hint="eastAsia" w:ascii="仿宋" w:hAnsi="仿宋" w:eastAsia="仿宋" w:cs="仿宋"/>
                <w:color w:val="000000" w:themeColor="text1"/>
                <w:highlight w:val="none"/>
                <w14:textFill>
                  <w14:solidFill>
                    <w14:schemeClr w14:val="tx1"/>
                  </w14:solidFill>
                </w14:textFill>
              </w:rPr>
            </w:pPr>
          </w:p>
        </w:tc>
      </w:tr>
      <w:tr w14:paraId="14D6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954" w:type="dxa"/>
          </w:tcPr>
          <w:p w14:paraId="276A4A8B">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3"/>
                <w:highlight w:val="none"/>
                <w14:textFill>
                  <w14:solidFill>
                    <w14:schemeClr w14:val="tx1"/>
                  </w14:solidFill>
                </w14:textFill>
              </w:rPr>
              <w:t>2</w:t>
            </w:r>
          </w:p>
        </w:tc>
        <w:tc>
          <w:tcPr>
            <w:tcW w:w="4549" w:type="dxa"/>
          </w:tcPr>
          <w:p w14:paraId="33BA6C98">
            <w:pPr>
              <w:spacing w:line="360" w:lineRule="auto"/>
              <w:jc w:val="center"/>
              <w:rPr>
                <w:rFonts w:hint="eastAsia" w:ascii="仿宋" w:hAnsi="仿宋" w:eastAsia="仿宋" w:cs="仿宋"/>
                <w:color w:val="000000" w:themeColor="text1"/>
                <w:highlight w:val="none"/>
                <w14:textFill>
                  <w14:solidFill>
                    <w14:schemeClr w14:val="tx1"/>
                  </w14:solidFill>
                </w14:textFill>
              </w:rPr>
            </w:pPr>
          </w:p>
        </w:tc>
        <w:tc>
          <w:tcPr>
            <w:tcW w:w="2997" w:type="dxa"/>
          </w:tcPr>
          <w:p w14:paraId="11E4E29B">
            <w:pPr>
              <w:spacing w:line="360" w:lineRule="auto"/>
              <w:jc w:val="center"/>
              <w:rPr>
                <w:rFonts w:hint="eastAsia" w:ascii="仿宋" w:hAnsi="仿宋" w:eastAsia="仿宋" w:cs="仿宋"/>
                <w:color w:val="000000" w:themeColor="text1"/>
                <w:highlight w:val="none"/>
                <w14:textFill>
                  <w14:solidFill>
                    <w14:schemeClr w14:val="tx1"/>
                  </w14:solidFill>
                </w14:textFill>
              </w:rPr>
            </w:pPr>
          </w:p>
        </w:tc>
      </w:tr>
      <w:tr w14:paraId="7D5A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954" w:type="dxa"/>
          </w:tcPr>
          <w:p w14:paraId="7345CC8F">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3"/>
                <w:position w:val="1"/>
                <w:highlight w:val="none"/>
                <w14:textFill>
                  <w14:solidFill>
                    <w14:schemeClr w14:val="tx1"/>
                  </w14:solidFill>
                </w14:textFill>
              </w:rPr>
              <w:t>…</w:t>
            </w:r>
          </w:p>
        </w:tc>
        <w:tc>
          <w:tcPr>
            <w:tcW w:w="4549" w:type="dxa"/>
          </w:tcPr>
          <w:p w14:paraId="57C573E6">
            <w:pPr>
              <w:spacing w:line="360" w:lineRule="auto"/>
              <w:jc w:val="center"/>
              <w:rPr>
                <w:rFonts w:hint="eastAsia" w:ascii="仿宋" w:hAnsi="仿宋" w:eastAsia="仿宋" w:cs="仿宋"/>
                <w:color w:val="000000" w:themeColor="text1"/>
                <w:highlight w:val="none"/>
                <w14:textFill>
                  <w14:solidFill>
                    <w14:schemeClr w14:val="tx1"/>
                  </w14:solidFill>
                </w14:textFill>
              </w:rPr>
            </w:pPr>
          </w:p>
        </w:tc>
        <w:tc>
          <w:tcPr>
            <w:tcW w:w="2997" w:type="dxa"/>
          </w:tcPr>
          <w:p w14:paraId="4CFC1266">
            <w:pPr>
              <w:spacing w:line="360" w:lineRule="auto"/>
              <w:jc w:val="center"/>
              <w:rPr>
                <w:rFonts w:hint="eastAsia" w:ascii="仿宋" w:hAnsi="仿宋" w:eastAsia="仿宋" w:cs="仿宋"/>
                <w:color w:val="000000" w:themeColor="text1"/>
                <w:highlight w:val="none"/>
                <w14:textFill>
                  <w14:solidFill>
                    <w14:schemeClr w14:val="tx1"/>
                  </w14:solidFill>
                </w14:textFill>
              </w:rPr>
            </w:pPr>
          </w:p>
        </w:tc>
      </w:tr>
    </w:tbl>
    <w:p w14:paraId="1C202DED">
      <w:pPr>
        <w:spacing w:line="360" w:lineRule="auto"/>
        <w:ind w:firstLine="464"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上述声明真实有效，否则我方负全部责任。</w:t>
      </w:r>
    </w:p>
    <w:p w14:paraId="198E8D6E">
      <w:pPr>
        <w:spacing w:before="25" w:after="25" w:line="360" w:lineRule="auto"/>
        <w:jc w:val="right"/>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                                       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____________</w:t>
      </w:r>
    </w:p>
    <w:p w14:paraId="0CD46E82">
      <w:pPr>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4"/>
          <w:sz w:val="24"/>
          <w:szCs w:val="24"/>
          <w:highlight w:val="none"/>
          <w:lang w:eastAsia="zh-CN"/>
          <w14:textFill>
            <w14:solidFill>
              <w14:schemeClr w14:val="tx1"/>
            </w14:solidFill>
          </w14:textFill>
        </w:rPr>
        <w:t xml:space="preserve">                                       日     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4"/>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4"/>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6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4"/>
          <w:sz w:val="24"/>
          <w:szCs w:val="24"/>
          <w:highlight w:val="none"/>
          <w:lang w:eastAsia="zh-CN"/>
          <w14:textFill>
            <w14:solidFill>
              <w14:schemeClr w14:val="tx1"/>
            </w14:solidFill>
          </w14:textFill>
        </w:rPr>
        <w:t>日</w:t>
      </w:r>
    </w:p>
    <w:p w14:paraId="4CA037E2">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说明：供应商承诺不实的，依据《政府采购法》第七十七条“提供虚假材料谋取中标、</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成交的”有关规定予以处理。</w:t>
      </w:r>
    </w:p>
    <w:p w14:paraId="398CBDF5">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25" w:type="default"/>
          <w:footerReference r:id="rId26" w:type="default"/>
          <w:pgSz w:w="11907" w:h="16839"/>
          <w:pgMar w:top="1417" w:right="1417" w:bottom="1417" w:left="1417" w:header="1247" w:footer="964" w:gutter="0"/>
          <w:cols w:space="720" w:num="1"/>
        </w:sectPr>
      </w:pPr>
    </w:p>
    <w:p w14:paraId="67602636">
      <w:pPr>
        <w:pStyle w:val="7"/>
        <w:spacing w:before="273" w:line="196" w:lineRule="auto"/>
        <w:ind w:left="22"/>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pacing w:val="59"/>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落实政府采购政策需满足的资格要求（如</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有）</w:t>
      </w:r>
    </w:p>
    <w:p w14:paraId="6EA6C705">
      <w:pPr>
        <w:pStyle w:val="7"/>
        <w:spacing w:before="184" w:line="201" w:lineRule="auto"/>
        <w:ind w:left="22"/>
        <w:outlineLvl w:val="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2-1  中小企业政策证明文件</w:t>
      </w:r>
    </w:p>
    <w:p w14:paraId="0F2E101E">
      <w:pPr>
        <w:spacing w:before="178" w:line="201" w:lineRule="auto"/>
        <w:ind w:left="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说明：</w:t>
      </w:r>
    </w:p>
    <w:p w14:paraId="752D07C4">
      <w:pPr>
        <w:pStyle w:val="7"/>
        <w:spacing w:before="176" w:line="278" w:lineRule="auto"/>
        <w:ind w:left="6" w:right="14" w:hanging="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（1）如本项目（包）不专门面向中小企业预留采购</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份额，供应商无须提供《中小企业</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声明函》或《残疾人福利性单位声明函》或由省级以上监</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狱管理局、戒毒管理局（含新</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疆生产建设兵团）出具的属于监狱企业的证明文件；当供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应商拟享受中小企业扶持政策</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时，仍应提供上述证明文件</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，否则不享受相关中小企业扶持政策。</w:t>
      </w:r>
    </w:p>
    <w:p w14:paraId="5B8FE53C">
      <w:pPr>
        <w:pStyle w:val="7"/>
        <w:spacing w:before="177" w:line="268" w:lineRule="auto"/>
        <w:ind w:left="12" w:hanging="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（2）如本项目（包）专门面向中小企业采购</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，响应文件中须提供《中小企业声</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明函》</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或《残疾人福利性单位声明函》，或提供由</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省级以上监狱管理局、戒毒管理局（含新疆</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生产建设兵团）出具的属于监狱企业的证明文件。</w:t>
      </w:r>
    </w:p>
    <w:p w14:paraId="3A5A1287">
      <w:pPr>
        <w:pStyle w:val="7"/>
        <w:spacing w:before="184" w:line="284" w:lineRule="auto"/>
        <w:ind w:left="8" w:right="14" w:hanging="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（3）如本项目（包）预留部分采购项目预算专门面向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中小企业采购，且要求获得采购</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合同的供应商将采购项目中的一定比例分包给一家或者多家中小企业或要求供应商以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联合体形式参加采购活动</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，响应文件中须提供《中小企业声明函》或《残疾人福利性单</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位声明函》或由省级以上监狱管理局、戒毒管理局（</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含新疆生产建设兵团）出具的属于</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监狱企业的证明文件。</w:t>
      </w:r>
    </w:p>
    <w:p w14:paraId="2C8595D1">
      <w:pPr>
        <w:pStyle w:val="7"/>
        <w:spacing w:before="176" w:line="196"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（4）中小企业声明函填写注意事项</w:t>
      </w:r>
    </w:p>
    <w:p w14:paraId="1BD1456D">
      <w:pPr>
        <w:pStyle w:val="7"/>
        <w:spacing w:before="184" w:line="253" w:lineRule="auto"/>
        <w:ind w:left="9" w:right="14" w:firstLine="2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1）《中小企业声明函》</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由参加政府采购活动的供应商出具</w:t>
      </w:r>
      <w:r>
        <w:rPr>
          <w:rFonts w:hint="eastAsia" w:ascii="仿宋" w:hAnsi="仿宋" w:eastAsia="仿宋" w:cs="仿宋"/>
          <w:color w:val="000000" w:themeColor="text1"/>
          <w:spacing w:val="-4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。联合体参与的，《中小</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企业</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声明函》可由牵头人出具。</w:t>
      </w:r>
    </w:p>
    <w:p w14:paraId="4661198D">
      <w:pPr>
        <w:pStyle w:val="7"/>
        <w:spacing w:before="175" w:line="270" w:lineRule="auto"/>
        <w:ind w:left="8" w:right="14" w:firstLine="1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w:t>
      </w:r>
      <w:r>
        <w:rPr>
          <w:rFonts w:hint="eastAsia" w:ascii="仿宋" w:hAnsi="仿宋" w:eastAsia="仿宋" w:cs="仿宋"/>
          <w:color w:val="000000" w:themeColor="text1"/>
          <w:spacing w:val="-2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）对于联合体中由中小企业承担的部分</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，或者分包给中小</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企业的部分，必须全部由中</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小企业制造、承建或者承接。供应商应当在声明函</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“标的名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称</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”部分标明联合体中中小企</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业承担的具体内容或者中小企业的具体分包内容。</w:t>
      </w:r>
    </w:p>
    <w:p w14:paraId="161DFD7B">
      <w:pPr>
        <w:pStyle w:val="7"/>
        <w:spacing w:before="176" w:line="251" w:lineRule="auto"/>
        <w:ind w:left="10" w:right="17" w:firstLine="1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3）对于多标的采购项目，供应商应充分</w:t>
      </w:r>
      <w:r>
        <w:rPr>
          <w:rFonts w:hint="eastAsia" w:ascii="仿宋" w:hAnsi="仿宋" w:eastAsia="仿宋" w:cs="仿宋"/>
          <w:color w:val="000000" w:themeColor="text1"/>
          <w:spacing w:val="-2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、准确地了解所提供货物的制造企业</w:t>
      </w:r>
      <w:r>
        <w:rPr>
          <w:rFonts w:hint="eastAsia" w:ascii="仿宋" w:hAnsi="仿宋" w:eastAsia="仿宋" w:cs="仿宋"/>
          <w:color w:val="000000" w:themeColor="text1"/>
          <w:spacing w:val="-4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、提供服</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务的承接企业信息。对相关情况了解不清楚的，不建议填</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报本声明函。</w:t>
      </w:r>
    </w:p>
    <w:p w14:paraId="1792278F">
      <w:pPr>
        <w:pStyle w:val="7"/>
        <w:spacing w:before="177" w:line="309" w:lineRule="auto"/>
        <w:ind w:left="8" w:right="14" w:hanging="9"/>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（5）温馨提示</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：为方便广大中小企业识别企业规模类型</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，工业和信息化部组织开发了</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中小企业规模类型自测小程序，在国务院客户端和工</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业和信息化部网站上均有链接，供</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应商填写所属的行业和指标数据可自动生成企业规模</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类型测试结果。本项目中小企业划</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分标准所属行业详见第二章《供应商须知资料</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表》，如在该程序中未找到本项目文件规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定的中小企业划分标准所属行业，则按照《关于印发</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中小企业划型标准规定的通知（工</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信部联企业﹝2011﹞</w:t>
      </w:r>
      <w:r>
        <w:rPr>
          <w:rFonts w:hint="eastAsia" w:ascii="仿宋" w:hAnsi="仿宋" w:eastAsia="仿宋" w:cs="仿宋"/>
          <w:color w:val="000000" w:themeColor="text1"/>
          <w:spacing w:val="-3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300 号）》及《金融业企业划型标准规定》（〔2015〕309</w:t>
      </w:r>
      <w:r>
        <w:rPr>
          <w:rFonts w:hint="eastAsia" w:ascii="仿宋" w:hAnsi="仿宋" w:eastAsia="仿宋" w:cs="仿宋"/>
          <w:color w:val="000000" w:themeColor="text1"/>
          <w:spacing w:val="6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号）等</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国务院批准的中小企业划分标准执行。</w:t>
      </w:r>
    </w:p>
    <w:p w14:paraId="5D04648D">
      <w:pPr>
        <w:spacing w:line="31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27" w:type="default"/>
          <w:footerReference r:id="rId28" w:type="default"/>
          <w:pgSz w:w="11907" w:h="16840"/>
          <w:pgMar w:top="1183" w:right="1121" w:bottom="1060" w:left="1701" w:header="841" w:footer="886" w:gutter="0"/>
          <w:cols w:space="720" w:num="1"/>
        </w:sectPr>
      </w:pPr>
    </w:p>
    <w:p w14:paraId="0C9259A1">
      <w:pPr>
        <w:spacing w:line="360" w:lineRule="auto"/>
        <w:outlineLvl w:val="2"/>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2-1-1 中小企业证明文件</w:t>
      </w:r>
    </w:p>
    <w:p w14:paraId="6585383F">
      <w:pPr>
        <w:spacing w:line="360" w:lineRule="auto"/>
        <w:jc w:val="center"/>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 xml:space="preserve">  </w:t>
      </w:r>
      <w:r>
        <w:rPr>
          <w:rFonts w:hint="eastAsia" w:ascii="仿宋" w:hAnsi="仿宋" w:eastAsia="仿宋" w:cs="仿宋"/>
          <w:b/>
          <w:bCs/>
          <w:color w:val="000000" w:themeColor="text1"/>
          <w:sz w:val="36"/>
          <w:szCs w:val="36"/>
          <w:highlight w:val="none"/>
          <w:lang w:eastAsia="zh-CN"/>
          <w14:textFill>
            <w14:solidFill>
              <w14:schemeClr w14:val="tx1"/>
            </w14:solidFill>
          </w14:textFill>
        </w:rPr>
        <w:t>中小企业声明函（服务）格式</w:t>
      </w:r>
    </w:p>
    <w:p w14:paraId="42CBC305">
      <w:pPr>
        <w:tabs>
          <w:tab w:val="left" w:pos="1276"/>
          <w:tab w:val="left" w:pos="5005"/>
          <w:tab w:val="left" w:pos="7227"/>
        </w:tabs>
        <w:spacing w:line="360" w:lineRule="auto"/>
        <w:ind w:left="284" w:right="236" w:firstLine="576"/>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本公司（联合体）郑重声明，根据《政府采购促进中小企业发展管理办法》（财库﹝2020﹞46号）的规定 ，本公司（联合体）参加（单位名称） 的（项目名称） 采购活动，工程的施工单位全部为符合政策要求的中小企业（或者：服务全部由符合政策要求的中小企业承接）。相关企业（含联合体中的中小企业、签订分包意向协议的中小企业）的具体情况如下：</w:t>
      </w:r>
      <w:r>
        <w:rPr>
          <w:rFonts w:hint="eastAsia" w:ascii="仿宋" w:hAnsi="仿宋" w:eastAsia="仿宋" w:cs="仿宋"/>
          <w:color w:val="000000" w:themeColor="text1"/>
          <w:w w:val="99"/>
          <w:sz w:val="24"/>
          <w:szCs w:val="24"/>
          <w:highlight w:val="none"/>
          <w:lang w:eastAsia="zh-CN"/>
          <w14:textFill>
            <w14:solidFill>
              <w14:schemeClr w14:val="tx1"/>
            </w14:solidFill>
          </w14:textFill>
        </w:rPr>
        <w:t>1</w:t>
      </w:r>
      <w:r>
        <w:rPr>
          <w:rFonts w:hint="eastAsia" w:ascii="仿宋" w:hAnsi="仿宋" w:eastAsia="仿宋" w:cs="仿宋"/>
          <w:color w:val="000000" w:themeColor="text1"/>
          <w:w w:val="99"/>
          <w:sz w:val="32"/>
          <w:szCs w:val="32"/>
          <w:highlight w:val="none"/>
          <w:lang w:eastAsia="zh-CN"/>
          <w14:textFill>
            <w14:solidFill>
              <w14:schemeClr w14:val="tx1"/>
            </w14:solidFill>
          </w14:textFill>
        </w:rPr>
        <w:t>.</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（标的名称）</w:t>
      </w:r>
      <w:r>
        <w:rPr>
          <w:rFonts w:hint="eastAsia" w:ascii="仿宋" w:hAnsi="仿宋" w:eastAsia="仿宋" w:cs="仿宋"/>
          <w:color w:val="000000" w:themeColor="text1"/>
          <w:sz w:val="24"/>
          <w:highlight w:val="none"/>
          <w:lang w:eastAsia="zh-CN"/>
          <w14:textFill>
            <w14:solidFill>
              <w14:schemeClr w14:val="tx1"/>
            </w14:solidFill>
          </w14:textFill>
        </w:rPr>
        <w:t>，属于</w:t>
      </w:r>
      <w:r>
        <w:rPr>
          <w:rFonts w:hint="eastAsia" w:ascii="仿宋" w:hAnsi="仿宋" w:eastAsia="仿宋" w:cs="仿宋"/>
          <w:i/>
          <w:color w:val="000000" w:themeColor="text1"/>
          <w:sz w:val="24"/>
          <w:highlight w:val="none"/>
          <w:lang w:eastAsia="zh-CN"/>
          <w14:textFill>
            <w14:solidFill>
              <w14:schemeClr w14:val="tx1"/>
            </w14:solidFill>
          </w14:textFill>
        </w:rPr>
        <w:t>（</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采购文件中明确的所属行业）</w:t>
      </w:r>
      <w:r>
        <w:rPr>
          <w:rFonts w:hint="eastAsia" w:ascii="仿宋" w:hAnsi="仿宋" w:eastAsia="仿宋" w:cs="仿宋"/>
          <w:color w:val="000000" w:themeColor="text1"/>
          <w:sz w:val="24"/>
          <w:highlight w:val="none"/>
          <w:lang w:eastAsia="zh-CN"/>
          <w14:textFill>
            <w14:solidFill>
              <w14:schemeClr w14:val="tx1"/>
            </w14:solidFill>
          </w14:textFill>
        </w:rPr>
        <w:t>；承建（承接）企业为</w:t>
      </w:r>
      <w:r>
        <w:rPr>
          <w:rFonts w:hint="eastAsia" w:ascii="仿宋" w:hAnsi="仿宋" w:eastAsia="仿宋" w:cs="仿宋"/>
          <w:i/>
          <w:color w:val="000000" w:themeColor="text1"/>
          <w:sz w:val="24"/>
          <w:highlight w:val="none"/>
          <w:u w:val="single"/>
          <w:lang w:eastAsia="zh-CN"/>
          <w14:textFill>
            <w14:solidFill>
              <w14:schemeClr w14:val="tx1"/>
            </w14:solidFill>
          </w14:textFill>
        </w:rPr>
        <w:t>（企业名称）</w:t>
      </w:r>
      <w:r>
        <w:rPr>
          <w:rFonts w:hint="eastAsia" w:ascii="仿宋" w:hAnsi="仿宋" w:eastAsia="仿宋" w:cs="仿宋"/>
          <w:color w:val="000000" w:themeColor="text1"/>
          <w:sz w:val="24"/>
          <w:highlight w:val="none"/>
          <w:lang w:eastAsia="zh-CN"/>
          <w14:textFill>
            <w14:solidFill>
              <w14:schemeClr w14:val="tx1"/>
            </w14:solidFill>
          </w14:textFill>
        </w:rPr>
        <w:t>，从业人员</w:t>
      </w:r>
      <w:r>
        <w:rPr>
          <w:rFonts w:hint="eastAsia" w:ascii="仿宋" w:hAnsi="仿宋" w:eastAsia="仿宋" w:cs="仿宋"/>
          <w:color w:val="000000" w:themeColor="text1"/>
          <w:sz w:val="24"/>
          <w:highlight w:val="none"/>
          <w:u w:val="single"/>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人，营业收入为</w:t>
      </w:r>
      <w:r>
        <w:rPr>
          <w:rFonts w:hint="eastAsia" w:ascii="仿宋" w:hAnsi="仿宋" w:eastAsia="仿宋" w:cs="仿宋"/>
          <w:color w:val="000000" w:themeColor="text1"/>
          <w:sz w:val="24"/>
          <w:highlight w:val="none"/>
          <w:u w:val="single"/>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万元，资产总额为</w:t>
      </w:r>
      <w:r>
        <w:rPr>
          <w:rFonts w:hint="eastAsia" w:ascii="仿宋" w:hAnsi="仿宋" w:eastAsia="仿宋" w:cs="仿宋"/>
          <w:color w:val="000000" w:themeColor="text1"/>
          <w:sz w:val="24"/>
          <w:highlight w:val="none"/>
          <w:u w:val="single"/>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w:t>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"_bookmark1"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position w:val="16"/>
          <w:sz w:val="24"/>
          <w:highlight w:val="none"/>
          <w:lang w:eastAsia="zh-CN"/>
          <w14:textFill>
            <w14:solidFill>
              <w14:schemeClr w14:val="tx1"/>
            </w14:solidFill>
          </w14:textFill>
        </w:rPr>
        <w:t>1</w:t>
      </w:r>
      <w:r>
        <w:rPr>
          <w:rFonts w:hint="eastAsia" w:ascii="仿宋" w:hAnsi="仿宋" w:eastAsia="仿宋" w:cs="仿宋"/>
          <w:color w:val="000000" w:themeColor="text1"/>
          <w:position w:val="16"/>
          <w:sz w:val="24"/>
          <w:highlight w:val="none"/>
          <w:lang w:eastAsia="zh-CN"/>
          <w14:textFill>
            <w14:solidFill>
              <w14:schemeClr w14:val="tx1"/>
            </w14:solidFill>
          </w14:textFill>
        </w:rPr>
        <w:fldChar w:fldCharType="end"/>
      </w:r>
      <w:r>
        <w:rPr>
          <w:rFonts w:hint="eastAsia" w:ascii="仿宋" w:hAnsi="仿宋" w:eastAsia="仿宋" w:cs="仿宋"/>
          <w:color w:val="000000" w:themeColor="text1"/>
          <w:sz w:val="24"/>
          <w:highlight w:val="none"/>
          <w:lang w:eastAsia="zh-CN"/>
          <w14:textFill>
            <w14:solidFill>
              <w14:schemeClr w14:val="tx1"/>
            </w14:solidFill>
          </w14:textFill>
        </w:rPr>
        <w:t>，属于</w:t>
      </w:r>
      <w:r>
        <w:rPr>
          <w:rFonts w:hint="eastAsia" w:ascii="仿宋" w:hAnsi="仿宋" w:eastAsia="仿宋" w:cs="仿宋"/>
          <w:i/>
          <w:color w:val="000000" w:themeColor="text1"/>
          <w:sz w:val="24"/>
          <w:highlight w:val="none"/>
          <w:u w:val="single"/>
          <w:lang w:eastAsia="zh-CN"/>
          <w14:textFill>
            <w14:solidFill>
              <w14:schemeClr w14:val="tx1"/>
            </w14:solidFill>
          </w14:textFill>
        </w:rPr>
        <w:t>（中型企业、小型企业、微型企业）</w:t>
      </w:r>
      <w:r>
        <w:rPr>
          <w:rFonts w:hint="eastAsia" w:ascii="仿宋" w:hAnsi="仿宋" w:eastAsia="仿宋" w:cs="仿宋"/>
          <w:color w:val="000000" w:themeColor="text1"/>
          <w:sz w:val="24"/>
          <w:highlight w:val="none"/>
          <w:lang w:eastAsia="zh-CN"/>
          <w14:textFill>
            <w14:solidFill>
              <w14:schemeClr w14:val="tx1"/>
            </w14:solidFill>
          </w14:textFill>
        </w:rPr>
        <w:t>；</w:t>
      </w:r>
    </w:p>
    <w:p w14:paraId="1E057381">
      <w:pPr>
        <w:tabs>
          <w:tab w:val="left" w:pos="1243"/>
          <w:tab w:val="left" w:pos="1806"/>
          <w:tab w:val="left" w:pos="5005"/>
          <w:tab w:val="left" w:pos="7213"/>
        </w:tabs>
        <w:spacing w:line="360" w:lineRule="auto"/>
        <w:ind w:left="205" w:right="258" w:firstLine="655"/>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w w:val="99"/>
          <w:sz w:val="24"/>
          <w:szCs w:val="24"/>
          <w:highlight w:val="none"/>
          <w:lang w:eastAsia="zh-CN"/>
          <w14:textFill>
            <w14:solidFill>
              <w14:schemeClr w14:val="tx1"/>
            </w14:solidFill>
          </w14:textFill>
        </w:rPr>
        <w:t>2.</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（标的名称）</w:t>
      </w:r>
      <w:r>
        <w:rPr>
          <w:rFonts w:hint="eastAsia" w:ascii="仿宋" w:hAnsi="仿宋" w:eastAsia="仿宋" w:cs="仿宋"/>
          <w:color w:val="000000" w:themeColor="text1"/>
          <w:sz w:val="24"/>
          <w:highlight w:val="none"/>
          <w:lang w:eastAsia="zh-CN"/>
          <w14:textFill>
            <w14:solidFill>
              <w14:schemeClr w14:val="tx1"/>
            </w14:solidFill>
          </w14:textFill>
        </w:rPr>
        <w:t>，属于</w:t>
      </w:r>
      <w:r>
        <w:rPr>
          <w:rFonts w:hint="eastAsia" w:ascii="仿宋" w:hAnsi="仿宋" w:eastAsia="仿宋" w:cs="仿宋"/>
          <w:i/>
          <w:color w:val="000000" w:themeColor="text1"/>
          <w:sz w:val="24"/>
          <w:highlight w:val="none"/>
          <w:lang w:eastAsia="zh-CN"/>
          <w14:textFill>
            <w14:solidFill>
              <w14:schemeClr w14:val="tx1"/>
            </w14:solidFill>
          </w14:textFill>
        </w:rPr>
        <w:t>（</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采购文件中明确的所属行业）</w:t>
      </w:r>
      <w:r>
        <w:rPr>
          <w:rFonts w:hint="eastAsia" w:ascii="仿宋" w:hAnsi="仿宋" w:eastAsia="仿宋" w:cs="仿宋"/>
          <w:color w:val="000000" w:themeColor="text1"/>
          <w:sz w:val="24"/>
          <w:highlight w:val="none"/>
          <w:lang w:eastAsia="zh-CN"/>
          <w14:textFill>
            <w14:solidFill>
              <w14:schemeClr w14:val="tx1"/>
            </w14:solidFill>
          </w14:textFill>
        </w:rPr>
        <w:t>；承建（承接）企业为</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（企业名称）</w:t>
      </w:r>
      <w:r>
        <w:rPr>
          <w:rFonts w:hint="eastAsia" w:ascii="仿宋" w:hAnsi="仿宋" w:eastAsia="仿宋" w:cs="仿宋"/>
          <w:color w:val="000000" w:themeColor="text1"/>
          <w:sz w:val="24"/>
          <w:highlight w:val="none"/>
          <w:lang w:eastAsia="zh-CN"/>
          <w14:textFill>
            <w14:solidFill>
              <w14:schemeClr w14:val="tx1"/>
            </w14:solidFill>
          </w14:textFill>
        </w:rPr>
        <w:t>，从业人员</w:t>
      </w:r>
      <w:r>
        <w:rPr>
          <w:rFonts w:hint="eastAsia" w:ascii="仿宋" w:hAnsi="仿宋" w:eastAsia="仿宋" w:cs="仿宋"/>
          <w:color w:val="000000" w:themeColor="text1"/>
          <w:sz w:val="24"/>
          <w:highlight w:val="none"/>
          <w:u w:val="single" w:color="000000"/>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人，营业收入为</w:t>
      </w:r>
      <w:r>
        <w:rPr>
          <w:rFonts w:hint="eastAsia" w:ascii="仿宋" w:hAnsi="仿宋" w:eastAsia="仿宋" w:cs="仿宋"/>
          <w:color w:val="000000" w:themeColor="text1"/>
          <w:sz w:val="24"/>
          <w:highlight w:val="none"/>
          <w:u w:val="single" w:color="000000"/>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万元，资产总额为</w:t>
      </w:r>
      <w:r>
        <w:rPr>
          <w:rFonts w:hint="eastAsia" w:ascii="仿宋" w:hAnsi="仿宋" w:eastAsia="仿宋" w:cs="仿宋"/>
          <w:color w:val="000000" w:themeColor="text1"/>
          <w:sz w:val="24"/>
          <w:highlight w:val="none"/>
          <w:u w:val="single" w:color="000000"/>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万元，属于</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（中型企业、小型企业、微型企业）</w:t>
      </w:r>
      <w:r>
        <w:rPr>
          <w:rFonts w:hint="eastAsia" w:ascii="仿宋" w:hAnsi="仿宋" w:eastAsia="仿宋" w:cs="仿宋"/>
          <w:color w:val="000000" w:themeColor="text1"/>
          <w:sz w:val="24"/>
          <w:highlight w:val="none"/>
          <w:lang w:eastAsia="zh-CN"/>
          <w14:textFill>
            <w14:solidFill>
              <w14:schemeClr w14:val="tx1"/>
            </w14:solidFill>
          </w14:textFill>
        </w:rPr>
        <w:t>；</w:t>
      </w:r>
    </w:p>
    <w:p w14:paraId="522CE9CA">
      <w:pPr>
        <w:spacing w:line="360" w:lineRule="auto"/>
        <w:ind w:left="86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p>
    <w:p w14:paraId="2011C0A1">
      <w:pPr>
        <w:spacing w:line="360" w:lineRule="auto"/>
        <w:ind w:left="220" w:right="417" w:firstLine="645"/>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以上企业，不属于大企业的分支机构，不存在控股股东为大企业的情形，也不存在与大企业的负责人为同一人的情形。</w:t>
      </w:r>
    </w:p>
    <w:p w14:paraId="64179696">
      <w:pPr>
        <w:spacing w:line="360" w:lineRule="auto"/>
        <w:ind w:firstLine="504"/>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本企业对上述声明内容的真实性负责。如有虚假，将依法承担相应责任。</w:t>
      </w:r>
    </w:p>
    <w:p w14:paraId="77F8D7DF">
      <w:pPr>
        <w:spacing w:line="360" w:lineRule="auto"/>
        <w:ind w:firstLine="504"/>
        <w:rPr>
          <w:rFonts w:hint="eastAsia" w:ascii="仿宋" w:hAnsi="仿宋" w:eastAsia="仿宋" w:cs="仿宋"/>
          <w:color w:val="000000" w:themeColor="text1"/>
          <w:spacing w:val="6"/>
          <w:sz w:val="24"/>
          <w:highlight w:val="none"/>
          <w:lang w:eastAsia="zh-CN"/>
          <w14:textFill>
            <w14:solidFill>
              <w14:schemeClr w14:val="tx1"/>
            </w14:solidFill>
          </w14:textFill>
        </w:rPr>
      </w:pPr>
    </w:p>
    <w:p w14:paraId="207E8EFC">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p>
    <w:p w14:paraId="32400E86">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企业名称（加盖公章）：________</w:t>
      </w:r>
    </w:p>
    <w:p w14:paraId="5E79EE43">
      <w:pPr>
        <w:spacing w:line="360" w:lineRule="auto"/>
        <w:ind w:right="360" w:firstLine="480"/>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期：________</w:t>
      </w:r>
    </w:p>
    <w:p w14:paraId="06B67A67">
      <w:pPr>
        <w:spacing w:line="360" w:lineRule="auto"/>
        <w:ind w:right="360" w:firstLine="480"/>
        <w:jc w:val="right"/>
        <w:rPr>
          <w:rFonts w:hint="eastAsia" w:ascii="仿宋" w:hAnsi="仿宋" w:eastAsia="仿宋" w:cs="仿宋"/>
          <w:color w:val="000000" w:themeColor="text1"/>
          <w:sz w:val="24"/>
          <w:highlight w:val="none"/>
          <w14:textFill>
            <w14:solidFill>
              <w14:schemeClr w14:val="tx1"/>
            </w14:solidFill>
          </w14:textFill>
        </w:rPr>
      </w:pPr>
    </w:p>
    <w:p w14:paraId="218270C6">
      <w:pPr>
        <w:rPr>
          <w:rFonts w:hint="eastAsia" w:ascii="仿宋" w:hAnsi="仿宋" w:eastAsia="仿宋" w:cs="仿宋"/>
          <w:color w:val="000000" w:themeColor="text1"/>
          <w:sz w:val="24"/>
          <w:highlight w:val="none"/>
          <w14:textFill>
            <w14:solidFill>
              <w14:schemeClr w14:val="tx1"/>
            </w14:solidFill>
          </w14:textFill>
        </w:rPr>
      </w:pPr>
    </w:p>
    <w:tbl>
      <w:tblPr>
        <w:tblStyle w:val="2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449A5A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242D2DFA">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vertAlign w:val="superscript"/>
                <w:lang w:eastAsia="zh-CN"/>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从业人员、营业收入、资产总额填报上一年度数据，无上一年度数据的新成立企业可不填报。</w:t>
            </w:r>
          </w:p>
        </w:tc>
      </w:tr>
    </w:tbl>
    <w:p w14:paraId="486630EC">
      <w:pPr>
        <w:rPr>
          <w:rFonts w:hint="eastAsia" w:ascii="仿宋" w:hAnsi="仿宋" w:eastAsia="仿宋" w:cs="仿宋"/>
          <w:color w:val="000000" w:themeColor="text1"/>
          <w:highlight w:val="none"/>
          <w:vertAlign w:val="superscript"/>
          <w:lang w:eastAsia="zh-CN"/>
          <w14:textFill>
            <w14:solidFill>
              <w14:schemeClr w14:val="tx1"/>
            </w14:solidFill>
          </w14:textFill>
        </w:rPr>
      </w:pPr>
    </w:p>
    <w:p w14:paraId="136F9B70">
      <w:pPr>
        <w:rPr>
          <w:rFonts w:hint="eastAsia" w:ascii="仿宋" w:hAnsi="仿宋" w:eastAsia="仿宋" w:cs="仿宋"/>
          <w:color w:val="000000" w:themeColor="text1"/>
          <w:highlight w:val="none"/>
          <w:vertAlign w:val="superscript"/>
          <w:lang w:eastAsia="zh-CN"/>
          <w14:textFill>
            <w14:solidFill>
              <w14:schemeClr w14:val="tx1"/>
            </w14:solidFill>
          </w14:textFill>
        </w:rPr>
      </w:pPr>
    </w:p>
    <w:p w14:paraId="3BAAD907">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p>
    <w:p w14:paraId="2454A402">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p>
    <w:p w14:paraId="7F609B28">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p>
    <w:p w14:paraId="5E24989F">
      <w:pPr>
        <w:spacing w:line="360" w:lineRule="auto"/>
        <w:jc w:val="center"/>
        <w:rPr>
          <w:rFonts w:hint="eastAsia" w:ascii="仿宋" w:hAnsi="仿宋" w:eastAsia="仿宋" w:cs="仿宋"/>
          <w:color w:val="000000" w:themeColor="text1"/>
          <w:sz w:val="24"/>
          <w:szCs w:val="20"/>
          <w:highlight w:val="none"/>
          <w:lang w:eastAsia="zh-CN"/>
          <w14:textFill>
            <w14:solidFill>
              <w14:schemeClr w14:val="tx1"/>
            </w14:solidFill>
          </w14:textFill>
        </w:rPr>
      </w:pPr>
    </w:p>
    <w:p w14:paraId="3CFFF8EF">
      <w:pPr>
        <w:spacing w:line="360" w:lineRule="auto"/>
        <w:jc w:val="center"/>
        <w:rPr>
          <w:rFonts w:hint="eastAsia" w:ascii="仿宋" w:hAnsi="仿宋" w:eastAsia="仿宋" w:cs="仿宋"/>
          <w:color w:val="000000" w:themeColor="text1"/>
          <w:sz w:val="24"/>
          <w:szCs w:val="20"/>
          <w:highlight w:val="none"/>
          <w:lang w:eastAsia="zh-CN"/>
          <w14:textFill>
            <w14:solidFill>
              <w14:schemeClr w14:val="tx1"/>
            </w14:solidFill>
          </w14:textFill>
        </w:rPr>
      </w:pPr>
    </w:p>
    <w:p w14:paraId="42FDB540">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36"/>
          <w:szCs w:val="36"/>
          <w:highlight w:val="none"/>
          <w:lang w:eastAsia="zh-CN"/>
          <w14:textFill>
            <w14:solidFill>
              <w14:schemeClr w14:val="tx1"/>
            </w14:solidFill>
          </w14:textFill>
        </w:rPr>
        <w:t>残疾人福利性单位声明函</w:t>
      </w:r>
    </w:p>
    <w:p w14:paraId="1A1F3C95">
      <w:pPr>
        <w:spacing w:line="588" w:lineRule="exact"/>
        <w:ind w:firstLine="504"/>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eastAsia="zh-CN"/>
          <w14:textFill>
            <w14:solidFill>
              <w14:schemeClr w14:val="tx1"/>
            </w14:solidFill>
          </w14:textFill>
        </w:rPr>
        <w:t>本单位郑重声明，根据《财政部 民政部 中国残疾人联合会关于促进残疾人就业政府采购政策的通知》（财库</w:t>
      </w:r>
      <w:r>
        <w:rPr>
          <w:rFonts w:hint="eastAsia" w:ascii="仿宋" w:hAnsi="仿宋" w:eastAsia="仿宋" w:cs="仿宋"/>
          <w:color w:val="000000" w:themeColor="text1"/>
          <w:sz w:val="24"/>
          <w:highlight w:val="none"/>
          <w:lang w:eastAsia="zh-CN"/>
          <w14:textFill>
            <w14:solidFill>
              <w14:schemeClr w14:val="tx1"/>
            </w14:solidFill>
          </w14:textFill>
        </w:rPr>
        <w:t>〔2017〕141</w:t>
      </w:r>
      <w:r>
        <w:rPr>
          <w:rFonts w:hint="eastAsia" w:ascii="仿宋" w:hAnsi="仿宋" w:eastAsia="仿宋" w:cs="仿宋"/>
          <w:color w:val="000000" w:themeColor="text1"/>
          <w:spacing w:val="6"/>
          <w:sz w:val="24"/>
          <w:highlight w:val="none"/>
          <w:lang w:eastAsia="zh-CN"/>
          <w14:textFill>
            <w14:solidFill>
              <w14:schemeClr w14:val="tx1"/>
            </w14:solidFill>
          </w14:textFill>
        </w:rPr>
        <w:t>号）的规定，本单位</w:t>
      </w:r>
      <w:r>
        <w:rPr>
          <w:rFonts w:hint="eastAsia" w:ascii="仿宋" w:hAnsi="仿宋" w:eastAsia="仿宋" w:cs="仿宋"/>
          <w:b/>
          <w:color w:val="000000" w:themeColor="text1"/>
          <w:sz w:val="24"/>
          <w:highlight w:val="none"/>
          <w:lang w:eastAsia="zh-CN"/>
          <w14:textFill>
            <w14:solidFill>
              <w14:schemeClr w14:val="tx1"/>
            </w14:solidFill>
          </w14:textFill>
        </w:rPr>
        <w:t>（请进行勾选）</w:t>
      </w:r>
      <w:r>
        <w:rPr>
          <w:rFonts w:hint="eastAsia" w:ascii="仿宋" w:hAnsi="仿宋" w:eastAsia="仿宋" w:cs="仿宋"/>
          <w:color w:val="000000" w:themeColor="text1"/>
          <w:spacing w:val="6"/>
          <w:sz w:val="24"/>
          <w:highlight w:val="none"/>
          <w:lang w:eastAsia="zh-CN"/>
          <w14:textFill>
            <w14:solidFill>
              <w14:schemeClr w14:val="tx1"/>
            </w14:solidFill>
          </w14:textFill>
        </w:rPr>
        <w:t>：</w:t>
      </w:r>
    </w:p>
    <w:p w14:paraId="3B63DBEC">
      <w:pPr>
        <w:spacing w:line="588" w:lineRule="exact"/>
        <w:ind w:firstLine="482"/>
        <w:rPr>
          <w:rFonts w:hint="eastAsia" w:ascii="仿宋" w:hAnsi="仿宋" w:eastAsia="仿宋" w:cs="仿宋"/>
          <w:b/>
          <w:color w:val="000000" w:themeColor="text1"/>
          <w:spacing w:val="6"/>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pacing w:val="6"/>
          <w:sz w:val="24"/>
          <w:highlight w:val="none"/>
          <w:lang w:eastAsia="zh-CN"/>
          <w14:textFill>
            <w14:solidFill>
              <w14:schemeClr w14:val="tx1"/>
            </w14:solidFill>
          </w14:textFill>
        </w:rPr>
        <w:t>不属于符合条件的残疾人福利性单位。</w:t>
      </w:r>
    </w:p>
    <w:p w14:paraId="00F8C4A1">
      <w:pPr>
        <w:spacing w:line="588" w:lineRule="exact"/>
        <w:ind w:firstLine="482"/>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pacing w:val="6"/>
          <w:sz w:val="24"/>
          <w:highlight w:val="none"/>
          <w:lang w:eastAsia="zh-CN"/>
          <w14:textFill>
            <w14:solidFill>
              <w14:schemeClr w14:val="tx1"/>
            </w14:solidFill>
          </w14:textFill>
        </w:rPr>
        <w:t>属于符合条件的残疾人福利性单位，</w:t>
      </w:r>
      <w:r>
        <w:rPr>
          <w:rFonts w:hint="eastAsia" w:ascii="仿宋" w:hAnsi="仿宋" w:eastAsia="仿宋" w:cs="仿宋"/>
          <w:color w:val="000000" w:themeColor="text1"/>
          <w:spacing w:val="6"/>
          <w:sz w:val="24"/>
          <w:highlight w:val="none"/>
          <w:lang w:eastAsia="zh-CN"/>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629C0A6F">
      <w:pPr>
        <w:spacing w:line="588" w:lineRule="exact"/>
        <w:ind w:firstLine="506" w:firstLineChars="200"/>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b/>
          <w:color w:val="000000" w:themeColor="text1"/>
          <w:spacing w:val="6"/>
          <w:sz w:val="24"/>
          <w:highlight w:val="none"/>
          <w:lang w:eastAsia="zh-CN"/>
          <w14:textFill>
            <w14:solidFill>
              <w14:schemeClr w14:val="tx1"/>
            </w14:solidFill>
          </w14:textFill>
        </w:rPr>
        <w:t>本单位对上述声明的真实性负责。如有虚假，将依法承担相应责任。</w:t>
      </w:r>
    </w:p>
    <w:p w14:paraId="17493C23">
      <w:pPr>
        <w:spacing w:line="588" w:lineRule="exact"/>
        <w:ind w:firstLine="504" w:firstLineChars="200"/>
        <w:rPr>
          <w:rFonts w:hint="eastAsia" w:ascii="仿宋" w:hAnsi="仿宋" w:eastAsia="仿宋" w:cs="仿宋"/>
          <w:color w:val="000000" w:themeColor="text1"/>
          <w:spacing w:val="6"/>
          <w:sz w:val="24"/>
          <w:highlight w:val="none"/>
          <w:lang w:eastAsia="zh-CN"/>
          <w14:textFill>
            <w14:solidFill>
              <w14:schemeClr w14:val="tx1"/>
            </w14:solidFill>
          </w14:textFill>
        </w:rPr>
      </w:pPr>
    </w:p>
    <w:p w14:paraId="6F94DAA9">
      <w:pPr>
        <w:spacing w:line="588" w:lineRule="exact"/>
        <w:ind w:firstLine="504" w:firstLineChars="200"/>
        <w:rPr>
          <w:rFonts w:hint="eastAsia" w:ascii="仿宋" w:hAnsi="仿宋" w:eastAsia="仿宋" w:cs="仿宋"/>
          <w:color w:val="000000" w:themeColor="text1"/>
          <w:spacing w:val="6"/>
          <w:sz w:val="24"/>
          <w:highlight w:val="none"/>
          <w:lang w:eastAsia="zh-CN"/>
          <w14:textFill>
            <w14:solidFill>
              <w14:schemeClr w14:val="tx1"/>
            </w14:solidFill>
          </w14:textFill>
        </w:rPr>
      </w:pPr>
    </w:p>
    <w:p w14:paraId="3C957E54">
      <w:pPr>
        <w:tabs>
          <w:tab w:val="left" w:pos="4860"/>
        </w:tabs>
        <w:spacing w:line="588" w:lineRule="exact"/>
        <w:ind w:right="1560" w:firstLine="504" w:firstLineChars="200"/>
        <w:jc w:val="right"/>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eastAsia="zh-CN"/>
          <w14:textFill>
            <w14:solidFill>
              <w14:schemeClr w14:val="tx1"/>
            </w14:solidFill>
          </w14:textFill>
        </w:rPr>
        <w:t xml:space="preserve">               单位名称（加盖公章）：</w:t>
      </w:r>
    </w:p>
    <w:p w14:paraId="4E1C3CF3">
      <w:pPr>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6"/>
          <w:sz w:val="24"/>
          <w:highlight w:val="none"/>
          <w:lang w:eastAsia="zh-CN"/>
          <w14:textFill>
            <w14:solidFill>
              <w14:schemeClr w14:val="tx1"/>
            </w14:solidFill>
          </w14:textFill>
        </w:rPr>
        <w:t>日  期：</w:t>
      </w:r>
    </w:p>
    <w:p w14:paraId="2C5B075A">
      <w:pPr>
        <w:rPr>
          <w:rFonts w:hint="eastAsia" w:ascii="仿宋" w:hAnsi="仿宋" w:eastAsia="仿宋" w:cs="仿宋"/>
          <w:color w:val="000000" w:themeColor="text1"/>
          <w:highlight w:val="none"/>
          <w:lang w:eastAsia="zh-CN"/>
          <w14:textFill>
            <w14:solidFill>
              <w14:schemeClr w14:val="tx1"/>
            </w14:solidFill>
          </w14:textFill>
        </w:rPr>
      </w:pPr>
    </w:p>
    <w:p w14:paraId="3B35CFB4">
      <w:pPr>
        <w:rPr>
          <w:rFonts w:hint="eastAsia" w:ascii="仿宋" w:hAnsi="仿宋" w:eastAsia="仿宋" w:cs="仿宋"/>
          <w:color w:val="000000" w:themeColor="text1"/>
          <w:highlight w:val="none"/>
          <w:lang w:eastAsia="zh-CN"/>
          <w14:textFill>
            <w14:solidFill>
              <w14:schemeClr w14:val="tx1"/>
            </w14:solidFill>
          </w14:textFill>
        </w:rPr>
      </w:pPr>
    </w:p>
    <w:p w14:paraId="1A6DF539">
      <w:pPr>
        <w:rPr>
          <w:rFonts w:hint="eastAsia" w:ascii="仿宋" w:hAnsi="仿宋" w:eastAsia="仿宋" w:cs="仿宋"/>
          <w:color w:val="000000" w:themeColor="text1"/>
          <w:highlight w:val="none"/>
          <w:lang w:eastAsia="zh-CN"/>
          <w14:textFill>
            <w14:solidFill>
              <w14:schemeClr w14:val="tx1"/>
            </w14:solidFill>
          </w14:textFill>
        </w:rPr>
      </w:pPr>
    </w:p>
    <w:p w14:paraId="07655477">
      <w:pPr>
        <w:rPr>
          <w:rFonts w:hint="eastAsia" w:ascii="仿宋" w:hAnsi="仿宋" w:eastAsia="仿宋" w:cs="仿宋"/>
          <w:color w:val="000000" w:themeColor="text1"/>
          <w:highlight w:val="none"/>
          <w:lang w:eastAsia="zh-CN"/>
          <w14:textFill>
            <w14:solidFill>
              <w14:schemeClr w14:val="tx1"/>
            </w14:solidFill>
          </w14:textFill>
        </w:rPr>
      </w:pPr>
    </w:p>
    <w:p w14:paraId="55661B04">
      <w:pPr>
        <w:rPr>
          <w:rFonts w:hint="eastAsia" w:ascii="仿宋" w:hAnsi="仿宋" w:eastAsia="仿宋" w:cs="仿宋"/>
          <w:color w:val="000000" w:themeColor="text1"/>
          <w:highlight w:val="none"/>
          <w:lang w:eastAsia="zh-CN"/>
          <w14:textFill>
            <w14:solidFill>
              <w14:schemeClr w14:val="tx1"/>
            </w14:solidFill>
          </w14:textFill>
        </w:rPr>
      </w:pPr>
    </w:p>
    <w:p w14:paraId="492754B9">
      <w:pPr>
        <w:rPr>
          <w:rFonts w:hint="eastAsia" w:ascii="仿宋" w:hAnsi="仿宋" w:eastAsia="仿宋" w:cs="仿宋"/>
          <w:color w:val="000000" w:themeColor="text1"/>
          <w:highlight w:val="none"/>
          <w:lang w:eastAsia="zh-CN"/>
          <w14:textFill>
            <w14:solidFill>
              <w14:schemeClr w14:val="tx1"/>
            </w14:solidFill>
          </w14:textFill>
        </w:rPr>
      </w:pPr>
    </w:p>
    <w:p w14:paraId="04EA291C">
      <w:pPr>
        <w:rPr>
          <w:rFonts w:hint="eastAsia" w:ascii="仿宋" w:hAnsi="仿宋" w:eastAsia="仿宋" w:cs="仿宋"/>
          <w:color w:val="000000" w:themeColor="text1"/>
          <w:highlight w:val="none"/>
          <w:lang w:eastAsia="zh-CN"/>
          <w14:textFill>
            <w14:solidFill>
              <w14:schemeClr w14:val="tx1"/>
            </w14:solidFill>
          </w14:textFill>
        </w:rPr>
      </w:pPr>
    </w:p>
    <w:p w14:paraId="2637B9DE">
      <w:pPr>
        <w:rPr>
          <w:rFonts w:hint="eastAsia" w:ascii="仿宋" w:hAnsi="仿宋" w:eastAsia="仿宋" w:cs="仿宋"/>
          <w:color w:val="000000" w:themeColor="text1"/>
          <w:highlight w:val="none"/>
          <w:lang w:eastAsia="zh-CN"/>
          <w14:textFill>
            <w14:solidFill>
              <w14:schemeClr w14:val="tx1"/>
            </w14:solidFill>
          </w14:textFill>
        </w:rPr>
      </w:pPr>
    </w:p>
    <w:p w14:paraId="42E230F2">
      <w:pPr>
        <w:rPr>
          <w:rFonts w:hint="eastAsia" w:ascii="仿宋" w:hAnsi="仿宋" w:eastAsia="仿宋" w:cs="仿宋"/>
          <w:color w:val="000000" w:themeColor="text1"/>
          <w:highlight w:val="none"/>
          <w:lang w:eastAsia="zh-CN"/>
          <w14:textFill>
            <w14:solidFill>
              <w14:schemeClr w14:val="tx1"/>
            </w14:solidFill>
          </w14:textFill>
        </w:rPr>
      </w:pPr>
    </w:p>
    <w:p w14:paraId="7A7C8FB3">
      <w:pPr>
        <w:rPr>
          <w:rFonts w:hint="eastAsia" w:ascii="仿宋" w:hAnsi="仿宋" w:eastAsia="仿宋" w:cs="仿宋"/>
          <w:color w:val="000000" w:themeColor="text1"/>
          <w:highlight w:val="none"/>
          <w:lang w:eastAsia="zh-CN"/>
          <w14:textFill>
            <w14:solidFill>
              <w14:schemeClr w14:val="tx1"/>
            </w14:solidFill>
          </w14:textFill>
        </w:rPr>
      </w:pPr>
    </w:p>
    <w:p w14:paraId="17A1B36D">
      <w:pPr>
        <w:rPr>
          <w:rFonts w:hint="eastAsia" w:ascii="仿宋" w:hAnsi="仿宋" w:eastAsia="仿宋" w:cs="仿宋"/>
          <w:color w:val="000000" w:themeColor="text1"/>
          <w:highlight w:val="none"/>
          <w:lang w:eastAsia="zh-CN"/>
          <w14:textFill>
            <w14:solidFill>
              <w14:schemeClr w14:val="tx1"/>
            </w14:solidFill>
          </w14:textFill>
        </w:rPr>
      </w:pPr>
    </w:p>
    <w:p w14:paraId="316D1791">
      <w:pPr>
        <w:rPr>
          <w:rFonts w:hint="eastAsia" w:ascii="仿宋" w:hAnsi="仿宋" w:eastAsia="仿宋" w:cs="仿宋"/>
          <w:color w:val="000000" w:themeColor="text1"/>
          <w:highlight w:val="none"/>
          <w:lang w:eastAsia="zh-CN"/>
          <w14:textFill>
            <w14:solidFill>
              <w14:schemeClr w14:val="tx1"/>
            </w14:solidFill>
          </w14:textFill>
        </w:rPr>
      </w:pPr>
    </w:p>
    <w:p w14:paraId="412DEDA4">
      <w:pPr>
        <w:rPr>
          <w:rFonts w:hint="eastAsia" w:ascii="仿宋" w:hAnsi="仿宋" w:eastAsia="仿宋" w:cs="仿宋"/>
          <w:color w:val="000000" w:themeColor="text1"/>
          <w:highlight w:val="none"/>
          <w:lang w:eastAsia="zh-CN"/>
          <w14:textFill>
            <w14:solidFill>
              <w14:schemeClr w14:val="tx1"/>
            </w14:solidFill>
          </w14:textFill>
        </w:rPr>
      </w:pPr>
    </w:p>
    <w:p w14:paraId="1A028FDC">
      <w:pPr>
        <w:rPr>
          <w:rFonts w:hint="eastAsia" w:ascii="仿宋" w:hAnsi="仿宋" w:eastAsia="仿宋" w:cs="仿宋"/>
          <w:color w:val="000000" w:themeColor="text1"/>
          <w:highlight w:val="none"/>
          <w:lang w:eastAsia="zh-CN"/>
          <w14:textFill>
            <w14:solidFill>
              <w14:schemeClr w14:val="tx1"/>
            </w14:solidFill>
          </w14:textFill>
        </w:rPr>
      </w:pPr>
    </w:p>
    <w:p w14:paraId="6F55B83F">
      <w:pPr>
        <w:rPr>
          <w:rFonts w:hint="eastAsia" w:ascii="仿宋" w:hAnsi="仿宋" w:eastAsia="仿宋" w:cs="仿宋"/>
          <w:color w:val="000000" w:themeColor="text1"/>
          <w:highlight w:val="none"/>
          <w:lang w:eastAsia="zh-CN"/>
          <w14:textFill>
            <w14:solidFill>
              <w14:schemeClr w14:val="tx1"/>
            </w14:solidFill>
          </w14:textFill>
        </w:rPr>
      </w:pPr>
    </w:p>
    <w:p w14:paraId="468A341C">
      <w:pPr>
        <w:rPr>
          <w:rFonts w:hint="eastAsia" w:ascii="仿宋" w:hAnsi="仿宋" w:eastAsia="仿宋" w:cs="仿宋"/>
          <w:color w:val="000000" w:themeColor="text1"/>
          <w:highlight w:val="none"/>
          <w:lang w:eastAsia="zh-CN"/>
          <w14:textFill>
            <w14:solidFill>
              <w14:schemeClr w14:val="tx1"/>
            </w14:solidFill>
          </w14:textFill>
        </w:rPr>
      </w:pPr>
    </w:p>
    <w:p w14:paraId="3EFDED50">
      <w:pPr>
        <w:rPr>
          <w:rFonts w:hint="eastAsia" w:ascii="仿宋" w:hAnsi="仿宋" w:eastAsia="仿宋" w:cs="仿宋"/>
          <w:color w:val="000000" w:themeColor="text1"/>
          <w:highlight w:val="none"/>
          <w:lang w:eastAsia="zh-CN"/>
          <w14:textFill>
            <w14:solidFill>
              <w14:schemeClr w14:val="tx1"/>
            </w14:solidFill>
          </w14:textFill>
        </w:rPr>
      </w:pPr>
    </w:p>
    <w:p w14:paraId="2E85F96B">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64BE522A">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7462FC5B">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6C48C2D9">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br w:type="page"/>
      </w:r>
    </w:p>
    <w:p w14:paraId="3E67E350">
      <w:pPr>
        <w:spacing w:line="360" w:lineRule="auto"/>
        <w:outlineLvl w:val="2"/>
        <w:rPr>
          <w:rFonts w:hint="eastAsia" w:ascii="仿宋" w:hAnsi="仿宋" w:eastAsia="仿宋" w:cs="仿宋"/>
          <w:color w:val="000000" w:themeColor="text1"/>
          <w:spacing w:val="-4"/>
          <w:sz w:val="24"/>
          <w:szCs w:val="24"/>
          <w:highlight w:val="none"/>
          <w:lang w:eastAsia="zh-CN"/>
          <w14:textFill>
            <w14:solidFill>
              <w14:schemeClr w14:val="tx1"/>
            </w14:solidFill>
          </w14:textFill>
        </w:rPr>
        <w:sectPr>
          <w:headerReference r:id="rId29" w:type="default"/>
          <w:footerReference r:id="rId30" w:type="default"/>
          <w:pgSz w:w="11907" w:h="16839"/>
          <w:pgMar w:top="1417" w:right="1417" w:bottom="1417" w:left="1417" w:header="1191" w:footer="850" w:gutter="0"/>
          <w:cols w:space="720" w:num="1"/>
        </w:sectPr>
      </w:pPr>
    </w:p>
    <w:p w14:paraId="32883DDE">
      <w:pPr>
        <w:spacing w:line="360" w:lineRule="auto"/>
        <w:outlineLvl w:val="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2-2其它落实政府采购政策的资格要求（如有）</w:t>
      </w:r>
    </w:p>
    <w:p w14:paraId="2FBA444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pgSz w:w="11907" w:h="16839"/>
          <w:pgMar w:top="1417" w:right="1417" w:bottom="1417" w:left="1417" w:header="1191" w:footer="850" w:gutter="0"/>
          <w:cols w:space="720" w:num="1"/>
        </w:sectPr>
      </w:pPr>
    </w:p>
    <w:p w14:paraId="17D9BDA5">
      <w:pPr>
        <w:spacing w:line="360" w:lineRule="auto"/>
        <w:outlineLvl w:val="1"/>
        <w:rPr>
          <w:rFonts w:hint="eastAsia" w:ascii="仿宋" w:hAnsi="仿宋" w:eastAsia="仿宋" w:cs="仿宋"/>
          <w:color w:val="000000" w:themeColor="text1"/>
          <w:spacing w:val="-6"/>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3</w:t>
      </w:r>
      <w:r>
        <w:rPr>
          <w:rFonts w:hint="eastAsia" w:ascii="仿宋" w:hAnsi="仿宋" w:eastAsia="仿宋" w:cs="仿宋"/>
          <w:color w:val="000000" w:themeColor="text1"/>
          <w:spacing w:val="-3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本项目的特定资格要求（如有）</w:t>
      </w:r>
    </w:p>
    <w:p w14:paraId="174D2DB9">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06DFD054">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5347C9E2">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0418B2C1">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428E4CD0">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682591F7">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045D98BC">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15B91C45">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797E50D7">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7DF036C5">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03722EB6">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4E76BB6E">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3C015775">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1A84FDF2">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7B0EE99A">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0624BE19">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4A9D7004">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14DF265E">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4FCFA09D">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6B519747">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34255C61">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1855CA23">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2E384C79">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40DA9ACB">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1D71399C">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1BBBE3AD">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121A1AB3">
      <w:pPr>
        <w:outlineLvl w:val="2"/>
        <w:rPr>
          <w:rFonts w:hint="eastAsia" w:ascii="仿宋" w:hAnsi="仿宋" w:eastAsia="仿宋" w:cs="仿宋"/>
          <w:color w:val="000000" w:themeColor="text1"/>
          <w:sz w:val="24"/>
          <w:highlight w:val="none"/>
          <w:lang w:eastAsia="zh-CN"/>
          <w14:textFill>
            <w14:solidFill>
              <w14:schemeClr w14:val="tx1"/>
            </w14:solidFill>
          </w14:textFill>
        </w:rPr>
      </w:pPr>
    </w:p>
    <w:p w14:paraId="14D956F9">
      <w:pPr>
        <w:outlineLvl w:val="2"/>
        <w:rPr>
          <w:rFonts w:hint="eastAsia" w:ascii="仿宋" w:hAnsi="仿宋" w:eastAsia="仿宋" w:cs="仿宋"/>
          <w:color w:val="000000" w:themeColor="text1"/>
          <w:sz w:val="24"/>
          <w:highlight w:val="none"/>
          <w:lang w:eastAsia="zh-CN"/>
          <w14:textFill>
            <w14:solidFill>
              <w14:schemeClr w14:val="tx1"/>
            </w14:solidFill>
          </w14:textFill>
        </w:rPr>
      </w:pPr>
    </w:p>
    <w:p w14:paraId="0A12391F">
      <w:pPr>
        <w:outlineLvl w:val="2"/>
        <w:rPr>
          <w:rFonts w:hint="eastAsia" w:ascii="仿宋" w:hAnsi="仿宋" w:eastAsia="仿宋" w:cs="仿宋"/>
          <w:color w:val="000000" w:themeColor="text1"/>
          <w:sz w:val="24"/>
          <w:highlight w:val="none"/>
          <w:lang w:eastAsia="zh-CN"/>
          <w14:textFill>
            <w14:solidFill>
              <w14:schemeClr w14:val="tx1"/>
            </w14:solidFill>
          </w14:textFill>
        </w:rPr>
      </w:pPr>
    </w:p>
    <w:p w14:paraId="47BB1FEB">
      <w:pPr>
        <w:outlineLvl w:val="2"/>
        <w:rPr>
          <w:rFonts w:hint="eastAsia" w:ascii="仿宋" w:hAnsi="仿宋" w:eastAsia="仿宋" w:cs="仿宋"/>
          <w:color w:val="000000" w:themeColor="text1"/>
          <w:sz w:val="24"/>
          <w:highlight w:val="none"/>
          <w:lang w:eastAsia="zh-CN"/>
          <w14:textFill>
            <w14:solidFill>
              <w14:schemeClr w14:val="tx1"/>
            </w14:solidFill>
          </w14:textFill>
        </w:rPr>
      </w:pPr>
    </w:p>
    <w:p w14:paraId="6D299A10">
      <w:pPr>
        <w:outlineLvl w:val="2"/>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3-1其他特定资格要求（如有）</w:t>
      </w:r>
    </w:p>
    <w:p w14:paraId="700843A2">
      <w:pPr>
        <w:pStyle w:val="35"/>
        <w:spacing w:line="360" w:lineRule="auto"/>
        <w:rPr>
          <w:rFonts w:hint="eastAsia" w:ascii="仿宋" w:hAnsi="仿宋" w:eastAsia="仿宋" w:cs="仿宋"/>
          <w:snapToGrid w:val="0"/>
          <w:color w:val="000000" w:themeColor="text1"/>
          <w:kern w:val="2"/>
          <w:sz w:val="21"/>
          <w:szCs w:val="21"/>
          <w:highlight w:val="none"/>
          <w14:textFill>
            <w14:solidFill>
              <w14:schemeClr w14:val="tx1"/>
            </w14:solidFill>
          </w14:textFill>
        </w:rPr>
      </w:pPr>
    </w:p>
    <w:p w14:paraId="08178661">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098AF9B4">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339A264A">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3BBBABB1">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29B671BB">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5735D0E6">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469BE9B6">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6661C302">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4F83000A">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6FA55114">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3424571D">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712ECE45">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2BAC2BFF">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0720A417">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0A43C0A7">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64428648">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67265A29">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455DC736">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39B0472C">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3AA733AF">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3B768C1A">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4DE99EE1">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16810AFD">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6F8F38F1">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648855C2">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5D4ED601">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55AC37DF">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70918BB0">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3D75DDB4">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4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磋商保证金凭证/交款单据电子件</w:t>
      </w:r>
    </w:p>
    <w:p w14:paraId="6DC71BA1">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0A7BED26">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4F456F72">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5D13B70">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6E1F50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1582EAD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5A78CC6B">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746FE2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9923EB2">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A7C028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27A33B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151F97B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780B9726">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FB286E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EEF8206">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55BFC1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4E3DFD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551020B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6C4CB60">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6BAFE1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EB3690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73D0870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1DA24B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48C03BDA">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72403406">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9FA592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5E264D1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41008E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11C50831">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E7ACB2C">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5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响应书（实质性格式）</w:t>
      </w:r>
    </w:p>
    <w:p w14:paraId="37D116AD">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6B5FAD75">
      <w:pPr>
        <w:spacing w:line="360" w:lineRule="auto"/>
        <w:jc w:val="center"/>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14"/>
          <w:sz w:val="36"/>
          <w:szCs w:val="36"/>
          <w:highlight w:val="none"/>
          <w:lang w:eastAsia="zh-CN"/>
          <w14:textFill>
            <w14:solidFill>
              <w14:schemeClr w14:val="tx1"/>
            </w14:solidFill>
          </w14:textFill>
        </w:rPr>
        <w:t>响应书</w:t>
      </w:r>
    </w:p>
    <w:p w14:paraId="508E4DB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致</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7"/>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lang w:eastAsia="zh-CN"/>
          <w14:textFill>
            <w14:solidFill>
              <w14:schemeClr w14:val="tx1"/>
            </w14:solidFill>
          </w14:textFill>
        </w:rPr>
        <w:t>采购人 ）</w:t>
      </w:r>
    </w:p>
    <w:p w14:paraId="7E47B0F4">
      <w:pPr>
        <w:spacing w:line="360" w:lineRule="auto"/>
        <w:ind w:firstLine="41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我方参加你方就</w:t>
      </w:r>
      <w:r>
        <w:rPr>
          <w:rFonts w:hint="eastAsia" w:ascii="仿宋" w:hAnsi="仿宋" w:eastAsia="仿宋" w:cs="仿宋"/>
          <w:color w:val="000000" w:themeColor="text1"/>
          <w:spacing w:val="-6"/>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（项目名称，项目编号/包号）组织的采购活动，并对此项目</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进行磋商。</w:t>
      </w:r>
    </w:p>
    <w:p w14:paraId="1F5C742F">
      <w:pPr>
        <w:spacing w:line="360" w:lineRule="auto"/>
        <w:ind w:firstLine="46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1.我方已详细审查全部竞争性磋商文件，</w:t>
      </w:r>
      <w:r>
        <w:rPr>
          <w:rFonts w:hint="eastAsia" w:ascii="仿宋" w:hAnsi="仿宋" w:eastAsia="仿宋" w:cs="仿宋"/>
          <w:color w:val="000000" w:themeColor="text1"/>
          <w:spacing w:val="-7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自愿参与磋商并承诺如下：</w:t>
      </w:r>
    </w:p>
    <w:p w14:paraId="38E1E626">
      <w:pPr>
        <w:spacing w:line="360" w:lineRule="auto"/>
        <w:ind w:firstLine="464" w:firstLineChars="200"/>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（1）本响应有效期为自响应文件提交截止之日起</w:t>
      </w:r>
      <w:r>
        <w:rPr>
          <w:rFonts w:hint="eastAsia" w:ascii="仿宋" w:hAnsi="仿宋" w:eastAsia="仿宋" w:cs="仿宋"/>
          <w:color w:val="000000" w:themeColor="text1"/>
          <w:spacing w:val="-4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个日历日。</w:t>
      </w:r>
    </w:p>
    <w:p w14:paraId="4D4706B0">
      <w:pPr>
        <w:spacing w:line="360" w:lineRule="auto"/>
        <w:ind w:firstLine="452" w:firstLineChars="200"/>
        <w:rPr>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（2）除合同条款及采购需求偏离表列出的偏离外 ，我方响应竞争性磋商文件的全 部要求。</w:t>
      </w:r>
    </w:p>
    <w:p w14:paraId="38D86155">
      <w:pPr>
        <w:spacing w:line="360" w:lineRule="auto"/>
        <w:ind w:firstLine="452" w:firstLineChars="200"/>
        <w:rPr>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（3）我方已提供的全部文件资料是真实、准确的，并对此承担一切法律后果。</w:t>
      </w:r>
    </w:p>
    <w:p w14:paraId="601ADA16">
      <w:pPr>
        <w:spacing w:line="360" w:lineRule="auto"/>
        <w:ind w:firstLine="452" w:firstLineChars="200"/>
        <w:rPr>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（4）如我方成交 ，我方将在法律规定的期限内与你方签订合同，按照竞争性磋商 文件要求提交履约保证金，并在合同约定的期限内完成合同规定的全部义务。</w:t>
      </w:r>
    </w:p>
    <w:p w14:paraId="012D6087">
      <w:pPr>
        <w:spacing w:line="360" w:lineRule="auto"/>
        <w:ind w:firstLine="464"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2.其他补充条款（如有</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p>
    <w:p w14:paraId="44DCC90D">
      <w:pPr>
        <w:spacing w:line="360" w:lineRule="auto"/>
        <w:ind w:firstLine="464"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与本磋商有关的一切正式往来信函请寄：</w:t>
      </w:r>
    </w:p>
    <w:p w14:paraId="6519BF6E">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27D1BDBF">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469199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地址</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1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传真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3F084B9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5"/>
          <w:sz w:val="24"/>
          <w:szCs w:val="24"/>
          <w:highlight w:val="none"/>
          <w:lang w:eastAsia="zh-CN"/>
          <w14:textFill>
            <w14:solidFill>
              <w14:schemeClr w14:val="tx1"/>
            </w14:solidFill>
          </w14:textFill>
        </w:rPr>
        <w:t>电话</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8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电子函件</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3C49ACFD">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17E2F6A">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10EDD69E">
      <w:pPr>
        <w:spacing w:line="360" w:lineRule="auto"/>
        <w:ind w:left="239" w:leftChars="114" w:firstLine="185" w:firstLineChars="80"/>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w:t>
      </w:r>
    </w:p>
    <w:p w14:paraId="0F4F2E76">
      <w:pPr>
        <w:spacing w:line="360" w:lineRule="auto"/>
        <w:ind w:left="239" w:leftChars="114" w:firstLine="166" w:firstLineChars="8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6BB62E25">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31" w:type="default"/>
          <w:footerReference r:id="rId32" w:type="default"/>
          <w:pgSz w:w="11907" w:h="16839"/>
          <w:pgMar w:top="1417" w:right="1417" w:bottom="1417" w:left="1417" w:header="1191" w:footer="850" w:gutter="0"/>
          <w:cols w:space="720" w:num="1"/>
        </w:sectPr>
      </w:pPr>
    </w:p>
    <w:p w14:paraId="47153402">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6</w:t>
      </w:r>
      <w:r>
        <w:rPr>
          <w:rFonts w:hint="eastAsia" w:ascii="仿宋" w:hAnsi="仿宋" w:eastAsia="仿宋" w:cs="仿宋"/>
          <w:color w:val="000000" w:themeColor="text1"/>
          <w:spacing w:val="-4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授权委托书（实质性格式）</w:t>
      </w:r>
    </w:p>
    <w:p w14:paraId="1379003B">
      <w:pPr>
        <w:spacing w:line="360" w:lineRule="auto"/>
        <w:jc w:val="center"/>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t>授权委托书</w:t>
      </w:r>
    </w:p>
    <w:p w14:paraId="240A8032">
      <w:pPr>
        <w:tabs>
          <w:tab w:val="left" w:pos="9187"/>
        </w:tabs>
        <w:spacing w:line="360" w:lineRule="auto"/>
        <w:ind w:firstLine="420"/>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9"/>
          <w:sz w:val="24"/>
          <w:szCs w:val="24"/>
          <w:highlight w:val="none"/>
          <w:lang w:eastAsia="zh-CN"/>
          <w14:textFill>
            <w14:solidFill>
              <w14:schemeClr w14:val="tx1"/>
            </w14:solidFill>
          </w14:textFill>
        </w:rPr>
        <w:t>本人</w:t>
      </w:r>
      <w:r>
        <w:rPr>
          <w:rFonts w:hint="eastAsia" w:ascii="仿宋" w:hAnsi="仿宋" w:eastAsia="仿宋" w:cs="仿宋"/>
          <w:color w:val="000000" w:themeColor="text1"/>
          <w:spacing w:val="-9"/>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（姓名）系</w:t>
      </w:r>
      <w:r>
        <w:rPr>
          <w:rFonts w:hint="eastAsia" w:ascii="仿宋" w:hAnsi="仿宋" w:eastAsia="仿宋" w:cs="仿宋"/>
          <w:color w:val="000000" w:themeColor="text1"/>
          <w:spacing w:val="-9"/>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（供应商名称）的法定代表</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人（单位负责人</w:t>
      </w:r>
      <w:r>
        <w:rPr>
          <w:rFonts w:hint="eastAsia" w:ascii="仿宋" w:hAnsi="仿宋" w:eastAsia="仿宋" w:cs="仿宋"/>
          <w:color w:val="000000" w:themeColor="text1"/>
          <w:spacing w:val="-4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现委托</w:t>
      </w:r>
      <w:r>
        <w:rPr>
          <w:rFonts w:hint="eastAsia" w:ascii="仿宋" w:hAnsi="仿宋" w:eastAsia="仿宋" w:cs="仿宋"/>
          <w:color w:val="000000" w:themeColor="text1"/>
          <w:spacing w:val="-10"/>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（姓名）为我方代理人。代理人根据授权，以我方名义签署、澄清确认、提交、撤回、</w:t>
      </w:r>
      <w:r>
        <w:rPr>
          <w:rFonts w:hint="eastAsia" w:ascii="仿宋" w:hAnsi="仿宋" w:eastAsia="仿宋" w:cs="仿宋"/>
          <w:color w:val="000000" w:themeColor="text1"/>
          <w:spacing w:val="1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修改</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（项目名称）响应文件和处理有关事宜，其法律后果由我方承担。</w:t>
      </w:r>
    </w:p>
    <w:p w14:paraId="41E4D0C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委托期限：</w:t>
      </w:r>
      <w:r>
        <w:rPr>
          <w:rFonts w:hint="eastAsia" w:ascii="仿宋" w:hAnsi="仿宋" w:eastAsia="仿宋" w:cs="仿宋"/>
          <w:color w:val="000000" w:themeColor="text1"/>
          <w:spacing w:val="-6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自本授权委托书签署之日起至响应有效期届满之日止。</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p>
    <w:p w14:paraId="022B7C7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代理人无转委托权。</w:t>
      </w:r>
    </w:p>
    <w:p w14:paraId="59522D27">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409B2828">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1B60621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法定代表人（单位负责人</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签字或签章</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5BA00B35">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委托代理人（签字或签章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25DADDF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58818A1E">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C9C8EBD">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1D1CF3C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附：法定代表人及委托代理人身份证明文件电子件：</w:t>
      </w:r>
    </w:p>
    <w:p w14:paraId="7AC1E526">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bl>
      <w:tblPr>
        <w:tblStyle w:val="29"/>
        <w:tblW w:w="921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3"/>
      </w:tblGrid>
      <w:tr w14:paraId="179D976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16" w:hRule="atLeast"/>
        </w:trPr>
        <w:tc>
          <w:tcPr>
            <w:tcW w:w="9213" w:type="dxa"/>
          </w:tcPr>
          <w:p w14:paraId="7B80CF4C">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c>
      </w:tr>
    </w:tbl>
    <w:p w14:paraId="13C67A4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说明：</w:t>
      </w:r>
    </w:p>
    <w:p w14:paraId="404DB52F">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1.若供应商为事业单位或其他组织或分支机构，则法定代表人（单位负责人）处的签署</w:t>
      </w:r>
    </w:p>
    <w:p w14:paraId="002C992E">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人可为单位负责人。</w:t>
      </w:r>
    </w:p>
    <w:p w14:paraId="49FD29AA">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2.若响应文件中签字之处均为法定代表人（单位负责人）本人签署，则可不提供本《授</w:t>
      </w:r>
    </w:p>
    <w:p w14:paraId="10344231">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权委托书》，但须提供《法定代表人（单位负责人）身份证明》；否则，不需要提供《法定代表人（单位负责人）身份证明》。</w:t>
      </w:r>
    </w:p>
    <w:p w14:paraId="3FDC1516">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3.供应商为自然人的情形，可不提供本《授权委托书》。</w:t>
      </w:r>
    </w:p>
    <w:p w14:paraId="7921CB2D">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4.供应商应随本《授权委托书》同时提供法定代表人（单位负责人）及委托代理人的有</w:t>
      </w:r>
    </w:p>
    <w:p w14:paraId="207C638D">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效的身份证或护照等身份证明文件电子件。提供身份证的，应同时提供身份证双面电子件</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w:t>
      </w:r>
    </w:p>
    <w:p w14:paraId="5F03E8C5">
      <w:pPr>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33" w:type="default"/>
          <w:footerReference r:id="rId34" w:type="default"/>
          <w:pgSz w:w="11907" w:h="16839"/>
          <w:pgMar w:top="1417" w:right="1417" w:bottom="1417" w:left="1417" w:header="1191" w:footer="794" w:gutter="0"/>
          <w:cols w:space="720" w:num="1"/>
        </w:sectPr>
      </w:pPr>
    </w:p>
    <w:p w14:paraId="3405B186">
      <w:pPr>
        <w:spacing w:line="360" w:lineRule="auto"/>
        <w:jc w:val="center"/>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t>法定代表人（单位负责人）身份证明</w:t>
      </w:r>
    </w:p>
    <w:p w14:paraId="597820FE">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0969CC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致</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采购人）</w:t>
      </w:r>
    </w:p>
    <w:p w14:paraId="5D090C01">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F1E657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兹证明，</w:t>
      </w:r>
    </w:p>
    <w:p w14:paraId="0C287888">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姓名：</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性别：</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年龄：</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1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职</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务：</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07A4A026">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51A081C2">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159ED2E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系</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（供应商名称）的法定代表人（</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单位负责人）。</w:t>
      </w:r>
    </w:p>
    <w:p w14:paraId="090DE98C">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5C55C79">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2F798C2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9"/>
          <w:sz w:val="24"/>
          <w:szCs w:val="24"/>
          <w:highlight w:val="none"/>
          <w:lang w:eastAsia="zh-CN"/>
          <w14:textFill>
            <w14:solidFill>
              <w14:schemeClr w14:val="tx1"/>
            </w14:solidFill>
          </w14:textFill>
        </w:rPr>
        <w:t>附：法定代表人（单位负责人）身份证、护照等身份证明文件电子件。</w:t>
      </w:r>
    </w:p>
    <w:p w14:paraId="6501F00E">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bl>
      <w:tblPr>
        <w:tblStyle w:val="29"/>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795B94E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44" w:hRule="atLeast"/>
        </w:trPr>
        <w:tc>
          <w:tcPr>
            <w:tcW w:w="9292" w:type="dxa"/>
          </w:tcPr>
          <w:p w14:paraId="16634505">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c>
      </w:tr>
    </w:tbl>
    <w:p w14:paraId="496D2635">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B5F9E7C">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1E4FF615">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CA040F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2AEA4769">
      <w:pPr>
        <w:spacing w:line="360" w:lineRule="auto"/>
        <w:ind w:hanging="40"/>
        <w:rPr>
          <w:rFonts w:hint="eastAsia" w:ascii="仿宋" w:hAnsi="仿宋" w:eastAsia="仿宋" w:cs="仿宋"/>
          <w:color w:val="000000" w:themeColor="text1"/>
          <w:spacing w:val="-23"/>
          <w:sz w:val="24"/>
          <w:szCs w:val="24"/>
          <w:highlight w:val="none"/>
          <w:lang w:eastAsia="zh-CN"/>
          <w14:textFill>
            <w14:solidFill>
              <w14:schemeClr w14:val="tx1"/>
            </w14:solidFill>
          </w14:textFill>
        </w:rPr>
      </w:pPr>
      <w:r>
        <w:rPr>
          <w:rFonts w:hint="eastAsia" w:ascii="仿宋" w:hAnsi="仿宋" w:eastAsia="仿宋" w:cs="仿宋"/>
          <w:color w:val="000000" w:themeColor="text1"/>
          <w:spacing w:val="-12"/>
          <w:sz w:val="24"/>
          <w:szCs w:val="24"/>
          <w:highlight w:val="none"/>
          <w:lang w:eastAsia="zh-CN"/>
          <w14:textFill>
            <w14:solidFill>
              <w14:schemeClr w14:val="tx1"/>
            </w14:solidFill>
          </w14:textFill>
        </w:rPr>
        <w:t>法定代表人（单位负责人</w:t>
      </w:r>
      <w:r>
        <w:rPr>
          <w:rFonts w:hint="eastAsia" w:ascii="仿宋" w:hAnsi="仿宋" w:eastAsia="仿宋" w:cs="仿宋"/>
          <w:color w:val="000000" w:themeColor="text1"/>
          <w:spacing w:val="-23"/>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签字或签章</w:t>
      </w:r>
      <w:r>
        <w:rPr>
          <w:rFonts w:hint="eastAsia" w:ascii="仿宋" w:hAnsi="仿宋" w:eastAsia="仿宋" w:cs="仿宋"/>
          <w:color w:val="000000" w:themeColor="text1"/>
          <w:spacing w:val="-23"/>
          <w:sz w:val="24"/>
          <w:szCs w:val="24"/>
          <w:highlight w:val="none"/>
          <w:lang w:eastAsia="zh-CN"/>
          <w14:textFill>
            <w14:solidFill>
              <w14:schemeClr w14:val="tx1"/>
            </w14:solidFill>
          </w14:textFill>
        </w:rPr>
        <w:t>）：</w:t>
      </w:r>
    </w:p>
    <w:p w14:paraId="78C259CA">
      <w:pPr>
        <w:spacing w:line="360" w:lineRule="auto"/>
        <w:ind w:hanging="4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52FB81A2">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35" w:type="default"/>
          <w:footerReference r:id="rId36" w:type="default"/>
          <w:pgSz w:w="11907" w:h="16839"/>
          <w:pgMar w:top="1417" w:right="1417" w:bottom="1417" w:left="1417" w:header="1247" w:footer="794" w:gutter="0"/>
          <w:cols w:space="720" w:num="1"/>
        </w:sectPr>
      </w:pPr>
    </w:p>
    <w:p w14:paraId="15A90962">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7  报价一览表</w:t>
      </w:r>
    </w:p>
    <w:p w14:paraId="10D9ACCD">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报价一览表</w:t>
      </w:r>
    </w:p>
    <w:p w14:paraId="09C6F0CB">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01057B1">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项目编号：</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9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项目名称：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7E00E0C3">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bl>
      <w:tblPr>
        <w:tblStyle w:val="29"/>
        <w:tblW w:w="8737"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3201"/>
        <w:gridCol w:w="2023"/>
        <w:gridCol w:w="2134"/>
      </w:tblGrid>
      <w:tr w14:paraId="6D1DA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379" w:type="dxa"/>
            <w:vMerge w:val="restart"/>
            <w:tcBorders>
              <w:top w:val="single" w:color="auto" w:sz="4" w:space="0"/>
              <w:left w:val="single" w:color="auto" w:sz="4" w:space="0"/>
              <w:bottom w:val="single" w:color="auto" w:sz="4" w:space="0"/>
              <w:right w:val="single" w:color="auto" w:sz="4" w:space="0"/>
            </w:tcBorders>
          </w:tcPr>
          <w:p w14:paraId="02BB9347">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p w14:paraId="710DB6C6">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6"/>
                <w:highlight w:val="none"/>
                <w14:textFill>
                  <w14:solidFill>
                    <w14:schemeClr w14:val="tx1"/>
                  </w14:solidFill>
                </w14:textFill>
              </w:rPr>
              <w:t>序号</w:t>
            </w:r>
          </w:p>
        </w:tc>
        <w:tc>
          <w:tcPr>
            <w:tcW w:w="3201" w:type="dxa"/>
            <w:vMerge w:val="restart"/>
            <w:tcBorders>
              <w:top w:val="single" w:color="auto" w:sz="4" w:space="0"/>
              <w:left w:val="single" w:color="auto" w:sz="4" w:space="0"/>
              <w:bottom w:val="single" w:color="auto" w:sz="4" w:space="0"/>
              <w:right w:val="single" w:color="auto" w:sz="4" w:space="0"/>
            </w:tcBorders>
          </w:tcPr>
          <w:p w14:paraId="3629BBAD">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7A119C0F">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4"/>
                <w:highlight w:val="none"/>
                <w14:textFill>
                  <w14:solidFill>
                    <w14:schemeClr w14:val="tx1"/>
                  </w14:solidFill>
                </w14:textFill>
              </w:rPr>
              <w:t>供应商名称</w:t>
            </w:r>
          </w:p>
        </w:tc>
        <w:tc>
          <w:tcPr>
            <w:tcW w:w="4157" w:type="dxa"/>
            <w:gridSpan w:val="2"/>
            <w:tcBorders>
              <w:top w:val="single" w:color="auto" w:sz="4" w:space="0"/>
              <w:left w:val="single" w:color="auto" w:sz="4" w:space="0"/>
              <w:bottom w:val="single" w:color="auto" w:sz="4" w:space="0"/>
              <w:right w:val="single" w:color="auto" w:sz="4" w:space="0"/>
            </w:tcBorders>
            <w:vAlign w:val="center"/>
          </w:tcPr>
          <w:p w14:paraId="109CDED8">
            <w:pPr>
              <w:pStyle w:val="30"/>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报价（</w:t>
            </w:r>
            <w:r>
              <w:rPr>
                <w:rFonts w:hint="eastAsia" w:ascii="仿宋" w:hAnsi="仿宋" w:eastAsia="仿宋" w:cs="仿宋"/>
                <w:color w:val="000000" w:themeColor="text1"/>
                <w:highlight w:val="none"/>
                <w:lang w:val="en-US" w:eastAsia="zh-CN"/>
                <w14:textFill>
                  <w14:solidFill>
                    <w14:schemeClr w14:val="tx1"/>
                  </w14:solidFill>
                </w14:textFill>
              </w:rPr>
              <w:t>元</w:t>
            </w:r>
            <w:r>
              <w:rPr>
                <w:rFonts w:hint="eastAsia" w:ascii="仿宋" w:hAnsi="仿宋" w:eastAsia="仿宋" w:cs="仿宋"/>
                <w:color w:val="000000" w:themeColor="text1"/>
                <w:highlight w:val="none"/>
                <w:lang w:eastAsia="zh-CN"/>
                <w14:textFill>
                  <w14:solidFill>
                    <w14:schemeClr w14:val="tx1"/>
                  </w14:solidFill>
                </w14:textFill>
              </w:rPr>
              <w:t>）</w:t>
            </w:r>
          </w:p>
        </w:tc>
      </w:tr>
      <w:tr w14:paraId="1C1D0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79" w:type="dxa"/>
            <w:vMerge w:val="continue"/>
            <w:tcBorders>
              <w:top w:val="single" w:color="auto" w:sz="4" w:space="0"/>
              <w:left w:val="single" w:color="auto" w:sz="4" w:space="0"/>
              <w:bottom w:val="single" w:color="auto" w:sz="4" w:space="0"/>
              <w:right w:val="single" w:color="auto" w:sz="4" w:space="0"/>
            </w:tcBorders>
          </w:tcPr>
          <w:p w14:paraId="269422B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3201" w:type="dxa"/>
            <w:vMerge w:val="continue"/>
            <w:tcBorders>
              <w:top w:val="single" w:color="auto" w:sz="4" w:space="0"/>
              <w:left w:val="single" w:color="auto" w:sz="4" w:space="0"/>
              <w:bottom w:val="single" w:color="auto" w:sz="4" w:space="0"/>
              <w:right w:val="single" w:color="auto" w:sz="4" w:space="0"/>
            </w:tcBorders>
          </w:tcPr>
          <w:p w14:paraId="1C03BB5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023" w:type="dxa"/>
            <w:tcBorders>
              <w:top w:val="single" w:color="auto" w:sz="4" w:space="0"/>
              <w:left w:val="single" w:color="auto" w:sz="4" w:space="0"/>
              <w:bottom w:val="single" w:color="auto" w:sz="4" w:space="0"/>
              <w:right w:val="single" w:color="auto" w:sz="4" w:space="0"/>
            </w:tcBorders>
            <w:vAlign w:val="center"/>
          </w:tcPr>
          <w:p w14:paraId="5636C6AE">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8"/>
                <w:highlight w:val="none"/>
                <w14:textFill>
                  <w14:solidFill>
                    <w14:schemeClr w14:val="tx1"/>
                  </w14:solidFill>
                </w14:textFill>
              </w:rPr>
              <w:t>大写</w:t>
            </w:r>
          </w:p>
        </w:tc>
        <w:tc>
          <w:tcPr>
            <w:tcW w:w="2134" w:type="dxa"/>
            <w:tcBorders>
              <w:top w:val="single" w:color="auto" w:sz="4" w:space="0"/>
              <w:left w:val="single" w:color="auto" w:sz="4" w:space="0"/>
              <w:bottom w:val="single" w:color="auto" w:sz="4" w:space="0"/>
              <w:right w:val="single" w:color="auto" w:sz="4" w:space="0"/>
            </w:tcBorders>
            <w:vAlign w:val="center"/>
          </w:tcPr>
          <w:p w14:paraId="0E70E565">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10"/>
                <w:highlight w:val="none"/>
                <w14:textFill>
                  <w14:solidFill>
                    <w14:schemeClr w14:val="tx1"/>
                  </w14:solidFill>
                </w14:textFill>
              </w:rPr>
              <w:t>小写</w:t>
            </w:r>
          </w:p>
        </w:tc>
      </w:tr>
      <w:tr w14:paraId="49C3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379" w:type="dxa"/>
            <w:tcBorders>
              <w:top w:val="single" w:color="auto" w:sz="4" w:space="0"/>
              <w:left w:val="single" w:color="auto" w:sz="4" w:space="0"/>
              <w:bottom w:val="single" w:color="auto" w:sz="4" w:space="0"/>
              <w:right w:val="single" w:color="auto" w:sz="4" w:space="0"/>
            </w:tcBorders>
            <w:vAlign w:val="center"/>
          </w:tcPr>
          <w:p w14:paraId="1FD137FF">
            <w:pPr>
              <w:spacing w:line="360" w:lineRule="auto"/>
              <w:jc w:val="center"/>
              <w:rPr>
                <w:rFonts w:hint="eastAsia" w:ascii="仿宋" w:hAnsi="仿宋" w:eastAsia="仿宋" w:cs="仿宋"/>
                <w:color w:val="000000" w:themeColor="text1"/>
                <w:highlight w:val="none"/>
                <w14:textFill>
                  <w14:solidFill>
                    <w14:schemeClr w14:val="tx1"/>
                  </w14:solidFill>
                </w14:textFill>
              </w:rPr>
            </w:pPr>
          </w:p>
        </w:tc>
        <w:tc>
          <w:tcPr>
            <w:tcW w:w="3201" w:type="dxa"/>
            <w:tcBorders>
              <w:top w:val="single" w:color="auto" w:sz="4" w:space="0"/>
              <w:left w:val="single" w:color="auto" w:sz="4" w:space="0"/>
              <w:bottom w:val="single" w:color="auto" w:sz="4" w:space="0"/>
              <w:right w:val="single" w:color="auto" w:sz="4" w:space="0"/>
            </w:tcBorders>
            <w:vAlign w:val="center"/>
          </w:tcPr>
          <w:p w14:paraId="385DE6D6">
            <w:pPr>
              <w:spacing w:line="360" w:lineRule="auto"/>
              <w:jc w:val="center"/>
              <w:rPr>
                <w:rFonts w:hint="eastAsia" w:ascii="仿宋" w:hAnsi="仿宋" w:eastAsia="仿宋" w:cs="仿宋"/>
                <w:color w:val="000000" w:themeColor="text1"/>
                <w:highlight w:val="none"/>
                <w14:textFill>
                  <w14:solidFill>
                    <w14:schemeClr w14:val="tx1"/>
                  </w14:solidFill>
                </w14:textFill>
              </w:rPr>
            </w:pPr>
          </w:p>
        </w:tc>
        <w:tc>
          <w:tcPr>
            <w:tcW w:w="2023" w:type="dxa"/>
            <w:tcBorders>
              <w:top w:val="single" w:color="auto" w:sz="4" w:space="0"/>
              <w:left w:val="single" w:color="auto" w:sz="4" w:space="0"/>
              <w:bottom w:val="single" w:color="auto" w:sz="4" w:space="0"/>
              <w:right w:val="single" w:color="auto" w:sz="4" w:space="0"/>
            </w:tcBorders>
            <w:vAlign w:val="center"/>
          </w:tcPr>
          <w:p w14:paraId="056D783D">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tc>
        <w:tc>
          <w:tcPr>
            <w:tcW w:w="2134" w:type="dxa"/>
            <w:tcBorders>
              <w:top w:val="single" w:color="auto" w:sz="4" w:space="0"/>
              <w:left w:val="single" w:color="auto" w:sz="4" w:space="0"/>
              <w:bottom w:val="single" w:color="auto" w:sz="4" w:space="0"/>
              <w:right w:val="single" w:color="auto" w:sz="4" w:space="0"/>
            </w:tcBorders>
            <w:vAlign w:val="center"/>
          </w:tcPr>
          <w:p w14:paraId="53AA5D21">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tc>
      </w:tr>
    </w:tbl>
    <w:p w14:paraId="6EBE5FDC">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18705FB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注：1.此表中，每包的报价应和《分项报价表》中的总价相一致。</w:t>
      </w:r>
    </w:p>
    <w:p w14:paraId="2A143BB5">
      <w:pPr>
        <w:spacing w:line="360" w:lineRule="auto"/>
        <w:ind w:firstLine="464"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2.本表必须按包分别填写。</w:t>
      </w:r>
    </w:p>
    <w:p w14:paraId="654354E3">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631C62E7">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530B1AF9">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6C16A13D">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B3498BF">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6BD4AD5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590A567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7CA4033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37" w:type="default"/>
          <w:footerReference r:id="rId38" w:type="default"/>
          <w:pgSz w:w="11907" w:h="16839"/>
          <w:pgMar w:top="1417" w:right="1417" w:bottom="1417" w:left="1417" w:header="1191" w:footer="794" w:gutter="0"/>
          <w:cols w:space="720" w:num="1"/>
        </w:sectPr>
      </w:pPr>
    </w:p>
    <w:p w14:paraId="3B1D76EE">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8</w:t>
      </w:r>
      <w:r>
        <w:rPr>
          <w:rFonts w:hint="eastAsia" w:ascii="仿宋" w:hAnsi="仿宋" w:eastAsia="仿宋" w:cs="仿宋"/>
          <w:color w:val="000000" w:themeColor="text1"/>
          <w:spacing w:val="-4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分项报价表</w:t>
      </w:r>
    </w:p>
    <w:p w14:paraId="746869CA">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6"/>
          <w:sz w:val="36"/>
          <w:szCs w:val="36"/>
          <w:highlight w:val="none"/>
          <w:lang w:eastAsia="zh-CN"/>
          <w14:textFill>
            <w14:solidFill>
              <w14:schemeClr w14:val="tx1"/>
            </w14:solidFill>
          </w14:textFill>
        </w:rPr>
        <w:t>分项报价表</w:t>
      </w:r>
    </w:p>
    <w:p w14:paraId="64AF68B6">
      <w:pPr>
        <w:tabs>
          <w:tab w:val="left" w:pos="1800"/>
          <w:tab w:val="left" w:pos="5580"/>
        </w:tabs>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项目编号/包号：____________项目名称：____________报价单位：人民币元</w:t>
      </w:r>
    </w:p>
    <w:tbl>
      <w:tblPr>
        <w:tblStyle w:val="20"/>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232"/>
        <w:gridCol w:w="1654"/>
        <w:gridCol w:w="1524"/>
        <w:gridCol w:w="1477"/>
        <w:gridCol w:w="1651"/>
      </w:tblGrid>
      <w:tr w14:paraId="30DC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3850F18C">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序号</w:t>
            </w:r>
          </w:p>
        </w:tc>
        <w:tc>
          <w:tcPr>
            <w:tcW w:w="1242" w:type="pct"/>
            <w:vAlign w:val="center"/>
          </w:tcPr>
          <w:p w14:paraId="144F6320">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分项名称</w:t>
            </w:r>
          </w:p>
        </w:tc>
        <w:tc>
          <w:tcPr>
            <w:tcW w:w="920" w:type="pct"/>
            <w:vAlign w:val="center"/>
          </w:tcPr>
          <w:p w14:paraId="449A7F3E">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单价（元）</w:t>
            </w:r>
          </w:p>
        </w:tc>
        <w:tc>
          <w:tcPr>
            <w:tcW w:w="847" w:type="pct"/>
            <w:vAlign w:val="center"/>
          </w:tcPr>
          <w:p w14:paraId="76104556">
            <w:pPr>
              <w:jc w:val="cente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数量</w:t>
            </w:r>
          </w:p>
        </w:tc>
        <w:tc>
          <w:tcPr>
            <w:tcW w:w="822" w:type="pct"/>
            <w:vAlign w:val="center"/>
          </w:tcPr>
          <w:p w14:paraId="6940EFF2">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合价（元）</w:t>
            </w:r>
          </w:p>
        </w:tc>
        <w:tc>
          <w:tcPr>
            <w:tcW w:w="919" w:type="pct"/>
            <w:vAlign w:val="center"/>
          </w:tcPr>
          <w:p w14:paraId="7B4212EB">
            <w:pPr>
              <w:jc w:val="both"/>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备注/说明</w:t>
            </w:r>
          </w:p>
        </w:tc>
      </w:tr>
      <w:tr w14:paraId="0361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1DC4AFB4">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1242" w:type="pct"/>
            <w:vAlign w:val="center"/>
          </w:tcPr>
          <w:p w14:paraId="1D955393">
            <w:pPr>
              <w:rPr>
                <w:rFonts w:hint="eastAsia" w:ascii="仿宋" w:hAnsi="仿宋" w:eastAsia="仿宋" w:cs="仿宋"/>
                <w:color w:val="000000" w:themeColor="text1"/>
                <w:sz w:val="24"/>
                <w:highlight w:val="none"/>
                <w14:textFill>
                  <w14:solidFill>
                    <w14:schemeClr w14:val="tx1"/>
                  </w14:solidFill>
                </w14:textFill>
              </w:rPr>
            </w:pPr>
          </w:p>
        </w:tc>
        <w:tc>
          <w:tcPr>
            <w:tcW w:w="920" w:type="pct"/>
            <w:vAlign w:val="center"/>
          </w:tcPr>
          <w:p w14:paraId="04B3F750">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0723616D">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735D5043">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5DDD06FC">
            <w:pPr>
              <w:rPr>
                <w:rFonts w:hint="eastAsia" w:ascii="仿宋" w:hAnsi="仿宋" w:eastAsia="仿宋" w:cs="仿宋"/>
                <w:color w:val="000000" w:themeColor="text1"/>
                <w:sz w:val="24"/>
                <w:highlight w:val="none"/>
                <w14:textFill>
                  <w14:solidFill>
                    <w14:schemeClr w14:val="tx1"/>
                  </w14:solidFill>
                </w14:textFill>
              </w:rPr>
            </w:pPr>
          </w:p>
        </w:tc>
      </w:tr>
      <w:tr w14:paraId="5339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5BF7CD4A">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1242" w:type="pct"/>
            <w:vAlign w:val="center"/>
          </w:tcPr>
          <w:p w14:paraId="4C8B672D">
            <w:pPr>
              <w:rPr>
                <w:rFonts w:hint="eastAsia" w:ascii="仿宋" w:hAnsi="仿宋" w:eastAsia="仿宋" w:cs="仿宋"/>
                <w:color w:val="000000" w:themeColor="text1"/>
                <w:sz w:val="24"/>
                <w:highlight w:val="none"/>
                <w14:textFill>
                  <w14:solidFill>
                    <w14:schemeClr w14:val="tx1"/>
                  </w14:solidFill>
                </w14:textFill>
              </w:rPr>
            </w:pPr>
          </w:p>
        </w:tc>
        <w:tc>
          <w:tcPr>
            <w:tcW w:w="920" w:type="pct"/>
            <w:vAlign w:val="center"/>
          </w:tcPr>
          <w:p w14:paraId="1B01F447">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350513D9">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1ED72D52">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3FF27330">
            <w:pPr>
              <w:rPr>
                <w:rFonts w:hint="eastAsia" w:ascii="仿宋" w:hAnsi="仿宋" w:eastAsia="仿宋" w:cs="仿宋"/>
                <w:color w:val="000000" w:themeColor="text1"/>
                <w:sz w:val="24"/>
                <w:highlight w:val="none"/>
                <w14:textFill>
                  <w14:solidFill>
                    <w14:schemeClr w14:val="tx1"/>
                  </w14:solidFill>
                </w14:textFill>
              </w:rPr>
            </w:pPr>
          </w:p>
        </w:tc>
      </w:tr>
      <w:tr w14:paraId="2134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6BB2260F">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1242" w:type="pct"/>
            <w:vAlign w:val="center"/>
          </w:tcPr>
          <w:p w14:paraId="2C6AF933">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920" w:type="pct"/>
            <w:vAlign w:val="center"/>
          </w:tcPr>
          <w:p w14:paraId="1EE6D4CC">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187E6397">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43BF444A">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1BAB99B6">
            <w:pPr>
              <w:rPr>
                <w:rFonts w:hint="eastAsia" w:ascii="仿宋" w:hAnsi="仿宋" w:eastAsia="仿宋" w:cs="仿宋"/>
                <w:color w:val="000000" w:themeColor="text1"/>
                <w:sz w:val="24"/>
                <w:highlight w:val="none"/>
                <w14:textFill>
                  <w14:solidFill>
                    <w14:schemeClr w14:val="tx1"/>
                  </w14:solidFill>
                </w14:textFill>
              </w:rPr>
            </w:pPr>
          </w:p>
        </w:tc>
      </w:tr>
      <w:tr w14:paraId="6443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78CDA932">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总价（元）</w:t>
            </w:r>
          </w:p>
        </w:tc>
        <w:tc>
          <w:tcPr>
            <w:tcW w:w="822" w:type="pct"/>
            <w:vAlign w:val="center"/>
          </w:tcPr>
          <w:p w14:paraId="04E0ED69">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44008D91">
            <w:pPr>
              <w:rPr>
                <w:rFonts w:hint="eastAsia" w:ascii="仿宋" w:hAnsi="仿宋" w:eastAsia="仿宋" w:cs="仿宋"/>
                <w:color w:val="000000" w:themeColor="text1"/>
                <w:sz w:val="24"/>
                <w:highlight w:val="none"/>
                <w14:textFill>
                  <w14:solidFill>
                    <w14:schemeClr w14:val="tx1"/>
                  </w14:solidFill>
                </w14:textFill>
              </w:rPr>
            </w:pPr>
          </w:p>
        </w:tc>
      </w:tr>
    </w:tbl>
    <w:p w14:paraId="16E58180">
      <w:pPr>
        <w:tabs>
          <w:tab w:val="left" w:pos="1800"/>
          <w:tab w:val="left" w:pos="5580"/>
        </w:tabs>
        <w:rPr>
          <w:rFonts w:hint="eastAsia" w:ascii="仿宋" w:hAnsi="仿宋" w:eastAsia="仿宋" w:cs="仿宋"/>
          <w:color w:val="000000" w:themeColor="text1"/>
          <w:sz w:val="24"/>
          <w:highlight w:val="none"/>
          <w14:textFill>
            <w14:solidFill>
              <w14:schemeClr w14:val="tx1"/>
            </w14:solidFill>
          </w14:textFill>
        </w:rPr>
      </w:pPr>
    </w:p>
    <w:p w14:paraId="7DA5CC16">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5C9357D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注：1.本表应按包分别填写。</w:t>
      </w:r>
    </w:p>
    <w:p w14:paraId="1B9E741B">
      <w:pPr>
        <w:spacing w:line="360" w:lineRule="auto"/>
        <w:ind w:left="239" w:leftChars="114" w:firstLine="229" w:firstLineChars="9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2.如果不提供分项报价将视为没有实质性响应竞争性</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磋商文件。</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p>
    <w:p w14:paraId="28D8F9D7">
      <w:pPr>
        <w:spacing w:line="360" w:lineRule="auto"/>
        <w:ind w:left="239" w:leftChars="114" w:firstLine="229" w:firstLineChars="9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3.上述各项的详细规格（如有</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可另页描述。</w:t>
      </w:r>
    </w:p>
    <w:p w14:paraId="26F57244">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12D6748">
      <w:pPr>
        <w:spacing w:before="25" w:after="25" w:line="360" w:lineRule="auto"/>
        <w:rPr>
          <w:rFonts w:hint="eastAsia" w:ascii="仿宋" w:hAnsi="仿宋" w:eastAsia="仿宋" w:cs="仿宋"/>
          <w:color w:val="000000" w:themeColor="text1"/>
          <w:sz w:val="24"/>
          <w:highlight w:val="none"/>
          <w:u w:val="single"/>
          <w:lang w:val="zh-CN"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lang w:val="zh-CN" w:eastAsia="zh-CN"/>
          <w14:textFill>
            <w14:solidFill>
              <w14:schemeClr w14:val="tx1"/>
            </w14:solidFill>
          </w14:textFill>
        </w:rPr>
        <w:t>____________</w:t>
      </w:r>
    </w:p>
    <w:p w14:paraId="35E0010F">
      <w:pPr>
        <w:spacing w:line="360" w:lineRule="auto"/>
        <w:ind w:hanging="4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6D95765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39" w:type="default"/>
          <w:footerReference r:id="rId40" w:type="default"/>
          <w:pgSz w:w="11907" w:h="16839"/>
          <w:pgMar w:top="1417" w:right="1417" w:bottom="1417" w:left="1417" w:header="1191" w:footer="907" w:gutter="0"/>
          <w:cols w:space="720" w:num="1"/>
        </w:sectPr>
      </w:pPr>
    </w:p>
    <w:p w14:paraId="19EAA66E">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9  合同条款偏离表</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（实质性格式）</w:t>
      </w:r>
    </w:p>
    <w:p w14:paraId="59FF78F1">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8CF8B1F">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合同条款偏离表</w:t>
      </w:r>
    </w:p>
    <w:p w14:paraId="0D18E860">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0F9762A0">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DAF4CF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项目编号/包号：</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tbl>
      <w:tblPr>
        <w:tblStyle w:val="29"/>
        <w:tblW w:w="904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754"/>
        <w:gridCol w:w="1514"/>
        <w:gridCol w:w="1978"/>
        <w:gridCol w:w="1920"/>
        <w:gridCol w:w="1050"/>
      </w:tblGrid>
      <w:tr w14:paraId="54142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832" w:type="dxa"/>
            <w:tcBorders>
              <w:top w:val="single" w:color="auto" w:sz="4" w:space="0"/>
              <w:left w:val="single" w:color="auto" w:sz="4" w:space="0"/>
              <w:bottom w:val="single" w:color="auto" w:sz="4" w:space="0"/>
              <w:right w:val="single" w:color="auto" w:sz="4" w:space="0"/>
            </w:tcBorders>
            <w:vAlign w:val="center"/>
          </w:tcPr>
          <w:p w14:paraId="0929A74F">
            <w:pPr>
              <w:pStyle w:val="30"/>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7"/>
                <w:sz w:val="21"/>
                <w:szCs w:val="21"/>
                <w:highlight w:val="none"/>
                <w14:textFill>
                  <w14:solidFill>
                    <w14:schemeClr w14:val="tx1"/>
                  </w14:solidFill>
                </w14:textFill>
              </w:rPr>
              <w:t>序号</w:t>
            </w:r>
          </w:p>
        </w:tc>
        <w:tc>
          <w:tcPr>
            <w:tcW w:w="1754" w:type="dxa"/>
            <w:tcBorders>
              <w:top w:val="single" w:color="auto" w:sz="4" w:space="0"/>
              <w:left w:val="single" w:color="auto" w:sz="4" w:space="0"/>
              <w:bottom w:val="single" w:color="auto" w:sz="4" w:space="0"/>
              <w:right w:val="single" w:color="auto" w:sz="4" w:space="0"/>
            </w:tcBorders>
            <w:vAlign w:val="center"/>
          </w:tcPr>
          <w:p w14:paraId="1E043EEB">
            <w:pPr>
              <w:pStyle w:val="30"/>
              <w:spacing w:line="360" w:lineRule="auto"/>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pacing w:val="-6"/>
                <w:sz w:val="21"/>
                <w:szCs w:val="21"/>
                <w:highlight w:val="none"/>
                <w:lang w:eastAsia="zh-CN"/>
                <w14:textFill>
                  <w14:solidFill>
                    <w14:schemeClr w14:val="tx1"/>
                  </w14:solidFill>
                </w14:textFill>
              </w:rPr>
              <w:t>竞争性磋</w:t>
            </w:r>
            <w:r>
              <w:rPr>
                <w:rFonts w:hint="eastAsia" w:ascii="仿宋" w:hAnsi="仿宋" w:eastAsia="仿宋" w:cs="仿宋"/>
                <w:color w:val="000000" w:themeColor="text1"/>
                <w:spacing w:val="-7"/>
                <w:sz w:val="21"/>
                <w:szCs w:val="21"/>
                <w:highlight w:val="none"/>
                <w:lang w:eastAsia="zh-CN"/>
                <w14:textFill>
                  <w14:solidFill>
                    <w14:schemeClr w14:val="tx1"/>
                  </w14:solidFill>
                </w14:textFill>
              </w:rPr>
              <w:t>商文件条</w:t>
            </w:r>
          </w:p>
          <w:p w14:paraId="23EE8036">
            <w:pPr>
              <w:pStyle w:val="30"/>
              <w:spacing w:line="360" w:lineRule="auto"/>
              <w:ind w:hanging="193"/>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pacing w:val="-17"/>
                <w:sz w:val="21"/>
                <w:szCs w:val="21"/>
                <w:highlight w:val="none"/>
                <w:lang w:eastAsia="zh-CN"/>
                <w14:textFill>
                  <w14:solidFill>
                    <w14:schemeClr w14:val="tx1"/>
                  </w14:solidFill>
                </w14:textFill>
              </w:rPr>
              <w:t>目号（页</w:t>
            </w:r>
            <w:r>
              <w:rPr>
                <w:rFonts w:hint="eastAsia" w:ascii="仿宋" w:hAnsi="仿宋" w:eastAsia="仿宋" w:cs="仿宋"/>
                <w:color w:val="000000" w:themeColor="text1"/>
                <w:spacing w:val="-7"/>
                <w:sz w:val="21"/>
                <w:szCs w:val="21"/>
                <w:highlight w:val="none"/>
                <w:lang w:eastAsia="zh-CN"/>
                <w14:textFill>
                  <w14:solidFill>
                    <w14:schemeClr w14:val="tx1"/>
                  </w14:solidFill>
                </w14:textFill>
              </w:rPr>
              <w:t>码）</w:t>
            </w:r>
          </w:p>
        </w:tc>
        <w:tc>
          <w:tcPr>
            <w:tcW w:w="1514" w:type="dxa"/>
            <w:tcBorders>
              <w:top w:val="single" w:color="auto" w:sz="4" w:space="0"/>
              <w:left w:val="single" w:color="auto" w:sz="4" w:space="0"/>
              <w:bottom w:val="single" w:color="auto" w:sz="4" w:space="0"/>
              <w:right w:val="single" w:color="auto" w:sz="4" w:space="0"/>
            </w:tcBorders>
            <w:vAlign w:val="center"/>
          </w:tcPr>
          <w:p w14:paraId="0FB94BFF">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p w14:paraId="52A527D6">
            <w:pPr>
              <w:pStyle w:val="30"/>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5"/>
                <w:sz w:val="21"/>
                <w:szCs w:val="21"/>
                <w:highlight w:val="none"/>
                <w14:textFill>
                  <w14:solidFill>
                    <w14:schemeClr w14:val="tx1"/>
                  </w14:solidFill>
                </w14:textFill>
              </w:rPr>
              <w:t>竞争性磋商文件</w:t>
            </w:r>
            <w:r>
              <w:rPr>
                <w:rFonts w:hint="eastAsia" w:ascii="仿宋" w:hAnsi="仿宋" w:eastAsia="仿宋" w:cs="仿宋"/>
                <w:color w:val="000000" w:themeColor="text1"/>
                <w:spacing w:val="-8"/>
                <w:sz w:val="21"/>
                <w:szCs w:val="21"/>
                <w:highlight w:val="none"/>
                <w14:textFill>
                  <w14:solidFill>
                    <w14:schemeClr w14:val="tx1"/>
                  </w14:solidFill>
                </w14:textFill>
              </w:rPr>
              <w:t>要求</w:t>
            </w:r>
          </w:p>
        </w:tc>
        <w:tc>
          <w:tcPr>
            <w:tcW w:w="1978" w:type="dxa"/>
            <w:tcBorders>
              <w:top w:val="single" w:color="auto" w:sz="4" w:space="0"/>
              <w:left w:val="single" w:color="auto" w:sz="4" w:space="0"/>
              <w:bottom w:val="single" w:color="auto" w:sz="4" w:space="0"/>
              <w:right w:val="single" w:color="auto" w:sz="4" w:space="0"/>
            </w:tcBorders>
            <w:vAlign w:val="center"/>
          </w:tcPr>
          <w:p w14:paraId="24F63168">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13D23581">
            <w:pPr>
              <w:pStyle w:val="30"/>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7"/>
                <w:sz w:val="21"/>
                <w:szCs w:val="21"/>
                <w:highlight w:val="none"/>
                <w14:textFill>
                  <w14:solidFill>
                    <w14:schemeClr w14:val="tx1"/>
                  </w14:solidFill>
                </w14:textFill>
              </w:rPr>
              <w:t>响应文件内容</w:t>
            </w:r>
          </w:p>
        </w:tc>
        <w:tc>
          <w:tcPr>
            <w:tcW w:w="1920" w:type="dxa"/>
            <w:tcBorders>
              <w:top w:val="single" w:color="auto" w:sz="4" w:space="0"/>
              <w:left w:val="single" w:color="auto" w:sz="4" w:space="0"/>
              <w:bottom w:val="single" w:color="auto" w:sz="4" w:space="0"/>
              <w:right w:val="single" w:color="auto" w:sz="4" w:space="0"/>
            </w:tcBorders>
            <w:vAlign w:val="center"/>
          </w:tcPr>
          <w:p w14:paraId="025B5DB9">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06273D1B">
            <w:pPr>
              <w:pStyle w:val="30"/>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5"/>
                <w:sz w:val="21"/>
                <w:szCs w:val="21"/>
                <w:highlight w:val="none"/>
                <w14:textFill>
                  <w14:solidFill>
                    <w14:schemeClr w14:val="tx1"/>
                  </w14:solidFill>
                </w14:textFill>
              </w:rPr>
              <w:t>偏离情况</w:t>
            </w:r>
          </w:p>
        </w:tc>
        <w:tc>
          <w:tcPr>
            <w:tcW w:w="1050" w:type="dxa"/>
            <w:tcBorders>
              <w:top w:val="single" w:color="auto" w:sz="4" w:space="0"/>
              <w:left w:val="single" w:color="auto" w:sz="4" w:space="0"/>
              <w:bottom w:val="single" w:color="auto" w:sz="4" w:space="0"/>
              <w:right w:val="single" w:color="auto" w:sz="4" w:space="0"/>
            </w:tcBorders>
            <w:vAlign w:val="center"/>
          </w:tcPr>
          <w:p w14:paraId="2A5FDF72">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3B0BF072">
            <w:pPr>
              <w:pStyle w:val="30"/>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9"/>
                <w:sz w:val="21"/>
                <w:szCs w:val="21"/>
                <w:highlight w:val="none"/>
                <w14:textFill>
                  <w14:solidFill>
                    <w14:schemeClr w14:val="tx1"/>
                  </w14:solidFill>
                </w14:textFill>
              </w:rPr>
              <w:t>说明</w:t>
            </w:r>
          </w:p>
        </w:tc>
      </w:tr>
      <w:tr w14:paraId="26582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048" w:type="dxa"/>
            <w:gridSpan w:val="6"/>
            <w:tcBorders>
              <w:top w:val="single" w:color="auto" w:sz="4" w:space="0"/>
              <w:left w:val="single" w:color="auto" w:sz="4" w:space="0"/>
              <w:bottom w:val="single" w:color="auto" w:sz="4" w:space="0"/>
              <w:right w:val="single" w:color="auto" w:sz="4" w:space="0"/>
            </w:tcBorders>
          </w:tcPr>
          <w:p w14:paraId="232C6052">
            <w:pPr>
              <w:spacing w:before="40" w:line="196" w:lineRule="auto"/>
              <w:ind w:left="112"/>
              <w:rPr>
                <w:rFonts w:hint="eastAsia" w:ascii="仿宋" w:hAnsi="仿宋" w:eastAsia="仿宋" w:cs="仿宋"/>
                <w:b/>
                <w:bCs/>
                <w:color w:val="000000" w:themeColor="text1"/>
                <w:spacing w:val="-5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对本项目合同条款的偏离情况（</w:t>
            </w:r>
            <w:r>
              <w:rPr>
                <w:rFonts w:hint="eastAsia" w:ascii="仿宋" w:hAnsi="仿宋" w:eastAsia="仿宋" w:cs="仿宋"/>
                <w:color w:val="000000" w:themeColor="text1"/>
                <w:sz w:val="24"/>
                <w:szCs w:val="24"/>
                <w:highlight w:val="none"/>
                <w:lang w:eastAsia="zh-CN"/>
                <w14:textFill>
                  <w14:solidFill>
                    <w14:schemeClr w14:val="tx1"/>
                  </w14:solidFill>
                </w14:textFill>
              </w:rPr>
              <w:t>应进行选择，未选择</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响应无效</w:t>
            </w:r>
            <w:r>
              <w:rPr>
                <w:rFonts w:hint="eastAsia" w:ascii="仿宋" w:hAnsi="仿宋" w:eastAsia="仿宋" w:cs="仿宋"/>
                <w:b/>
                <w:bCs/>
                <w:color w:val="000000" w:themeColor="text1"/>
                <w:spacing w:val="-51"/>
                <w:sz w:val="24"/>
                <w:szCs w:val="24"/>
                <w:highlight w:val="none"/>
                <w:lang w:eastAsia="zh-CN"/>
                <w14:textFill>
                  <w14:solidFill>
                    <w14:schemeClr w14:val="tx1"/>
                  </w14:solidFill>
                </w14:textFill>
              </w:rPr>
              <w:t>）：</w:t>
            </w:r>
          </w:p>
          <w:p w14:paraId="7877ED25">
            <w:pPr>
              <w:spacing w:before="40" w:line="196" w:lineRule="auto"/>
              <w:ind w:left="112" w:firstLine="486"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□无偏离</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（如无偏离，仅选择无偏离即可；无偏离即为</w:t>
            </w:r>
            <w:r>
              <w:rPr>
                <w:rFonts w:hint="eastAsia" w:ascii="仿宋" w:hAnsi="仿宋" w:eastAsia="仿宋" w:cs="仿宋"/>
                <w:color w:val="000000" w:themeColor="text1"/>
                <w:sz w:val="24"/>
                <w:szCs w:val="24"/>
                <w:highlight w:val="none"/>
                <w:lang w:eastAsia="zh-CN"/>
                <w14:textFill>
                  <w14:solidFill>
                    <w14:schemeClr w14:val="tx1"/>
                  </w14:solidFill>
                </w14:textFill>
              </w:rPr>
              <w:t>对合同条款中的所有要求，均视</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作供应商已对之理解和响应。）</w:t>
            </w:r>
          </w:p>
          <w:p w14:paraId="2BD1AFF6">
            <w:pPr>
              <w:spacing w:before="40" w:line="196" w:lineRule="auto"/>
              <w:ind w:left="112" w:firstLine="486"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□有偏离</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（如有偏离，则应在本表中对负偏离项逐一列</w:t>
            </w:r>
            <w:r>
              <w:rPr>
                <w:rFonts w:hint="eastAsia" w:ascii="仿宋" w:hAnsi="仿宋" w:eastAsia="仿宋" w:cs="仿宋"/>
                <w:color w:val="000000" w:themeColor="text1"/>
                <w:sz w:val="24"/>
                <w:szCs w:val="24"/>
                <w:highlight w:val="none"/>
                <w:lang w:eastAsia="zh-CN"/>
                <w14:textFill>
                  <w14:solidFill>
                    <w14:schemeClr w14:val="tx1"/>
                  </w14:solidFill>
                </w14:textFill>
              </w:rPr>
              <w:t>明，否则</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z w:val="24"/>
                <w:szCs w:val="24"/>
                <w:highlight w:val="none"/>
                <w:lang w:eastAsia="zh-CN"/>
                <w14:textFill>
                  <w14:solidFill>
                    <w14:schemeClr w14:val="tx1"/>
                  </w14:solidFill>
                </w14:textFill>
              </w:rPr>
              <w:t>；对合同条款</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中的所有要求，除本表列明的偏离外</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，均视作供应商已对之理解</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和响应。</w:t>
            </w:r>
            <w:r>
              <w:rPr>
                <w:rFonts w:hint="eastAsia" w:ascii="仿宋" w:hAnsi="仿宋" w:eastAsia="仿宋" w:cs="仿宋"/>
                <w:color w:val="000000" w:themeColor="text1"/>
                <w:spacing w:val="-6"/>
                <w:sz w:val="24"/>
                <w:szCs w:val="24"/>
                <w:highlight w:val="none"/>
                <w14:textFill>
                  <w14:solidFill>
                    <w14:schemeClr w14:val="tx1"/>
                  </w14:solidFill>
                </w14:textFill>
              </w:rPr>
              <w:t>）</w:t>
            </w:r>
          </w:p>
        </w:tc>
      </w:tr>
      <w:tr w14:paraId="0D1C2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832" w:type="dxa"/>
            <w:tcBorders>
              <w:top w:val="single" w:color="auto" w:sz="4" w:space="0"/>
              <w:left w:val="single" w:color="auto" w:sz="4" w:space="0"/>
              <w:bottom w:val="single" w:color="auto" w:sz="4" w:space="0"/>
              <w:right w:val="single" w:color="auto" w:sz="4" w:space="0"/>
            </w:tcBorders>
          </w:tcPr>
          <w:p w14:paraId="1FA5D8A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38757D3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0E51C588">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7213B35E">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78D5097E">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1FDA19CA">
            <w:pPr>
              <w:spacing w:line="360" w:lineRule="auto"/>
              <w:rPr>
                <w:rFonts w:hint="eastAsia" w:ascii="仿宋" w:hAnsi="仿宋" w:eastAsia="仿宋" w:cs="仿宋"/>
                <w:color w:val="000000" w:themeColor="text1"/>
                <w:highlight w:val="none"/>
                <w14:textFill>
                  <w14:solidFill>
                    <w14:schemeClr w14:val="tx1"/>
                  </w14:solidFill>
                </w14:textFill>
              </w:rPr>
            </w:pPr>
          </w:p>
        </w:tc>
      </w:tr>
      <w:tr w14:paraId="653BE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832" w:type="dxa"/>
            <w:tcBorders>
              <w:top w:val="single" w:color="auto" w:sz="4" w:space="0"/>
              <w:left w:val="single" w:color="auto" w:sz="4" w:space="0"/>
              <w:bottom w:val="single" w:color="auto" w:sz="4" w:space="0"/>
              <w:right w:val="single" w:color="auto" w:sz="4" w:space="0"/>
            </w:tcBorders>
          </w:tcPr>
          <w:p w14:paraId="0D03CC48">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65C094AF">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2814F610">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47307A4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29D01E6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302A639A">
            <w:pPr>
              <w:spacing w:line="360" w:lineRule="auto"/>
              <w:rPr>
                <w:rFonts w:hint="eastAsia" w:ascii="仿宋" w:hAnsi="仿宋" w:eastAsia="仿宋" w:cs="仿宋"/>
                <w:color w:val="000000" w:themeColor="text1"/>
                <w:highlight w:val="none"/>
                <w14:textFill>
                  <w14:solidFill>
                    <w14:schemeClr w14:val="tx1"/>
                  </w14:solidFill>
                </w14:textFill>
              </w:rPr>
            </w:pPr>
          </w:p>
        </w:tc>
      </w:tr>
      <w:tr w14:paraId="6AB55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46461EDF">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0B1B30C6">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2D2AD4A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5F2CD166">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556A21E0">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63A276D3">
            <w:pPr>
              <w:spacing w:line="360" w:lineRule="auto"/>
              <w:rPr>
                <w:rFonts w:hint="eastAsia" w:ascii="仿宋" w:hAnsi="仿宋" w:eastAsia="仿宋" w:cs="仿宋"/>
                <w:color w:val="000000" w:themeColor="text1"/>
                <w:highlight w:val="none"/>
                <w14:textFill>
                  <w14:solidFill>
                    <w14:schemeClr w14:val="tx1"/>
                  </w14:solidFill>
                </w14:textFill>
              </w:rPr>
            </w:pPr>
          </w:p>
        </w:tc>
      </w:tr>
      <w:tr w14:paraId="11FEC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4AF4A3BD">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263A543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26BD918E">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5185CAAE">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14BD43BD">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3BDC6AEC">
            <w:pPr>
              <w:spacing w:line="360" w:lineRule="auto"/>
              <w:rPr>
                <w:rFonts w:hint="eastAsia" w:ascii="仿宋" w:hAnsi="仿宋" w:eastAsia="仿宋" w:cs="仿宋"/>
                <w:color w:val="000000" w:themeColor="text1"/>
                <w:highlight w:val="none"/>
                <w14:textFill>
                  <w14:solidFill>
                    <w14:schemeClr w14:val="tx1"/>
                  </w14:solidFill>
                </w14:textFill>
              </w:rPr>
            </w:pPr>
          </w:p>
        </w:tc>
      </w:tr>
      <w:tr w14:paraId="26735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tcBorders>
          </w:tcPr>
          <w:p w14:paraId="7555A03C">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tcBorders>
          </w:tcPr>
          <w:p w14:paraId="70F10A9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tcBorders>
          </w:tcPr>
          <w:p w14:paraId="6A30392A">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tcBorders>
          </w:tcPr>
          <w:p w14:paraId="570DF944">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tcBorders>
          </w:tcPr>
          <w:p w14:paraId="4E208CF4">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tcBorders>
          </w:tcPr>
          <w:p w14:paraId="51CC5205">
            <w:pPr>
              <w:spacing w:line="360" w:lineRule="auto"/>
              <w:rPr>
                <w:rFonts w:hint="eastAsia" w:ascii="仿宋" w:hAnsi="仿宋" w:eastAsia="仿宋" w:cs="仿宋"/>
                <w:color w:val="000000" w:themeColor="text1"/>
                <w:highlight w:val="none"/>
                <w14:textFill>
                  <w14:solidFill>
                    <w14:schemeClr w14:val="tx1"/>
                  </w14:solidFill>
                </w14:textFill>
              </w:rPr>
            </w:pPr>
          </w:p>
        </w:tc>
      </w:tr>
    </w:tbl>
    <w:p w14:paraId="3261659C">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5D83F33A">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注：“偏离情况”列应据实填写“正偏离”或“负偏离”。</w:t>
      </w:r>
    </w:p>
    <w:p w14:paraId="2A16E4F1">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4B59C878">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4E6C720B">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315FF0A8">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41" w:type="default"/>
          <w:footerReference r:id="rId42" w:type="default"/>
          <w:pgSz w:w="11907" w:h="16839"/>
          <w:pgMar w:top="1417" w:right="1417" w:bottom="1417" w:left="1417" w:header="1191" w:footer="850" w:gutter="0"/>
          <w:cols w:space="720" w:num="1"/>
        </w:sectPr>
      </w:pPr>
    </w:p>
    <w:p w14:paraId="48A01CA5">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10</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采购需求偏离表</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（实质性格式）</w:t>
      </w:r>
    </w:p>
    <w:p w14:paraId="4177C7F3">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采购需求偏离表</w:t>
      </w:r>
    </w:p>
    <w:p w14:paraId="2B3E7F3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项目编号/包号：</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tbl>
      <w:tblPr>
        <w:tblStyle w:val="29"/>
        <w:tblW w:w="90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1"/>
        <w:gridCol w:w="1568"/>
        <w:gridCol w:w="1852"/>
        <w:gridCol w:w="1032"/>
      </w:tblGrid>
      <w:tr w14:paraId="19E5C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79" w:type="dxa"/>
            <w:tcBorders>
              <w:top w:val="single" w:color="auto" w:sz="4" w:space="0"/>
              <w:left w:val="single" w:color="auto" w:sz="4" w:space="0"/>
              <w:bottom w:val="single" w:color="auto" w:sz="4" w:space="0"/>
              <w:right w:val="single" w:color="auto" w:sz="4" w:space="0"/>
            </w:tcBorders>
          </w:tcPr>
          <w:p w14:paraId="17A3DEFD">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p w14:paraId="04AE609D">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7"/>
                <w:highlight w:val="none"/>
                <w14:textFill>
                  <w14:solidFill>
                    <w14:schemeClr w14:val="tx1"/>
                  </w14:solidFill>
                </w14:textFill>
              </w:rPr>
              <w:t>序号</w:t>
            </w:r>
          </w:p>
        </w:tc>
        <w:tc>
          <w:tcPr>
            <w:tcW w:w="1481" w:type="dxa"/>
            <w:tcBorders>
              <w:top w:val="single" w:color="auto" w:sz="4" w:space="0"/>
              <w:left w:val="single" w:color="auto" w:sz="4" w:space="0"/>
              <w:bottom w:val="single" w:color="auto" w:sz="4" w:space="0"/>
              <w:right w:val="single" w:color="auto" w:sz="4" w:space="0"/>
            </w:tcBorders>
          </w:tcPr>
          <w:p w14:paraId="30BD0C33">
            <w:pPr>
              <w:pStyle w:val="30"/>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5"/>
                <w:highlight w:val="none"/>
                <w:lang w:eastAsia="zh-CN"/>
                <w14:textFill>
                  <w14:solidFill>
                    <w14:schemeClr w14:val="tx1"/>
                  </w14:solidFill>
                </w14:textFill>
              </w:rPr>
              <w:t>竞争性磋商</w:t>
            </w:r>
          </w:p>
          <w:p w14:paraId="5F89DDF6">
            <w:pPr>
              <w:pStyle w:val="30"/>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5"/>
                <w:highlight w:val="none"/>
                <w:lang w:eastAsia="zh-CN"/>
                <w14:textFill>
                  <w14:solidFill>
                    <w14:schemeClr w14:val="tx1"/>
                  </w14:solidFill>
                </w14:textFill>
              </w:rPr>
              <w:t>文件条目号</w:t>
            </w:r>
          </w:p>
          <w:p w14:paraId="4715139D">
            <w:pPr>
              <w:pStyle w:val="30"/>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16"/>
                <w:highlight w:val="none"/>
                <w:lang w:eastAsia="zh-CN"/>
                <w14:textFill>
                  <w14:solidFill>
                    <w14:schemeClr w14:val="tx1"/>
                  </w14:solidFill>
                </w14:textFill>
              </w:rPr>
              <w:t>(页码)</w:t>
            </w:r>
          </w:p>
        </w:tc>
        <w:tc>
          <w:tcPr>
            <w:tcW w:w="2381" w:type="dxa"/>
            <w:tcBorders>
              <w:top w:val="single" w:color="auto" w:sz="4" w:space="0"/>
              <w:left w:val="single" w:color="auto" w:sz="4" w:space="0"/>
              <w:bottom w:val="single" w:color="auto" w:sz="4" w:space="0"/>
              <w:right w:val="single" w:color="auto" w:sz="4" w:space="0"/>
            </w:tcBorders>
          </w:tcPr>
          <w:p w14:paraId="0E9E416F">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p w14:paraId="6840F92B">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4"/>
                <w:highlight w:val="none"/>
                <w14:textFill>
                  <w14:solidFill>
                    <w14:schemeClr w14:val="tx1"/>
                  </w14:solidFill>
                </w14:textFill>
              </w:rPr>
              <w:t>竞争性磋商文件要求</w:t>
            </w:r>
          </w:p>
        </w:tc>
        <w:tc>
          <w:tcPr>
            <w:tcW w:w="1568" w:type="dxa"/>
            <w:tcBorders>
              <w:top w:val="single" w:color="auto" w:sz="4" w:space="0"/>
              <w:left w:val="single" w:color="auto" w:sz="4" w:space="0"/>
              <w:bottom w:val="single" w:color="auto" w:sz="4" w:space="0"/>
              <w:right w:val="single" w:color="auto" w:sz="4" w:space="0"/>
            </w:tcBorders>
          </w:tcPr>
          <w:p w14:paraId="1FA3C927">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6968B189">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8"/>
                <w:highlight w:val="none"/>
                <w14:textFill>
                  <w14:solidFill>
                    <w14:schemeClr w14:val="tx1"/>
                  </w14:solidFill>
                </w14:textFill>
              </w:rPr>
              <w:t>响应内容</w:t>
            </w:r>
          </w:p>
        </w:tc>
        <w:tc>
          <w:tcPr>
            <w:tcW w:w="1852" w:type="dxa"/>
            <w:tcBorders>
              <w:top w:val="single" w:color="auto" w:sz="4" w:space="0"/>
              <w:left w:val="single" w:color="auto" w:sz="4" w:space="0"/>
              <w:bottom w:val="single" w:color="auto" w:sz="4" w:space="0"/>
              <w:right w:val="single" w:color="auto" w:sz="4" w:space="0"/>
            </w:tcBorders>
          </w:tcPr>
          <w:p w14:paraId="706FC2D6">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0A92856E">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5"/>
                <w:highlight w:val="none"/>
                <w14:textFill>
                  <w14:solidFill>
                    <w14:schemeClr w14:val="tx1"/>
                  </w14:solidFill>
                </w14:textFill>
              </w:rPr>
              <w:t>偏离情况</w:t>
            </w:r>
          </w:p>
        </w:tc>
        <w:tc>
          <w:tcPr>
            <w:tcW w:w="1032" w:type="dxa"/>
            <w:tcBorders>
              <w:top w:val="single" w:color="auto" w:sz="4" w:space="0"/>
              <w:left w:val="single" w:color="auto" w:sz="4" w:space="0"/>
              <w:bottom w:val="single" w:color="auto" w:sz="4" w:space="0"/>
              <w:right w:val="single" w:color="auto" w:sz="4" w:space="0"/>
            </w:tcBorders>
          </w:tcPr>
          <w:p w14:paraId="32157FD7">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7DD61B64">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9"/>
                <w:highlight w:val="none"/>
                <w14:textFill>
                  <w14:solidFill>
                    <w14:schemeClr w14:val="tx1"/>
                  </w14:solidFill>
                </w14:textFill>
              </w:rPr>
              <w:t>说明</w:t>
            </w:r>
          </w:p>
        </w:tc>
      </w:tr>
      <w:tr w14:paraId="6873B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1EDDBC3E">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3B8B5F0E">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6CCA6F54">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2D1DE22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6E79B6BA">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4E63DF20">
            <w:pPr>
              <w:spacing w:line="360" w:lineRule="auto"/>
              <w:rPr>
                <w:rFonts w:hint="eastAsia" w:ascii="仿宋" w:hAnsi="仿宋" w:eastAsia="仿宋" w:cs="仿宋"/>
                <w:color w:val="000000" w:themeColor="text1"/>
                <w:highlight w:val="none"/>
                <w14:textFill>
                  <w14:solidFill>
                    <w14:schemeClr w14:val="tx1"/>
                  </w14:solidFill>
                </w14:textFill>
              </w:rPr>
            </w:pPr>
          </w:p>
        </w:tc>
      </w:tr>
      <w:tr w14:paraId="64DD2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3AF28DCC">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0636915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7671B1D4">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02C01751">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1E4B374C">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46953348">
            <w:pPr>
              <w:spacing w:line="360" w:lineRule="auto"/>
              <w:rPr>
                <w:rFonts w:hint="eastAsia" w:ascii="仿宋" w:hAnsi="仿宋" w:eastAsia="仿宋" w:cs="仿宋"/>
                <w:color w:val="000000" w:themeColor="text1"/>
                <w:highlight w:val="none"/>
                <w14:textFill>
                  <w14:solidFill>
                    <w14:schemeClr w14:val="tx1"/>
                  </w14:solidFill>
                </w14:textFill>
              </w:rPr>
            </w:pPr>
          </w:p>
        </w:tc>
      </w:tr>
      <w:tr w14:paraId="3941B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12EFB403">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10D98C4B">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04E7CB61">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4B71E935">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6C0C6D18">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33C21F91">
            <w:pPr>
              <w:spacing w:line="360" w:lineRule="auto"/>
              <w:rPr>
                <w:rFonts w:hint="eastAsia" w:ascii="仿宋" w:hAnsi="仿宋" w:eastAsia="仿宋" w:cs="仿宋"/>
                <w:color w:val="000000" w:themeColor="text1"/>
                <w:highlight w:val="none"/>
                <w14:textFill>
                  <w14:solidFill>
                    <w14:schemeClr w14:val="tx1"/>
                  </w14:solidFill>
                </w14:textFill>
              </w:rPr>
            </w:pPr>
          </w:p>
        </w:tc>
      </w:tr>
      <w:tr w14:paraId="098E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29DF63B4">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7A00A74F">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061F8760">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0299232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47E64843">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686F1BEA">
            <w:pPr>
              <w:spacing w:line="360" w:lineRule="auto"/>
              <w:rPr>
                <w:rFonts w:hint="eastAsia" w:ascii="仿宋" w:hAnsi="仿宋" w:eastAsia="仿宋" w:cs="仿宋"/>
                <w:color w:val="000000" w:themeColor="text1"/>
                <w:highlight w:val="none"/>
                <w14:textFill>
                  <w14:solidFill>
                    <w14:schemeClr w14:val="tx1"/>
                  </w14:solidFill>
                </w14:textFill>
              </w:rPr>
            </w:pPr>
          </w:p>
        </w:tc>
      </w:tr>
      <w:tr w14:paraId="1C271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468A6854">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46D12F83">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62189BFD">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65252C3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5E1E7573">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518CA873">
            <w:pPr>
              <w:spacing w:line="360" w:lineRule="auto"/>
              <w:rPr>
                <w:rFonts w:hint="eastAsia" w:ascii="仿宋" w:hAnsi="仿宋" w:eastAsia="仿宋" w:cs="仿宋"/>
                <w:color w:val="000000" w:themeColor="text1"/>
                <w:highlight w:val="none"/>
                <w14:textFill>
                  <w14:solidFill>
                    <w14:schemeClr w14:val="tx1"/>
                  </w14:solidFill>
                </w14:textFill>
              </w:rPr>
            </w:pPr>
          </w:p>
        </w:tc>
      </w:tr>
      <w:tr w14:paraId="7BD6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79" w:type="dxa"/>
            <w:tcBorders>
              <w:top w:val="single" w:color="auto" w:sz="4" w:space="0"/>
              <w:left w:val="single" w:color="auto" w:sz="4" w:space="0"/>
              <w:bottom w:val="single" w:color="auto" w:sz="4" w:space="0"/>
              <w:right w:val="single" w:color="auto" w:sz="4" w:space="0"/>
            </w:tcBorders>
          </w:tcPr>
          <w:p w14:paraId="23C1E6E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60C42CF1">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60FD118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6795A10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724EC26F">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52860E11">
            <w:pPr>
              <w:spacing w:line="360" w:lineRule="auto"/>
              <w:rPr>
                <w:rFonts w:hint="eastAsia" w:ascii="仿宋" w:hAnsi="仿宋" w:eastAsia="仿宋" w:cs="仿宋"/>
                <w:color w:val="000000" w:themeColor="text1"/>
                <w:highlight w:val="none"/>
                <w14:textFill>
                  <w14:solidFill>
                    <w14:schemeClr w14:val="tx1"/>
                  </w14:solidFill>
                </w14:textFill>
              </w:rPr>
            </w:pPr>
          </w:p>
        </w:tc>
      </w:tr>
    </w:tbl>
    <w:p w14:paraId="6CD988B6">
      <w:pPr>
        <w:spacing w:before="103" w:line="203" w:lineRule="auto"/>
        <w:ind w:left="30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注：</w:t>
      </w:r>
    </w:p>
    <w:p w14:paraId="705E9F08">
      <w:pPr>
        <w:pStyle w:val="7"/>
        <w:spacing w:before="2" w:line="201" w:lineRule="auto"/>
        <w:ind w:left="299" w:right="377" w:firstLine="2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1.对竞争性磋商文件中的所有商务、技术要求</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，除本表</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所列明的所有偏离外</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，均视作</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供应商已对之理解和响应。此表中若无任何文字说明，</w:t>
      </w:r>
      <w:r>
        <w:rPr>
          <w:rFonts w:hint="eastAsia" w:ascii="仿宋" w:hAnsi="仿宋" w:eastAsia="仿宋" w:cs="仿宋"/>
          <w:color w:val="000000" w:themeColor="text1"/>
          <w:spacing w:val="-4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内容为空白的</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r>
        <w:rPr>
          <w:rFonts w:hint="eastAsia" w:ascii="仿宋" w:hAnsi="仿宋" w:eastAsia="仿宋" w:cs="仿宋"/>
          <w:b/>
          <w:bCs/>
          <w:color w:val="000000" w:themeColor="text1"/>
          <w:spacing w:val="-2"/>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p>
    <w:p w14:paraId="7907EBEA">
      <w:pPr>
        <w:pStyle w:val="7"/>
        <w:spacing w:before="5" w:line="200" w:lineRule="auto"/>
        <w:ind w:left="3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2.“偏离情况”列应据实填写</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“无偏离”、“正偏离”或</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“负偏离”。</w:t>
      </w:r>
    </w:p>
    <w:p w14:paraId="3FF27382">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534613AC">
      <w:pPr>
        <w:spacing w:line="360" w:lineRule="auto"/>
        <w:ind w:hanging="4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426D9855">
      <w:pPr>
        <w:spacing w:line="360" w:lineRule="auto"/>
        <w:ind w:hanging="4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0179CF7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43" w:type="default"/>
          <w:footerReference r:id="rId44" w:type="default"/>
          <w:pgSz w:w="11907" w:h="16839"/>
          <w:pgMar w:top="1417" w:right="1417" w:bottom="1417" w:left="1417" w:header="1191" w:footer="850" w:gutter="0"/>
          <w:cols w:space="720" w:num="1"/>
        </w:sectPr>
      </w:pPr>
    </w:p>
    <w:p w14:paraId="3918F939">
      <w:pPr>
        <w:spacing w:line="360" w:lineRule="auto"/>
        <w:outlineLvl w:val="1"/>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11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竞争性磋商文件要求提供或供应商认为应附的其他</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材料</w:t>
      </w:r>
    </w:p>
    <w:p w14:paraId="0E1DD641">
      <w:pPr>
        <w:tabs>
          <w:tab w:val="left" w:pos="360"/>
        </w:tabs>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p>
    <w:p w14:paraId="29B132B0">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0DF250D3">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24135BB0">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15B128C9">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48766330">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00C7FCD0">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sectPr>
          <w:headerReference r:id="rId45" w:type="default"/>
          <w:footerReference r:id="rId46" w:type="default"/>
          <w:pgSz w:w="11907" w:h="16839"/>
          <w:pgMar w:top="1417" w:right="1417" w:bottom="1417" w:left="1417" w:header="1191" w:footer="964" w:gutter="0"/>
          <w:cols w:space="720" w:num="1"/>
        </w:sectPr>
      </w:pPr>
    </w:p>
    <w:p w14:paraId="133A58E9">
      <w:pPr>
        <w:spacing w:line="360" w:lineRule="auto"/>
        <w:outlineLvl w:val="1"/>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12 最后报价一览表（实质性格式、磋商后提交）</w:t>
      </w:r>
    </w:p>
    <w:p w14:paraId="40718F9A">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5F9EEBAF">
      <w:pPr>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最后报价一览表</w:t>
      </w:r>
    </w:p>
    <w:p w14:paraId="6EC48DE9">
      <w:pPr>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p>
    <w:p w14:paraId="05850EB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项目编号/包号：</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13"/>
        <w:gridCol w:w="1813"/>
        <w:gridCol w:w="1813"/>
        <w:gridCol w:w="1813"/>
      </w:tblGrid>
      <w:tr w14:paraId="7C6D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restart"/>
            <w:vAlign w:val="center"/>
          </w:tcPr>
          <w:p w14:paraId="5C92720C">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序号</w:t>
            </w:r>
          </w:p>
        </w:tc>
        <w:tc>
          <w:tcPr>
            <w:tcW w:w="1858" w:type="dxa"/>
            <w:vMerge w:val="restart"/>
            <w:vAlign w:val="center"/>
          </w:tcPr>
          <w:p w14:paraId="792E21F4">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供应商名称</w:t>
            </w:r>
          </w:p>
        </w:tc>
        <w:tc>
          <w:tcPr>
            <w:tcW w:w="3716" w:type="dxa"/>
            <w:gridSpan w:val="2"/>
            <w:vAlign w:val="center"/>
          </w:tcPr>
          <w:p w14:paraId="79D9878C">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最后报价（</w:t>
            </w:r>
            <w:r>
              <w:rPr>
                <w:rFonts w:hint="eastAsia" w:ascii="仿宋" w:hAnsi="仿宋" w:eastAsia="仿宋" w:cs="仿宋"/>
                <w:b/>
                <w:bCs/>
                <w:color w:val="000000" w:themeColor="text1"/>
                <w:spacing w:val="-5"/>
                <w:sz w:val="24"/>
                <w:szCs w:val="24"/>
                <w:highlight w:val="none"/>
                <w:lang w:val="en-US" w:eastAsia="zh-CN"/>
                <w14:textFill>
                  <w14:solidFill>
                    <w14:schemeClr w14:val="tx1"/>
                  </w14:solidFill>
                </w14:textFill>
              </w:rPr>
              <w:t>元</w:t>
            </w: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w:t>
            </w:r>
          </w:p>
        </w:tc>
        <w:tc>
          <w:tcPr>
            <w:tcW w:w="1858" w:type="dxa"/>
            <w:vMerge w:val="restart"/>
            <w:vAlign w:val="center"/>
          </w:tcPr>
          <w:p w14:paraId="2931F415">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其他声明</w:t>
            </w:r>
          </w:p>
        </w:tc>
      </w:tr>
      <w:tr w14:paraId="6C90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tcPr>
          <w:p w14:paraId="1084B98D">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vMerge w:val="continue"/>
          </w:tcPr>
          <w:p w14:paraId="4ECF134A">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vAlign w:val="center"/>
          </w:tcPr>
          <w:p w14:paraId="7923D924">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大写</w:t>
            </w:r>
          </w:p>
        </w:tc>
        <w:tc>
          <w:tcPr>
            <w:tcW w:w="1858" w:type="dxa"/>
            <w:vAlign w:val="center"/>
          </w:tcPr>
          <w:p w14:paraId="6F4E436B">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小写</w:t>
            </w:r>
          </w:p>
        </w:tc>
        <w:tc>
          <w:tcPr>
            <w:tcW w:w="1858" w:type="dxa"/>
            <w:vMerge w:val="continue"/>
          </w:tcPr>
          <w:p w14:paraId="287D5E21">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r w14:paraId="4CDC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0A3C2182">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3FDE3897">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4B2DD3D1">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3823E666">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544A98FE">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r w14:paraId="679E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332F8E8E">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427CA764">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432E7DF2">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69A285DA">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1AF5ED57">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r w14:paraId="12B2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551FE2EF">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4351E0D6">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372B4ECE">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137AFF3E">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709EAF28">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r w14:paraId="3D9B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683A2348">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196876CC">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57A22A54">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033EB787">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181375CF">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bl>
    <w:p w14:paraId="0A508460">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4DF30CBF">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003CEC3C">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注: 1.此表中 ，每包的最后报价应和《最后分项报价表》 中的总价相一致。</w:t>
      </w:r>
    </w:p>
    <w:p w14:paraId="3C3F5C0A">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2.本表必须按包分别填写。</w:t>
      </w:r>
    </w:p>
    <w:p w14:paraId="65BAC5D9">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3.此表无需在响应文件中提交，磋商后供应商按磋商小组要求提交。</w:t>
      </w:r>
    </w:p>
    <w:p w14:paraId="4944F25E">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7512E67F">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71219AFB">
      <w:pPr>
        <w:spacing w:line="360" w:lineRule="auto"/>
        <w:ind w:hanging="4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供应商授权代表签字（或加盖供应商公章）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31439156">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082B575A">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01C2D9A3">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2B23EFB3">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1CAF6353">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0F82219A">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0E4FB823">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2357CA1E">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79F1AB99">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26665EED">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24690B0F">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3D594055">
      <w:pPr>
        <w:spacing w:line="36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13  最后分项报价表（实质性格式，磋商后提交）</w:t>
      </w:r>
    </w:p>
    <w:p w14:paraId="2405DD77">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6"/>
          <w:sz w:val="36"/>
          <w:szCs w:val="36"/>
          <w:highlight w:val="none"/>
          <w:lang w:eastAsia="zh-CN"/>
          <w14:textFill>
            <w14:solidFill>
              <w14:schemeClr w14:val="tx1"/>
            </w14:solidFill>
          </w14:textFill>
        </w:rPr>
        <w:t>分项报价表</w:t>
      </w:r>
    </w:p>
    <w:p w14:paraId="100DD6E1">
      <w:pPr>
        <w:tabs>
          <w:tab w:val="left" w:pos="1800"/>
          <w:tab w:val="left" w:pos="5580"/>
        </w:tabs>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项目编号/包号：____________项目名称：____________报价单位：人民币元</w:t>
      </w:r>
    </w:p>
    <w:tbl>
      <w:tblPr>
        <w:tblStyle w:val="20"/>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232"/>
        <w:gridCol w:w="1654"/>
        <w:gridCol w:w="1524"/>
        <w:gridCol w:w="1477"/>
        <w:gridCol w:w="1651"/>
      </w:tblGrid>
      <w:tr w14:paraId="0EC4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7DF93580">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序号</w:t>
            </w:r>
          </w:p>
        </w:tc>
        <w:tc>
          <w:tcPr>
            <w:tcW w:w="1242" w:type="pct"/>
            <w:vAlign w:val="center"/>
          </w:tcPr>
          <w:p w14:paraId="5C865F71">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分项名称</w:t>
            </w:r>
          </w:p>
        </w:tc>
        <w:tc>
          <w:tcPr>
            <w:tcW w:w="920" w:type="pct"/>
            <w:vAlign w:val="center"/>
          </w:tcPr>
          <w:p w14:paraId="2A085A47">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单价（元）</w:t>
            </w:r>
          </w:p>
        </w:tc>
        <w:tc>
          <w:tcPr>
            <w:tcW w:w="847" w:type="pct"/>
            <w:vAlign w:val="center"/>
          </w:tcPr>
          <w:p w14:paraId="1D7C22AC">
            <w:pPr>
              <w:jc w:val="cente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数量</w:t>
            </w:r>
          </w:p>
        </w:tc>
        <w:tc>
          <w:tcPr>
            <w:tcW w:w="822" w:type="pct"/>
            <w:vAlign w:val="center"/>
          </w:tcPr>
          <w:p w14:paraId="3E4AE1E6">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合价（元）</w:t>
            </w:r>
          </w:p>
        </w:tc>
        <w:tc>
          <w:tcPr>
            <w:tcW w:w="919" w:type="pct"/>
            <w:vAlign w:val="center"/>
          </w:tcPr>
          <w:p w14:paraId="59C8FDFC">
            <w:pPr>
              <w:jc w:val="both"/>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备注/说明</w:t>
            </w:r>
          </w:p>
        </w:tc>
      </w:tr>
      <w:tr w14:paraId="6E46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246FD51F">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1242" w:type="pct"/>
            <w:vAlign w:val="center"/>
          </w:tcPr>
          <w:p w14:paraId="714FCF2A">
            <w:pPr>
              <w:rPr>
                <w:rFonts w:hint="eastAsia" w:ascii="仿宋" w:hAnsi="仿宋" w:eastAsia="仿宋" w:cs="仿宋"/>
                <w:color w:val="000000" w:themeColor="text1"/>
                <w:sz w:val="24"/>
                <w:highlight w:val="none"/>
                <w14:textFill>
                  <w14:solidFill>
                    <w14:schemeClr w14:val="tx1"/>
                  </w14:solidFill>
                </w14:textFill>
              </w:rPr>
            </w:pPr>
          </w:p>
        </w:tc>
        <w:tc>
          <w:tcPr>
            <w:tcW w:w="920" w:type="pct"/>
            <w:vAlign w:val="center"/>
          </w:tcPr>
          <w:p w14:paraId="1DCB7459">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213B3800">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77E01E48">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6BF69887">
            <w:pPr>
              <w:rPr>
                <w:rFonts w:hint="eastAsia" w:ascii="仿宋" w:hAnsi="仿宋" w:eastAsia="仿宋" w:cs="仿宋"/>
                <w:color w:val="000000" w:themeColor="text1"/>
                <w:sz w:val="24"/>
                <w:highlight w:val="none"/>
                <w14:textFill>
                  <w14:solidFill>
                    <w14:schemeClr w14:val="tx1"/>
                  </w14:solidFill>
                </w14:textFill>
              </w:rPr>
            </w:pPr>
          </w:p>
        </w:tc>
      </w:tr>
      <w:tr w14:paraId="381E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1FE847D3">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1242" w:type="pct"/>
            <w:vAlign w:val="center"/>
          </w:tcPr>
          <w:p w14:paraId="2D1836C1">
            <w:pPr>
              <w:rPr>
                <w:rFonts w:hint="eastAsia" w:ascii="仿宋" w:hAnsi="仿宋" w:eastAsia="仿宋" w:cs="仿宋"/>
                <w:color w:val="000000" w:themeColor="text1"/>
                <w:sz w:val="24"/>
                <w:highlight w:val="none"/>
                <w14:textFill>
                  <w14:solidFill>
                    <w14:schemeClr w14:val="tx1"/>
                  </w14:solidFill>
                </w14:textFill>
              </w:rPr>
            </w:pPr>
          </w:p>
        </w:tc>
        <w:tc>
          <w:tcPr>
            <w:tcW w:w="920" w:type="pct"/>
            <w:vAlign w:val="center"/>
          </w:tcPr>
          <w:p w14:paraId="14F9606F">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3DF53F64">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048DBA98">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4C3C15D6">
            <w:pPr>
              <w:rPr>
                <w:rFonts w:hint="eastAsia" w:ascii="仿宋" w:hAnsi="仿宋" w:eastAsia="仿宋" w:cs="仿宋"/>
                <w:color w:val="000000" w:themeColor="text1"/>
                <w:sz w:val="24"/>
                <w:highlight w:val="none"/>
                <w14:textFill>
                  <w14:solidFill>
                    <w14:schemeClr w14:val="tx1"/>
                  </w14:solidFill>
                </w14:textFill>
              </w:rPr>
            </w:pPr>
          </w:p>
        </w:tc>
      </w:tr>
      <w:tr w14:paraId="1EAC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06B6654C">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1242" w:type="pct"/>
            <w:vAlign w:val="center"/>
          </w:tcPr>
          <w:p w14:paraId="1E58C3D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920" w:type="pct"/>
            <w:vAlign w:val="center"/>
          </w:tcPr>
          <w:p w14:paraId="4E5CED09">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5DFE5061">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005E787A">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43408EA0">
            <w:pPr>
              <w:rPr>
                <w:rFonts w:hint="eastAsia" w:ascii="仿宋" w:hAnsi="仿宋" w:eastAsia="仿宋" w:cs="仿宋"/>
                <w:color w:val="000000" w:themeColor="text1"/>
                <w:sz w:val="24"/>
                <w:highlight w:val="none"/>
                <w14:textFill>
                  <w14:solidFill>
                    <w14:schemeClr w14:val="tx1"/>
                  </w14:solidFill>
                </w14:textFill>
              </w:rPr>
            </w:pPr>
          </w:p>
        </w:tc>
      </w:tr>
      <w:tr w14:paraId="4302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58DFB7FA">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总价（元）</w:t>
            </w:r>
          </w:p>
        </w:tc>
        <w:tc>
          <w:tcPr>
            <w:tcW w:w="822" w:type="pct"/>
            <w:vAlign w:val="center"/>
          </w:tcPr>
          <w:p w14:paraId="19A1C7C4">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6E796ACA">
            <w:pPr>
              <w:rPr>
                <w:rFonts w:hint="eastAsia" w:ascii="仿宋" w:hAnsi="仿宋" w:eastAsia="仿宋" w:cs="仿宋"/>
                <w:color w:val="000000" w:themeColor="text1"/>
                <w:sz w:val="24"/>
                <w:highlight w:val="none"/>
                <w14:textFill>
                  <w14:solidFill>
                    <w14:schemeClr w14:val="tx1"/>
                  </w14:solidFill>
                </w14:textFill>
              </w:rPr>
            </w:pPr>
          </w:p>
        </w:tc>
      </w:tr>
    </w:tbl>
    <w:p w14:paraId="5A3CF36E">
      <w:pPr>
        <w:tabs>
          <w:tab w:val="left" w:pos="1800"/>
          <w:tab w:val="left" w:pos="5580"/>
        </w:tabs>
        <w:rPr>
          <w:rFonts w:hint="eastAsia" w:ascii="仿宋" w:hAnsi="仿宋" w:eastAsia="仿宋" w:cs="仿宋"/>
          <w:color w:val="000000" w:themeColor="text1"/>
          <w:sz w:val="24"/>
          <w:highlight w:val="none"/>
          <w14:textFill>
            <w14:solidFill>
              <w14:schemeClr w14:val="tx1"/>
            </w14:solidFill>
          </w14:textFill>
        </w:rPr>
      </w:pPr>
    </w:p>
    <w:p w14:paraId="6F53B35A">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79146F37">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注：1.本表应按包分别填写。</w:t>
      </w:r>
    </w:p>
    <w:p w14:paraId="1FFB83FF">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2.上述各项的详细规格（如有），可另页描述。</w:t>
      </w:r>
    </w:p>
    <w:p w14:paraId="0F03A096">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3.此表无需在响应文件中提交，磋商后供应商按磋商小组要求提交。</w:t>
      </w:r>
    </w:p>
    <w:p w14:paraId="193450E5">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07100FBA">
      <w:pPr>
        <w:spacing w:before="25" w:after="25" w:line="360" w:lineRule="auto"/>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供应商授权代表签字（或加盖供应商公章）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____________</w:t>
      </w:r>
    </w:p>
    <w:p w14:paraId="0E37FE55">
      <w:pPr>
        <w:spacing w:line="360" w:lineRule="auto"/>
        <w:ind w:hanging="4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1524B95B">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3CE78D8F">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1A2E74F4">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03496B7E">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32AD72C0">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43180F83">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0D17E451">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689EB517">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2B962001">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39568860">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47BAA5B0">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7CF8AAEA">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061C32F4">
      <w:pPr>
        <w:pStyle w:val="7"/>
        <w:spacing w:before="273" w:line="196" w:lineRule="auto"/>
        <w:ind w:left="26"/>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p>
    <w:p w14:paraId="388558E6">
      <w:pPr>
        <w:pStyle w:val="7"/>
        <w:spacing w:before="273" w:line="196" w:lineRule="auto"/>
        <w:ind w:left="26"/>
        <w:outlineLvl w:val="1"/>
        <w:rPr>
          <w:rFonts w:hint="eastAsia" w:ascii="仿宋" w:hAnsi="仿宋" w:eastAsia="仿宋" w:cs="仿宋"/>
          <w:color w:val="000000" w:themeColor="text1"/>
          <w:spacing w:val="-4"/>
          <w:sz w:val="32"/>
          <w:szCs w:val="32"/>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14  最后报价构成表（如有，磋商后提交）</w:t>
      </w:r>
    </w:p>
    <w:p w14:paraId="6EB03C34">
      <w:pPr>
        <w:pStyle w:val="7"/>
        <w:spacing w:before="273" w:line="196" w:lineRule="auto"/>
        <w:jc w:val="both"/>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14-1 联合体最终报价情况说明</w:t>
      </w:r>
    </w:p>
    <w:tbl>
      <w:tblPr>
        <w:tblStyle w:val="29"/>
        <w:tblW w:w="886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3931"/>
        <w:gridCol w:w="2164"/>
        <w:gridCol w:w="1876"/>
      </w:tblGrid>
      <w:tr w14:paraId="3132D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93" w:type="dxa"/>
          </w:tcPr>
          <w:p w14:paraId="7A02901F">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序号</w:t>
            </w:r>
          </w:p>
        </w:tc>
        <w:tc>
          <w:tcPr>
            <w:tcW w:w="3931" w:type="dxa"/>
          </w:tcPr>
          <w:p w14:paraId="4F5FF191">
            <w:pPr>
              <w:pStyle w:val="7"/>
              <w:spacing w:before="273" w:line="196" w:lineRule="auto"/>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联合体成员名称</w:t>
            </w:r>
          </w:p>
        </w:tc>
        <w:tc>
          <w:tcPr>
            <w:tcW w:w="2164" w:type="dxa"/>
          </w:tcPr>
          <w:p w14:paraId="2EC32EB4">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联合体成员类型</w:t>
            </w:r>
          </w:p>
          <w:p w14:paraId="10E37FDE">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（选择）</w:t>
            </w:r>
          </w:p>
        </w:tc>
        <w:tc>
          <w:tcPr>
            <w:tcW w:w="1876" w:type="dxa"/>
          </w:tcPr>
          <w:p w14:paraId="02AD1E46">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合同金额</w:t>
            </w:r>
          </w:p>
          <w:p w14:paraId="466F26DD">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（人民币元）</w:t>
            </w:r>
          </w:p>
        </w:tc>
      </w:tr>
      <w:tr w14:paraId="339BC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06A502C0">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0367219F">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w:t>
            </w:r>
          </w:p>
        </w:tc>
        <w:tc>
          <w:tcPr>
            <w:tcW w:w="3931" w:type="dxa"/>
          </w:tcPr>
          <w:p w14:paraId="26818823">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c>
          <w:tcPr>
            <w:tcW w:w="2164" w:type="dxa"/>
          </w:tcPr>
          <w:p w14:paraId="5250631B">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□中型企业</w:t>
            </w:r>
          </w:p>
          <w:p w14:paraId="70F6EC15">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□小微企业</w:t>
            </w:r>
          </w:p>
          <w:p w14:paraId="4BCBC356">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□其他</w:t>
            </w:r>
          </w:p>
        </w:tc>
        <w:tc>
          <w:tcPr>
            <w:tcW w:w="1876" w:type="dxa"/>
          </w:tcPr>
          <w:p w14:paraId="63118EAF">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r>
      <w:tr w14:paraId="01759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79D28A3B">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1D0DF96A">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w:t>
            </w:r>
          </w:p>
        </w:tc>
        <w:tc>
          <w:tcPr>
            <w:tcW w:w="3931" w:type="dxa"/>
          </w:tcPr>
          <w:p w14:paraId="3C261446">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c>
          <w:tcPr>
            <w:tcW w:w="2164" w:type="dxa"/>
          </w:tcPr>
          <w:p w14:paraId="1BE4A72F">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□中型企业</w:t>
            </w:r>
          </w:p>
          <w:p w14:paraId="2DEE832D">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□小微企业</w:t>
            </w:r>
          </w:p>
          <w:p w14:paraId="322B2BAB">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□其他</w:t>
            </w:r>
          </w:p>
        </w:tc>
        <w:tc>
          <w:tcPr>
            <w:tcW w:w="1876" w:type="dxa"/>
          </w:tcPr>
          <w:p w14:paraId="3D36FC30">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r>
      <w:tr w14:paraId="1B10C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93" w:type="dxa"/>
          </w:tcPr>
          <w:p w14:paraId="176FEE03">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3C0A9A8B">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p>
        </w:tc>
        <w:tc>
          <w:tcPr>
            <w:tcW w:w="3931" w:type="dxa"/>
          </w:tcPr>
          <w:p w14:paraId="7DD7A756">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c>
          <w:tcPr>
            <w:tcW w:w="2164" w:type="dxa"/>
          </w:tcPr>
          <w:p w14:paraId="553B98DC">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c>
          <w:tcPr>
            <w:tcW w:w="1876" w:type="dxa"/>
          </w:tcPr>
          <w:p w14:paraId="6A640B42">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r>
      <w:tr w14:paraId="225E8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88" w:type="dxa"/>
            <w:gridSpan w:val="3"/>
          </w:tcPr>
          <w:p w14:paraId="6E9273CA">
            <w:pPr>
              <w:pStyle w:val="7"/>
              <w:spacing w:before="273" w:line="196" w:lineRule="auto"/>
              <w:ind w:left="26"/>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合计</w:t>
            </w:r>
          </w:p>
        </w:tc>
        <w:tc>
          <w:tcPr>
            <w:tcW w:w="1876" w:type="dxa"/>
          </w:tcPr>
          <w:p w14:paraId="03710878">
            <w:pPr>
              <w:pStyle w:val="7"/>
              <w:spacing w:before="273" w:line="196" w:lineRule="auto"/>
              <w:ind w:left="26"/>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r>
    </w:tbl>
    <w:p w14:paraId="20AB6CAA">
      <w:pPr>
        <w:pStyle w:val="7"/>
        <w:spacing w:before="273" w:line="196" w:lineRule="auto"/>
        <w:ind w:left="26"/>
        <w:outlineLvl w:val="1"/>
        <w:rPr>
          <w:rFonts w:hint="eastAsia" w:ascii="仿宋" w:hAnsi="仿宋" w:eastAsia="仿宋" w:cs="仿宋"/>
          <w:color w:val="000000" w:themeColor="text1"/>
          <w:highlight w:val="none"/>
          <w:lang w:eastAsia="zh-CN"/>
          <w14:textFill>
            <w14:solidFill>
              <w14:schemeClr w14:val="tx1"/>
            </w14:solidFill>
          </w14:textFill>
        </w:rPr>
      </w:pPr>
    </w:p>
    <w:p w14:paraId="6B746F60">
      <w:pPr>
        <w:pStyle w:val="7"/>
        <w:spacing w:before="273" w:line="196" w:lineRule="auto"/>
        <w:ind w:left="26"/>
        <w:outlineLvl w:val="1"/>
        <w:rPr>
          <w:rFonts w:hint="eastAsia" w:ascii="仿宋" w:hAnsi="仿宋" w:eastAsia="仿宋" w:cs="仿宋"/>
          <w:color w:val="000000" w:themeColor="text1"/>
          <w:highlight w:val="none"/>
          <w:lang w:eastAsia="zh-CN"/>
          <w14:textFill>
            <w14:solidFill>
              <w14:schemeClr w14:val="tx1"/>
            </w14:solidFill>
          </w14:textFill>
        </w:rPr>
      </w:pPr>
    </w:p>
    <w:p w14:paraId="6CE1A9DD">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注：1. 如供应商为联合体或拟进行合同分包，则必须选择一种表格填报 ，否则响应无效。</w:t>
      </w:r>
    </w:p>
    <w:p w14:paraId="283E6405">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2.本表应按包分别填写。</w:t>
      </w:r>
    </w:p>
    <w:p w14:paraId="7C8FDA78">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3.此表无需在响应文件中提交，磋商后供应商按磋商小组要求提交。</w:t>
      </w:r>
    </w:p>
    <w:p w14:paraId="35BD38D0">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供应商授权代表签字（或加盖供应商公章）：</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            </w:t>
      </w:r>
    </w:p>
    <w:p w14:paraId="373949EC">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日期：</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年</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月</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日</w:t>
      </w:r>
    </w:p>
    <w:p w14:paraId="2BD5ABB7">
      <w:pPr>
        <w:rPr>
          <w:rFonts w:hint="eastAsia" w:ascii="仿宋" w:hAnsi="仿宋" w:eastAsia="仿宋" w:cs="仿宋"/>
          <w:color w:val="000000" w:themeColor="text1"/>
          <w:highlight w:val="none"/>
          <w14:textFill>
            <w14:solidFill>
              <w14:schemeClr w14:val="tx1"/>
            </w14:solidFill>
          </w14:textFill>
        </w:rPr>
      </w:pPr>
    </w:p>
    <w:p w14:paraId="3F29622C">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bookmarkEnd w:id="41"/>
    <w:sectPr>
      <w:pgSz w:w="11907" w:h="16839"/>
      <w:pgMar w:top="1417" w:right="1417" w:bottom="1417" w:left="1417" w:header="1191" w:footer="9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CCDB">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BF0C">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7FEC">
    <w:pPr>
      <w:pStyle w:val="7"/>
      <w:spacing w:line="189" w:lineRule="auto"/>
      <w:ind w:left="4435"/>
      <w:rPr>
        <w:rFonts w:ascii="Times New Roman" w:hAnsi="Times New Roman" w:cs="Times New Roman"/>
        <w:sz w:val="18"/>
        <w:szCs w:val="18"/>
      </w:rPr>
    </w:pPr>
    <w:r>
      <w:rPr>
        <w:rFonts w:ascii="Times New Roman" w:hAnsi="Times New Roman" w:cs="Times New Roman"/>
        <w:sz w:val="18"/>
        <w:lang w:eastAsia="zh-CN"/>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3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D7A554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33"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zviEXKAQAAkwMAAA4AAABkcnMvZTJvRG9jLnhtbK1TzY7TMBC+I/EO&#10;lu80aRehKm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avl+WKMycsvfnlx/fLz9+X&#10;X9/YzU2yqA9Y0cmHcA9ThhQmvUMLNn1JCRuyreerrWqITNLmcr1ar0tyXFJtTgineLweAOM75S1L&#10;Qc2B3i3bKU4fMI5H5yOpm3Fpdf5OGzNW006RaI7EUhSH/TCx3fvmTDJp6gm88/CVs57evOaORpwz&#10;896RpWk85gDmYD8Hwkm6WPORF4a3x0jtM7fUbOwwcaC3yuqmuUrD8HeeTz3+S9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AzviEXKAQAAkwMAAA4AAAAAAAAAAQAgAAAAHwEAAGRycy9lMm9E&#10;b2MueG1sUEsFBgAAAAAGAAYAWQEAAFsFAAAAAA==&#10;">
              <v:fill on="f" focussize="0,0"/>
              <v:stroke on="f"/>
              <v:imagedata o:title=""/>
              <o:lock v:ext="edit" aspectratio="f"/>
              <v:textbox inset="0mm,0mm,0mm,0mm" style="mso-fit-shape-to-text:t;">
                <w:txbxContent>
                  <w:p w14:paraId="6D7A554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2D6E">
    <w:pPr>
      <w:pStyle w:val="13"/>
    </w:pPr>
    <w:r>
      <w:rPr>
        <w:lang w:eastAsia="zh-CN"/>
      </w:rP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3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BED52F">
                          <w:pPr>
                            <w:pStyle w:val="13"/>
                          </w:pPr>
                          <w:r>
                            <w:fldChar w:fldCharType="begin"/>
                          </w:r>
                          <w:r>
                            <w:instrText xml:space="preserve"> PAGE  \* MERGEFORMAT </w:instrText>
                          </w:r>
                          <w:r>
                            <w:fldChar w:fldCharType="separate"/>
                          </w:r>
                          <w:r>
                            <w:t>41</w:t>
                          </w:r>
                          <w:r>
                            <w:fldChar w:fldCharType="end"/>
                          </w:r>
                        </w:p>
                      </w:txbxContent>
                    </wps:txbx>
                    <wps:bodyPr vert="horz" wrap="none" lIns="0" tIns="0" rIns="0" bIns="0" anchor="t">
                      <a:spAutoFit/>
                    </wps:bodyPr>
                  </wps:wsp>
                </a:graphicData>
              </a:graphic>
            </wp:anchor>
          </w:drawing>
        </mc:Choice>
        <mc:Fallback>
          <w:pict>
            <v:rect id="文本框 34"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Vggw5ywEAAJMDAAAOAAAAAAAAAAEAIAAAAB8BAABkcnMvZTJv&#10;RG9jLnhtbFBLBQYAAAAABgAGAFkBAABcBQAAAAA=&#10;">
              <v:fill on="f" focussize="0,0"/>
              <v:stroke on="f"/>
              <v:imagedata o:title=""/>
              <o:lock v:ext="edit" aspectratio="f"/>
              <v:textbox inset="0mm,0mm,0mm,0mm" style="mso-fit-shape-to-text:t;">
                <w:txbxContent>
                  <w:p w14:paraId="2EBED52F">
                    <w:pPr>
                      <w:pStyle w:val="13"/>
                    </w:pPr>
                    <w:r>
                      <w:fldChar w:fldCharType="begin"/>
                    </w:r>
                    <w:r>
                      <w:instrText xml:space="preserve"> PAGE  \* MERGEFORMAT </w:instrText>
                    </w:r>
                    <w:r>
                      <w:fldChar w:fldCharType="separate"/>
                    </w:r>
                    <w:r>
                      <w:t>41</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ADFE">
    <w:pPr>
      <w:pStyle w:val="7"/>
      <w:spacing w:line="189" w:lineRule="auto"/>
      <w:ind w:left="4430"/>
      <w:rPr>
        <w:sz w:val="18"/>
        <w:szCs w:val="18"/>
      </w:rPr>
    </w:pPr>
    <w:r>
      <w:rPr>
        <w:sz w:val="18"/>
        <w:lang w:eastAsia="zh-CN"/>
      </w:rP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3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42A7847">
                          <w:pPr>
                            <w:pStyle w:val="13"/>
                          </w:pPr>
                          <w:r>
                            <w:fldChar w:fldCharType="begin"/>
                          </w:r>
                          <w:r>
                            <w:instrText xml:space="preserve"> PAGE  \* MERGEFORMAT </w:instrText>
                          </w:r>
                          <w:r>
                            <w:fldChar w:fldCharType="separate"/>
                          </w:r>
                          <w:r>
                            <w:t>42</w:t>
                          </w:r>
                          <w:r>
                            <w:fldChar w:fldCharType="end"/>
                          </w:r>
                        </w:p>
                      </w:txbxContent>
                    </wps:txbx>
                    <wps:bodyPr vert="horz" wrap="none" lIns="0" tIns="0" rIns="0" bIns="0" anchor="t">
                      <a:spAutoFit/>
                    </wps:bodyPr>
                  </wps:wsp>
                </a:graphicData>
              </a:graphic>
            </wp:anchor>
          </w:drawing>
        </mc:Choice>
        <mc:Fallback>
          <w:pict>
            <v:rect id="文本框 36"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WE3c+ywEAAJMDAAAOAAAAAAAAAAEAIAAAAB8BAABkcnMvZTJv&#10;RG9jLnhtbFBLBQYAAAAABgAGAFkBAABcBQAAAAA=&#10;">
              <v:fill on="f" focussize="0,0"/>
              <v:stroke on="f"/>
              <v:imagedata o:title=""/>
              <o:lock v:ext="edit" aspectratio="f"/>
              <v:textbox inset="0mm,0mm,0mm,0mm" style="mso-fit-shape-to-text:t;">
                <w:txbxContent>
                  <w:p w14:paraId="642A7847">
                    <w:pPr>
                      <w:pStyle w:val="13"/>
                    </w:pPr>
                    <w:r>
                      <w:fldChar w:fldCharType="begin"/>
                    </w:r>
                    <w:r>
                      <w:instrText xml:space="preserve"> PAGE  \* MERGEFORMAT </w:instrText>
                    </w:r>
                    <w:r>
                      <w:fldChar w:fldCharType="separate"/>
                    </w:r>
                    <w:r>
                      <w:t>42</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71458">
    <w:pPr>
      <w:pStyle w:val="13"/>
    </w:pPr>
    <w:r>
      <w:rPr>
        <w:lang w:eastAsia="zh-CN"/>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3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967BFC9">
                          <w:pPr>
                            <w:pStyle w:val="13"/>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37"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3WHLQywEAAJMDAAAOAAAAAAAAAAEAIAAAAB8BAABkcnMvZTJv&#10;RG9jLnhtbFBLBQYAAAAABgAGAFkBAABcBQAAAAA=&#10;">
              <v:fill on="f" focussize="0,0"/>
              <v:stroke on="f"/>
              <v:imagedata o:title=""/>
              <o:lock v:ext="edit" aspectratio="f"/>
              <v:textbox inset="0mm,0mm,0mm,0mm" style="mso-fit-shape-to-text:t;">
                <w:txbxContent>
                  <w:p w14:paraId="7967BFC9">
                    <w:pPr>
                      <w:pStyle w:val="13"/>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7758D">
    <w:pPr>
      <w:pStyle w:val="13"/>
    </w:pPr>
    <w:r>
      <w:rPr>
        <w:lang w:eastAsia="zh-CN"/>
      </w:rP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3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95901D">
                          <w:pPr>
                            <w:pStyle w:val="13"/>
                          </w:pPr>
                          <w:r>
                            <w:fldChar w:fldCharType="begin"/>
                          </w:r>
                          <w:r>
                            <w:instrText xml:space="preserve"> PAGE  \* MERGEFORMAT </w:instrText>
                          </w:r>
                          <w:r>
                            <w:fldChar w:fldCharType="separate"/>
                          </w:r>
                          <w:r>
                            <w:t>51</w:t>
                          </w:r>
                          <w:r>
                            <w:fldChar w:fldCharType="end"/>
                          </w:r>
                        </w:p>
                      </w:txbxContent>
                    </wps:txbx>
                    <wps:bodyPr vert="horz" wrap="none" lIns="0" tIns="0" rIns="0" bIns="0" anchor="t">
                      <a:spAutoFit/>
                    </wps:bodyPr>
                  </wps:wsp>
                </a:graphicData>
              </a:graphic>
            </wp:anchor>
          </w:drawing>
        </mc:Choice>
        <mc:Fallback>
          <w:pict>
            <v:rect id="文本框 38" o:spid="_x0000_s1026" o:spt="1"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kyX/HywEAAJMDAAAOAAAAAAAAAAEAIAAAAB8BAABkcnMvZTJv&#10;RG9jLnhtbFBLBQYAAAAABgAGAFkBAABcBQAAAAA=&#10;">
              <v:fill on="f" focussize="0,0"/>
              <v:stroke on="f"/>
              <v:imagedata o:title=""/>
              <o:lock v:ext="edit" aspectratio="f"/>
              <v:textbox inset="0mm,0mm,0mm,0mm" style="mso-fit-shape-to-text:t;">
                <w:txbxContent>
                  <w:p w14:paraId="4995901D">
                    <w:pPr>
                      <w:pStyle w:val="13"/>
                    </w:pPr>
                    <w:r>
                      <w:fldChar w:fldCharType="begin"/>
                    </w:r>
                    <w:r>
                      <w:instrText xml:space="preserve"> PAGE  \* MERGEFORMAT </w:instrText>
                    </w:r>
                    <w:r>
                      <w:fldChar w:fldCharType="separate"/>
                    </w:r>
                    <w:r>
                      <w:t>51</w:t>
                    </w:r>
                    <w:r>
                      <w:fldChar w:fldCharType="end"/>
                    </w:r>
                  </w:p>
                </w:txbxContent>
              </v:textbox>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ECB0">
    <w:pPr>
      <w:pStyle w:val="13"/>
    </w:pPr>
    <w:r>
      <w:rPr>
        <w:lang w:eastAsia="zh-CN"/>
      </w:rPr>
      <mc:AlternateContent>
        <mc:Choice Requires="wps">
          <w:drawing>
            <wp:anchor distT="0" distB="0" distL="0" distR="0" simplePos="0" relativeHeight="251669504" behindDoc="0" locked="0" layoutInCell="1" allowOverlap="1">
              <wp:simplePos x="0" y="0"/>
              <wp:positionH relativeFrom="margin">
                <wp:posOffset>2815590</wp:posOffset>
              </wp:positionH>
              <wp:positionV relativeFrom="paragraph">
                <wp:posOffset>1270</wp:posOffset>
              </wp:positionV>
              <wp:extent cx="241300" cy="224155"/>
              <wp:effectExtent l="0" t="0" r="0" b="0"/>
              <wp:wrapNone/>
              <wp:docPr id="4108" name="文本框 39"/>
              <wp:cNvGraphicFramePr/>
              <a:graphic xmlns:a="http://schemas.openxmlformats.org/drawingml/2006/main">
                <a:graphicData uri="http://schemas.microsoft.com/office/word/2010/wordprocessingShape">
                  <wps:wsp>
                    <wps:cNvSpPr/>
                    <wps:spPr>
                      <a:xfrm>
                        <a:off x="0" y="0"/>
                        <a:ext cx="241069" cy="224444"/>
                      </a:xfrm>
                      <a:prstGeom prst="rect">
                        <a:avLst/>
                      </a:prstGeom>
                      <a:ln>
                        <a:noFill/>
                      </a:ln>
                    </wps:spPr>
                    <wps:txbx>
                      <w:txbxContent>
                        <w:p w14:paraId="219DF65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52</w:t>
                          </w:r>
                          <w:r>
                            <w:rPr>
                              <w:rFonts w:ascii="Times New Roman" w:hAnsi="Times New Roman" w:cs="Times New Roman"/>
                            </w:rPr>
                            <w:fldChar w:fldCharType="end"/>
                          </w:r>
                        </w:p>
                      </w:txbxContent>
                    </wps:txbx>
                    <wps:bodyPr vert="horz" wrap="square" lIns="0" tIns="0" rIns="0" bIns="0" anchor="t">
                      <a:noAutofit/>
                    </wps:bodyPr>
                  </wps:wsp>
                </a:graphicData>
              </a:graphic>
            </wp:anchor>
          </w:drawing>
        </mc:Choice>
        <mc:Fallback>
          <w:pict>
            <v:rect id="文本框 39" o:spid="_x0000_s1026" o:spt="1" style="position:absolute;left:0pt;margin-left:221.7pt;margin-top:0.1pt;height:17.65pt;width:19pt;mso-position-horizontal-relative:margin;z-index:251669504;mso-width-relative:page;mso-height-relative:page;" filled="f" stroked="f" coordsize="21600,21600" o:gfxdata="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8PFkiNcAAAAHAQAADwAAAAAAAAABACAAAAAiAAAA&#10;ZHJzL2Rvd25yZXYueG1sUEsBAhQAFAAAAAgAh07iQHfzNH3PAQAAkwMAAA4AAAAAAAAAAQAgAAAA&#10;JgEAAGRycy9lMm9Eb2MueG1sUEsFBgAAAAAGAAYAWQEAAGcFAAAAAA==&#10;">
              <v:fill on="f" focussize="0,0"/>
              <v:stroke on="f"/>
              <v:imagedata o:title=""/>
              <o:lock v:ext="edit" aspectratio="f"/>
              <v:textbox inset="0mm,0mm,0mm,0mm">
                <w:txbxContent>
                  <w:p w14:paraId="219DF65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52</w:t>
                    </w:r>
                    <w:r>
                      <w:rPr>
                        <w:rFonts w:ascii="Times New Roman" w:hAnsi="Times New Roman" w:cs="Times New Roman"/>
                      </w:rPr>
                      <w:fldChar w:fldCharType="end"/>
                    </w:r>
                  </w:p>
                </w:txbxContent>
              </v:textbox>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4B065">
    <w:pPr>
      <w:pStyle w:val="13"/>
    </w:pPr>
    <w:r>
      <w:rPr>
        <w:lang w:eastAsia="zh-CN"/>
      </w:rPr>
      <mc:AlternateContent>
        <mc:Choice Requires="wps">
          <w:drawing>
            <wp:anchor distT="0" distB="0" distL="0" distR="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文本框 4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AC75D64">
                          <w:pPr>
                            <w:pStyle w:val="13"/>
                          </w:pPr>
                          <w:r>
                            <w:fldChar w:fldCharType="begin"/>
                          </w:r>
                          <w:r>
                            <w:instrText xml:space="preserve"> PAGE  \* MERGEFORMAT </w:instrText>
                          </w:r>
                          <w:r>
                            <w:fldChar w:fldCharType="separate"/>
                          </w:r>
                          <w:r>
                            <w:t>53</w:t>
                          </w:r>
                          <w:r>
                            <w:fldChar w:fldCharType="end"/>
                          </w:r>
                        </w:p>
                      </w:txbxContent>
                    </wps:txbx>
                    <wps:bodyPr vert="horz" wrap="none" lIns="0" tIns="0" rIns="0" bIns="0" anchor="t">
                      <a:spAutoFit/>
                    </wps:bodyPr>
                  </wps:wsp>
                </a:graphicData>
              </a:graphic>
            </wp:anchor>
          </w:drawing>
        </mc:Choice>
        <mc:Fallback>
          <w:pict>
            <v:rect id="文本框 40" o:spid="_x0000_s1026" o:spt="1"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MWj3nDKAQAAkwMAAA4AAAAAAAAAAQAgAAAAHwEAAGRycy9lMm9E&#10;b2MueG1sUEsFBgAAAAAGAAYAWQEAAFsFAAAAAA==&#10;">
              <v:fill on="f" focussize="0,0"/>
              <v:stroke on="f"/>
              <v:imagedata o:title=""/>
              <o:lock v:ext="edit" aspectratio="f"/>
              <v:textbox inset="0mm,0mm,0mm,0mm" style="mso-fit-shape-to-text:t;">
                <w:txbxContent>
                  <w:p w14:paraId="7AC75D64">
                    <w:pPr>
                      <w:pStyle w:val="13"/>
                    </w:pPr>
                    <w:r>
                      <w:fldChar w:fldCharType="begin"/>
                    </w:r>
                    <w:r>
                      <w:instrText xml:space="preserve"> PAGE  \* MERGEFORMAT </w:instrText>
                    </w:r>
                    <w:r>
                      <w:fldChar w:fldCharType="separate"/>
                    </w:r>
                    <w:r>
                      <w:t>53</w:t>
                    </w:r>
                    <w:r>
                      <w:fldChar w:fldCharType="end"/>
                    </w:r>
                  </w:p>
                </w:txbxContent>
              </v:textbox>
            </v:rect>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EDB7A">
    <w:pPr>
      <w:pStyle w:val="13"/>
    </w:pPr>
    <w:r>
      <w:rPr>
        <w:lang w:eastAsia="zh-CN"/>
      </w:rPr>
      <mc:AlternateContent>
        <mc:Choice Requires="wps">
          <w:drawing>
            <wp:anchor distT="0" distB="0" distL="0" distR="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文本框 4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D4078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41" o:spid="_x0000_s1026" o:spt="1"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wb2ob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wWZ4oSlNz///nX+8+/8&#10;9ye7LpJFXcCSTj6Ee5gypDDp7Ruw6UtKWD/YerrYqvrIJG0Wq+VqlRO4pNqcEE72eD0Axk/KW5aC&#10;igO922CnON5hHI/OR1I349Lq/K02ZqymnSzRHImlKPa7fmK78/WJZNLUE3jr4QdnHb15xR2NOGfm&#10;syNL03jMAczBbg6Ek3Sx4iMvDB8PkdoP3FKzscPEgd5qUDfNVRqGp/lw6vFf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Dwb2obKAQAAkwMAAA4AAAAAAAAAAQAgAAAAHwEAAGRycy9lMm9E&#10;b2MueG1sUEsFBgAAAAAGAAYAWQEAAFsFAAAAAA==&#10;">
              <v:fill on="f" focussize="0,0"/>
              <v:stroke on="f"/>
              <v:imagedata o:title=""/>
              <o:lock v:ext="edit" aspectratio="f"/>
              <v:textbox inset="0mm,0mm,0mm,0mm" style="mso-fit-shape-to-text:t;">
                <w:txbxContent>
                  <w:p w14:paraId="11D4078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p>
                </w:txbxContent>
              </v:textbox>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B891">
    <w:pPr>
      <w:pStyle w:val="13"/>
    </w:pPr>
    <w:r>
      <w:rPr>
        <w:lang w:eastAsia="zh-CN"/>
      </w:rPr>
      <mc:AlternateContent>
        <mc:Choice Requires="wps">
          <w:drawing>
            <wp:anchor distT="0" distB="0" distL="0" distR="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1" name="文本框 4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74A3AF">
                          <w:pPr>
                            <w:pStyle w:val="13"/>
                          </w:pPr>
                          <w:r>
                            <w:fldChar w:fldCharType="begin"/>
                          </w:r>
                          <w:r>
                            <w:instrText xml:space="preserve"> PAGE  \* MERGEFORMAT </w:instrText>
                          </w:r>
                          <w:r>
                            <w:fldChar w:fldCharType="separate"/>
                          </w:r>
                          <w:r>
                            <w:t>55</w:t>
                          </w:r>
                          <w:r>
                            <w:fldChar w:fldCharType="end"/>
                          </w:r>
                        </w:p>
                      </w:txbxContent>
                    </wps:txbx>
                    <wps:bodyPr vert="horz" wrap="none" lIns="0" tIns="0" rIns="0" bIns="0" anchor="t">
                      <a:spAutoFit/>
                    </wps:bodyPr>
                  </wps:wsp>
                </a:graphicData>
              </a:graphic>
            </wp:anchor>
          </w:drawing>
        </mc:Choice>
        <mc:Fallback>
          <w:pict>
            <v:rect id="文本框 42" o:spid="_x0000_s1026" o:spt="1"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Ims/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0XBmROW3vz8+9f5z7/z&#10;35/sepks6gKWdPIh3MOUIYVJb9+ATV9SwvrB1tPFVtVHJmmzWC1Xq5wcl1SbE8LJHq8HwPhJectS&#10;UHGgdxvsFMc7jOPR+UjqZlxanb/VxozVtJMlmiOxFMV+109sd74+kUyaegJvPfzgrKM3r7ijEefM&#10;fHZkaRqPOYA52M2BcJIuVnzkheHjIVL7gVtqNnaYONBbDeqmuUrD8DQfTj3+S5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Ims/KAQAAkwMAAA4AAAAAAAAAAQAgAAAAHwEAAGRycy9lMm9E&#10;b2MueG1sUEsFBgAAAAAGAAYAWQEAAFsFAAAAAA==&#10;">
              <v:fill on="f" focussize="0,0"/>
              <v:stroke on="f"/>
              <v:imagedata o:title=""/>
              <o:lock v:ext="edit" aspectratio="f"/>
              <v:textbox inset="0mm,0mm,0mm,0mm" style="mso-fit-shape-to-text:t;">
                <w:txbxContent>
                  <w:p w14:paraId="2A74A3AF">
                    <w:pPr>
                      <w:pStyle w:val="13"/>
                    </w:pPr>
                    <w:r>
                      <w:fldChar w:fldCharType="begin"/>
                    </w:r>
                    <w:r>
                      <w:instrText xml:space="preserve"> PAGE  \* MERGEFORMAT </w:instrText>
                    </w:r>
                    <w:r>
                      <w:fldChar w:fldCharType="separate"/>
                    </w:r>
                    <w:r>
                      <w:t>55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366D9">
    <w:pPr>
      <w:pStyle w:val="1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4C27">
    <w:pPr>
      <w:pStyle w:val="13"/>
    </w:pPr>
    <w:r>
      <w:rPr>
        <w:lang w:eastAsia="zh-CN"/>
      </w:rPr>
      <mc:AlternateContent>
        <mc:Choice Requires="wps">
          <w:drawing>
            <wp:anchor distT="0" distB="0" distL="0" distR="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2" name="文本框 4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650931">
                          <w:pPr>
                            <w:pStyle w:val="13"/>
                          </w:pPr>
                          <w:r>
                            <w:fldChar w:fldCharType="begin"/>
                          </w:r>
                          <w:r>
                            <w:instrText xml:space="preserve"> PAGE  \* MERGEFORMAT </w:instrText>
                          </w:r>
                          <w:r>
                            <w:fldChar w:fldCharType="separate"/>
                          </w:r>
                          <w:r>
                            <w:t>56</w:t>
                          </w:r>
                          <w:r>
                            <w:fldChar w:fldCharType="end"/>
                          </w:r>
                        </w:p>
                      </w:txbxContent>
                    </wps:txbx>
                    <wps:bodyPr vert="horz" wrap="none" lIns="0" tIns="0" rIns="0" bIns="0" anchor="t">
                      <a:spAutoFit/>
                    </wps:bodyPr>
                  </wps:wsp>
                </a:graphicData>
              </a:graphic>
            </wp:anchor>
          </w:drawing>
        </mc:Choice>
        <mc:Fallback>
          <w:pict>
            <v:rect id="文本框 43" o:spid="_x0000_s1026" o:spt="1"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hw58hywEAAJMDAAAOAAAAAAAAAAEAIAAAAB8BAABkcnMvZTJv&#10;RG9jLnhtbFBLBQYAAAAABgAGAFkBAABcBQAAAAA=&#10;">
              <v:fill on="f" focussize="0,0"/>
              <v:stroke on="f"/>
              <v:imagedata o:title=""/>
              <o:lock v:ext="edit" aspectratio="f"/>
              <v:textbox inset="0mm,0mm,0mm,0mm" style="mso-fit-shape-to-text:t;">
                <w:txbxContent>
                  <w:p w14:paraId="52650931">
                    <w:pPr>
                      <w:pStyle w:val="13"/>
                    </w:pPr>
                    <w:r>
                      <w:fldChar w:fldCharType="begin"/>
                    </w:r>
                    <w:r>
                      <w:instrText xml:space="preserve"> PAGE  \* MERGEFORMAT </w:instrText>
                    </w:r>
                    <w:r>
                      <w:fldChar w:fldCharType="separate"/>
                    </w:r>
                    <w:r>
                      <w:t>56</w:t>
                    </w:r>
                    <w:r>
                      <w:fldChar w:fldCharType="end"/>
                    </w:r>
                  </w:p>
                </w:txbxContent>
              </v:textbox>
            </v:rect>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CC18">
    <w:pPr>
      <w:pStyle w:val="13"/>
    </w:pPr>
    <w:r>
      <w:rPr>
        <w:lang w:eastAsia="zh-CN"/>
      </w:rPr>
      <mc:AlternateContent>
        <mc:Choice Requires="wps">
          <w:drawing>
            <wp:anchor distT="0" distB="0" distL="0" distR="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3" name="文本框 4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7571DC">
                          <w:pPr>
                            <w:pStyle w:val="13"/>
                          </w:pPr>
                          <w:r>
                            <w:fldChar w:fldCharType="begin"/>
                          </w:r>
                          <w:r>
                            <w:instrText xml:space="preserve"> PAGE  \* MERGEFORMAT </w:instrText>
                          </w:r>
                          <w:r>
                            <w:fldChar w:fldCharType="separate"/>
                          </w:r>
                          <w:r>
                            <w:t>57</w:t>
                          </w:r>
                          <w:r>
                            <w:fldChar w:fldCharType="end"/>
                          </w:r>
                        </w:p>
                      </w:txbxContent>
                    </wps:txbx>
                    <wps:bodyPr vert="horz" wrap="none" lIns="0" tIns="0" rIns="0" bIns="0" anchor="t">
                      <a:spAutoFit/>
                    </wps:bodyPr>
                  </wps:wsp>
                </a:graphicData>
              </a:graphic>
            </wp:anchor>
          </w:drawing>
        </mc:Choice>
        <mc:Fallback>
          <w:pict>
            <v:rect id="文本框 44" o:spid="_x0000_s1026" o:spt="1"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4rhtdywEAAJMDAAAOAAAAAAAAAAEAIAAAAB8BAABkcnMvZTJv&#10;RG9jLnhtbFBLBQYAAAAABgAGAFkBAABcBQAAAAA=&#10;">
              <v:fill on="f" focussize="0,0"/>
              <v:stroke on="f"/>
              <v:imagedata o:title=""/>
              <o:lock v:ext="edit" aspectratio="f"/>
              <v:textbox inset="0mm,0mm,0mm,0mm" style="mso-fit-shape-to-text:t;">
                <w:txbxContent>
                  <w:p w14:paraId="6F7571DC">
                    <w:pPr>
                      <w:pStyle w:val="13"/>
                    </w:pPr>
                    <w:r>
                      <w:fldChar w:fldCharType="begin"/>
                    </w:r>
                    <w:r>
                      <w:instrText xml:space="preserve"> PAGE  \* MERGEFORMAT </w:instrText>
                    </w:r>
                    <w:r>
                      <w:fldChar w:fldCharType="separate"/>
                    </w:r>
                    <w:r>
                      <w:t>57</w:t>
                    </w:r>
                    <w:r>
                      <w:fldChar w:fldCharType="end"/>
                    </w:r>
                  </w:p>
                </w:txbxContent>
              </v:textbox>
            </v:rect>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E998A">
    <w:pPr>
      <w:pStyle w:val="13"/>
    </w:pPr>
    <w:r>
      <w:rPr>
        <w:lang w:eastAsia="zh-CN"/>
      </w:rPr>
      <mc:AlternateContent>
        <mc:Choice Requires="wps">
          <w:drawing>
            <wp:anchor distT="0" distB="0" distL="0" distR="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4" name="文本框 4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4F245E4">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60</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45" o:spid="_x0000_s1026" o:spt="1"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HrCATywEAAJMDAAAOAAAAAAAAAAEAIAAAAB8BAABkcnMvZTJv&#10;RG9jLnhtbFBLBQYAAAAABgAGAFkBAABcBQAAAAA=&#10;">
              <v:fill on="f" focussize="0,0"/>
              <v:stroke on="f"/>
              <v:imagedata o:title=""/>
              <o:lock v:ext="edit" aspectratio="f"/>
              <v:textbox inset="0mm,0mm,0mm,0mm" style="mso-fit-shape-to-text:t;">
                <w:txbxContent>
                  <w:p w14:paraId="54F245E4">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60</w:t>
                    </w:r>
                    <w:r>
                      <w:rPr>
                        <w:rFonts w:ascii="Times New Roman" w:hAnsi="Times New Roman" w:cs="Times New Roma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AE461">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0FFE0">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12205">
    <w:pPr>
      <w:pStyle w:val="13"/>
    </w:pPr>
    <w:r>
      <w:rPr>
        <w:lang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B068F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2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kh+gDywEAAJMDAAAOAAAAAAAAAAEAIAAAAB8BAABkcnMvZTJv&#10;RG9jLnhtbFBLBQYAAAAABgAGAFkBAABcBQAAAAA=&#10;">
              <v:fill on="f" focussize="0,0"/>
              <v:stroke on="f"/>
              <v:imagedata o:title=""/>
              <o:lock v:ext="edit" aspectratio="f"/>
              <v:textbox inset="0mm,0mm,0mm,0mm" style="mso-fit-shape-to-text:t;">
                <w:txbxContent>
                  <w:p w14:paraId="04B068F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A5A57">
    <w:pPr>
      <w:pStyle w:val="7"/>
      <w:spacing w:line="187" w:lineRule="auto"/>
      <w:rPr>
        <w:rFonts w:eastAsia="宋体"/>
        <w:sz w:val="18"/>
        <w:szCs w:val="18"/>
        <w:lang w:eastAsia="zh-CN"/>
      </w:rPr>
    </w:pPr>
    <w:r>
      <w:rPr>
        <w:sz w:val="18"/>
        <w:lang w:eastAsia="zh-CN"/>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1C61345">
                          <w:pPr>
                            <w:pStyle w:val="13"/>
                          </w:pPr>
                          <w:r>
                            <w:fldChar w:fldCharType="begin"/>
                          </w:r>
                          <w:r>
                            <w:instrText xml:space="preserve"> PAGE  \* MERGEFORMAT </w:instrText>
                          </w:r>
                          <w:r>
                            <w:fldChar w:fldCharType="separate"/>
                          </w:r>
                          <w:r>
                            <w:t>9</w:t>
                          </w:r>
                          <w:r>
                            <w:fldChar w:fldCharType="end"/>
                          </w:r>
                        </w:p>
                      </w:txbxContent>
                    </wps:txbx>
                    <wps:bodyPr vert="horz" wrap="none" lIns="0" tIns="0" rIns="0" bIns="0" anchor="t">
                      <a:spAutoFit/>
                    </wps:bodyPr>
                  </wps:wsp>
                </a:graphicData>
              </a:graphic>
            </wp:anchor>
          </w:drawing>
        </mc:Choice>
        <mc:Fallback>
          <w:pict>
            <v:rect id="文本框 29"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CYR3tbKAQAAkwMAAA4AAAAAAAAAAQAgAAAAHwEAAGRycy9lMm9E&#10;b2MueG1sUEsFBgAAAAAGAAYAWQEAAFsFAAAAAA==&#10;">
              <v:fill on="f" focussize="0,0"/>
              <v:stroke on="f"/>
              <v:imagedata o:title=""/>
              <o:lock v:ext="edit" aspectratio="f"/>
              <v:textbox inset="0mm,0mm,0mm,0mm" style="mso-fit-shape-to-text:t;">
                <w:txbxContent>
                  <w:p w14:paraId="01C61345">
                    <w:pPr>
                      <w:pStyle w:val="13"/>
                    </w:pPr>
                    <w:r>
                      <w:fldChar w:fldCharType="begin"/>
                    </w:r>
                    <w:r>
                      <w:instrText xml:space="preserve"> PAGE  \* MERGEFORMAT </w:instrText>
                    </w:r>
                    <w:r>
                      <w:fldChar w:fldCharType="separate"/>
                    </w:r>
                    <w:r>
                      <w:t>9</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3200">
    <w:pPr>
      <w:pStyle w:val="7"/>
      <w:spacing w:line="189" w:lineRule="auto"/>
      <w:ind w:left="4434"/>
      <w:rPr>
        <w:rFonts w:eastAsia="宋体"/>
        <w:sz w:val="18"/>
        <w:szCs w:val="18"/>
        <w:lang w:eastAsia="zh-CN"/>
      </w:rPr>
    </w:pPr>
    <w:r>
      <w:rPr>
        <w:sz w:val="18"/>
        <w:lang w:eastAsia="zh-CN"/>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0CC43E">
                          <w:pPr>
                            <w:pStyle w:val="13"/>
                          </w:pPr>
                          <w:r>
                            <w:fldChar w:fldCharType="begin"/>
                          </w:r>
                          <w:r>
                            <w:instrText xml:space="preserve"> PAGE  \* MERGEFORMAT </w:instrText>
                          </w:r>
                          <w:r>
                            <w:fldChar w:fldCharType="separate"/>
                          </w:r>
                          <w:r>
                            <w:t>17</w:t>
                          </w:r>
                          <w:r>
                            <w:fldChar w:fldCharType="end"/>
                          </w:r>
                        </w:p>
                      </w:txbxContent>
                    </wps:txbx>
                    <wps:bodyPr vert="horz" wrap="none" lIns="0" tIns="0" rIns="0" bIns="0" anchor="t">
                      <a:spAutoFit/>
                    </wps:bodyPr>
                  </wps:wsp>
                </a:graphicData>
              </a:graphic>
            </wp:anchor>
          </w:drawing>
        </mc:Choice>
        <mc:Fallback>
          <w:pict>
            <v:rect id="文本框 30"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FiX6nrKAQAAkwMAAA4AAAAAAAAAAQAgAAAAHwEAAGRycy9lMm9E&#10;b2MueG1sUEsFBgAAAAAGAAYAWQEAAFsFAAAAAA==&#10;">
              <v:fill on="f" focussize="0,0"/>
              <v:stroke on="f"/>
              <v:imagedata o:title=""/>
              <o:lock v:ext="edit" aspectratio="f"/>
              <v:textbox inset="0mm,0mm,0mm,0mm" style="mso-fit-shape-to-text:t;">
                <w:txbxContent>
                  <w:p w14:paraId="2A0CC43E">
                    <w:pPr>
                      <w:pStyle w:val="13"/>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84685">
    <w:pPr>
      <w:pStyle w:val="13"/>
    </w:pPr>
    <w:r>
      <w:rPr>
        <w:lang w:eastAsia="zh-CN"/>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6E1A8D8">
                          <w:pPr>
                            <w:pStyle w:val="13"/>
                          </w:pPr>
                          <w:r>
                            <w:fldChar w:fldCharType="begin"/>
                          </w:r>
                          <w:r>
                            <w:instrText xml:space="preserve"> PAGE  \* MERGEFORMAT </w:instrText>
                          </w:r>
                          <w:r>
                            <w:fldChar w:fldCharType="separate"/>
                          </w:r>
                          <w:r>
                            <w:t>25</w:t>
                          </w:r>
                          <w:r>
                            <w:fldChar w:fldCharType="end"/>
                          </w:r>
                        </w:p>
                      </w:txbxContent>
                    </wps:txbx>
                    <wps:bodyPr vert="horz" wrap="none" lIns="0" tIns="0" rIns="0" bIns="0" anchor="t">
                      <a:spAutoFit/>
                    </wps:bodyPr>
                  </wps:wsp>
                </a:graphicData>
              </a:graphic>
            </wp:anchor>
          </w:drawing>
        </mc:Choice>
        <mc:Fallback>
          <w:pict>
            <v:rect id="文本框 31"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kTfN4skBAACTAwAADgAAAAAAAAABACAAAAAfAQAAZHJzL2Uyb0Rv&#10;Yy54bWxQSwUGAAAAAAYABgBZAQAAWgUAAAAA&#10;">
              <v:fill on="f" focussize="0,0"/>
              <v:stroke on="f"/>
              <v:imagedata o:title=""/>
              <o:lock v:ext="edit" aspectratio="f"/>
              <v:textbox inset="0mm,0mm,0mm,0mm" style="mso-fit-shape-to-text:t;">
                <w:txbxContent>
                  <w:p w14:paraId="66E1A8D8">
                    <w:pPr>
                      <w:pStyle w:val="13"/>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3C4CA">
    <w:pPr>
      <w:pStyle w:val="13"/>
      <w:framePr w:wrap="around" w:vAnchor="text" w:hAnchor="margin" w:xAlign="right" w:y="1"/>
      <w:rPr>
        <w:rStyle w:val="24"/>
      </w:rPr>
    </w:pPr>
    <w:r>
      <w:rPr>
        <w:rStyle w:val="24"/>
      </w:rPr>
      <w:fldChar w:fldCharType="begin"/>
    </w:r>
    <w:r>
      <w:rPr>
        <w:rStyle w:val="24"/>
      </w:rPr>
      <w:instrText xml:space="preserve">PAGE  </w:instrText>
    </w:r>
    <w:r>
      <w:rPr>
        <w:rStyle w:val="24"/>
      </w:rPr>
      <w:fldChar w:fldCharType="end"/>
    </w:r>
  </w:p>
  <w:p w14:paraId="7AE13732">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AE11">
    <w:pPr>
      <w:pStyle w:val="1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A8B3A">
    <w:pPr>
      <w:pStyle w:val="1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17AE3">
    <w:pPr>
      <w:pStyle w:val="1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E524">
    <w:pPr>
      <w:pStyle w:val="1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36A1B">
    <w:pPr>
      <w:spacing w:before="37" w:line="200" w:lineRule="auto"/>
      <w:ind w:right="12"/>
      <w:jc w:val="right"/>
      <w:rPr>
        <w:rFonts w:hint="eastAsia" w:ascii="微软雅黑" w:hAnsi="微软雅黑" w:eastAsia="微软雅黑" w:cs="微软雅黑"/>
        <w:sz w:val="18"/>
        <w:szCs w:val="18"/>
      </w:rPr>
    </w:pPr>
    <w:r>
      <w:rPr>
        <w:lang w:eastAsia="zh-CN"/>
      </w:rPr>
      <mc:AlternateContent>
        <mc:Choice Requires="wps">
          <w:drawing>
            <wp:anchor distT="0" distB="0" distL="0" distR="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104" name="任意多边形 35"/>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9072" h="15">
                            <a:moveTo>
                              <a:pt x="0" y="0"/>
                            </a:moveTo>
                            <a:lnTo>
                              <a:pt x="9072" y="0"/>
                            </a:lnTo>
                            <a:lnTo>
                              <a:pt x="9072" y="14"/>
                            </a:lnTo>
                            <a:lnTo>
                              <a:pt x="0" y="14"/>
                            </a:lnTo>
                            <a:lnTo>
                              <a:pt x="0" y="0"/>
                            </a:lnTo>
                            <a:close/>
                          </a:path>
                        </a:pathLst>
                      </a:custGeom>
                      <a:solidFill>
                        <a:srgbClr val="000000"/>
                      </a:solidFill>
                      <a:ln>
                        <a:noFill/>
                      </a:ln>
                    </wps:spPr>
                    <wps:bodyPr/>
                  </wps:wsp>
                </a:graphicData>
              </a:graphic>
            </wp:anchor>
          </w:drawing>
        </mc:Choice>
        <mc:Fallback>
          <w:pict>
            <v:shape id="任意多边形 35"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DrcI8RGgIA&#10;AJQEAAAOAAAAAAAAAAEAIAAAACcBAABkcnMvZTJvRG9jLnhtbFBLBQYAAAAABgAGAFkBAACzBQAA&#10;AAA=&#10;" path="m0,0l9072,0,9072,14,0,14,0,0xe">
              <v:fill on="t" focussize="0,0"/>
              <v:stroke on="f"/>
              <v:imagedata o:title=""/>
              <o:lock v:ext="edit" aspectratio="f"/>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14DE">
    <w:pPr>
      <w:pStyle w:val="14"/>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82912">
    <w:pPr>
      <w:pStyle w:val="14"/>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AD377">
    <w:pPr>
      <w:pStyle w:val="14"/>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89986">
    <w:pPr>
      <w:pStyle w:val="14"/>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E80C">
    <w:pPr>
      <w:pStyle w:val="14"/>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8AE4E">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9B52">
    <w:pPr>
      <w:pStyle w:val="14"/>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E62BA">
    <w:pPr>
      <w:pStyle w:val="14"/>
      <w:pBdr>
        <w:bottom w:val="none" w:color="auto" w:sz="0" w:space="1"/>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E23C">
    <w:pPr>
      <w:pStyle w:val="14"/>
      <w:pBdr>
        <w:bottom w:val="none" w:color="auto" w:sz="0" w:space="1"/>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81A7">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096E0">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D535D">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864E">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83B9">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B36C2">
    <w:pPr>
      <w:pStyle w:val="14"/>
      <w:rPr>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2175">
    <w:pPr>
      <w:spacing w:before="15" w:line="219" w:lineRule="auto"/>
      <w:ind w:left="5549" w:firstLine="1980" w:firstLineChars="1100"/>
      <w:rPr>
        <w:rFonts w:hint="eastAsia"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10D01">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BE784"/>
    <w:multiLevelType w:val="singleLevel"/>
    <w:tmpl w:val="8D0BE784"/>
    <w:lvl w:ilvl="0" w:tentative="0">
      <w:start w:val="1"/>
      <w:numFmt w:val="decimal"/>
      <w:suff w:val="space"/>
      <w:lvlText w:val="%1、"/>
      <w:lvlJc w:val="left"/>
    </w:lvl>
  </w:abstractNum>
  <w:abstractNum w:abstractNumId="1">
    <w:nsid w:val="302B1C40"/>
    <w:multiLevelType w:val="singleLevel"/>
    <w:tmpl w:val="302B1C40"/>
    <w:lvl w:ilvl="0" w:tentative="0">
      <w:start w:val="2"/>
      <w:numFmt w:val="chineseCounting"/>
      <w:suff w:val="nothing"/>
      <w:lvlText w:val="%1、"/>
      <w:lvlJc w:val="left"/>
      <w:rPr>
        <w:rFonts w:hint="eastAsia"/>
      </w:rPr>
    </w:lvl>
  </w:abstractNum>
  <w:abstractNum w:abstractNumId="2">
    <w:nsid w:val="61A098AD"/>
    <w:multiLevelType w:val="singleLevel"/>
    <w:tmpl w:val="61A098AD"/>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263"/>
    <w:rsid w:val="000335EC"/>
    <w:rsid w:val="000378A2"/>
    <w:rsid w:val="0024527F"/>
    <w:rsid w:val="002630BB"/>
    <w:rsid w:val="00282860"/>
    <w:rsid w:val="00283EB8"/>
    <w:rsid w:val="00331853"/>
    <w:rsid w:val="003641D1"/>
    <w:rsid w:val="003C5A2A"/>
    <w:rsid w:val="004B444B"/>
    <w:rsid w:val="004F4AA0"/>
    <w:rsid w:val="005A785A"/>
    <w:rsid w:val="006A7C32"/>
    <w:rsid w:val="00711263"/>
    <w:rsid w:val="008C163E"/>
    <w:rsid w:val="00910115"/>
    <w:rsid w:val="00911349"/>
    <w:rsid w:val="00980DD0"/>
    <w:rsid w:val="00A83046"/>
    <w:rsid w:val="00AB62F7"/>
    <w:rsid w:val="00B51674"/>
    <w:rsid w:val="00B60F5C"/>
    <w:rsid w:val="00B9786B"/>
    <w:rsid w:val="00BB071F"/>
    <w:rsid w:val="00C756C6"/>
    <w:rsid w:val="00C77DC7"/>
    <w:rsid w:val="00E710D0"/>
    <w:rsid w:val="00F13C42"/>
    <w:rsid w:val="00FD3715"/>
    <w:rsid w:val="010817C6"/>
    <w:rsid w:val="011473B7"/>
    <w:rsid w:val="0149727D"/>
    <w:rsid w:val="022A64DC"/>
    <w:rsid w:val="02C1356F"/>
    <w:rsid w:val="03304250"/>
    <w:rsid w:val="03AE3AF3"/>
    <w:rsid w:val="03E03323"/>
    <w:rsid w:val="04371FAD"/>
    <w:rsid w:val="046B5540"/>
    <w:rsid w:val="047168CE"/>
    <w:rsid w:val="0495639A"/>
    <w:rsid w:val="04D65B59"/>
    <w:rsid w:val="05121E5F"/>
    <w:rsid w:val="053E7F1C"/>
    <w:rsid w:val="05485881"/>
    <w:rsid w:val="056D353A"/>
    <w:rsid w:val="05D45367"/>
    <w:rsid w:val="06304C93"/>
    <w:rsid w:val="06431872"/>
    <w:rsid w:val="06D00631"/>
    <w:rsid w:val="06D33870"/>
    <w:rsid w:val="071A324D"/>
    <w:rsid w:val="072E6CF9"/>
    <w:rsid w:val="07300CC3"/>
    <w:rsid w:val="0730481F"/>
    <w:rsid w:val="073360BD"/>
    <w:rsid w:val="075C1AB8"/>
    <w:rsid w:val="078D3A1F"/>
    <w:rsid w:val="0790372C"/>
    <w:rsid w:val="07A73C2E"/>
    <w:rsid w:val="07CD4764"/>
    <w:rsid w:val="084F5179"/>
    <w:rsid w:val="09AF2373"/>
    <w:rsid w:val="0A1C108A"/>
    <w:rsid w:val="0A486323"/>
    <w:rsid w:val="0A656ED5"/>
    <w:rsid w:val="0A735671"/>
    <w:rsid w:val="0B1526A9"/>
    <w:rsid w:val="0C030754"/>
    <w:rsid w:val="0C060244"/>
    <w:rsid w:val="0C2B1A59"/>
    <w:rsid w:val="0C6A2581"/>
    <w:rsid w:val="0CC47F74"/>
    <w:rsid w:val="0D301714"/>
    <w:rsid w:val="0DB8556E"/>
    <w:rsid w:val="0DC65EDD"/>
    <w:rsid w:val="0DF43961"/>
    <w:rsid w:val="0F225395"/>
    <w:rsid w:val="0F2E29B6"/>
    <w:rsid w:val="0F9F0794"/>
    <w:rsid w:val="0FA20284"/>
    <w:rsid w:val="10D34B99"/>
    <w:rsid w:val="10E51B6D"/>
    <w:rsid w:val="128A572B"/>
    <w:rsid w:val="13734411"/>
    <w:rsid w:val="13F55B42"/>
    <w:rsid w:val="14863CD0"/>
    <w:rsid w:val="14BD4D61"/>
    <w:rsid w:val="1553305D"/>
    <w:rsid w:val="15785D0F"/>
    <w:rsid w:val="157C32A8"/>
    <w:rsid w:val="15913C53"/>
    <w:rsid w:val="15A00DC2"/>
    <w:rsid w:val="160A437D"/>
    <w:rsid w:val="16A7608C"/>
    <w:rsid w:val="17D26FEE"/>
    <w:rsid w:val="18252379"/>
    <w:rsid w:val="18477C1A"/>
    <w:rsid w:val="18737B4B"/>
    <w:rsid w:val="18DF7E53"/>
    <w:rsid w:val="195E521C"/>
    <w:rsid w:val="19740715"/>
    <w:rsid w:val="19AC242B"/>
    <w:rsid w:val="1A2F0F08"/>
    <w:rsid w:val="1A4077C6"/>
    <w:rsid w:val="1A4D795A"/>
    <w:rsid w:val="1A9D12FA"/>
    <w:rsid w:val="1AED132B"/>
    <w:rsid w:val="1AF668E4"/>
    <w:rsid w:val="1B2D209C"/>
    <w:rsid w:val="1B591843"/>
    <w:rsid w:val="1BB2184F"/>
    <w:rsid w:val="1C142509"/>
    <w:rsid w:val="1C7B60E4"/>
    <w:rsid w:val="1CB272DF"/>
    <w:rsid w:val="1CC47A8B"/>
    <w:rsid w:val="1D003EA7"/>
    <w:rsid w:val="1D25167A"/>
    <w:rsid w:val="1D5F1562"/>
    <w:rsid w:val="1D65301C"/>
    <w:rsid w:val="1DCF66E8"/>
    <w:rsid w:val="1E025871"/>
    <w:rsid w:val="1E314019"/>
    <w:rsid w:val="1E426EBA"/>
    <w:rsid w:val="1E562965"/>
    <w:rsid w:val="1EBB08B5"/>
    <w:rsid w:val="1F100D66"/>
    <w:rsid w:val="1FA33F62"/>
    <w:rsid w:val="1FC35DD8"/>
    <w:rsid w:val="1FD44489"/>
    <w:rsid w:val="1FE50445"/>
    <w:rsid w:val="1FEF3071"/>
    <w:rsid w:val="200A3A07"/>
    <w:rsid w:val="20931C4F"/>
    <w:rsid w:val="20FE1D77"/>
    <w:rsid w:val="21A165ED"/>
    <w:rsid w:val="2302130E"/>
    <w:rsid w:val="23305E7B"/>
    <w:rsid w:val="234822FE"/>
    <w:rsid w:val="23503E27"/>
    <w:rsid w:val="23E72368"/>
    <w:rsid w:val="242B6642"/>
    <w:rsid w:val="249B7324"/>
    <w:rsid w:val="24B85131"/>
    <w:rsid w:val="251D5F8B"/>
    <w:rsid w:val="25AB7A3A"/>
    <w:rsid w:val="25EB7E37"/>
    <w:rsid w:val="263712CE"/>
    <w:rsid w:val="26667E05"/>
    <w:rsid w:val="26B24DF9"/>
    <w:rsid w:val="26B75F6B"/>
    <w:rsid w:val="26BE72FA"/>
    <w:rsid w:val="26D94133"/>
    <w:rsid w:val="26E256DE"/>
    <w:rsid w:val="26E322A8"/>
    <w:rsid w:val="275F42F2"/>
    <w:rsid w:val="2766100D"/>
    <w:rsid w:val="284403D1"/>
    <w:rsid w:val="28506677"/>
    <w:rsid w:val="289202C1"/>
    <w:rsid w:val="294B0318"/>
    <w:rsid w:val="298A5BB9"/>
    <w:rsid w:val="29AA0009"/>
    <w:rsid w:val="2A854AAC"/>
    <w:rsid w:val="2A977AFA"/>
    <w:rsid w:val="2A9A62D0"/>
    <w:rsid w:val="2AF544B9"/>
    <w:rsid w:val="2B54610C"/>
    <w:rsid w:val="2CE26AA9"/>
    <w:rsid w:val="2D0771C8"/>
    <w:rsid w:val="2D1265F1"/>
    <w:rsid w:val="2D3622E0"/>
    <w:rsid w:val="2D3E1194"/>
    <w:rsid w:val="2DEC6E42"/>
    <w:rsid w:val="2E527668"/>
    <w:rsid w:val="2E67296D"/>
    <w:rsid w:val="2E6E7857"/>
    <w:rsid w:val="2E960B5C"/>
    <w:rsid w:val="2EDC6EB7"/>
    <w:rsid w:val="2F6A2714"/>
    <w:rsid w:val="2FB67708"/>
    <w:rsid w:val="304765B2"/>
    <w:rsid w:val="305667F5"/>
    <w:rsid w:val="30D03A8B"/>
    <w:rsid w:val="30DC4F4C"/>
    <w:rsid w:val="31342FDA"/>
    <w:rsid w:val="313E1348"/>
    <w:rsid w:val="322C5A5F"/>
    <w:rsid w:val="32342B66"/>
    <w:rsid w:val="32843AED"/>
    <w:rsid w:val="32BF0681"/>
    <w:rsid w:val="332C1A8F"/>
    <w:rsid w:val="33711C12"/>
    <w:rsid w:val="33B73BA1"/>
    <w:rsid w:val="33C95515"/>
    <w:rsid w:val="349B061F"/>
    <w:rsid w:val="34A41BFF"/>
    <w:rsid w:val="34B306BA"/>
    <w:rsid w:val="34FD7B87"/>
    <w:rsid w:val="35064C8D"/>
    <w:rsid w:val="352315D1"/>
    <w:rsid w:val="35611EC4"/>
    <w:rsid w:val="35B53F72"/>
    <w:rsid w:val="36633A19"/>
    <w:rsid w:val="374455F9"/>
    <w:rsid w:val="376260A7"/>
    <w:rsid w:val="377E7DA9"/>
    <w:rsid w:val="37A461DA"/>
    <w:rsid w:val="37B15A15"/>
    <w:rsid w:val="37BC458D"/>
    <w:rsid w:val="38926838"/>
    <w:rsid w:val="39237490"/>
    <w:rsid w:val="396C0E37"/>
    <w:rsid w:val="39A65D0B"/>
    <w:rsid w:val="3A3951BD"/>
    <w:rsid w:val="3A412794"/>
    <w:rsid w:val="3A6471A5"/>
    <w:rsid w:val="3AAC1E33"/>
    <w:rsid w:val="3AAD1707"/>
    <w:rsid w:val="3ABC15F6"/>
    <w:rsid w:val="3B9B5A04"/>
    <w:rsid w:val="3BA64AD4"/>
    <w:rsid w:val="3BEE1FD7"/>
    <w:rsid w:val="3C836BC3"/>
    <w:rsid w:val="3C9F1D6D"/>
    <w:rsid w:val="3D205BB3"/>
    <w:rsid w:val="3DD23C8F"/>
    <w:rsid w:val="3DE878A0"/>
    <w:rsid w:val="3DF57811"/>
    <w:rsid w:val="3E11697C"/>
    <w:rsid w:val="3E921340"/>
    <w:rsid w:val="3F1461F9"/>
    <w:rsid w:val="3F1D32FF"/>
    <w:rsid w:val="3F3107F4"/>
    <w:rsid w:val="3F520ACF"/>
    <w:rsid w:val="3F6E1604"/>
    <w:rsid w:val="3FB5178A"/>
    <w:rsid w:val="40093AB5"/>
    <w:rsid w:val="42187DAE"/>
    <w:rsid w:val="42D02437"/>
    <w:rsid w:val="42E63A08"/>
    <w:rsid w:val="42F75C15"/>
    <w:rsid w:val="431F63BB"/>
    <w:rsid w:val="43721740"/>
    <w:rsid w:val="43B6162D"/>
    <w:rsid w:val="43CA332A"/>
    <w:rsid w:val="44F52628"/>
    <w:rsid w:val="44FC5DAB"/>
    <w:rsid w:val="45EF39DA"/>
    <w:rsid w:val="46841EB6"/>
    <w:rsid w:val="469C2FA7"/>
    <w:rsid w:val="46A4137F"/>
    <w:rsid w:val="46A75BA4"/>
    <w:rsid w:val="46B21F99"/>
    <w:rsid w:val="46BF6A4A"/>
    <w:rsid w:val="46DD3374"/>
    <w:rsid w:val="471D77D7"/>
    <w:rsid w:val="473E517D"/>
    <w:rsid w:val="4779309D"/>
    <w:rsid w:val="47F22E4F"/>
    <w:rsid w:val="484F02A2"/>
    <w:rsid w:val="488C5052"/>
    <w:rsid w:val="48CE799F"/>
    <w:rsid w:val="48D06EBC"/>
    <w:rsid w:val="49296D45"/>
    <w:rsid w:val="495426F7"/>
    <w:rsid w:val="49555444"/>
    <w:rsid w:val="499C0B00"/>
    <w:rsid w:val="49B065B3"/>
    <w:rsid w:val="4ABC060A"/>
    <w:rsid w:val="4ACE3700"/>
    <w:rsid w:val="4AE100E3"/>
    <w:rsid w:val="4B1F03FF"/>
    <w:rsid w:val="4B5736F5"/>
    <w:rsid w:val="4B7F49FA"/>
    <w:rsid w:val="4C0D0258"/>
    <w:rsid w:val="4C9170DB"/>
    <w:rsid w:val="4D426699"/>
    <w:rsid w:val="4E0F02B7"/>
    <w:rsid w:val="4E35329E"/>
    <w:rsid w:val="4E8D5680"/>
    <w:rsid w:val="4ED10C4A"/>
    <w:rsid w:val="4FB355BA"/>
    <w:rsid w:val="4FE6773D"/>
    <w:rsid w:val="51257DF2"/>
    <w:rsid w:val="51703763"/>
    <w:rsid w:val="51DF2696"/>
    <w:rsid w:val="521A2795"/>
    <w:rsid w:val="525E373F"/>
    <w:rsid w:val="53A616BE"/>
    <w:rsid w:val="541303D5"/>
    <w:rsid w:val="543F566E"/>
    <w:rsid w:val="54AD358A"/>
    <w:rsid w:val="54DA0EF3"/>
    <w:rsid w:val="54E81970"/>
    <w:rsid w:val="551F69C9"/>
    <w:rsid w:val="55384597"/>
    <w:rsid w:val="55783451"/>
    <w:rsid w:val="560B1430"/>
    <w:rsid w:val="56116B96"/>
    <w:rsid w:val="56181120"/>
    <w:rsid w:val="5645019F"/>
    <w:rsid w:val="567E7209"/>
    <w:rsid w:val="569A4DDE"/>
    <w:rsid w:val="57711530"/>
    <w:rsid w:val="57805D82"/>
    <w:rsid w:val="57B45A75"/>
    <w:rsid w:val="57C74048"/>
    <w:rsid w:val="5884755E"/>
    <w:rsid w:val="5894149F"/>
    <w:rsid w:val="58E40592"/>
    <w:rsid w:val="591F1435"/>
    <w:rsid w:val="59DE1485"/>
    <w:rsid w:val="5B7707FA"/>
    <w:rsid w:val="5B7B5CBA"/>
    <w:rsid w:val="5BA900E2"/>
    <w:rsid w:val="5BC53F6F"/>
    <w:rsid w:val="5BF45C9C"/>
    <w:rsid w:val="5C000CBF"/>
    <w:rsid w:val="5C182A2D"/>
    <w:rsid w:val="5C2C64D8"/>
    <w:rsid w:val="5CA72002"/>
    <w:rsid w:val="5CF1327E"/>
    <w:rsid w:val="5D017965"/>
    <w:rsid w:val="5D0D455B"/>
    <w:rsid w:val="5DC56BE4"/>
    <w:rsid w:val="5E6261E1"/>
    <w:rsid w:val="5E714120"/>
    <w:rsid w:val="5E85118E"/>
    <w:rsid w:val="5F334021"/>
    <w:rsid w:val="5F3A6138"/>
    <w:rsid w:val="5F942D12"/>
    <w:rsid w:val="5FFC2665"/>
    <w:rsid w:val="604B7F5B"/>
    <w:rsid w:val="607E12CC"/>
    <w:rsid w:val="60805044"/>
    <w:rsid w:val="608A3672"/>
    <w:rsid w:val="60A1482F"/>
    <w:rsid w:val="615D7134"/>
    <w:rsid w:val="617C3A5E"/>
    <w:rsid w:val="62145A44"/>
    <w:rsid w:val="62BB2364"/>
    <w:rsid w:val="630D059A"/>
    <w:rsid w:val="631A352E"/>
    <w:rsid w:val="63D8564E"/>
    <w:rsid w:val="63D90113"/>
    <w:rsid w:val="64835103"/>
    <w:rsid w:val="65485DBE"/>
    <w:rsid w:val="6554084E"/>
    <w:rsid w:val="655B398A"/>
    <w:rsid w:val="65CC6636"/>
    <w:rsid w:val="65DA51F7"/>
    <w:rsid w:val="66552ACF"/>
    <w:rsid w:val="66DB4D83"/>
    <w:rsid w:val="670047E9"/>
    <w:rsid w:val="676F47CA"/>
    <w:rsid w:val="6787315C"/>
    <w:rsid w:val="67F500C6"/>
    <w:rsid w:val="67FA39B3"/>
    <w:rsid w:val="681744E0"/>
    <w:rsid w:val="684A387F"/>
    <w:rsid w:val="68617509"/>
    <w:rsid w:val="68C36103"/>
    <w:rsid w:val="69603C65"/>
    <w:rsid w:val="69626FB7"/>
    <w:rsid w:val="69B33D95"/>
    <w:rsid w:val="6A3D3FA6"/>
    <w:rsid w:val="6A427C3D"/>
    <w:rsid w:val="6AFE7E7F"/>
    <w:rsid w:val="6B051CFD"/>
    <w:rsid w:val="6C101972"/>
    <w:rsid w:val="6C9C4FB4"/>
    <w:rsid w:val="6CCD33BF"/>
    <w:rsid w:val="6CF50B68"/>
    <w:rsid w:val="6D33265C"/>
    <w:rsid w:val="6D6F524A"/>
    <w:rsid w:val="6E276545"/>
    <w:rsid w:val="6E4C0C5C"/>
    <w:rsid w:val="6F803AC7"/>
    <w:rsid w:val="6FC77524"/>
    <w:rsid w:val="702A0D3C"/>
    <w:rsid w:val="70384FF4"/>
    <w:rsid w:val="704621CB"/>
    <w:rsid w:val="705D42D4"/>
    <w:rsid w:val="714D47BD"/>
    <w:rsid w:val="71587F9A"/>
    <w:rsid w:val="7169030C"/>
    <w:rsid w:val="717B5AE0"/>
    <w:rsid w:val="71FB4625"/>
    <w:rsid w:val="72133F6A"/>
    <w:rsid w:val="72345C8F"/>
    <w:rsid w:val="723839D1"/>
    <w:rsid w:val="7249173A"/>
    <w:rsid w:val="72655E48"/>
    <w:rsid w:val="72E25662"/>
    <w:rsid w:val="7388043F"/>
    <w:rsid w:val="73920EBF"/>
    <w:rsid w:val="739D1444"/>
    <w:rsid w:val="743326A2"/>
    <w:rsid w:val="74E27C24"/>
    <w:rsid w:val="75047B9A"/>
    <w:rsid w:val="75076A10"/>
    <w:rsid w:val="756E3266"/>
    <w:rsid w:val="75933B94"/>
    <w:rsid w:val="75E35A02"/>
    <w:rsid w:val="75F54F37"/>
    <w:rsid w:val="76050C77"/>
    <w:rsid w:val="769D02A6"/>
    <w:rsid w:val="774F7907"/>
    <w:rsid w:val="77A70BEA"/>
    <w:rsid w:val="77EC0CCE"/>
    <w:rsid w:val="77F71C38"/>
    <w:rsid w:val="78472812"/>
    <w:rsid w:val="787119EB"/>
    <w:rsid w:val="78BF7D2B"/>
    <w:rsid w:val="792213E1"/>
    <w:rsid w:val="795409C4"/>
    <w:rsid w:val="795C61F7"/>
    <w:rsid w:val="79D33FDF"/>
    <w:rsid w:val="7A9343F5"/>
    <w:rsid w:val="7AC202DC"/>
    <w:rsid w:val="7ACD1EB2"/>
    <w:rsid w:val="7AF06457"/>
    <w:rsid w:val="7BA93249"/>
    <w:rsid w:val="7CC75495"/>
    <w:rsid w:val="7D605B8A"/>
    <w:rsid w:val="7D9121E7"/>
    <w:rsid w:val="7E157EA9"/>
    <w:rsid w:val="7E4454AB"/>
    <w:rsid w:val="7E6D4A02"/>
    <w:rsid w:val="7EA146AC"/>
    <w:rsid w:val="7EF50D3F"/>
    <w:rsid w:val="7F185E45"/>
    <w:rsid w:val="7F233313"/>
    <w:rsid w:val="7F405C73"/>
    <w:rsid w:val="7F527E54"/>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3"/>
    <w:qFormat/>
    <w:uiPriority w:val="0"/>
    <w:pPr>
      <w:keepNext/>
      <w:keepLines/>
      <w:spacing w:before="120" w:line="300" w:lineRule="auto"/>
      <w:jc w:val="center"/>
      <w:outlineLvl w:val="1"/>
    </w:pPr>
    <w:rPr>
      <w:rFonts w:eastAsia="黑体"/>
      <w:b/>
      <w:sz w:val="30"/>
      <w:szCs w:val="20"/>
    </w:rPr>
  </w:style>
  <w:style w:type="paragraph" w:styleId="4">
    <w:name w:val="heading 4"/>
    <w:basedOn w:val="1"/>
    <w:next w:val="1"/>
    <w:qFormat/>
    <w:uiPriority w:val="0"/>
    <w:pPr>
      <w:keepNext/>
      <w:keepLines/>
      <w:spacing w:before="280" w:after="290" w:line="376" w:lineRule="atLeast"/>
      <w:outlineLvl w:val="3"/>
    </w:pPr>
    <w:rPr>
      <w:rFonts w:eastAsia="黑体"/>
      <w:b/>
      <w:sz w:val="28"/>
      <w:szCs w:val="20"/>
    </w:rPr>
  </w:style>
  <w:style w:type="paragraph" w:styleId="5">
    <w:name w:val="heading 6"/>
    <w:basedOn w:val="1"/>
    <w:qFormat/>
    <w:uiPriority w:val="1"/>
    <w:pPr>
      <w:outlineLvl w:val="5"/>
    </w:pPr>
    <w:rPr>
      <w:rFonts w:ascii="宋体" w:hAnsi="宋体" w:eastAsia="宋体" w:cs="宋体"/>
      <w:b/>
      <w:bCs/>
      <w:sz w:val="24"/>
      <w:szCs w:val="24"/>
      <w:lang w:val="zh-CN" w:eastAsia="zh-CN" w:bidi="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sz w:val="24"/>
    </w:rPr>
  </w:style>
  <w:style w:type="paragraph" w:styleId="6">
    <w:name w:val="annotation text"/>
    <w:basedOn w:val="1"/>
    <w:link w:val="48"/>
    <w:qFormat/>
    <w:uiPriority w:val="0"/>
  </w:style>
  <w:style w:type="paragraph" w:styleId="7">
    <w:name w:val="Body Text"/>
    <w:basedOn w:val="1"/>
    <w:qFormat/>
    <w:uiPriority w:val="0"/>
  </w:style>
  <w:style w:type="paragraph" w:styleId="8">
    <w:name w:val="Body Text Indent"/>
    <w:basedOn w:val="1"/>
    <w:next w:val="4"/>
    <w:qFormat/>
    <w:uiPriority w:val="0"/>
    <w:pPr>
      <w:spacing w:line="360" w:lineRule="auto"/>
      <w:ind w:firstLine="570"/>
    </w:pPr>
    <w:rPr>
      <w:sz w:val="24"/>
    </w:rPr>
  </w:style>
  <w:style w:type="paragraph" w:styleId="9">
    <w:name w:val="toc 3"/>
    <w:basedOn w:val="1"/>
    <w:next w:val="1"/>
    <w:qFormat/>
    <w:uiPriority w:val="39"/>
    <w:pPr>
      <w:ind w:left="420"/>
    </w:pPr>
    <w:rPr>
      <w:rFonts w:cs="Calibri"/>
      <w:i/>
      <w:iCs/>
      <w:sz w:val="20"/>
      <w:szCs w:val="20"/>
    </w:rPr>
  </w:style>
  <w:style w:type="paragraph" w:styleId="10">
    <w:name w:val="Plain Text"/>
    <w:basedOn w:val="1"/>
    <w:qFormat/>
    <w:uiPriority w:val="0"/>
    <w:rPr>
      <w:rFonts w:hint="eastAsia" w:ascii="宋体" w:hAnsi="Courier New"/>
      <w:szCs w:val="20"/>
    </w:rPr>
  </w:style>
  <w:style w:type="paragraph" w:styleId="11">
    <w:name w:val="Body Text Indent 2"/>
    <w:basedOn w:val="1"/>
    <w:qFormat/>
    <w:uiPriority w:val="99"/>
    <w:pPr>
      <w:spacing w:after="120" w:line="480" w:lineRule="auto"/>
      <w:ind w:left="420" w:leftChars="200"/>
    </w:pPr>
    <w:rPr>
      <w:rFonts w:ascii="Times New Roman" w:hAnsi="Times New Roman" w:eastAsia="仿宋_GB2312"/>
    </w:rPr>
  </w:style>
  <w:style w:type="paragraph" w:styleId="12">
    <w:name w:val="Balloon Text"/>
    <w:basedOn w:val="1"/>
    <w:link w:val="40"/>
    <w:qFormat/>
    <w:uiPriority w:val="0"/>
    <w:rPr>
      <w:sz w:val="18"/>
      <w:szCs w:val="18"/>
    </w:rPr>
  </w:style>
  <w:style w:type="paragraph" w:styleId="13">
    <w:name w:val="footer"/>
    <w:basedOn w:val="1"/>
    <w:qFormat/>
    <w:uiPriority w:val="0"/>
    <w:pPr>
      <w:tabs>
        <w:tab w:val="center" w:pos="4153"/>
        <w:tab w:val="right" w:pos="8306"/>
      </w:tabs>
    </w:pPr>
    <w:rPr>
      <w:sz w:val="18"/>
    </w:rPr>
  </w:style>
  <w:style w:type="paragraph" w:styleId="14">
    <w:name w:val="header"/>
    <w:basedOn w:val="1"/>
    <w:qFormat/>
    <w:uiPriority w:val="0"/>
    <w:pPr>
      <w:pBdr>
        <w:bottom w:val="single" w:color="auto" w:sz="6" w:space="1"/>
      </w:pBdr>
      <w:tabs>
        <w:tab w:val="center" w:pos="4153"/>
        <w:tab w:val="right" w:pos="8306"/>
      </w:tabs>
      <w:jc w:val="center"/>
    </w:pPr>
    <w:rPr>
      <w:sz w:val="18"/>
      <w:szCs w:val="18"/>
    </w:rPr>
  </w:style>
  <w:style w:type="paragraph" w:styleId="15">
    <w:name w:val="toc 1"/>
    <w:basedOn w:val="1"/>
    <w:next w:val="1"/>
    <w:qFormat/>
    <w:uiPriority w:val="0"/>
  </w:style>
  <w:style w:type="paragraph" w:styleId="16">
    <w:name w:val="Normal (Web)"/>
    <w:basedOn w:val="1"/>
    <w:next w:val="1"/>
    <w:qFormat/>
    <w:uiPriority w:val="99"/>
    <w:pPr>
      <w:spacing w:before="100" w:beforeAutospacing="1" w:after="100" w:afterAutospacing="1"/>
    </w:pPr>
    <w:rPr>
      <w:rFonts w:ascii="宋体" w:hAnsi="宋体" w:cs="宋体"/>
      <w:sz w:val="24"/>
    </w:rPr>
  </w:style>
  <w:style w:type="paragraph" w:styleId="17">
    <w:name w:val="annotation subject"/>
    <w:basedOn w:val="6"/>
    <w:next w:val="6"/>
    <w:link w:val="49"/>
    <w:qFormat/>
    <w:uiPriority w:val="0"/>
    <w:rPr>
      <w:b/>
      <w:bCs/>
    </w:rPr>
  </w:style>
  <w:style w:type="paragraph" w:styleId="18">
    <w:name w:val="Body Text First Indent"/>
    <w:basedOn w:val="7"/>
    <w:next w:val="19"/>
    <w:qFormat/>
    <w:uiPriority w:val="0"/>
    <w:pPr>
      <w:spacing w:line="360" w:lineRule="auto"/>
      <w:ind w:firstLine="420" w:firstLineChars="200"/>
    </w:pPr>
  </w:style>
  <w:style w:type="paragraph" w:styleId="19">
    <w:name w:val="Body Text First Indent 2"/>
    <w:basedOn w:val="8"/>
    <w:next w:val="18"/>
    <w:qFormat/>
    <w:uiPriority w:val="0"/>
    <w:pPr>
      <w:spacing w:after="120" w:line="480" w:lineRule="exact"/>
      <w:ind w:left="420" w:leftChars="200" w:firstLine="420" w:firstLineChars="200"/>
    </w:pPr>
    <w:rPr>
      <w:szCs w:val="2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正文首行缩进 2 Char Char"/>
    <w:basedOn w:val="28"/>
    <w:qFormat/>
    <w:uiPriority w:val="99"/>
    <w:pPr>
      <w:ind w:firstLine="420"/>
    </w:pPr>
  </w:style>
  <w:style w:type="paragraph" w:customStyle="1" w:styleId="28">
    <w:name w:val="正文文本缩进 Char Char"/>
    <w:basedOn w:val="1"/>
    <w:qFormat/>
    <w:uiPriority w:val="99"/>
    <w:pPr>
      <w:spacing w:after="120"/>
      <w:ind w:left="420" w:leftChars="200"/>
    </w:pPr>
  </w:style>
  <w:style w:type="table" w:customStyle="1" w:styleId="29">
    <w:name w:val="Table Normal"/>
    <w:qFormat/>
    <w:uiPriority w:val="0"/>
    <w:tblPr>
      <w:tblCellMar>
        <w:top w:w="0" w:type="dxa"/>
        <w:left w:w="0" w:type="dxa"/>
        <w:bottom w:w="0" w:type="dxa"/>
        <w:right w:w="0" w:type="dxa"/>
      </w:tblCellMar>
    </w:tblPr>
  </w:style>
  <w:style w:type="paragraph" w:customStyle="1" w:styleId="30">
    <w:name w:val="Table Text"/>
    <w:basedOn w:val="1"/>
    <w:qFormat/>
    <w:uiPriority w:val="0"/>
    <w:rPr>
      <w:rFonts w:ascii="宋体" w:hAnsi="宋体" w:eastAsia="宋体" w:cs="宋体"/>
      <w:sz w:val="24"/>
      <w:szCs w:val="24"/>
    </w:rPr>
  </w:style>
  <w:style w:type="paragraph" w:customStyle="1" w:styleId="31">
    <w:name w:val="Table Paragraph"/>
    <w:basedOn w:val="1"/>
    <w:qFormat/>
    <w:uiPriority w:val="1"/>
    <w:rPr>
      <w:rFonts w:ascii="宋体" w:hAnsi="宋体" w:eastAsia="宋体" w:cs="宋体"/>
      <w:lang w:val="zh-CN" w:eastAsia="zh-CN" w:bidi="zh-CN"/>
    </w:rPr>
  </w:style>
  <w:style w:type="paragraph" w:styleId="32">
    <w:name w:val="List Paragraph"/>
    <w:basedOn w:val="1"/>
    <w:qFormat/>
    <w:uiPriority w:val="1"/>
    <w:pPr>
      <w:ind w:left="396" w:hanging="602"/>
    </w:pPr>
    <w:rPr>
      <w:rFonts w:ascii="宋体" w:hAnsi="宋体" w:eastAsia="宋体" w:cs="宋体"/>
      <w:lang w:val="zh-CN" w:eastAsia="zh-CN" w:bidi="zh-CN"/>
    </w:rPr>
  </w:style>
  <w:style w:type="character" w:customStyle="1" w:styleId="33">
    <w:name w:val="font31"/>
    <w:basedOn w:val="22"/>
    <w:qFormat/>
    <w:uiPriority w:val="0"/>
    <w:rPr>
      <w:rFonts w:hint="eastAsia" w:ascii="宋体" w:hAnsi="宋体" w:eastAsia="宋体" w:cs="宋体"/>
      <w:color w:val="FF0000"/>
      <w:sz w:val="16"/>
      <w:szCs w:val="16"/>
      <w:u w:val="none"/>
    </w:rPr>
  </w:style>
  <w:style w:type="character" w:customStyle="1" w:styleId="34">
    <w:name w:val="font21"/>
    <w:basedOn w:val="22"/>
    <w:qFormat/>
    <w:uiPriority w:val="0"/>
    <w:rPr>
      <w:rFonts w:hint="eastAsia" w:ascii="宋体" w:hAnsi="宋体" w:eastAsia="宋体" w:cs="宋体"/>
      <w:color w:val="000000"/>
      <w:sz w:val="16"/>
      <w:szCs w:val="16"/>
      <w:u w:val="none"/>
    </w:rPr>
  </w:style>
  <w:style w:type="paragraph" w:customStyle="1" w:styleId="35">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36">
    <w:name w:val="font81"/>
    <w:basedOn w:val="22"/>
    <w:qFormat/>
    <w:uiPriority w:val="0"/>
    <w:rPr>
      <w:rFonts w:hint="eastAsia" w:ascii="宋体" w:hAnsi="宋体" w:eastAsia="宋体" w:cs="宋体"/>
      <w:color w:val="000000"/>
      <w:sz w:val="19"/>
      <w:szCs w:val="19"/>
      <w:u w:val="none"/>
    </w:rPr>
  </w:style>
  <w:style w:type="character" w:customStyle="1" w:styleId="37">
    <w:name w:val="font91"/>
    <w:basedOn w:val="22"/>
    <w:qFormat/>
    <w:uiPriority w:val="0"/>
    <w:rPr>
      <w:rFonts w:hint="eastAsia" w:ascii="宋体" w:hAnsi="宋体" w:eastAsia="宋体" w:cs="宋体"/>
      <w:color w:val="000000"/>
      <w:sz w:val="16"/>
      <w:szCs w:val="16"/>
      <w:u w:val="none"/>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列出段落1"/>
    <w:basedOn w:val="1"/>
    <w:qFormat/>
    <w:uiPriority w:val="0"/>
    <w:pPr>
      <w:spacing w:before="151"/>
      <w:ind w:left="112" w:hanging="486"/>
    </w:pPr>
    <w:rPr>
      <w:rFonts w:ascii="宋体" w:hAnsi="宋体" w:cs="Times New Roman"/>
      <w:sz w:val="22"/>
    </w:rPr>
  </w:style>
  <w:style w:type="character" w:customStyle="1" w:styleId="40">
    <w:name w:val="批注框文本 字符"/>
    <w:basedOn w:val="22"/>
    <w:link w:val="12"/>
    <w:qFormat/>
    <w:uiPriority w:val="0"/>
    <w:rPr>
      <w:rFonts w:ascii="Arial" w:hAnsi="Arial" w:eastAsia="Arial" w:cs="Arial"/>
      <w:snapToGrid w:val="0"/>
      <w:color w:val="000000"/>
      <w:sz w:val="18"/>
      <w:szCs w:val="18"/>
      <w:lang w:eastAsia="en-US"/>
    </w:rPr>
  </w:style>
  <w:style w:type="paragraph" w:customStyle="1" w:styleId="41">
    <w:name w:val="Normal_0"/>
    <w:qFormat/>
    <w:uiPriority w:val="0"/>
    <w:rPr>
      <w:rFonts w:ascii="Times New Roman" w:hAnsi="Times New Roman" w:eastAsia="Times New Roman" w:cs="Times New Roman"/>
      <w:sz w:val="24"/>
      <w:szCs w:val="24"/>
      <w:lang w:val="en-US" w:eastAsia="zh-CN" w:bidi="ar-SA"/>
    </w:rPr>
  </w:style>
  <w:style w:type="character" w:customStyle="1" w:styleId="42">
    <w:name w:val="font112"/>
    <w:basedOn w:val="22"/>
    <w:qFormat/>
    <w:uiPriority w:val="0"/>
    <w:rPr>
      <w:rFonts w:hint="eastAsia" w:ascii="黑体" w:hAnsi="宋体" w:eastAsia="黑体" w:cs="黑体"/>
      <w:color w:val="000000"/>
      <w:sz w:val="24"/>
      <w:szCs w:val="24"/>
      <w:u w:val="none"/>
    </w:rPr>
  </w:style>
  <w:style w:type="character" w:customStyle="1" w:styleId="43">
    <w:name w:val="font121"/>
    <w:basedOn w:val="22"/>
    <w:qFormat/>
    <w:uiPriority w:val="0"/>
    <w:rPr>
      <w:rFonts w:hint="eastAsia" w:ascii="黑体" w:hAnsi="宋体" w:eastAsia="黑体" w:cs="黑体"/>
      <w:color w:val="000000"/>
      <w:sz w:val="24"/>
      <w:szCs w:val="24"/>
      <w:u w:val="none"/>
      <w:vertAlign w:val="superscript"/>
    </w:rPr>
  </w:style>
  <w:style w:type="character" w:customStyle="1" w:styleId="44">
    <w:name w:val="font171"/>
    <w:basedOn w:val="22"/>
    <w:qFormat/>
    <w:uiPriority w:val="0"/>
    <w:rPr>
      <w:rFonts w:ascii="仿宋" w:hAnsi="仿宋" w:eastAsia="仿宋" w:cs="仿宋"/>
      <w:color w:val="000000"/>
      <w:sz w:val="24"/>
      <w:szCs w:val="24"/>
      <w:u w:val="none"/>
    </w:rPr>
  </w:style>
  <w:style w:type="character" w:customStyle="1" w:styleId="45">
    <w:name w:val="font181"/>
    <w:basedOn w:val="22"/>
    <w:qFormat/>
    <w:uiPriority w:val="0"/>
    <w:rPr>
      <w:rFonts w:hint="default" w:ascii="Times New Roman" w:hAnsi="Times New Roman" w:cs="Times New Roman"/>
      <w:color w:val="000000"/>
      <w:sz w:val="24"/>
      <w:szCs w:val="24"/>
      <w:u w:val="none"/>
    </w:rPr>
  </w:style>
  <w:style w:type="paragraph" w:styleId="4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48">
    <w:name w:val="批注文字 字符"/>
    <w:basedOn w:val="22"/>
    <w:link w:val="6"/>
    <w:qFormat/>
    <w:uiPriority w:val="0"/>
    <w:rPr>
      <w:rFonts w:ascii="Arial" w:hAnsi="Arial" w:eastAsia="Arial" w:cs="Arial"/>
      <w:snapToGrid w:val="0"/>
      <w:color w:val="000000"/>
      <w:sz w:val="21"/>
      <w:szCs w:val="21"/>
      <w:lang w:eastAsia="en-US"/>
    </w:rPr>
  </w:style>
  <w:style w:type="character" w:customStyle="1" w:styleId="49">
    <w:name w:val="批注主题 字符"/>
    <w:basedOn w:val="48"/>
    <w:link w:val="17"/>
    <w:qFormat/>
    <w:uiPriority w:val="0"/>
    <w:rPr>
      <w:rFonts w:ascii="Arial" w:hAnsi="Arial" w:eastAsia="Arial" w:cs="Arial"/>
      <w:b/>
      <w:bCs/>
      <w:snapToGrid w:val="0"/>
      <w:color w:val="000000"/>
      <w:sz w:val="21"/>
      <w:szCs w:val="21"/>
      <w:lang w:eastAsia="en-US"/>
    </w:rPr>
  </w:style>
  <w:style w:type="paragraph" w:customStyle="1" w:styleId="50">
    <w:name w:val="Char Char Char"/>
    <w:basedOn w:val="1"/>
    <w:qFormat/>
    <w:uiPriority w:val="0"/>
    <w:pPr>
      <w:kinsoku/>
      <w:autoSpaceDE/>
      <w:autoSpaceDN/>
      <w:adjustRightInd/>
      <w:snapToGrid/>
      <w:spacing w:after="160" w:line="240" w:lineRule="exact"/>
      <w:textAlignment w:val="auto"/>
    </w:pPr>
    <w:rPr>
      <w:rFonts w:ascii="等线" w:hAnsi="等线" w:eastAsia="等线" w:cs="Times New Roman"/>
      <w:snapToGrid/>
      <w:color w:val="auto"/>
      <w:kern w:val="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0" Type="http://schemas.openxmlformats.org/officeDocument/2006/relationships/fontTable" Target="fontTable.xml"/><Relationship Id="rId5" Type="http://schemas.openxmlformats.org/officeDocument/2006/relationships/header" Target="header3.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header" Target="header2.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12986</Words>
  <Characters>14043</Characters>
  <Lines>1214</Lines>
  <Paragraphs>994</Paragraphs>
  <TotalTime>44</TotalTime>
  <ScaleCrop>false</ScaleCrop>
  <LinksUpToDate>false</LinksUpToDate>
  <CharactersWithSpaces>14494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2025-11-19T09:08:00Z</dcterms:created>
  <dc:creator>Lenovo</dc:creator>
  <cp:lastModifiedBy>NTKO</cp:lastModifiedBy>
  <cp:lastPrinted>2025-11-27T10:32:00Z</cp:lastPrinted>
  <dcterms:modified xsi:type="dcterms:W3CDTF">2026-04-13T10:02:12Z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2024-07-02T22:32:23Z</vt:filetime>
  </property>
  <property fmtid="{D5CDD505-2E9C-101B-9397-08002B2CF9AE}" pid="4" name="KSOProductBuildVer">
    <vt:lpwstr>2052-12.1.0.25225</vt:lpwstr>
  </property>
  <property fmtid="{D5CDD505-2E9C-101B-9397-08002B2CF9AE}" pid="5" name="ICV">
    <vt:lpwstr>E613A23923B6434A955D20ECFB5DC366_13</vt:lpwstr>
  </property>
  <property fmtid="{D5CDD505-2E9C-101B-9397-08002B2CF9AE}" pid="6" name="KSOTemplateDocerSaveRecord">
    <vt:lpwstr>eyJoZGlkIjoiM2UwYzAyYWQxMzRkZDJkMzcxMDRhOTMzZDdhZmM3NjkiLCJ1c2VySWQiOiIxMjU1NDk3MjkyIn0=</vt:lpwstr>
  </property>
</Properties>
</file>