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1BA6E">
      <w:pPr>
        <w:pStyle w:val="7"/>
        <w:spacing w:line="360" w:lineRule="auto"/>
        <w:rPr>
          <w:rFonts w:hint="eastAsia" w:ascii="仿宋" w:hAnsi="仿宋" w:eastAsia="仿宋" w:cs="仿宋"/>
          <w:color w:val="auto"/>
          <w:highlight w:val="none"/>
        </w:rPr>
      </w:pPr>
    </w:p>
    <w:p w14:paraId="7949FE20">
      <w:pPr>
        <w:pStyle w:val="7"/>
        <w:spacing w:line="360" w:lineRule="auto"/>
        <w:rPr>
          <w:rFonts w:hint="eastAsia" w:ascii="仿宋" w:hAnsi="仿宋" w:eastAsia="仿宋" w:cs="仿宋"/>
          <w:color w:val="auto"/>
          <w:highlight w:val="none"/>
        </w:rPr>
      </w:pPr>
    </w:p>
    <w:p w14:paraId="26A70EAF">
      <w:pPr>
        <w:pStyle w:val="7"/>
        <w:spacing w:line="360" w:lineRule="auto"/>
        <w:rPr>
          <w:rFonts w:hint="eastAsia" w:ascii="仿宋" w:hAnsi="仿宋" w:eastAsia="仿宋" w:cs="仿宋"/>
          <w:color w:val="auto"/>
          <w:highlight w:val="none"/>
        </w:rPr>
      </w:pPr>
    </w:p>
    <w:p w14:paraId="71EB0931">
      <w:pPr>
        <w:pStyle w:val="7"/>
        <w:spacing w:line="360" w:lineRule="auto"/>
        <w:rPr>
          <w:rFonts w:hint="eastAsia" w:ascii="仿宋" w:hAnsi="仿宋" w:eastAsia="仿宋" w:cs="仿宋"/>
          <w:color w:val="auto"/>
          <w:highlight w:val="none"/>
        </w:rPr>
      </w:pPr>
    </w:p>
    <w:p w14:paraId="60CC90CA">
      <w:pPr>
        <w:pStyle w:val="7"/>
        <w:spacing w:line="360" w:lineRule="auto"/>
        <w:rPr>
          <w:rFonts w:hint="eastAsia" w:ascii="仿宋" w:hAnsi="仿宋" w:eastAsia="仿宋" w:cs="仿宋"/>
          <w:color w:val="auto"/>
          <w:highlight w:val="none"/>
        </w:rPr>
      </w:pPr>
    </w:p>
    <w:p w14:paraId="22DB761E">
      <w:pPr>
        <w:spacing w:line="360" w:lineRule="auto"/>
        <w:jc w:val="center"/>
        <w:rPr>
          <w:rFonts w:hint="eastAsia" w:ascii="仿宋" w:hAnsi="仿宋" w:eastAsia="仿宋" w:cs="仿宋"/>
          <w:color w:val="auto"/>
          <w:sz w:val="72"/>
          <w:szCs w:val="72"/>
          <w:highlight w:val="none"/>
          <w:lang w:eastAsia="zh-CN"/>
        </w:rPr>
      </w:pPr>
      <w:bookmarkStart w:id="0" w:name="_Toc4763"/>
      <w:bookmarkStart w:id="1" w:name="_Toc24565"/>
      <w:r>
        <w:rPr>
          <w:rFonts w:hint="eastAsia" w:ascii="仿宋" w:hAnsi="仿宋" w:eastAsia="仿宋" w:cs="仿宋"/>
          <w:b/>
          <w:snapToGrid/>
          <w:color w:val="auto"/>
          <w:kern w:val="2"/>
          <w:sz w:val="84"/>
          <w:szCs w:val="24"/>
          <w:highlight w:val="none"/>
          <w:lang w:eastAsia="zh-CN"/>
        </w:rPr>
        <w:t>竞争性磋商文件</w:t>
      </w:r>
      <w:bookmarkEnd w:id="0"/>
      <w:bookmarkEnd w:id="1"/>
    </w:p>
    <w:p w14:paraId="584F237B">
      <w:pPr>
        <w:pStyle w:val="7"/>
        <w:spacing w:line="360" w:lineRule="auto"/>
        <w:rPr>
          <w:rFonts w:hint="eastAsia" w:ascii="仿宋" w:hAnsi="仿宋" w:eastAsia="仿宋" w:cs="仿宋"/>
          <w:color w:val="auto"/>
          <w:highlight w:val="none"/>
          <w:lang w:eastAsia="zh-CN"/>
        </w:rPr>
      </w:pPr>
    </w:p>
    <w:p w14:paraId="6F110391">
      <w:pPr>
        <w:pStyle w:val="7"/>
        <w:spacing w:line="360" w:lineRule="auto"/>
        <w:rPr>
          <w:rFonts w:hint="eastAsia" w:ascii="仿宋" w:hAnsi="仿宋" w:eastAsia="仿宋" w:cs="仿宋"/>
          <w:color w:val="auto"/>
          <w:highlight w:val="none"/>
          <w:lang w:eastAsia="zh-CN"/>
        </w:rPr>
      </w:pPr>
    </w:p>
    <w:p w14:paraId="7AC2C25D">
      <w:pPr>
        <w:pStyle w:val="7"/>
        <w:spacing w:line="360" w:lineRule="auto"/>
        <w:jc w:val="center"/>
        <w:rPr>
          <w:rFonts w:hint="eastAsia" w:ascii="仿宋" w:hAnsi="仿宋" w:eastAsia="仿宋" w:cs="仿宋"/>
          <w:b/>
          <w:color w:val="auto"/>
          <w:sz w:val="36"/>
          <w:highlight w:val="none"/>
          <w:lang w:eastAsia="zh-CN"/>
        </w:rPr>
      </w:pPr>
    </w:p>
    <w:p w14:paraId="1CA7712F">
      <w:pPr>
        <w:pStyle w:val="7"/>
        <w:spacing w:line="360" w:lineRule="auto"/>
        <w:jc w:val="center"/>
        <w:rPr>
          <w:rFonts w:hint="eastAsia" w:ascii="仿宋" w:hAnsi="仿宋" w:eastAsia="仿宋" w:cs="仿宋"/>
          <w:b/>
          <w:color w:val="auto"/>
          <w:sz w:val="36"/>
          <w:highlight w:val="none"/>
          <w:lang w:eastAsia="zh-CN"/>
        </w:rPr>
      </w:pPr>
    </w:p>
    <w:p w14:paraId="5EADD43D">
      <w:pPr>
        <w:pStyle w:val="7"/>
        <w:spacing w:line="360" w:lineRule="auto"/>
        <w:jc w:val="center"/>
        <w:rPr>
          <w:rFonts w:hint="eastAsia" w:ascii="仿宋" w:hAnsi="仿宋" w:eastAsia="仿宋" w:cs="仿宋"/>
          <w:b/>
          <w:color w:val="auto"/>
          <w:sz w:val="36"/>
          <w:highlight w:val="none"/>
          <w:lang w:eastAsia="zh-CN"/>
        </w:rPr>
      </w:pPr>
    </w:p>
    <w:p w14:paraId="4DB422E4">
      <w:pPr>
        <w:spacing w:line="480" w:lineRule="auto"/>
        <w:ind w:firstLine="611" w:firstLineChars="200"/>
        <w:jc w:val="both"/>
        <w:rPr>
          <w:rFonts w:hint="eastAsia" w:ascii="仿宋" w:hAnsi="仿宋" w:eastAsia="仿宋" w:cs="仿宋"/>
          <w:b/>
          <w:color w:val="auto"/>
          <w:w w:val="95"/>
          <w:sz w:val="32"/>
          <w:highlight w:val="none"/>
          <w:lang w:eastAsia="zh-CN"/>
        </w:rPr>
      </w:pPr>
      <w:bookmarkStart w:id="2" w:name="_Toc24260"/>
      <w:bookmarkStart w:id="3" w:name="_Toc5029"/>
      <w:r>
        <w:rPr>
          <w:rFonts w:hint="eastAsia" w:ascii="仿宋" w:hAnsi="仿宋" w:eastAsia="仿宋" w:cs="仿宋"/>
          <w:b/>
          <w:color w:val="auto"/>
          <w:w w:val="95"/>
          <w:sz w:val="32"/>
          <w:highlight w:val="none"/>
          <w:lang w:eastAsia="zh-CN"/>
        </w:rPr>
        <w:t>项目名称：自治区生态环境能力建设专项——新疆生物多样性保护战略与行动计划（2026-2030年）编制项目</w:t>
      </w:r>
    </w:p>
    <w:p w14:paraId="12AB72E7">
      <w:pPr>
        <w:spacing w:line="480" w:lineRule="auto"/>
        <w:ind w:firstLine="643" w:firstLineChars="200"/>
        <w:jc w:val="both"/>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lang w:eastAsia="zh-CN"/>
        </w:rPr>
        <w:t>项目编号/包号：</w:t>
      </w:r>
      <w:bookmarkEnd w:id="2"/>
      <w:bookmarkEnd w:id="3"/>
      <w:bookmarkStart w:id="4" w:name="_Toc18434"/>
      <w:bookmarkStart w:id="5" w:name="_Toc10167"/>
      <w:r>
        <w:rPr>
          <w:rFonts w:hint="eastAsia" w:ascii="仿宋" w:hAnsi="仿宋" w:eastAsia="仿宋" w:cs="仿宋"/>
          <w:b/>
          <w:color w:val="auto"/>
          <w:sz w:val="32"/>
          <w:highlight w:val="none"/>
          <w:lang w:eastAsia="zh-CN"/>
        </w:rPr>
        <w:t>HHTD-DL-20261016</w:t>
      </w:r>
    </w:p>
    <w:p w14:paraId="5663B4E0">
      <w:pPr>
        <w:spacing w:line="480" w:lineRule="auto"/>
        <w:ind w:firstLine="643" w:firstLineChars="200"/>
        <w:jc w:val="both"/>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lang w:eastAsia="zh-CN"/>
        </w:rPr>
        <w:t>采 购</w:t>
      </w:r>
      <w:r>
        <w:rPr>
          <w:rFonts w:hint="eastAsia" w:ascii="仿宋" w:hAnsi="仿宋" w:eastAsia="仿宋" w:cs="仿宋"/>
          <w:b/>
          <w:color w:val="auto"/>
          <w:spacing w:val="-13"/>
          <w:sz w:val="32"/>
          <w:highlight w:val="none"/>
          <w:lang w:eastAsia="zh-CN"/>
        </w:rPr>
        <w:t xml:space="preserve"> </w:t>
      </w:r>
      <w:r>
        <w:rPr>
          <w:rFonts w:hint="eastAsia" w:ascii="仿宋" w:hAnsi="仿宋" w:eastAsia="仿宋" w:cs="仿宋"/>
          <w:b/>
          <w:color w:val="auto"/>
          <w:sz w:val="32"/>
          <w:highlight w:val="none"/>
          <w:lang w:eastAsia="zh-CN"/>
        </w:rPr>
        <w:t>人：</w:t>
      </w:r>
      <w:bookmarkEnd w:id="4"/>
      <w:bookmarkEnd w:id="5"/>
      <w:r>
        <w:rPr>
          <w:rFonts w:hint="eastAsia" w:ascii="仿宋" w:hAnsi="仿宋" w:eastAsia="仿宋" w:cs="仿宋"/>
          <w:b/>
          <w:color w:val="auto"/>
          <w:sz w:val="32"/>
          <w:highlight w:val="none"/>
          <w:lang w:eastAsia="zh-CN"/>
        </w:rPr>
        <w:t>新疆维吾尔</w:t>
      </w:r>
      <w:r>
        <w:rPr>
          <w:rFonts w:hint="eastAsia" w:ascii="仿宋" w:hAnsi="仿宋" w:eastAsia="仿宋" w:cs="仿宋"/>
          <w:b/>
          <w:color w:val="auto"/>
          <w:sz w:val="32"/>
          <w:highlight w:val="none"/>
          <w:lang w:val="en-US" w:eastAsia="zh-CN"/>
        </w:rPr>
        <w:t>自</w:t>
      </w:r>
      <w:r>
        <w:rPr>
          <w:rFonts w:hint="eastAsia" w:ascii="仿宋" w:hAnsi="仿宋" w:eastAsia="仿宋" w:cs="仿宋"/>
          <w:b/>
          <w:color w:val="auto"/>
          <w:sz w:val="32"/>
          <w:highlight w:val="none"/>
          <w:lang w:eastAsia="zh-CN"/>
        </w:rPr>
        <w:t>治区环境保护科学研究院</w:t>
      </w:r>
    </w:p>
    <w:p w14:paraId="4A1ECE9D">
      <w:pPr>
        <w:spacing w:line="360" w:lineRule="auto"/>
        <w:ind w:firstLine="611" w:firstLineChars="200"/>
        <w:jc w:val="both"/>
        <w:rPr>
          <w:rFonts w:hint="eastAsia" w:ascii="仿宋" w:hAnsi="仿宋" w:eastAsia="仿宋" w:cs="仿宋"/>
          <w:b/>
          <w:color w:val="auto"/>
          <w:w w:val="95"/>
          <w:sz w:val="32"/>
          <w:highlight w:val="none"/>
          <w:lang w:eastAsia="zh-CN"/>
        </w:rPr>
      </w:pPr>
      <w:r>
        <w:rPr>
          <w:rFonts w:hint="eastAsia" w:ascii="仿宋" w:hAnsi="仿宋" w:eastAsia="仿宋" w:cs="仿宋"/>
          <w:b/>
          <w:color w:val="auto"/>
          <w:w w:val="95"/>
          <w:sz w:val="32"/>
          <w:highlight w:val="none"/>
          <w:lang w:eastAsia="zh-CN"/>
        </w:rPr>
        <w:t>采购代理机构：新疆华恒通达项目管理有限公司</w:t>
      </w:r>
    </w:p>
    <w:p w14:paraId="1AE943B1">
      <w:pPr>
        <w:spacing w:line="360" w:lineRule="auto"/>
        <w:jc w:val="center"/>
        <w:rPr>
          <w:rFonts w:hint="eastAsia" w:ascii="仿宋" w:hAnsi="仿宋" w:eastAsia="仿宋" w:cs="仿宋"/>
          <w:b/>
          <w:color w:val="auto"/>
          <w:sz w:val="32"/>
          <w:highlight w:val="none"/>
          <w:lang w:eastAsia="zh-CN"/>
        </w:rPr>
      </w:pPr>
    </w:p>
    <w:p w14:paraId="01D68AF0">
      <w:pPr>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202</w:t>
      </w:r>
      <w:r>
        <w:rPr>
          <w:rFonts w:hint="eastAsia" w:ascii="仿宋" w:hAnsi="仿宋" w:eastAsia="仿宋" w:cs="仿宋"/>
          <w:b/>
          <w:color w:val="auto"/>
          <w:sz w:val="32"/>
          <w:highlight w:val="none"/>
          <w:lang w:val="en-US" w:eastAsia="zh-CN"/>
        </w:rPr>
        <w:t>6</w:t>
      </w:r>
      <w:r>
        <w:rPr>
          <w:rFonts w:hint="eastAsia" w:ascii="仿宋" w:hAnsi="仿宋" w:eastAsia="仿宋" w:cs="仿宋"/>
          <w:b/>
          <w:color w:val="auto"/>
          <w:sz w:val="32"/>
          <w:highlight w:val="none"/>
        </w:rPr>
        <w:t>年</w:t>
      </w:r>
      <w:r>
        <w:rPr>
          <w:rFonts w:hint="eastAsia" w:ascii="仿宋" w:hAnsi="仿宋" w:eastAsia="仿宋" w:cs="仿宋"/>
          <w:b/>
          <w:color w:val="auto"/>
          <w:sz w:val="32"/>
          <w:highlight w:val="none"/>
          <w:lang w:val="en-US" w:eastAsia="zh-CN"/>
        </w:rPr>
        <w:t>4</w:t>
      </w:r>
      <w:r>
        <w:rPr>
          <w:rFonts w:hint="eastAsia" w:ascii="仿宋" w:hAnsi="仿宋" w:eastAsia="仿宋" w:cs="仿宋"/>
          <w:b/>
          <w:color w:val="auto"/>
          <w:sz w:val="32"/>
          <w:highlight w:val="none"/>
        </w:rPr>
        <w:t>月</w:t>
      </w:r>
    </w:p>
    <w:p w14:paraId="1E9CBE0E">
      <w:pPr>
        <w:spacing w:line="360" w:lineRule="auto"/>
        <w:jc w:val="center"/>
        <w:rPr>
          <w:rFonts w:hint="eastAsia" w:ascii="仿宋" w:hAnsi="仿宋" w:eastAsia="仿宋" w:cs="仿宋"/>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10" w:h="16840"/>
          <w:pgMar w:top="1417" w:right="1417" w:bottom="1417" w:left="1417" w:header="1191" w:footer="720" w:gutter="0"/>
          <w:cols w:space="720" w:num="1"/>
          <w:titlePg/>
          <w:docGrid w:linePitch="1" w:charSpace="0"/>
        </w:sectPr>
      </w:pPr>
    </w:p>
    <w:p w14:paraId="7E33E0A6">
      <w:pPr>
        <w:pStyle w:val="7"/>
        <w:spacing w:line="360" w:lineRule="auto"/>
        <w:rPr>
          <w:rFonts w:hint="eastAsia" w:ascii="仿宋" w:hAnsi="仿宋" w:eastAsia="仿宋" w:cs="仿宋"/>
          <w:color w:val="auto"/>
          <w:highlight w:val="none"/>
        </w:rPr>
      </w:pPr>
    </w:p>
    <w:p w14:paraId="273E2EAD">
      <w:pPr>
        <w:spacing w:line="360" w:lineRule="auto"/>
        <w:jc w:val="center"/>
        <w:outlineLvl w:val="0"/>
        <w:rPr>
          <w:rFonts w:hint="eastAsia" w:ascii="仿宋" w:hAnsi="仿宋" w:eastAsia="仿宋" w:cs="仿宋"/>
          <w:b/>
          <w:bCs/>
          <w:color w:val="auto"/>
          <w:spacing w:val="-44"/>
          <w:sz w:val="40"/>
          <w:szCs w:val="40"/>
          <w:highlight w:val="none"/>
        </w:rPr>
      </w:pPr>
      <w:bookmarkStart w:id="6" w:name="_Toc8355"/>
      <w:bookmarkStart w:id="7" w:name="_Toc19702"/>
      <w:bookmarkStart w:id="8" w:name="_Toc30756"/>
      <w:bookmarkStart w:id="9" w:name="_Toc12550"/>
      <w:bookmarkStart w:id="10" w:name="_Toc21445"/>
      <w:r>
        <w:rPr>
          <w:rFonts w:hint="eastAsia" w:ascii="仿宋" w:hAnsi="仿宋" w:eastAsia="仿宋" w:cs="仿宋"/>
          <w:b/>
          <w:bCs/>
          <w:color w:val="auto"/>
          <w:spacing w:val="-44"/>
          <w:sz w:val="40"/>
          <w:szCs w:val="40"/>
          <w:highlight w:val="none"/>
        </w:rPr>
        <w:t>目</w:t>
      </w:r>
      <w:r>
        <w:rPr>
          <w:rFonts w:hint="eastAsia" w:ascii="仿宋" w:hAnsi="仿宋" w:eastAsia="仿宋" w:cs="仿宋"/>
          <w:b/>
          <w:bCs/>
          <w:color w:val="auto"/>
          <w:spacing w:val="-44"/>
          <w:sz w:val="40"/>
          <w:szCs w:val="40"/>
          <w:highlight w:val="none"/>
          <w:lang w:eastAsia="zh-CN"/>
        </w:rPr>
        <w:t xml:space="preserve"> </w:t>
      </w:r>
      <w:r>
        <w:rPr>
          <w:rFonts w:hint="eastAsia" w:ascii="仿宋" w:hAnsi="仿宋" w:eastAsia="仿宋" w:cs="仿宋"/>
          <w:b/>
          <w:bCs/>
          <w:color w:val="auto"/>
          <w:spacing w:val="-44"/>
          <w:sz w:val="40"/>
          <w:szCs w:val="40"/>
          <w:highlight w:val="none"/>
        </w:rPr>
        <w:t>录</w:t>
      </w:r>
      <w:bookmarkEnd w:id="6"/>
      <w:bookmarkEnd w:id="7"/>
      <w:bookmarkEnd w:id="8"/>
      <w:bookmarkEnd w:id="9"/>
      <w:bookmarkEnd w:id="10"/>
    </w:p>
    <w:p w14:paraId="17916BC1">
      <w:pPr>
        <w:spacing w:line="360" w:lineRule="auto"/>
        <w:jc w:val="center"/>
        <w:outlineLvl w:val="9"/>
        <w:rPr>
          <w:rFonts w:hint="eastAsia" w:ascii="仿宋" w:hAnsi="仿宋" w:eastAsia="仿宋" w:cs="仿宋"/>
          <w:b/>
          <w:bCs/>
          <w:color w:val="auto"/>
          <w:spacing w:val="-44"/>
          <w:sz w:val="36"/>
          <w:szCs w:val="36"/>
          <w:highlight w:val="none"/>
        </w:rPr>
      </w:pPr>
    </w:p>
    <w:p w14:paraId="40DF9AD6">
      <w:pPr>
        <w:pStyle w:val="15"/>
        <w:tabs>
          <w:tab w:val="right" w:leader="dot" w:pos="9073"/>
        </w:tabs>
        <w:rPr>
          <w:rFonts w:hint="eastAsia" w:ascii="仿宋" w:hAnsi="仿宋" w:eastAsia="仿宋" w:cs="仿宋"/>
          <w:color w:val="auto"/>
          <w:highlight w:val="none"/>
        </w:rPr>
      </w:pPr>
      <w:r>
        <w:rPr>
          <w:rFonts w:hint="eastAsia" w:ascii="仿宋" w:hAnsi="仿宋" w:eastAsia="仿宋" w:cs="仿宋"/>
          <w:b/>
          <w:color w:val="auto"/>
          <w:spacing w:val="-44"/>
          <w:sz w:val="44"/>
          <w:szCs w:val="44"/>
          <w:highlight w:val="none"/>
        </w:rPr>
        <w:fldChar w:fldCharType="begin"/>
      </w:r>
      <w:r>
        <w:rPr>
          <w:rFonts w:hint="eastAsia" w:ascii="仿宋" w:hAnsi="仿宋" w:eastAsia="仿宋" w:cs="仿宋"/>
          <w:b/>
          <w:color w:val="auto"/>
          <w:spacing w:val="-44"/>
          <w:sz w:val="44"/>
          <w:szCs w:val="44"/>
          <w:highlight w:val="none"/>
        </w:rPr>
        <w:instrText xml:space="preserve">TOC \o "1-1" \h \u </w:instrText>
      </w:r>
      <w:r>
        <w:rPr>
          <w:rFonts w:hint="eastAsia" w:ascii="仿宋" w:hAnsi="仿宋" w:eastAsia="仿宋" w:cs="仿宋"/>
          <w:b/>
          <w:color w:val="auto"/>
          <w:spacing w:val="-44"/>
          <w:sz w:val="44"/>
          <w:szCs w:val="44"/>
          <w:highlight w:val="none"/>
        </w:rPr>
        <w:fldChar w:fldCharType="separate"/>
      </w:r>
    </w:p>
    <w:p w14:paraId="5D43E7C5">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"_Toc8493"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5"/>
          <w:sz w:val="28"/>
          <w:szCs w:val="48"/>
          <w:highlight w:val="none"/>
          <w:lang w:eastAsia="zh-CN"/>
        </w:rPr>
        <w:t>第一章</w:t>
      </w:r>
      <w:r>
        <w:rPr>
          <w:rFonts w:hint="eastAsia" w:ascii="仿宋" w:hAnsi="仿宋" w:eastAsia="仿宋" w:cs="仿宋"/>
          <w:b/>
          <w:bCs/>
          <w:color w:val="auto"/>
          <w:sz w:val="28"/>
          <w:szCs w:val="48"/>
          <w:highlight w:val="none"/>
          <w:lang w:eastAsia="zh-CN"/>
        </w:rPr>
        <w:t xml:space="preserve">   </w:t>
      </w:r>
      <w:r>
        <w:rPr>
          <w:rFonts w:hint="eastAsia" w:ascii="仿宋" w:hAnsi="仿宋" w:eastAsia="仿宋" w:cs="仿宋"/>
          <w:b/>
          <w:bCs/>
          <w:color w:val="auto"/>
          <w:spacing w:val="-5"/>
          <w:sz w:val="28"/>
          <w:szCs w:val="48"/>
          <w:highlight w:val="none"/>
          <w:lang w:eastAsia="zh-CN"/>
        </w:rPr>
        <w:t>采购邀请</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_Toc8493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111F5D37">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"_Toc9216" </w:instrText>
      </w:r>
      <w:r>
        <w:rPr>
          <w:rFonts w:hint="eastAsia" w:ascii="仿宋" w:hAnsi="仿宋" w:eastAsia="仿宋" w:cs="仿宋"/>
          <w:color w:val="auto"/>
          <w:highlight w:val="none"/>
        </w:rPr>
        <w:fldChar w:fldCharType="separate"/>
      </w:r>
      <w:r>
        <w:rPr>
          <w:rFonts w:hint="eastAsia" w:ascii="仿宋" w:hAnsi="仿宋" w:eastAsia="仿宋" w:cs="仿宋"/>
          <w:b/>
          <w:bCs/>
          <w:color w:val="auto"/>
          <w:sz w:val="28"/>
          <w:szCs w:val="48"/>
          <w:highlight w:val="none"/>
          <w:lang w:eastAsia="zh-CN"/>
        </w:rPr>
        <w:t>第二章   供应商须知</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fldChar w:fldCharType="end"/>
      </w:r>
    </w:p>
    <w:p w14:paraId="7B47C8FD">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"_Toc12649"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4"/>
          <w:sz w:val="28"/>
          <w:szCs w:val="48"/>
          <w:highlight w:val="none"/>
          <w:lang w:eastAsia="zh-CN"/>
        </w:rPr>
        <w:t>第三章</w:t>
      </w:r>
      <w:r>
        <w:rPr>
          <w:rFonts w:hint="eastAsia" w:ascii="仿宋" w:hAnsi="仿宋" w:eastAsia="仿宋" w:cs="仿宋"/>
          <w:b/>
          <w:bCs/>
          <w:color w:val="auto"/>
          <w:sz w:val="28"/>
          <w:szCs w:val="48"/>
          <w:highlight w:val="none"/>
          <w:lang w:eastAsia="zh-CN"/>
        </w:rPr>
        <w:t xml:space="preserve">   </w:t>
      </w:r>
      <w:r>
        <w:rPr>
          <w:rFonts w:hint="eastAsia" w:ascii="仿宋" w:hAnsi="仿宋" w:eastAsia="仿宋" w:cs="仿宋"/>
          <w:b/>
          <w:bCs/>
          <w:color w:val="auto"/>
          <w:spacing w:val="-4"/>
          <w:sz w:val="28"/>
          <w:szCs w:val="48"/>
          <w:highlight w:val="none"/>
          <w:lang w:eastAsia="zh-CN"/>
        </w:rPr>
        <w:t>评审方法和评审标准</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_Toc12649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18</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0BF69317">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"_Toc7667"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4"/>
          <w:sz w:val="28"/>
          <w:szCs w:val="48"/>
          <w:highlight w:val="none"/>
          <w:lang w:eastAsia="zh-CN"/>
        </w:rPr>
        <w:t>第四章</w:t>
      </w:r>
      <w:r>
        <w:rPr>
          <w:rFonts w:hint="eastAsia" w:ascii="仿宋" w:hAnsi="仿宋" w:eastAsia="仿宋" w:cs="仿宋"/>
          <w:b/>
          <w:bCs/>
          <w:color w:val="auto"/>
          <w:sz w:val="28"/>
          <w:szCs w:val="48"/>
          <w:highlight w:val="none"/>
          <w:lang w:eastAsia="zh-CN"/>
        </w:rPr>
        <w:t xml:space="preserve">   </w:t>
      </w:r>
      <w:r>
        <w:rPr>
          <w:rFonts w:hint="eastAsia" w:ascii="仿宋" w:hAnsi="仿宋" w:eastAsia="仿宋" w:cs="仿宋"/>
          <w:b/>
          <w:bCs/>
          <w:color w:val="auto"/>
          <w:spacing w:val="-4"/>
          <w:sz w:val="28"/>
          <w:szCs w:val="48"/>
          <w:highlight w:val="none"/>
          <w:lang w:eastAsia="zh-CN"/>
        </w:rPr>
        <w:t>采购需求</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_Toc7667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0D759287">
      <w:pPr>
        <w:pStyle w:val="15"/>
        <w:tabs>
          <w:tab w:val="right" w:leader="dot" w:pos="9073"/>
        </w:tabs>
        <w:spacing w:line="72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"_Toc22191"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8"/>
          <w:sz w:val="28"/>
          <w:szCs w:val="44"/>
          <w:highlight w:val="none"/>
          <w:lang w:eastAsia="zh-CN"/>
        </w:rPr>
        <w:t>第五章   合同草案条款</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lang w:val="en-US" w:eastAsia="zh-CN"/>
        </w:rPr>
        <w:t>0</w:t>
      </w:r>
    </w:p>
    <w:p w14:paraId="72830F38">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"_Toc15198"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7"/>
          <w:sz w:val="28"/>
          <w:szCs w:val="44"/>
          <w:highlight w:val="none"/>
          <w:lang w:eastAsia="zh-CN"/>
        </w:rPr>
        <w:t>第六章</w:t>
      </w:r>
      <w:r>
        <w:rPr>
          <w:rFonts w:hint="eastAsia" w:ascii="仿宋" w:hAnsi="仿宋" w:eastAsia="仿宋" w:cs="仿宋"/>
          <w:b/>
          <w:bCs/>
          <w:color w:val="auto"/>
          <w:spacing w:val="10"/>
          <w:sz w:val="28"/>
          <w:szCs w:val="44"/>
          <w:highlight w:val="none"/>
          <w:lang w:eastAsia="zh-CN"/>
        </w:rPr>
        <w:t xml:space="preserve">   </w:t>
      </w:r>
      <w:r>
        <w:rPr>
          <w:rFonts w:hint="eastAsia" w:ascii="仿宋" w:hAnsi="仿宋" w:eastAsia="仿宋" w:cs="仿宋"/>
          <w:b/>
          <w:bCs/>
          <w:color w:val="auto"/>
          <w:spacing w:val="7"/>
          <w:sz w:val="28"/>
          <w:szCs w:val="44"/>
          <w:highlight w:val="none"/>
          <w:lang w:eastAsia="zh-CN"/>
        </w:rPr>
        <w:t>响应文件格式</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_Toc15198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3</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28EBD0CE">
      <w:pPr>
        <w:spacing w:line="500" w:lineRule="exact"/>
        <w:jc w:val="center"/>
        <w:outlineLvl w:val="9"/>
        <w:rPr>
          <w:rFonts w:hint="eastAsia" w:ascii="仿宋" w:hAnsi="仿宋" w:eastAsia="仿宋" w:cs="仿宋"/>
          <w:color w:val="auto"/>
          <w:spacing w:val="-44"/>
          <w:sz w:val="36"/>
          <w:szCs w:val="36"/>
          <w:highlight w:val="none"/>
          <w:lang w:eastAsia="zh-CN"/>
        </w:rPr>
      </w:pPr>
      <w:r>
        <w:rPr>
          <w:rFonts w:hint="eastAsia" w:ascii="仿宋" w:hAnsi="仿宋" w:eastAsia="仿宋" w:cs="仿宋"/>
          <w:color w:val="auto"/>
          <w:spacing w:val="-44"/>
          <w:szCs w:val="44"/>
          <w:highlight w:val="none"/>
        </w:rPr>
        <w:fldChar w:fldCharType="end"/>
      </w:r>
    </w:p>
    <w:p w14:paraId="79B6333E">
      <w:pPr>
        <w:spacing w:line="360" w:lineRule="auto"/>
        <w:rPr>
          <w:rFonts w:hint="eastAsia" w:ascii="仿宋" w:hAnsi="仿宋" w:eastAsia="仿宋" w:cs="仿宋"/>
          <w:color w:val="auto"/>
          <w:szCs w:val="28"/>
          <w:highlight w:val="none"/>
          <w:lang w:eastAsia="zh-CN"/>
        </w:rPr>
      </w:pPr>
      <w:r>
        <w:rPr>
          <w:rFonts w:hint="eastAsia" w:ascii="仿宋" w:hAnsi="仿宋" w:eastAsia="仿宋" w:cs="仿宋"/>
          <w:color w:val="auto"/>
          <w:highlight w:val="none"/>
          <w:lang w:eastAsia="zh-CN"/>
        </w:rPr>
        <w:t xml:space="preserve">     </w:t>
      </w:r>
    </w:p>
    <w:p w14:paraId="5DD8CB81">
      <w:pPr>
        <w:pStyle w:val="11"/>
        <w:rPr>
          <w:rFonts w:hint="eastAsia" w:ascii="仿宋" w:hAnsi="仿宋" w:eastAsia="仿宋" w:cs="仿宋"/>
          <w:color w:val="auto"/>
          <w:highlight w:val="none"/>
          <w:lang w:eastAsia="zh-CN"/>
        </w:rPr>
        <w:sectPr>
          <w:headerReference r:id="rId9" w:type="default"/>
          <w:footerReference r:id="rId10" w:type="default"/>
          <w:pgSz w:w="11907" w:h="16839"/>
          <w:pgMar w:top="1417" w:right="1417" w:bottom="1417" w:left="1417" w:header="1191" w:footer="0" w:gutter="0"/>
          <w:pgNumType w:start="1"/>
          <w:cols w:space="720" w:num="1"/>
        </w:sectPr>
      </w:pPr>
    </w:p>
    <w:p w14:paraId="610408F9">
      <w:pPr>
        <w:spacing w:line="360" w:lineRule="auto"/>
        <w:jc w:val="center"/>
        <w:outlineLvl w:val="0"/>
        <w:rPr>
          <w:rFonts w:hint="eastAsia" w:ascii="仿宋" w:hAnsi="仿宋" w:eastAsia="仿宋" w:cs="仿宋"/>
          <w:b/>
          <w:bCs/>
          <w:color w:val="auto"/>
          <w:spacing w:val="-5"/>
          <w:sz w:val="36"/>
          <w:szCs w:val="36"/>
          <w:highlight w:val="none"/>
          <w:lang w:eastAsia="zh-CN"/>
        </w:rPr>
      </w:pPr>
      <w:bookmarkStart w:id="11" w:name="bookmark1"/>
      <w:bookmarkEnd w:id="11"/>
      <w:bookmarkStart w:id="12" w:name="_Toc184"/>
      <w:bookmarkStart w:id="13" w:name="_Toc8493"/>
      <w:bookmarkStart w:id="14" w:name="_Toc10850"/>
      <w:r>
        <w:rPr>
          <w:rFonts w:hint="eastAsia" w:ascii="仿宋" w:hAnsi="仿宋" w:eastAsia="仿宋" w:cs="仿宋"/>
          <w:b/>
          <w:bCs/>
          <w:color w:val="auto"/>
          <w:spacing w:val="-5"/>
          <w:sz w:val="36"/>
          <w:szCs w:val="36"/>
          <w:highlight w:val="none"/>
          <w:lang w:eastAsia="zh-CN"/>
        </w:rPr>
        <w:t>第一章</w:t>
      </w:r>
      <w:r>
        <w:rPr>
          <w:rFonts w:hint="eastAsia" w:ascii="仿宋" w:hAnsi="仿宋" w:eastAsia="仿宋" w:cs="仿宋"/>
          <w:b/>
          <w:color w:val="auto"/>
          <w:sz w:val="36"/>
          <w:szCs w:val="36"/>
          <w:highlight w:val="none"/>
          <w:lang w:eastAsia="zh-CN"/>
        </w:rPr>
        <w:t xml:space="preserve">   </w:t>
      </w:r>
      <w:r>
        <w:rPr>
          <w:rFonts w:hint="eastAsia" w:ascii="仿宋" w:hAnsi="仿宋" w:eastAsia="仿宋" w:cs="仿宋"/>
          <w:b/>
          <w:bCs/>
          <w:color w:val="auto"/>
          <w:spacing w:val="-5"/>
          <w:sz w:val="36"/>
          <w:szCs w:val="36"/>
          <w:highlight w:val="none"/>
          <w:lang w:eastAsia="zh-CN"/>
        </w:rPr>
        <w:t>采购邀请</w:t>
      </w:r>
      <w:bookmarkEnd w:id="12"/>
      <w:bookmarkEnd w:id="13"/>
      <w:bookmarkEnd w:id="14"/>
    </w:p>
    <w:p w14:paraId="0E8D7894">
      <w:pPr>
        <w:pStyle w:val="16"/>
        <w:pBdr>
          <w:top w:val="single" w:color="auto" w:sz="4" w:space="0"/>
          <w:left w:val="single" w:color="auto" w:sz="4" w:space="0"/>
          <w:bottom w:val="single" w:color="auto" w:sz="4" w:space="0"/>
          <w:right w:val="single" w:color="auto" w:sz="4" w:space="0"/>
        </w:pBdr>
        <w:kinsoku/>
        <w:autoSpaceDE/>
        <w:autoSpaceDN/>
        <w:adjustRightInd/>
        <w:snapToGrid/>
        <w:spacing w:before="0" w:beforeAutospacing="0" w:after="0" w:afterAutospacing="0" w:line="340" w:lineRule="exact"/>
        <w:textAlignment w:val="auto"/>
        <w:rPr>
          <w:rFonts w:hint="eastAsia" w:ascii="仿宋" w:hAnsi="仿宋" w:eastAsia="仿宋" w:cs="仿宋"/>
          <w:color w:val="auto"/>
          <w:szCs w:val="24"/>
          <w:highlight w:val="none"/>
          <w:lang w:eastAsia="zh-CN"/>
        </w:rPr>
      </w:pPr>
      <w:bookmarkStart w:id="15" w:name="_Toc265228423"/>
      <w:bookmarkStart w:id="16" w:name="_Toc195842950"/>
      <w:bookmarkStart w:id="17" w:name="_Toc3271"/>
      <w:bookmarkStart w:id="18" w:name="_Toc353825548"/>
      <w:bookmarkStart w:id="19" w:name="_Toc127151777"/>
      <w:bookmarkStart w:id="20" w:name="_Toc305158854"/>
      <w:bookmarkStart w:id="21" w:name="_Toc226965856"/>
      <w:bookmarkStart w:id="22" w:name="_Toc150774783"/>
      <w:bookmarkStart w:id="23" w:name="_Toc264969275"/>
      <w:bookmarkStart w:id="24" w:name="_Toc15012"/>
      <w:bookmarkStart w:id="25" w:name="_Toc305158928"/>
      <w:bookmarkStart w:id="26" w:name="_Toc512937850"/>
      <w:bookmarkStart w:id="27" w:name="_Toc127161488"/>
      <w:bookmarkStart w:id="28" w:name="_Toc9216"/>
      <w:bookmarkStart w:id="29" w:name="_Toc353873938"/>
      <w:r>
        <w:rPr>
          <w:rFonts w:hint="eastAsia" w:ascii="仿宋" w:hAnsi="仿宋" w:eastAsia="仿宋" w:cs="仿宋"/>
          <w:color w:val="auto"/>
          <w:szCs w:val="24"/>
          <w:highlight w:val="none"/>
          <w:lang w:eastAsia="zh-CN"/>
        </w:rPr>
        <w:t>项目概况</w:t>
      </w:r>
    </w:p>
    <w:p w14:paraId="6158703E">
      <w:pPr>
        <w:pStyle w:val="16"/>
        <w:pBdr>
          <w:top w:val="single" w:color="auto" w:sz="4" w:space="0"/>
          <w:left w:val="single" w:color="auto" w:sz="4" w:space="0"/>
          <w:bottom w:val="single" w:color="auto" w:sz="4" w:space="0"/>
          <w:right w:val="single" w:color="auto" w:sz="4" w:space="0"/>
        </w:pBdr>
        <w:kinsoku/>
        <w:autoSpaceDE/>
        <w:autoSpaceDN/>
        <w:adjustRightInd/>
        <w:snapToGrid/>
        <w:spacing w:before="0" w:beforeAutospacing="0" w:after="0" w:afterAutospacing="0" w:line="340" w:lineRule="exact"/>
        <w:ind w:firstLine="480" w:firstLineChars="200"/>
        <w:textAlignment w:val="auto"/>
        <w:rPr>
          <w:rStyle w:val="23"/>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自治区生态环境能力建设专项——新疆生物多样性保护战略与行动计划（2026-2030年）编制项目采购项目的潜在供应商应在政采云平台线上获取采购文件，并于202</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04</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24</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30</w:t>
      </w:r>
      <w:r>
        <w:rPr>
          <w:rFonts w:hint="eastAsia" w:ascii="仿宋" w:hAnsi="仿宋" w:eastAsia="仿宋" w:cs="仿宋"/>
          <w:color w:val="auto"/>
          <w:szCs w:val="24"/>
          <w:highlight w:val="none"/>
          <w:lang w:eastAsia="zh-CN"/>
        </w:rPr>
        <w:t>（北京时间）前提交响应文件。</w:t>
      </w:r>
    </w:p>
    <w:p w14:paraId="733B5CE5">
      <w:pPr>
        <w:pStyle w:val="16"/>
        <w:kinsoku/>
        <w:autoSpaceDE/>
        <w:autoSpaceDN/>
        <w:adjustRightInd/>
        <w:snapToGrid/>
        <w:spacing w:before="0" w:beforeAutospacing="0" w:after="0" w:afterAutospacing="0" w:line="400" w:lineRule="exact"/>
        <w:jc w:val="both"/>
        <w:textAlignment w:val="auto"/>
        <w:rPr>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一、项目基本情况</w:t>
      </w:r>
    </w:p>
    <w:p w14:paraId="3E102469">
      <w:pPr>
        <w:pStyle w:val="16"/>
        <w:tabs>
          <w:tab w:val="left" w:pos="6683"/>
        </w:tabs>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项目编号：HHTD-DL-202610</w:t>
      </w:r>
      <w:r>
        <w:rPr>
          <w:rFonts w:hint="eastAsia" w:ascii="仿宋" w:hAnsi="仿宋" w:eastAsia="仿宋" w:cs="仿宋"/>
          <w:color w:val="auto"/>
          <w:szCs w:val="24"/>
          <w:highlight w:val="none"/>
          <w:lang w:val="en-US" w:eastAsia="zh-CN"/>
        </w:rPr>
        <w:t>16</w:t>
      </w:r>
      <w:r>
        <w:rPr>
          <w:rFonts w:hint="eastAsia" w:ascii="仿宋" w:hAnsi="仿宋" w:eastAsia="仿宋" w:cs="仿宋"/>
          <w:color w:val="auto"/>
          <w:szCs w:val="24"/>
          <w:highlight w:val="none"/>
          <w:lang w:eastAsia="zh-CN"/>
        </w:rPr>
        <w:tab/>
      </w:r>
    </w:p>
    <w:p w14:paraId="5CA701A1">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项目名称：自治区生态环境能力建设专项——新疆生物多样性保护战略与行动计划（2026-2030年）编制项目</w:t>
      </w:r>
    </w:p>
    <w:p w14:paraId="4D8EE5DB">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采购方式：竞争性磋商</w:t>
      </w:r>
    </w:p>
    <w:p w14:paraId="17768BAC">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预算金额（元）：</w:t>
      </w:r>
      <w:r>
        <w:rPr>
          <w:rFonts w:hint="eastAsia" w:ascii="仿宋" w:hAnsi="仿宋" w:eastAsia="仿宋" w:cs="仿宋"/>
          <w:color w:val="auto"/>
          <w:szCs w:val="24"/>
          <w:highlight w:val="none"/>
          <w:lang w:val="en-US" w:eastAsia="zh-CN"/>
        </w:rPr>
        <w:t>140000</w:t>
      </w:r>
    </w:p>
    <w:p w14:paraId="2F5FA8E6">
      <w:pPr>
        <w:pStyle w:val="16"/>
        <w:kinsoku/>
        <w:autoSpaceDE/>
        <w:autoSpaceDN/>
        <w:adjustRightInd/>
        <w:snapToGrid/>
        <w:spacing w:before="0" w:beforeAutospacing="0" w:after="0" w:afterAutospacing="0" w:line="400" w:lineRule="exact"/>
        <w:ind w:firstLine="480" w:firstLineChars="200"/>
        <w:textAlignment w:val="auto"/>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eastAsia="zh-CN"/>
        </w:rPr>
        <w:t>最高限价（元）：</w:t>
      </w:r>
      <w:r>
        <w:rPr>
          <w:rFonts w:hint="eastAsia" w:ascii="仿宋" w:hAnsi="仿宋" w:eastAsia="仿宋" w:cs="仿宋"/>
          <w:color w:val="auto"/>
          <w:szCs w:val="24"/>
          <w:highlight w:val="none"/>
          <w:lang w:val="en-US" w:eastAsia="zh-CN"/>
        </w:rPr>
        <w:t>140000</w:t>
      </w:r>
    </w:p>
    <w:p w14:paraId="4A45DA1A">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采购需求：</w:t>
      </w:r>
    </w:p>
    <w:p w14:paraId="510E22E2">
      <w:pPr>
        <w:rPr>
          <w:rFonts w:hint="eastAsia" w:ascii="仿宋" w:hAnsi="仿宋" w:eastAsia="仿宋" w:cs="仿宋"/>
          <w:color w:val="auto"/>
          <w:szCs w:val="24"/>
          <w:highlight w:val="none"/>
          <w:lang w:eastAsia="zh-CN"/>
        </w:rPr>
      </w:pPr>
    </w:p>
    <w:p w14:paraId="5B2FA91B">
      <w:pPr>
        <w:pStyle w:val="16"/>
        <w:kinsoku/>
        <w:autoSpaceDE/>
        <w:autoSpaceDN/>
        <w:adjustRightInd/>
        <w:snapToGrid/>
        <w:spacing w:before="0" w:beforeAutospacing="0" w:after="0" w:afterAutospacing="0" w:line="400" w:lineRule="exact"/>
        <w:ind w:firstLine="480" w:firstLineChars="200"/>
        <w:textAlignment w:val="auto"/>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eastAsia="zh-CN"/>
        </w:rPr>
        <w:t>标项名称：自治区生态环境能力建设专项——新疆生物多样性保护战略与行动计划（2026-2030年）编制项目</w:t>
      </w:r>
    </w:p>
    <w:p w14:paraId="6042061D">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数量：1</w:t>
      </w:r>
    </w:p>
    <w:p w14:paraId="14D3135B">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预算金额（元）：</w:t>
      </w:r>
      <w:r>
        <w:rPr>
          <w:rFonts w:hint="eastAsia" w:ascii="仿宋" w:hAnsi="仿宋" w:eastAsia="仿宋" w:cs="仿宋"/>
          <w:color w:val="auto"/>
          <w:szCs w:val="24"/>
          <w:highlight w:val="none"/>
          <w:lang w:val="en-US" w:eastAsia="zh-CN"/>
        </w:rPr>
        <w:t>140000</w:t>
      </w:r>
    </w:p>
    <w:p w14:paraId="371EA673">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单位：项</w:t>
      </w:r>
    </w:p>
    <w:p w14:paraId="23E6D635">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简要规格描述：</w:t>
      </w:r>
      <w:r>
        <w:rPr>
          <w:rFonts w:hint="eastAsia" w:ascii="仿宋" w:hAnsi="仿宋" w:eastAsia="仿宋" w:cs="仿宋"/>
          <w:color w:val="auto"/>
          <w:szCs w:val="24"/>
          <w:highlight w:val="none"/>
          <w:lang w:val="en-US" w:eastAsia="zh-CN"/>
        </w:rPr>
        <w:t>利用《生物多样性（陆域生态系统）遥感调查技术指南》（HJ 1340—2023）中生态系统类型空间分布、生态系统干扰状况技术方法，开展陆域生态系统多样性专题数据收集整理和数据分析工作。</w:t>
      </w:r>
    </w:p>
    <w:p w14:paraId="64CEB6B1">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备注：</w:t>
      </w:r>
    </w:p>
    <w:p w14:paraId="346AC538">
      <w:pPr>
        <w:rPr>
          <w:rFonts w:hint="eastAsia" w:ascii="仿宋" w:hAnsi="仿宋" w:eastAsia="仿宋" w:cs="仿宋"/>
          <w:color w:val="auto"/>
          <w:highlight w:val="none"/>
          <w:lang w:eastAsia="zh-CN"/>
        </w:rPr>
      </w:pPr>
    </w:p>
    <w:p w14:paraId="4D79D4D1">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合同履约期限：合同签订后，2026年5月30日前提交新疆生物多样性保护专题数据集。</w:t>
      </w:r>
    </w:p>
    <w:p w14:paraId="653C0A39">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本项目（否）接受联合体投标。</w:t>
      </w:r>
    </w:p>
    <w:p w14:paraId="681890DD">
      <w:pPr>
        <w:pStyle w:val="16"/>
        <w:numPr>
          <w:ilvl w:val="0"/>
          <w:numId w:val="1"/>
        </w:numPr>
        <w:kinsoku/>
        <w:autoSpaceDE/>
        <w:autoSpaceDN/>
        <w:adjustRightInd/>
        <w:snapToGrid/>
        <w:spacing w:before="0" w:beforeAutospacing="0" w:after="0" w:afterAutospacing="0" w:line="400" w:lineRule="exact"/>
        <w:jc w:val="both"/>
        <w:textAlignment w:val="auto"/>
        <w:rPr>
          <w:rStyle w:val="23"/>
          <w:rFonts w:hint="eastAsia" w:ascii="仿宋" w:hAnsi="仿宋" w:eastAsia="仿宋" w:cs="仿宋"/>
          <w:color w:val="auto"/>
          <w:szCs w:val="24"/>
          <w:highlight w:val="none"/>
        </w:rPr>
      </w:pPr>
      <w:r>
        <w:rPr>
          <w:rStyle w:val="23"/>
          <w:rFonts w:hint="eastAsia" w:ascii="仿宋" w:hAnsi="仿宋" w:eastAsia="仿宋" w:cs="仿宋"/>
          <w:color w:val="auto"/>
          <w:szCs w:val="24"/>
          <w:highlight w:val="none"/>
        </w:rPr>
        <w:t>申请人的资格要求：</w:t>
      </w:r>
    </w:p>
    <w:p w14:paraId="125BEEF7">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1.满足《中华人民共和国政府采购法》第二十二条规定；</w:t>
      </w:r>
    </w:p>
    <w:p w14:paraId="2B6EA922">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2.落实政府采购政策需满足的资格要求：标项1：本项目不专门面向中小企业采购。</w:t>
      </w:r>
    </w:p>
    <w:p w14:paraId="04EED8B5">
      <w:pPr>
        <w:pStyle w:val="16"/>
        <w:kinsoku/>
        <w:autoSpaceDE/>
        <w:autoSpaceDN/>
        <w:adjustRightInd/>
        <w:snapToGrid/>
        <w:spacing w:before="0" w:beforeAutospacing="0" w:after="0" w:afterAutospacing="0" w:line="400" w:lineRule="exact"/>
        <w:ind w:firstLine="480" w:firstLineChars="200"/>
        <w:textAlignment w:val="auto"/>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eastAsia="zh-CN"/>
        </w:rPr>
        <w:t xml:space="preserve">3.本项目的特定资格要求： </w:t>
      </w:r>
      <w:r>
        <w:rPr>
          <w:rFonts w:hint="eastAsia" w:ascii="仿宋" w:hAnsi="仿宋" w:eastAsia="仿宋" w:cs="仿宋"/>
          <w:color w:val="auto"/>
          <w:szCs w:val="24"/>
          <w:highlight w:val="none"/>
          <w:lang w:val="en-US" w:eastAsia="zh-CN"/>
        </w:rPr>
        <w:t>/</w:t>
      </w:r>
    </w:p>
    <w:p w14:paraId="74C0C776">
      <w:pPr>
        <w:pStyle w:val="16"/>
        <w:kinsoku/>
        <w:autoSpaceDE/>
        <w:autoSpaceDN/>
        <w:adjustRightInd/>
        <w:snapToGrid/>
        <w:spacing w:before="0" w:beforeAutospacing="0" w:after="0" w:afterAutospacing="0" w:line="400" w:lineRule="exact"/>
        <w:textAlignment w:val="auto"/>
        <w:rPr>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三、获取采购文件</w:t>
      </w:r>
    </w:p>
    <w:p w14:paraId="2E00C8A6">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时间：</w:t>
      </w:r>
      <w:r>
        <w:rPr>
          <w:rFonts w:hint="eastAsia" w:ascii="仿宋" w:hAnsi="仿宋" w:eastAsia="仿宋" w:cs="仿宋"/>
          <w:color w:val="auto"/>
          <w:szCs w:val="24"/>
          <w:highlight w:val="none"/>
          <w:lang w:val="en-US" w:eastAsia="zh-CN"/>
        </w:rPr>
        <w:t>2026</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04</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14</w:t>
      </w:r>
      <w:r>
        <w:rPr>
          <w:rFonts w:hint="eastAsia" w:ascii="仿宋" w:hAnsi="仿宋" w:eastAsia="仿宋" w:cs="仿宋"/>
          <w:color w:val="auto"/>
          <w:szCs w:val="24"/>
          <w:highlight w:val="none"/>
          <w:lang w:eastAsia="zh-CN"/>
        </w:rPr>
        <w:t>日至</w:t>
      </w:r>
      <w:r>
        <w:rPr>
          <w:rFonts w:hint="eastAsia" w:ascii="仿宋" w:hAnsi="仿宋" w:eastAsia="仿宋" w:cs="仿宋"/>
          <w:color w:val="auto"/>
          <w:szCs w:val="24"/>
          <w:highlight w:val="none"/>
          <w:lang w:val="en-US" w:eastAsia="zh-CN"/>
        </w:rPr>
        <w:t>2026</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04</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21</w:t>
      </w:r>
      <w:r>
        <w:rPr>
          <w:rFonts w:hint="eastAsia" w:ascii="仿宋" w:hAnsi="仿宋" w:eastAsia="仿宋" w:cs="仿宋"/>
          <w:color w:val="auto"/>
          <w:szCs w:val="24"/>
          <w:highlight w:val="none"/>
          <w:lang w:eastAsia="zh-CN"/>
        </w:rPr>
        <w:t>日，每天上午00:00至1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:00，下午1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:00至23:59（北京时间，法定节假日除外）</w:t>
      </w:r>
    </w:p>
    <w:p w14:paraId="6C848E15">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地点：政采云平台线上</w:t>
      </w:r>
    </w:p>
    <w:p w14:paraId="704B29ED">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方式：</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登录政采云平台https://www.zcygov.cn/在线申请获取采购文件（进入“项目采购”应用，在获取采购文件菜单中选择项目，申请获取采购文件）</w:t>
      </w:r>
      <w:r>
        <w:rPr>
          <w:rFonts w:hint="eastAsia" w:ascii="仿宋" w:hAnsi="仿宋" w:eastAsia="仿宋" w:cs="仿宋"/>
          <w:color w:val="auto"/>
          <w:szCs w:val="24"/>
          <w:highlight w:val="none"/>
          <w:lang w:eastAsia="zh-CN"/>
        </w:rPr>
        <w:t>，或者点击采购公告底部潜在供应商“获取采购文件”，页面跳转后登陆，直接获取采购文件。</w:t>
      </w:r>
    </w:p>
    <w:p w14:paraId="4EF928DF">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售价（元）：0</w:t>
      </w:r>
    </w:p>
    <w:p w14:paraId="2490D1F4">
      <w:pPr>
        <w:pStyle w:val="16"/>
        <w:kinsoku/>
        <w:autoSpaceDE/>
        <w:autoSpaceDN/>
        <w:adjustRightInd/>
        <w:snapToGrid/>
        <w:spacing w:before="0" w:beforeAutospacing="0" w:after="0" w:afterAutospacing="0" w:line="400" w:lineRule="exact"/>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四、响应文件提交</w:t>
      </w:r>
    </w:p>
    <w:p w14:paraId="66C7A873">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截止时间：</w:t>
      </w:r>
      <w:r>
        <w:rPr>
          <w:rFonts w:hint="eastAsia" w:ascii="仿宋" w:hAnsi="仿宋" w:eastAsia="仿宋" w:cs="仿宋"/>
          <w:color w:val="auto"/>
          <w:szCs w:val="24"/>
          <w:highlight w:val="none"/>
          <w:lang w:val="en-US" w:eastAsia="zh-CN"/>
        </w:rPr>
        <w:t>2026</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24</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30</w:t>
      </w:r>
      <w:r>
        <w:rPr>
          <w:rFonts w:hint="eastAsia" w:ascii="仿宋" w:hAnsi="仿宋" w:eastAsia="仿宋" w:cs="仿宋"/>
          <w:color w:val="auto"/>
          <w:szCs w:val="24"/>
          <w:highlight w:val="none"/>
          <w:lang w:eastAsia="zh-CN"/>
        </w:rPr>
        <w:t>（北京时间）</w:t>
      </w:r>
    </w:p>
    <w:p w14:paraId="1015BA2C">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 xml:space="preserve">地点：请登录政采云投标客户端投标 </w:t>
      </w:r>
    </w:p>
    <w:p w14:paraId="78605A2E">
      <w:pPr>
        <w:pStyle w:val="16"/>
        <w:kinsoku/>
        <w:autoSpaceDE/>
        <w:autoSpaceDN/>
        <w:adjustRightInd/>
        <w:snapToGrid/>
        <w:spacing w:before="0" w:beforeAutospacing="0" w:after="0" w:afterAutospacing="0" w:line="400" w:lineRule="exact"/>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五、响应文件开启</w:t>
      </w:r>
    </w:p>
    <w:p w14:paraId="581DD301">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开启时间：</w:t>
      </w:r>
      <w:r>
        <w:rPr>
          <w:rFonts w:hint="eastAsia" w:ascii="仿宋" w:hAnsi="仿宋" w:eastAsia="仿宋" w:cs="仿宋"/>
          <w:color w:val="auto"/>
          <w:szCs w:val="24"/>
          <w:highlight w:val="none"/>
          <w:lang w:val="en-US" w:eastAsia="zh-CN"/>
        </w:rPr>
        <w:t>2026</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24</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30</w:t>
      </w:r>
      <w:bookmarkStart w:id="41" w:name="_GoBack"/>
      <w:bookmarkEnd w:id="41"/>
      <w:r>
        <w:rPr>
          <w:rFonts w:hint="eastAsia" w:ascii="仿宋" w:hAnsi="仿宋" w:eastAsia="仿宋" w:cs="仿宋"/>
          <w:color w:val="auto"/>
          <w:szCs w:val="24"/>
          <w:highlight w:val="none"/>
          <w:lang w:eastAsia="zh-CN"/>
        </w:rPr>
        <w:t>（北京时间）</w:t>
      </w:r>
    </w:p>
    <w:p w14:paraId="44C796DC">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地点：</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登录政采云平台https://www.zcygov.cn/，进入“项目采购-开标评标-右边选择对应项目点击“进入项目”进入开标大厅。</w:t>
      </w:r>
    </w:p>
    <w:p w14:paraId="17F1964A">
      <w:pPr>
        <w:pStyle w:val="16"/>
        <w:kinsoku/>
        <w:autoSpaceDE/>
        <w:autoSpaceDN/>
        <w:adjustRightInd/>
        <w:snapToGrid/>
        <w:spacing w:before="0" w:beforeAutospacing="0" w:after="0" w:afterAutospacing="0" w:line="400" w:lineRule="exact"/>
        <w:jc w:val="both"/>
        <w:textAlignment w:val="auto"/>
        <w:rPr>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六、公告期限</w:t>
      </w:r>
    </w:p>
    <w:p w14:paraId="0EB02DEC">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自本公告发布之日起3个工作日。</w:t>
      </w:r>
    </w:p>
    <w:p w14:paraId="5BAAB6A0">
      <w:pPr>
        <w:pStyle w:val="16"/>
        <w:kinsoku/>
        <w:autoSpaceDE/>
        <w:autoSpaceDN/>
        <w:adjustRightInd/>
        <w:snapToGrid/>
        <w:spacing w:before="0" w:beforeAutospacing="0" w:after="0" w:afterAutospacing="0" w:line="400" w:lineRule="exact"/>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七、其他补充事宜</w:t>
      </w:r>
    </w:p>
    <w:p w14:paraId="317F559E">
      <w:pPr>
        <w:pStyle w:val="16"/>
        <w:kinsoku/>
        <w:autoSpaceDE/>
        <w:autoSpaceDN/>
        <w:adjustRightInd/>
        <w:snapToGrid/>
        <w:spacing w:before="0" w:beforeAutospacing="0" w:after="0" w:afterAutospacing="0" w:line="400" w:lineRule="exact"/>
        <w:ind w:firstLine="421"/>
        <w:jc w:val="both"/>
        <w:textAlignment w:val="auto"/>
        <w:rPr>
          <w:rStyle w:val="23"/>
          <w:rFonts w:hint="eastAsia" w:ascii="仿宋" w:hAnsi="仿宋" w:eastAsia="仿宋" w:cs="仿宋"/>
          <w:b w:val="0"/>
          <w:bCs w:val="0"/>
          <w:color w:val="auto"/>
          <w:szCs w:val="24"/>
          <w:highlight w:val="none"/>
          <w:lang w:eastAsia="zh-CN"/>
        </w:rPr>
      </w:pPr>
      <w:r>
        <w:rPr>
          <w:rStyle w:val="23"/>
          <w:rFonts w:hint="eastAsia" w:ascii="仿宋" w:hAnsi="仿宋" w:eastAsia="仿宋" w:cs="仿宋"/>
          <w:b w:val="0"/>
          <w:bCs w:val="0"/>
          <w:color w:val="auto"/>
          <w:szCs w:val="24"/>
          <w:highlight w:val="none"/>
          <w:lang w:eastAsia="zh-CN"/>
        </w:rPr>
        <w:t>1、本项目实行网上投标，采用电子投标文件。</w:t>
      </w:r>
    </w:p>
    <w:p w14:paraId="240FF418">
      <w:pPr>
        <w:pStyle w:val="16"/>
        <w:kinsoku/>
        <w:autoSpaceDE/>
        <w:autoSpaceDN/>
        <w:adjustRightInd/>
        <w:snapToGrid/>
        <w:spacing w:before="0" w:beforeAutospacing="0" w:after="0" w:afterAutospacing="0" w:line="400" w:lineRule="exact"/>
        <w:ind w:firstLine="421"/>
        <w:jc w:val="both"/>
        <w:textAlignment w:val="auto"/>
        <w:rPr>
          <w:rStyle w:val="23"/>
          <w:rFonts w:hint="eastAsia" w:ascii="仿宋" w:hAnsi="仿宋" w:eastAsia="仿宋" w:cs="仿宋"/>
          <w:b w:val="0"/>
          <w:bCs w:val="0"/>
          <w:color w:val="auto"/>
          <w:szCs w:val="24"/>
          <w:highlight w:val="none"/>
          <w:lang w:eastAsia="zh-CN"/>
        </w:rPr>
      </w:pPr>
      <w:r>
        <w:rPr>
          <w:rStyle w:val="23"/>
          <w:rFonts w:hint="eastAsia" w:ascii="仿宋" w:hAnsi="仿宋" w:eastAsia="仿宋" w:cs="仿宋"/>
          <w:b w:val="0"/>
          <w:bCs w:val="0"/>
          <w:color w:val="auto"/>
          <w:szCs w:val="24"/>
          <w:highlight w:val="none"/>
          <w:lang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46FD2CE3">
      <w:pPr>
        <w:pStyle w:val="16"/>
        <w:kinsoku/>
        <w:autoSpaceDE/>
        <w:autoSpaceDN/>
        <w:adjustRightInd/>
        <w:snapToGrid/>
        <w:spacing w:before="0" w:beforeAutospacing="0" w:after="0" w:afterAutospacing="0" w:line="400" w:lineRule="exact"/>
        <w:ind w:firstLine="421"/>
        <w:jc w:val="both"/>
        <w:textAlignment w:val="auto"/>
        <w:rPr>
          <w:rStyle w:val="23"/>
          <w:rFonts w:hint="eastAsia" w:ascii="仿宋" w:hAnsi="仿宋" w:eastAsia="仿宋" w:cs="仿宋"/>
          <w:b w:val="0"/>
          <w:bCs w:val="0"/>
          <w:color w:val="auto"/>
          <w:szCs w:val="24"/>
          <w:highlight w:val="none"/>
          <w:lang w:eastAsia="zh-CN"/>
        </w:rPr>
      </w:pPr>
      <w:r>
        <w:rPr>
          <w:rStyle w:val="23"/>
          <w:rFonts w:hint="eastAsia" w:ascii="仿宋" w:hAnsi="仿宋" w:eastAsia="仿宋" w:cs="仿宋"/>
          <w:b w:val="0"/>
          <w:bCs w:val="0"/>
          <w:color w:val="auto"/>
          <w:szCs w:val="24"/>
          <w:highlight w:val="none"/>
          <w:lang w:eastAsia="zh-CN"/>
        </w:rPr>
        <w:t>3、供应商将政采云电子交易客户端下载、安装完成后，可通过账号密码或CA登录客户端进行投标文件的制作。在使用政采云投标客户端时，建议使用WIN7及以上操作系统。</w:t>
      </w:r>
    </w:p>
    <w:p w14:paraId="16A60160">
      <w:pPr>
        <w:pStyle w:val="16"/>
        <w:kinsoku/>
        <w:autoSpaceDE/>
        <w:autoSpaceDN/>
        <w:adjustRightInd/>
        <w:snapToGrid/>
        <w:spacing w:before="0" w:beforeAutospacing="0" w:after="0" w:afterAutospacing="0" w:line="400" w:lineRule="exact"/>
        <w:ind w:firstLine="421"/>
        <w:jc w:val="both"/>
        <w:textAlignment w:val="auto"/>
        <w:rPr>
          <w:rStyle w:val="23"/>
          <w:rFonts w:hint="eastAsia" w:ascii="仿宋" w:hAnsi="仿宋" w:eastAsia="仿宋" w:cs="仿宋"/>
          <w:b w:val="0"/>
          <w:bCs w:val="0"/>
          <w:color w:val="auto"/>
          <w:szCs w:val="24"/>
          <w:highlight w:val="none"/>
          <w:lang w:eastAsia="zh-CN"/>
        </w:rPr>
      </w:pPr>
      <w:r>
        <w:rPr>
          <w:rStyle w:val="23"/>
          <w:rFonts w:hint="eastAsia" w:ascii="仿宋" w:hAnsi="仿宋" w:eastAsia="仿宋" w:cs="仿宋"/>
          <w:b w:val="0"/>
          <w:bCs w:val="0"/>
          <w:color w:val="auto"/>
          <w:szCs w:val="24"/>
          <w:highlight w:val="none"/>
          <w:lang w:eastAsia="zh-CN"/>
        </w:rPr>
        <w:t>4、其他事项：/</w:t>
      </w:r>
    </w:p>
    <w:p w14:paraId="0D5FA181">
      <w:pPr>
        <w:pStyle w:val="16"/>
        <w:kinsoku/>
        <w:autoSpaceDE/>
        <w:autoSpaceDN/>
        <w:adjustRightInd/>
        <w:snapToGrid/>
        <w:spacing w:before="0" w:beforeAutospacing="0" w:after="0" w:afterAutospacing="0" w:line="400" w:lineRule="exact"/>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特别提示：</w:t>
      </w:r>
    </w:p>
    <w:p w14:paraId="79DE0201">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1、采购限额标准以上，200万元以下的货物和服务采购项目、400万元以下的工程采购项目，适宜由中小企业提供的，采购人应当专门面向中小企业采购。</w:t>
      </w:r>
    </w:p>
    <w:p w14:paraId="6C9922D8">
      <w:pPr>
        <w:pStyle w:val="16"/>
        <w:kinsoku/>
        <w:autoSpaceDE/>
        <w:autoSpaceDN/>
        <w:adjustRightInd/>
        <w:snapToGrid/>
        <w:spacing w:before="0" w:beforeAutospacing="0" w:after="0" w:afterAutospacing="0" w:line="400" w:lineRule="exact"/>
        <w:ind w:firstLine="482" w:firstLineChars="200"/>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2、超过200万元的货物和服务采购项目，预留该部分采购项目预算总额的30%以上专门面向中小企业采购，其中预留给小微企业的比例不低于60%。</w:t>
      </w:r>
    </w:p>
    <w:p w14:paraId="7C02ED36">
      <w:pPr>
        <w:pStyle w:val="16"/>
        <w:kinsoku/>
        <w:autoSpaceDE/>
        <w:autoSpaceDN/>
        <w:adjustRightInd/>
        <w:snapToGrid/>
        <w:spacing w:before="0" w:beforeAutospacing="0" w:after="0" w:afterAutospacing="0" w:line="400" w:lineRule="exact"/>
        <w:ind w:firstLine="482" w:firstLineChars="200"/>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3、超过400万元的工程采购项目中适宜由中小企业提供的，预留该部分采购项目预算总额的40%以上专门面向中小企业采购，其中预留给小微企业的比例不低于60%。</w:t>
      </w:r>
    </w:p>
    <w:p w14:paraId="22BDAB93">
      <w:pPr>
        <w:pStyle w:val="16"/>
        <w:kinsoku/>
        <w:autoSpaceDE/>
        <w:autoSpaceDN/>
        <w:adjustRightInd/>
        <w:snapToGrid/>
        <w:spacing w:before="0" w:beforeAutospacing="0" w:after="0" w:afterAutospacing="0" w:line="400" w:lineRule="exact"/>
        <w:ind w:firstLine="482" w:firstLineChars="200"/>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A5C90C2">
      <w:pPr>
        <w:pStyle w:val="16"/>
        <w:kinsoku/>
        <w:autoSpaceDE/>
        <w:autoSpaceDN/>
        <w:adjustRightInd/>
        <w:snapToGrid/>
        <w:spacing w:before="0" w:beforeAutospacing="0" w:after="0" w:afterAutospacing="0" w:line="400" w:lineRule="exact"/>
        <w:ind w:firstLine="482" w:firstLineChars="200"/>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0A5F1BB">
      <w:pPr>
        <w:rPr>
          <w:rFonts w:hint="eastAsia" w:ascii="仿宋" w:hAnsi="仿宋" w:eastAsia="仿宋" w:cs="仿宋"/>
          <w:color w:val="auto"/>
          <w:highlight w:val="none"/>
          <w:lang w:eastAsia="zh-CN"/>
        </w:rPr>
      </w:pPr>
    </w:p>
    <w:p w14:paraId="443428C8">
      <w:pPr>
        <w:pStyle w:val="16"/>
        <w:kinsoku/>
        <w:autoSpaceDE/>
        <w:autoSpaceDN/>
        <w:adjustRightInd/>
        <w:snapToGrid/>
        <w:spacing w:before="0" w:beforeAutospacing="0" w:after="0" w:afterAutospacing="0" w:line="360" w:lineRule="auto"/>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八、凡对本次招标提出询问，请按以下方式联系</w:t>
      </w:r>
    </w:p>
    <w:p w14:paraId="57AFD804">
      <w:pPr>
        <w:pStyle w:val="10"/>
        <w:widowControl w:val="0"/>
        <w:kinsoku/>
        <w:autoSpaceDE/>
        <w:autoSpaceDN/>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1.采购人信息</w:t>
      </w:r>
    </w:p>
    <w:p w14:paraId="5C7FCC54">
      <w:pPr>
        <w:pStyle w:val="10"/>
        <w:widowControl w:val="0"/>
        <w:kinsoku/>
        <w:autoSpaceDE/>
        <w:autoSpaceDN/>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称：新疆维吾尔自治区环境保护科学研究院</w:t>
      </w:r>
    </w:p>
    <w:p w14:paraId="214DA9F8">
      <w:pPr>
        <w:pStyle w:val="10"/>
        <w:widowControl w:val="0"/>
        <w:kinsoku/>
        <w:autoSpaceDE/>
        <w:autoSpaceDN/>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址：新疆乌鲁木齐市新市区科学一街428号</w:t>
      </w:r>
    </w:p>
    <w:p w14:paraId="7044B89A">
      <w:pPr>
        <w:pStyle w:val="10"/>
        <w:widowControl w:val="0"/>
        <w:kinsoku/>
        <w:autoSpaceDE/>
        <w:autoSpaceDN/>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联系方式：0991-3841372</w:t>
      </w:r>
    </w:p>
    <w:p w14:paraId="50644163">
      <w:pPr>
        <w:pStyle w:val="10"/>
        <w:widowControl w:val="0"/>
        <w:kinsoku/>
        <w:autoSpaceDE/>
        <w:autoSpaceDN/>
        <w:adjustRightInd/>
        <w:snapToGrid/>
        <w:spacing w:line="360" w:lineRule="auto"/>
        <w:ind w:left="420" w:left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2.采购代理机构信息</w:t>
      </w:r>
    </w:p>
    <w:p w14:paraId="6849CF01">
      <w:pPr>
        <w:pStyle w:val="10"/>
        <w:widowControl w:val="0"/>
        <w:kinsoku/>
        <w:autoSpaceDE/>
        <w:autoSpaceDN/>
        <w:adjustRightInd/>
        <w:snapToGrid/>
        <w:spacing w:line="360" w:lineRule="auto"/>
        <w:ind w:left="420" w:left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名 称：</w:t>
      </w:r>
      <w:r>
        <w:rPr>
          <w:rFonts w:hint="eastAsia" w:ascii="仿宋" w:hAnsi="仿宋" w:eastAsia="仿宋" w:cs="仿宋"/>
          <w:color w:val="auto"/>
          <w:sz w:val="24"/>
          <w:szCs w:val="24"/>
          <w:highlight w:val="none"/>
          <w:lang w:val="en-US" w:eastAsia="zh-CN"/>
        </w:rPr>
        <w:t>新疆华恒通达项目管理有限公司</w:t>
      </w:r>
    </w:p>
    <w:p w14:paraId="2A7FDBB2">
      <w:pPr>
        <w:pStyle w:val="10"/>
        <w:widowControl w:val="0"/>
        <w:kinsoku/>
        <w:autoSpaceDE/>
        <w:autoSpaceDN/>
        <w:adjustRightInd/>
        <w:snapToGrid/>
        <w:spacing w:line="360" w:lineRule="auto"/>
        <w:ind w:left="420" w:left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址：新疆乌鲁木齐高新区(新市区)北京南路416号盈科国际21楼A21-235</w:t>
      </w:r>
    </w:p>
    <w:p w14:paraId="6EBFFA2C">
      <w:pPr>
        <w:pStyle w:val="10"/>
        <w:widowControl w:val="0"/>
        <w:kinsoku/>
        <w:autoSpaceDE/>
        <w:autoSpaceDN/>
        <w:adjustRightInd/>
        <w:snapToGrid/>
        <w:spacing w:line="360" w:lineRule="auto"/>
        <w:ind w:left="420" w:left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联系方式：15001697967、15899168386</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eastAsia="zh-CN"/>
        </w:rPr>
        <w:t>3.项目联系方式</w:t>
      </w:r>
    </w:p>
    <w:p w14:paraId="66F38A90">
      <w:pPr>
        <w:pStyle w:val="10"/>
        <w:widowControl w:val="0"/>
        <w:kinsoku/>
        <w:autoSpaceDE/>
        <w:autoSpaceDN/>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项目联系人：</w:t>
      </w:r>
      <w:r>
        <w:rPr>
          <w:rFonts w:hint="eastAsia" w:ascii="仿宋" w:hAnsi="仿宋" w:eastAsia="仿宋" w:cs="仿宋"/>
          <w:color w:val="auto"/>
          <w:sz w:val="24"/>
          <w:szCs w:val="24"/>
          <w:highlight w:val="none"/>
          <w:lang w:val="en-US" w:eastAsia="zh-CN"/>
        </w:rPr>
        <w:t>谢宏英</w:t>
      </w:r>
    </w:p>
    <w:p w14:paraId="330BB752">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电话：</w:t>
      </w:r>
      <w:r>
        <w:rPr>
          <w:rFonts w:hint="eastAsia" w:ascii="仿宋" w:hAnsi="仿宋" w:eastAsia="仿宋" w:cs="仿宋"/>
          <w:color w:val="auto"/>
          <w:sz w:val="24"/>
          <w:szCs w:val="24"/>
          <w:highlight w:val="none"/>
          <w:lang w:val="en-US" w:eastAsia="zh-CN"/>
        </w:rPr>
        <w:t>15001697967、15899168386</w:t>
      </w:r>
    </w:p>
    <w:p w14:paraId="0799C6A6">
      <w:pPr>
        <w:ind w:firstLine="480" w:firstLineChars="200"/>
        <w:rPr>
          <w:rFonts w:hint="eastAsia" w:ascii="仿宋" w:hAnsi="仿宋" w:eastAsia="仿宋" w:cs="仿宋"/>
          <w:color w:val="auto"/>
          <w:sz w:val="24"/>
          <w:szCs w:val="24"/>
          <w:highlight w:val="none"/>
          <w:lang w:val="en-US" w:eastAsia="zh-CN"/>
        </w:rPr>
      </w:pPr>
    </w:p>
    <w:p w14:paraId="335713C4">
      <w:pPr>
        <w:ind w:firstLine="480" w:firstLineChars="200"/>
        <w:rPr>
          <w:rFonts w:hint="eastAsia" w:ascii="仿宋" w:hAnsi="仿宋" w:eastAsia="仿宋" w:cs="仿宋"/>
          <w:color w:val="auto"/>
          <w:sz w:val="24"/>
          <w:szCs w:val="24"/>
          <w:highlight w:val="none"/>
          <w:lang w:val="en-US" w:eastAsia="zh-CN"/>
        </w:rPr>
      </w:pPr>
    </w:p>
    <w:p w14:paraId="09FCA592">
      <w:pPr>
        <w:ind w:firstLine="480" w:firstLineChars="200"/>
        <w:rPr>
          <w:rFonts w:hint="eastAsia" w:ascii="仿宋" w:hAnsi="仿宋" w:eastAsia="仿宋" w:cs="仿宋"/>
          <w:color w:val="auto"/>
          <w:sz w:val="24"/>
          <w:szCs w:val="24"/>
          <w:highlight w:val="none"/>
          <w:lang w:val="en-US" w:eastAsia="zh-CN"/>
        </w:rPr>
      </w:pPr>
    </w:p>
    <w:p w14:paraId="4D0C2EC4">
      <w:pPr>
        <w:ind w:firstLine="480" w:firstLineChars="200"/>
        <w:rPr>
          <w:rFonts w:hint="eastAsia" w:ascii="仿宋" w:hAnsi="仿宋" w:eastAsia="仿宋" w:cs="仿宋"/>
          <w:color w:val="auto"/>
          <w:sz w:val="24"/>
          <w:szCs w:val="24"/>
          <w:highlight w:val="none"/>
          <w:lang w:val="en-US" w:eastAsia="zh-CN"/>
        </w:rPr>
      </w:pPr>
    </w:p>
    <w:p w14:paraId="0FE79345">
      <w:pPr>
        <w:ind w:firstLine="480" w:firstLineChars="200"/>
        <w:rPr>
          <w:rFonts w:hint="eastAsia" w:ascii="仿宋" w:hAnsi="仿宋" w:eastAsia="仿宋" w:cs="仿宋"/>
          <w:color w:val="auto"/>
          <w:sz w:val="24"/>
          <w:szCs w:val="24"/>
          <w:highlight w:val="none"/>
          <w:lang w:val="en-US" w:eastAsia="zh-CN"/>
        </w:rPr>
      </w:pPr>
    </w:p>
    <w:p w14:paraId="7A7A00DF">
      <w:pPr>
        <w:ind w:firstLine="480" w:firstLineChars="200"/>
        <w:rPr>
          <w:rFonts w:hint="eastAsia" w:ascii="仿宋" w:hAnsi="仿宋" w:eastAsia="仿宋" w:cs="仿宋"/>
          <w:color w:val="auto"/>
          <w:sz w:val="24"/>
          <w:szCs w:val="24"/>
          <w:highlight w:val="none"/>
          <w:lang w:val="en-US" w:eastAsia="zh-CN"/>
        </w:rPr>
      </w:pPr>
    </w:p>
    <w:p w14:paraId="6C708D62">
      <w:pPr>
        <w:rPr>
          <w:rFonts w:hint="eastAsia" w:ascii="仿宋" w:hAnsi="仿宋" w:eastAsia="仿宋" w:cs="仿宋"/>
          <w:color w:val="auto"/>
          <w:sz w:val="24"/>
          <w:szCs w:val="24"/>
          <w:highlight w:val="none"/>
          <w:lang w:val="en-US" w:eastAsia="zh-CN"/>
        </w:rPr>
      </w:pPr>
    </w:p>
    <w:p w14:paraId="71F7B946">
      <w:pPr>
        <w:ind w:firstLine="480" w:firstLineChars="200"/>
        <w:rPr>
          <w:rFonts w:hint="eastAsia" w:ascii="仿宋" w:hAnsi="仿宋" w:eastAsia="仿宋" w:cs="仿宋"/>
          <w:color w:val="auto"/>
          <w:sz w:val="24"/>
          <w:szCs w:val="24"/>
          <w:highlight w:val="none"/>
          <w:lang w:val="en-US" w:eastAsia="zh-CN"/>
        </w:rPr>
      </w:pPr>
    </w:p>
    <w:p w14:paraId="17288384">
      <w:pPr>
        <w:spacing w:line="360" w:lineRule="auto"/>
        <w:jc w:val="center"/>
        <w:outlineLvl w:val="9"/>
        <w:rPr>
          <w:rFonts w:hint="eastAsia" w:ascii="仿宋" w:hAnsi="仿宋" w:eastAsia="仿宋" w:cs="仿宋"/>
          <w:b/>
          <w:color w:val="auto"/>
          <w:sz w:val="36"/>
          <w:szCs w:val="36"/>
          <w:highlight w:val="none"/>
          <w:lang w:eastAsia="zh-CN"/>
        </w:rPr>
      </w:pPr>
    </w:p>
    <w:p w14:paraId="5958F360">
      <w:pPr>
        <w:spacing w:line="360" w:lineRule="auto"/>
        <w:jc w:val="center"/>
        <w:outlineLvl w:val="9"/>
        <w:rPr>
          <w:rFonts w:hint="eastAsia" w:ascii="仿宋" w:hAnsi="仿宋" w:eastAsia="仿宋" w:cs="仿宋"/>
          <w:b/>
          <w:color w:val="auto"/>
          <w:sz w:val="36"/>
          <w:szCs w:val="36"/>
          <w:highlight w:val="none"/>
          <w:lang w:eastAsia="zh-CN"/>
        </w:rPr>
      </w:pPr>
    </w:p>
    <w:p w14:paraId="4B138959">
      <w:pPr>
        <w:spacing w:line="360" w:lineRule="auto"/>
        <w:jc w:val="center"/>
        <w:outlineLvl w:val="9"/>
        <w:rPr>
          <w:rFonts w:hint="eastAsia" w:ascii="仿宋" w:hAnsi="仿宋" w:eastAsia="仿宋" w:cs="仿宋"/>
          <w:b/>
          <w:color w:val="auto"/>
          <w:sz w:val="36"/>
          <w:szCs w:val="36"/>
          <w:highlight w:val="none"/>
          <w:lang w:eastAsia="zh-CN"/>
        </w:rPr>
      </w:pPr>
    </w:p>
    <w:p w14:paraId="1B8D4484">
      <w:pPr>
        <w:spacing w:line="360" w:lineRule="auto"/>
        <w:jc w:val="center"/>
        <w:outlineLvl w:val="9"/>
        <w:rPr>
          <w:rFonts w:hint="eastAsia" w:ascii="仿宋" w:hAnsi="仿宋" w:eastAsia="仿宋" w:cs="仿宋"/>
          <w:b/>
          <w:color w:val="auto"/>
          <w:sz w:val="36"/>
          <w:szCs w:val="36"/>
          <w:highlight w:val="none"/>
          <w:lang w:eastAsia="zh-CN"/>
        </w:rPr>
      </w:pPr>
    </w:p>
    <w:p w14:paraId="3391204E">
      <w:pPr>
        <w:spacing w:line="360" w:lineRule="auto"/>
        <w:jc w:val="center"/>
        <w:outlineLvl w:val="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6"/>
          <w:szCs w:val="36"/>
          <w:highlight w:val="none"/>
          <w:lang w:eastAsia="zh-CN"/>
        </w:rPr>
        <w:t>第二章   供应商须知</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19126F4">
      <w:pPr>
        <w:pStyle w:val="2"/>
        <w:tabs>
          <w:tab w:val="center" w:pos="4592"/>
          <w:tab w:val="left" w:pos="7860"/>
        </w:tabs>
        <w:spacing w:before="0"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highlight w:val="none"/>
          <w:lang w:eastAsia="zh-CN"/>
        </w:rPr>
        <w:t>供应商须知资料表</w:t>
      </w:r>
    </w:p>
    <w:p w14:paraId="18903795">
      <w:pPr>
        <w:spacing w:line="360" w:lineRule="auto"/>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本表是对供应商须知的具体补充和修改，如有矛盾，均以本资料表为准。标记“■”的选项意为适用于本项目，标记“□”的选项意为不适用于本项目。</w:t>
      </w:r>
    </w:p>
    <w:tbl>
      <w:tblPr>
        <w:tblStyle w:val="20"/>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698"/>
        <w:gridCol w:w="6694"/>
      </w:tblGrid>
      <w:tr w14:paraId="3A24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blHeader/>
          <w:jc w:val="center"/>
        </w:trPr>
        <w:tc>
          <w:tcPr>
            <w:tcW w:w="986" w:type="dxa"/>
            <w:vAlign w:val="center"/>
          </w:tcPr>
          <w:p w14:paraId="6FB119E8">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条款号</w:t>
            </w:r>
          </w:p>
        </w:tc>
        <w:tc>
          <w:tcPr>
            <w:tcW w:w="1698" w:type="dxa"/>
            <w:vAlign w:val="center"/>
          </w:tcPr>
          <w:p w14:paraId="783BBDC2">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条目</w:t>
            </w:r>
          </w:p>
        </w:tc>
        <w:tc>
          <w:tcPr>
            <w:tcW w:w="6694" w:type="dxa"/>
            <w:vAlign w:val="center"/>
          </w:tcPr>
          <w:p w14:paraId="26EBABA5">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内容</w:t>
            </w:r>
          </w:p>
        </w:tc>
      </w:tr>
      <w:tr w14:paraId="0D8C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Align w:val="center"/>
          </w:tcPr>
          <w:p w14:paraId="2C72B9C3">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1698" w:type="dxa"/>
            <w:vAlign w:val="center"/>
          </w:tcPr>
          <w:p w14:paraId="484D347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项目属性</w:t>
            </w:r>
          </w:p>
        </w:tc>
        <w:tc>
          <w:tcPr>
            <w:tcW w:w="6694" w:type="dxa"/>
            <w:vAlign w:val="center"/>
          </w:tcPr>
          <w:p w14:paraId="54E3D0FD">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项目属性：</w:t>
            </w:r>
          </w:p>
          <w:p w14:paraId="42D5667B">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■服务</w:t>
            </w:r>
          </w:p>
          <w:p w14:paraId="0FC95E18">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□货物</w:t>
            </w:r>
          </w:p>
          <w:p w14:paraId="3B2B774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□工程</w:t>
            </w:r>
          </w:p>
        </w:tc>
      </w:tr>
      <w:tr w14:paraId="27E7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Align w:val="center"/>
          </w:tcPr>
          <w:p w14:paraId="564240B2">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1698" w:type="dxa"/>
            <w:vAlign w:val="center"/>
          </w:tcPr>
          <w:p w14:paraId="46B8D45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科研仪器设备</w:t>
            </w:r>
          </w:p>
        </w:tc>
        <w:tc>
          <w:tcPr>
            <w:tcW w:w="6694" w:type="dxa"/>
            <w:vAlign w:val="center"/>
          </w:tcPr>
          <w:p w14:paraId="3BB7DC9C">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是否属于科研仪器设备招标项目：</w:t>
            </w:r>
          </w:p>
          <w:p w14:paraId="17972AEF">
            <w:pPr>
              <w:rPr>
                <w:rFonts w:hint="eastAsia" w:ascii="仿宋" w:hAnsi="仿宋" w:eastAsia="仿宋" w:cs="仿宋"/>
                <w:color w:val="auto"/>
                <w:sz w:val="24"/>
                <w:highlight w:val="none"/>
              </w:rPr>
            </w:pPr>
            <w:r>
              <w:rPr>
                <w:rFonts w:hint="eastAsia" w:ascii="仿宋" w:hAnsi="仿宋" w:eastAsia="仿宋" w:cs="仿宋"/>
                <w:color w:val="auto"/>
                <w:sz w:val="24"/>
                <w:highlight w:val="none"/>
              </w:rPr>
              <w:t>□是</w:t>
            </w:r>
          </w:p>
          <w:p w14:paraId="1D56D9A2">
            <w:pP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r>
      <w:tr w14:paraId="2A8C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Merge w:val="restart"/>
            <w:vAlign w:val="center"/>
          </w:tcPr>
          <w:p w14:paraId="06C6D020">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1698" w:type="dxa"/>
            <w:vAlign w:val="center"/>
          </w:tcPr>
          <w:p w14:paraId="142B176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现场考察</w:t>
            </w:r>
          </w:p>
        </w:tc>
        <w:tc>
          <w:tcPr>
            <w:tcW w:w="6694" w:type="dxa"/>
            <w:vAlign w:val="center"/>
          </w:tcPr>
          <w:p w14:paraId="542E3BC3">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■不组织</w:t>
            </w:r>
          </w:p>
          <w:p w14:paraId="0CB78428">
            <w:pPr>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□组织，考察时间：__年_月_日_</w:t>
            </w:r>
            <w:r>
              <w:rPr>
                <w:rFonts w:hint="eastAsia" w:ascii="仿宋" w:hAnsi="仿宋" w:eastAsia="仿宋" w:cs="仿宋"/>
                <w:bCs/>
                <w:color w:val="auto"/>
                <w:sz w:val="24"/>
                <w:highlight w:val="none"/>
                <w:lang w:eastAsia="zh-CN"/>
              </w:rPr>
              <w:t>点</w:t>
            </w:r>
            <w:r>
              <w:rPr>
                <w:rFonts w:hint="eastAsia" w:ascii="仿宋" w:hAnsi="仿宋" w:eastAsia="仿宋" w:cs="仿宋"/>
                <w:color w:val="auto"/>
                <w:sz w:val="24"/>
                <w:highlight w:val="none"/>
                <w:lang w:eastAsia="zh-CN"/>
              </w:rPr>
              <w:t>_</w:t>
            </w:r>
            <w:r>
              <w:rPr>
                <w:rFonts w:hint="eastAsia" w:ascii="仿宋" w:hAnsi="仿宋" w:eastAsia="仿宋" w:cs="仿宋"/>
                <w:bCs/>
                <w:color w:val="auto"/>
                <w:sz w:val="24"/>
                <w:highlight w:val="none"/>
                <w:lang w:eastAsia="zh-CN"/>
              </w:rPr>
              <w:t>分</w:t>
            </w:r>
          </w:p>
          <w:p w14:paraId="77559D9D">
            <w:pPr>
              <w:pStyle w:val="1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考察地点：____________。</w:t>
            </w:r>
          </w:p>
        </w:tc>
      </w:tr>
      <w:tr w14:paraId="1F22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Merge w:val="continue"/>
            <w:vAlign w:val="center"/>
          </w:tcPr>
          <w:p w14:paraId="6A530AD6">
            <w:pPr>
              <w:pStyle w:val="10"/>
              <w:spacing w:line="360" w:lineRule="auto"/>
              <w:jc w:val="center"/>
              <w:rPr>
                <w:rFonts w:hint="eastAsia" w:ascii="仿宋" w:hAnsi="仿宋" w:eastAsia="仿宋" w:cs="仿宋"/>
                <w:color w:val="auto"/>
                <w:sz w:val="24"/>
                <w:szCs w:val="24"/>
                <w:highlight w:val="none"/>
              </w:rPr>
            </w:pPr>
          </w:p>
        </w:tc>
        <w:tc>
          <w:tcPr>
            <w:tcW w:w="1698" w:type="dxa"/>
            <w:vAlign w:val="center"/>
          </w:tcPr>
          <w:p w14:paraId="0ED3B2A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前答疑会</w:t>
            </w:r>
          </w:p>
        </w:tc>
        <w:tc>
          <w:tcPr>
            <w:tcW w:w="6694" w:type="dxa"/>
            <w:vAlign w:val="center"/>
          </w:tcPr>
          <w:p w14:paraId="6A7A3EC8">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■不召开</w:t>
            </w:r>
          </w:p>
          <w:p w14:paraId="6EC777BD">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□召开，召开时间：__年_月_日_</w:t>
            </w:r>
            <w:r>
              <w:rPr>
                <w:rFonts w:hint="eastAsia" w:ascii="仿宋" w:hAnsi="仿宋" w:eastAsia="仿宋" w:cs="仿宋"/>
                <w:bCs/>
                <w:color w:val="auto"/>
                <w:sz w:val="24"/>
                <w:highlight w:val="none"/>
                <w:lang w:eastAsia="zh-CN"/>
              </w:rPr>
              <w:t>点</w:t>
            </w:r>
            <w:r>
              <w:rPr>
                <w:rFonts w:hint="eastAsia" w:ascii="仿宋" w:hAnsi="仿宋" w:eastAsia="仿宋" w:cs="仿宋"/>
                <w:color w:val="auto"/>
                <w:sz w:val="24"/>
                <w:highlight w:val="none"/>
                <w:lang w:eastAsia="zh-CN"/>
              </w:rPr>
              <w:t>_</w:t>
            </w:r>
            <w:r>
              <w:rPr>
                <w:rFonts w:hint="eastAsia" w:ascii="仿宋" w:hAnsi="仿宋" w:eastAsia="仿宋" w:cs="仿宋"/>
                <w:bCs/>
                <w:color w:val="auto"/>
                <w:sz w:val="24"/>
                <w:highlight w:val="none"/>
                <w:lang w:eastAsia="zh-CN"/>
              </w:rPr>
              <w:t>分</w:t>
            </w:r>
          </w:p>
          <w:p w14:paraId="75497BE0">
            <w:pPr>
              <w:rPr>
                <w:rFonts w:hint="eastAsia" w:ascii="仿宋" w:hAnsi="仿宋" w:eastAsia="仿宋" w:cs="仿宋"/>
                <w:color w:val="auto"/>
                <w:sz w:val="24"/>
                <w:highlight w:val="none"/>
              </w:rPr>
            </w:pPr>
            <w:r>
              <w:rPr>
                <w:rFonts w:hint="eastAsia" w:ascii="仿宋" w:hAnsi="仿宋" w:eastAsia="仿宋" w:cs="仿宋"/>
                <w:color w:val="auto"/>
                <w:sz w:val="24"/>
                <w:highlight w:val="none"/>
              </w:rPr>
              <w:t>召开地点：____________。</w:t>
            </w:r>
          </w:p>
        </w:tc>
      </w:tr>
      <w:tr w14:paraId="22C5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986" w:type="dxa"/>
            <w:vAlign w:val="center"/>
          </w:tcPr>
          <w:p w14:paraId="0133B295">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.2.5</w:t>
            </w:r>
          </w:p>
        </w:tc>
        <w:tc>
          <w:tcPr>
            <w:tcW w:w="1698" w:type="dxa"/>
            <w:vAlign w:val="center"/>
          </w:tcPr>
          <w:p w14:paraId="3756C20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标的所属行业</w:t>
            </w:r>
          </w:p>
        </w:tc>
        <w:tc>
          <w:tcPr>
            <w:tcW w:w="6694" w:type="dxa"/>
            <w:vAlign w:val="center"/>
          </w:tcPr>
          <w:p w14:paraId="165DDCA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本项目采购标的对应的中小企业划分标准所属行业：</w:t>
            </w:r>
          </w:p>
          <w:tbl>
            <w:tblPr>
              <w:tblStyle w:val="20"/>
              <w:tblW w:w="51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3554"/>
              <w:gridCol w:w="1445"/>
            </w:tblGrid>
            <w:tr w14:paraId="3D7D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pct"/>
                  <w:tcBorders>
                    <w:top w:val="single" w:color="auto" w:sz="4" w:space="0"/>
                    <w:left w:val="single" w:color="auto" w:sz="4" w:space="0"/>
                    <w:bottom w:val="single" w:color="auto" w:sz="4" w:space="0"/>
                    <w:right w:val="single" w:color="auto" w:sz="4" w:space="0"/>
                  </w:tcBorders>
                  <w:vAlign w:val="center"/>
                </w:tcPr>
                <w:p w14:paraId="29E71018">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包号</w:t>
                  </w:r>
                </w:p>
              </w:tc>
              <w:tc>
                <w:tcPr>
                  <w:tcW w:w="2685" w:type="pct"/>
                  <w:tcBorders>
                    <w:top w:val="single" w:color="auto" w:sz="4" w:space="0"/>
                    <w:left w:val="single" w:color="auto" w:sz="4" w:space="0"/>
                    <w:bottom w:val="single" w:color="auto" w:sz="4" w:space="0"/>
                    <w:right w:val="single" w:color="auto" w:sz="4" w:space="0"/>
                  </w:tcBorders>
                  <w:vAlign w:val="center"/>
                </w:tcPr>
                <w:p w14:paraId="20613440">
                  <w:pPr>
                    <w:jc w:val="center"/>
                    <w:rPr>
                      <w:rFonts w:hint="eastAsia" w:ascii="仿宋" w:hAnsi="仿宋" w:eastAsia="仿宋" w:cs="仿宋"/>
                      <w:color w:val="auto"/>
                      <w:sz w:val="24"/>
                      <w:highlight w:val="none"/>
                      <w:lang w:eastAsia="zh-CN"/>
                    </w:rPr>
                  </w:pPr>
                  <w:r>
                    <w:rPr>
                      <w:rFonts w:hint="eastAsia" w:ascii="仿宋" w:hAnsi="仿宋" w:eastAsia="仿宋" w:cs="仿宋"/>
                      <w:bCs/>
                      <w:color w:val="auto"/>
                      <w:sz w:val="24"/>
                      <w:highlight w:val="none"/>
                    </w:rPr>
                    <w:t>标的名称</w:t>
                  </w:r>
                </w:p>
              </w:tc>
              <w:tc>
                <w:tcPr>
                  <w:tcW w:w="1091" w:type="pct"/>
                  <w:tcBorders>
                    <w:top w:val="single" w:color="auto" w:sz="4" w:space="0"/>
                    <w:left w:val="single" w:color="auto" w:sz="4" w:space="0"/>
                    <w:bottom w:val="single" w:color="auto" w:sz="4" w:space="0"/>
                    <w:right w:val="single" w:color="auto" w:sz="4" w:space="0"/>
                  </w:tcBorders>
                  <w:vAlign w:val="center"/>
                </w:tcPr>
                <w:p w14:paraId="4C1E3252">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中小企业划分标准所属行业</w:t>
                  </w:r>
                </w:p>
              </w:tc>
            </w:tr>
            <w:tr w14:paraId="0F36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222" w:type="pct"/>
                  <w:tcBorders>
                    <w:top w:val="single" w:color="auto" w:sz="4" w:space="0"/>
                    <w:left w:val="single" w:color="auto" w:sz="4" w:space="0"/>
                    <w:bottom w:val="single" w:color="auto" w:sz="4" w:space="0"/>
                    <w:right w:val="single" w:color="auto" w:sz="4" w:space="0"/>
                  </w:tcBorders>
                  <w:vAlign w:val="center"/>
                </w:tcPr>
                <w:p w14:paraId="0E0069AB">
                  <w:pPr>
                    <w:jc w:val="center"/>
                    <w:rPr>
                      <w:rFonts w:hint="default" w:ascii="仿宋" w:hAnsi="仿宋" w:eastAsia="仿宋" w:cs="仿宋"/>
                      <w:bCs/>
                      <w:color w:val="auto"/>
                      <w:sz w:val="24"/>
                      <w:highlight w:val="none"/>
                      <w:lang w:val="en-US"/>
                    </w:rPr>
                  </w:pPr>
                  <w:r>
                    <w:rPr>
                      <w:rFonts w:hint="eastAsia" w:ascii="仿宋" w:hAnsi="仿宋" w:eastAsia="仿宋" w:cs="仿宋"/>
                      <w:bCs/>
                      <w:color w:val="auto"/>
                      <w:sz w:val="24"/>
                      <w:highlight w:val="none"/>
                      <w:lang w:eastAsia="zh-CN"/>
                    </w:rPr>
                    <w:t>HHTD-DL-20261016</w:t>
                  </w:r>
                </w:p>
              </w:tc>
              <w:tc>
                <w:tcPr>
                  <w:tcW w:w="2685" w:type="pct"/>
                  <w:tcBorders>
                    <w:top w:val="single" w:color="auto" w:sz="4" w:space="0"/>
                    <w:left w:val="single" w:color="auto" w:sz="4" w:space="0"/>
                    <w:bottom w:val="single" w:color="auto" w:sz="4" w:space="0"/>
                    <w:right w:val="single" w:color="auto" w:sz="4" w:space="0"/>
                  </w:tcBorders>
                  <w:vAlign w:val="center"/>
                </w:tcPr>
                <w:p w14:paraId="40E27EF7">
                  <w:pPr>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自治区生态环境能力建设专项——新疆生物多样性保护战略与行动计划（2026-2030年）编制项目</w:t>
                  </w:r>
                </w:p>
              </w:tc>
              <w:tc>
                <w:tcPr>
                  <w:tcW w:w="1091" w:type="pct"/>
                  <w:tcBorders>
                    <w:top w:val="single" w:color="auto" w:sz="4" w:space="0"/>
                    <w:left w:val="single" w:color="auto" w:sz="4" w:space="0"/>
                    <w:bottom w:val="single" w:color="auto" w:sz="4" w:space="0"/>
                    <w:right w:val="single" w:color="auto" w:sz="4" w:space="0"/>
                  </w:tcBorders>
                  <w:vAlign w:val="center"/>
                </w:tcPr>
                <w:p w14:paraId="4C2DAC43">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其他未列明行业</w:t>
                  </w:r>
                </w:p>
              </w:tc>
            </w:tr>
          </w:tbl>
          <w:p w14:paraId="54DF38E0">
            <w:pPr>
              <w:rPr>
                <w:rFonts w:hint="eastAsia" w:ascii="仿宋" w:hAnsi="仿宋" w:eastAsia="仿宋" w:cs="仿宋"/>
                <w:color w:val="auto"/>
                <w:sz w:val="24"/>
                <w:highlight w:val="none"/>
              </w:rPr>
            </w:pPr>
          </w:p>
        </w:tc>
      </w:tr>
      <w:tr w14:paraId="5E2A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986" w:type="dxa"/>
            <w:vAlign w:val="center"/>
          </w:tcPr>
          <w:p w14:paraId="1A882DB3">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.2</w:t>
            </w:r>
          </w:p>
        </w:tc>
        <w:tc>
          <w:tcPr>
            <w:tcW w:w="1698" w:type="dxa"/>
            <w:vAlign w:val="center"/>
          </w:tcPr>
          <w:p w14:paraId="754DEC5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6694" w:type="dxa"/>
            <w:vAlign w:val="center"/>
          </w:tcPr>
          <w:p w14:paraId="496FB36C">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投标报价的特殊规定：</w:t>
            </w:r>
          </w:p>
          <w:p w14:paraId="5D43018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■无</w:t>
            </w:r>
          </w:p>
          <w:p w14:paraId="6E9ED3A9">
            <w:pPr>
              <w:rPr>
                <w:rFonts w:hint="eastAsia" w:ascii="仿宋" w:hAnsi="仿宋" w:eastAsia="仿宋" w:cs="仿宋"/>
                <w:color w:val="auto"/>
                <w:sz w:val="24"/>
                <w:highlight w:val="none"/>
              </w:rPr>
            </w:pPr>
            <w:r>
              <w:rPr>
                <w:rFonts w:hint="eastAsia" w:ascii="仿宋" w:hAnsi="仿宋" w:eastAsia="仿宋" w:cs="仿宋"/>
                <w:color w:val="auto"/>
                <w:sz w:val="24"/>
                <w:highlight w:val="none"/>
              </w:rPr>
              <w:t>□有，具体情形：</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rPr>
              <w:t>。</w:t>
            </w:r>
          </w:p>
        </w:tc>
      </w:tr>
    </w:tbl>
    <w:p w14:paraId="30DF9CB6">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tbl>
      <w:tblPr>
        <w:tblStyle w:val="20"/>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606"/>
        <w:gridCol w:w="6881"/>
      </w:tblGrid>
      <w:tr w14:paraId="6BA6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8" w:type="dxa"/>
            <w:vAlign w:val="center"/>
          </w:tcPr>
          <w:p w14:paraId="0D8BBD8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rPr>
              <w:t>条款号</w:t>
            </w:r>
          </w:p>
        </w:tc>
        <w:tc>
          <w:tcPr>
            <w:tcW w:w="1606" w:type="dxa"/>
            <w:vAlign w:val="center"/>
          </w:tcPr>
          <w:p w14:paraId="44F180A3">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条目</w:t>
            </w:r>
          </w:p>
        </w:tc>
        <w:tc>
          <w:tcPr>
            <w:tcW w:w="6881" w:type="dxa"/>
            <w:vAlign w:val="center"/>
          </w:tcPr>
          <w:p w14:paraId="7FE0BC56">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内容</w:t>
            </w:r>
          </w:p>
        </w:tc>
      </w:tr>
      <w:tr w14:paraId="1DD9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988" w:type="dxa"/>
            <w:vAlign w:val="center"/>
          </w:tcPr>
          <w:p w14:paraId="60630693">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.1</w:t>
            </w:r>
          </w:p>
        </w:tc>
        <w:tc>
          <w:tcPr>
            <w:tcW w:w="1606" w:type="dxa"/>
            <w:vMerge w:val="restart"/>
            <w:vAlign w:val="center"/>
          </w:tcPr>
          <w:p w14:paraId="520021D3">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磋商保证金</w:t>
            </w:r>
          </w:p>
        </w:tc>
        <w:tc>
          <w:tcPr>
            <w:tcW w:w="6881" w:type="dxa"/>
            <w:vAlign w:val="center"/>
          </w:tcPr>
          <w:p w14:paraId="426922D8">
            <w:pPr>
              <w:spacing w:line="2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磋商</w:t>
            </w:r>
            <w:r>
              <w:rPr>
                <w:rFonts w:hint="eastAsia" w:ascii="仿宋" w:hAnsi="仿宋" w:eastAsia="仿宋" w:cs="仿宋"/>
                <w:color w:val="auto"/>
                <w:sz w:val="24"/>
                <w:highlight w:val="none"/>
              </w:rPr>
              <w:t>保证金金额：</w:t>
            </w:r>
            <w:r>
              <w:rPr>
                <w:rFonts w:hint="eastAsia" w:ascii="仿宋" w:hAnsi="仿宋" w:eastAsia="仿宋" w:cs="仿宋"/>
                <w:color w:val="auto"/>
                <w:sz w:val="24"/>
                <w:highlight w:val="none"/>
                <w:lang w:val="en-US" w:eastAsia="zh-CN"/>
              </w:rPr>
              <w:t>28</w:t>
            </w:r>
            <w:r>
              <w:rPr>
                <w:rFonts w:hint="eastAsia" w:ascii="仿宋" w:hAnsi="仿宋" w:eastAsia="仿宋" w:cs="仿宋"/>
                <w:color w:val="auto"/>
                <w:sz w:val="24"/>
                <w:highlight w:val="none"/>
              </w:rPr>
              <w:t>00元（大写：</w:t>
            </w:r>
            <w:r>
              <w:rPr>
                <w:rFonts w:hint="eastAsia" w:ascii="仿宋" w:hAnsi="仿宋" w:eastAsia="仿宋" w:cs="仿宋"/>
                <w:color w:val="auto"/>
                <w:sz w:val="24"/>
                <w:highlight w:val="none"/>
                <w:lang w:val="en-US" w:eastAsia="zh-CN"/>
              </w:rPr>
              <w:t>贰仟捌佰元整</w:t>
            </w:r>
            <w:r>
              <w:rPr>
                <w:rFonts w:hint="eastAsia" w:ascii="仿宋" w:hAnsi="仿宋" w:eastAsia="仿宋" w:cs="仿宋"/>
                <w:color w:val="auto"/>
                <w:sz w:val="24"/>
                <w:highlight w:val="none"/>
              </w:rPr>
              <w:t>）；</w:t>
            </w:r>
          </w:p>
          <w:p w14:paraId="2C99DF71">
            <w:pPr>
              <w:widowControl w:val="0"/>
              <w:kinsoku/>
              <w:autoSpaceDE/>
              <w:autoSpaceDN/>
              <w:adjustRightInd/>
              <w:snapToGrid/>
              <w:spacing w:line="240" w:lineRule="exact"/>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磋商保证金收受人信息：</w:t>
            </w:r>
          </w:p>
          <w:p w14:paraId="09912670">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保证金收款人：新疆华恒通达项目管理有限公司</w:t>
            </w:r>
          </w:p>
          <w:p w14:paraId="590B6D6B">
            <w:pPr>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开户银行：中国农业银行股份有限公司乌鲁木齐长沙路兵团支行</w:t>
            </w:r>
          </w:p>
          <w:p w14:paraId="33D4EB14">
            <w:pPr>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账号：30706101040009006</w:t>
            </w:r>
          </w:p>
          <w:p w14:paraId="6A566E82">
            <w:pPr>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行号：103881070615 </w:t>
            </w:r>
          </w:p>
          <w:p w14:paraId="1A9796B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注：磋商保证金到账（保函提交）截止时间同磋商截止时间。以支票、汇票、本票、网上银行支付等形式提交磋商保证金的，应在磋商截止时间前到账；以金融机构、担保机构出具的纸质保函等形式提交磋商保证金的，应在磋商截止时间前将原件提交至采购代理机构。以电子保函形式提交磋商保证金的，应在磋商截止时间前完成电子保函办理。未按上述要求缴纳磋商保证金的，其磋商无效。</w:t>
            </w:r>
          </w:p>
          <w:p w14:paraId="447DFCA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供应商在汇款时务必注明所投项目编号及用途，否则，因款项用途不明导致磋商无效等后果由供应商自行承担。</w:t>
            </w:r>
          </w:p>
          <w:p w14:paraId="229A51B0">
            <w:pPr>
              <w:widowControl w:val="0"/>
              <w:kinsoku/>
              <w:autoSpaceDE/>
              <w:autoSpaceDN/>
              <w:adjustRightInd/>
              <w:snapToGrid/>
              <w:spacing w:line="240" w:lineRule="exact"/>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网银转账或银行电汇（须从其单位基本账户转出）</w:t>
            </w:r>
            <w:r>
              <w:rPr>
                <w:rFonts w:hint="eastAsia" w:ascii="仿宋" w:hAnsi="仿宋" w:eastAsia="仿宋" w:cs="仿宋"/>
                <w:color w:val="auto"/>
                <w:sz w:val="24"/>
                <w:highlight w:val="none"/>
                <w:lang w:eastAsia="zh-CN"/>
              </w:rPr>
              <w:t>。</w:t>
            </w:r>
          </w:p>
        </w:tc>
      </w:tr>
      <w:tr w14:paraId="395C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988" w:type="dxa"/>
            <w:vAlign w:val="center"/>
          </w:tcPr>
          <w:p w14:paraId="49E829FD">
            <w:pPr>
              <w:pStyle w:val="1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5</w:t>
            </w:r>
          </w:p>
        </w:tc>
        <w:tc>
          <w:tcPr>
            <w:tcW w:w="1606" w:type="dxa"/>
            <w:vMerge w:val="continue"/>
            <w:vAlign w:val="center"/>
          </w:tcPr>
          <w:p w14:paraId="6A9FA3F4">
            <w:pPr>
              <w:spacing w:line="360" w:lineRule="auto"/>
              <w:jc w:val="center"/>
              <w:rPr>
                <w:rFonts w:hint="eastAsia" w:ascii="仿宋" w:hAnsi="仿宋" w:eastAsia="仿宋" w:cs="仿宋"/>
                <w:color w:val="auto"/>
                <w:sz w:val="24"/>
                <w:highlight w:val="none"/>
              </w:rPr>
            </w:pPr>
          </w:p>
        </w:tc>
        <w:tc>
          <w:tcPr>
            <w:tcW w:w="6881" w:type="dxa"/>
            <w:vAlign w:val="center"/>
          </w:tcPr>
          <w:p w14:paraId="0961A7B4">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磋商证金不予退还的其他情形：</w:t>
            </w:r>
          </w:p>
          <w:p w14:paraId="026B52A0">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■无</w:t>
            </w:r>
          </w:p>
          <w:p w14:paraId="6A4D7A5F">
            <w:pPr>
              <w:pStyle w:val="10"/>
              <w:widowControl w:val="0"/>
              <w:kinsoku/>
              <w:autoSpaceDE/>
              <w:autoSpaceDN/>
              <w:adjustRightInd/>
              <w:snapToGrid/>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sz w:val="24"/>
                <w:highlight w:val="none"/>
                <w:lang w:eastAsia="zh-CN"/>
              </w:rPr>
              <w:t>有，具体情形：___________。</w:t>
            </w:r>
          </w:p>
        </w:tc>
      </w:tr>
      <w:tr w14:paraId="7AE0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88" w:type="dxa"/>
            <w:vAlign w:val="center"/>
          </w:tcPr>
          <w:p w14:paraId="2C078BBF">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.1</w:t>
            </w:r>
          </w:p>
        </w:tc>
        <w:tc>
          <w:tcPr>
            <w:tcW w:w="1606" w:type="dxa"/>
            <w:vAlign w:val="center"/>
          </w:tcPr>
          <w:p w14:paraId="3888F16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有效期</w:t>
            </w:r>
          </w:p>
        </w:tc>
        <w:tc>
          <w:tcPr>
            <w:tcW w:w="6881" w:type="dxa"/>
            <w:vAlign w:val="center"/>
          </w:tcPr>
          <w:p w14:paraId="78A20682">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自响应文件提交截止之日起算</w:t>
            </w:r>
            <w:r>
              <w:rPr>
                <w:rFonts w:hint="eastAsia" w:ascii="仿宋" w:hAnsi="仿宋" w:eastAsia="仿宋" w:cs="仿宋"/>
                <w:color w:val="auto"/>
                <w:sz w:val="24"/>
                <w:highlight w:val="none"/>
                <w:u w:val="single"/>
                <w:lang w:eastAsia="zh-CN"/>
              </w:rPr>
              <w:t xml:space="preserve">90 </w:t>
            </w:r>
            <w:r>
              <w:rPr>
                <w:rFonts w:hint="eastAsia" w:ascii="仿宋" w:hAnsi="仿宋" w:eastAsia="仿宋" w:cs="仿宋"/>
                <w:color w:val="auto"/>
                <w:sz w:val="24"/>
                <w:highlight w:val="none"/>
                <w:lang w:eastAsia="zh-CN"/>
              </w:rPr>
              <w:t>日历天。</w:t>
            </w:r>
          </w:p>
        </w:tc>
      </w:tr>
      <w:tr w14:paraId="5D83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vAlign w:val="center"/>
          </w:tcPr>
          <w:p w14:paraId="1674E26F">
            <w:pPr>
              <w:pStyle w:val="1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17.2</w:t>
            </w:r>
          </w:p>
        </w:tc>
        <w:tc>
          <w:tcPr>
            <w:tcW w:w="1606" w:type="dxa"/>
            <w:vAlign w:val="center"/>
          </w:tcPr>
          <w:p w14:paraId="1D1F7D4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解密时间</w:t>
            </w:r>
          </w:p>
        </w:tc>
        <w:tc>
          <w:tcPr>
            <w:tcW w:w="6881" w:type="dxa"/>
            <w:vAlign w:val="center"/>
          </w:tcPr>
          <w:p w14:paraId="5C1645DD">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解密时间：30分钟。</w:t>
            </w:r>
          </w:p>
        </w:tc>
      </w:tr>
      <w:tr w14:paraId="37EF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C1F71B">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.1</w:t>
            </w:r>
          </w:p>
        </w:tc>
        <w:tc>
          <w:tcPr>
            <w:tcW w:w="1606" w:type="dxa"/>
            <w:vAlign w:val="center"/>
          </w:tcPr>
          <w:p w14:paraId="4E317E7B">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确定</w:t>
            </w:r>
            <w:r>
              <w:rPr>
                <w:rFonts w:hint="eastAsia" w:ascii="仿宋" w:hAnsi="仿宋" w:eastAsia="仿宋" w:cs="仿宋"/>
                <w:color w:val="auto"/>
                <w:sz w:val="24"/>
                <w:highlight w:val="none"/>
                <w:lang w:eastAsia="zh-CN"/>
              </w:rPr>
              <w:t>成交供应商</w:t>
            </w:r>
          </w:p>
        </w:tc>
        <w:tc>
          <w:tcPr>
            <w:tcW w:w="6881" w:type="dxa"/>
            <w:vAlign w:val="center"/>
          </w:tcPr>
          <w:p w14:paraId="5BCE0CF3">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采购人是否授权磋商小组直接确定成交供应商： </w:t>
            </w:r>
          </w:p>
          <w:p w14:paraId="0AD39F12">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■否</w:t>
            </w:r>
          </w:p>
          <w:p w14:paraId="738A3261">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□是</w:t>
            </w:r>
          </w:p>
          <w:p w14:paraId="17BB9FF6">
            <w:pPr>
              <w:pStyle w:val="10"/>
              <w:widowControl w:val="0"/>
              <w:kinsoku/>
              <w:autoSpaceDE/>
              <w:autoSpaceDN/>
              <w:adjustRightInd/>
              <w:snapToGrid/>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highlight w:val="none"/>
                <w:lang w:eastAsia="zh-CN"/>
              </w:rPr>
              <w:t>成交候选人并列的，按照以下方式确定成交供应商：</w:t>
            </w:r>
            <w:r>
              <w:rPr>
                <w:rFonts w:hint="eastAsia" w:ascii="仿宋" w:hAnsi="仿宋" w:eastAsia="仿宋" w:cs="仿宋"/>
                <w:color w:val="auto"/>
                <w:highlight w:val="none"/>
                <w:lang w:eastAsia="zh-CN"/>
              </w:rPr>
              <w:t xml:space="preserve"> </w:t>
            </w:r>
          </w:p>
          <w:p w14:paraId="13F4696D">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■得分且投标报价均相同的，以</w:t>
            </w:r>
            <w:r>
              <w:rPr>
                <w:rFonts w:hint="eastAsia" w:ascii="仿宋" w:hAnsi="仿宋" w:eastAsia="仿宋" w:cs="仿宋"/>
                <w:color w:val="auto"/>
                <w:sz w:val="24"/>
                <w:szCs w:val="24"/>
                <w:highlight w:val="none"/>
                <w:u w:val="single"/>
                <w:lang w:val="en-US" w:eastAsia="zh-CN"/>
              </w:rPr>
              <w:t>技术部分</w:t>
            </w:r>
            <w:r>
              <w:rPr>
                <w:rFonts w:hint="eastAsia" w:ascii="仿宋" w:hAnsi="仿宋" w:eastAsia="仿宋" w:cs="仿宋"/>
                <w:color w:val="auto"/>
                <w:sz w:val="24"/>
                <w:highlight w:val="none"/>
                <w:lang w:eastAsia="zh-CN"/>
              </w:rPr>
              <w:t>得分高者为成交供应商</w:t>
            </w:r>
          </w:p>
          <w:p w14:paraId="227D31E6">
            <w:pPr>
              <w:widowControl w:val="0"/>
              <w:kinsoku/>
              <w:autoSpaceDE/>
              <w:autoSpaceDN/>
              <w:adjustRightInd/>
              <w:snapToGrid/>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□随机抽取</w:t>
            </w:r>
          </w:p>
        </w:tc>
      </w:tr>
      <w:tr w14:paraId="1439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55D938">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.5</w:t>
            </w:r>
          </w:p>
        </w:tc>
        <w:tc>
          <w:tcPr>
            <w:tcW w:w="1606" w:type="dxa"/>
            <w:vAlign w:val="center"/>
          </w:tcPr>
          <w:p w14:paraId="547AF45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分包</w:t>
            </w:r>
          </w:p>
        </w:tc>
        <w:tc>
          <w:tcPr>
            <w:tcW w:w="6881" w:type="dxa"/>
            <w:vAlign w:val="center"/>
          </w:tcPr>
          <w:p w14:paraId="0BFB7908">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本项目是否允许分包：</w:t>
            </w:r>
          </w:p>
          <w:p w14:paraId="495EE4D3">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■不允许</w:t>
            </w:r>
          </w:p>
          <w:p w14:paraId="587D3FFA">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□允许，具体要求：______。</w:t>
            </w:r>
          </w:p>
          <w:p w14:paraId="580C450B">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（1）可以分包履行的具体内容：______；</w:t>
            </w:r>
          </w:p>
          <w:p w14:paraId="69C18E0F">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（2）允许分包的金额或者比例：______；</w:t>
            </w:r>
          </w:p>
          <w:p w14:paraId="4173D833">
            <w:pPr>
              <w:pStyle w:val="10"/>
              <w:widowControl w:val="0"/>
              <w:kinsoku/>
              <w:autoSpaceDE/>
              <w:autoSpaceDN/>
              <w:adjustRightInd/>
              <w:snapToGrid/>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（3）其他要求：______。</w:t>
            </w:r>
          </w:p>
        </w:tc>
      </w:tr>
      <w:tr w14:paraId="4296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88" w:type="dxa"/>
            <w:vAlign w:val="center"/>
          </w:tcPr>
          <w:p w14:paraId="0E76A848">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.1.1</w:t>
            </w:r>
          </w:p>
        </w:tc>
        <w:tc>
          <w:tcPr>
            <w:tcW w:w="1606" w:type="dxa"/>
            <w:vAlign w:val="center"/>
          </w:tcPr>
          <w:p w14:paraId="792286C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询问</w:t>
            </w:r>
          </w:p>
        </w:tc>
        <w:tc>
          <w:tcPr>
            <w:tcW w:w="6881" w:type="dxa"/>
            <w:vAlign w:val="center"/>
          </w:tcPr>
          <w:p w14:paraId="3C988796">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询问送达形式：</w:t>
            </w:r>
            <w:r>
              <w:rPr>
                <w:rFonts w:hint="eastAsia" w:ascii="仿宋" w:hAnsi="仿宋" w:eastAsia="仿宋" w:cs="仿宋"/>
                <w:color w:val="auto"/>
                <w:sz w:val="24"/>
                <w:highlight w:val="none"/>
                <w:u w:val="single"/>
                <w:lang w:eastAsia="zh-CN"/>
              </w:rPr>
              <w:t>书面形式。</w:t>
            </w:r>
          </w:p>
        </w:tc>
      </w:tr>
      <w:tr w14:paraId="4851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988" w:type="dxa"/>
            <w:vAlign w:val="center"/>
          </w:tcPr>
          <w:p w14:paraId="1A41FAAE">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.3</w:t>
            </w:r>
          </w:p>
        </w:tc>
        <w:tc>
          <w:tcPr>
            <w:tcW w:w="1606" w:type="dxa"/>
            <w:vAlign w:val="center"/>
          </w:tcPr>
          <w:p w14:paraId="703A9E6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6881" w:type="dxa"/>
            <w:vAlign w:val="center"/>
          </w:tcPr>
          <w:p w14:paraId="13DADFC9">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接收询问和质疑的联系方式</w:t>
            </w:r>
          </w:p>
          <w:p w14:paraId="27CBC24A">
            <w:pPr>
              <w:widowControl w:val="0"/>
              <w:kinsoku/>
              <w:autoSpaceDE/>
              <w:autoSpaceDN/>
              <w:adjustRightInd/>
              <w:snapToGrid/>
              <w:ind w:left="1200" w:hanging="1200" w:hangingChars="5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联系部门：</w:t>
            </w:r>
            <w:r>
              <w:rPr>
                <w:rFonts w:hint="eastAsia" w:ascii="仿宋" w:hAnsi="仿宋" w:eastAsia="仿宋" w:cs="仿宋"/>
                <w:color w:val="auto"/>
                <w:sz w:val="24"/>
                <w:highlight w:val="none"/>
                <w:u w:val="single"/>
                <w:lang w:val="en-US" w:eastAsia="zh-CN"/>
              </w:rPr>
              <w:t>总工办</w:t>
            </w:r>
            <w:r>
              <w:rPr>
                <w:rFonts w:hint="eastAsia" w:ascii="仿宋" w:hAnsi="仿宋" w:eastAsia="仿宋" w:cs="仿宋"/>
                <w:color w:val="auto"/>
                <w:sz w:val="24"/>
                <w:highlight w:val="none"/>
                <w:lang w:eastAsia="zh-CN"/>
              </w:rPr>
              <w:t>；</w:t>
            </w:r>
          </w:p>
          <w:p w14:paraId="24276512">
            <w:pPr>
              <w:widowControl w:val="0"/>
              <w:kinsoku/>
              <w:autoSpaceDE/>
              <w:autoSpaceDN/>
              <w:adjustRightInd/>
              <w:snapToGrid/>
              <w:ind w:left="1200" w:hanging="1200" w:hangingChars="500"/>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eastAsia="zh-CN"/>
              </w:rPr>
              <w:t>联系电话：</w:t>
            </w:r>
            <w:r>
              <w:rPr>
                <w:rFonts w:hint="eastAsia" w:ascii="仿宋" w:hAnsi="仿宋" w:eastAsia="仿宋" w:cs="仿宋"/>
                <w:color w:val="auto"/>
                <w:sz w:val="24"/>
                <w:highlight w:val="none"/>
                <w:u w:val="single"/>
                <w:lang w:eastAsia="zh-CN"/>
              </w:rPr>
              <w:t>15899168386</w:t>
            </w:r>
          </w:p>
          <w:p w14:paraId="18C4B080">
            <w:pPr>
              <w:widowControl w:val="0"/>
              <w:kinsoku/>
              <w:autoSpaceDE/>
              <w:autoSpaceDN/>
              <w:adjustRightInd/>
              <w:snapToGrid/>
              <w:ind w:left="1200" w:hanging="1200" w:hangingChars="5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通讯地址：</w:t>
            </w:r>
            <w:r>
              <w:rPr>
                <w:rFonts w:hint="eastAsia" w:ascii="仿宋" w:hAnsi="仿宋" w:eastAsia="仿宋" w:cs="仿宋"/>
                <w:color w:val="auto"/>
                <w:sz w:val="24"/>
                <w:highlight w:val="none"/>
                <w:u w:val="single"/>
                <w:lang w:eastAsia="zh-CN"/>
              </w:rPr>
              <w:t>新疆乌鲁木齐高新区(新市区)北京南路416号盈科国际21楼A21-235。</w:t>
            </w:r>
          </w:p>
        </w:tc>
      </w:tr>
      <w:tr w14:paraId="5A01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875ABE8">
            <w:pPr>
              <w:pStyle w:val="1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5</w:t>
            </w:r>
          </w:p>
        </w:tc>
        <w:tc>
          <w:tcPr>
            <w:tcW w:w="1606" w:type="dxa"/>
            <w:tcBorders>
              <w:top w:val="single" w:color="auto" w:sz="4" w:space="0"/>
              <w:left w:val="single" w:color="auto" w:sz="4" w:space="0"/>
              <w:bottom w:val="single" w:color="auto" w:sz="4" w:space="0"/>
              <w:right w:val="single" w:color="auto" w:sz="4" w:space="0"/>
            </w:tcBorders>
            <w:vAlign w:val="center"/>
          </w:tcPr>
          <w:p w14:paraId="0550DFD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代理费</w:t>
            </w:r>
          </w:p>
        </w:tc>
        <w:tc>
          <w:tcPr>
            <w:tcW w:w="6881" w:type="dxa"/>
            <w:tcBorders>
              <w:top w:val="single" w:color="auto" w:sz="4" w:space="0"/>
              <w:left w:val="single" w:color="auto" w:sz="4" w:space="0"/>
              <w:bottom w:val="single" w:color="auto" w:sz="4" w:space="0"/>
              <w:right w:val="single" w:color="auto" w:sz="4" w:space="0"/>
            </w:tcBorders>
            <w:vAlign w:val="center"/>
          </w:tcPr>
          <w:p w14:paraId="0AA7040F">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收费对象：</w:t>
            </w:r>
          </w:p>
          <w:p w14:paraId="44537097">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□采购人</w:t>
            </w:r>
          </w:p>
          <w:p w14:paraId="50133316">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■成交供应商</w:t>
            </w:r>
          </w:p>
          <w:p w14:paraId="0B9BB1DB">
            <w:pPr>
              <w:widowControl w:val="0"/>
              <w:kinsoku/>
              <w:autoSpaceDE/>
              <w:autoSpaceDN/>
              <w:adjustRightInd/>
              <w:snapToGrid/>
              <w:ind w:left="-2"/>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收费标准：</w:t>
            </w:r>
            <w:r>
              <w:rPr>
                <w:rFonts w:hint="eastAsia" w:ascii="仿宋" w:hAnsi="仿宋" w:eastAsia="仿宋" w:cs="仿宋"/>
                <w:color w:val="auto"/>
                <w:sz w:val="24"/>
                <w:szCs w:val="32"/>
                <w:highlight w:val="none"/>
                <w:u w:val="single"/>
                <w:lang w:val="en-US" w:eastAsia="zh-CN"/>
              </w:rPr>
              <w:t>5000元。</w:t>
            </w:r>
          </w:p>
          <w:p w14:paraId="6F02D062">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缴纳时间：</w:t>
            </w:r>
            <w:r>
              <w:rPr>
                <w:rFonts w:hint="eastAsia" w:ascii="仿宋" w:hAnsi="仿宋" w:eastAsia="仿宋" w:cs="仿宋"/>
                <w:color w:val="auto"/>
                <w:sz w:val="24"/>
                <w:szCs w:val="32"/>
                <w:highlight w:val="none"/>
                <w:u w:val="single"/>
                <w:lang w:eastAsia="zh-CN"/>
              </w:rPr>
              <w:t>成交供应商在领取成交通知书前须一次性向采购代理机构缴纳代理费</w:t>
            </w:r>
            <w:r>
              <w:rPr>
                <w:rFonts w:hint="eastAsia" w:ascii="仿宋" w:hAnsi="仿宋" w:eastAsia="仿宋" w:cs="仿宋"/>
                <w:color w:val="auto"/>
                <w:sz w:val="24"/>
                <w:szCs w:val="32"/>
                <w:highlight w:val="none"/>
                <w:lang w:eastAsia="zh-CN"/>
              </w:rPr>
              <w:t>。</w:t>
            </w:r>
          </w:p>
        </w:tc>
      </w:tr>
    </w:tbl>
    <w:p w14:paraId="10F51DA2">
      <w:pPr>
        <w:pStyle w:val="7"/>
        <w:spacing w:line="360" w:lineRule="auto"/>
        <w:rPr>
          <w:rFonts w:hint="eastAsia" w:ascii="仿宋" w:hAnsi="仿宋" w:eastAsia="仿宋" w:cs="仿宋"/>
          <w:color w:val="auto"/>
          <w:highlight w:val="none"/>
          <w:lang w:eastAsia="zh-CN"/>
        </w:rPr>
      </w:pPr>
    </w:p>
    <w:p w14:paraId="267E7FF5">
      <w:pPr>
        <w:pStyle w:val="7"/>
        <w:spacing w:line="360" w:lineRule="auto"/>
        <w:rPr>
          <w:rFonts w:hint="eastAsia" w:ascii="仿宋" w:hAnsi="仿宋" w:eastAsia="仿宋" w:cs="仿宋"/>
          <w:color w:val="auto"/>
          <w:highlight w:val="none"/>
          <w:lang w:eastAsia="zh-CN"/>
        </w:rPr>
      </w:pPr>
    </w:p>
    <w:p w14:paraId="5DFFA501">
      <w:pPr>
        <w:spacing w:line="360" w:lineRule="auto"/>
        <w:jc w:val="center"/>
        <w:rPr>
          <w:rFonts w:hint="eastAsia" w:ascii="仿宋" w:hAnsi="仿宋" w:eastAsia="仿宋" w:cs="仿宋"/>
          <w:color w:val="auto"/>
          <w:spacing w:val="-4"/>
          <w:sz w:val="28"/>
          <w:szCs w:val="28"/>
          <w:highlight w:val="none"/>
          <w:lang w:eastAsia="zh-CN"/>
        </w:rPr>
        <w:sectPr>
          <w:headerReference r:id="rId11" w:type="default"/>
          <w:footerReference r:id="rId12" w:type="default"/>
          <w:pgSz w:w="11907" w:h="16839"/>
          <w:pgMar w:top="1417" w:right="1417" w:bottom="1417" w:left="1417" w:header="1191" w:footer="1092" w:gutter="0"/>
          <w:pgNumType w:start="1"/>
          <w:cols w:space="720" w:num="1"/>
        </w:sectPr>
      </w:pPr>
    </w:p>
    <w:p w14:paraId="336A10C0">
      <w:pPr>
        <w:spacing w:line="360" w:lineRule="auto"/>
        <w:jc w:val="center"/>
        <w:outlineLvl w:val="1"/>
        <w:rPr>
          <w:rFonts w:hint="eastAsia" w:ascii="仿宋" w:hAnsi="仿宋" w:eastAsia="仿宋" w:cs="仿宋"/>
          <w:b/>
          <w:bCs/>
          <w:color w:val="auto"/>
          <w:highlight w:val="none"/>
          <w:lang w:eastAsia="zh-CN"/>
        </w:rPr>
      </w:pPr>
      <w:r>
        <w:rPr>
          <w:rFonts w:hint="eastAsia" w:ascii="仿宋" w:hAnsi="仿宋" w:eastAsia="仿宋" w:cs="仿宋"/>
          <w:b/>
          <w:bCs/>
          <w:color w:val="auto"/>
          <w:spacing w:val="-4"/>
          <w:sz w:val="28"/>
          <w:szCs w:val="28"/>
          <w:highlight w:val="none"/>
          <w:lang w:eastAsia="zh-CN"/>
        </w:rPr>
        <w:t>供应商须知</w:t>
      </w:r>
    </w:p>
    <w:p w14:paraId="0711531F">
      <w:pPr>
        <w:spacing w:line="360" w:lineRule="auto"/>
        <w:jc w:val="center"/>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pacing w:val="-13"/>
          <w:sz w:val="28"/>
          <w:szCs w:val="28"/>
          <w:highlight w:val="none"/>
          <w:lang w:eastAsia="zh-CN"/>
        </w:rPr>
        <w:t>一</w:t>
      </w:r>
      <w:r>
        <w:rPr>
          <w:rFonts w:hint="eastAsia" w:ascii="仿宋" w:hAnsi="仿宋" w:eastAsia="仿宋" w:cs="仿宋"/>
          <w:b/>
          <w:bCs/>
          <w:color w:val="auto"/>
          <w:spacing w:val="9"/>
          <w:sz w:val="28"/>
          <w:szCs w:val="28"/>
          <w:highlight w:val="none"/>
          <w:lang w:eastAsia="zh-CN"/>
        </w:rPr>
        <w:t xml:space="preserve">  </w:t>
      </w:r>
      <w:r>
        <w:rPr>
          <w:rFonts w:hint="eastAsia" w:ascii="仿宋" w:hAnsi="仿宋" w:eastAsia="仿宋" w:cs="仿宋"/>
          <w:b/>
          <w:bCs/>
          <w:color w:val="auto"/>
          <w:spacing w:val="-13"/>
          <w:sz w:val="28"/>
          <w:szCs w:val="28"/>
          <w:highlight w:val="none"/>
          <w:lang w:eastAsia="zh-CN"/>
        </w:rPr>
        <w:t>说</w:t>
      </w:r>
      <w:r>
        <w:rPr>
          <w:rFonts w:hint="eastAsia" w:ascii="仿宋" w:hAnsi="仿宋" w:eastAsia="仿宋" w:cs="仿宋"/>
          <w:b/>
          <w:bCs/>
          <w:color w:val="auto"/>
          <w:spacing w:val="20"/>
          <w:sz w:val="28"/>
          <w:szCs w:val="28"/>
          <w:highlight w:val="none"/>
          <w:lang w:eastAsia="zh-CN"/>
        </w:rPr>
        <w:t xml:space="preserve">  </w:t>
      </w:r>
      <w:r>
        <w:rPr>
          <w:rFonts w:hint="eastAsia" w:ascii="仿宋" w:hAnsi="仿宋" w:eastAsia="仿宋" w:cs="仿宋"/>
          <w:b/>
          <w:bCs/>
          <w:color w:val="auto"/>
          <w:spacing w:val="-13"/>
          <w:sz w:val="28"/>
          <w:szCs w:val="28"/>
          <w:highlight w:val="none"/>
          <w:lang w:eastAsia="zh-CN"/>
        </w:rPr>
        <w:t>明</w:t>
      </w:r>
    </w:p>
    <w:p w14:paraId="3EAE76AC">
      <w:pPr>
        <w:pStyle w:val="7"/>
        <w:spacing w:before="204"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   采购人、采购代理机构、供应商、联合体</w:t>
      </w:r>
    </w:p>
    <w:p w14:paraId="460B76FB">
      <w:pPr>
        <w:pStyle w:val="7"/>
        <w:spacing w:before="175" w:line="270" w:lineRule="auto"/>
        <w:ind w:left="1085" w:right="7"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   采购人、采购代理机构：指依法进行政府采购的国家机关、事业单位、团体</w:t>
      </w:r>
      <w:r>
        <w:rPr>
          <w:rFonts w:hint="eastAsia" w:ascii="仿宋" w:hAnsi="仿宋" w:eastAsia="仿宋" w:cs="仿宋"/>
          <w:color w:val="auto"/>
          <w:spacing w:val="-5"/>
          <w:sz w:val="24"/>
          <w:szCs w:val="24"/>
          <w:highlight w:val="none"/>
          <w:lang w:eastAsia="zh-CN"/>
        </w:rPr>
        <w:t>组织，及其委托的采购代理机构。本项目采购人、采购代理机构见第</w:t>
      </w:r>
      <w:r>
        <w:rPr>
          <w:rFonts w:hint="eastAsia" w:ascii="仿宋" w:hAnsi="仿宋" w:eastAsia="仿宋" w:cs="仿宋"/>
          <w:color w:val="auto"/>
          <w:spacing w:val="-6"/>
          <w:sz w:val="24"/>
          <w:szCs w:val="24"/>
          <w:highlight w:val="none"/>
          <w:lang w:eastAsia="zh-CN"/>
        </w:rPr>
        <w:t>一章《采</w:t>
      </w:r>
      <w:r>
        <w:rPr>
          <w:rFonts w:hint="eastAsia" w:ascii="仿宋" w:hAnsi="仿宋" w:eastAsia="仿宋" w:cs="仿宋"/>
          <w:color w:val="auto"/>
          <w:spacing w:val="-16"/>
          <w:w w:val="97"/>
          <w:sz w:val="24"/>
          <w:szCs w:val="24"/>
          <w:highlight w:val="none"/>
          <w:lang w:eastAsia="zh-CN"/>
        </w:rPr>
        <w:t>购邀请》。</w:t>
      </w:r>
    </w:p>
    <w:p w14:paraId="40E05480">
      <w:pPr>
        <w:pStyle w:val="7"/>
        <w:spacing w:before="175" w:line="253" w:lineRule="auto"/>
        <w:ind w:left="1085" w:right="4"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1.2   供应商（也称“</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z w:val="24"/>
          <w:szCs w:val="24"/>
          <w:highlight w:val="none"/>
          <w:lang w:eastAsia="zh-CN"/>
        </w:rPr>
        <w:t>申请人”</w:t>
      </w:r>
      <w:r>
        <w:rPr>
          <w:rFonts w:hint="eastAsia" w:ascii="仿宋" w:hAnsi="仿宋" w:eastAsia="仿宋" w:cs="仿宋"/>
          <w:color w:val="auto"/>
          <w:spacing w:val="-58"/>
          <w:w w:val="88"/>
          <w:sz w:val="24"/>
          <w:szCs w:val="24"/>
          <w:highlight w:val="none"/>
          <w:lang w:eastAsia="zh-CN"/>
        </w:rPr>
        <w:t>）：</w:t>
      </w:r>
      <w:r>
        <w:rPr>
          <w:rFonts w:hint="eastAsia" w:ascii="仿宋" w:hAnsi="仿宋" w:eastAsia="仿宋" w:cs="仿宋"/>
          <w:color w:val="auto"/>
          <w:sz w:val="24"/>
          <w:szCs w:val="24"/>
          <w:highlight w:val="none"/>
          <w:lang w:eastAsia="zh-CN"/>
        </w:rPr>
        <w:t>指向采购人提供货物、工程或</w:t>
      </w:r>
      <w:r>
        <w:rPr>
          <w:rFonts w:hint="eastAsia" w:ascii="仿宋" w:hAnsi="仿宋" w:eastAsia="仿宋" w:cs="仿宋"/>
          <w:color w:val="auto"/>
          <w:spacing w:val="-1"/>
          <w:sz w:val="24"/>
          <w:szCs w:val="24"/>
          <w:highlight w:val="none"/>
          <w:lang w:eastAsia="zh-CN"/>
        </w:rPr>
        <w:t>者服务的法人、其他组织或者自然人。</w:t>
      </w:r>
    </w:p>
    <w:p w14:paraId="791679C1">
      <w:pPr>
        <w:pStyle w:val="7"/>
        <w:spacing w:before="175" w:line="251" w:lineRule="auto"/>
        <w:ind w:left="1083" w:right="7"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1.3   联合体：指两个以上的自然人、法人或者其他组织组成一个联合体，以一个</w:t>
      </w:r>
      <w:r>
        <w:rPr>
          <w:rFonts w:hint="eastAsia" w:ascii="仿宋" w:hAnsi="仿宋" w:eastAsia="仿宋" w:cs="仿宋"/>
          <w:color w:val="auto"/>
          <w:spacing w:val="-1"/>
          <w:sz w:val="24"/>
          <w:szCs w:val="24"/>
          <w:highlight w:val="none"/>
          <w:lang w:eastAsia="zh-CN"/>
        </w:rPr>
        <w:t>供应商的身份共同参加政府采购。</w:t>
      </w:r>
    </w:p>
    <w:p w14:paraId="6E49D759">
      <w:pPr>
        <w:pStyle w:val="7"/>
        <w:spacing w:before="179"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   资金来源、项目属性、科研仪器设备采购</w:t>
      </w:r>
    </w:p>
    <w:p w14:paraId="21D76373">
      <w:pPr>
        <w:pStyle w:val="7"/>
        <w:spacing w:before="175" w:line="253" w:lineRule="auto"/>
        <w:ind w:left="1085" w:right="4"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   资金来源为财政性资金和/或本项目采购中无法与财政性资金分割的非财政性资金。</w:t>
      </w:r>
    </w:p>
    <w:p w14:paraId="5F0EFED4">
      <w:pPr>
        <w:pStyle w:val="7"/>
        <w:spacing w:before="178" w:line="200" w:lineRule="auto"/>
        <w:ind w:left="3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2.2   项目属性见《供应商须知资料表》。</w:t>
      </w:r>
    </w:p>
    <w:p w14:paraId="5D52F2DD">
      <w:pPr>
        <w:pStyle w:val="7"/>
        <w:spacing w:before="179" w:line="200" w:lineRule="auto"/>
        <w:ind w:left="3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   是否属于科研仪器设备采购见《供应商须知资料表</w:t>
      </w:r>
      <w:r>
        <w:rPr>
          <w:rFonts w:hint="eastAsia" w:ascii="仿宋" w:hAnsi="仿宋" w:eastAsia="仿宋" w:cs="仿宋"/>
          <w:color w:val="auto"/>
          <w:spacing w:val="-3"/>
          <w:sz w:val="24"/>
          <w:szCs w:val="24"/>
          <w:highlight w:val="none"/>
          <w:lang w:eastAsia="zh-CN"/>
        </w:rPr>
        <w:t>》。</w:t>
      </w:r>
    </w:p>
    <w:p w14:paraId="523BFF0C">
      <w:pPr>
        <w:pStyle w:val="7"/>
        <w:spacing w:before="179"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   现场考察、磋商前答疑会</w:t>
      </w:r>
    </w:p>
    <w:p w14:paraId="62B44560">
      <w:pPr>
        <w:pStyle w:val="7"/>
        <w:spacing w:before="177" w:line="253" w:lineRule="auto"/>
        <w:ind w:left="1083" w:right="7"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3.1   若《供应商须知资料表》中规定了组织现场考察、召开磋商前答疑会，则供</w:t>
      </w:r>
      <w:r>
        <w:rPr>
          <w:rFonts w:hint="eastAsia" w:ascii="仿宋" w:hAnsi="仿宋" w:eastAsia="仿宋" w:cs="仿宋"/>
          <w:color w:val="auto"/>
          <w:spacing w:val="-1"/>
          <w:sz w:val="24"/>
          <w:szCs w:val="24"/>
          <w:highlight w:val="none"/>
          <w:lang w:eastAsia="zh-CN"/>
        </w:rPr>
        <w:t>应商应按要求在规定的时间和地点参加。</w:t>
      </w:r>
    </w:p>
    <w:p w14:paraId="38D661CC">
      <w:pPr>
        <w:pStyle w:val="7"/>
        <w:spacing w:before="176" w:line="270" w:lineRule="auto"/>
        <w:ind w:left="1083" w:right="7"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3.2   由于未参加现场考察或磋</w:t>
      </w:r>
      <w:r>
        <w:rPr>
          <w:rFonts w:hint="eastAsia" w:ascii="仿宋" w:hAnsi="仿宋" w:eastAsia="仿宋" w:cs="仿宋"/>
          <w:color w:val="auto"/>
          <w:spacing w:val="1"/>
          <w:sz w:val="24"/>
          <w:szCs w:val="24"/>
          <w:highlight w:val="none"/>
          <w:lang w:eastAsia="zh-CN"/>
        </w:rPr>
        <w:t>商前答疑会而导致对项目实际情况不了解</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，影响响</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应文件编制、报价准确性、综合因素响应不全面等问题的，由供应商自行承担不利评审后果。</w:t>
      </w:r>
    </w:p>
    <w:p w14:paraId="1372947F">
      <w:pPr>
        <w:pStyle w:val="7"/>
        <w:spacing w:before="175" w:line="196" w:lineRule="auto"/>
        <w:ind w:left="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   政府采购政策（包括但不限于下列具体政策要求）</w:t>
      </w:r>
    </w:p>
    <w:p w14:paraId="2DB78742">
      <w:pPr>
        <w:pStyle w:val="7"/>
        <w:spacing w:before="186"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4.1   采购本国货物、工程和服务</w:t>
      </w:r>
    </w:p>
    <w:p w14:paraId="74CCAE83">
      <w:pPr>
        <w:pStyle w:val="7"/>
        <w:spacing w:before="179" w:line="251" w:lineRule="auto"/>
        <w:ind w:left="1984" w:hanging="892"/>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z w:val="24"/>
          <w:szCs w:val="24"/>
          <w:highlight w:val="none"/>
          <w:lang w:eastAsia="zh-CN"/>
        </w:rPr>
        <w:t>4.1.1  政府采购应当采购本国货物、工程</w:t>
      </w:r>
      <w:r>
        <w:rPr>
          <w:rFonts w:hint="eastAsia" w:ascii="仿宋" w:hAnsi="仿宋" w:eastAsia="仿宋" w:cs="仿宋"/>
          <w:color w:val="auto"/>
          <w:spacing w:val="-1"/>
          <w:sz w:val="24"/>
          <w:szCs w:val="24"/>
          <w:highlight w:val="none"/>
          <w:lang w:eastAsia="zh-CN"/>
        </w:rPr>
        <w:t>和服务。但有《</w:t>
      </w:r>
      <w:r>
        <w:rPr>
          <w:rFonts w:hint="eastAsia" w:ascii="仿宋" w:hAnsi="仿宋" w:eastAsia="仿宋" w:cs="仿宋"/>
          <w:b/>
          <w:bCs/>
          <w:color w:val="auto"/>
          <w:spacing w:val="-1"/>
          <w:sz w:val="24"/>
          <w:szCs w:val="24"/>
          <w:highlight w:val="none"/>
          <w:lang w:eastAsia="zh-CN"/>
        </w:rPr>
        <w:t>中华人民共和国政府采购法</w:t>
      </w:r>
      <w:r>
        <w:rPr>
          <w:rFonts w:hint="eastAsia" w:ascii="仿宋" w:hAnsi="仿宋" w:eastAsia="仿宋" w:cs="仿宋"/>
          <w:color w:val="auto"/>
          <w:spacing w:val="-1"/>
          <w:sz w:val="24"/>
          <w:szCs w:val="24"/>
          <w:highlight w:val="none"/>
          <w:lang w:eastAsia="zh-CN"/>
        </w:rPr>
        <w:t xml:space="preserve">》第十条规定情形的除外。 </w:t>
      </w:r>
    </w:p>
    <w:p w14:paraId="6B4FD8FD">
      <w:pPr>
        <w:pStyle w:val="7"/>
        <w:spacing w:before="179" w:line="251" w:lineRule="auto"/>
        <w:ind w:left="1984"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4.1.2  本项目如接受非本国货物、工程、服务参与响应，则具体要求见第四</w:t>
      </w:r>
      <w:r>
        <w:rPr>
          <w:rFonts w:hint="eastAsia" w:ascii="仿宋" w:hAnsi="仿宋" w:eastAsia="仿宋" w:cs="仿宋"/>
          <w:color w:val="auto"/>
          <w:spacing w:val="-14"/>
          <w:sz w:val="24"/>
          <w:szCs w:val="24"/>
          <w:highlight w:val="none"/>
          <w:lang w:eastAsia="zh-CN"/>
        </w:rPr>
        <w:t>章《采购需求》。</w:t>
      </w:r>
    </w:p>
    <w:p w14:paraId="7144566C">
      <w:pPr>
        <w:pStyle w:val="7"/>
        <w:spacing w:before="176" w:line="304" w:lineRule="auto"/>
        <w:ind w:left="1986" w:right="133" w:hanging="894"/>
        <w:rPr>
          <w:rFonts w:hint="eastAsia" w:ascii="仿宋" w:hAnsi="仿宋" w:eastAsia="仿宋" w:cs="仿宋"/>
          <w:color w:val="auto"/>
          <w:spacing w:val="-21"/>
          <w:w w:val="96"/>
          <w:sz w:val="24"/>
          <w:szCs w:val="24"/>
          <w:highlight w:val="none"/>
          <w:lang w:eastAsia="zh-CN"/>
        </w:rPr>
      </w:pPr>
      <w:r>
        <w:rPr>
          <w:rFonts w:hint="eastAsia" w:ascii="仿宋" w:hAnsi="仿宋" w:eastAsia="仿宋" w:cs="仿宋"/>
          <w:color w:val="auto"/>
          <w:spacing w:val="6"/>
          <w:sz w:val="24"/>
          <w:szCs w:val="24"/>
          <w:highlight w:val="none"/>
          <w:lang w:eastAsia="zh-CN"/>
        </w:rPr>
        <w:t>4.1.3  进口产品指通过中国海关报关验放进入中国</w:t>
      </w:r>
      <w:r>
        <w:rPr>
          <w:rFonts w:hint="eastAsia" w:ascii="仿宋" w:hAnsi="仿宋" w:eastAsia="仿宋" w:cs="仿宋"/>
          <w:color w:val="auto"/>
          <w:spacing w:val="5"/>
          <w:sz w:val="24"/>
          <w:szCs w:val="24"/>
          <w:highlight w:val="none"/>
          <w:lang w:eastAsia="zh-CN"/>
        </w:rPr>
        <w:t>境内且产自关境外的产</w:t>
      </w:r>
      <w:r>
        <w:rPr>
          <w:rFonts w:hint="eastAsia" w:ascii="仿宋" w:hAnsi="仿宋" w:eastAsia="仿宋" w:cs="仿宋"/>
          <w:color w:val="auto"/>
          <w:spacing w:val="-4"/>
          <w:sz w:val="24"/>
          <w:szCs w:val="24"/>
          <w:highlight w:val="none"/>
          <w:lang w:eastAsia="zh-CN"/>
        </w:rPr>
        <w:t>品，包括已经进入中国境内的进口产品。关于进口产品的相关规定依</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据《政府采购进口产品管理办法》（财库〔2007〕119 号文）、《关</w:t>
      </w:r>
      <w:r>
        <w:rPr>
          <w:rFonts w:hint="eastAsia" w:ascii="仿宋" w:hAnsi="仿宋" w:eastAsia="仿宋" w:cs="仿宋"/>
          <w:color w:val="auto"/>
          <w:spacing w:val="4"/>
          <w:sz w:val="24"/>
          <w:szCs w:val="24"/>
          <w:highlight w:val="none"/>
          <w:lang w:eastAsia="zh-CN"/>
        </w:rPr>
        <w:t>于政府采购进口产品管理有关问题的通知》（财办库〔2</w:t>
      </w:r>
      <w:r>
        <w:rPr>
          <w:rFonts w:hint="eastAsia" w:ascii="仿宋" w:hAnsi="仿宋" w:eastAsia="仿宋" w:cs="仿宋"/>
          <w:color w:val="auto"/>
          <w:spacing w:val="3"/>
          <w:sz w:val="24"/>
          <w:szCs w:val="24"/>
          <w:highlight w:val="none"/>
          <w:lang w:eastAsia="zh-CN"/>
        </w:rPr>
        <w:t>008〕248</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1"/>
          <w:w w:val="96"/>
          <w:sz w:val="24"/>
          <w:szCs w:val="24"/>
          <w:highlight w:val="none"/>
          <w:lang w:eastAsia="zh-CN"/>
        </w:rPr>
        <w:t>号文）。</w:t>
      </w:r>
    </w:p>
    <w:p w14:paraId="65B45874">
      <w:pPr>
        <w:pStyle w:val="7"/>
        <w:spacing w:before="1"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  中小企业、监狱企业及残疾人福利性单位</w:t>
      </w:r>
    </w:p>
    <w:p w14:paraId="52B257A5">
      <w:pPr>
        <w:pStyle w:val="7"/>
        <w:spacing w:before="178" w:line="201"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4.2.1</w:t>
      </w:r>
      <w:r>
        <w:rPr>
          <w:rFonts w:hint="eastAsia" w:ascii="仿宋" w:hAnsi="仿宋" w:eastAsia="仿宋" w:cs="仿宋"/>
          <w:color w:val="auto"/>
          <w:spacing w:val="1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中小企业定义：</w:t>
      </w:r>
    </w:p>
    <w:p w14:paraId="1ED9384C">
      <w:pPr>
        <w:pStyle w:val="7"/>
        <w:spacing w:before="176" w:line="304" w:lineRule="auto"/>
        <w:ind w:left="2879" w:hanging="8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4.2.1.1</w:t>
      </w:r>
      <w:r>
        <w:rPr>
          <w:rFonts w:hint="eastAsia" w:ascii="仿宋" w:hAnsi="仿宋" w:eastAsia="仿宋" w:cs="仿宋"/>
          <w:color w:val="auto"/>
          <w:spacing w:val="33"/>
          <w:w w:val="101"/>
          <w:sz w:val="24"/>
          <w:szCs w:val="24"/>
          <w:highlight w:val="none"/>
          <w:lang w:eastAsia="zh-CN"/>
        </w:rPr>
        <w:t xml:space="preserve"> </w:t>
      </w:r>
      <w:r>
        <w:rPr>
          <w:rFonts w:hint="eastAsia" w:ascii="仿宋" w:hAnsi="仿宋" w:eastAsia="仿宋" w:cs="仿宋"/>
          <w:color w:val="auto"/>
          <w:sz w:val="24"/>
          <w:szCs w:val="24"/>
          <w:highlight w:val="none"/>
          <w:lang w:eastAsia="zh-CN"/>
        </w:rPr>
        <w:t>中小企业是指在中华人民共和国境内依法设立，依据国务院</w:t>
      </w:r>
      <w:r>
        <w:rPr>
          <w:rFonts w:hint="eastAsia" w:ascii="仿宋" w:hAnsi="仿宋" w:eastAsia="仿宋" w:cs="仿宋"/>
          <w:color w:val="auto"/>
          <w:spacing w:val="-2"/>
          <w:sz w:val="24"/>
          <w:szCs w:val="24"/>
          <w:highlight w:val="none"/>
          <w:lang w:eastAsia="zh-CN"/>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仿宋" w:hAnsi="仿宋" w:eastAsia="仿宋" w:cs="仿宋"/>
          <w:color w:val="auto"/>
          <w:spacing w:val="-11"/>
          <w:sz w:val="24"/>
          <w:szCs w:val="24"/>
          <w:highlight w:val="none"/>
          <w:lang w:eastAsia="zh-CN"/>
        </w:rPr>
        <w:t>定依据《中华人民共和国中小企业促进法》、《关于进一步加</w:t>
      </w:r>
      <w:r>
        <w:rPr>
          <w:rFonts w:hint="eastAsia" w:ascii="仿宋" w:hAnsi="仿宋" w:eastAsia="仿宋" w:cs="仿宋"/>
          <w:color w:val="auto"/>
          <w:spacing w:val="-1"/>
          <w:sz w:val="24"/>
          <w:szCs w:val="24"/>
          <w:highlight w:val="none"/>
          <w:lang w:eastAsia="zh-CN"/>
        </w:rPr>
        <w:t>大政府采购支持中小企业力度的通知》（财库〔 2022 〕19</w:t>
      </w:r>
      <w:r>
        <w:rPr>
          <w:rFonts w:hint="eastAsia" w:ascii="仿宋" w:hAnsi="仿宋" w:eastAsia="仿宋" w:cs="仿宋"/>
          <w:color w:val="auto"/>
          <w:spacing w:val="-15"/>
          <w:sz w:val="24"/>
          <w:szCs w:val="24"/>
          <w:highlight w:val="none"/>
          <w:lang w:eastAsia="zh-CN"/>
        </w:rPr>
        <w:t>号）、《政府采购促进中小企业发展管理办法》（财库〔20</w:t>
      </w:r>
      <w:r>
        <w:rPr>
          <w:rFonts w:hint="eastAsia" w:ascii="仿宋" w:hAnsi="仿宋" w:eastAsia="仿宋" w:cs="仿宋"/>
          <w:color w:val="auto"/>
          <w:spacing w:val="-16"/>
          <w:sz w:val="24"/>
          <w:szCs w:val="24"/>
          <w:highlight w:val="none"/>
          <w:lang w:eastAsia="zh-CN"/>
        </w:rPr>
        <w:t>20〕</w:t>
      </w:r>
      <w:r>
        <w:rPr>
          <w:rFonts w:hint="eastAsia" w:ascii="仿宋" w:hAnsi="仿宋" w:eastAsia="仿宋" w:cs="仿宋"/>
          <w:color w:val="auto"/>
          <w:spacing w:val="-13"/>
          <w:sz w:val="24"/>
          <w:szCs w:val="24"/>
          <w:highlight w:val="none"/>
          <w:lang w:eastAsia="zh-CN"/>
        </w:rPr>
        <w:t>46 号）、《关于印发中小企业划型标准规定的通知》（</w:t>
      </w:r>
      <w:r>
        <w:rPr>
          <w:rFonts w:hint="eastAsia" w:ascii="仿宋" w:hAnsi="仿宋" w:eastAsia="仿宋" w:cs="仿宋"/>
          <w:color w:val="auto"/>
          <w:spacing w:val="-14"/>
          <w:sz w:val="24"/>
          <w:szCs w:val="24"/>
          <w:highlight w:val="none"/>
          <w:lang w:eastAsia="zh-CN"/>
        </w:rPr>
        <w:t>工信部</w:t>
      </w:r>
      <w:r>
        <w:rPr>
          <w:rFonts w:hint="eastAsia" w:ascii="仿宋" w:hAnsi="仿宋" w:eastAsia="仿宋" w:cs="仿宋"/>
          <w:color w:val="auto"/>
          <w:spacing w:val="1"/>
          <w:sz w:val="24"/>
          <w:szCs w:val="24"/>
          <w:highlight w:val="none"/>
          <w:lang w:eastAsia="zh-CN"/>
        </w:rPr>
        <w:t>联企业〔2011〕300号）、《金融业企</w:t>
      </w:r>
      <w:r>
        <w:rPr>
          <w:rFonts w:hint="eastAsia" w:ascii="仿宋" w:hAnsi="仿宋" w:eastAsia="仿宋" w:cs="仿宋"/>
          <w:color w:val="auto"/>
          <w:sz w:val="24"/>
          <w:szCs w:val="24"/>
          <w:highlight w:val="none"/>
          <w:lang w:eastAsia="zh-CN"/>
        </w:rPr>
        <w:t>业划型标准规定》</w:t>
      </w:r>
      <w:r>
        <w:rPr>
          <w:rFonts w:hint="eastAsia" w:ascii="仿宋" w:hAnsi="仿宋" w:eastAsia="仿宋" w:cs="仿宋"/>
          <w:color w:val="auto"/>
          <w:spacing w:val="3"/>
          <w:sz w:val="24"/>
          <w:szCs w:val="24"/>
          <w:highlight w:val="none"/>
          <w:lang w:eastAsia="zh-CN"/>
        </w:rPr>
        <w:t>（〔2015〕309号）等国务院批准的中小企业划分标准执</w:t>
      </w:r>
      <w:r>
        <w:rPr>
          <w:rFonts w:hint="eastAsia" w:ascii="仿宋" w:hAnsi="仿宋" w:eastAsia="仿宋" w:cs="仿宋"/>
          <w:color w:val="auto"/>
          <w:spacing w:val="2"/>
          <w:sz w:val="24"/>
          <w:szCs w:val="24"/>
          <w:highlight w:val="none"/>
          <w:lang w:eastAsia="zh-CN"/>
        </w:rPr>
        <w:t>行。</w:t>
      </w:r>
    </w:p>
    <w:p w14:paraId="0E518FE8">
      <w:pPr>
        <w:pStyle w:val="7"/>
        <w:spacing w:before="1" w:line="304" w:lineRule="auto"/>
        <w:ind w:left="2890" w:right="137" w:hanging="8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4.2.1.2 供应商提供的货物、工程或者服务符合下列情形的，享受中</w:t>
      </w:r>
      <w:r>
        <w:rPr>
          <w:rFonts w:hint="eastAsia" w:ascii="仿宋" w:hAnsi="仿宋" w:eastAsia="仿宋" w:cs="仿宋"/>
          <w:color w:val="auto"/>
          <w:spacing w:val="-1"/>
          <w:sz w:val="24"/>
          <w:szCs w:val="24"/>
          <w:highlight w:val="none"/>
          <w:lang w:eastAsia="zh-CN"/>
        </w:rPr>
        <w:t>小企业扶持政策：</w:t>
      </w:r>
    </w:p>
    <w:p w14:paraId="6A0A7804">
      <w:pPr>
        <w:pStyle w:val="7"/>
        <w:spacing w:before="3" w:line="251" w:lineRule="auto"/>
        <w:ind w:left="2863" w:right="137" w:hanging="3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（1）在货物采购项目中，货物由中小企业制造，</w:t>
      </w:r>
      <w:r>
        <w:rPr>
          <w:rFonts w:hint="eastAsia" w:ascii="仿宋" w:hAnsi="仿宋" w:eastAsia="仿宋" w:cs="仿宋"/>
          <w:color w:val="auto"/>
          <w:spacing w:val="-2"/>
          <w:sz w:val="24"/>
          <w:szCs w:val="24"/>
          <w:highlight w:val="none"/>
          <w:lang w:eastAsia="zh-CN"/>
        </w:rPr>
        <w:t>即货物由中小企业生产且使用该中小企业商号或者注册商标；</w:t>
      </w:r>
    </w:p>
    <w:p w14:paraId="2EAB2F42">
      <w:pPr>
        <w:pStyle w:val="7"/>
        <w:spacing w:before="179" w:line="251" w:lineRule="auto"/>
        <w:ind w:left="2839" w:right="137" w:hanging="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（2）在工程采购项目中，工程由中小企业承建，即工程施</w:t>
      </w:r>
      <w:r>
        <w:rPr>
          <w:rFonts w:hint="eastAsia" w:ascii="仿宋" w:hAnsi="仿宋" w:eastAsia="仿宋" w:cs="仿宋"/>
          <w:color w:val="auto"/>
          <w:spacing w:val="-1"/>
          <w:sz w:val="24"/>
          <w:szCs w:val="24"/>
          <w:highlight w:val="none"/>
          <w:lang w:eastAsia="zh-CN"/>
        </w:rPr>
        <w:t>工单位为中小企业；</w:t>
      </w:r>
    </w:p>
    <w:p w14:paraId="7840CFD7">
      <w:pPr>
        <w:spacing w:before="274" w:line="304" w:lineRule="auto"/>
        <w:ind w:left="2839" w:right="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（3）在服务采购项目中，服务由中小企业承接，即提供服</w:t>
      </w:r>
      <w:r>
        <w:rPr>
          <w:rFonts w:hint="eastAsia" w:ascii="仿宋" w:hAnsi="仿宋" w:eastAsia="仿宋" w:cs="仿宋"/>
          <w:color w:val="auto"/>
          <w:spacing w:val="-1"/>
          <w:sz w:val="24"/>
          <w:szCs w:val="24"/>
          <w:highlight w:val="none"/>
          <w:lang w:eastAsia="zh-CN"/>
        </w:rPr>
        <w:t>务的人员为中小企业依照《中华人民共和国劳动合同法》订立劳动合同的从业人员。</w:t>
      </w:r>
    </w:p>
    <w:p w14:paraId="69725547">
      <w:pPr>
        <w:pStyle w:val="7"/>
        <w:spacing w:before="3" w:line="251" w:lineRule="auto"/>
        <w:ind w:left="2893" w:right="58" w:hanging="8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4.2.1.3 在货物采购项目中，供应商提供的货物既有中小企业制造货</w:t>
      </w:r>
      <w:r>
        <w:rPr>
          <w:rFonts w:hint="eastAsia" w:ascii="仿宋" w:hAnsi="仿宋" w:eastAsia="仿宋" w:cs="仿宋"/>
          <w:color w:val="auto"/>
          <w:spacing w:val="-2"/>
          <w:sz w:val="24"/>
          <w:szCs w:val="24"/>
          <w:highlight w:val="none"/>
          <w:lang w:eastAsia="zh-CN"/>
        </w:rPr>
        <w:t>物，也有大型企业制造货物的，不享受中小企业扶持政策。</w:t>
      </w:r>
    </w:p>
    <w:p w14:paraId="623E6D77">
      <w:pPr>
        <w:pStyle w:val="7"/>
        <w:spacing w:before="174" w:line="270" w:lineRule="auto"/>
        <w:ind w:left="2909" w:right="79" w:hanging="9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4.2.1.4</w:t>
      </w:r>
      <w:r>
        <w:rPr>
          <w:rFonts w:hint="eastAsia" w:ascii="仿宋" w:hAnsi="仿宋" w:eastAsia="仿宋" w:cs="仿宋"/>
          <w:color w:val="auto"/>
          <w:spacing w:val="33"/>
          <w:w w:val="101"/>
          <w:sz w:val="24"/>
          <w:szCs w:val="24"/>
          <w:highlight w:val="none"/>
          <w:lang w:eastAsia="zh-CN"/>
        </w:rPr>
        <w:t xml:space="preserve"> </w:t>
      </w:r>
      <w:r>
        <w:rPr>
          <w:rFonts w:hint="eastAsia" w:ascii="仿宋" w:hAnsi="仿宋" w:eastAsia="仿宋" w:cs="仿宋"/>
          <w:color w:val="auto"/>
          <w:sz w:val="24"/>
          <w:szCs w:val="24"/>
          <w:highlight w:val="none"/>
          <w:lang w:eastAsia="zh-CN"/>
        </w:rPr>
        <w:t>以联合体形式参加政府采购活动，联合体各方均为中小企业</w:t>
      </w:r>
      <w:r>
        <w:rPr>
          <w:rFonts w:hint="eastAsia" w:ascii="仿宋" w:hAnsi="仿宋" w:eastAsia="仿宋" w:cs="仿宋"/>
          <w:color w:val="auto"/>
          <w:spacing w:val="-3"/>
          <w:sz w:val="24"/>
          <w:szCs w:val="24"/>
          <w:highlight w:val="none"/>
          <w:lang w:eastAsia="zh-CN"/>
        </w:rPr>
        <w:t>的，联合体视同中小企业。其中，联合体各方均为小微企业的，联合体视同小微企业。</w:t>
      </w:r>
    </w:p>
    <w:p w14:paraId="0FFA64EC">
      <w:pPr>
        <w:pStyle w:val="7"/>
        <w:spacing w:before="184" w:line="289" w:lineRule="auto"/>
        <w:ind w:left="1983" w:hanging="8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4.2.2  在政府采购活动中，监</w:t>
      </w:r>
      <w:r>
        <w:rPr>
          <w:rFonts w:hint="eastAsia" w:ascii="仿宋" w:hAnsi="仿宋" w:eastAsia="仿宋" w:cs="仿宋"/>
          <w:color w:val="auto"/>
          <w:spacing w:val="1"/>
          <w:sz w:val="24"/>
          <w:szCs w:val="24"/>
          <w:highlight w:val="none"/>
          <w:lang w:eastAsia="zh-CN"/>
        </w:rPr>
        <w:t>狱企业视同小型、微型企业，享受预留份额、</w:t>
      </w:r>
      <w:r>
        <w:rPr>
          <w:rFonts w:hint="eastAsia" w:ascii="仿宋" w:hAnsi="仿宋" w:eastAsia="仿宋" w:cs="仿宋"/>
          <w:color w:val="auto"/>
          <w:spacing w:val="-4"/>
          <w:sz w:val="24"/>
          <w:szCs w:val="24"/>
          <w:highlight w:val="none"/>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hint="eastAsia" w:ascii="仿宋" w:hAnsi="仿宋" w:eastAsia="仿宋" w:cs="仿宋"/>
          <w:color w:val="auto"/>
          <w:spacing w:val="-1"/>
          <w:sz w:val="24"/>
          <w:szCs w:val="24"/>
          <w:highlight w:val="none"/>
          <w:lang w:eastAsia="zh-CN"/>
        </w:rPr>
        <w:t>团监狱管理局、戒毒管理局的企业。</w:t>
      </w:r>
    </w:p>
    <w:p w14:paraId="13FE5A6C">
      <w:pPr>
        <w:pStyle w:val="7"/>
        <w:spacing w:before="178" w:line="278" w:lineRule="auto"/>
        <w:ind w:left="1984" w:right="79"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  在政府采购活动中，残疾人福利性单位视同小型、微型企业，享受预</w:t>
      </w:r>
      <w:r>
        <w:rPr>
          <w:rFonts w:hint="eastAsia" w:ascii="仿宋" w:hAnsi="仿宋" w:eastAsia="仿宋" w:cs="仿宋"/>
          <w:color w:val="auto"/>
          <w:spacing w:val="-4"/>
          <w:sz w:val="24"/>
          <w:szCs w:val="24"/>
          <w:highlight w:val="none"/>
          <w:lang w:eastAsia="zh-CN"/>
        </w:rPr>
        <w:t>留份额、评审中价格扣除等促进中小企业发展的政府采购政策。残疾人福利性单位定义：享受政府采购支持政策的残疾人福利性单位应当</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同时满足以下条件：</w:t>
      </w:r>
    </w:p>
    <w:p w14:paraId="1FDFACEA">
      <w:pPr>
        <w:pStyle w:val="7"/>
        <w:spacing w:before="175" w:line="268" w:lineRule="auto"/>
        <w:ind w:left="2879" w:right="78" w:hanging="8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2"/>
          <w:sz w:val="24"/>
          <w:szCs w:val="24"/>
          <w:highlight w:val="none"/>
          <w:lang w:eastAsia="zh-CN"/>
        </w:rPr>
        <w:t>4.2.3.1 安置的残疾人占本单位在职职工人数的比例不低于25%</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（含25%</w:t>
      </w:r>
      <w:r>
        <w:rPr>
          <w:rFonts w:hint="eastAsia" w:ascii="仿宋" w:hAnsi="仿宋" w:eastAsia="仿宋" w:cs="仿宋"/>
          <w:color w:val="auto"/>
          <w:spacing w:val="-45"/>
          <w:sz w:val="24"/>
          <w:szCs w:val="24"/>
          <w:highlight w:val="none"/>
          <w:lang w:eastAsia="zh-CN"/>
        </w:rPr>
        <w:t>），</w:t>
      </w:r>
      <w:r>
        <w:rPr>
          <w:rFonts w:hint="eastAsia" w:ascii="仿宋" w:hAnsi="仿宋" w:eastAsia="仿宋" w:cs="仿宋"/>
          <w:color w:val="auto"/>
          <w:spacing w:val="4"/>
          <w:sz w:val="24"/>
          <w:szCs w:val="24"/>
          <w:highlight w:val="none"/>
          <w:lang w:eastAsia="zh-CN"/>
        </w:rPr>
        <w:t>并且安置的残疾人人数不少于10人（含10</w:t>
      </w:r>
      <w:r>
        <w:rPr>
          <w:rFonts w:hint="eastAsia" w:ascii="仿宋" w:hAnsi="仿宋" w:eastAsia="仿宋" w:cs="仿宋"/>
          <w:color w:val="auto"/>
          <w:spacing w:val="5"/>
          <w:sz w:val="24"/>
          <w:szCs w:val="24"/>
          <w:highlight w:val="none"/>
          <w:lang w:eastAsia="zh-CN"/>
        </w:rPr>
        <w:t>人</w:t>
      </w:r>
      <w:r>
        <w:rPr>
          <w:rFonts w:hint="eastAsia" w:ascii="仿宋" w:hAnsi="仿宋" w:eastAsia="仿宋" w:cs="仿宋"/>
          <w:color w:val="auto"/>
          <w:spacing w:val="-55"/>
          <w:sz w:val="24"/>
          <w:szCs w:val="24"/>
          <w:highlight w:val="none"/>
          <w:lang w:eastAsia="zh-CN"/>
        </w:rPr>
        <w:t>）；</w:t>
      </w:r>
    </w:p>
    <w:p w14:paraId="62F95204">
      <w:pPr>
        <w:pStyle w:val="7"/>
        <w:spacing w:before="186" w:line="251" w:lineRule="auto"/>
        <w:ind w:left="2889" w:right="79"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4.2.3.2 依法与安置的每位残疾人签订了一年以上（含一年）的劳动</w:t>
      </w:r>
      <w:r>
        <w:rPr>
          <w:rFonts w:hint="eastAsia" w:ascii="仿宋" w:hAnsi="仿宋" w:eastAsia="仿宋" w:cs="仿宋"/>
          <w:color w:val="auto"/>
          <w:spacing w:val="-1"/>
          <w:sz w:val="24"/>
          <w:szCs w:val="24"/>
          <w:highlight w:val="none"/>
          <w:lang w:eastAsia="zh-CN"/>
        </w:rPr>
        <w:t>合同或服务协议；</w:t>
      </w:r>
    </w:p>
    <w:p w14:paraId="11CC4876">
      <w:pPr>
        <w:pStyle w:val="7"/>
        <w:spacing w:before="176" w:line="253" w:lineRule="auto"/>
        <w:ind w:left="2888" w:right="79" w:hanging="8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4.2.3.3 为安置的每位残疾人按月足额缴纳了基本养老保险、基本医</w:t>
      </w:r>
      <w:r>
        <w:rPr>
          <w:rFonts w:hint="eastAsia" w:ascii="仿宋" w:hAnsi="仿宋" w:eastAsia="仿宋" w:cs="仿宋"/>
          <w:color w:val="auto"/>
          <w:sz w:val="24"/>
          <w:szCs w:val="24"/>
          <w:highlight w:val="none"/>
          <w:lang w:eastAsia="zh-CN"/>
        </w:rPr>
        <w:t>疗保险、失业保险、工伤保险和生育保险等社会</w:t>
      </w:r>
      <w:r>
        <w:rPr>
          <w:rFonts w:hint="eastAsia" w:ascii="仿宋" w:hAnsi="仿宋" w:eastAsia="仿宋" w:cs="仿宋"/>
          <w:color w:val="auto"/>
          <w:spacing w:val="-1"/>
          <w:sz w:val="24"/>
          <w:szCs w:val="24"/>
          <w:highlight w:val="none"/>
          <w:lang w:eastAsia="zh-CN"/>
        </w:rPr>
        <w:t>保险费；</w:t>
      </w:r>
    </w:p>
    <w:p w14:paraId="650484A5">
      <w:pPr>
        <w:pStyle w:val="7"/>
        <w:spacing w:before="176" w:line="253" w:lineRule="auto"/>
        <w:ind w:left="2888" w:right="79" w:hanging="8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4.2.3.4 通过银行等金融机构向安置的每位残疾人，按月支付了不低</w:t>
      </w:r>
      <w:r>
        <w:rPr>
          <w:rFonts w:hint="eastAsia" w:ascii="仿宋" w:hAnsi="仿宋" w:eastAsia="仿宋" w:cs="仿宋"/>
          <w:color w:val="auto"/>
          <w:spacing w:val="7"/>
          <w:sz w:val="24"/>
          <w:szCs w:val="24"/>
          <w:highlight w:val="none"/>
          <w:lang w:eastAsia="zh-CN"/>
        </w:rPr>
        <w:t>于单位所在区县适用的经省级人民政府批准的月最</w:t>
      </w:r>
      <w:r>
        <w:rPr>
          <w:rFonts w:hint="eastAsia" w:ascii="仿宋" w:hAnsi="仿宋" w:eastAsia="仿宋" w:cs="仿宋"/>
          <w:color w:val="auto"/>
          <w:spacing w:val="6"/>
          <w:sz w:val="24"/>
          <w:szCs w:val="24"/>
          <w:highlight w:val="none"/>
          <w:lang w:eastAsia="zh-CN"/>
        </w:rPr>
        <w:t>低工资</w:t>
      </w:r>
      <w:r>
        <w:rPr>
          <w:rFonts w:hint="eastAsia" w:ascii="仿宋" w:hAnsi="仿宋" w:eastAsia="仿宋" w:cs="仿宋"/>
          <w:color w:val="auto"/>
          <w:spacing w:val="-1"/>
          <w:sz w:val="24"/>
          <w:szCs w:val="24"/>
          <w:highlight w:val="none"/>
          <w:lang w:eastAsia="zh-CN"/>
        </w:rPr>
        <w:t>标准的工资；</w:t>
      </w:r>
    </w:p>
    <w:p w14:paraId="7961AD77">
      <w:pPr>
        <w:pStyle w:val="7"/>
        <w:spacing w:before="177" w:line="268" w:lineRule="auto"/>
        <w:ind w:left="2889" w:right="254"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4.2.3.5 提供本单位制造的货物、承担的工程或者服务（以下</w:t>
      </w:r>
      <w:r>
        <w:rPr>
          <w:rFonts w:hint="eastAsia" w:ascii="仿宋" w:hAnsi="仿宋" w:eastAsia="仿宋" w:cs="仿宋"/>
          <w:color w:val="auto"/>
          <w:spacing w:val="-2"/>
          <w:sz w:val="24"/>
          <w:szCs w:val="24"/>
          <w:highlight w:val="none"/>
          <w:lang w:eastAsia="zh-CN"/>
        </w:rPr>
        <w:t>简称产</w:t>
      </w:r>
      <w:r>
        <w:rPr>
          <w:rFonts w:hint="eastAsia" w:ascii="仿宋" w:hAnsi="仿宋" w:eastAsia="仿宋" w:cs="仿宋"/>
          <w:color w:val="auto"/>
          <w:spacing w:val="2"/>
          <w:sz w:val="24"/>
          <w:szCs w:val="24"/>
          <w:highlight w:val="none"/>
          <w:lang w:eastAsia="zh-CN"/>
        </w:rPr>
        <w:t>品</w:t>
      </w:r>
      <w:r>
        <w:rPr>
          <w:rFonts w:hint="eastAsia" w:ascii="仿宋" w:hAnsi="仿宋" w:eastAsia="仿宋" w:cs="仿宋"/>
          <w:color w:val="auto"/>
          <w:spacing w:val="-21"/>
          <w:sz w:val="24"/>
          <w:szCs w:val="24"/>
          <w:highlight w:val="none"/>
          <w:lang w:eastAsia="zh-CN"/>
        </w:rPr>
        <w:t xml:space="preserve"> </w:t>
      </w:r>
      <w:r>
        <w:rPr>
          <w:rFonts w:hint="eastAsia" w:ascii="仿宋" w:hAnsi="仿宋" w:eastAsia="仿宋" w:cs="仿宋"/>
          <w:color w:val="auto"/>
          <w:spacing w:val="-51"/>
          <w:w w:val="89"/>
          <w:sz w:val="24"/>
          <w:szCs w:val="24"/>
          <w:highlight w:val="none"/>
          <w:lang w:eastAsia="zh-CN"/>
        </w:rPr>
        <w:t>），</w:t>
      </w:r>
      <w:r>
        <w:rPr>
          <w:rFonts w:hint="eastAsia" w:ascii="仿宋" w:hAnsi="仿宋" w:eastAsia="仿宋" w:cs="仿宋"/>
          <w:color w:val="auto"/>
          <w:spacing w:val="2"/>
          <w:sz w:val="24"/>
          <w:szCs w:val="24"/>
          <w:highlight w:val="none"/>
          <w:lang w:eastAsia="zh-CN"/>
        </w:rPr>
        <w:t>或者提供其他残疾人福利性单位制造的货物（不</w:t>
      </w:r>
      <w:r>
        <w:rPr>
          <w:rFonts w:hint="eastAsia" w:ascii="仿宋" w:hAnsi="仿宋" w:eastAsia="仿宋" w:cs="仿宋"/>
          <w:color w:val="auto"/>
          <w:spacing w:val="1"/>
          <w:sz w:val="24"/>
          <w:szCs w:val="24"/>
          <w:highlight w:val="none"/>
          <w:lang w:eastAsia="zh-CN"/>
        </w:rPr>
        <w:t>包括</w:t>
      </w:r>
      <w:r>
        <w:rPr>
          <w:rFonts w:hint="eastAsia" w:ascii="仿宋" w:hAnsi="仿宋" w:eastAsia="仿宋" w:cs="仿宋"/>
          <w:color w:val="auto"/>
          <w:spacing w:val="-1"/>
          <w:sz w:val="24"/>
          <w:szCs w:val="24"/>
          <w:highlight w:val="none"/>
          <w:lang w:eastAsia="zh-CN"/>
        </w:rPr>
        <w:t>使用非残疾人福利性单位注册商标的货物</w:t>
      </w:r>
      <w:r>
        <w:rPr>
          <w:rFonts w:hint="eastAsia" w:ascii="仿宋" w:hAnsi="仿宋" w:eastAsia="仿宋" w:cs="仿宋"/>
          <w:color w:val="auto"/>
          <w:spacing w:val="-49"/>
          <w:sz w:val="24"/>
          <w:szCs w:val="24"/>
          <w:highlight w:val="none"/>
          <w:lang w:eastAsia="zh-CN"/>
        </w:rPr>
        <w:t>）；</w:t>
      </w:r>
    </w:p>
    <w:p w14:paraId="3348B447">
      <w:pPr>
        <w:pStyle w:val="7"/>
        <w:spacing w:before="187" w:line="283" w:lineRule="auto"/>
        <w:ind w:left="2891" w:hanging="8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4.2.3.6 前款所称残疾人是指法定劳动年龄内，持有《中华人民共和</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4"/>
          <w:sz w:val="24"/>
          <w:szCs w:val="24"/>
          <w:highlight w:val="none"/>
          <w:lang w:eastAsia="zh-CN"/>
        </w:rPr>
        <w:t>国残疾人证》或者《中华人民共和国残疾军人证（1至</w:t>
      </w:r>
      <w:r>
        <w:rPr>
          <w:rFonts w:hint="eastAsia" w:ascii="仿宋" w:hAnsi="仿宋" w:eastAsia="仿宋" w:cs="仿宋"/>
          <w:color w:val="auto"/>
          <w:spacing w:val="-15"/>
          <w:sz w:val="24"/>
          <w:szCs w:val="24"/>
          <w:highlight w:val="none"/>
          <w:lang w:eastAsia="zh-CN"/>
        </w:rPr>
        <w:t>8级）》</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的自然人，包括具有劳动条件和劳动意愿的精神残疾人。在</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职职工人数是指与残疾人福利性单位建立劳动关系并依法</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签订劳动合同或服务协议的雇员人数。</w:t>
      </w:r>
    </w:p>
    <w:p w14:paraId="0738DFFD">
      <w:pPr>
        <w:pStyle w:val="7"/>
        <w:spacing w:before="177" w:line="200"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4.2.4  本项目是否专门面向中小企业预留采</w:t>
      </w:r>
      <w:r>
        <w:rPr>
          <w:rFonts w:hint="eastAsia" w:ascii="仿宋" w:hAnsi="仿宋" w:eastAsia="仿宋" w:cs="仿宋"/>
          <w:color w:val="auto"/>
          <w:spacing w:val="-1"/>
          <w:sz w:val="24"/>
          <w:szCs w:val="24"/>
          <w:highlight w:val="none"/>
          <w:lang w:eastAsia="zh-CN"/>
        </w:rPr>
        <w:t>购份额见第一章《采购邀请》。</w:t>
      </w:r>
    </w:p>
    <w:p w14:paraId="2BF5985F">
      <w:pPr>
        <w:pStyle w:val="7"/>
        <w:spacing w:before="181" w:line="200" w:lineRule="auto"/>
        <w:ind w:left="1092"/>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3"/>
          <w:sz w:val="24"/>
          <w:szCs w:val="24"/>
          <w:highlight w:val="none"/>
          <w:lang w:eastAsia="zh-CN"/>
        </w:rPr>
        <w:t>4.2.5  采购标的对应的中小企业划分标准所属行业见《供应商须知资料表</w:t>
      </w:r>
      <w:r>
        <w:rPr>
          <w:rFonts w:hint="eastAsia" w:ascii="仿宋" w:hAnsi="仿宋" w:eastAsia="仿宋" w:cs="仿宋"/>
          <w:color w:val="auto"/>
          <w:spacing w:val="-4"/>
          <w:sz w:val="24"/>
          <w:szCs w:val="24"/>
          <w:highlight w:val="none"/>
          <w:lang w:eastAsia="zh-CN"/>
        </w:rPr>
        <w:t>》。</w:t>
      </w:r>
    </w:p>
    <w:p w14:paraId="07E3357A">
      <w:pPr>
        <w:pStyle w:val="7"/>
        <w:spacing w:before="181" w:line="200"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4.2.6  小微企业价格评审优惠的政策调整：见第三章《评审方法</w:t>
      </w:r>
      <w:r>
        <w:rPr>
          <w:rFonts w:hint="eastAsia" w:ascii="仿宋" w:hAnsi="仿宋" w:eastAsia="仿宋" w:cs="仿宋"/>
          <w:color w:val="auto"/>
          <w:spacing w:val="-8"/>
          <w:sz w:val="24"/>
          <w:szCs w:val="24"/>
          <w:highlight w:val="none"/>
          <w:lang w:eastAsia="zh-CN"/>
        </w:rPr>
        <w:t>和评审标准》。</w:t>
      </w:r>
    </w:p>
    <w:p w14:paraId="32874F4E">
      <w:pPr>
        <w:pStyle w:val="7"/>
        <w:spacing w:before="179" w:line="201"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   政府采购节能产品、环境标志产品</w:t>
      </w:r>
    </w:p>
    <w:p w14:paraId="0BFA2FD7">
      <w:pPr>
        <w:pStyle w:val="7"/>
        <w:spacing w:before="180" w:line="283" w:lineRule="auto"/>
        <w:ind w:left="1984" w:right="254"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4.3.1  政府采购节能产品、环境标志产品实施品目清单管理。财政部、发展</w:t>
      </w:r>
      <w:r>
        <w:rPr>
          <w:rFonts w:hint="eastAsia" w:ascii="仿宋" w:hAnsi="仿宋" w:eastAsia="仿宋" w:cs="仿宋"/>
          <w:color w:val="auto"/>
          <w:spacing w:val="-4"/>
          <w:sz w:val="24"/>
          <w:szCs w:val="24"/>
          <w:highlight w:val="none"/>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hint="eastAsia" w:ascii="仿宋" w:hAnsi="仿宋" w:eastAsia="仿宋" w:cs="仿宋"/>
          <w:color w:val="auto"/>
          <w:spacing w:val="-1"/>
          <w:sz w:val="24"/>
          <w:szCs w:val="24"/>
          <w:highlight w:val="none"/>
          <w:lang w:eastAsia="zh-CN"/>
        </w:rPr>
        <w:t>清单和认证证书实施政府优先采购和强制采购。</w:t>
      </w:r>
    </w:p>
    <w:p w14:paraId="180A100B">
      <w:pPr>
        <w:pStyle w:val="7"/>
        <w:spacing w:before="178" w:line="286" w:lineRule="auto"/>
        <w:ind w:left="1980" w:right="43" w:hanging="8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4.3.2  采购人拟采购的产品属于品目清单范围的，采购人及其委托的采购代</w:t>
      </w:r>
      <w:r>
        <w:rPr>
          <w:rFonts w:hint="eastAsia" w:ascii="仿宋" w:hAnsi="仿宋" w:eastAsia="仿宋" w:cs="仿宋"/>
          <w:color w:val="auto"/>
          <w:spacing w:val="-5"/>
          <w:sz w:val="24"/>
          <w:szCs w:val="24"/>
          <w:highlight w:val="none"/>
          <w:lang w:eastAsia="zh-CN"/>
        </w:rPr>
        <w:t>理机构依据国家确定的认证机构出具的、处于有效期之内的节能产品、</w:t>
      </w:r>
      <w:r>
        <w:rPr>
          <w:rFonts w:hint="eastAsia" w:ascii="仿宋" w:hAnsi="仿宋" w:eastAsia="仿宋" w:cs="仿宋"/>
          <w:color w:val="auto"/>
          <w:spacing w:val="-4"/>
          <w:sz w:val="24"/>
          <w:szCs w:val="24"/>
          <w:highlight w:val="none"/>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hint="eastAsia" w:ascii="仿宋" w:hAnsi="仿宋" w:eastAsia="仿宋" w:cs="仿宋"/>
          <w:color w:val="auto"/>
          <w:spacing w:val="-2"/>
          <w:sz w:val="24"/>
          <w:szCs w:val="24"/>
          <w:highlight w:val="none"/>
          <w:lang w:eastAsia="zh-CN"/>
        </w:rPr>
        <w:t>〔2019〕9号）。</w:t>
      </w:r>
    </w:p>
    <w:p w14:paraId="55162DAB">
      <w:pPr>
        <w:pStyle w:val="7"/>
        <w:spacing w:before="182" w:line="270" w:lineRule="auto"/>
        <w:ind w:left="1984" w:right="193"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4.3.3  如本项目采购产品属于实施政府强制采购品目清单范围的节能产品，</w:t>
      </w:r>
      <w:r>
        <w:rPr>
          <w:rFonts w:hint="eastAsia" w:ascii="仿宋" w:hAnsi="仿宋" w:eastAsia="仿宋" w:cs="仿宋"/>
          <w:color w:val="auto"/>
          <w:spacing w:val="-4"/>
          <w:sz w:val="24"/>
          <w:szCs w:val="24"/>
          <w:highlight w:val="none"/>
          <w:lang w:eastAsia="zh-CN"/>
        </w:rPr>
        <w:t>则供应商所报产品必须获得国家确定的认证机构出具的、处于有效期</w:t>
      </w:r>
      <w:r>
        <w:rPr>
          <w:rFonts w:hint="eastAsia" w:ascii="仿宋" w:hAnsi="仿宋" w:eastAsia="仿宋" w:cs="仿宋"/>
          <w:color w:val="auto"/>
          <w:spacing w:val="-3"/>
          <w:sz w:val="24"/>
          <w:szCs w:val="24"/>
          <w:highlight w:val="none"/>
          <w:lang w:eastAsia="zh-CN"/>
        </w:rPr>
        <w:t>之内的节能产品认证证书，否则</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lang w:eastAsia="zh-CN"/>
        </w:rPr>
        <w:t>；</w:t>
      </w:r>
    </w:p>
    <w:p w14:paraId="4EE2D163">
      <w:pPr>
        <w:spacing w:line="270" w:lineRule="auto"/>
        <w:rPr>
          <w:rFonts w:hint="eastAsia" w:ascii="仿宋" w:hAnsi="仿宋" w:eastAsia="仿宋" w:cs="仿宋"/>
          <w:color w:val="auto"/>
          <w:sz w:val="24"/>
          <w:szCs w:val="24"/>
          <w:highlight w:val="none"/>
          <w:lang w:eastAsia="zh-CN"/>
        </w:rPr>
        <w:sectPr>
          <w:headerReference r:id="rId13" w:type="default"/>
          <w:footerReference r:id="rId14" w:type="default"/>
          <w:pgSz w:w="11907" w:h="16840"/>
          <w:pgMar w:top="1183" w:right="878" w:bottom="1057" w:left="1701" w:header="841" w:footer="886" w:gutter="0"/>
          <w:cols w:space="720" w:num="1"/>
        </w:sectPr>
      </w:pPr>
    </w:p>
    <w:p w14:paraId="6E879BC1">
      <w:pPr>
        <w:pStyle w:val="7"/>
        <w:spacing w:before="274" w:line="304" w:lineRule="auto"/>
        <w:ind w:left="1991" w:right="132" w:hanging="8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4.3.4   非政府强制采购的节能产品或环境标志产品，依据品目清单和认证证</w:t>
      </w:r>
      <w:r>
        <w:rPr>
          <w:rFonts w:hint="eastAsia" w:ascii="仿宋" w:hAnsi="仿宋" w:eastAsia="仿宋" w:cs="仿宋"/>
          <w:color w:val="auto"/>
          <w:spacing w:val="-4"/>
          <w:sz w:val="24"/>
          <w:szCs w:val="24"/>
          <w:highlight w:val="none"/>
          <w:lang w:eastAsia="zh-CN"/>
        </w:rPr>
        <w:t>书实施政府优先采购。优先采购的具体规定见第三章《评审方法和评</w:t>
      </w:r>
      <w:r>
        <w:rPr>
          <w:rFonts w:hint="eastAsia" w:ascii="仿宋" w:hAnsi="仿宋" w:eastAsia="仿宋" w:cs="仿宋"/>
          <w:color w:val="auto"/>
          <w:spacing w:val="-20"/>
          <w:w w:val="98"/>
          <w:sz w:val="24"/>
          <w:szCs w:val="24"/>
          <w:highlight w:val="none"/>
          <w:lang w:eastAsia="zh-CN"/>
        </w:rPr>
        <w:t>审标准》（如涉及）。</w:t>
      </w:r>
    </w:p>
    <w:p w14:paraId="636F1E51">
      <w:pPr>
        <w:pStyle w:val="7"/>
        <w:spacing w:before="1"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4.4     正版软件</w:t>
      </w:r>
    </w:p>
    <w:p w14:paraId="38EAF626">
      <w:pPr>
        <w:pStyle w:val="7"/>
        <w:spacing w:before="177" w:line="304" w:lineRule="auto"/>
        <w:ind w:left="1965" w:hanging="8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4.4.1  各级政府部门在购置计算机办公设备时，必须采购预装正版操作系统</w:t>
      </w:r>
      <w:r>
        <w:rPr>
          <w:rFonts w:hint="eastAsia" w:ascii="仿宋" w:hAnsi="仿宋" w:eastAsia="仿宋" w:cs="仿宋"/>
          <w:color w:val="auto"/>
          <w:spacing w:val="-3"/>
          <w:sz w:val="24"/>
          <w:szCs w:val="24"/>
          <w:highlight w:val="none"/>
          <w:lang w:eastAsia="zh-CN"/>
        </w:rPr>
        <w:t>软件的计算机产品，相关规定依据《国家版权局、信息产</w:t>
      </w:r>
      <w:r>
        <w:rPr>
          <w:rFonts w:hint="eastAsia" w:ascii="仿宋" w:hAnsi="仿宋" w:eastAsia="仿宋" w:cs="仿宋"/>
          <w:color w:val="auto"/>
          <w:spacing w:val="-4"/>
          <w:sz w:val="24"/>
          <w:szCs w:val="24"/>
          <w:highlight w:val="none"/>
          <w:lang w:eastAsia="zh-CN"/>
        </w:rPr>
        <w:t>业部、财政</w:t>
      </w:r>
      <w:r>
        <w:rPr>
          <w:rFonts w:hint="eastAsia" w:ascii="仿宋" w:hAnsi="仿宋" w:eastAsia="仿宋" w:cs="仿宋"/>
          <w:color w:val="auto"/>
          <w:spacing w:val="-3"/>
          <w:sz w:val="24"/>
          <w:szCs w:val="24"/>
          <w:highlight w:val="none"/>
          <w:lang w:eastAsia="zh-CN"/>
        </w:rPr>
        <w:t>部、国务院机关事务管理局关于政府部门购置计算机办公</w:t>
      </w:r>
      <w:r>
        <w:rPr>
          <w:rFonts w:hint="eastAsia" w:ascii="仿宋" w:hAnsi="仿宋" w:eastAsia="仿宋" w:cs="仿宋"/>
          <w:color w:val="auto"/>
          <w:spacing w:val="-4"/>
          <w:sz w:val="24"/>
          <w:szCs w:val="24"/>
          <w:highlight w:val="none"/>
          <w:lang w:eastAsia="zh-CN"/>
        </w:rPr>
        <w:t>设备必须采购已预装正版操作系统软件产品的通知》（国权联〔20</w:t>
      </w:r>
      <w:r>
        <w:rPr>
          <w:rFonts w:hint="eastAsia" w:ascii="仿宋" w:hAnsi="仿宋" w:eastAsia="仿宋" w:cs="仿宋"/>
          <w:color w:val="auto"/>
          <w:spacing w:val="-5"/>
          <w:sz w:val="24"/>
          <w:szCs w:val="24"/>
          <w:highlight w:val="none"/>
          <w:lang w:eastAsia="zh-CN"/>
        </w:rPr>
        <w:t>06〕1号）、</w:t>
      </w:r>
      <w:r>
        <w:rPr>
          <w:rFonts w:hint="eastAsia" w:ascii="仿宋" w:hAnsi="仿宋" w:eastAsia="仿宋" w:cs="仿宋"/>
          <w:color w:val="auto"/>
          <w:spacing w:val="1"/>
          <w:sz w:val="24"/>
          <w:szCs w:val="24"/>
          <w:highlight w:val="none"/>
          <w:lang w:eastAsia="zh-CN"/>
        </w:rPr>
        <w:t>《国务院办公厅关于进一步做好政府机关使用正版软件工作的通知》</w:t>
      </w:r>
      <w:r>
        <w:rPr>
          <w:rFonts w:hint="eastAsia" w:ascii="仿宋" w:hAnsi="仿宋" w:eastAsia="仿宋" w:cs="仿宋"/>
          <w:color w:val="auto"/>
          <w:spacing w:val="-4"/>
          <w:sz w:val="24"/>
          <w:szCs w:val="24"/>
          <w:highlight w:val="none"/>
          <w:lang w:eastAsia="zh-CN"/>
        </w:rPr>
        <w:t>（国办发〔2010〕47号）、《财政部关于进一步做好政府机关使用正版软件工作的通知》（财预〔2010〕536号）。</w:t>
      </w:r>
    </w:p>
    <w:p w14:paraId="28F1D8C9">
      <w:pPr>
        <w:pStyle w:val="7"/>
        <w:spacing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4.5</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z w:val="24"/>
          <w:szCs w:val="24"/>
          <w:highlight w:val="none"/>
          <w:lang w:eastAsia="zh-CN"/>
        </w:rPr>
        <w:t>网络安全专用产品</w:t>
      </w:r>
    </w:p>
    <w:p w14:paraId="61166DB6">
      <w:pPr>
        <w:pStyle w:val="7"/>
        <w:spacing w:before="180" w:line="304" w:lineRule="auto"/>
        <w:ind w:left="1985" w:right="128" w:hanging="893"/>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lang w:eastAsia="zh-CN"/>
        </w:rPr>
        <w:t>4.5.1  根据《关于调整网络安全专用产品安</w:t>
      </w:r>
      <w:r>
        <w:rPr>
          <w:rFonts w:hint="eastAsia" w:ascii="仿宋" w:hAnsi="仿宋" w:eastAsia="仿宋" w:cs="仿宋"/>
          <w:color w:val="auto"/>
          <w:spacing w:val="-4"/>
          <w:sz w:val="24"/>
          <w:szCs w:val="24"/>
          <w:highlight w:val="none"/>
          <w:lang w:eastAsia="zh-CN"/>
        </w:rPr>
        <w:t>全管理有关事项的公告》（2023</w:t>
      </w:r>
      <w:r>
        <w:rPr>
          <w:rFonts w:hint="eastAsia" w:ascii="仿宋" w:hAnsi="仿宋" w:eastAsia="仿宋" w:cs="仿宋"/>
          <w:color w:val="auto"/>
          <w:spacing w:val="-1"/>
          <w:sz w:val="24"/>
          <w:szCs w:val="24"/>
          <w:highlight w:val="none"/>
          <w:lang w:eastAsia="zh-CN"/>
        </w:rPr>
        <w:t>年第1号</w:t>
      </w:r>
      <w:r>
        <w:rPr>
          <w:rFonts w:hint="eastAsia" w:ascii="仿宋" w:hAnsi="仿宋" w:eastAsia="仿宋" w:cs="仿宋"/>
          <w:color w:val="auto"/>
          <w:spacing w:val="-58"/>
          <w:sz w:val="24"/>
          <w:szCs w:val="24"/>
          <w:highlight w:val="none"/>
          <w:lang w:eastAsia="zh-CN"/>
        </w:rPr>
        <w:t>），</w:t>
      </w:r>
      <w:r>
        <w:rPr>
          <w:rFonts w:hint="eastAsia" w:ascii="仿宋" w:hAnsi="仿宋" w:eastAsia="仿宋" w:cs="仿宋"/>
          <w:color w:val="auto"/>
          <w:spacing w:val="-1"/>
          <w:sz w:val="24"/>
          <w:szCs w:val="24"/>
          <w:highlight w:val="none"/>
          <w:lang w:eastAsia="zh-CN"/>
        </w:rPr>
        <w:t>所提供产品属于列入《网络关键设备和网络安全专用产</w:t>
      </w:r>
      <w:r>
        <w:rPr>
          <w:rFonts w:hint="eastAsia" w:ascii="仿宋" w:hAnsi="仿宋" w:eastAsia="仿宋" w:cs="仿宋"/>
          <w:color w:val="auto"/>
          <w:spacing w:val="-4"/>
          <w:sz w:val="24"/>
          <w:szCs w:val="24"/>
          <w:highlight w:val="none"/>
          <w:lang w:eastAsia="zh-CN"/>
        </w:rPr>
        <w:t>品目录》的网络安全专用产品时，应当按照《信息安全技术网络安全专用产品安全技术要求》等相关国家标准的强制性要求，由具备资格</w:t>
      </w:r>
      <w:r>
        <w:rPr>
          <w:rFonts w:hint="eastAsia" w:ascii="仿宋" w:hAnsi="仿宋" w:eastAsia="仿宋" w:cs="仿宋"/>
          <w:color w:val="auto"/>
          <w:spacing w:val="-1"/>
          <w:sz w:val="24"/>
          <w:szCs w:val="24"/>
          <w:highlight w:val="none"/>
          <w:lang w:eastAsia="zh-CN"/>
        </w:rPr>
        <w:t>的机构安全认证合格或者安全检测符合要求。</w:t>
      </w:r>
    </w:p>
    <w:p w14:paraId="347BBF07">
      <w:pPr>
        <w:pStyle w:val="7"/>
        <w:spacing w:line="200" w:lineRule="auto"/>
        <w:ind w:left="372"/>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4.6  采购需求标准</w:t>
      </w:r>
    </w:p>
    <w:p w14:paraId="0A5C3634">
      <w:pPr>
        <w:pStyle w:val="7"/>
        <w:spacing w:before="273" w:line="196"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4.6.1  商品包装、快递包装政府采购需求标准（试行）</w:t>
      </w:r>
    </w:p>
    <w:p w14:paraId="0E982762">
      <w:pPr>
        <w:pStyle w:val="7"/>
        <w:spacing w:before="186" w:line="304" w:lineRule="auto"/>
        <w:ind w:left="1989" w:right="70" w:firstLine="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为助力打好污染防治攻坚战，推广使用绿色包装，根据</w:t>
      </w:r>
      <w:r>
        <w:rPr>
          <w:rFonts w:hint="eastAsia" w:ascii="仿宋" w:hAnsi="仿宋" w:eastAsia="仿宋" w:cs="仿宋"/>
          <w:color w:val="auto"/>
          <w:spacing w:val="-5"/>
          <w:sz w:val="24"/>
          <w:szCs w:val="24"/>
          <w:highlight w:val="none"/>
          <w:lang w:eastAsia="zh-CN"/>
        </w:rPr>
        <w:t>财政部关于印</w:t>
      </w:r>
      <w:r>
        <w:rPr>
          <w:rFonts w:hint="eastAsia" w:ascii="仿宋" w:hAnsi="仿宋" w:eastAsia="仿宋" w:cs="仿宋"/>
          <w:color w:val="auto"/>
          <w:spacing w:val="-12"/>
          <w:sz w:val="24"/>
          <w:szCs w:val="24"/>
          <w:highlight w:val="none"/>
          <w:lang w:eastAsia="zh-CN"/>
        </w:rPr>
        <w:t>发《商品包装政府采购需求标准（试行）》、《快递包装政府采购需求</w:t>
      </w:r>
      <w:r>
        <w:rPr>
          <w:rFonts w:hint="eastAsia" w:ascii="仿宋" w:hAnsi="仿宋" w:eastAsia="仿宋" w:cs="仿宋"/>
          <w:color w:val="auto"/>
          <w:spacing w:val="-1"/>
          <w:sz w:val="24"/>
          <w:szCs w:val="24"/>
          <w:highlight w:val="none"/>
          <w:lang w:eastAsia="zh-CN"/>
        </w:rPr>
        <w:t>标准（试行）》的通知（财办库〔2020〕123号</w:t>
      </w:r>
      <w:r>
        <w:rPr>
          <w:rFonts w:hint="eastAsia" w:ascii="仿宋" w:hAnsi="仿宋" w:eastAsia="仿宋" w:cs="仿宋"/>
          <w:color w:val="auto"/>
          <w:spacing w:val="-55"/>
          <w:w w:val="97"/>
          <w:sz w:val="24"/>
          <w:szCs w:val="24"/>
          <w:highlight w:val="none"/>
          <w:lang w:eastAsia="zh-CN"/>
        </w:rPr>
        <w:t>），</w:t>
      </w:r>
      <w:r>
        <w:rPr>
          <w:rFonts w:hint="eastAsia" w:ascii="仿宋" w:hAnsi="仿宋" w:eastAsia="仿宋" w:cs="仿宋"/>
          <w:color w:val="auto"/>
          <w:spacing w:val="-1"/>
          <w:sz w:val="24"/>
          <w:szCs w:val="24"/>
          <w:highlight w:val="none"/>
          <w:lang w:eastAsia="zh-CN"/>
        </w:rPr>
        <w:t>本项目如涉及商</w:t>
      </w:r>
      <w:r>
        <w:rPr>
          <w:rFonts w:hint="eastAsia" w:ascii="仿宋" w:hAnsi="仿宋" w:eastAsia="仿宋" w:cs="仿宋"/>
          <w:color w:val="auto"/>
          <w:spacing w:val="-4"/>
          <w:sz w:val="24"/>
          <w:szCs w:val="24"/>
          <w:highlight w:val="none"/>
          <w:lang w:eastAsia="zh-CN"/>
        </w:rPr>
        <w:t>品包装和快递包装的，则其具体要求见第四章《采购需求》。</w:t>
      </w:r>
    </w:p>
    <w:p w14:paraId="7E2BA0CE">
      <w:pPr>
        <w:pStyle w:val="7"/>
        <w:spacing w:before="1" w:line="200"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4.6.2  其他政府采购需求标准</w:t>
      </w:r>
    </w:p>
    <w:p w14:paraId="6AC5069B">
      <w:pPr>
        <w:spacing w:before="176" w:line="304" w:lineRule="auto"/>
        <w:ind w:left="1984" w:right="72" w:firstLine="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为贯彻落实《深化政府采购制度改革方案》有关要求，推动政府采购需求标准建设，财政部门会同有关部门制定发布的其他政府采购需求标准，本项目如涉及，则具体要求见第四章《采购需求</w:t>
      </w:r>
      <w:r>
        <w:rPr>
          <w:rFonts w:hint="eastAsia" w:ascii="仿宋" w:hAnsi="仿宋" w:eastAsia="仿宋" w:cs="仿宋"/>
          <w:color w:val="auto"/>
          <w:spacing w:val="-5"/>
          <w:sz w:val="24"/>
          <w:szCs w:val="24"/>
          <w:highlight w:val="none"/>
          <w:lang w:eastAsia="zh-CN"/>
        </w:rPr>
        <w:t>》。</w:t>
      </w:r>
    </w:p>
    <w:p w14:paraId="239B473F">
      <w:pPr>
        <w:pStyle w:val="7"/>
        <w:spacing w:line="200" w:lineRule="auto"/>
        <w:ind w:left="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5</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响应费用</w:t>
      </w:r>
    </w:p>
    <w:p w14:paraId="1708F4C3">
      <w:pPr>
        <w:pStyle w:val="7"/>
        <w:spacing w:before="180" w:line="200"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5.1     供应商应自行承担所有与准备和</w:t>
      </w:r>
      <w:r>
        <w:rPr>
          <w:rFonts w:hint="eastAsia" w:ascii="仿宋" w:hAnsi="仿宋" w:eastAsia="仿宋" w:cs="仿宋"/>
          <w:color w:val="auto"/>
          <w:spacing w:val="-2"/>
          <w:sz w:val="24"/>
          <w:szCs w:val="24"/>
          <w:highlight w:val="none"/>
          <w:lang w:eastAsia="zh-CN"/>
        </w:rPr>
        <w:t>参加磋商有关的费用，无论磋商的结果如何，</w:t>
      </w:r>
    </w:p>
    <w:p w14:paraId="4DA28B25">
      <w:pPr>
        <w:spacing w:before="177" w:line="200" w:lineRule="auto"/>
        <w:ind w:firstLine="960" w:firstLineChars="4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采购人或采购代理机构在任何情况下均无承担这些费用的</w:t>
      </w:r>
      <w:r>
        <w:rPr>
          <w:rFonts w:hint="eastAsia" w:ascii="仿宋" w:hAnsi="仿宋" w:eastAsia="仿宋" w:cs="仿宋"/>
          <w:color w:val="auto"/>
          <w:spacing w:val="-1"/>
          <w:sz w:val="24"/>
          <w:szCs w:val="24"/>
          <w:highlight w:val="none"/>
          <w:lang w:eastAsia="zh-CN"/>
        </w:rPr>
        <w:t>义务和责任。</w:t>
      </w:r>
    </w:p>
    <w:p w14:paraId="6FC0EE05">
      <w:pPr>
        <w:pStyle w:val="7"/>
        <w:spacing w:line="274" w:lineRule="auto"/>
        <w:rPr>
          <w:rFonts w:hint="eastAsia" w:ascii="仿宋" w:hAnsi="仿宋" w:eastAsia="仿宋" w:cs="仿宋"/>
          <w:color w:val="auto"/>
          <w:highlight w:val="none"/>
          <w:lang w:eastAsia="zh-CN"/>
        </w:rPr>
      </w:pPr>
    </w:p>
    <w:p w14:paraId="57781F04">
      <w:pPr>
        <w:pStyle w:val="7"/>
        <w:spacing w:line="275" w:lineRule="auto"/>
        <w:rPr>
          <w:rFonts w:hint="eastAsia" w:ascii="仿宋" w:hAnsi="仿宋" w:eastAsia="仿宋" w:cs="仿宋"/>
          <w:color w:val="auto"/>
          <w:highlight w:val="none"/>
          <w:lang w:eastAsia="zh-CN"/>
        </w:rPr>
      </w:pPr>
    </w:p>
    <w:p w14:paraId="2C84CACD">
      <w:pPr>
        <w:pStyle w:val="7"/>
        <w:spacing w:line="275" w:lineRule="auto"/>
        <w:rPr>
          <w:rFonts w:hint="eastAsia" w:ascii="仿宋" w:hAnsi="仿宋" w:eastAsia="仿宋" w:cs="仿宋"/>
          <w:color w:val="auto"/>
          <w:highlight w:val="none"/>
          <w:lang w:eastAsia="zh-CN"/>
        </w:rPr>
      </w:pPr>
    </w:p>
    <w:p w14:paraId="22850F30">
      <w:pPr>
        <w:pStyle w:val="7"/>
        <w:spacing w:line="275" w:lineRule="auto"/>
        <w:rPr>
          <w:rFonts w:hint="eastAsia" w:ascii="仿宋" w:hAnsi="仿宋" w:eastAsia="仿宋" w:cs="仿宋"/>
          <w:color w:val="auto"/>
          <w:highlight w:val="none"/>
          <w:lang w:eastAsia="zh-CN"/>
        </w:rPr>
      </w:pPr>
    </w:p>
    <w:p w14:paraId="11DD827B">
      <w:pPr>
        <w:pStyle w:val="7"/>
        <w:spacing w:line="275" w:lineRule="auto"/>
        <w:rPr>
          <w:rFonts w:hint="eastAsia" w:ascii="仿宋" w:hAnsi="仿宋" w:eastAsia="仿宋" w:cs="仿宋"/>
          <w:color w:val="auto"/>
          <w:highlight w:val="none"/>
          <w:lang w:eastAsia="zh-CN"/>
        </w:rPr>
      </w:pPr>
    </w:p>
    <w:p w14:paraId="364AB731">
      <w:pPr>
        <w:spacing w:before="121" w:line="201" w:lineRule="auto"/>
        <w:ind w:left="3208"/>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二 竞争性磋商文件</w:t>
      </w:r>
    </w:p>
    <w:p w14:paraId="6B62AB5D">
      <w:pPr>
        <w:pStyle w:val="7"/>
        <w:spacing w:before="201" w:line="201" w:lineRule="auto"/>
        <w:ind w:left="1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   竞争性磋商文件构成</w:t>
      </w:r>
    </w:p>
    <w:p w14:paraId="43550373">
      <w:pPr>
        <w:pStyle w:val="7"/>
        <w:spacing w:before="175" w:line="201" w:lineRule="auto"/>
        <w:ind w:left="3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6.1   竞争性磋商文件包括以下部分：</w:t>
      </w:r>
    </w:p>
    <w:p w14:paraId="2F722593">
      <w:pPr>
        <w:spacing w:before="179"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第一章     采购邀请</w:t>
      </w:r>
    </w:p>
    <w:p w14:paraId="4918473A">
      <w:pPr>
        <w:spacing w:before="177" w:line="200"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第二章     供应商须知</w:t>
      </w:r>
    </w:p>
    <w:p w14:paraId="43715935">
      <w:pPr>
        <w:spacing w:before="179"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第三章     评审方法和评审标准</w:t>
      </w:r>
    </w:p>
    <w:p w14:paraId="6E7817A0">
      <w:pPr>
        <w:spacing w:before="176"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第四章     采购需求</w:t>
      </w:r>
    </w:p>
    <w:p w14:paraId="102F3902">
      <w:pPr>
        <w:spacing w:before="176"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第五章     合同草案条款</w:t>
      </w:r>
    </w:p>
    <w:p w14:paraId="7EAABA25">
      <w:pPr>
        <w:spacing w:before="178"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第六章     响应文件格式</w:t>
      </w:r>
    </w:p>
    <w:p w14:paraId="76B41506">
      <w:pPr>
        <w:pStyle w:val="7"/>
        <w:spacing w:before="176" w:line="304" w:lineRule="auto"/>
        <w:ind w:left="1085" w:right="73" w:hanging="70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6.2   供应商应认真阅读竞争性磋商文件的全部内容。供应商应按照</w:t>
      </w:r>
      <w:r>
        <w:rPr>
          <w:rFonts w:hint="eastAsia" w:ascii="仿宋" w:hAnsi="仿宋" w:eastAsia="仿宋" w:cs="仿宋"/>
          <w:color w:val="auto"/>
          <w:spacing w:val="1"/>
          <w:sz w:val="24"/>
          <w:szCs w:val="24"/>
          <w:highlight w:val="none"/>
          <w:lang w:eastAsia="zh-CN"/>
        </w:rPr>
        <w:t>竞争性磋商文</w:t>
      </w:r>
      <w:r>
        <w:rPr>
          <w:rFonts w:hint="eastAsia" w:ascii="仿宋" w:hAnsi="仿宋" w:eastAsia="仿宋" w:cs="仿宋"/>
          <w:color w:val="auto"/>
          <w:spacing w:val="2"/>
          <w:sz w:val="24"/>
          <w:szCs w:val="24"/>
          <w:highlight w:val="none"/>
          <w:lang w:eastAsia="zh-CN"/>
        </w:rPr>
        <w:t>件要求提交响应文件并保证所提供的全部资料的真实性，并对竞争性磋商文</w:t>
      </w:r>
      <w:r>
        <w:rPr>
          <w:rFonts w:hint="eastAsia" w:ascii="仿宋" w:hAnsi="仿宋" w:eastAsia="仿宋" w:cs="仿宋"/>
          <w:color w:val="auto"/>
          <w:spacing w:val="-3"/>
          <w:sz w:val="24"/>
          <w:szCs w:val="24"/>
          <w:highlight w:val="none"/>
          <w:lang w:eastAsia="zh-CN"/>
        </w:rPr>
        <w:t>件做出实质性响应</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，否则</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lang w:eastAsia="zh-CN"/>
        </w:rPr>
        <w:t>。</w:t>
      </w:r>
    </w:p>
    <w:p w14:paraId="7597837C">
      <w:pPr>
        <w:pStyle w:val="7"/>
        <w:spacing w:before="1" w:line="200" w:lineRule="auto"/>
        <w:ind w:left="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   对竞争性磋商文件的澄清或修改</w:t>
      </w:r>
    </w:p>
    <w:p w14:paraId="509C1313">
      <w:pPr>
        <w:pStyle w:val="7"/>
        <w:spacing w:before="1" w:line="269" w:lineRule="auto"/>
        <w:ind w:left="1087"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7.1   采购人、采购代理机构或者磋商小组对已发出的竞争性磋商</w:t>
      </w:r>
      <w:r>
        <w:rPr>
          <w:rFonts w:hint="eastAsia" w:ascii="仿宋" w:hAnsi="仿宋" w:eastAsia="仿宋" w:cs="仿宋"/>
          <w:color w:val="auto"/>
          <w:spacing w:val="1"/>
          <w:sz w:val="24"/>
          <w:szCs w:val="24"/>
          <w:highlight w:val="none"/>
          <w:lang w:eastAsia="zh-CN"/>
        </w:rPr>
        <w:t>文件进行必要澄清或者修改的，将以书面形式通知所有获取竞争性磋商文件的潜在</w:t>
      </w:r>
      <w:r>
        <w:rPr>
          <w:rFonts w:hint="eastAsia" w:ascii="仿宋" w:hAnsi="仿宋" w:eastAsia="仿宋" w:cs="仿宋"/>
          <w:color w:val="auto"/>
          <w:sz w:val="24"/>
          <w:szCs w:val="24"/>
          <w:highlight w:val="none"/>
          <w:lang w:eastAsia="zh-CN"/>
        </w:rPr>
        <w:t>供应商。采用公告方式邀请供应商参与的，还将在原公告发布媒体上发</w:t>
      </w:r>
      <w:r>
        <w:rPr>
          <w:rFonts w:hint="eastAsia" w:ascii="仿宋" w:hAnsi="仿宋" w:eastAsia="仿宋" w:cs="仿宋"/>
          <w:color w:val="auto"/>
          <w:spacing w:val="-1"/>
          <w:sz w:val="24"/>
          <w:szCs w:val="24"/>
          <w:highlight w:val="none"/>
          <w:lang w:eastAsia="zh-CN"/>
        </w:rPr>
        <w:t>布更正公告。</w:t>
      </w:r>
    </w:p>
    <w:p w14:paraId="0E949074">
      <w:pPr>
        <w:pStyle w:val="7"/>
        <w:spacing w:before="1" w:line="269" w:lineRule="auto"/>
        <w:ind w:left="1087"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7.2   上述书面通知，按照获取竞争</w:t>
      </w:r>
      <w:r>
        <w:rPr>
          <w:rFonts w:hint="eastAsia" w:ascii="仿宋" w:hAnsi="仿宋" w:eastAsia="仿宋" w:cs="仿宋"/>
          <w:color w:val="auto"/>
          <w:spacing w:val="-2"/>
          <w:sz w:val="24"/>
          <w:szCs w:val="24"/>
          <w:highlight w:val="none"/>
          <w:lang w:eastAsia="zh-CN"/>
        </w:rPr>
        <w:t>性磋商文件的潜在供应商提供的联系方式发出，</w:t>
      </w:r>
      <w:r>
        <w:rPr>
          <w:rFonts w:hint="eastAsia" w:ascii="仿宋" w:hAnsi="仿宋" w:eastAsia="仿宋" w:cs="仿宋"/>
          <w:color w:val="auto"/>
          <w:sz w:val="24"/>
          <w:szCs w:val="24"/>
          <w:highlight w:val="none"/>
          <w:lang w:eastAsia="zh-CN"/>
        </w:rPr>
        <w:t xml:space="preserve"> 因提供的信息有误导致通知延迟或无法通知的，采购人或采购代理机构不承</w:t>
      </w:r>
      <w:r>
        <w:rPr>
          <w:rFonts w:hint="eastAsia" w:ascii="仿宋" w:hAnsi="仿宋" w:eastAsia="仿宋" w:cs="仿宋"/>
          <w:color w:val="auto"/>
          <w:spacing w:val="-2"/>
          <w:sz w:val="24"/>
          <w:szCs w:val="24"/>
          <w:highlight w:val="none"/>
          <w:lang w:eastAsia="zh-CN"/>
        </w:rPr>
        <w:t>担责任。</w:t>
      </w:r>
    </w:p>
    <w:p w14:paraId="74766FBB">
      <w:pPr>
        <w:pStyle w:val="7"/>
        <w:spacing w:before="174" w:line="284" w:lineRule="auto"/>
        <w:ind w:left="1085" w:right="72"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7.3   澄清或者修改的内容为竞争性磋</w:t>
      </w:r>
      <w:r>
        <w:rPr>
          <w:rFonts w:hint="eastAsia" w:ascii="仿宋" w:hAnsi="仿宋" w:eastAsia="仿宋" w:cs="仿宋"/>
          <w:color w:val="auto"/>
          <w:spacing w:val="2"/>
          <w:sz w:val="24"/>
          <w:szCs w:val="24"/>
          <w:highlight w:val="none"/>
          <w:lang w:eastAsia="zh-CN"/>
        </w:rPr>
        <w:t>商文件的组成部分，并对所有获取竞争性磋</w:t>
      </w:r>
      <w:r>
        <w:rPr>
          <w:rFonts w:hint="eastAsia" w:ascii="仿宋" w:hAnsi="仿宋" w:eastAsia="仿宋" w:cs="仿宋"/>
          <w:color w:val="auto"/>
          <w:spacing w:val="1"/>
          <w:sz w:val="24"/>
          <w:szCs w:val="24"/>
          <w:highlight w:val="none"/>
          <w:lang w:eastAsia="zh-CN"/>
        </w:rPr>
        <w:t>商文件的潜在供应商具有约束力。澄清或者修改的内容可能影响响应文件编</w:t>
      </w:r>
      <w:r>
        <w:rPr>
          <w:rFonts w:hint="eastAsia" w:ascii="仿宋" w:hAnsi="仿宋" w:eastAsia="仿宋" w:cs="仿宋"/>
          <w:color w:val="auto"/>
          <w:spacing w:val="2"/>
          <w:sz w:val="24"/>
          <w:szCs w:val="24"/>
          <w:highlight w:val="none"/>
          <w:lang w:eastAsia="zh-CN"/>
        </w:rPr>
        <w:t>制的，将在提交首次响应文件截止之日3个工作日前，以</w:t>
      </w:r>
      <w:r>
        <w:rPr>
          <w:rFonts w:hint="eastAsia" w:ascii="仿宋" w:hAnsi="仿宋" w:eastAsia="仿宋" w:cs="仿宋"/>
          <w:color w:val="auto"/>
          <w:spacing w:val="1"/>
          <w:sz w:val="24"/>
          <w:szCs w:val="24"/>
          <w:highlight w:val="none"/>
          <w:lang w:eastAsia="zh-CN"/>
        </w:rPr>
        <w:t>书面形式通知所有获取磋商文件的供应商；不足上述时间的，将顺</w:t>
      </w:r>
      <w:r>
        <w:rPr>
          <w:rFonts w:hint="eastAsia" w:ascii="仿宋" w:hAnsi="仿宋" w:eastAsia="仿宋" w:cs="仿宋"/>
          <w:color w:val="auto"/>
          <w:sz w:val="24"/>
          <w:szCs w:val="24"/>
          <w:highlight w:val="none"/>
          <w:lang w:eastAsia="zh-CN"/>
        </w:rPr>
        <w:t>延提交首次响应文件截止时</w:t>
      </w:r>
      <w:r>
        <w:rPr>
          <w:rFonts w:hint="eastAsia" w:ascii="仿宋" w:hAnsi="仿宋" w:eastAsia="仿宋" w:cs="仿宋"/>
          <w:color w:val="auto"/>
          <w:spacing w:val="-3"/>
          <w:sz w:val="24"/>
          <w:szCs w:val="24"/>
          <w:highlight w:val="none"/>
          <w:lang w:eastAsia="zh-CN"/>
        </w:rPr>
        <w:t>间。</w:t>
      </w:r>
    </w:p>
    <w:p w14:paraId="7EA93E9C">
      <w:pPr>
        <w:pStyle w:val="7"/>
        <w:spacing w:line="273" w:lineRule="auto"/>
        <w:rPr>
          <w:rFonts w:hint="eastAsia" w:ascii="仿宋" w:hAnsi="仿宋" w:eastAsia="仿宋" w:cs="仿宋"/>
          <w:color w:val="auto"/>
          <w:highlight w:val="none"/>
          <w:lang w:eastAsia="zh-CN"/>
        </w:rPr>
      </w:pPr>
    </w:p>
    <w:p w14:paraId="3DD3D33E">
      <w:pPr>
        <w:spacing w:before="121" w:line="201" w:lineRule="auto"/>
        <w:ind w:left="3213"/>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3"/>
          <w:sz w:val="28"/>
          <w:szCs w:val="28"/>
          <w:highlight w:val="none"/>
          <w:lang w:eastAsia="zh-CN"/>
        </w:rPr>
        <w:t>三</w:t>
      </w:r>
      <w:r>
        <w:rPr>
          <w:rFonts w:hint="eastAsia" w:ascii="仿宋" w:hAnsi="仿宋" w:eastAsia="仿宋" w:cs="仿宋"/>
          <w:b/>
          <w:bCs/>
          <w:color w:val="auto"/>
          <w:spacing w:val="4"/>
          <w:sz w:val="28"/>
          <w:szCs w:val="28"/>
          <w:highlight w:val="none"/>
          <w:lang w:eastAsia="zh-CN"/>
        </w:rPr>
        <w:t xml:space="preserve">  </w:t>
      </w:r>
      <w:r>
        <w:rPr>
          <w:rFonts w:hint="eastAsia" w:ascii="仿宋" w:hAnsi="仿宋" w:eastAsia="仿宋" w:cs="仿宋"/>
          <w:b/>
          <w:bCs/>
          <w:color w:val="auto"/>
          <w:spacing w:val="-3"/>
          <w:sz w:val="28"/>
          <w:szCs w:val="28"/>
          <w:highlight w:val="none"/>
          <w:lang w:eastAsia="zh-CN"/>
        </w:rPr>
        <w:t>响应文件的编制</w:t>
      </w:r>
    </w:p>
    <w:p w14:paraId="025BD302">
      <w:pPr>
        <w:pStyle w:val="7"/>
        <w:spacing w:before="199" w:line="200" w:lineRule="auto"/>
        <w:ind w:left="1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   响应范围、竞争性磋商文件中计量单位的使用及磋商语言</w:t>
      </w:r>
    </w:p>
    <w:p w14:paraId="17BAB345">
      <w:pPr>
        <w:pStyle w:val="7"/>
        <w:spacing w:before="180" w:line="278" w:lineRule="auto"/>
        <w:ind w:left="1087" w:right="73" w:hanging="71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8.1   本项目如划分采购包，供应商</w:t>
      </w:r>
      <w:r>
        <w:rPr>
          <w:rFonts w:hint="eastAsia" w:ascii="仿宋" w:hAnsi="仿宋" w:eastAsia="仿宋" w:cs="仿宋"/>
          <w:color w:val="auto"/>
          <w:spacing w:val="1"/>
          <w:sz w:val="24"/>
          <w:szCs w:val="24"/>
          <w:highlight w:val="none"/>
          <w:lang w:eastAsia="zh-CN"/>
        </w:rPr>
        <w:t>可以对本项目的其中一个采购包进行响应</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，也可同时对多个采购包进行响应。供应商应当对所参与采购包对应第四章《采</w:t>
      </w:r>
      <w:r>
        <w:rPr>
          <w:rFonts w:hint="eastAsia" w:ascii="仿宋" w:hAnsi="仿宋" w:eastAsia="仿宋" w:cs="仿宋"/>
          <w:color w:val="auto"/>
          <w:sz w:val="24"/>
          <w:szCs w:val="24"/>
          <w:highlight w:val="none"/>
          <w:lang w:eastAsia="zh-CN"/>
        </w:rPr>
        <w:t>购需求》所列的全部内容进行响应，不得将一个采购包中的内容拆分响应，</w:t>
      </w:r>
      <w:r>
        <w:rPr>
          <w:rFonts w:hint="eastAsia" w:ascii="仿宋" w:hAnsi="仿宋" w:eastAsia="仿宋" w:cs="仿宋"/>
          <w:color w:val="auto"/>
          <w:spacing w:val="-1"/>
          <w:sz w:val="24"/>
          <w:szCs w:val="24"/>
          <w:highlight w:val="none"/>
          <w:lang w:eastAsia="zh-CN"/>
        </w:rPr>
        <w:t>否则其对该采购包的响应将被认定为</w:t>
      </w:r>
      <w:r>
        <w:rPr>
          <w:rFonts w:hint="eastAsia" w:ascii="仿宋" w:hAnsi="仿宋" w:eastAsia="仿宋" w:cs="仿宋"/>
          <w:b/>
          <w:bCs/>
          <w:color w:val="auto"/>
          <w:spacing w:val="-1"/>
          <w:sz w:val="24"/>
          <w:szCs w:val="24"/>
          <w:highlight w:val="none"/>
          <w:lang w:eastAsia="zh-CN"/>
        </w:rPr>
        <w:t>无效响应</w:t>
      </w:r>
      <w:r>
        <w:rPr>
          <w:rFonts w:hint="eastAsia" w:ascii="仿宋" w:hAnsi="仿宋" w:eastAsia="仿宋" w:cs="仿宋"/>
          <w:color w:val="auto"/>
          <w:spacing w:val="-1"/>
          <w:sz w:val="24"/>
          <w:szCs w:val="24"/>
          <w:highlight w:val="none"/>
          <w:lang w:eastAsia="zh-CN"/>
        </w:rPr>
        <w:t>。</w:t>
      </w:r>
    </w:p>
    <w:p w14:paraId="707C12BE">
      <w:pPr>
        <w:pStyle w:val="7"/>
        <w:spacing w:before="177" w:line="253" w:lineRule="auto"/>
        <w:ind w:left="1083" w:right="73"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8.2   除竞争性磋商文件有特殊要求外，本项</w:t>
      </w:r>
      <w:r>
        <w:rPr>
          <w:rFonts w:hint="eastAsia" w:ascii="仿宋" w:hAnsi="仿宋" w:eastAsia="仿宋" w:cs="仿宋"/>
          <w:color w:val="auto"/>
          <w:spacing w:val="2"/>
          <w:sz w:val="24"/>
          <w:szCs w:val="24"/>
          <w:highlight w:val="none"/>
          <w:lang w:eastAsia="zh-CN"/>
        </w:rPr>
        <w:t>目磋商所使用的计量单位，应采用中</w:t>
      </w:r>
      <w:r>
        <w:rPr>
          <w:rFonts w:hint="eastAsia" w:ascii="仿宋" w:hAnsi="仿宋" w:eastAsia="仿宋" w:cs="仿宋"/>
          <w:color w:val="auto"/>
          <w:spacing w:val="-1"/>
          <w:sz w:val="24"/>
          <w:szCs w:val="24"/>
          <w:highlight w:val="none"/>
          <w:lang w:eastAsia="zh-CN"/>
        </w:rPr>
        <w:t>华人民共和国法定计量单位。</w:t>
      </w:r>
    </w:p>
    <w:p w14:paraId="62E7E81A">
      <w:pPr>
        <w:pStyle w:val="7"/>
        <w:spacing w:before="175" w:line="284" w:lineRule="auto"/>
        <w:ind w:left="1080" w:right="73" w:hanging="70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8.3   除专用术语外，响应文件及来</w:t>
      </w:r>
      <w:r>
        <w:rPr>
          <w:rFonts w:hint="eastAsia" w:ascii="仿宋" w:hAnsi="仿宋" w:eastAsia="仿宋" w:cs="仿宋"/>
          <w:color w:val="auto"/>
          <w:spacing w:val="1"/>
          <w:sz w:val="24"/>
          <w:szCs w:val="24"/>
          <w:highlight w:val="none"/>
          <w:lang w:eastAsia="zh-CN"/>
        </w:rPr>
        <w:t>往函电均应使用中文书写。必要时专用术语应附有中文解释。供应商提交的支持资料和已印制的文献可以用外文，但相应</w:t>
      </w:r>
      <w:r>
        <w:rPr>
          <w:rFonts w:hint="eastAsia" w:ascii="仿宋" w:hAnsi="仿宋" w:eastAsia="仿宋" w:cs="仿宋"/>
          <w:color w:val="auto"/>
          <w:sz w:val="24"/>
          <w:szCs w:val="24"/>
          <w:highlight w:val="none"/>
          <w:lang w:eastAsia="zh-CN"/>
        </w:rPr>
        <w:t>内容应附有中文翻译本，在解释响应文件时以中文翻译本为准</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。未附中文翻</w:t>
      </w:r>
      <w:r>
        <w:rPr>
          <w:rFonts w:hint="eastAsia" w:ascii="仿宋" w:hAnsi="仿宋" w:eastAsia="仿宋" w:cs="仿宋"/>
          <w:color w:val="auto"/>
          <w:spacing w:val="2"/>
          <w:sz w:val="24"/>
          <w:szCs w:val="24"/>
          <w:highlight w:val="none"/>
          <w:lang w:eastAsia="zh-CN"/>
        </w:rPr>
        <w:t>译本或翻译本中文内容明显与外文内容不一致的，其不利后果由供应商自行</w:t>
      </w:r>
      <w:r>
        <w:rPr>
          <w:rFonts w:hint="eastAsia" w:ascii="仿宋" w:hAnsi="仿宋" w:eastAsia="仿宋" w:cs="仿宋"/>
          <w:color w:val="auto"/>
          <w:spacing w:val="-1"/>
          <w:sz w:val="24"/>
          <w:szCs w:val="24"/>
          <w:highlight w:val="none"/>
          <w:lang w:eastAsia="zh-CN"/>
        </w:rPr>
        <w:t>承担。</w:t>
      </w:r>
    </w:p>
    <w:p w14:paraId="75C008A1">
      <w:pPr>
        <w:pStyle w:val="7"/>
        <w:spacing w:before="174" w:line="201" w:lineRule="auto"/>
        <w:ind w:left="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响应文件构成</w:t>
      </w:r>
    </w:p>
    <w:p w14:paraId="63180ADD">
      <w:pPr>
        <w:pStyle w:val="7"/>
        <w:spacing w:before="176" w:line="313" w:lineRule="auto"/>
        <w:ind w:left="1080" w:right="70" w:hanging="7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9.1   供应商应当按照竞争性磋商文件的要求编制</w:t>
      </w:r>
      <w:r>
        <w:rPr>
          <w:rFonts w:hint="eastAsia" w:ascii="仿宋" w:hAnsi="仿宋" w:eastAsia="仿宋" w:cs="仿宋"/>
          <w:color w:val="auto"/>
          <w:spacing w:val="1"/>
          <w:sz w:val="24"/>
          <w:szCs w:val="24"/>
          <w:highlight w:val="none"/>
          <w:lang w:eastAsia="zh-CN"/>
        </w:rPr>
        <w:t>响应文件，并对其提交的响应文</w:t>
      </w:r>
      <w:r>
        <w:rPr>
          <w:rFonts w:hint="eastAsia" w:ascii="仿宋" w:hAnsi="仿宋" w:eastAsia="仿宋" w:cs="仿宋"/>
          <w:color w:val="auto"/>
          <w:spacing w:val="-5"/>
          <w:sz w:val="24"/>
          <w:szCs w:val="24"/>
          <w:highlight w:val="none"/>
          <w:lang w:eastAsia="zh-CN"/>
        </w:rPr>
        <w:t>件的真实性、合法性承担法律责任。响应文件的部分格式要求，见第六章《响</w:t>
      </w:r>
      <w:r>
        <w:rPr>
          <w:rFonts w:hint="eastAsia" w:ascii="仿宋" w:hAnsi="仿宋" w:eastAsia="仿宋" w:cs="仿宋"/>
          <w:color w:val="auto"/>
          <w:spacing w:val="-14"/>
          <w:w w:val="99"/>
          <w:sz w:val="24"/>
          <w:szCs w:val="24"/>
          <w:highlight w:val="none"/>
          <w:lang w:eastAsia="zh-CN"/>
        </w:rPr>
        <w:t>应文件格式》。</w:t>
      </w:r>
    </w:p>
    <w:p w14:paraId="2C659C39">
      <w:pPr>
        <w:pStyle w:val="7"/>
        <w:spacing w:before="180" w:line="283" w:lineRule="auto"/>
        <w:ind w:left="1079" w:right="108" w:hanging="70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9.2   对于竞争性磋商文件中标记了“</w:t>
      </w:r>
      <w:r>
        <w:rPr>
          <w:rFonts w:hint="eastAsia" w:ascii="仿宋" w:hAnsi="仿宋" w:eastAsia="仿宋" w:cs="仿宋"/>
          <w:color w:val="auto"/>
          <w:spacing w:val="3"/>
          <w:sz w:val="24"/>
          <w:szCs w:val="24"/>
          <w:highlight w:val="none"/>
          <w:lang w:eastAsia="zh-CN"/>
        </w:rPr>
        <w:t>实质性格式</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”文件的，供应商不得改变格式中</w:t>
      </w:r>
      <w:r>
        <w:rPr>
          <w:rFonts w:hint="eastAsia" w:ascii="仿宋" w:hAnsi="仿宋" w:eastAsia="仿宋" w:cs="仿宋"/>
          <w:color w:val="auto"/>
          <w:spacing w:val="-1"/>
          <w:sz w:val="24"/>
          <w:szCs w:val="24"/>
          <w:highlight w:val="none"/>
          <w:lang w:eastAsia="zh-CN"/>
        </w:rPr>
        <w:t>给定的文字所表达的含义，不得删减格式中的实质性内容，不得自行添加与</w:t>
      </w:r>
      <w:r>
        <w:rPr>
          <w:rFonts w:hint="eastAsia" w:ascii="仿宋" w:hAnsi="仿宋" w:eastAsia="仿宋" w:cs="仿宋"/>
          <w:color w:val="auto"/>
          <w:spacing w:val="1"/>
          <w:sz w:val="24"/>
          <w:szCs w:val="24"/>
          <w:highlight w:val="none"/>
          <w:lang w:eastAsia="zh-CN"/>
        </w:rPr>
        <w:t>格式中给定的文字内容相矛盾的内容，不得对应当填</w:t>
      </w:r>
      <w:r>
        <w:rPr>
          <w:rFonts w:hint="eastAsia" w:ascii="仿宋" w:hAnsi="仿宋" w:eastAsia="仿宋" w:cs="仿宋"/>
          <w:color w:val="auto"/>
          <w:sz w:val="24"/>
          <w:szCs w:val="24"/>
          <w:highlight w:val="none"/>
          <w:lang w:eastAsia="zh-CN"/>
        </w:rPr>
        <w:t>写的空格不填写或不实质性响应，</w:t>
      </w:r>
      <w:r>
        <w:rPr>
          <w:rFonts w:hint="eastAsia" w:ascii="仿宋" w:hAnsi="仿宋" w:eastAsia="仿宋" w:cs="仿宋"/>
          <w:b/>
          <w:bCs/>
          <w:color w:val="auto"/>
          <w:sz w:val="24"/>
          <w:szCs w:val="24"/>
          <w:highlight w:val="none"/>
          <w:lang w:eastAsia="zh-CN"/>
        </w:rPr>
        <w:t>否则响应无效</w:t>
      </w:r>
      <w:r>
        <w:rPr>
          <w:rFonts w:hint="eastAsia" w:ascii="仿宋" w:hAnsi="仿宋" w:eastAsia="仿宋" w:cs="仿宋"/>
          <w:b/>
          <w:bCs/>
          <w:color w:val="auto"/>
          <w:spacing w:val="-41"/>
          <w:sz w:val="24"/>
          <w:szCs w:val="24"/>
          <w:highlight w:val="none"/>
          <w:lang w:eastAsia="zh-CN"/>
        </w:rPr>
        <w:t xml:space="preserve"> </w:t>
      </w:r>
      <w:r>
        <w:rPr>
          <w:rFonts w:hint="eastAsia" w:ascii="仿宋" w:hAnsi="仿宋" w:eastAsia="仿宋" w:cs="仿宋"/>
          <w:color w:val="auto"/>
          <w:sz w:val="24"/>
          <w:szCs w:val="24"/>
          <w:highlight w:val="none"/>
          <w:lang w:eastAsia="zh-CN"/>
        </w:rPr>
        <w:t>。未标记</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z w:val="24"/>
          <w:szCs w:val="24"/>
          <w:highlight w:val="none"/>
          <w:lang w:eastAsia="zh-CN"/>
        </w:rPr>
        <w:t>“实质性格式</w:t>
      </w:r>
      <w:r>
        <w:rPr>
          <w:rFonts w:hint="eastAsia" w:ascii="仿宋" w:hAnsi="仿宋" w:eastAsia="仿宋" w:cs="仿宋"/>
          <w:color w:val="auto"/>
          <w:spacing w:val="-49"/>
          <w:sz w:val="24"/>
          <w:szCs w:val="24"/>
          <w:highlight w:val="none"/>
          <w:lang w:eastAsia="zh-CN"/>
        </w:rPr>
        <w:t xml:space="preserve"> </w:t>
      </w:r>
      <w:r>
        <w:rPr>
          <w:rFonts w:hint="eastAsia" w:ascii="仿宋" w:hAnsi="仿宋" w:eastAsia="仿宋" w:cs="仿宋"/>
          <w:color w:val="auto"/>
          <w:sz w:val="24"/>
          <w:szCs w:val="24"/>
          <w:highlight w:val="none"/>
          <w:lang w:eastAsia="zh-CN"/>
        </w:rPr>
        <w:t>”的文件和竞争性磋商文件未</w:t>
      </w:r>
      <w:r>
        <w:rPr>
          <w:rFonts w:hint="eastAsia" w:ascii="仿宋" w:hAnsi="仿宋" w:eastAsia="仿宋" w:cs="仿宋"/>
          <w:color w:val="auto"/>
          <w:spacing w:val="-3"/>
          <w:sz w:val="24"/>
          <w:szCs w:val="24"/>
          <w:highlight w:val="none"/>
          <w:lang w:eastAsia="zh-CN"/>
        </w:rPr>
        <w:t>提供格式的内容，可由供应商自行编写。</w:t>
      </w:r>
    </w:p>
    <w:p w14:paraId="51270BAD">
      <w:pPr>
        <w:pStyle w:val="7"/>
        <w:spacing w:before="176" w:line="201" w:lineRule="auto"/>
        <w:ind w:left="37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9.3   第三章《评审方法和评审标准》中涉及的证明文件。</w:t>
      </w:r>
    </w:p>
    <w:p w14:paraId="61F7C4F0">
      <w:pPr>
        <w:pStyle w:val="7"/>
        <w:spacing w:before="179" w:line="269" w:lineRule="auto"/>
        <w:ind w:left="1079" w:right="110" w:hanging="70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9.4   对照第四章《采购需求》，说明所提供货物和服务已对第四章《采购需求》做</w:t>
      </w:r>
      <w:r>
        <w:rPr>
          <w:rFonts w:hint="eastAsia" w:ascii="仿宋" w:hAnsi="仿宋" w:eastAsia="仿宋" w:cs="仿宋"/>
          <w:color w:val="auto"/>
          <w:spacing w:val="-1"/>
          <w:sz w:val="24"/>
          <w:szCs w:val="24"/>
          <w:highlight w:val="none"/>
          <w:lang w:eastAsia="zh-CN"/>
        </w:rPr>
        <w:t>出了响应，或申明与第四章《采购需求》</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的偏差和例外</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。如第四章</w:t>
      </w:r>
      <w:r>
        <w:rPr>
          <w:rFonts w:hint="eastAsia" w:ascii="仿宋" w:hAnsi="仿宋" w:eastAsia="仿宋" w:cs="仿宋"/>
          <w:color w:val="auto"/>
          <w:spacing w:val="-2"/>
          <w:sz w:val="24"/>
          <w:szCs w:val="24"/>
          <w:highlight w:val="none"/>
          <w:lang w:eastAsia="zh-CN"/>
        </w:rPr>
        <w:t>《采购需</w:t>
      </w:r>
      <w:r>
        <w:rPr>
          <w:rFonts w:hint="eastAsia" w:ascii="仿宋" w:hAnsi="仿宋" w:eastAsia="仿宋" w:cs="仿宋"/>
          <w:color w:val="auto"/>
          <w:spacing w:val="-1"/>
          <w:sz w:val="24"/>
          <w:szCs w:val="24"/>
          <w:highlight w:val="none"/>
          <w:lang w:eastAsia="zh-CN"/>
        </w:rPr>
        <w:t>求》中要求提供证明文件的，供应商应当按具体要求提供</w:t>
      </w:r>
      <w:r>
        <w:rPr>
          <w:rFonts w:hint="eastAsia" w:ascii="仿宋" w:hAnsi="仿宋" w:eastAsia="仿宋" w:cs="仿宋"/>
          <w:color w:val="auto"/>
          <w:spacing w:val="-2"/>
          <w:sz w:val="24"/>
          <w:szCs w:val="24"/>
          <w:highlight w:val="none"/>
          <w:lang w:eastAsia="zh-CN"/>
        </w:rPr>
        <w:t>证明文件。</w:t>
      </w:r>
    </w:p>
    <w:p w14:paraId="794B03E6">
      <w:pPr>
        <w:pStyle w:val="7"/>
        <w:spacing w:before="179" w:line="200" w:lineRule="auto"/>
        <w:ind w:left="37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9.5   供应商认为应附的其他材料。</w:t>
      </w:r>
    </w:p>
    <w:p w14:paraId="4DE19127">
      <w:pPr>
        <w:pStyle w:val="7"/>
        <w:spacing w:before="178" w:line="200"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w:t>
      </w:r>
      <w:r>
        <w:rPr>
          <w:rFonts w:hint="eastAsia" w:ascii="仿宋" w:hAnsi="仿宋" w:eastAsia="仿宋" w:cs="仿宋"/>
          <w:color w:val="auto"/>
          <w:spacing w:val="-6"/>
          <w:sz w:val="24"/>
          <w:szCs w:val="24"/>
          <w:highlight w:val="none"/>
          <w:lang w:eastAsia="zh-CN"/>
        </w:rPr>
        <w:t xml:space="preserve"> </w:t>
      </w:r>
      <w:r>
        <w:rPr>
          <w:rFonts w:hint="eastAsia" w:ascii="仿宋" w:hAnsi="仿宋" w:eastAsia="仿宋" w:cs="仿宋"/>
          <w:color w:val="auto"/>
          <w:sz w:val="24"/>
          <w:szCs w:val="24"/>
          <w:highlight w:val="none"/>
          <w:lang w:eastAsia="zh-CN"/>
        </w:rPr>
        <w:t>报价</w:t>
      </w:r>
    </w:p>
    <w:p w14:paraId="618A7615">
      <w:pPr>
        <w:pStyle w:val="7"/>
        <w:spacing w:before="180"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10.1</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所有响应均以人民币为计价货币。</w:t>
      </w:r>
    </w:p>
    <w:p w14:paraId="17E0F992">
      <w:pPr>
        <w:pStyle w:val="7"/>
        <w:spacing w:before="175" w:line="270" w:lineRule="auto"/>
        <w:ind w:left="1469" w:right="113" w:hanging="87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10.2  供应商的报价应包括为完成本项目所发生的一切费用和税费，采购</w:t>
      </w:r>
      <w:r>
        <w:rPr>
          <w:rFonts w:hint="eastAsia" w:ascii="仿宋" w:hAnsi="仿宋" w:eastAsia="仿宋" w:cs="仿宋"/>
          <w:color w:val="auto"/>
          <w:spacing w:val="-1"/>
          <w:sz w:val="24"/>
          <w:szCs w:val="24"/>
          <w:highlight w:val="none"/>
          <w:lang w:eastAsia="zh-CN"/>
        </w:rPr>
        <w:t>人将不</w:t>
      </w:r>
      <w:r>
        <w:rPr>
          <w:rFonts w:hint="eastAsia" w:ascii="仿宋" w:hAnsi="仿宋" w:eastAsia="仿宋" w:cs="仿宋"/>
          <w:color w:val="auto"/>
          <w:spacing w:val="-10"/>
          <w:sz w:val="24"/>
          <w:szCs w:val="24"/>
          <w:highlight w:val="none"/>
          <w:lang w:eastAsia="zh-CN"/>
        </w:rPr>
        <w:t>再支付报价以外的任何费用。供应商的报价应包括但不限于下列内容，《供</w:t>
      </w:r>
      <w:r>
        <w:rPr>
          <w:rFonts w:hint="eastAsia" w:ascii="仿宋" w:hAnsi="仿宋" w:eastAsia="仿宋" w:cs="仿宋"/>
          <w:color w:val="auto"/>
          <w:spacing w:val="-2"/>
          <w:sz w:val="24"/>
          <w:szCs w:val="24"/>
          <w:highlight w:val="none"/>
          <w:lang w:eastAsia="zh-CN"/>
        </w:rPr>
        <w:t>应商须知资料表》中有特殊规定的，从其规定。</w:t>
      </w:r>
    </w:p>
    <w:p w14:paraId="2CD305C5">
      <w:pPr>
        <w:pStyle w:val="7"/>
        <w:spacing w:before="178" w:line="278" w:lineRule="auto"/>
        <w:ind w:left="1988" w:hanging="8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10.2.1 响应货物及标准附件、备品备件、专用工具等的出厂价（包括已在中</w:t>
      </w:r>
      <w:r>
        <w:rPr>
          <w:rFonts w:hint="eastAsia" w:ascii="仿宋" w:hAnsi="仿宋" w:eastAsia="仿宋" w:cs="仿宋"/>
          <w:color w:val="auto"/>
          <w:sz w:val="24"/>
          <w:szCs w:val="24"/>
          <w:highlight w:val="none"/>
          <w:lang w:eastAsia="zh-CN"/>
        </w:rPr>
        <w:t>国国内的进口货物完税后的仓库交货价、展室交货价或货</w:t>
      </w:r>
      <w:r>
        <w:rPr>
          <w:rFonts w:hint="eastAsia" w:ascii="仿宋" w:hAnsi="仿宋" w:eastAsia="仿宋" w:cs="仿宋"/>
          <w:color w:val="auto"/>
          <w:spacing w:val="-1"/>
          <w:sz w:val="24"/>
          <w:szCs w:val="24"/>
          <w:highlight w:val="none"/>
          <w:lang w:eastAsia="zh-CN"/>
        </w:rPr>
        <w:t>架交货价）</w:t>
      </w:r>
      <w:r>
        <w:rPr>
          <w:rFonts w:hint="eastAsia" w:ascii="仿宋" w:hAnsi="仿宋" w:eastAsia="仿宋" w:cs="仿宋"/>
          <w:color w:val="auto"/>
          <w:sz w:val="24"/>
          <w:szCs w:val="24"/>
          <w:highlight w:val="none"/>
          <w:lang w:eastAsia="zh-CN"/>
        </w:rPr>
        <w:t>和运至最终目的地的运输费和保险费，安装调试、检验、</w:t>
      </w:r>
      <w:r>
        <w:rPr>
          <w:rFonts w:hint="eastAsia" w:ascii="仿宋" w:hAnsi="仿宋" w:eastAsia="仿宋" w:cs="仿宋"/>
          <w:color w:val="auto"/>
          <w:spacing w:val="-1"/>
          <w:sz w:val="24"/>
          <w:szCs w:val="24"/>
          <w:highlight w:val="none"/>
          <w:lang w:eastAsia="zh-CN"/>
        </w:rPr>
        <w:t>技术服务、培训、质量保证、售后服务、税费等；</w:t>
      </w:r>
    </w:p>
    <w:p w14:paraId="36912518">
      <w:pPr>
        <w:pStyle w:val="7"/>
        <w:spacing w:before="179"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10.2.2 按照竞争性磋商文件要求完成本项目的全部相关费用。</w:t>
      </w:r>
    </w:p>
    <w:p w14:paraId="7948CAFA">
      <w:pPr>
        <w:pStyle w:val="7"/>
        <w:spacing w:before="178" w:line="251" w:lineRule="auto"/>
        <w:ind w:left="1080" w:right="115"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10.3</w:t>
      </w:r>
      <w:r>
        <w:rPr>
          <w:rFonts w:hint="eastAsia" w:ascii="仿宋" w:hAnsi="仿宋" w:eastAsia="仿宋" w:cs="仿宋"/>
          <w:color w:val="auto"/>
          <w:spacing w:val="31"/>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采购人不得向供应商索要或者接受其给予的赠品、回扣或者与采购无关的其</w:t>
      </w:r>
      <w:r>
        <w:rPr>
          <w:rFonts w:hint="eastAsia" w:ascii="仿宋" w:hAnsi="仿宋" w:eastAsia="仿宋" w:cs="仿宋"/>
          <w:color w:val="auto"/>
          <w:spacing w:val="-1"/>
          <w:sz w:val="24"/>
          <w:szCs w:val="24"/>
          <w:highlight w:val="none"/>
          <w:lang w:eastAsia="zh-CN"/>
        </w:rPr>
        <w:t>他商品、服务。</w:t>
      </w:r>
    </w:p>
    <w:p w14:paraId="789FE109">
      <w:pPr>
        <w:pStyle w:val="7"/>
        <w:spacing w:before="178" w:line="249" w:lineRule="auto"/>
        <w:ind w:left="1083" w:right="113"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10.4</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供应商不能提供任何有选择性或可调整的最后报价（竞争性磋</w:t>
      </w:r>
      <w:r>
        <w:rPr>
          <w:rFonts w:hint="eastAsia" w:ascii="仿宋" w:hAnsi="仿宋" w:eastAsia="仿宋" w:cs="仿宋"/>
          <w:color w:val="auto"/>
          <w:spacing w:val="2"/>
          <w:sz w:val="24"/>
          <w:szCs w:val="24"/>
          <w:highlight w:val="none"/>
          <w:lang w:eastAsia="zh-CN"/>
        </w:rPr>
        <w:t>商文件另有规</w:t>
      </w:r>
      <w:r>
        <w:rPr>
          <w:rFonts w:hint="eastAsia" w:ascii="仿宋" w:hAnsi="仿宋" w:eastAsia="仿宋" w:cs="仿宋"/>
          <w:color w:val="auto"/>
          <w:spacing w:val="-1"/>
          <w:sz w:val="24"/>
          <w:szCs w:val="24"/>
          <w:highlight w:val="none"/>
          <w:lang w:eastAsia="zh-CN"/>
        </w:rPr>
        <w:t>定的除外</w:t>
      </w:r>
      <w:r>
        <w:rPr>
          <w:rFonts w:hint="eastAsia" w:ascii="仿宋" w:hAnsi="仿宋" w:eastAsia="仿宋" w:cs="仿宋"/>
          <w:color w:val="auto"/>
          <w:spacing w:val="-56"/>
          <w:sz w:val="24"/>
          <w:szCs w:val="24"/>
          <w:highlight w:val="none"/>
          <w:lang w:eastAsia="zh-CN"/>
        </w:rPr>
        <w:t>），</w:t>
      </w:r>
      <w:r>
        <w:rPr>
          <w:rFonts w:hint="eastAsia" w:ascii="仿宋" w:hAnsi="仿宋" w:eastAsia="仿宋" w:cs="仿宋"/>
          <w:color w:val="auto"/>
          <w:spacing w:val="-1"/>
          <w:sz w:val="24"/>
          <w:szCs w:val="24"/>
          <w:highlight w:val="none"/>
          <w:lang w:eastAsia="zh-CN"/>
        </w:rPr>
        <w:t>否则其</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lang w:eastAsia="zh-CN"/>
        </w:rPr>
        <w:t>。</w:t>
      </w:r>
    </w:p>
    <w:p w14:paraId="28891F2A">
      <w:pPr>
        <w:pStyle w:val="7"/>
        <w:spacing w:before="186"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 磋商保证金</w:t>
      </w:r>
    </w:p>
    <w:p w14:paraId="2F7D62B4">
      <w:pPr>
        <w:pStyle w:val="7"/>
        <w:spacing w:before="177" w:line="253" w:lineRule="auto"/>
        <w:ind w:left="1101" w:hanging="7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11.1</w:t>
      </w:r>
      <w:r>
        <w:rPr>
          <w:rFonts w:hint="eastAsia" w:ascii="仿宋" w:hAnsi="仿宋" w:eastAsia="仿宋" w:cs="仿宋"/>
          <w:color w:val="auto"/>
          <w:spacing w:val="35"/>
          <w:w w:val="10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供应商应按《供应商须知资料表》中规定的金额及要求交纳磋商保证金。供</w:t>
      </w:r>
      <w:r>
        <w:rPr>
          <w:rFonts w:hint="eastAsia" w:ascii="仿宋" w:hAnsi="仿宋" w:eastAsia="仿宋" w:cs="仿宋"/>
          <w:color w:val="auto"/>
          <w:spacing w:val="-2"/>
          <w:sz w:val="24"/>
          <w:szCs w:val="24"/>
          <w:highlight w:val="none"/>
          <w:lang w:eastAsia="zh-CN"/>
        </w:rPr>
        <w:t>应商自愿超额缴纳磋商保证金的，响应文件不做无效处理。</w:t>
      </w:r>
    </w:p>
    <w:p w14:paraId="78406210">
      <w:pPr>
        <w:pStyle w:val="7"/>
        <w:spacing w:before="177" w:line="253" w:lineRule="auto"/>
        <w:ind w:left="1101" w:hanging="7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11.2</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交纳磋商保证金可采用的形式：政府采购法律法规接受的支票、汇票、本票、网上银行支付或者金融机构、担保机构出具的保函等非现金形式。</w:t>
      </w:r>
    </w:p>
    <w:p w14:paraId="58FEF560">
      <w:pPr>
        <w:pStyle w:val="7"/>
        <w:spacing w:before="178" w:line="289" w:lineRule="auto"/>
        <w:ind w:left="1080" w:right="91"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11.3</w:t>
      </w:r>
      <w:r>
        <w:rPr>
          <w:rFonts w:hint="eastAsia" w:ascii="仿宋" w:hAnsi="仿宋" w:eastAsia="仿宋" w:cs="仿宋"/>
          <w:color w:val="auto"/>
          <w:spacing w:val="30"/>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磋商保证金到账截止时间同首次响应文件提交截止时间。以支</w:t>
      </w:r>
      <w:r>
        <w:rPr>
          <w:rFonts w:hint="eastAsia" w:ascii="仿宋" w:hAnsi="仿宋" w:eastAsia="仿宋" w:cs="仿宋"/>
          <w:color w:val="auto"/>
          <w:spacing w:val="-1"/>
          <w:sz w:val="24"/>
          <w:szCs w:val="24"/>
          <w:highlight w:val="none"/>
          <w:lang w:eastAsia="zh-CN"/>
        </w:rPr>
        <w:t>票、汇票、本票、网上银行支付等形式提交磋商保证金的，应在首次响应文件提交截止时间前到账；以金融机构、担保机构出具的纸质保函等形式提交</w:t>
      </w:r>
      <w:r>
        <w:rPr>
          <w:rFonts w:hint="eastAsia" w:ascii="仿宋" w:hAnsi="仿宋" w:eastAsia="仿宋" w:cs="仿宋"/>
          <w:color w:val="auto"/>
          <w:spacing w:val="2"/>
          <w:sz w:val="24"/>
          <w:szCs w:val="24"/>
          <w:highlight w:val="none"/>
          <w:lang w:eastAsia="zh-CN"/>
        </w:rPr>
        <w:t>磋商保证金的，应在首次响应文件提交截止时间前将原件提交至采购代理机</w:t>
      </w:r>
      <w:r>
        <w:rPr>
          <w:rFonts w:hint="eastAsia" w:ascii="仿宋" w:hAnsi="仿宋" w:eastAsia="仿宋" w:cs="仿宋"/>
          <w:color w:val="auto"/>
          <w:sz w:val="24"/>
          <w:szCs w:val="24"/>
          <w:highlight w:val="none"/>
          <w:lang w:eastAsia="zh-CN"/>
        </w:rPr>
        <w:t>构；以电子保函形式提交磋商保证金的，应在首次响应文件提交截止时间前</w:t>
      </w:r>
      <w:r>
        <w:rPr>
          <w:rFonts w:hint="eastAsia" w:ascii="仿宋" w:hAnsi="仿宋" w:eastAsia="仿宋" w:cs="仿宋"/>
          <w:color w:val="auto"/>
          <w:spacing w:val="1"/>
          <w:sz w:val="24"/>
          <w:szCs w:val="24"/>
          <w:highlight w:val="none"/>
          <w:lang w:eastAsia="zh-CN"/>
        </w:rPr>
        <w:t>完成电子保函办理。未按上述要求缴</w:t>
      </w:r>
      <w:r>
        <w:rPr>
          <w:rFonts w:hint="eastAsia" w:ascii="仿宋" w:hAnsi="仿宋" w:eastAsia="仿宋" w:cs="仿宋"/>
          <w:color w:val="auto"/>
          <w:spacing w:val="-1"/>
          <w:sz w:val="24"/>
          <w:szCs w:val="24"/>
          <w:highlight w:val="none"/>
          <w:lang w:eastAsia="zh-CN"/>
        </w:rPr>
        <w:t>纳保证金的，其</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lang w:eastAsia="zh-CN"/>
        </w:rPr>
        <w:t>。</w:t>
      </w:r>
    </w:p>
    <w:p w14:paraId="48183D90">
      <w:pPr>
        <w:pStyle w:val="7"/>
        <w:spacing w:before="178" w:line="270" w:lineRule="auto"/>
        <w:ind w:left="1082" w:right="91" w:hanging="7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11.4</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供应商除需在响应文件中提供“磋商保证金</w:t>
      </w:r>
      <w:r>
        <w:rPr>
          <w:rFonts w:hint="eastAsia" w:ascii="仿宋" w:hAnsi="仿宋" w:eastAsia="仿宋" w:cs="仿宋"/>
          <w:color w:val="auto"/>
          <w:sz w:val="24"/>
          <w:szCs w:val="24"/>
          <w:highlight w:val="none"/>
          <w:lang w:eastAsia="zh-CN"/>
        </w:rPr>
        <w:t>凭证/交款单据电子件</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z w:val="24"/>
          <w:szCs w:val="24"/>
          <w:highlight w:val="none"/>
          <w:lang w:eastAsia="zh-CN"/>
        </w:rPr>
        <w:t>”，还需在首次响应文件提交截止时间前，通过电子交易平台上传“磋商保证金凭证/交</w:t>
      </w:r>
      <w:r>
        <w:rPr>
          <w:rFonts w:hint="eastAsia" w:ascii="仿宋" w:hAnsi="仿宋" w:eastAsia="仿宋" w:cs="仿宋"/>
          <w:color w:val="auto"/>
          <w:spacing w:val="-4"/>
          <w:sz w:val="24"/>
          <w:szCs w:val="24"/>
          <w:highlight w:val="none"/>
          <w:lang w:eastAsia="zh-CN"/>
        </w:rPr>
        <w:t>款单据电子件”。</w:t>
      </w:r>
    </w:p>
    <w:p w14:paraId="64FEA769">
      <w:pPr>
        <w:pStyle w:val="7"/>
        <w:spacing w:before="176"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11.5</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磋商保证金有效期同响应有效期。</w:t>
      </w:r>
    </w:p>
    <w:p w14:paraId="186948C7">
      <w:pPr>
        <w:pStyle w:val="7"/>
        <w:spacing w:before="180" w:line="251" w:lineRule="auto"/>
        <w:ind w:left="1079" w:right="141"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11.6</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z w:val="24"/>
          <w:szCs w:val="24"/>
          <w:highlight w:val="none"/>
          <w:lang w:eastAsia="zh-CN"/>
        </w:rPr>
        <w:t>供应商为联合体的，可以由联合体中的一方或者多方共同交纳磋商保证金，</w:t>
      </w:r>
      <w:r>
        <w:rPr>
          <w:rFonts w:hint="eastAsia" w:ascii="仿宋" w:hAnsi="仿宋" w:eastAsia="仿宋" w:cs="仿宋"/>
          <w:color w:val="auto"/>
          <w:spacing w:val="-1"/>
          <w:sz w:val="24"/>
          <w:szCs w:val="24"/>
          <w:highlight w:val="none"/>
          <w:lang w:eastAsia="zh-CN"/>
        </w:rPr>
        <w:t>其交纳的保证金对联合体各方均具有约束力。</w:t>
      </w:r>
    </w:p>
    <w:p w14:paraId="1A19C7C5">
      <w:pPr>
        <w:pStyle w:val="7"/>
        <w:spacing w:before="175" w:line="270" w:lineRule="auto"/>
        <w:ind w:left="1081" w:right="94" w:hanging="6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11.7</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z w:val="24"/>
          <w:szCs w:val="24"/>
          <w:highlight w:val="none"/>
          <w:lang w:eastAsia="zh-CN"/>
        </w:rPr>
        <w:t>采购人、采购代理机构将及时退还供应商的保证金，采用银行保函、担保机构担保函等形式递交的保证金，经供应商同意后采购人、采购</w:t>
      </w:r>
      <w:r>
        <w:rPr>
          <w:rFonts w:hint="eastAsia" w:ascii="仿宋" w:hAnsi="仿宋" w:eastAsia="仿宋" w:cs="仿宋"/>
          <w:color w:val="auto"/>
          <w:spacing w:val="-1"/>
          <w:sz w:val="24"/>
          <w:szCs w:val="24"/>
          <w:highlight w:val="none"/>
          <w:lang w:eastAsia="zh-CN"/>
        </w:rPr>
        <w:t>代理机构可以</w:t>
      </w:r>
      <w:r>
        <w:rPr>
          <w:rFonts w:hint="eastAsia" w:ascii="仿宋" w:hAnsi="仿宋" w:eastAsia="仿宋" w:cs="仿宋"/>
          <w:color w:val="auto"/>
          <w:sz w:val="24"/>
          <w:szCs w:val="24"/>
          <w:highlight w:val="none"/>
          <w:lang w:eastAsia="zh-CN"/>
        </w:rPr>
        <w:t>不再退还，但因供应商自身原因导致无法及</w:t>
      </w:r>
      <w:r>
        <w:rPr>
          <w:rFonts w:hint="eastAsia" w:ascii="仿宋" w:hAnsi="仿宋" w:eastAsia="仿宋" w:cs="仿宋"/>
          <w:color w:val="auto"/>
          <w:spacing w:val="-1"/>
          <w:sz w:val="24"/>
          <w:szCs w:val="24"/>
          <w:highlight w:val="none"/>
          <w:lang w:eastAsia="zh-CN"/>
        </w:rPr>
        <w:t>时退还的除外：</w:t>
      </w:r>
    </w:p>
    <w:p w14:paraId="6A11A35C">
      <w:pPr>
        <w:pStyle w:val="7"/>
        <w:spacing w:before="175" w:line="270" w:lineRule="auto"/>
        <w:ind w:left="1983" w:right="91" w:hanging="8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11.7.1 已提交响应文件的供应商，在提交最后报价之前，可以根据磋商情况</w:t>
      </w:r>
      <w:r>
        <w:rPr>
          <w:rFonts w:hint="eastAsia" w:ascii="仿宋" w:hAnsi="仿宋" w:eastAsia="仿宋" w:cs="仿宋"/>
          <w:color w:val="auto"/>
          <w:spacing w:val="-4"/>
          <w:sz w:val="24"/>
          <w:szCs w:val="24"/>
          <w:highlight w:val="none"/>
          <w:lang w:eastAsia="zh-CN"/>
        </w:rPr>
        <w:t>退出磋商。采购人、采购代理机构将退还退出磋商的供应商的磋商保</w:t>
      </w:r>
      <w:r>
        <w:rPr>
          <w:rFonts w:hint="eastAsia" w:ascii="仿宋" w:hAnsi="仿宋" w:eastAsia="仿宋" w:cs="仿宋"/>
          <w:color w:val="auto"/>
          <w:spacing w:val="-1"/>
          <w:sz w:val="24"/>
          <w:szCs w:val="24"/>
          <w:highlight w:val="none"/>
          <w:lang w:eastAsia="zh-CN"/>
        </w:rPr>
        <w:t>证金；</w:t>
      </w:r>
    </w:p>
    <w:p w14:paraId="41B4F59C">
      <w:pPr>
        <w:pStyle w:val="7"/>
        <w:spacing w:before="176" w:line="253" w:lineRule="auto"/>
        <w:ind w:left="1985" w:right="93" w:hanging="8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11.7.2 成交供应商的磋商保证金，在采购合同签订后5个工作日内退还成</w:t>
      </w:r>
      <w:r>
        <w:rPr>
          <w:rFonts w:hint="eastAsia" w:ascii="仿宋" w:hAnsi="仿宋" w:eastAsia="仿宋" w:cs="仿宋"/>
          <w:color w:val="auto"/>
          <w:spacing w:val="-1"/>
          <w:sz w:val="24"/>
          <w:szCs w:val="24"/>
          <w:highlight w:val="none"/>
          <w:lang w:eastAsia="zh-CN"/>
        </w:rPr>
        <w:t>交供应商；</w:t>
      </w:r>
    </w:p>
    <w:p w14:paraId="563F3ECF">
      <w:pPr>
        <w:pStyle w:val="7"/>
        <w:spacing w:before="178" w:line="243" w:lineRule="auto"/>
        <w:ind w:left="1986" w:right="93" w:hanging="8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11.7.3 未成交供应商的磋商保证金，在成交通知书发出后5个工作日内退</w:t>
      </w:r>
      <w:r>
        <w:rPr>
          <w:rFonts w:hint="eastAsia" w:ascii="仿宋" w:hAnsi="仿宋" w:eastAsia="仿宋" w:cs="仿宋"/>
          <w:color w:val="auto"/>
          <w:spacing w:val="-3"/>
          <w:sz w:val="24"/>
          <w:szCs w:val="24"/>
          <w:highlight w:val="none"/>
          <w:lang w:eastAsia="zh-CN"/>
        </w:rPr>
        <w:t>还。</w:t>
      </w:r>
    </w:p>
    <w:p w14:paraId="53595C92">
      <w:pPr>
        <w:pStyle w:val="7"/>
        <w:spacing w:before="209"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11.8</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有下列情形之一的，采购人或采购代理机构不予退还磋商保证金：</w:t>
      </w:r>
    </w:p>
    <w:p w14:paraId="264130EC">
      <w:pPr>
        <w:pStyle w:val="7"/>
        <w:spacing w:before="274"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11.8.1  供应商在响应文件提交截止时间后撤回响应文件的；</w:t>
      </w:r>
    </w:p>
    <w:p w14:paraId="2DFE8615">
      <w:pPr>
        <w:pStyle w:val="7"/>
        <w:spacing w:before="177"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11.8.2  供应商在响应文件中提供虚假</w:t>
      </w:r>
      <w:r>
        <w:rPr>
          <w:rFonts w:hint="eastAsia" w:ascii="仿宋" w:hAnsi="仿宋" w:eastAsia="仿宋" w:cs="仿宋"/>
          <w:color w:val="auto"/>
          <w:spacing w:val="2"/>
          <w:sz w:val="24"/>
          <w:szCs w:val="24"/>
          <w:highlight w:val="none"/>
          <w:lang w:eastAsia="zh-CN"/>
        </w:rPr>
        <w:t>材料的；</w:t>
      </w:r>
    </w:p>
    <w:p w14:paraId="186A9DE3">
      <w:pPr>
        <w:pStyle w:val="7"/>
        <w:spacing w:before="179" w:line="251" w:lineRule="auto"/>
        <w:ind w:left="1986" w:right="87" w:hanging="8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11.8.3</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除因不可抗力或磋商文件认可的情形以外，成交供应商不与采购人签</w:t>
      </w:r>
      <w:r>
        <w:rPr>
          <w:rFonts w:hint="eastAsia" w:ascii="仿宋" w:hAnsi="仿宋" w:eastAsia="仿宋" w:cs="仿宋"/>
          <w:color w:val="auto"/>
          <w:spacing w:val="-2"/>
          <w:sz w:val="24"/>
          <w:szCs w:val="24"/>
          <w:highlight w:val="none"/>
          <w:lang w:eastAsia="zh-CN"/>
        </w:rPr>
        <w:t>订合同的；</w:t>
      </w:r>
    </w:p>
    <w:p w14:paraId="4D37C12A">
      <w:pPr>
        <w:pStyle w:val="7"/>
        <w:spacing w:before="177"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11.8.4  供应商与采购人、其他供应商或者采购代理机构恶意串通的；</w:t>
      </w:r>
    </w:p>
    <w:p w14:paraId="6EFA4ED5">
      <w:pPr>
        <w:pStyle w:val="7"/>
        <w:spacing w:before="180"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11.8.5</w:t>
      </w:r>
      <w:r>
        <w:rPr>
          <w:rFonts w:hint="eastAsia" w:ascii="仿宋" w:hAnsi="仿宋" w:eastAsia="仿宋" w:cs="仿宋"/>
          <w:color w:val="auto"/>
          <w:spacing w:val="66"/>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《供应商须知资料表》规定的其他情形。</w:t>
      </w:r>
    </w:p>
    <w:p w14:paraId="13AF34C6">
      <w:pPr>
        <w:pStyle w:val="7"/>
        <w:spacing w:before="177" w:line="200"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 响应有效期</w:t>
      </w:r>
    </w:p>
    <w:p w14:paraId="438838EA">
      <w:pPr>
        <w:pStyle w:val="7"/>
        <w:spacing w:before="180" w:line="200" w:lineRule="auto"/>
        <w:ind w:left="1112" w:leftChars="181" w:hanging="732" w:hangingChars="3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12.1  响应文件应在本竞争性磋商文件《供应商</w:t>
      </w:r>
      <w:r>
        <w:rPr>
          <w:rFonts w:hint="eastAsia" w:ascii="仿宋" w:hAnsi="仿宋" w:eastAsia="仿宋" w:cs="仿宋"/>
          <w:color w:val="auto"/>
          <w:spacing w:val="1"/>
          <w:sz w:val="24"/>
          <w:szCs w:val="24"/>
          <w:highlight w:val="none"/>
          <w:lang w:eastAsia="zh-CN"/>
        </w:rPr>
        <w:t>须知资料表》</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中规定的响应有效期</w:t>
      </w:r>
      <w:r>
        <w:rPr>
          <w:rFonts w:hint="eastAsia" w:ascii="仿宋" w:hAnsi="仿宋" w:eastAsia="仿宋" w:cs="仿宋"/>
          <w:color w:val="auto"/>
          <w:spacing w:val="-2"/>
          <w:sz w:val="24"/>
          <w:szCs w:val="24"/>
          <w:highlight w:val="none"/>
          <w:lang w:eastAsia="zh-CN"/>
        </w:rPr>
        <w:t>内保持有效，响应有效期少于竞争性磋商文件规定期限的</w:t>
      </w:r>
      <w:r>
        <w:rPr>
          <w:rFonts w:hint="eastAsia" w:ascii="仿宋" w:hAnsi="仿宋" w:eastAsia="仿宋" w:cs="仿宋"/>
          <w:color w:val="auto"/>
          <w:spacing w:val="-3"/>
          <w:sz w:val="24"/>
          <w:szCs w:val="24"/>
          <w:highlight w:val="none"/>
          <w:lang w:eastAsia="zh-CN"/>
        </w:rPr>
        <w:t>，其</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lang w:eastAsia="zh-CN"/>
        </w:rPr>
        <w:t>。</w:t>
      </w:r>
    </w:p>
    <w:p w14:paraId="5BFC508F">
      <w:pPr>
        <w:pStyle w:val="7"/>
        <w:spacing w:before="177"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 响应文件的签署、盖章</w:t>
      </w:r>
    </w:p>
    <w:p w14:paraId="79AB58D6">
      <w:pPr>
        <w:pStyle w:val="7"/>
        <w:spacing w:before="179" w:line="278" w:lineRule="auto"/>
        <w:ind w:left="1474" w:right="12" w:hanging="8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13.1   竞争性磋商文件要求签字的内容</w:t>
      </w:r>
      <w:r>
        <w:rPr>
          <w:rFonts w:hint="eastAsia" w:ascii="仿宋" w:hAnsi="仿宋" w:eastAsia="仿宋" w:cs="仿宋"/>
          <w:color w:val="auto"/>
          <w:spacing w:val="2"/>
          <w:sz w:val="24"/>
          <w:szCs w:val="24"/>
          <w:highlight w:val="none"/>
          <w:lang w:eastAsia="zh-CN"/>
        </w:rPr>
        <w:t>（如授权委托书等</w:t>
      </w:r>
      <w:r>
        <w:rPr>
          <w:rFonts w:hint="eastAsia" w:ascii="仿宋" w:hAnsi="仿宋" w:eastAsia="仿宋" w:cs="仿宋"/>
          <w:color w:val="auto"/>
          <w:spacing w:val="-52"/>
          <w:sz w:val="24"/>
          <w:szCs w:val="24"/>
          <w:highlight w:val="none"/>
          <w:lang w:eastAsia="zh-CN"/>
        </w:rPr>
        <w:t>），</w:t>
      </w:r>
      <w:r>
        <w:rPr>
          <w:rFonts w:hint="eastAsia" w:ascii="仿宋" w:hAnsi="仿宋" w:eastAsia="仿宋" w:cs="仿宋"/>
          <w:color w:val="auto"/>
          <w:spacing w:val="2"/>
          <w:sz w:val="24"/>
          <w:szCs w:val="24"/>
          <w:highlight w:val="none"/>
          <w:lang w:eastAsia="zh-CN"/>
        </w:rPr>
        <w:t>可以使用电子签章</w:t>
      </w:r>
      <w:r>
        <w:rPr>
          <w:rFonts w:hint="eastAsia" w:ascii="仿宋" w:hAnsi="仿宋" w:eastAsia="仿宋" w:cs="仿宋"/>
          <w:color w:val="auto"/>
          <w:spacing w:val="-2"/>
          <w:sz w:val="24"/>
          <w:szCs w:val="24"/>
          <w:highlight w:val="none"/>
          <w:lang w:eastAsia="zh-CN"/>
        </w:rPr>
        <w:t>或使用原件的电子件（电子件指扫描件</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3"/>
          <w:sz w:val="24"/>
          <w:szCs w:val="24"/>
          <w:highlight w:val="none"/>
          <w:lang w:eastAsia="zh-CN"/>
        </w:rPr>
        <w:t>照片等形式电子文件</w:t>
      </w:r>
      <w:r>
        <w:rPr>
          <w:rFonts w:hint="eastAsia" w:ascii="仿宋" w:hAnsi="仿宋" w:eastAsia="仿宋" w:cs="仿宋"/>
          <w:color w:val="auto"/>
          <w:spacing w:val="-55"/>
          <w:sz w:val="24"/>
          <w:szCs w:val="24"/>
          <w:highlight w:val="none"/>
          <w:lang w:eastAsia="zh-CN"/>
        </w:rPr>
        <w:t>）；</w:t>
      </w:r>
      <w:r>
        <w:rPr>
          <w:rFonts w:hint="eastAsia" w:ascii="仿宋" w:hAnsi="仿宋" w:eastAsia="仿宋" w:cs="仿宋"/>
          <w:color w:val="auto"/>
          <w:spacing w:val="-3"/>
          <w:sz w:val="24"/>
          <w:szCs w:val="24"/>
          <w:highlight w:val="none"/>
          <w:lang w:eastAsia="zh-CN"/>
        </w:rPr>
        <w:t>要求第三方出具的盖章件原件（如联合协议、分包意向协议、制造商授权书等</w:t>
      </w:r>
      <w:r>
        <w:rPr>
          <w:rFonts w:hint="eastAsia" w:ascii="仿宋" w:hAnsi="仿宋" w:eastAsia="仿宋" w:cs="仿宋"/>
          <w:color w:val="auto"/>
          <w:spacing w:val="-50"/>
          <w:w w:val="88"/>
          <w:sz w:val="24"/>
          <w:szCs w:val="24"/>
          <w:highlight w:val="none"/>
          <w:lang w:eastAsia="zh-CN"/>
        </w:rPr>
        <w:t>），</w:t>
      </w:r>
      <w:r>
        <w:rPr>
          <w:rFonts w:hint="eastAsia" w:ascii="仿宋" w:hAnsi="仿宋" w:eastAsia="仿宋" w:cs="仿宋"/>
          <w:color w:val="auto"/>
          <w:spacing w:val="-1"/>
          <w:sz w:val="24"/>
          <w:szCs w:val="24"/>
          <w:highlight w:val="none"/>
          <w:lang w:eastAsia="zh-CN"/>
        </w:rPr>
        <w:t>响应文件中应使用原件的电子件。</w:t>
      </w:r>
    </w:p>
    <w:p w14:paraId="3D7BF03F">
      <w:pPr>
        <w:pStyle w:val="7"/>
        <w:spacing w:before="180" w:line="200"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13.2</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竞争性磋商文件要求盖章的内容，一般通过响应文件编制工具加盖电子签</w:t>
      </w:r>
      <w:r>
        <w:rPr>
          <w:rFonts w:hint="eastAsia" w:ascii="仿宋" w:hAnsi="仿宋" w:eastAsia="仿宋" w:cs="仿宋"/>
          <w:color w:val="auto"/>
          <w:spacing w:val="-2"/>
          <w:sz w:val="24"/>
          <w:szCs w:val="24"/>
          <w:highlight w:val="none"/>
          <w:lang w:eastAsia="zh-CN"/>
        </w:rPr>
        <w:t>章。</w:t>
      </w:r>
    </w:p>
    <w:p w14:paraId="56BC66F2">
      <w:pPr>
        <w:pStyle w:val="7"/>
        <w:spacing w:line="425" w:lineRule="auto"/>
        <w:rPr>
          <w:rFonts w:hint="eastAsia" w:ascii="仿宋" w:hAnsi="仿宋" w:eastAsia="仿宋" w:cs="仿宋"/>
          <w:color w:val="auto"/>
          <w:highlight w:val="none"/>
          <w:lang w:eastAsia="zh-CN"/>
        </w:rPr>
      </w:pPr>
    </w:p>
    <w:p w14:paraId="14C62563">
      <w:pPr>
        <w:spacing w:before="121" w:line="201" w:lineRule="auto"/>
        <w:ind w:left="3237"/>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6"/>
          <w:sz w:val="28"/>
          <w:szCs w:val="28"/>
          <w:highlight w:val="none"/>
          <w:lang w:eastAsia="zh-CN"/>
        </w:rPr>
        <w:t>四</w:t>
      </w:r>
      <w:r>
        <w:rPr>
          <w:rFonts w:hint="eastAsia" w:ascii="仿宋" w:hAnsi="仿宋" w:eastAsia="仿宋" w:cs="仿宋"/>
          <w:b/>
          <w:bCs/>
          <w:color w:val="auto"/>
          <w:spacing w:val="4"/>
          <w:sz w:val="28"/>
          <w:szCs w:val="28"/>
          <w:highlight w:val="none"/>
          <w:lang w:eastAsia="zh-CN"/>
        </w:rPr>
        <w:t xml:space="preserve"> </w:t>
      </w:r>
      <w:r>
        <w:rPr>
          <w:rFonts w:hint="eastAsia" w:ascii="仿宋" w:hAnsi="仿宋" w:eastAsia="仿宋" w:cs="仿宋"/>
          <w:b/>
          <w:bCs/>
          <w:color w:val="auto"/>
          <w:spacing w:val="-6"/>
          <w:sz w:val="28"/>
          <w:szCs w:val="28"/>
          <w:highlight w:val="none"/>
          <w:lang w:eastAsia="zh-CN"/>
        </w:rPr>
        <w:t>响应文件的提交</w:t>
      </w:r>
    </w:p>
    <w:p w14:paraId="109507C8">
      <w:pPr>
        <w:pStyle w:val="7"/>
        <w:spacing w:before="201"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14 响应文件的提交</w:t>
      </w:r>
    </w:p>
    <w:p w14:paraId="40583BB4">
      <w:pPr>
        <w:pStyle w:val="7"/>
        <w:spacing w:before="174" w:line="253" w:lineRule="auto"/>
        <w:ind w:left="1082" w:right="90" w:hanging="7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14.1</w:t>
      </w:r>
      <w:r>
        <w:rPr>
          <w:rFonts w:hint="eastAsia" w:ascii="仿宋" w:hAnsi="仿宋" w:eastAsia="仿宋" w:cs="仿宋"/>
          <w:color w:val="auto"/>
          <w:spacing w:val="30"/>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本项目使用新疆政府采购电子交易平台（政采云）。供应商根据竞争性磋商文件及电</w:t>
      </w:r>
      <w:r>
        <w:rPr>
          <w:rFonts w:hint="eastAsia" w:ascii="仿宋" w:hAnsi="仿宋" w:eastAsia="仿宋" w:cs="仿宋"/>
          <w:color w:val="auto"/>
          <w:sz w:val="24"/>
          <w:szCs w:val="24"/>
          <w:highlight w:val="none"/>
          <w:lang w:eastAsia="zh-CN"/>
        </w:rPr>
        <w:t>子交易平台供应商操作手册要求编制、生成并提</w:t>
      </w:r>
      <w:r>
        <w:rPr>
          <w:rFonts w:hint="eastAsia" w:ascii="仿宋" w:hAnsi="仿宋" w:eastAsia="仿宋" w:cs="仿宋"/>
          <w:color w:val="auto"/>
          <w:spacing w:val="-1"/>
          <w:sz w:val="24"/>
          <w:szCs w:val="24"/>
          <w:highlight w:val="none"/>
          <w:lang w:eastAsia="zh-CN"/>
        </w:rPr>
        <w:t>交电子响应文件。</w:t>
      </w:r>
    </w:p>
    <w:p w14:paraId="13F73D23">
      <w:pPr>
        <w:pStyle w:val="7"/>
        <w:spacing w:before="176" w:line="253" w:lineRule="auto"/>
        <w:ind w:left="1094" w:right="90" w:hanging="7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14.2</w:t>
      </w:r>
      <w:r>
        <w:rPr>
          <w:rFonts w:hint="eastAsia" w:ascii="仿宋" w:hAnsi="仿宋" w:eastAsia="仿宋" w:cs="仿宋"/>
          <w:color w:val="auto"/>
          <w:spacing w:val="28"/>
          <w:w w:val="10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采购人及采购代理机构拒绝接受通过电子交易平台以外任何形式提交的</w:t>
      </w:r>
      <w:r>
        <w:rPr>
          <w:rFonts w:hint="eastAsia" w:ascii="仿宋" w:hAnsi="仿宋" w:eastAsia="仿宋" w:cs="仿宋"/>
          <w:color w:val="auto"/>
          <w:spacing w:val="2"/>
          <w:sz w:val="24"/>
          <w:szCs w:val="24"/>
          <w:highlight w:val="none"/>
          <w:lang w:eastAsia="zh-CN"/>
        </w:rPr>
        <w:t>首次</w:t>
      </w:r>
      <w:r>
        <w:rPr>
          <w:rFonts w:hint="eastAsia" w:ascii="仿宋" w:hAnsi="仿宋" w:eastAsia="仿宋" w:cs="仿宋"/>
          <w:color w:val="auto"/>
          <w:spacing w:val="-2"/>
          <w:sz w:val="24"/>
          <w:szCs w:val="24"/>
          <w:highlight w:val="none"/>
          <w:lang w:eastAsia="zh-CN"/>
        </w:rPr>
        <w:t>响应文件，磋商保证金除外。</w:t>
      </w:r>
    </w:p>
    <w:p w14:paraId="0EF12BE7">
      <w:pPr>
        <w:pStyle w:val="7"/>
        <w:spacing w:before="177"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15 响应文件提交截止时间</w:t>
      </w:r>
    </w:p>
    <w:p w14:paraId="552DFBA2">
      <w:pPr>
        <w:pStyle w:val="7"/>
        <w:spacing w:before="177" w:line="304" w:lineRule="auto"/>
        <w:ind w:left="1083" w:right="90" w:hanging="7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15.1</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供应商应在竞争性磋商文件要求响应文件提交截止时间前，将电子响应</w:t>
      </w:r>
      <w:r>
        <w:rPr>
          <w:rFonts w:hint="eastAsia" w:ascii="仿宋" w:hAnsi="仿宋" w:eastAsia="仿宋" w:cs="仿宋"/>
          <w:color w:val="auto"/>
          <w:spacing w:val="2"/>
          <w:sz w:val="24"/>
          <w:szCs w:val="24"/>
          <w:highlight w:val="none"/>
          <w:lang w:eastAsia="zh-CN"/>
        </w:rPr>
        <w:t>文件</w:t>
      </w:r>
      <w:r>
        <w:rPr>
          <w:rFonts w:hint="eastAsia" w:ascii="仿宋" w:hAnsi="仿宋" w:eastAsia="仿宋" w:cs="仿宋"/>
          <w:color w:val="auto"/>
          <w:spacing w:val="-1"/>
          <w:sz w:val="24"/>
          <w:szCs w:val="24"/>
          <w:highlight w:val="none"/>
          <w:lang w:eastAsia="zh-CN"/>
        </w:rPr>
        <w:t>提交至电子交易平台。</w:t>
      </w:r>
    </w:p>
    <w:p w14:paraId="601B50F6">
      <w:pPr>
        <w:pStyle w:val="7"/>
        <w:spacing w:before="1" w:line="200"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 响应文件的修改与撤回</w:t>
      </w:r>
    </w:p>
    <w:p w14:paraId="12FDE8C7">
      <w:pPr>
        <w:pStyle w:val="7"/>
        <w:spacing w:before="3" w:line="309" w:lineRule="auto"/>
        <w:ind w:left="1083" w:right="35" w:hanging="7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16.1  响应文件提交截止时间前，</w:t>
      </w:r>
      <w:r>
        <w:rPr>
          <w:rFonts w:hint="eastAsia" w:ascii="仿宋" w:hAnsi="仿宋" w:eastAsia="仿宋" w:cs="仿宋"/>
          <w:color w:val="auto"/>
          <w:spacing w:val="2"/>
          <w:sz w:val="24"/>
          <w:szCs w:val="24"/>
          <w:highlight w:val="none"/>
          <w:lang w:eastAsia="zh-CN"/>
        </w:rPr>
        <w:t>供应商可以通过电子交易平台对所提交的响应文</w:t>
      </w:r>
      <w:r>
        <w:rPr>
          <w:rFonts w:hint="eastAsia" w:ascii="仿宋" w:hAnsi="仿宋" w:eastAsia="仿宋" w:cs="仿宋"/>
          <w:color w:val="auto"/>
          <w:spacing w:val="-1"/>
          <w:sz w:val="24"/>
          <w:szCs w:val="24"/>
          <w:highlight w:val="none"/>
          <w:lang w:eastAsia="zh-CN"/>
        </w:rPr>
        <w:t>件进行补充、修改或者撤回。磋商保证金的补充、修改或者撤回无需通过电</w:t>
      </w:r>
      <w:r>
        <w:rPr>
          <w:rFonts w:hint="eastAsia" w:ascii="仿宋" w:hAnsi="仿宋" w:eastAsia="仿宋" w:cs="仿宋"/>
          <w:color w:val="auto"/>
          <w:sz w:val="24"/>
          <w:szCs w:val="24"/>
          <w:highlight w:val="none"/>
          <w:lang w:eastAsia="zh-CN"/>
        </w:rPr>
        <w:t>子交易平台，但应就其补充、修改或者撤回通知采购人</w:t>
      </w:r>
      <w:r>
        <w:rPr>
          <w:rFonts w:hint="eastAsia" w:ascii="仿宋" w:hAnsi="仿宋" w:eastAsia="仿宋" w:cs="仿宋"/>
          <w:color w:val="auto"/>
          <w:spacing w:val="-1"/>
          <w:sz w:val="24"/>
          <w:szCs w:val="24"/>
          <w:highlight w:val="none"/>
          <w:lang w:eastAsia="zh-CN"/>
        </w:rPr>
        <w:t>或采购代理机构。</w:t>
      </w:r>
    </w:p>
    <w:p w14:paraId="31D7D3FD">
      <w:pPr>
        <w:pStyle w:val="7"/>
        <w:spacing w:before="3" w:line="309" w:lineRule="auto"/>
        <w:ind w:left="1083" w:right="35" w:hanging="7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16.2</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供应商对响应文件的补充、修改的内容应当按照竞争性磋商文件要求签署、</w:t>
      </w:r>
      <w:r>
        <w:rPr>
          <w:rFonts w:hint="eastAsia" w:ascii="仿宋" w:hAnsi="仿宋" w:eastAsia="仿宋" w:cs="仿宋"/>
          <w:color w:val="auto"/>
          <w:spacing w:val="-1"/>
          <w:sz w:val="24"/>
          <w:szCs w:val="24"/>
          <w:highlight w:val="none"/>
          <w:lang w:eastAsia="zh-CN"/>
        </w:rPr>
        <w:t>盖章，作为响应文件的组成部分。补充、修改的内容与响应文件不一致的，以补充、修改的内容为准。</w:t>
      </w:r>
    </w:p>
    <w:p w14:paraId="3FEC6581">
      <w:pPr>
        <w:pStyle w:val="7"/>
        <w:spacing w:line="272" w:lineRule="auto"/>
        <w:rPr>
          <w:rFonts w:hint="eastAsia" w:ascii="仿宋" w:hAnsi="仿宋" w:eastAsia="仿宋" w:cs="仿宋"/>
          <w:color w:val="auto"/>
          <w:highlight w:val="none"/>
          <w:lang w:eastAsia="zh-CN"/>
        </w:rPr>
      </w:pPr>
    </w:p>
    <w:p w14:paraId="6AFEE279">
      <w:pPr>
        <w:spacing w:before="120" w:line="202" w:lineRule="auto"/>
        <w:ind w:left="3915"/>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5"/>
          <w:sz w:val="28"/>
          <w:szCs w:val="28"/>
          <w:highlight w:val="none"/>
          <w:lang w:eastAsia="zh-CN"/>
        </w:rPr>
        <w:t>五</w:t>
      </w:r>
      <w:r>
        <w:rPr>
          <w:rFonts w:hint="eastAsia" w:ascii="仿宋" w:hAnsi="仿宋" w:eastAsia="仿宋" w:cs="仿宋"/>
          <w:b/>
          <w:bCs/>
          <w:color w:val="auto"/>
          <w:spacing w:val="1"/>
          <w:sz w:val="28"/>
          <w:szCs w:val="28"/>
          <w:highlight w:val="none"/>
          <w:lang w:eastAsia="zh-CN"/>
        </w:rPr>
        <w:t xml:space="preserve">  </w:t>
      </w:r>
      <w:r>
        <w:rPr>
          <w:rFonts w:hint="eastAsia" w:ascii="仿宋" w:hAnsi="仿宋" w:eastAsia="仿宋" w:cs="仿宋"/>
          <w:b/>
          <w:bCs/>
          <w:color w:val="auto"/>
          <w:spacing w:val="-5"/>
          <w:sz w:val="28"/>
          <w:szCs w:val="28"/>
          <w:highlight w:val="none"/>
          <w:lang w:eastAsia="zh-CN"/>
        </w:rPr>
        <w:t>评审</w:t>
      </w:r>
    </w:p>
    <w:p w14:paraId="4F432947">
      <w:pPr>
        <w:pStyle w:val="7"/>
        <w:spacing w:before="198"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17 响应文件的解密与开启</w:t>
      </w:r>
    </w:p>
    <w:p w14:paraId="5E93633B">
      <w:pPr>
        <w:pStyle w:val="7"/>
        <w:spacing w:before="179" w:line="251" w:lineRule="auto"/>
        <w:ind w:left="1097" w:right="7" w:hanging="7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17.1</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采购人或采购代理机构将按竞争性磋商文件的规定，在响</w:t>
      </w:r>
      <w:r>
        <w:rPr>
          <w:rFonts w:hint="eastAsia" w:ascii="仿宋" w:hAnsi="仿宋" w:eastAsia="仿宋" w:cs="仿宋"/>
          <w:color w:val="auto"/>
          <w:spacing w:val="1"/>
          <w:sz w:val="24"/>
          <w:szCs w:val="24"/>
          <w:highlight w:val="none"/>
          <w:lang w:eastAsia="zh-CN"/>
        </w:rPr>
        <w:t>应文件提交截止时</w:t>
      </w:r>
      <w:r>
        <w:rPr>
          <w:rFonts w:hint="eastAsia" w:ascii="仿宋" w:hAnsi="仿宋" w:eastAsia="仿宋" w:cs="仿宋"/>
          <w:color w:val="auto"/>
          <w:spacing w:val="-1"/>
          <w:sz w:val="24"/>
          <w:szCs w:val="24"/>
          <w:highlight w:val="none"/>
          <w:lang w:eastAsia="zh-CN"/>
        </w:rPr>
        <w:t>间的同一时间和竞争性磋商文件预先确定的地点开启响应文件。</w:t>
      </w:r>
    </w:p>
    <w:p w14:paraId="5752B17D">
      <w:pPr>
        <w:pStyle w:val="7"/>
        <w:spacing w:before="175" w:line="270" w:lineRule="auto"/>
        <w:ind w:left="1080" w:right="7"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17.2</w:t>
      </w:r>
      <w:r>
        <w:rPr>
          <w:rFonts w:hint="eastAsia" w:ascii="仿宋" w:hAnsi="仿宋" w:eastAsia="仿宋" w:cs="仿宋"/>
          <w:color w:val="auto"/>
          <w:spacing w:val="30"/>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本项目解密使用新疆政府采购电子交易平台（政采云）。供应商应在《供应商须知资</w:t>
      </w:r>
      <w:r>
        <w:rPr>
          <w:rFonts w:hint="eastAsia" w:ascii="仿宋" w:hAnsi="仿宋" w:eastAsia="仿宋" w:cs="仿宋"/>
          <w:color w:val="auto"/>
          <w:spacing w:val="1"/>
          <w:sz w:val="24"/>
          <w:szCs w:val="24"/>
          <w:highlight w:val="none"/>
          <w:lang w:eastAsia="zh-CN"/>
        </w:rPr>
        <w:t>料表》规定的时间内对响应文件进行解密，因非系统原因导致的解密失败，</w:t>
      </w:r>
      <w:r>
        <w:rPr>
          <w:rFonts w:hint="eastAsia" w:ascii="仿宋" w:hAnsi="仿宋" w:eastAsia="仿宋" w:cs="仿宋"/>
          <w:color w:val="auto"/>
          <w:spacing w:val="-1"/>
          <w:sz w:val="24"/>
          <w:szCs w:val="24"/>
          <w:highlight w:val="none"/>
          <w:lang w:eastAsia="zh-CN"/>
        </w:rPr>
        <w:t>视为</w:t>
      </w:r>
      <w:r>
        <w:rPr>
          <w:rFonts w:hint="eastAsia" w:ascii="仿宋" w:hAnsi="仿宋" w:eastAsia="仿宋" w:cs="仿宋"/>
          <w:b/>
          <w:bCs/>
          <w:color w:val="auto"/>
          <w:spacing w:val="-1"/>
          <w:sz w:val="24"/>
          <w:szCs w:val="24"/>
          <w:highlight w:val="none"/>
          <w:lang w:eastAsia="zh-CN"/>
        </w:rPr>
        <w:t>无效响应</w:t>
      </w:r>
      <w:r>
        <w:rPr>
          <w:rFonts w:hint="eastAsia" w:ascii="仿宋" w:hAnsi="仿宋" w:eastAsia="仿宋" w:cs="仿宋"/>
          <w:color w:val="auto"/>
          <w:spacing w:val="-1"/>
          <w:sz w:val="24"/>
          <w:szCs w:val="24"/>
          <w:highlight w:val="none"/>
          <w:lang w:eastAsia="zh-CN"/>
        </w:rPr>
        <w:t>。</w:t>
      </w:r>
    </w:p>
    <w:p w14:paraId="1A6FE732">
      <w:pPr>
        <w:pStyle w:val="7"/>
        <w:spacing w:before="179" w:line="269" w:lineRule="auto"/>
        <w:ind w:left="1078" w:right="7" w:hanging="6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17.3</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供应商认为采购人员及相关人员与其他供应商有利害关</w:t>
      </w:r>
      <w:r>
        <w:rPr>
          <w:rFonts w:hint="eastAsia" w:ascii="仿宋" w:hAnsi="仿宋" w:eastAsia="仿宋" w:cs="仿宋"/>
          <w:color w:val="auto"/>
          <w:spacing w:val="1"/>
          <w:sz w:val="24"/>
          <w:szCs w:val="24"/>
          <w:highlight w:val="none"/>
          <w:lang w:eastAsia="zh-CN"/>
        </w:rPr>
        <w:t>系的，可以向采购人或采购代理机构书面提出回避申请，并说明理由。采购人或采购代理机构将</w:t>
      </w:r>
      <w:r>
        <w:rPr>
          <w:rFonts w:hint="eastAsia" w:ascii="仿宋" w:hAnsi="仿宋" w:eastAsia="仿宋" w:cs="仿宋"/>
          <w:color w:val="auto"/>
          <w:sz w:val="24"/>
          <w:szCs w:val="24"/>
          <w:highlight w:val="none"/>
          <w:lang w:eastAsia="zh-CN"/>
        </w:rPr>
        <w:t xml:space="preserve"> 及时询问被申请回避人员，有利害关系的被申请回避人员</w:t>
      </w:r>
      <w:r>
        <w:rPr>
          <w:rFonts w:hint="eastAsia" w:ascii="仿宋" w:hAnsi="仿宋" w:eastAsia="仿宋" w:cs="仿宋"/>
          <w:color w:val="auto"/>
          <w:spacing w:val="-1"/>
          <w:sz w:val="24"/>
          <w:szCs w:val="24"/>
          <w:highlight w:val="none"/>
          <w:lang w:eastAsia="zh-CN"/>
        </w:rPr>
        <w:t>将回避。</w:t>
      </w:r>
    </w:p>
    <w:p w14:paraId="52053A63">
      <w:pPr>
        <w:pStyle w:val="7"/>
        <w:spacing w:before="179"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17.4</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供应商不足3家的，不予解密。</w:t>
      </w:r>
    </w:p>
    <w:p w14:paraId="2D9DBDE9">
      <w:pPr>
        <w:pStyle w:val="7"/>
        <w:spacing w:before="179"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17.5</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本项目不公开报价。</w:t>
      </w:r>
    </w:p>
    <w:p w14:paraId="178B543C">
      <w:pPr>
        <w:pStyle w:val="7"/>
        <w:spacing w:before="177" w:line="202"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18 磋商小组</w:t>
      </w:r>
    </w:p>
    <w:p w14:paraId="572B4B4D">
      <w:pPr>
        <w:pStyle w:val="7"/>
        <w:spacing w:before="177" w:line="251" w:lineRule="auto"/>
        <w:ind w:left="1080" w:right="7"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18.1</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磋商小组根据政府采购有关规定和本次采购项目的特点进行组建，并负</w:t>
      </w:r>
      <w:r>
        <w:rPr>
          <w:rFonts w:hint="eastAsia" w:ascii="仿宋" w:hAnsi="仿宋" w:eastAsia="仿宋" w:cs="仿宋"/>
          <w:color w:val="auto"/>
          <w:spacing w:val="2"/>
          <w:sz w:val="24"/>
          <w:szCs w:val="24"/>
          <w:highlight w:val="none"/>
          <w:lang w:eastAsia="zh-CN"/>
        </w:rPr>
        <w:t>责具</w:t>
      </w:r>
      <w:r>
        <w:rPr>
          <w:rFonts w:hint="eastAsia" w:ascii="仿宋" w:hAnsi="仿宋" w:eastAsia="仿宋" w:cs="仿宋"/>
          <w:color w:val="auto"/>
          <w:spacing w:val="-3"/>
          <w:sz w:val="24"/>
          <w:szCs w:val="24"/>
          <w:highlight w:val="none"/>
          <w:lang w:eastAsia="zh-CN"/>
        </w:rPr>
        <w:t>体评审与磋商事务，独立履行职责。</w:t>
      </w:r>
    </w:p>
    <w:p w14:paraId="32F4AA15">
      <w:pPr>
        <w:pStyle w:val="7"/>
        <w:spacing w:before="180" w:line="278" w:lineRule="auto"/>
        <w:ind w:left="1079"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18.2</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评审专家须符合《财政部关于在政府采购活动中查询及使用信用记录有关问</w:t>
      </w:r>
      <w:r>
        <w:rPr>
          <w:rFonts w:hint="eastAsia" w:ascii="仿宋" w:hAnsi="仿宋" w:eastAsia="仿宋" w:cs="仿宋"/>
          <w:color w:val="auto"/>
          <w:spacing w:val="-1"/>
          <w:sz w:val="24"/>
          <w:szCs w:val="24"/>
          <w:highlight w:val="none"/>
          <w:lang w:eastAsia="zh-CN"/>
        </w:rPr>
        <w:t>题的通知》（财库〔2016〕125号）的规定。依法自行选定评审专家的</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w:t>
      </w:r>
      <w:r>
        <w:rPr>
          <w:rFonts w:hint="eastAsia" w:ascii="仿宋" w:hAnsi="仿宋" w:eastAsia="仿宋" w:cs="仿宋"/>
          <w:color w:val="auto"/>
          <w:sz w:val="24"/>
          <w:szCs w:val="24"/>
          <w:highlight w:val="none"/>
          <w:lang w:eastAsia="zh-CN"/>
        </w:rPr>
        <w:t xml:space="preserve">购人和采购代理机构将查询有关信用记录，对具有行贿、受贿、欺诈等不良 </w:t>
      </w:r>
      <w:r>
        <w:rPr>
          <w:rFonts w:hint="eastAsia" w:ascii="仿宋" w:hAnsi="仿宋" w:eastAsia="仿宋" w:cs="仿宋"/>
          <w:color w:val="auto"/>
          <w:spacing w:val="-1"/>
          <w:sz w:val="24"/>
          <w:szCs w:val="24"/>
          <w:highlight w:val="none"/>
          <w:lang w:eastAsia="zh-CN"/>
        </w:rPr>
        <w:t>信用记录的人员，拒绝其参与政府采购活动。</w:t>
      </w:r>
    </w:p>
    <w:p w14:paraId="6F2DAAB0">
      <w:pPr>
        <w:pStyle w:val="7"/>
        <w:spacing w:before="177"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19 评审方法和评审标准</w:t>
      </w:r>
    </w:p>
    <w:p w14:paraId="45FA1195">
      <w:pPr>
        <w:pStyle w:val="7"/>
        <w:spacing w:before="176" w:line="201"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19.1</w:t>
      </w:r>
      <w:r>
        <w:rPr>
          <w:rFonts w:hint="eastAsia" w:ascii="仿宋" w:hAnsi="仿宋" w:eastAsia="仿宋" w:cs="仿宋"/>
          <w:color w:val="auto"/>
          <w:spacing w:val="35"/>
          <w:w w:val="101"/>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见第三章《评审方法和评审标准》。</w:t>
      </w:r>
    </w:p>
    <w:p w14:paraId="25814D7C">
      <w:pPr>
        <w:pStyle w:val="7"/>
        <w:spacing w:line="288" w:lineRule="auto"/>
        <w:rPr>
          <w:rFonts w:hint="eastAsia" w:ascii="仿宋" w:hAnsi="仿宋" w:eastAsia="仿宋" w:cs="仿宋"/>
          <w:color w:val="auto"/>
          <w:highlight w:val="none"/>
          <w:lang w:eastAsia="zh-CN"/>
        </w:rPr>
      </w:pPr>
    </w:p>
    <w:p w14:paraId="6C86450B">
      <w:pPr>
        <w:spacing w:before="120" w:line="201" w:lineRule="auto"/>
        <w:ind w:left="3627"/>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六     确定成交</w:t>
      </w:r>
    </w:p>
    <w:p w14:paraId="76139D45">
      <w:pPr>
        <w:pStyle w:val="7"/>
        <w:spacing w:before="199"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 确定成交供应商</w:t>
      </w:r>
    </w:p>
    <w:p w14:paraId="69855E05">
      <w:pPr>
        <w:pStyle w:val="7"/>
        <w:spacing w:before="178" w:line="304" w:lineRule="auto"/>
        <w:ind w:left="1079" w:right="2" w:hanging="70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20.1</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采购人将在收到评审报告后，从评审报告提出的成交候选供应商中，按照排</w:t>
      </w:r>
      <w:r>
        <w:rPr>
          <w:rFonts w:hint="eastAsia" w:ascii="仿宋" w:hAnsi="仿宋" w:eastAsia="仿宋" w:cs="仿宋"/>
          <w:color w:val="auto"/>
          <w:spacing w:val="1"/>
          <w:sz w:val="24"/>
          <w:szCs w:val="24"/>
          <w:highlight w:val="none"/>
          <w:lang w:eastAsia="zh-CN"/>
        </w:rPr>
        <w:t>序由高到低的原则确定成交供应商</w:t>
      </w:r>
      <w:r>
        <w:rPr>
          <w:rFonts w:hint="eastAsia" w:ascii="仿宋" w:hAnsi="仿宋" w:eastAsia="仿宋" w:cs="仿宋"/>
          <w:color w:val="auto"/>
          <w:spacing w:val="-3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。采购人是否授权磋商小组直接确定成交</w:t>
      </w:r>
      <w:r>
        <w:rPr>
          <w:rFonts w:hint="eastAsia" w:ascii="仿宋" w:hAnsi="仿宋" w:eastAsia="仿宋" w:cs="仿宋"/>
          <w:color w:val="auto"/>
          <w:spacing w:val="-5"/>
          <w:sz w:val="24"/>
          <w:szCs w:val="24"/>
          <w:highlight w:val="none"/>
          <w:lang w:eastAsia="zh-CN"/>
        </w:rPr>
        <w:t>供应商，见《供应商须知资料表》。成交候选人并列的，按照《供应商须知资</w:t>
      </w:r>
      <w:r>
        <w:rPr>
          <w:rFonts w:hint="eastAsia" w:ascii="仿宋" w:hAnsi="仿宋" w:eastAsia="仿宋" w:cs="仿宋"/>
          <w:color w:val="auto"/>
          <w:spacing w:val="-1"/>
          <w:sz w:val="24"/>
          <w:szCs w:val="24"/>
          <w:highlight w:val="none"/>
          <w:lang w:eastAsia="zh-CN"/>
        </w:rPr>
        <w:t>料表》要求确定成交供应商。</w:t>
      </w:r>
    </w:p>
    <w:p w14:paraId="3C74CCB2">
      <w:pPr>
        <w:pStyle w:val="7"/>
        <w:spacing w:before="1"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 成交公告与成交通知书</w:t>
      </w:r>
    </w:p>
    <w:p w14:paraId="67DD8B33">
      <w:pPr>
        <w:pStyle w:val="7"/>
        <w:spacing w:before="175" w:line="270" w:lineRule="auto"/>
        <w:ind w:left="1078" w:right="2"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21.1</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采购人或采购代理机构将在成交供应商确定后2个工作日内</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，在新疆政府采购网</w:t>
      </w:r>
      <w:r>
        <w:rPr>
          <w:rFonts w:hint="eastAsia" w:ascii="仿宋" w:hAnsi="仿宋" w:eastAsia="仿宋" w:cs="仿宋"/>
          <w:color w:val="auto"/>
          <w:spacing w:val="-4"/>
          <w:sz w:val="24"/>
          <w:szCs w:val="24"/>
          <w:highlight w:val="none"/>
          <w:lang w:eastAsia="zh-CN"/>
        </w:rPr>
        <w:t>公告成交结果，同时向成交供应商发出成交通知书，成交公告期限为 1</w:t>
      </w:r>
      <w:r>
        <w:rPr>
          <w:rFonts w:hint="eastAsia" w:ascii="仿宋" w:hAnsi="仿宋" w:eastAsia="仿宋" w:cs="仿宋"/>
          <w:color w:val="auto"/>
          <w:spacing w:val="-1"/>
          <w:sz w:val="24"/>
          <w:szCs w:val="24"/>
          <w:highlight w:val="none"/>
          <w:lang w:eastAsia="zh-CN"/>
        </w:rPr>
        <w:t>个工作日。</w:t>
      </w:r>
    </w:p>
    <w:p w14:paraId="393208C2">
      <w:pPr>
        <w:pStyle w:val="7"/>
        <w:spacing w:before="179" w:line="269" w:lineRule="auto"/>
        <w:ind w:left="1087" w:right="2" w:hanging="70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21.2</w:t>
      </w:r>
      <w:r>
        <w:rPr>
          <w:rFonts w:hint="eastAsia" w:ascii="仿宋" w:hAnsi="仿宋" w:eastAsia="仿宋" w:cs="仿宋"/>
          <w:color w:val="auto"/>
          <w:spacing w:val="3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成交通知书对采购人和成交供应商均具有法律效力。成交通知书发出后</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w:t>
      </w:r>
      <w:r>
        <w:rPr>
          <w:rFonts w:hint="eastAsia" w:ascii="仿宋" w:hAnsi="仿宋" w:eastAsia="仿宋" w:cs="仿宋"/>
          <w:color w:val="auto"/>
          <w:sz w:val="24"/>
          <w:szCs w:val="24"/>
          <w:highlight w:val="none"/>
          <w:lang w:eastAsia="zh-CN"/>
        </w:rPr>
        <w:t>购人改变成交结果的，或者成交供应商放弃成交项目的，应当依法承担法律</w:t>
      </w:r>
      <w:r>
        <w:rPr>
          <w:rFonts w:hint="eastAsia" w:ascii="仿宋" w:hAnsi="仿宋" w:eastAsia="仿宋" w:cs="仿宋"/>
          <w:color w:val="auto"/>
          <w:spacing w:val="-3"/>
          <w:sz w:val="24"/>
          <w:szCs w:val="24"/>
          <w:highlight w:val="none"/>
          <w:lang w:eastAsia="zh-CN"/>
        </w:rPr>
        <w:t>责任。</w:t>
      </w:r>
    </w:p>
    <w:p w14:paraId="4F86BD2A">
      <w:pPr>
        <w:pStyle w:val="7"/>
        <w:spacing w:before="178" w:line="203"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22</w:t>
      </w:r>
      <w:r>
        <w:rPr>
          <w:rFonts w:hint="eastAsia" w:ascii="仿宋" w:hAnsi="仿宋" w:eastAsia="仿宋" w:cs="仿宋"/>
          <w:color w:val="auto"/>
          <w:spacing w:val="-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终止</w:t>
      </w:r>
    </w:p>
    <w:p w14:paraId="7F13C10E">
      <w:pPr>
        <w:pStyle w:val="7"/>
        <w:spacing w:before="174" w:line="304" w:lineRule="auto"/>
        <w:ind w:left="1081" w:right="52" w:hanging="70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22.1  出现下列情形之一的，采购人或采购代理机构将终止竞争性磋商采购活动，</w:t>
      </w:r>
      <w:r>
        <w:rPr>
          <w:rFonts w:hint="eastAsia" w:ascii="仿宋" w:hAnsi="仿宋" w:eastAsia="仿宋" w:cs="仿宋"/>
          <w:color w:val="auto"/>
          <w:spacing w:val="-2"/>
          <w:sz w:val="24"/>
          <w:szCs w:val="24"/>
          <w:highlight w:val="none"/>
          <w:lang w:eastAsia="zh-CN"/>
        </w:rPr>
        <w:t>发布项目终止公告并说明原因，重新开展采</w:t>
      </w:r>
      <w:r>
        <w:rPr>
          <w:rFonts w:hint="eastAsia" w:ascii="仿宋" w:hAnsi="仿宋" w:eastAsia="仿宋" w:cs="仿宋"/>
          <w:color w:val="auto"/>
          <w:spacing w:val="-3"/>
          <w:sz w:val="24"/>
          <w:szCs w:val="24"/>
          <w:highlight w:val="none"/>
          <w:lang w:eastAsia="zh-CN"/>
        </w:rPr>
        <w:t>购活动：</w:t>
      </w:r>
    </w:p>
    <w:p w14:paraId="33E23D42">
      <w:pPr>
        <w:pStyle w:val="7"/>
        <w:spacing w:line="200" w:lineRule="auto"/>
        <w:ind w:left="10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22.1.1  因情况变化，不再符合规定的竞争性磋商采购方式适用情形的；</w:t>
      </w:r>
    </w:p>
    <w:p w14:paraId="0954DA88">
      <w:pPr>
        <w:pStyle w:val="7"/>
        <w:spacing w:before="178" w:line="200" w:lineRule="auto"/>
        <w:ind w:left="10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22.1.2  出现影响采购公正的违法、违规行为的；</w:t>
      </w:r>
    </w:p>
    <w:p w14:paraId="175046CF">
      <w:pPr>
        <w:pStyle w:val="7"/>
        <w:spacing w:before="178" w:line="287"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22.1.3  除了“市场竞争不充分的科研项目，以及需要扶持的科</w:t>
      </w:r>
      <w:r>
        <w:rPr>
          <w:rFonts w:hint="eastAsia" w:ascii="仿宋" w:hAnsi="仿宋" w:eastAsia="仿宋" w:cs="仿宋"/>
          <w:color w:val="auto"/>
          <w:spacing w:val="1"/>
          <w:sz w:val="24"/>
          <w:szCs w:val="24"/>
          <w:highlight w:val="none"/>
          <w:lang w:eastAsia="zh-CN"/>
        </w:rPr>
        <w:t>技成果转化项</w:t>
      </w:r>
      <w:r>
        <w:rPr>
          <w:rFonts w:hint="eastAsia" w:ascii="仿宋" w:hAnsi="仿宋" w:eastAsia="仿宋" w:cs="仿宋"/>
          <w:color w:val="auto"/>
          <w:sz w:val="24"/>
          <w:szCs w:val="24"/>
          <w:highlight w:val="none"/>
          <w:lang w:eastAsia="zh-CN"/>
        </w:rPr>
        <w:t>目，提交最后报价的供应商可以为2家；政府购买服务项目（含政</w:t>
      </w:r>
      <w:r>
        <w:rPr>
          <w:rFonts w:hint="eastAsia" w:ascii="仿宋" w:hAnsi="仿宋" w:eastAsia="仿宋" w:cs="仿宋"/>
          <w:color w:val="auto"/>
          <w:spacing w:val="-2"/>
          <w:sz w:val="24"/>
          <w:szCs w:val="24"/>
          <w:highlight w:val="none"/>
          <w:lang w:eastAsia="zh-CN"/>
        </w:rPr>
        <w:t>府和社会资本合作项目</w:t>
      </w:r>
      <w:r>
        <w:rPr>
          <w:rFonts w:hint="eastAsia" w:ascii="仿宋" w:hAnsi="仿宋" w:eastAsia="仿宋" w:cs="仿宋"/>
          <w:color w:val="auto"/>
          <w:spacing w:val="-29"/>
          <w:sz w:val="24"/>
          <w:szCs w:val="24"/>
          <w:highlight w:val="none"/>
          <w:lang w:eastAsia="zh-CN"/>
        </w:rPr>
        <w:t>），</w:t>
      </w:r>
      <w:r>
        <w:rPr>
          <w:rFonts w:hint="eastAsia" w:ascii="仿宋" w:hAnsi="仿宋" w:eastAsia="仿宋" w:cs="仿宋"/>
          <w:color w:val="auto"/>
          <w:spacing w:val="-2"/>
          <w:sz w:val="24"/>
          <w:szCs w:val="24"/>
          <w:highlight w:val="none"/>
          <w:lang w:eastAsia="zh-CN"/>
        </w:rPr>
        <w:t>在采购过程中符合要求的供应商（社会资</w:t>
      </w:r>
      <w:r>
        <w:rPr>
          <w:rFonts w:hint="eastAsia" w:ascii="仿宋" w:hAnsi="仿宋" w:eastAsia="仿宋" w:cs="仿宋"/>
          <w:color w:val="auto"/>
          <w:spacing w:val="-1"/>
          <w:sz w:val="24"/>
          <w:szCs w:val="24"/>
          <w:highlight w:val="none"/>
          <w:lang w:eastAsia="zh-CN"/>
        </w:rPr>
        <w:t>本）只有2家的，竞争性磋商采购活动可以继续进行”的情形外，在</w:t>
      </w:r>
      <w:r>
        <w:rPr>
          <w:rFonts w:hint="eastAsia" w:ascii="仿宋" w:hAnsi="仿宋" w:eastAsia="仿宋" w:cs="仿宋"/>
          <w:color w:val="auto"/>
          <w:spacing w:val="4"/>
          <w:sz w:val="24"/>
          <w:szCs w:val="24"/>
          <w:highlight w:val="none"/>
          <w:lang w:eastAsia="zh-CN"/>
        </w:rPr>
        <w:t>采购过程中符合要求的供应商或者报价未超过采购预算的供应商不</w:t>
      </w:r>
      <w:r>
        <w:rPr>
          <w:rFonts w:hint="eastAsia" w:ascii="仿宋" w:hAnsi="仿宋" w:eastAsia="仿宋" w:cs="仿宋"/>
          <w:color w:val="auto"/>
          <w:spacing w:val="-1"/>
          <w:sz w:val="24"/>
          <w:szCs w:val="24"/>
          <w:highlight w:val="none"/>
          <w:lang w:eastAsia="zh-CN"/>
        </w:rPr>
        <w:t>足3家的。</w:t>
      </w:r>
    </w:p>
    <w:p w14:paraId="7DB93DE6">
      <w:pPr>
        <w:pStyle w:val="7"/>
        <w:spacing w:before="176"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23 签订合同</w:t>
      </w:r>
    </w:p>
    <w:p w14:paraId="4688A46E">
      <w:pPr>
        <w:pStyle w:val="7"/>
        <w:spacing w:before="4" w:line="268" w:lineRule="auto"/>
        <w:ind w:left="1078"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23.1</w:t>
      </w:r>
      <w:r>
        <w:rPr>
          <w:rFonts w:hint="eastAsia" w:ascii="仿宋" w:hAnsi="仿宋" w:eastAsia="仿宋" w:cs="仿宋"/>
          <w:color w:val="auto"/>
          <w:spacing w:val="28"/>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采购人与成交供应商应当在成交通知书发</w:t>
      </w:r>
      <w:r>
        <w:rPr>
          <w:rFonts w:hint="eastAsia" w:ascii="仿宋" w:hAnsi="仿宋" w:eastAsia="仿宋" w:cs="仿宋"/>
          <w:color w:val="auto"/>
          <w:spacing w:val="-3"/>
          <w:sz w:val="24"/>
          <w:szCs w:val="24"/>
          <w:highlight w:val="none"/>
          <w:lang w:eastAsia="zh-CN"/>
        </w:rPr>
        <w:t>出之日起30日内，按照磋商文件确</w:t>
      </w:r>
      <w:r>
        <w:rPr>
          <w:rFonts w:hint="eastAsia" w:ascii="仿宋" w:hAnsi="仿宋" w:eastAsia="仿宋" w:cs="仿宋"/>
          <w:color w:val="auto"/>
          <w:spacing w:val="-1"/>
          <w:sz w:val="24"/>
          <w:szCs w:val="24"/>
          <w:highlight w:val="none"/>
          <w:lang w:eastAsia="zh-CN"/>
        </w:rPr>
        <w:t>定的合同文本以及采购标的、规格型号</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、采购金额、采购数量</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、技术和服务要求等事项签订政府采购合同。</w:t>
      </w:r>
    </w:p>
    <w:p w14:paraId="0318DDD1">
      <w:pPr>
        <w:pStyle w:val="7"/>
        <w:spacing w:before="4" w:line="268" w:lineRule="auto"/>
        <w:ind w:left="1078"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23.2</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成交供应商拒绝签订政府采购合同的</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，采购人可以按照评审报告推荐的成交</w:t>
      </w:r>
      <w:r>
        <w:rPr>
          <w:rFonts w:hint="eastAsia" w:ascii="仿宋" w:hAnsi="仿宋" w:eastAsia="仿宋" w:cs="仿宋"/>
          <w:color w:val="auto"/>
          <w:spacing w:val="-1"/>
          <w:sz w:val="24"/>
          <w:szCs w:val="24"/>
          <w:highlight w:val="none"/>
          <w:lang w:eastAsia="zh-CN"/>
        </w:rPr>
        <w:t>候选人名单排序，确定下一候选人为成交供应商，也可以重新开展采购</w:t>
      </w:r>
      <w:r>
        <w:rPr>
          <w:rFonts w:hint="eastAsia" w:ascii="仿宋" w:hAnsi="仿宋" w:eastAsia="仿宋" w:cs="仿宋"/>
          <w:color w:val="auto"/>
          <w:spacing w:val="-2"/>
          <w:sz w:val="24"/>
          <w:szCs w:val="24"/>
          <w:highlight w:val="none"/>
          <w:lang w:eastAsia="zh-CN"/>
        </w:rPr>
        <w:t>活动。</w:t>
      </w:r>
      <w:r>
        <w:rPr>
          <w:rFonts w:hint="eastAsia" w:ascii="仿宋" w:hAnsi="仿宋" w:eastAsia="仿宋" w:cs="仿宋"/>
          <w:color w:val="auto"/>
          <w:spacing w:val="-1"/>
          <w:sz w:val="24"/>
          <w:szCs w:val="24"/>
          <w:highlight w:val="none"/>
          <w:lang w:eastAsia="zh-CN"/>
        </w:rPr>
        <w:t>拒绝签订政府采购合同的成交供应商不得参加对该项目重新开展的采购</w:t>
      </w:r>
      <w:r>
        <w:rPr>
          <w:rFonts w:hint="eastAsia" w:ascii="仿宋" w:hAnsi="仿宋" w:eastAsia="仿宋" w:cs="仿宋"/>
          <w:color w:val="auto"/>
          <w:spacing w:val="-2"/>
          <w:sz w:val="24"/>
          <w:szCs w:val="24"/>
          <w:highlight w:val="none"/>
          <w:lang w:eastAsia="zh-CN"/>
        </w:rPr>
        <w:t>活动。</w:t>
      </w:r>
    </w:p>
    <w:p w14:paraId="6C0243D6">
      <w:pPr>
        <w:pStyle w:val="7"/>
        <w:spacing w:before="179" w:line="251" w:lineRule="auto"/>
        <w:ind w:left="1080" w:right="133"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23.3</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联合体成交的，联合体各方应当共同与采购人签订合同</w:t>
      </w:r>
      <w:r>
        <w:rPr>
          <w:rFonts w:hint="eastAsia" w:ascii="仿宋" w:hAnsi="仿宋" w:eastAsia="仿宋" w:cs="仿宋"/>
          <w:color w:val="auto"/>
          <w:sz w:val="24"/>
          <w:szCs w:val="24"/>
          <w:highlight w:val="none"/>
          <w:lang w:eastAsia="zh-CN"/>
        </w:rPr>
        <w:t>，就采购合同约定的</w:t>
      </w:r>
      <w:r>
        <w:rPr>
          <w:rFonts w:hint="eastAsia" w:ascii="仿宋" w:hAnsi="仿宋" w:eastAsia="仿宋" w:cs="仿宋"/>
          <w:color w:val="auto"/>
          <w:spacing w:val="-1"/>
          <w:sz w:val="24"/>
          <w:szCs w:val="24"/>
          <w:highlight w:val="none"/>
          <w:lang w:eastAsia="zh-CN"/>
        </w:rPr>
        <w:t>事项向采购人承担连带责任。</w:t>
      </w:r>
    </w:p>
    <w:p w14:paraId="2DF14954">
      <w:pPr>
        <w:pStyle w:val="7"/>
        <w:spacing w:before="179" w:line="201"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23.4</w:t>
      </w:r>
      <w:r>
        <w:rPr>
          <w:rFonts w:hint="eastAsia" w:ascii="仿宋" w:hAnsi="仿宋" w:eastAsia="仿宋" w:cs="仿宋"/>
          <w:color w:val="auto"/>
          <w:spacing w:val="3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政府采购合同不能转包。</w:t>
      </w:r>
    </w:p>
    <w:p w14:paraId="1C96EB2B">
      <w:pPr>
        <w:pStyle w:val="7"/>
        <w:spacing w:before="180" w:line="283" w:lineRule="auto"/>
        <w:ind w:left="1079" w:right="126" w:hanging="706"/>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2"/>
          <w:sz w:val="24"/>
          <w:szCs w:val="24"/>
          <w:highlight w:val="none"/>
          <w:lang w:eastAsia="zh-CN"/>
        </w:rPr>
        <w:t>23.5</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采购人允许采用分包方式履行合同的</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，成交供应商可以依法采取分包方式履</w:t>
      </w:r>
      <w:r>
        <w:rPr>
          <w:rFonts w:hint="eastAsia" w:ascii="仿宋" w:hAnsi="仿宋" w:eastAsia="仿宋" w:cs="仿宋"/>
          <w:color w:val="auto"/>
          <w:spacing w:val="-5"/>
          <w:sz w:val="24"/>
          <w:szCs w:val="24"/>
          <w:highlight w:val="none"/>
          <w:lang w:eastAsia="zh-CN"/>
        </w:rPr>
        <w:t>行合同。本项目是否允许分包，见《供应商须知资料表》。政府采购合同分包</w:t>
      </w:r>
      <w:r>
        <w:rPr>
          <w:rFonts w:hint="eastAsia" w:ascii="仿宋" w:hAnsi="仿宋" w:eastAsia="仿宋" w:cs="仿宋"/>
          <w:color w:val="auto"/>
          <w:spacing w:val="1"/>
          <w:sz w:val="24"/>
          <w:szCs w:val="24"/>
          <w:highlight w:val="none"/>
          <w:lang w:eastAsia="zh-CN"/>
        </w:rPr>
        <w:t>履行的，应当在响应文件中载明分包承担主体</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，分包承</w:t>
      </w:r>
      <w:r>
        <w:rPr>
          <w:rFonts w:hint="eastAsia" w:ascii="仿宋" w:hAnsi="仿宋" w:eastAsia="仿宋" w:cs="仿宋"/>
          <w:color w:val="auto"/>
          <w:sz w:val="24"/>
          <w:szCs w:val="24"/>
          <w:highlight w:val="none"/>
          <w:lang w:eastAsia="zh-CN"/>
        </w:rPr>
        <w:t>担主体应当具备相应资质条件且不得再次分包，</w:t>
      </w:r>
      <w:r>
        <w:rPr>
          <w:rFonts w:hint="eastAsia" w:ascii="仿宋" w:hAnsi="仿宋" w:eastAsia="仿宋" w:cs="仿宋"/>
          <w:b/>
          <w:bCs/>
          <w:color w:val="auto"/>
          <w:sz w:val="24"/>
          <w:szCs w:val="24"/>
          <w:highlight w:val="none"/>
          <w:lang w:eastAsia="zh-CN"/>
        </w:rPr>
        <w:t>否则响应无效</w:t>
      </w:r>
      <w:r>
        <w:rPr>
          <w:rFonts w:hint="eastAsia" w:ascii="仿宋" w:hAnsi="仿宋" w:eastAsia="仿宋" w:cs="仿宋"/>
          <w:color w:val="auto"/>
          <w:sz w:val="24"/>
          <w:szCs w:val="24"/>
          <w:highlight w:val="none"/>
          <w:lang w:eastAsia="zh-CN"/>
        </w:rPr>
        <w:t>。成交供应商就采购项目和分包项</w:t>
      </w:r>
      <w:r>
        <w:rPr>
          <w:rFonts w:hint="eastAsia" w:ascii="仿宋" w:hAnsi="仿宋" w:eastAsia="仿宋" w:cs="仿宋"/>
          <w:color w:val="auto"/>
          <w:spacing w:val="-1"/>
          <w:sz w:val="24"/>
          <w:szCs w:val="24"/>
          <w:highlight w:val="none"/>
          <w:lang w:eastAsia="zh-CN"/>
        </w:rPr>
        <w:t>目向采购人负责，分包供应商就分包项目承担责任。</w:t>
      </w:r>
    </w:p>
    <w:p w14:paraId="64C88751">
      <w:pPr>
        <w:pStyle w:val="7"/>
        <w:spacing w:before="179"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24 询问与质疑</w:t>
      </w:r>
    </w:p>
    <w:p w14:paraId="7BFC1F31">
      <w:pPr>
        <w:pStyle w:val="7"/>
        <w:spacing w:before="177" w:line="202"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24.1</w:t>
      </w:r>
      <w:r>
        <w:rPr>
          <w:rFonts w:hint="eastAsia" w:ascii="仿宋" w:hAnsi="仿宋" w:eastAsia="仿宋" w:cs="仿宋"/>
          <w:color w:val="auto"/>
          <w:spacing w:val="29"/>
          <w:w w:val="101"/>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询问</w:t>
      </w:r>
    </w:p>
    <w:p w14:paraId="124582CE">
      <w:pPr>
        <w:pStyle w:val="7"/>
        <w:spacing w:before="173" w:line="253" w:lineRule="auto"/>
        <w:ind w:left="1986" w:right="131" w:hanging="8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24.1.1 供应商对政府采购活动事项有疑问的，可依法向采购人或采购代理机</w:t>
      </w:r>
      <w:r>
        <w:rPr>
          <w:rFonts w:hint="eastAsia" w:ascii="仿宋" w:hAnsi="仿宋" w:eastAsia="仿宋" w:cs="仿宋"/>
          <w:color w:val="auto"/>
          <w:spacing w:val="-7"/>
          <w:sz w:val="24"/>
          <w:szCs w:val="24"/>
          <w:highlight w:val="none"/>
          <w:lang w:eastAsia="zh-CN"/>
        </w:rPr>
        <w:t>构提出询问，提出形式见《供应商须知资料表》。</w:t>
      </w:r>
    </w:p>
    <w:p w14:paraId="0FB7D0D0">
      <w:pPr>
        <w:pStyle w:val="7"/>
        <w:spacing w:before="177" w:line="251" w:lineRule="auto"/>
        <w:ind w:left="1984" w:right="131" w:hanging="8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24.1.2 采购人或采购代理机构对供</w:t>
      </w:r>
      <w:r>
        <w:rPr>
          <w:rFonts w:hint="eastAsia" w:ascii="仿宋" w:hAnsi="仿宋" w:eastAsia="仿宋" w:cs="仿宋"/>
          <w:color w:val="auto"/>
          <w:spacing w:val="3"/>
          <w:sz w:val="24"/>
          <w:szCs w:val="24"/>
          <w:highlight w:val="none"/>
          <w:lang w:eastAsia="zh-CN"/>
        </w:rPr>
        <w:t>应商依法提出的询问，在3个工作日内</w:t>
      </w:r>
      <w:r>
        <w:rPr>
          <w:rFonts w:hint="eastAsia" w:ascii="仿宋" w:hAnsi="仿宋" w:eastAsia="仿宋" w:cs="仿宋"/>
          <w:color w:val="auto"/>
          <w:spacing w:val="-1"/>
          <w:sz w:val="24"/>
          <w:szCs w:val="24"/>
          <w:highlight w:val="none"/>
          <w:lang w:eastAsia="zh-CN"/>
        </w:rPr>
        <w:t>作出答复，但答复的内容不得涉及商业秘密。</w:t>
      </w:r>
    </w:p>
    <w:p w14:paraId="19D262FA">
      <w:pPr>
        <w:pStyle w:val="7"/>
        <w:spacing w:before="178" w:line="201"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24.2</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质疑</w:t>
      </w:r>
    </w:p>
    <w:p w14:paraId="372BD921">
      <w:pPr>
        <w:pStyle w:val="7"/>
        <w:spacing w:before="178" w:line="278" w:lineRule="auto"/>
        <w:ind w:left="1985" w:right="58" w:hanging="8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24.2.1  供应商认为竞争性磋商文件、采购过程、成交结果使自己的权益受到</w:t>
      </w:r>
      <w:r>
        <w:rPr>
          <w:rFonts w:hint="eastAsia" w:ascii="仿宋" w:hAnsi="仿宋" w:eastAsia="仿宋" w:cs="仿宋"/>
          <w:color w:val="auto"/>
          <w:spacing w:val="-2"/>
          <w:sz w:val="24"/>
          <w:szCs w:val="24"/>
          <w:highlight w:val="none"/>
          <w:lang w:eastAsia="zh-CN"/>
        </w:rPr>
        <w:t>损害的，可以在知道或者应知其权益受到损害之日起</w:t>
      </w:r>
      <w:r>
        <w:rPr>
          <w:rFonts w:hint="eastAsia" w:ascii="仿宋" w:hAnsi="仿宋" w:eastAsia="仿宋" w:cs="仿宋"/>
          <w:color w:val="auto"/>
          <w:spacing w:val="-3"/>
          <w:sz w:val="24"/>
          <w:szCs w:val="24"/>
          <w:highlight w:val="none"/>
          <w:lang w:eastAsia="zh-CN"/>
        </w:rPr>
        <w:t>7个工作日内，</w:t>
      </w:r>
      <w:r>
        <w:rPr>
          <w:rFonts w:hint="eastAsia" w:ascii="仿宋" w:hAnsi="仿宋" w:eastAsia="仿宋" w:cs="仿宋"/>
          <w:color w:val="auto"/>
          <w:spacing w:val="-4"/>
          <w:sz w:val="24"/>
          <w:szCs w:val="24"/>
          <w:highlight w:val="none"/>
          <w:lang w:eastAsia="zh-CN"/>
        </w:rPr>
        <w:t>以书面形式向采购人、采购代理机构提出质疑。采购人、采购代理机</w:t>
      </w:r>
      <w:r>
        <w:rPr>
          <w:rFonts w:hint="eastAsia" w:ascii="仿宋" w:hAnsi="仿宋" w:eastAsia="仿宋" w:cs="仿宋"/>
          <w:color w:val="auto"/>
          <w:spacing w:val="3"/>
          <w:sz w:val="24"/>
          <w:szCs w:val="24"/>
          <w:highlight w:val="none"/>
          <w:lang w:eastAsia="zh-CN"/>
        </w:rPr>
        <w:t>构在收到质疑函后7个工作日内作出答复。</w:t>
      </w:r>
    </w:p>
    <w:p w14:paraId="28358555">
      <w:pPr>
        <w:pStyle w:val="7"/>
        <w:spacing w:before="175" w:line="253" w:lineRule="auto"/>
        <w:ind w:left="2003" w:right="131" w:hanging="9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24.2.2  质疑函须使用财政部制定的范本文件。供应商为自然人的，质疑函应</w:t>
      </w:r>
      <w:r>
        <w:rPr>
          <w:rFonts w:hint="eastAsia" w:ascii="仿宋" w:hAnsi="仿宋" w:eastAsia="仿宋" w:cs="仿宋"/>
          <w:color w:val="auto"/>
          <w:spacing w:val="-5"/>
          <w:sz w:val="24"/>
          <w:szCs w:val="24"/>
          <w:highlight w:val="none"/>
          <w:lang w:eastAsia="zh-CN"/>
        </w:rPr>
        <w:t>当由本人签字；供应商为法人或者其他组织的，质疑函应当由法定代</w:t>
      </w:r>
      <w:r>
        <w:rPr>
          <w:rFonts w:hint="eastAsia" w:ascii="仿宋" w:hAnsi="仿宋" w:eastAsia="仿宋" w:cs="仿宋"/>
          <w:color w:val="auto"/>
          <w:spacing w:val="-2"/>
          <w:sz w:val="24"/>
          <w:szCs w:val="24"/>
          <w:highlight w:val="none"/>
          <w:lang w:eastAsia="zh-CN"/>
        </w:rPr>
        <w:t>表人、主要负责人，或者其授权代表签字或者盖章，并加盖公章。</w:t>
      </w:r>
    </w:p>
    <w:p w14:paraId="2848C627">
      <w:pPr>
        <w:pStyle w:val="7"/>
        <w:spacing w:before="180" w:line="283" w:lineRule="auto"/>
        <w:ind w:left="1984" w:hanging="8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24.2.3  供应商委托代理人进行质疑的，应当随质疑函同时提交供应商签署的</w:t>
      </w:r>
      <w:r>
        <w:rPr>
          <w:rFonts w:hint="eastAsia" w:ascii="仿宋" w:hAnsi="仿宋" w:eastAsia="仿宋" w:cs="仿宋"/>
          <w:color w:val="auto"/>
          <w:spacing w:val="-9"/>
          <w:sz w:val="24"/>
          <w:szCs w:val="24"/>
          <w:highlight w:val="none"/>
          <w:lang w:eastAsia="zh-CN"/>
        </w:rPr>
        <w:t>授权委托书。授权委托书应当载明代理人的姓名或者名称、代理事项、</w:t>
      </w:r>
      <w:r>
        <w:rPr>
          <w:rFonts w:hint="eastAsia" w:ascii="仿宋" w:hAnsi="仿宋" w:eastAsia="仿宋" w:cs="仿宋"/>
          <w:color w:val="auto"/>
          <w:spacing w:val="-1"/>
          <w:sz w:val="24"/>
          <w:szCs w:val="24"/>
          <w:highlight w:val="none"/>
          <w:lang w:eastAsia="zh-CN"/>
        </w:rPr>
        <w:t>具体权限、期限和相关事项。供应商为自然人的，应当由本人签字；</w:t>
      </w:r>
      <w:r>
        <w:rPr>
          <w:rFonts w:hint="eastAsia" w:ascii="仿宋" w:hAnsi="仿宋" w:eastAsia="仿宋" w:cs="仿宋"/>
          <w:color w:val="auto"/>
          <w:spacing w:val="-4"/>
          <w:sz w:val="24"/>
          <w:szCs w:val="24"/>
          <w:highlight w:val="none"/>
          <w:lang w:eastAsia="zh-CN"/>
        </w:rPr>
        <w:t>供应商为法人或者其他组织的，应当由法定代表人、主要负责人签字</w:t>
      </w:r>
      <w:r>
        <w:rPr>
          <w:rFonts w:hint="eastAsia" w:ascii="仿宋" w:hAnsi="仿宋" w:eastAsia="仿宋" w:cs="仿宋"/>
          <w:color w:val="auto"/>
          <w:spacing w:val="-1"/>
          <w:sz w:val="24"/>
          <w:szCs w:val="24"/>
          <w:highlight w:val="none"/>
          <w:lang w:eastAsia="zh-CN"/>
        </w:rPr>
        <w:t>或者盖章，并加盖公章。</w:t>
      </w:r>
    </w:p>
    <w:p w14:paraId="0AE68975">
      <w:pPr>
        <w:pStyle w:val="7"/>
        <w:spacing w:before="175" w:line="270" w:lineRule="auto"/>
        <w:ind w:left="1984" w:right="30" w:hanging="8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24.2.4  供应商应在法定质疑期内一次性提出针对同一采购程序环</w:t>
      </w:r>
      <w:r>
        <w:rPr>
          <w:rFonts w:hint="eastAsia" w:ascii="仿宋" w:hAnsi="仿宋" w:eastAsia="仿宋" w:cs="仿宋"/>
          <w:color w:val="auto"/>
          <w:sz w:val="24"/>
          <w:szCs w:val="24"/>
          <w:highlight w:val="none"/>
          <w:lang w:eastAsia="zh-CN"/>
        </w:rPr>
        <w:t>节的质疑，</w:t>
      </w:r>
      <w:r>
        <w:rPr>
          <w:rFonts w:hint="eastAsia" w:ascii="仿宋" w:hAnsi="仿宋" w:eastAsia="仿宋" w:cs="仿宋"/>
          <w:color w:val="auto"/>
          <w:spacing w:val="-4"/>
          <w:sz w:val="24"/>
          <w:szCs w:val="24"/>
          <w:highlight w:val="none"/>
          <w:lang w:eastAsia="zh-CN"/>
        </w:rPr>
        <w:t>法定质疑期内针对同一采购程序环节再次提出的质疑，采购人、采购</w:t>
      </w:r>
      <w:r>
        <w:rPr>
          <w:rFonts w:hint="eastAsia" w:ascii="仿宋" w:hAnsi="仿宋" w:eastAsia="仿宋" w:cs="仿宋"/>
          <w:color w:val="auto"/>
          <w:spacing w:val="-1"/>
          <w:sz w:val="24"/>
          <w:szCs w:val="24"/>
          <w:highlight w:val="none"/>
          <w:lang w:eastAsia="zh-CN"/>
        </w:rPr>
        <w:t>代理机构有权不予答复。</w:t>
      </w:r>
    </w:p>
    <w:p w14:paraId="49340553">
      <w:pPr>
        <w:pStyle w:val="7"/>
        <w:spacing w:before="177" w:line="200" w:lineRule="auto"/>
        <w:ind w:right="28"/>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 xml:space="preserve">  24.3</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接收询问和质疑的联系部门、联系电话和通讯地址见《供应商须知资料表》。</w:t>
      </w:r>
    </w:p>
    <w:p w14:paraId="6BBD275A">
      <w:pPr>
        <w:pStyle w:val="7"/>
        <w:spacing w:before="179"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25</w:t>
      </w:r>
      <w:r>
        <w:rPr>
          <w:rFonts w:hint="eastAsia" w:ascii="仿宋" w:hAnsi="仿宋" w:eastAsia="仿宋" w:cs="仿宋"/>
          <w:color w:val="auto"/>
          <w:spacing w:val="-12"/>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代理费</w:t>
      </w:r>
    </w:p>
    <w:p w14:paraId="529B9E9B">
      <w:pPr>
        <w:pStyle w:val="7"/>
        <w:spacing w:before="177" w:line="200" w:lineRule="auto"/>
        <w:ind w:left="1074" w:leftChars="177" w:hanging="702" w:hangingChars="3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25.1  收费对象、收费标准及缴纳时间见《供应商须知资料表》。由成</w:t>
      </w:r>
      <w:r>
        <w:rPr>
          <w:rFonts w:hint="eastAsia" w:ascii="仿宋" w:hAnsi="仿宋" w:eastAsia="仿宋" w:cs="仿宋"/>
          <w:color w:val="auto"/>
          <w:spacing w:val="-4"/>
          <w:sz w:val="24"/>
          <w:szCs w:val="24"/>
          <w:highlight w:val="none"/>
          <w:lang w:eastAsia="zh-CN"/>
        </w:rPr>
        <w:t>交供应商支付</w:t>
      </w:r>
      <w:r>
        <w:rPr>
          <w:rFonts w:hint="eastAsia" w:ascii="仿宋" w:hAnsi="仿宋" w:eastAsia="仿宋" w:cs="仿宋"/>
          <w:color w:val="auto"/>
          <w:spacing w:val="-3"/>
          <w:sz w:val="24"/>
          <w:szCs w:val="24"/>
          <w:highlight w:val="none"/>
          <w:lang w:eastAsia="zh-CN"/>
        </w:rPr>
        <w:t>的，成交供应商须一次性向采购代理机构缴纳代理费，报价应包含代理费用。</w:t>
      </w:r>
    </w:p>
    <w:p w14:paraId="37208457">
      <w:pPr>
        <w:spacing w:line="360" w:lineRule="auto"/>
        <w:rPr>
          <w:rFonts w:hint="eastAsia" w:ascii="仿宋" w:hAnsi="仿宋" w:eastAsia="仿宋" w:cs="仿宋"/>
          <w:color w:val="auto"/>
          <w:sz w:val="24"/>
          <w:szCs w:val="24"/>
          <w:highlight w:val="none"/>
          <w:lang w:eastAsia="zh-CN"/>
        </w:rPr>
        <w:sectPr>
          <w:headerReference r:id="rId15" w:type="default"/>
          <w:footerReference r:id="rId16" w:type="default"/>
          <w:pgSz w:w="11907" w:h="16839"/>
          <w:pgMar w:top="1417" w:right="1417" w:bottom="1417" w:left="1417" w:header="1191" w:footer="1092" w:gutter="0"/>
          <w:cols w:space="720" w:num="1"/>
        </w:sectPr>
      </w:pPr>
    </w:p>
    <w:p w14:paraId="7581C3E3">
      <w:pPr>
        <w:spacing w:line="360" w:lineRule="auto"/>
        <w:jc w:val="center"/>
        <w:outlineLvl w:val="0"/>
        <w:rPr>
          <w:rFonts w:hint="eastAsia" w:ascii="仿宋" w:hAnsi="仿宋" w:eastAsia="仿宋" w:cs="仿宋"/>
          <w:b/>
          <w:bCs/>
          <w:color w:val="auto"/>
          <w:spacing w:val="-4"/>
          <w:sz w:val="36"/>
          <w:szCs w:val="36"/>
          <w:highlight w:val="none"/>
          <w:lang w:eastAsia="zh-CN"/>
        </w:rPr>
      </w:pPr>
      <w:bookmarkStart w:id="30" w:name="bookmark3"/>
      <w:bookmarkEnd w:id="30"/>
      <w:bookmarkStart w:id="31" w:name="_Toc12649"/>
      <w:bookmarkStart w:id="32" w:name="_Toc27149"/>
      <w:r>
        <w:rPr>
          <w:rFonts w:hint="eastAsia" w:ascii="仿宋" w:hAnsi="仿宋" w:eastAsia="仿宋" w:cs="仿宋"/>
          <w:b/>
          <w:bCs/>
          <w:color w:val="auto"/>
          <w:spacing w:val="-4"/>
          <w:sz w:val="36"/>
          <w:szCs w:val="36"/>
          <w:highlight w:val="none"/>
          <w:lang w:eastAsia="zh-CN"/>
        </w:rPr>
        <w:t>第三章</w:t>
      </w:r>
      <w:bookmarkStart w:id="33" w:name="_Toc3879"/>
      <w:r>
        <w:rPr>
          <w:rFonts w:hint="eastAsia" w:ascii="仿宋" w:hAnsi="仿宋" w:eastAsia="仿宋" w:cs="仿宋"/>
          <w:b/>
          <w:color w:val="auto"/>
          <w:sz w:val="36"/>
          <w:szCs w:val="36"/>
          <w:highlight w:val="none"/>
          <w:lang w:eastAsia="zh-CN"/>
        </w:rPr>
        <w:t xml:space="preserve">   </w:t>
      </w:r>
      <w:r>
        <w:rPr>
          <w:rFonts w:hint="eastAsia" w:ascii="仿宋" w:hAnsi="仿宋" w:eastAsia="仿宋" w:cs="仿宋"/>
          <w:b/>
          <w:bCs/>
          <w:color w:val="auto"/>
          <w:spacing w:val="-4"/>
          <w:sz w:val="36"/>
          <w:szCs w:val="36"/>
          <w:highlight w:val="none"/>
          <w:lang w:eastAsia="zh-CN"/>
        </w:rPr>
        <w:t>评审方法和评审标准</w:t>
      </w:r>
      <w:bookmarkEnd w:id="31"/>
      <w:bookmarkEnd w:id="32"/>
      <w:bookmarkEnd w:id="33"/>
    </w:p>
    <w:p w14:paraId="0E44C3D8">
      <w:pPr>
        <w:tabs>
          <w:tab w:val="left" w:pos="360"/>
          <w:tab w:val="left" w:pos="900"/>
        </w:tabs>
        <w:spacing w:line="360" w:lineRule="auto"/>
        <w:jc w:val="center"/>
        <w:outlineLvl w:val="1"/>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一、评审方法</w:t>
      </w:r>
    </w:p>
    <w:p w14:paraId="7F19E9FD">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   响应文件的资格审查和符合性审查</w:t>
      </w:r>
    </w:p>
    <w:p w14:paraId="20329BC7">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  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仿宋" w:hAnsi="仿宋" w:eastAsia="仿宋" w:cs="仿宋"/>
          <w:b/>
          <w:bCs/>
          <w:color w:val="auto"/>
          <w:sz w:val="24"/>
          <w:highlight w:val="none"/>
          <w:lang w:eastAsia="zh-CN"/>
        </w:rPr>
        <w:t>无效响应</w:t>
      </w:r>
      <w:r>
        <w:rPr>
          <w:rFonts w:hint="eastAsia" w:ascii="仿宋" w:hAnsi="仿宋" w:eastAsia="仿宋" w:cs="仿宋"/>
          <w:color w:val="auto"/>
          <w:sz w:val="24"/>
          <w:highlight w:val="none"/>
          <w:lang w:eastAsia="zh-CN"/>
        </w:rPr>
        <w:t>处理，磋商小组应当告知提交响应文件的供应商。</w:t>
      </w:r>
    </w:p>
    <w:p w14:paraId="508EE75A">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 《资格审查要求》中对格式有要求的，除竞争性磋商文件另有规定外，均为“实质性格式”文件。</w:t>
      </w:r>
    </w:p>
    <w:p w14:paraId="154E3B2B">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  《资格审查要求》见下表：</w:t>
      </w:r>
    </w:p>
    <w:p w14:paraId="7540A16E">
      <w:pPr>
        <w:tabs>
          <w:tab w:val="left" w:pos="360"/>
          <w:tab w:val="left" w:pos="900"/>
        </w:tabs>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资格审查要求</w:t>
      </w:r>
    </w:p>
    <w:tbl>
      <w:tblPr>
        <w:tblStyle w:val="20"/>
        <w:tblW w:w="517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7"/>
        <w:gridCol w:w="2454"/>
        <w:gridCol w:w="4740"/>
        <w:gridCol w:w="1436"/>
      </w:tblGrid>
      <w:tr w14:paraId="2FFFF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5" w:hRule="atLeast"/>
          <w:tblHeader/>
        </w:trPr>
        <w:tc>
          <w:tcPr>
            <w:tcW w:w="403" w:type="pct"/>
            <w:vAlign w:val="center"/>
          </w:tcPr>
          <w:p w14:paraId="4B7DFDBC">
            <w:pPr>
              <w:tabs>
                <w:tab w:val="left" w:pos="1080"/>
              </w:tabs>
              <w:jc w:val="center"/>
              <w:rPr>
                <w:rFonts w:hint="eastAsia" w:ascii="仿宋" w:hAnsi="仿宋" w:eastAsia="仿宋" w:cs="仿宋"/>
                <w:b/>
                <w:color w:val="auto"/>
                <w:sz w:val="24"/>
                <w:highlight w:val="none"/>
              </w:rPr>
            </w:pPr>
            <w:bookmarkStart w:id="34" w:name="_Hlt487972895"/>
            <w:bookmarkEnd w:id="34"/>
            <w:r>
              <w:rPr>
                <w:rFonts w:hint="eastAsia" w:ascii="仿宋" w:hAnsi="仿宋" w:eastAsia="仿宋" w:cs="仿宋"/>
                <w:b/>
                <w:color w:val="auto"/>
                <w:sz w:val="24"/>
                <w:highlight w:val="none"/>
              </w:rPr>
              <w:t>序号</w:t>
            </w:r>
          </w:p>
        </w:tc>
        <w:tc>
          <w:tcPr>
            <w:tcW w:w="1306" w:type="pct"/>
            <w:vAlign w:val="center"/>
          </w:tcPr>
          <w:p w14:paraId="3B7BEA0B">
            <w:pPr>
              <w:tabs>
                <w:tab w:val="left" w:pos="10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2523" w:type="pct"/>
            <w:vAlign w:val="center"/>
          </w:tcPr>
          <w:p w14:paraId="1BCE6C2F">
            <w:pPr>
              <w:tabs>
                <w:tab w:val="left" w:pos="10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审查内容</w:t>
            </w:r>
          </w:p>
        </w:tc>
        <w:tc>
          <w:tcPr>
            <w:tcW w:w="765" w:type="pct"/>
            <w:vAlign w:val="center"/>
          </w:tcPr>
          <w:p w14:paraId="591905CA">
            <w:pPr>
              <w:tabs>
                <w:tab w:val="left" w:pos="10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503FA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08E06A2F">
            <w:pPr>
              <w:tabs>
                <w:tab w:val="left" w:pos="1080"/>
              </w:tabs>
              <w:kinsoku/>
              <w:adjustRightInd/>
              <w:spacing w:line="2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306" w:type="pct"/>
            <w:vAlign w:val="center"/>
          </w:tcPr>
          <w:p w14:paraId="245646C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满足《中华人民共和国政府采购法》第二十二条规定</w:t>
            </w:r>
            <w:r>
              <w:rPr>
                <w:rFonts w:hint="eastAsia" w:ascii="仿宋" w:hAnsi="仿宋" w:eastAsia="仿宋" w:cs="仿宋"/>
                <w:color w:val="auto"/>
                <w:highlight w:val="none"/>
                <w:lang w:eastAsia="zh-CN"/>
              </w:rPr>
              <w:tab/>
            </w:r>
          </w:p>
        </w:tc>
        <w:tc>
          <w:tcPr>
            <w:tcW w:w="2523" w:type="pct"/>
            <w:vAlign w:val="center"/>
          </w:tcPr>
          <w:p w14:paraId="1CE5C82A">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具体规定见第一章《采购邀请》</w:t>
            </w:r>
          </w:p>
        </w:tc>
        <w:tc>
          <w:tcPr>
            <w:tcW w:w="765" w:type="pct"/>
            <w:vAlign w:val="center"/>
          </w:tcPr>
          <w:p w14:paraId="363CA982">
            <w:pPr>
              <w:tabs>
                <w:tab w:val="left" w:pos="1080"/>
              </w:tabs>
              <w:kinsoku/>
              <w:adjustRightInd/>
              <w:spacing w:line="240" w:lineRule="exact"/>
              <w:textAlignment w:val="auto"/>
              <w:rPr>
                <w:rFonts w:hint="eastAsia" w:ascii="仿宋" w:hAnsi="仿宋" w:eastAsia="仿宋" w:cs="仿宋"/>
                <w:color w:val="auto"/>
                <w:highlight w:val="none"/>
                <w:lang w:eastAsia="zh-CN"/>
              </w:rPr>
            </w:pPr>
          </w:p>
        </w:tc>
      </w:tr>
      <w:tr w14:paraId="523D7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34" w:hRule="atLeast"/>
        </w:trPr>
        <w:tc>
          <w:tcPr>
            <w:tcW w:w="403" w:type="pct"/>
            <w:vAlign w:val="center"/>
          </w:tcPr>
          <w:p w14:paraId="34FD9070">
            <w:pPr>
              <w:tabs>
                <w:tab w:val="left" w:pos="1080"/>
              </w:tabs>
              <w:kinsoku/>
              <w:adjustRightInd/>
              <w:spacing w:line="2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1-1</w:t>
            </w:r>
          </w:p>
        </w:tc>
        <w:tc>
          <w:tcPr>
            <w:tcW w:w="1306" w:type="pct"/>
            <w:vAlign w:val="center"/>
          </w:tcPr>
          <w:p w14:paraId="7E9AF4C5">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rPr>
              <w:t>营业执照等证明文件</w:t>
            </w:r>
          </w:p>
        </w:tc>
        <w:tc>
          <w:tcPr>
            <w:tcW w:w="2523" w:type="pct"/>
            <w:vAlign w:val="center"/>
          </w:tcPr>
          <w:p w14:paraId="19AD32D6">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供应商为企业（包括合伙企业）的，应提供有效的“营业执照”；</w:t>
            </w:r>
          </w:p>
          <w:p w14:paraId="24840C98">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供应商为事业单位的，应提供有效的“事业单位法人证书”；</w:t>
            </w:r>
          </w:p>
          <w:p w14:paraId="78E3D651">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供应商是非企业机构的，应提供有效的“执业许可证”、“登记证书”等证明文件；</w:t>
            </w:r>
          </w:p>
          <w:p w14:paraId="57A1DCF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供应商是个体工商户的，应提供有效的“个体工商户营业执照”；</w:t>
            </w:r>
          </w:p>
          <w:p w14:paraId="77A7774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供应商是自然人的，应提供有效的自然人身份证明。</w:t>
            </w:r>
          </w:p>
          <w:p w14:paraId="6E96CBEE">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765" w:type="pct"/>
            <w:vAlign w:val="center"/>
          </w:tcPr>
          <w:p w14:paraId="2A1A6911">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提供证明文件的电子件或电子证照</w:t>
            </w:r>
          </w:p>
        </w:tc>
      </w:tr>
      <w:tr w14:paraId="0B53B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trPr>
        <w:tc>
          <w:tcPr>
            <w:tcW w:w="403" w:type="pct"/>
            <w:vAlign w:val="center"/>
          </w:tcPr>
          <w:p w14:paraId="1A399619">
            <w:pPr>
              <w:tabs>
                <w:tab w:val="left" w:pos="1080"/>
              </w:tabs>
              <w:kinsoku/>
              <w:adjustRightInd/>
              <w:spacing w:line="24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2</w:t>
            </w:r>
          </w:p>
        </w:tc>
        <w:tc>
          <w:tcPr>
            <w:tcW w:w="1306" w:type="pct"/>
            <w:vAlign w:val="center"/>
          </w:tcPr>
          <w:p w14:paraId="2E400431">
            <w:pPr>
              <w:tabs>
                <w:tab w:val="left" w:pos="1080"/>
              </w:tabs>
              <w:kinsoku/>
              <w:adjustRightInd/>
              <w:spacing w:line="24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资格声明书</w:t>
            </w:r>
          </w:p>
        </w:tc>
        <w:tc>
          <w:tcPr>
            <w:tcW w:w="2523" w:type="pct"/>
            <w:vAlign w:val="center"/>
          </w:tcPr>
          <w:p w14:paraId="68ED8DBC">
            <w:pPr>
              <w:tabs>
                <w:tab w:val="left" w:pos="1080"/>
              </w:tabs>
              <w:kinsoku/>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提供了符合竞争性磋商文件要求的《供应商资格声明书》。</w:t>
            </w:r>
          </w:p>
        </w:tc>
        <w:tc>
          <w:tcPr>
            <w:tcW w:w="765" w:type="pct"/>
            <w:vAlign w:val="center"/>
          </w:tcPr>
          <w:p w14:paraId="7C635F80">
            <w:pPr>
              <w:tabs>
                <w:tab w:val="left" w:pos="1080"/>
              </w:tabs>
              <w:kinsoku/>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格式见《响应文件格式》</w:t>
            </w:r>
          </w:p>
        </w:tc>
      </w:tr>
      <w:tr w14:paraId="6F6E6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20" w:hRule="atLeast"/>
        </w:trPr>
        <w:tc>
          <w:tcPr>
            <w:tcW w:w="403" w:type="pct"/>
            <w:vAlign w:val="center"/>
          </w:tcPr>
          <w:p w14:paraId="264DA746">
            <w:pPr>
              <w:tabs>
                <w:tab w:val="left" w:pos="1080"/>
              </w:tabs>
              <w:kinsoku/>
              <w:adjustRightInd/>
              <w:spacing w:line="24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3</w:t>
            </w:r>
          </w:p>
        </w:tc>
        <w:tc>
          <w:tcPr>
            <w:tcW w:w="1306" w:type="pct"/>
            <w:vAlign w:val="center"/>
          </w:tcPr>
          <w:p w14:paraId="0C16E6A0">
            <w:pPr>
              <w:tabs>
                <w:tab w:val="left" w:pos="1080"/>
              </w:tabs>
              <w:kinsoku/>
              <w:adjustRightInd/>
              <w:spacing w:line="24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信用记录</w:t>
            </w:r>
          </w:p>
        </w:tc>
        <w:tc>
          <w:tcPr>
            <w:tcW w:w="2523" w:type="pct"/>
            <w:vAlign w:val="center"/>
          </w:tcPr>
          <w:p w14:paraId="659A3275">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rPr>
              <w:t>查询渠道：信用中国网站和中国政府采购网（www.creditchina.gov.cn、www.ccgp.gov.cn）；</w:t>
            </w:r>
          </w:p>
          <w:p w14:paraId="678EA46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截止时点：首次响应文件提交截止时间以后、资格审查阶段采购人或采购代理机构的实际查询时间；</w:t>
            </w:r>
          </w:p>
          <w:p w14:paraId="6645942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信用信息查询记录和证据留存具体方式：查询结果网页打印页作为查询记录和证据，与其他竞争性磋商文件一并保存；</w:t>
            </w:r>
          </w:p>
          <w:p w14:paraId="16507CE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信用信息的使用原则：经认定的被列入失信被执行人、重大税收违法案件当事人名单、政府采购严重违法失信行为记录名单的供应商，其</w:t>
            </w:r>
            <w:r>
              <w:rPr>
                <w:rFonts w:hint="eastAsia" w:ascii="仿宋" w:hAnsi="仿宋" w:eastAsia="仿宋" w:cs="仿宋"/>
                <w:b/>
                <w:bCs/>
                <w:color w:val="auto"/>
                <w:highlight w:val="none"/>
                <w:lang w:eastAsia="zh-CN"/>
              </w:rPr>
              <w:t>响应无效</w:t>
            </w:r>
            <w:r>
              <w:rPr>
                <w:rFonts w:hint="eastAsia" w:ascii="仿宋" w:hAnsi="仿宋" w:eastAsia="仿宋" w:cs="仿宋"/>
                <w:color w:val="auto"/>
                <w:highlight w:val="none"/>
                <w:lang w:eastAsia="zh-CN"/>
              </w:rPr>
              <w:t>。</w:t>
            </w:r>
          </w:p>
          <w:p w14:paraId="28D34A69">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联合体形式磋商的，联合体成员存在不良信用记录，视同联合体存在不良信用记录。</w:t>
            </w:r>
          </w:p>
        </w:tc>
        <w:tc>
          <w:tcPr>
            <w:tcW w:w="1472" w:type="dxa"/>
            <w:vAlign w:val="center"/>
          </w:tcPr>
          <w:p w14:paraId="4CDA57FD">
            <w:pPr>
              <w:tabs>
                <w:tab w:val="left" w:pos="1080"/>
              </w:tabs>
              <w:snapToGrid w:val="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无须供应商提供，由采购人或采购代理机构查询</w:t>
            </w:r>
            <w:r>
              <w:rPr>
                <w:rFonts w:hint="eastAsia" w:ascii="仿宋" w:hAnsi="仿宋" w:eastAsia="仿宋" w:cs="仿宋"/>
                <w:color w:val="auto"/>
                <w:highlight w:val="none"/>
                <w:lang w:eastAsia="zh-CN"/>
              </w:rPr>
              <w:t>。</w:t>
            </w:r>
          </w:p>
        </w:tc>
      </w:tr>
      <w:tr w14:paraId="7DD40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403" w:type="pct"/>
            <w:vAlign w:val="center"/>
          </w:tcPr>
          <w:p w14:paraId="79832E6B">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1-4</w:t>
            </w:r>
          </w:p>
        </w:tc>
        <w:tc>
          <w:tcPr>
            <w:tcW w:w="1306" w:type="pct"/>
            <w:vAlign w:val="center"/>
          </w:tcPr>
          <w:p w14:paraId="3898AD17">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法律、行政法规规定的其他条件</w:t>
            </w:r>
          </w:p>
        </w:tc>
        <w:tc>
          <w:tcPr>
            <w:tcW w:w="2523" w:type="pct"/>
            <w:vAlign w:val="center"/>
          </w:tcPr>
          <w:p w14:paraId="54352CB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法律、行政法规规定的其他条件</w:t>
            </w:r>
          </w:p>
        </w:tc>
        <w:tc>
          <w:tcPr>
            <w:tcW w:w="765" w:type="pct"/>
            <w:vAlign w:val="center"/>
          </w:tcPr>
          <w:p w14:paraId="170033E8">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p>
        </w:tc>
      </w:tr>
      <w:tr w14:paraId="15E63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3" w:hRule="atLeast"/>
        </w:trPr>
        <w:tc>
          <w:tcPr>
            <w:tcW w:w="403" w:type="pct"/>
            <w:vAlign w:val="center"/>
          </w:tcPr>
          <w:p w14:paraId="4A4B59DA">
            <w:pPr>
              <w:tabs>
                <w:tab w:val="left" w:pos="1080"/>
              </w:tabs>
              <w:kinsoku/>
              <w:adjustRightInd/>
              <w:spacing w:line="2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306" w:type="pct"/>
            <w:vAlign w:val="center"/>
          </w:tcPr>
          <w:p w14:paraId="47C2EB6B">
            <w:pPr>
              <w:tabs>
                <w:tab w:val="left" w:pos="1080"/>
              </w:tabs>
              <w:kinsoku/>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落实政府采购政策需满足的资格要求</w:t>
            </w:r>
          </w:p>
        </w:tc>
        <w:tc>
          <w:tcPr>
            <w:tcW w:w="2523" w:type="pct"/>
            <w:vAlign w:val="center"/>
          </w:tcPr>
          <w:p w14:paraId="1BCE3EF1">
            <w:pPr>
              <w:tabs>
                <w:tab w:val="left" w:pos="1080"/>
              </w:tabs>
              <w:kinsoku/>
              <w:autoSpaceDE/>
              <w:autoSpaceDN/>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具体要求见第一章《采购邀请》</w:t>
            </w:r>
          </w:p>
        </w:tc>
        <w:tc>
          <w:tcPr>
            <w:tcW w:w="765" w:type="pct"/>
            <w:vAlign w:val="center"/>
          </w:tcPr>
          <w:p w14:paraId="52515993">
            <w:pPr>
              <w:tabs>
                <w:tab w:val="left" w:pos="1080"/>
              </w:tabs>
              <w:kinsoku/>
              <w:adjustRightInd/>
              <w:spacing w:line="240" w:lineRule="exact"/>
              <w:textAlignment w:val="auto"/>
              <w:rPr>
                <w:rFonts w:hint="eastAsia" w:ascii="仿宋" w:hAnsi="仿宋" w:eastAsia="仿宋" w:cs="仿宋"/>
                <w:color w:val="auto"/>
                <w:highlight w:val="none"/>
                <w:lang w:eastAsia="zh-CN"/>
              </w:rPr>
            </w:pPr>
          </w:p>
        </w:tc>
      </w:tr>
      <w:tr w14:paraId="6FE19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3B851CA7">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2-1</w:t>
            </w:r>
          </w:p>
        </w:tc>
        <w:tc>
          <w:tcPr>
            <w:tcW w:w="1306" w:type="pct"/>
            <w:vAlign w:val="center"/>
          </w:tcPr>
          <w:p w14:paraId="7CA90DA1">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中小企业政策证明文件</w:t>
            </w:r>
          </w:p>
        </w:tc>
        <w:tc>
          <w:tcPr>
            <w:tcW w:w="2523" w:type="pct"/>
            <w:vAlign w:val="center"/>
          </w:tcPr>
          <w:p w14:paraId="7C7CC6F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具体要求见第一章《采购邀请》</w:t>
            </w:r>
          </w:p>
        </w:tc>
        <w:tc>
          <w:tcPr>
            <w:tcW w:w="765" w:type="pct"/>
            <w:vAlign w:val="center"/>
          </w:tcPr>
          <w:p w14:paraId="59E98D61">
            <w:pPr>
              <w:tabs>
                <w:tab w:val="left" w:pos="1080"/>
              </w:tabs>
              <w:rPr>
                <w:rFonts w:hint="eastAsia" w:ascii="仿宋" w:hAnsi="仿宋" w:eastAsia="仿宋" w:cs="仿宋"/>
                <w:color w:val="auto"/>
                <w:highlight w:val="none"/>
                <w:lang w:eastAsia="zh-CN"/>
              </w:rPr>
            </w:pPr>
          </w:p>
        </w:tc>
      </w:tr>
      <w:tr w14:paraId="7F779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3D55BB21">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rPr>
              <w:t>2-1</w:t>
            </w:r>
            <w:r>
              <w:rPr>
                <w:rFonts w:hint="eastAsia" w:ascii="仿宋" w:hAnsi="仿宋" w:eastAsia="仿宋" w:cs="仿宋"/>
                <w:color w:val="auto"/>
                <w:highlight w:val="none"/>
                <w:lang w:eastAsia="zh-CN"/>
              </w:rPr>
              <w:t>-1</w:t>
            </w:r>
          </w:p>
        </w:tc>
        <w:tc>
          <w:tcPr>
            <w:tcW w:w="1306" w:type="pct"/>
            <w:vAlign w:val="center"/>
          </w:tcPr>
          <w:p w14:paraId="1CF8A70C">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rPr>
              <w:t>中小企业</w:t>
            </w:r>
            <w:r>
              <w:rPr>
                <w:rFonts w:hint="eastAsia" w:ascii="仿宋" w:hAnsi="仿宋" w:eastAsia="仿宋" w:cs="仿宋"/>
                <w:color w:val="auto"/>
                <w:highlight w:val="none"/>
                <w:lang w:eastAsia="zh-CN"/>
              </w:rPr>
              <w:t>证明文件</w:t>
            </w:r>
          </w:p>
        </w:tc>
        <w:tc>
          <w:tcPr>
            <w:tcW w:w="2523" w:type="pct"/>
            <w:vAlign w:val="center"/>
          </w:tcPr>
          <w:p w14:paraId="0A2D4AD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当本项目（包）涉及预留份额专门面向中小企业采购，提供如下资料：</w:t>
            </w:r>
          </w:p>
          <w:p w14:paraId="069C8E32">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1、供应商单独响应的，应提供《中小企业声明函》或《残疾人福利性单位声明函》或由省级以上监狱管理局、戒毒管理局（含新疆生产建设兵团）出具的属于监狱企业的证明文件。</w:t>
            </w:r>
          </w:p>
          <w:p w14:paraId="3F07CC36">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765" w:type="pct"/>
            <w:vAlign w:val="center"/>
          </w:tcPr>
          <w:p w14:paraId="2932085D">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格式见《响应文件格式》</w:t>
            </w:r>
          </w:p>
        </w:tc>
      </w:tr>
      <w:tr w14:paraId="6837A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2" w:hRule="atLeast"/>
        </w:trPr>
        <w:tc>
          <w:tcPr>
            <w:tcW w:w="403" w:type="pct"/>
            <w:vAlign w:val="center"/>
          </w:tcPr>
          <w:p w14:paraId="2AA75E2C">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eastAsia="zh-CN"/>
              </w:rPr>
              <w:t>2</w:t>
            </w:r>
          </w:p>
        </w:tc>
        <w:tc>
          <w:tcPr>
            <w:tcW w:w="1306" w:type="pct"/>
            <w:vAlign w:val="center"/>
          </w:tcPr>
          <w:p w14:paraId="71D4992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其它落实政府采购政策的资格要求</w:t>
            </w:r>
          </w:p>
        </w:tc>
        <w:tc>
          <w:tcPr>
            <w:tcW w:w="2523" w:type="pct"/>
            <w:vAlign w:val="center"/>
          </w:tcPr>
          <w:p w14:paraId="0405090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如有，见第一章《采购邀请》</w:t>
            </w:r>
          </w:p>
        </w:tc>
        <w:tc>
          <w:tcPr>
            <w:tcW w:w="765" w:type="pct"/>
            <w:vAlign w:val="center"/>
          </w:tcPr>
          <w:p w14:paraId="5036FA93">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提供证明文件的电子件或电子证照</w:t>
            </w:r>
          </w:p>
        </w:tc>
      </w:tr>
      <w:tr w14:paraId="70BB7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2" w:hRule="atLeast"/>
        </w:trPr>
        <w:tc>
          <w:tcPr>
            <w:tcW w:w="403" w:type="pct"/>
            <w:vAlign w:val="center"/>
          </w:tcPr>
          <w:p w14:paraId="3B294B9A">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306" w:type="pct"/>
            <w:vAlign w:val="center"/>
          </w:tcPr>
          <w:p w14:paraId="3A462BA9">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本项目的特定资格要求</w:t>
            </w:r>
          </w:p>
        </w:tc>
        <w:tc>
          <w:tcPr>
            <w:tcW w:w="2523" w:type="pct"/>
            <w:vAlign w:val="center"/>
          </w:tcPr>
          <w:p w14:paraId="3105CEA2">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如有，见第一章《采购邀请》</w:t>
            </w:r>
          </w:p>
        </w:tc>
        <w:tc>
          <w:tcPr>
            <w:tcW w:w="765" w:type="pct"/>
            <w:vAlign w:val="center"/>
          </w:tcPr>
          <w:p w14:paraId="46D4E755">
            <w:pPr>
              <w:tabs>
                <w:tab w:val="left" w:pos="1080"/>
              </w:tabs>
              <w:rPr>
                <w:rFonts w:hint="eastAsia" w:ascii="仿宋" w:hAnsi="仿宋" w:eastAsia="仿宋" w:cs="仿宋"/>
                <w:color w:val="auto"/>
                <w:highlight w:val="none"/>
                <w:lang w:eastAsia="zh-CN"/>
              </w:rPr>
            </w:pPr>
          </w:p>
        </w:tc>
      </w:tr>
      <w:tr w14:paraId="777B8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9" w:hRule="atLeast"/>
        </w:trPr>
        <w:tc>
          <w:tcPr>
            <w:tcW w:w="403" w:type="pct"/>
            <w:vAlign w:val="center"/>
          </w:tcPr>
          <w:p w14:paraId="61D71F42">
            <w:pPr>
              <w:tabs>
                <w:tab w:val="left" w:pos="1080"/>
              </w:tabs>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3-1</w:t>
            </w:r>
          </w:p>
        </w:tc>
        <w:tc>
          <w:tcPr>
            <w:tcW w:w="1306" w:type="pct"/>
            <w:vAlign w:val="center"/>
          </w:tcPr>
          <w:p w14:paraId="14D71B7E">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其他特定资格要求</w:t>
            </w:r>
          </w:p>
        </w:tc>
        <w:tc>
          <w:tcPr>
            <w:tcW w:w="2523" w:type="pct"/>
            <w:vAlign w:val="center"/>
          </w:tcPr>
          <w:p w14:paraId="1B46758F">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如有，见第一章《采购邀请》</w:t>
            </w:r>
          </w:p>
          <w:p w14:paraId="7918BF0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注：如联合体中有同类资质的供应商按照联合体分工承担相同工作的，均应当提供资质证书电子件或电子证照。</w:t>
            </w:r>
          </w:p>
        </w:tc>
        <w:tc>
          <w:tcPr>
            <w:tcW w:w="765" w:type="pct"/>
            <w:vAlign w:val="center"/>
          </w:tcPr>
          <w:p w14:paraId="45660FDE">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提供证明文件的电子件或电子证照</w:t>
            </w:r>
          </w:p>
        </w:tc>
      </w:tr>
      <w:tr w14:paraId="1691C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03" w:type="pct"/>
            <w:vAlign w:val="center"/>
          </w:tcPr>
          <w:p w14:paraId="5A443D2F">
            <w:pPr>
              <w:tabs>
                <w:tab w:val="left" w:pos="1080"/>
              </w:tabs>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4</w:t>
            </w:r>
          </w:p>
        </w:tc>
        <w:tc>
          <w:tcPr>
            <w:tcW w:w="1306" w:type="pct"/>
            <w:vAlign w:val="center"/>
          </w:tcPr>
          <w:p w14:paraId="06EC23CC">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lang w:eastAsia="zh-CN"/>
              </w:rPr>
              <w:t>磋商保证金</w:t>
            </w:r>
          </w:p>
        </w:tc>
        <w:tc>
          <w:tcPr>
            <w:tcW w:w="2523" w:type="pct"/>
            <w:vAlign w:val="center"/>
          </w:tcPr>
          <w:p w14:paraId="2C25F5E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按照竞争性磋商文件的要求提交磋商保证金。</w:t>
            </w:r>
          </w:p>
        </w:tc>
        <w:tc>
          <w:tcPr>
            <w:tcW w:w="765" w:type="pct"/>
            <w:vAlign w:val="center"/>
          </w:tcPr>
          <w:p w14:paraId="475803AD">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磋商保证金凭证/交款单据电子件</w:t>
            </w:r>
          </w:p>
        </w:tc>
      </w:tr>
      <w:tr w14:paraId="477FE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03" w:type="pct"/>
            <w:vAlign w:val="center"/>
          </w:tcPr>
          <w:p w14:paraId="725A787B">
            <w:pPr>
              <w:tabs>
                <w:tab w:val="left" w:pos="1080"/>
              </w:tabs>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w:t>
            </w:r>
          </w:p>
        </w:tc>
        <w:tc>
          <w:tcPr>
            <w:tcW w:w="2515" w:type="dxa"/>
            <w:vAlign w:val="center"/>
          </w:tcPr>
          <w:p w14:paraId="13CCFF52">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获取招标文件 </w:t>
            </w:r>
          </w:p>
        </w:tc>
        <w:tc>
          <w:tcPr>
            <w:tcW w:w="4857" w:type="dxa"/>
            <w:vAlign w:val="center"/>
          </w:tcPr>
          <w:p w14:paraId="3A6BB159">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在规定期限内通过新疆政府采购电子交易平台获取所参与包的</w:t>
            </w:r>
            <w:r>
              <w:rPr>
                <w:rFonts w:hint="eastAsia" w:ascii="仿宋" w:hAnsi="仿宋" w:eastAsia="仿宋" w:cs="仿宋"/>
                <w:color w:val="auto"/>
                <w:highlight w:val="none"/>
                <w:lang w:val="en-US" w:eastAsia="zh-CN"/>
              </w:rPr>
              <w:t>磋商</w:t>
            </w:r>
            <w:r>
              <w:rPr>
                <w:rFonts w:hint="eastAsia" w:ascii="仿宋" w:hAnsi="仿宋" w:eastAsia="仿宋" w:cs="仿宋"/>
                <w:color w:val="auto"/>
                <w:highlight w:val="none"/>
                <w:lang w:eastAsia="zh-CN"/>
              </w:rPr>
              <w:t>文件。</w:t>
            </w:r>
          </w:p>
          <w:p w14:paraId="507F84E3">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注：如本项目接受联合体，且供应商为联合体时，联合体中任一成员获取文件即视为满足要求。</w:t>
            </w:r>
          </w:p>
        </w:tc>
        <w:tc>
          <w:tcPr>
            <w:tcW w:w="765" w:type="pct"/>
            <w:vAlign w:val="center"/>
          </w:tcPr>
          <w:p w14:paraId="4719E556">
            <w:pPr>
              <w:tabs>
                <w:tab w:val="left" w:pos="1080"/>
              </w:tabs>
              <w:rPr>
                <w:rFonts w:hint="eastAsia" w:ascii="仿宋" w:hAnsi="仿宋" w:eastAsia="仿宋" w:cs="仿宋"/>
                <w:color w:val="auto"/>
                <w:highlight w:val="none"/>
                <w:lang w:eastAsia="zh-CN"/>
              </w:rPr>
            </w:pPr>
          </w:p>
        </w:tc>
      </w:tr>
    </w:tbl>
    <w:p w14:paraId="116D525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br w:type="page"/>
      </w:r>
    </w:p>
    <w:p w14:paraId="29FCDAA1">
      <w:pPr>
        <w:tabs>
          <w:tab w:val="left" w:pos="360"/>
          <w:tab w:val="left" w:pos="900"/>
        </w:tabs>
        <w:spacing w:line="360" w:lineRule="auto"/>
        <w:outlineLvl w:val="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    《符合性审查要求》见下表：</w:t>
      </w:r>
    </w:p>
    <w:p w14:paraId="645C121A">
      <w:pPr>
        <w:tabs>
          <w:tab w:val="left" w:pos="360"/>
          <w:tab w:val="left" w:pos="900"/>
        </w:tabs>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符合性审查要求</w:t>
      </w:r>
    </w:p>
    <w:tbl>
      <w:tblPr>
        <w:tblStyle w:val="20"/>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554"/>
        <w:gridCol w:w="6735"/>
      </w:tblGrid>
      <w:tr w14:paraId="2A03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3B2F5174">
            <w:pPr>
              <w:jc w:val="center"/>
              <w:rPr>
                <w:rFonts w:hint="eastAsia" w:ascii="仿宋" w:hAnsi="仿宋" w:eastAsia="仿宋" w:cs="仿宋"/>
                <w:b/>
                <w:color w:val="auto"/>
                <w:sz w:val="24"/>
                <w:highlight w:val="none"/>
              </w:rPr>
            </w:pPr>
            <w:bookmarkStart w:id="35" w:name="_Toc353825551"/>
            <w:bookmarkStart w:id="36" w:name="_Toc353873941"/>
            <w:r>
              <w:rPr>
                <w:rFonts w:hint="eastAsia" w:ascii="仿宋" w:hAnsi="仿宋" w:eastAsia="仿宋" w:cs="仿宋"/>
                <w:b/>
                <w:color w:val="auto"/>
                <w:sz w:val="24"/>
                <w:highlight w:val="none"/>
              </w:rPr>
              <w:t>序号</w:t>
            </w:r>
          </w:p>
        </w:tc>
        <w:tc>
          <w:tcPr>
            <w:tcW w:w="862" w:type="pct"/>
            <w:vAlign w:val="center"/>
          </w:tcPr>
          <w:p w14:paraId="21549919">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3735" w:type="pct"/>
            <w:vAlign w:val="center"/>
          </w:tcPr>
          <w:p w14:paraId="45821246">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审查内容</w:t>
            </w:r>
          </w:p>
        </w:tc>
      </w:tr>
      <w:tr w14:paraId="179E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7087358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62" w:type="pct"/>
            <w:vAlign w:val="center"/>
          </w:tcPr>
          <w:p w14:paraId="0E1CE664">
            <w:pPr>
              <w:rPr>
                <w:rFonts w:hint="eastAsia" w:ascii="仿宋" w:hAnsi="仿宋" w:eastAsia="仿宋" w:cs="仿宋"/>
                <w:color w:val="auto"/>
                <w:sz w:val="24"/>
                <w:highlight w:val="none"/>
              </w:rPr>
            </w:pPr>
            <w:r>
              <w:rPr>
                <w:rFonts w:hint="eastAsia" w:ascii="仿宋" w:hAnsi="仿宋" w:eastAsia="仿宋" w:cs="仿宋"/>
                <w:color w:val="auto"/>
                <w:sz w:val="24"/>
                <w:highlight w:val="none"/>
              </w:rPr>
              <w:t>授权委托书</w:t>
            </w:r>
          </w:p>
        </w:tc>
        <w:tc>
          <w:tcPr>
            <w:tcW w:w="3735" w:type="pct"/>
            <w:vAlign w:val="center"/>
          </w:tcPr>
          <w:p w14:paraId="05BF514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按磋商文件要求提供授权委托书；</w:t>
            </w:r>
          </w:p>
        </w:tc>
      </w:tr>
      <w:tr w14:paraId="78AB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2BD2B53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62" w:type="pct"/>
            <w:vAlign w:val="center"/>
          </w:tcPr>
          <w:p w14:paraId="4D7DD558">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投标完整性</w:t>
            </w:r>
          </w:p>
        </w:tc>
        <w:tc>
          <w:tcPr>
            <w:tcW w:w="3735" w:type="pct"/>
            <w:vAlign w:val="center"/>
          </w:tcPr>
          <w:p w14:paraId="6F6E61D0">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未将一个标段中的内容拆开投标；</w:t>
            </w:r>
          </w:p>
        </w:tc>
      </w:tr>
      <w:tr w14:paraId="49A6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62D099A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62" w:type="pct"/>
            <w:vAlign w:val="center"/>
          </w:tcPr>
          <w:p w14:paraId="77A43120">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3735" w:type="pct"/>
            <w:vAlign w:val="center"/>
          </w:tcPr>
          <w:p w14:paraId="70FD8A10">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投标报价未超过磋商文件中规定的项目/标段预算金额或者项目/标段最高限价；</w:t>
            </w:r>
          </w:p>
        </w:tc>
      </w:tr>
      <w:tr w14:paraId="4252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14C852B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62" w:type="pct"/>
            <w:vAlign w:val="center"/>
          </w:tcPr>
          <w:p w14:paraId="6418D372">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报价唯一性</w:t>
            </w:r>
          </w:p>
        </w:tc>
        <w:tc>
          <w:tcPr>
            <w:tcW w:w="3735" w:type="pct"/>
            <w:vAlign w:val="center"/>
          </w:tcPr>
          <w:p w14:paraId="2774AE62">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响应文件未出现可选择性或可调整的报价（磋商文件另有规定的除外）；</w:t>
            </w:r>
          </w:p>
        </w:tc>
      </w:tr>
      <w:tr w14:paraId="3476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775CB3B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62" w:type="pct"/>
            <w:vAlign w:val="center"/>
          </w:tcPr>
          <w:p w14:paraId="3A66D429">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3735" w:type="pct"/>
            <w:vAlign w:val="center"/>
          </w:tcPr>
          <w:p w14:paraId="15E605BC">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响应文件中承诺的投标有效期满足磋商文件中载明的投标有效期的；</w:t>
            </w:r>
          </w:p>
        </w:tc>
      </w:tr>
      <w:tr w14:paraId="7511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48B60A1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862" w:type="pct"/>
            <w:vAlign w:val="center"/>
          </w:tcPr>
          <w:p w14:paraId="0AAEB163">
            <w:pPr>
              <w:rPr>
                <w:rFonts w:hint="eastAsia" w:ascii="仿宋" w:hAnsi="仿宋" w:eastAsia="仿宋" w:cs="仿宋"/>
                <w:color w:val="auto"/>
                <w:sz w:val="24"/>
                <w:highlight w:val="none"/>
              </w:rPr>
            </w:pPr>
            <w:r>
              <w:rPr>
                <w:rFonts w:hint="eastAsia" w:ascii="仿宋" w:hAnsi="仿宋" w:eastAsia="仿宋" w:cs="仿宋"/>
                <w:color w:val="auto"/>
                <w:sz w:val="24"/>
                <w:highlight w:val="none"/>
              </w:rPr>
              <w:t>签署、盖章</w:t>
            </w:r>
          </w:p>
        </w:tc>
        <w:tc>
          <w:tcPr>
            <w:tcW w:w="3735" w:type="pct"/>
            <w:vAlign w:val="center"/>
          </w:tcPr>
          <w:p w14:paraId="6AD7D4F1">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按照磋商文件要求签署、盖章的；</w:t>
            </w:r>
          </w:p>
        </w:tc>
      </w:tr>
      <w:tr w14:paraId="0758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286C12E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862" w:type="pct"/>
            <w:vAlign w:val="center"/>
          </w:tcPr>
          <w:p w14:paraId="551F2F91">
            <w:pP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实质性格式</w:t>
            </w:r>
          </w:p>
        </w:tc>
        <w:tc>
          <w:tcPr>
            <w:tcW w:w="3735" w:type="pct"/>
            <w:vAlign w:val="center"/>
          </w:tcPr>
          <w:p w14:paraId="2870B83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标记为“实质性格式”的文件均按磋商文件要求提供；</w:t>
            </w:r>
          </w:p>
        </w:tc>
      </w:tr>
      <w:tr w14:paraId="7978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60C6C52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862" w:type="pct"/>
            <w:vAlign w:val="center"/>
          </w:tcPr>
          <w:p w14:paraId="44857E65">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报价的修正（如有）</w:t>
            </w:r>
          </w:p>
        </w:tc>
        <w:tc>
          <w:tcPr>
            <w:tcW w:w="3735" w:type="pct"/>
            <w:vAlign w:val="center"/>
          </w:tcPr>
          <w:p w14:paraId="504EC8C0">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不涉及报价修正，或响应文件报价出现前后不一致时，供应商对修正后的报价予以确认；（如有）</w:t>
            </w:r>
          </w:p>
        </w:tc>
      </w:tr>
      <w:tr w14:paraId="46B9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02" w:type="pct"/>
            <w:vAlign w:val="center"/>
          </w:tcPr>
          <w:p w14:paraId="1596069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862" w:type="pct"/>
            <w:vAlign w:val="center"/>
          </w:tcPr>
          <w:p w14:paraId="37874916">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报价合理性</w:t>
            </w:r>
          </w:p>
        </w:tc>
        <w:tc>
          <w:tcPr>
            <w:tcW w:w="3735" w:type="pct"/>
            <w:vAlign w:val="center"/>
          </w:tcPr>
          <w:p w14:paraId="5C0BAB5B">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报价合理，或供应商的报价明显低于其他通过符合性审查供应商的报价，有可能影响产品质量或者不能诚信履约的，能够应评标委员会要求在规定时间内证明其报价合理性的；</w:t>
            </w:r>
          </w:p>
        </w:tc>
      </w:tr>
      <w:tr w14:paraId="522F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402" w:type="pct"/>
            <w:vAlign w:val="center"/>
          </w:tcPr>
          <w:p w14:paraId="59F4D45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862" w:type="pct"/>
            <w:vAlign w:val="center"/>
          </w:tcPr>
          <w:p w14:paraId="20832B2F">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公平竞争</w:t>
            </w:r>
          </w:p>
        </w:tc>
        <w:tc>
          <w:tcPr>
            <w:tcW w:w="3735" w:type="pct"/>
            <w:vAlign w:val="center"/>
          </w:tcPr>
          <w:p w14:paraId="631C5D2C">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供应商遵循公平竞争的原则，不存在恶意串通，妨碍其他供应商的竞争行为，不存在损害招标人或者其他供应商的合法权益情形的；</w:t>
            </w:r>
          </w:p>
        </w:tc>
      </w:tr>
      <w:tr w14:paraId="6C2B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402" w:type="pct"/>
            <w:vAlign w:val="center"/>
          </w:tcPr>
          <w:p w14:paraId="7DFE0820">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w:t>
            </w:r>
          </w:p>
        </w:tc>
        <w:tc>
          <w:tcPr>
            <w:tcW w:w="862" w:type="pct"/>
            <w:vAlign w:val="center"/>
          </w:tcPr>
          <w:p w14:paraId="158AA658">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串通投标</w:t>
            </w:r>
          </w:p>
        </w:tc>
        <w:tc>
          <w:tcPr>
            <w:tcW w:w="3735" w:type="pct"/>
            <w:vAlign w:val="center"/>
          </w:tcPr>
          <w:p w14:paraId="031C350C">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性差异；（五）不同供应商的响应文件相互混装；（六）不同供应商的磋商保证金从同一单位或者个人的账户转出；</w:t>
            </w:r>
          </w:p>
        </w:tc>
      </w:tr>
      <w:tr w14:paraId="51DE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62BA6422">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2</w:t>
            </w:r>
          </w:p>
        </w:tc>
        <w:tc>
          <w:tcPr>
            <w:tcW w:w="862" w:type="pct"/>
            <w:vAlign w:val="center"/>
          </w:tcPr>
          <w:p w14:paraId="23A06391">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附加条件</w:t>
            </w:r>
          </w:p>
        </w:tc>
        <w:tc>
          <w:tcPr>
            <w:tcW w:w="3735" w:type="pct"/>
            <w:vAlign w:val="center"/>
          </w:tcPr>
          <w:p w14:paraId="5B1864C7">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响应文件未含有</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lang w:eastAsia="zh-CN"/>
              </w:rPr>
              <w:t>人不能接受的附加条件的；</w:t>
            </w:r>
          </w:p>
        </w:tc>
      </w:tr>
      <w:tr w14:paraId="5ABF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02" w:type="pct"/>
            <w:vAlign w:val="center"/>
          </w:tcPr>
          <w:p w14:paraId="7262B20A">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3</w:t>
            </w:r>
          </w:p>
        </w:tc>
        <w:tc>
          <w:tcPr>
            <w:tcW w:w="862" w:type="pct"/>
            <w:vAlign w:val="center"/>
          </w:tcPr>
          <w:p w14:paraId="4F551C59">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其他无效情形</w:t>
            </w:r>
          </w:p>
        </w:tc>
        <w:tc>
          <w:tcPr>
            <w:tcW w:w="3735" w:type="pct"/>
            <w:vAlign w:val="center"/>
          </w:tcPr>
          <w:p w14:paraId="0F2D5FC5">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供应商、响应文件不存在不符合法律、法规和磋商文件规定的其他无效情形。</w:t>
            </w:r>
          </w:p>
        </w:tc>
      </w:tr>
    </w:tbl>
    <w:p w14:paraId="0B86422D">
      <w:pPr>
        <w:pStyle w:val="7"/>
        <w:spacing w:before="103" w:line="200" w:lineRule="auto"/>
        <w:ind w:left="13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   磋商、响应文件有关事项的澄清、说明或者更正和最后报价</w:t>
      </w:r>
    </w:p>
    <w:p w14:paraId="38A57231">
      <w:pPr>
        <w:pStyle w:val="7"/>
        <w:spacing w:before="177" w:line="251" w:lineRule="auto"/>
        <w:ind w:left="1212" w:right="114" w:hanging="7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2.1   磋商小组所有成员将集中与单一供应商分</w:t>
      </w:r>
      <w:r>
        <w:rPr>
          <w:rFonts w:hint="eastAsia" w:ascii="仿宋" w:hAnsi="仿宋" w:eastAsia="仿宋" w:cs="仿宋"/>
          <w:color w:val="auto"/>
          <w:spacing w:val="2"/>
          <w:sz w:val="24"/>
          <w:szCs w:val="24"/>
          <w:highlight w:val="none"/>
          <w:lang w:eastAsia="zh-CN"/>
        </w:rPr>
        <w:t>别进行磋商，并给予所有参加磋商</w:t>
      </w:r>
      <w:r>
        <w:rPr>
          <w:rFonts w:hint="eastAsia" w:ascii="仿宋" w:hAnsi="仿宋" w:eastAsia="仿宋" w:cs="仿宋"/>
          <w:color w:val="auto"/>
          <w:spacing w:val="-3"/>
          <w:sz w:val="24"/>
          <w:szCs w:val="24"/>
          <w:highlight w:val="none"/>
          <w:lang w:eastAsia="zh-CN"/>
        </w:rPr>
        <w:t>的供应商平等的磋商机会。</w:t>
      </w:r>
    </w:p>
    <w:p w14:paraId="3E1AA455">
      <w:pPr>
        <w:pStyle w:val="7"/>
        <w:spacing w:before="180" w:line="269" w:lineRule="auto"/>
        <w:ind w:left="1196" w:right="24" w:hanging="7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2.2   在磋商过程中，磋商小组可以根</w:t>
      </w:r>
      <w:r>
        <w:rPr>
          <w:rFonts w:hint="eastAsia" w:ascii="仿宋" w:hAnsi="仿宋" w:eastAsia="仿宋" w:cs="仿宋"/>
          <w:color w:val="auto"/>
          <w:spacing w:val="1"/>
          <w:sz w:val="24"/>
          <w:szCs w:val="24"/>
          <w:highlight w:val="none"/>
          <w:lang w:eastAsia="zh-CN"/>
        </w:rPr>
        <w:t>据磋商文件和磋商情况实质性变动采购需求</w:t>
      </w:r>
      <w:r>
        <w:rPr>
          <w:rFonts w:hint="eastAsia" w:ascii="仿宋" w:hAnsi="仿宋" w:eastAsia="仿宋" w:cs="仿宋"/>
          <w:color w:val="auto"/>
          <w:spacing w:val="-3"/>
          <w:sz w:val="24"/>
          <w:szCs w:val="24"/>
          <w:highlight w:val="none"/>
          <w:lang w:eastAsia="zh-CN"/>
        </w:rPr>
        <w:t>中的技术、服务要求以及合同草案条款，但不得变动磋商文件中的其他内容。</w:t>
      </w:r>
      <w:r>
        <w:rPr>
          <w:rFonts w:hint="eastAsia" w:ascii="仿宋" w:hAnsi="仿宋" w:eastAsia="仿宋" w:cs="仿宋"/>
          <w:color w:val="auto"/>
          <w:spacing w:val="1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实质性变动的内容，须经采购人代表确认。</w:t>
      </w:r>
    </w:p>
    <w:p w14:paraId="1F1F2540">
      <w:pPr>
        <w:pStyle w:val="7"/>
        <w:spacing w:before="179" w:line="251" w:lineRule="auto"/>
        <w:ind w:left="1205" w:right="114" w:hanging="7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   对磋商文件作出的实质性变动是</w:t>
      </w:r>
      <w:r>
        <w:rPr>
          <w:rFonts w:hint="eastAsia" w:ascii="仿宋" w:hAnsi="仿宋" w:eastAsia="仿宋" w:cs="仿宋"/>
          <w:color w:val="auto"/>
          <w:spacing w:val="1"/>
          <w:sz w:val="24"/>
          <w:szCs w:val="24"/>
          <w:highlight w:val="none"/>
          <w:lang w:eastAsia="zh-CN"/>
        </w:rPr>
        <w:t>磋商文件的有效组成部分，磋商小组应当及</w:t>
      </w:r>
      <w:r>
        <w:rPr>
          <w:rFonts w:hint="eastAsia" w:ascii="仿宋" w:hAnsi="仿宋" w:eastAsia="仿宋" w:cs="仿宋"/>
          <w:color w:val="auto"/>
          <w:spacing w:val="-1"/>
          <w:sz w:val="24"/>
          <w:szCs w:val="24"/>
          <w:highlight w:val="none"/>
          <w:lang w:eastAsia="zh-CN"/>
        </w:rPr>
        <w:t>时以书面形式同时通知所有参加磋商的供应商。</w:t>
      </w:r>
    </w:p>
    <w:p w14:paraId="08E4CFF6">
      <w:pPr>
        <w:pStyle w:val="7"/>
        <w:spacing w:before="177" w:line="278" w:lineRule="auto"/>
        <w:ind w:left="1191" w:right="114"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2.4   供应商应当按照磋商文件的变动情况和磋</w:t>
      </w:r>
      <w:r>
        <w:rPr>
          <w:rFonts w:hint="eastAsia" w:ascii="仿宋" w:hAnsi="仿宋" w:eastAsia="仿宋" w:cs="仿宋"/>
          <w:color w:val="auto"/>
          <w:spacing w:val="2"/>
          <w:sz w:val="24"/>
          <w:szCs w:val="24"/>
          <w:highlight w:val="none"/>
          <w:lang w:eastAsia="zh-CN"/>
        </w:rPr>
        <w:t>商小组的要求重新提交响应文件，</w:t>
      </w:r>
      <w:r>
        <w:rPr>
          <w:rFonts w:hint="eastAsia" w:ascii="仿宋" w:hAnsi="仿宋" w:eastAsia="仿宋" w:cs="仿宋"/>
          <w:color w:val="auto"/>
          <w:spacing w:val="1"/>
          <w:sz w:val="24"/>
          <w:szCs w:val="24"/>
          <w:highlight w:val="none"/>
          <w:lang w:eastAsia="zh-CN"/>
        </w:rPr>
        <w:t>并由其法定代表人（若供应商为事业单位或其他组织或分支机构</w:t>
      </w:r>
      <w:r>
        <w:rPr>
          <w:rFonts w:hint="eastAsia" w:ascii="仿宋" w:hAnsi="仿宋" w:eastAsia="仿宋" w:cs="仿宋"/>
          <w:color w:val="auto"/>
          <w:sz w:val="24"/>
          <w:szCs w:val="24"/>
          <w:highlight w:val="none"/>
          <w:lang w:eastAsia="zh-CN"/>
        </w:rPr>
        <w:t>，可为单位</w:t>
      </w:r>
      <w:r>
        <w:rPr>
          <w:rFonts w:hint="eastAsia" w:ascii="仿宋" w:hAnsi="仿宋" w:eastAsia="仿宋" w:cs="仿宋"/>
          <w:color w:val="auto"/>
          <w:spacing w:val="1"/>
          <w:sz w:val="24"/>
          <w:szCs w:val="24"/>
          <w:highlight w:val="none"/>
          <w:lang w:eastAsia="zh-CN"/>
        </w:rPr>
        <w:t>负责人）或授权代表签字或者加盖公章。由授权代表签字的，应当附授权委</w:t>
      </w:r>
      <w:r>
        <w:rPr>
          <w:rFonts w:hint="eastAsia" w:ascii="仿宋" w:hAnsi="仿宋" w:eastAsia="仿宋" w:cs="仿宋"/>
          <w:color w:val="auto"/>
          <w:sz w:val="24"/>
          <w:szCs w:val="24"/>
          <w:highlight w:val="none"/>
          <w:lang w:eastAsia="zh-CN"/>
        </w:rPr>
        <w:t>托书。供应商为自然人的，应当由本人签字并附身</w:t>
      </w:r>
      <w:r>
        <w:rPr>
          <w:rFonts w:hint="eastAsia" w:ascii="仿宋" w:hAnsi="仿宋" w:eastAsia="仿宋" w:cs="仿宋"/>
          <w:color w:val="auto"/>
          <w:spacing w:val="-1"/>
          <w:sz w:val="24"/>
          <w:szCs w:val="24"/>
          <w:highlight w:val="none"/>
          <w:lang w:eastAsia="zh-CN"/>
        </w:rPr>
        <w:t>份证明。</w:t>
      </w:r>
    </w:p>
    <w:p w14:paraId="4D0ABD53">
      <w:pPr>
        <w:pStyle w:val="7"/>
        <w:spacing w:before="179" w:line="201" w:lineRule="auto"/>
        <w:ind w:left="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2.5   响应文件的澄清、说明或者更正：</w:t>
      </w:r>
    </w:p>
    <w:p w14:paraId="300DF265">
      <w:pPr>
        <w:pStyle w:val="7"/>
        <w:spacing w:before="175" w:line="270" w:lineRule="auto"/>
        <w:ind w:left="2116" w:right="112" w:hanging="90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2.5.1  磋商小组在对响应文件的有效性、完整性和响应程度进行审查时，可</w:t>
      </w:r>
      <w:r>
        <w:rPr>
          <w:rFonts w:hint="eastAsia" w:ascii="仿宋" w:hAnsi="仿宋" w:eastAsia="仿宋" w:cs="仿宋"/>
          <w:color w:val="auto"/>
          <w:spacing w:val="-5"/>
          <w:sz w:val="24"/>
          <w:szCs w:val="24"/>
          <w:highlight w:val="none"/>
          <w:lang w:eastAsia="zh-CN"/>
        </w:rPr>
        <w:t>以要求供应商对响应文件中含义不明确、同类问题表述不一致或者有</w:t>
      </w:r>
      <w:r>
        <w:rPr>
          <w:rFonts w:hint="eastAsia" w:ascii="仿宋" w:hAnsi="仿宋" w:eastAsia="仿宋" w:cs="仿宋"/>
          <w:color w:val="auto"/>
          <w:spacing w:val="-1"/>
          <w:sz w:val="24"/>
          <w:szCs w:val="24"/>
          <w:highlight w:val="none"/>
          <w:lang w:eastAsia="zh-CN"/>
        </w:rPr>
        <w:t>明显文字和计算错误的内容等作出必要的澄清、说明或者更正。</w:t>
      </w:r>
    </w:p>
    <w:p w14:paraId="2218CCFB">
      <w:pPr>
        <w:pStyle w:val="7"/>
        <w:spacing w:before="181" w:line="289" w:lineRule="auto"/>
        <w:ind w:left="2097" w:right="69" w:hanging="8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2.5.2   磋商小组对响应文件进行审查，如发现供应商提交的响应文件存在不</w:t>
      </w:r>
      <w:r>
        <w:rPr>
          <w:rFonts w:hint="eastAsia" w:ascii="仿宋" w:hAnsi="仿宋" w:eastAsia="仿宋" w:cs="仿宋"/>
          <w:color w:val="auto"/>
          <w:spacing w:val="-2"/>
          <w:sz w:val="24"/>
          <w:szCs w:val="24"/>
          <w:highlight w:val="none"/>
          <w:lang w:eastAsia="zh-CN"/>
        </w:rPr>
        <w:t>满足《符合性审查要求》的内容，如属于表中</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“不允许</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”澄清、说明或</w:t>
      </w:r>
      <w:r>
        <w:rPr>
          <w:rFonts w:hint="eastAsia" w:ascii="仿宋" w:hAnsi="仿宋" w:eastAsia="仿宋" w:cs="仿宋"/>
          <w:color w:val="auto"/>
          <w:spacing w:val="-1"/>
          <w:sz w:val="24"/>
          <w:szCs w:val="24"/>
          <w:highlight w:val="none"/>
          <w:lang w:eastAsia="zh-CN"/>
        </w:rPr>
        <w:t>者更正的内容，则供应商响应文件按</w:t>
      </w:r>
      <w:r>
        <w:rPr>
          <w:rFonts w:hint="eastAsia" w:ascii="仿宋" w:hAnsi="仿宋" w:eastAsia="仿宋" w:cs="仿宋"/>
          <w:b/>
          <w:bCs/>
          <w:color w:val="auto"/>
          <w:spacing w:val="-1"/>
          <w:sz w:val="24"/>
          <w:szCs w:val="24"/>
          <w:highlight w:val="none"/>
          <w:lang w:eastAsia="zh-CN"/>
        </w:rPr>
        <w:t>无效处理</w:t>
      </w:r>
      <w:r>
        <w:rPr>
          <w:rFonts w:hint="eastAsia" w:ascii="仿宋" w:hAnsi="仿宋" w:eastAsia="仿宋" w:cs="仿宋"/>
          <w:color w:val="auto"/>
          <w:spacing w:val="-1"/>
          <w:sz w:val="24"/>
          <w:szCs w:val="24"/>
          <w:highlight w:val="none"/>
          <w:lang w:eastAsia="zh-CN"/>
        </w:rPr>
        <w:t>；如属于表中的“允</w:t>
      </w:r>
      <w:r>
        <w:rPr>
          <w:rFonts w:hint="eastAsia" w:ascii="仿宋" w:hAnsi="仿宋" w:eastAsia="仿宋" w:cs="仿宋"/>
          <w:color w:val="auto"/>
          <w:spacing w:val="-2"/>
          <w:sz w:val="24"/>
          <w:szCs w:val="24"/>
          <w:highlight w:val="none"/>
          <w:lang w:eastAsia="zh-CN"/>
        </w:rPr>
        <w:t>许</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4"/>
          <w:sz w:val="24"/>
          <w:szCs w:val="24"/>
          <w:highlight w:val="none"/>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hint="eastAsia" w:ascii="仿宋" w:hAnsi="仿宋" w:eastAsia="仿宋" w:cs="仿宋"/>
          <w:color w:val="auto"/>
          <w:sz w:val="24"/>
          <w:szCs w:val="24"/>
          <w:highlight w:val="none"/>
          <w:lang w:eastAsia="zh-CN"/>
        </w:rPr>
        <w:t>能满足采购文件要求的，则供应商的响应文件按</w:t>
      </w:r>
      <w:r>
        <w:rPr>
          <w:rFonts w:hint="eastAsia" w:ascii="仿宋" w:hAnsi="仿宋" w:eastAsia="仿宋" w:cs="仿宋"/>
          <w:b/>
          <w:bCs/>
          <w:color w:val="auto"/>
          <w:spacing w:val="-1"/>
          <w:sz w:val="24"/>
          <w:szCs w:val="24"/>
          <w:highlight w:val="none"/>
          <w:lang w:eastAsia="zh-CN"/>
        </w:rPr>
        <w:t>无效处理</w:t>
      </w:r>
      <w:r>
        <w:rPr>
          <w:rFonts w:hint="eastAsia" w:ascii="仿宋" w:hAnsi="仿宋" w:eastAsia="仿宋" w:cs="仿宋"/>
          <w:color w:val="auto"/>
          <w:spacing w:val="-1"/>
          <w:sz w:val="24"/>
          <w:szCs w:val="24"/>
          <w:highlight w:val="none"/>
          <w:lang w:eastAsia="zh-CN"/>
        </w:rPr>
        <w:t>。</w:t>
      </w:r>
    </w:p>
    <w:p w14:paraId="2C7C8D2E">
      <w:pPr>
        <w:pStyle w:val="7"/>
        <w:spacing w:before="176" w:line="253" w:lineRule="auto"/>
        <w:ind w:left="2099" w:right="112" w:hanging="889"/>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2.5.3  供应商的澄清、说明或者更正不得超出响应文件的范围或者改变响应</w:t>
      </w:r>
      <w:r>
        <w:rPr>
          <w:rFonts w:hint="eastAsia" w:ascii="仿宋" w:hAnsi="仿宋" w:eastAsia="仿宋" w:cs="仿宋"/>
          <w:color w:val="auto"/>
          <w:spacing w:val="-4"/>
          <w:sz w:val="24"/>
          <w:szCs w:val="24"/>
          <w:highlight w:val="none"/>
          <w:lang w:eastAsia="zh-CN"/>
        </w:rPr>
        <w:t>文件的实质性内容。磋商小组要求供应商澄清、说明或者更正响应文件应当以书面形式作出。供应商的澄清、说明或者更正应当由法定代</w:t>
      </w:r>
      <w:r>
        <w:rPr>
          <w:rFonts w:hint="eastAsia" w:ascii="仿宋" w:hAnsi="仿宋" w:eastAsia="仿宋" w:cs="仿宋"/>
          <w:color w:val="auto"/>
          <w:spacing w:val="-8"/>
          <w:sz w:val="24"/>
          <w:szCs w:val="24"/>
          <w:highlight w:val="none"/>
          <w:lang w:eastAsia="zh-CN"/>
        </w:rPr>
        <w:t>表人（若供应商为事业单位或其他组织</w:t>
      </w:r>
      <w:r>
        <w:rPr>
          <w:rFonts w:hint="eastAsia" w:ascii="仿宋" w:hAnsi="仿宋" w:eastAsia="仿宋" w:cs="仿宋"/>
          <w:color w:val="auto"/>
          <w:spacing w:val="1"/>
          <w:sz w:val="24"/>
          <w:szCs w:val="24"/>
          <w:highlight w:val="none"/>
          <w:lang w:eastAsia="zh-CN"/>
        </w:rPr>
        <w:t>或分支机构</w:t>
      </w:r>
      <w:r>
        <w:rPr>
          <w:rFonts w:hint="eastAsia" w:ascii="仿宋" w:hAnsi="仿宋" w:eastAsia="仿宋" w:cs="仿宋"/>
          <w:color w:val="auto"/>
          <w:spacing w:val="-8"/>
          <w:sz w:val="24"/>
          <w:szCs w:val="24"/>
          <w:highlight w:val="none"/>
          <w:lang w:eastAsia="zh-CN"/>
        </w:rPr>
        <w:t>，可为单位负责人）</w:t>
      </w:r>
      <w:r>
        <w:rPr>
          <w:rFonts w:hint="eastAsia" w:ascii="仿宋" w:hAnsi="仿宋" w:eastAsia="仿宋" w:cs="仿宋"/>
          <w:color w:val="auto"/>
          <w:spacing w:val="17"/>
          <w:w w:val="101"/>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或其授权代表签字或者加盖公章。由授权代表签字的，应当附授权委托书。供应商为自然人的，应当由本人签字并附身份证明。澄清、说</w:t>
      </w:r>
      <w:r>
        <w:rPr>
          <w:rFonts w:hint="eastAsia" w:ascii="仿宋" w:hAnsi="仿宋" w:eastAsia="仿宋" w:cs="仿宋"/>
          <w:color w:val="auto"/>
          <w:spacing w:val="-1"/>
          <w:sz w:val="24"/>
          <w:szCs w:val="24"/>
          <w:highlight w:val="none"/>
          <w:lang w:eastAsia="zh-CN"/>
        </w:rPr>
        <w:t>明或者更正文件将作为响应文件内容的一部分。</w:t>
      </w:r>
    </w:p>
    <w:p w14:paraId="4140E8F0">
      <w:pPr>
        <w:pStyle w:val="7"/>
        <w:spacing w:line="270" w:lineRule="auto"/>
        <w:ind w:left="1079" w:right="127" w:hanging="706"/>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2.6   磋商结束后</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，磋商小组将要求所</w:t>
      </w:r>
      <w:r>
        <w:rPr>
          <w:rFonts w:hint="eastAsia" w:ascii="仿宋" w:hAnsi="仿宋" w:eastAsia="仿宋" w:cs="仿宋"/>
          <w:color w:val="auto"/>
          <w:spacing w:val="1"/>
          <w:sz w:val="24"/>
          <w:szCs w:val="24"/>
          <w:highlight w:val="none"/>
          <w:lang w:eastAsia="zh-CN"/>
        </w:rPr>
        <w:t>有实质性响应的供应商在规定时间内提交最后报价。最后报价时间为磋商小组指定的时间，具体时间根据磋商进度另行</w:t>
      </w:r>
      <w:r>
        <w:rPr>
          <w:rFonts w:hint="eastAsia" w:ascii="仿宋" w:hAnsi="仿宋" w:eastAsia="仿宋" w:cs="仿宋"/>
          <w:color w:val="auto"/>
          <w:spacing w:val="-2"/>
          <w:sz w:val="24"/>
          <w:szCs w:val="24"/>
          <w:highlight w:val="none"/>
          <w:lang w:eastAsia="zh-CN"/>
        </w:rPr>
        <w:t>通知。</w:t>
      </w:r>
    </w:p>
    <w:p w14:paraId="7235271C">
      <w:pPr>
        <w:pStyle w:val="7"/>
        <w:spacing w:before="175" w:line="292" w:lineRule="auto"/>
        <w:ind w:left="1078" w:right="125"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 xml:space="preserve">   磋商文件能够详细列明采购标的的技术、服务要求的</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，磋商结束后，磋商小</w:t>
      </w:r>
      <w:r>
        <w:rPr>
          <w:rFonts w:hint="eastAsia" w:ascii="仿宋" w:hAnsi="仿宋" w:eastAsia="仿宋" w:cs="仿宋"/>
          <w:color w:val="auto"/>
          <w:spacing w:val="1"/>
          <w:sz w:val="24"/>
          <w:szCs w:val="24"/>
          <w:highlight w:val="none"/>
          <w:lang w:eastAsia="zh-CN"/>
        </w:rPr>
        <w:t>组应当要求所有实质性响应的供应商在规定时间内提交最</w:t>
      </w:r>
      <w:r>
        <w:rPr>
          <w:rFonts w:hint="eastAsia" w:ascii="仿宋" w:hAnsi="仿宋" w:eastAsia="仿宋" w:cs="仿宋"/>
          <w:color w:val="auto"/>
          <w:sz w:val="24"/>
          <w:szCs w:val="24"/>
          <w:highlight w:val="none"/>
          <w:lang w:eastAsia="zh-CN"/>
        </w:rPr>
        <w:t>后报价，提交最后</w:t>
      </w:r>
      <w:r>
        <w:rPr>
          <w:rFonts w:hint="eastAsia" w:ascii="仿宋" w:hAnsi="仿宋" w:eastAsia="仿宋" w:cs="仿宋"/>
          <w:color w:val="auto"/>
          <w:spacing w:val="-1"/>
          <w:sz w:val="24"/>
          <w:szCs w:val="24"/>
          <w:highlight w:val="none"/>
          <w:lang w:eastAsia="zh-CN"/>
        </w:rPr>
        <w:t>报价的供应商不得少于3家</w:t>
      </w:r>
      <w:r>
        <w:rPr>
          <w:rFonts w:hint="eastAsia" w:ascii="仿宋" w:hAnsi="仿宋" w:eastAsia="仿宋" w:cs="仿宋"/>
          <w:color w:val="auto"/>
          <w:spacing w:val="-2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。磋商文件不能详细列明采购标的的技术、服务要求，需经磋商由供应商提供最终设计方案或解决方案的，磋商结束后，磋</w:t>
      </w:r>
      <w:r>
        <w:rPr>
          <w:rFonts w:hint="eastAsia" w:ascii="仿宋" w:hAnsi="仿宋" w:eastAsia="仿宋" w:cs="仿宋"/>
          <w:color w:val="auto"/>
          <w:spacing w:val="1"/>
          <w:sz w:val="24"/>
          <w:szCs w:val="24"/>
          <w:highlight w:val="none"/>
          <w:lang w:eastAsia="zh-CN"/>
        </w:rPr>
        <w:t>商小组应当按照少数服从多数的原则投票推荐3家以上供应商的设计方案或</w:t>
      </w:r>
      <w:r>
        <w:rPr>
          <w:rFonts w:hint="eastAsia" w:ascii="仿宋" w:hAnsi="仿宋" w:eastAsia="仿宋" w:cs="仿宋"/>
          <w:color w:val="auto"/>
          <w:spacing w:val="2"/>
          <w:sz w:val="24"/>
          <w:szCs w:val="24"/>
          <w:highlight w:val="none"/>
          <w:lang w:eastAsia="zh-CN"/>
        </w:rPr>
        <w:t>者解决方案，并要求其在规定时间内提交最后报价。市场竞争不充分的科研</w:t>
      </w:r>
      <w:r>
        <w:rPr>
          <w:rFonts w:hint="eastAsia" w:ascii="仿宋" w:hAnsi="仿宋" w:eastAsia="仿宋" w:cs="仿宋"/>
          <w:color w:val="auto"/>
          <w:spacing w:val="1"/>
          <w:sz w:val="24"/>
          <w:szCs w:val="24"/>
          <w:highlight w:val="none"/>
          <w:lang w:eastAsia="zh-CN"/>
        </w:rPr>
        <w:t>项目，以及需要扶持的科技成果转化项目，提交最后报价的供应商可以为2</w:t>
      </w:r>
      <w:r>
        <w:rPr>
          <w:rFonts w:hint="eastAsia" w:ascii="仿宋" w:hAnsi="仿宋" w:eastAsia="仿宋" w:cs="仿宋"/>
          <w:color w:val="auto"/>
          <w:spacing w:val="-1"/>
          <w:sz w:val="24"/>
          <w:szCs w:val="24"/>
          <w:highlight w:val="none"/>
          <w:lang w:eastAsia="zh-CN"/>
        </w:rPr>
        <w:t>家；政府购买服务项目（含政府和社会资本合作项目</w:t>
      </w:r>
      <w:r>
        <w:rPr>
          <w:rFonts w:hint="eastAsia" w:ascii="仿宋" w:hAnsi="仿宋" w:eastAsia="仿宋" w:cs="仿宋"/>
          <w:color w:val="auto"/>
          <w:spacing w:val="-54"/>
          <w:w w:val="96"/>
          <w:sz w:val="24"/>
          <w:szCs w:val="24"/>
          <w:highlight w:val="none"/>
          <w:lang w:eastAsia="zh-CN"/>
        </w:rPr>
        <w:t>），</w:t>
      </w:r>
      <w:r>
        <w:rPr>
          <w:rFonts w:hint="eastAsia" w:ascii="仿宋" w:hAnsi="仿宋" w:eastAsia="仿宋" w:cs="仿宋"/>
          <w:color w:val="auto"/>
          <w:spacing w:val="-1"/>
          <w:sz w:val="24"/>
          <w:szCs w:val="24"/>
          <w:highlight w:val="none"/>
          <w:lang w:eastAsia="zh-CN"/>
        </w:rPr>
        <w:t>在</w:t>
      </w:r>
      <w:r>
        <w:rPr>
          <w:rFonts w:hint="eastAsia" w:ascii="仿宋" w:hAnsi="仿宋" w:eastAsia="仿宋" w:cs="仿宋"/>
          <w:color w:val="auto"/>
          <w:spacing w:val="-2"/>
          <w:sz w:val="24"/>
          <w:szCs w:val="24"/>
          <w:highlight w:val="none"/>
          <w:lang w:eastAsia="zh-CN"/>
        </w:rPr>
        <w:t>采购过程中符合要</w:t>
      </w:r>
      <w:r>
        <w:rPr>
          <w:rFonts w:hint="eastAsia" w:ascii="仿宋" w:hAnsi="仿宋" w:eastAsia="仿宋" w:cs="仿宋"/>
          <w:color w:val="auto"/>
          <w:sz w:val="24"/>
          <w:szCs w:val="24"/>
          <w:highlight w:val="none"/>
          <w:lang w:eastAsia="zh-CN"/>
        </w:rPr>
        <w:t>求的供应商（社会资本）只有2家的，竞争性磋商采购活动可以继续进</w:t>
      </w:r>
      <w:r>
        <w:rPr>
          <w:rFonts w:hint="eastAsia" w:ascii="仿宋" w:hAnsi="仿宋" w:eastAsia="仿宋" w:cs="仿宋"/>
          <w:color w:val="auto"/>
          <w:spacing w:val="-1"/>
          <w:sz w:val="24"/>
          <w:szCs w:val="24"/>
          <w:highlight w:val="none"/>
          <w:lang w:eastAsia="zh-CN"/>
        </w:rPr>
        <w:t>行。</w:t>
      </w:r>
    </w:p>
    <w:p w14:paraId="7C2A5AE6">
      <w:pPr>
        <w:pStyle w:val="7"/>
        <w:spacing w:before="187" w:line="200"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1"/>
          <w:sz w:val="24"/>
          <w:szCs w:val="24"/>
          <w:highlight w:val="none"/>
          <w:lang w:val="en-US" w:eastAsia="zh-CN"/>
        </w:rPr>
        <w:t>8</w:t>
      </w:r>
      <w:r>
        <w:rPr>
          <w:rFonts w:hint="eastAsia" w:ascii="仿宋" w:hAnsi="仿宋" w:eastAsia="仿宋" w:cs="仿宋"/>
          <w:color w:val="auto"/>
          <w:spacing w:val="1"/>
          <w:sz w:val="24"/>
          <w:szCs w:val="24"/>
          <w:highlight w:val="none"/>
          <w:lang w:eastAsia="zh-CN"/>
        </w:rPr>
        <w:t xml:space="preserve">  最后报价是供应商响应文件的有效组成部分。</w:t>
      </w:r>
    </w:p>
    <w:p w14:paraId="7FEE21F6">
      <w:pPr>
        <w:pStyle w:val="7"/>
        <w:spacing w:before="175" w:line="253" w:lineRule="auto"/>
        <w:ind w:left="1081" w:right="127" w:hanging="70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1"/>
          <w:sz w:val="24"/>
          <w:szCs w:val="24"/>
          <w:highlight w:val="none"/>
          <w:lang w:val="en-US" w:eastAsia="zh-CN"/>
        </w:rPr>
        <w:t>9</w:t>
      </w:r>
      <w:r>
        <w:rPr>
          <w:rFonts w:hint="eastAsia" w:ascii="仿宋" w:hAnsi="仿宋" w:eastAsia="仿宋" w:cs="仿宋"/>
          <w:color w:val="auto"/>
          <w:spacing w:val="1"/>
          <w:sz w:val="24"/>
          <w:szCs w:val="24"/>
          <w:highlight w:val="none"/>
          <w:lang w:eastAsia="zh-CN"/>
        </w:rPr>
        <w:t xml:space="preserve">  已提交响应文件的供应商</w:t>
      </w:r>
      <w:r>
        <w:rPr>
          <w:rFonts w:hint="eastAsia" w:ascii="仿宋" w:hAnsi="仿宋" w:eastAsia="仿宋" w:cs="仿宋"/>
          <w:color w:val="auto"/>
          <w:sz w:val="24"/>
          <w:szCs w:val="24"/>
          <w:highlight w:val="none"/>
          <w:lang w:eastAsia="zh-CN"/>
        </w:rPr>
        <w:t>，在提交最后报价之前，可以根据磋商情况退出磋</w:t>
      </w:r>
      <w:r>
        <w:rPr>
          <w:rFonts w:hint="eastAsia" w:ascii="仿宋" w:hAnsi="仿宋" w:eastAsia="仿宋" w:cs="仿宋"/>
          <w:color w:val="auto"/>
          <w:spacing w:val="-4"/>
          <w:sz w:val="24"/>
          <w:szCs w:val="24"/>
          <w:highlight w:val="none"/>
          <w:lang w:eastAsia="zh-CN"/>
        </w:rPr>
        <w:t>商。</w:t>
      </w:r>
    </w:p>
    <w:p w14:paraId="6D99D6AC">
      <w:pPr>
        <w:pStyle w:val="7"/>
        <w:spacing w:before="178"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   最后报价的算术修正及政策调整</w:t>
      </w:r>
    </w:p>
    <w:p w14:paraId="41CD6B83">
      <w:pPr>
        <w:pStyle w:val="7"/>
        <w:spacing w:before="178" w:line="278" w:lineRule="auto"/>
        <w:ind w:left="1080" w:right="125" w:hanging="70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3.1   最后报价须包含竞争性磋商文件全部</w:t>
      </w:r>
      <w:r>
        <w:rPr>
          <w:rFonts w:hint="eastAsia" w:ascii="仿宋" w:hAnsi="仿宋" w:eastAsia="仿宋" w:cs="仿宋"/>
          <w:color w:val="auto"/>
          <w:spacing w:val="1"/>
          <w:sz w:val="24"/>
          <w:szCs w:val="24"/>
          <w:highlight w:val="none"/>
          <w:lang w:eastAsia="zh-CN"/>
        </w:rPr>
        <w:t>内容</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，如最后分项报价表有缺漏视为已含在其他各项报价中，将不对最后报价进行调整。磋商小组有权要求供应商在评审现场合理的时间内对此进行书面确认，供应商</w:t>
      </w:r>
      <w:r>
        <w:rPr>
          <w:rFonts w:hint="eastAsia" w:ascii="仿宋" w:hAnsi="仿宋" w:eastAsia="仿宋" w:cs="仿宋"/>
          <w:color w:val="auto"/>
          <w:sz w:val="24"/>
          <w:szCs w:val="24"/>
          <w:highlight w:val="none"/>
          <w:lang w:eastAsia="zh-CN"/>
        </w:rPr>
        <w:t>不确认的，视为将一个</w:t>
      </w:r>
      <w:r>
        <w:rPr>
          <w:rFonts w:hint="eastAsia" w:ascii="仿宋" w:hAnsi="仿宋" w:eastAsia="仿宋" w:cs="仿宋"/>
          <w:color w:val="auto"/>
          <w:spacing w:val="-1"/>
          <w:sz w:val="24"/>
          <w:szCs w:val="24"/>
          <w:highlight w:val="none"/>
          <w:lang w:eastAsia="zh-CN"/>
        </w:rPr>
        <w:t>采购包中的内容拆分响应，其</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lang w:eastAsia="zh-CN"/>
        </w:rPr>
        <w:t>。</w:t>
      </w:r>
    </w:p>
    <w:p w14:paraId="00A25124">
      <w:pPr>
        <w:pStyle w:val="7"/>
        <w:spacing w:before="178" w:line="200" w:lineRule="auto"/>
        <w:ind w:left="3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3.2   最后报价出现前后不一致的，按照下列规定修正：</w:t>
      </w:r>
    </w:p>
    <w:p w14:paraId="6E0F8FAB">
      <w:pPr>
        <w:pStyle w:val="7"/>
        <w:spacing w:before="180" w:line="200" w:lineRule="auto"/>
        <w:ind w:left="115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3.2.1  竞争性磋商文件对于报价修正是否另有规定：</w:t>
      </w:r>
    </w:p>
    <w:p w14:paraId="660778CC">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□有，具体规定为：__________</w:t>
      </w:r>
    </w:p>
    <w:p w14:paraId="47B22238">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■无，按下述 3.2.2-3.2.6 项规定修正。</w:t>
      </w:r>
    </w:p>
    <w:p w14:paraId="17D79EB4">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3.2.2  大写金额和小写金额不一致的 ，以大写金额为准；</w:t>
      </w:r>
    </w:p>
    <w:p w14:paraId="45F0297F">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3.2.3  单价金额小数点或者百分比有明显错位的，以总价为准，并修改单价；</w:t>
      </w:r>
    </w:p>
    <w:p w14:paraId="2974B944">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3.2.4  总价金额与按单价汇总金额不一致的，以单价金额计算结果为准。</w:t>
      </w:r>
    </w:p>
    <w:p w14:paraId="7DF42E28">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3.2.5  同时出现两种以上不一致的，按照前款规定的顺序修正。</w:t>
      </w:r>
    </w:p>
    <w:p w14:paraId="1B9BA72D">
      <w:pPr>
        <w:pStyle w:val="7"/>
        <w:spacing w:before="180" w:line="200" w:lineRule="auto"/>
        <w:ind w:left="2137" w:leftChars="549" w:hanging="984" w:hangingChars="400"/>
        <w:rPr>
          <w:rFonts w:hint="eastAsia" w:ascii="仿宋" w:hAnsi="仿宋" w:eastAsia="仿宋" w:cs="仿宋"/>
          <w:b/>
          <w:bCs/>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3.2.6  修正后的报价经供应商书面确认后产生约束力，供应商不确认的，</w:t>
      </w:r>
      <w:r>
        <w:rPr>
          <w:rFonts w:hint="eastAsia" w:ascii="仿宋" w:hAnsi="仿宋" w:eastAsia="仿宋" w:cs="仿宋"/>
          <w:b/>
          <w:bCs/>
          <w:color w:val="auto"/>
          <w:spacing w:val="3"/>
          <w:sz w:val="24"/>
          <w:szCs w:val="24"/>
          <w:highlight w:val="none"/>
          <w:lang w:eastAsia="zh-CN"/>
        </w:rPr>
        <w:t>其响应无效。</w:t>
      </w:r>
    </w:p>
    <w:p w14:paraId="3D691987">
      <w:pPr>
        <w:pStyle w:val="7"/>
        <w:spacing w:before="176" w:line="304" w:lineRule="auto"/>
        <w:ind w:left="1079" w:right="75"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3.3   落实政府采购政策的价格调整：只有符合第二章《供应商须知》4.2条</w:t>
      </w:r>
      <w:r>
        <w:rPr>
          <w:rFonts w:hint="eastAsia" w:ascii="仿宋" w:hAnsi="仿宋" w:eastAsia="仿宋" w:cs="仿宋"/>
          <w:color w:val="auto"/>
          <w:spacing w:val="3"/>
          <w:sz w:val="24"/>
          <w:szCs w:val="24"/>
          <w:highlight w:val="none"/>
          <w:lang w:eastAsia="zh-CN"/>
        </w:rPr>
        <w:t>规定</w:t>
      </w:r>
      <w:r>
        <w:rPr>
          <w:rFonts w:hint="eastAsia" w:ascii="仿宋" w:hAnsi="仿宋" w:eastAsia="仿宋" w:cs="仿宋"/>
          <w:color w:val="auto"/>
          <w:spacing w:val="-2"/>
          <w:sz w:val="24"/>
          <w:szCs w:val="24"/>
          <w:highlight w:val="none"/>
          <w:lang w:eastAsia="zh-CN"/>
        </w:rPr>
        <w:t>情形的，可以享受中小企业扶持政策，用扣除后的价格参加评审；否则，评</w:t>
      </w:r>
      <w:r>
        <w:rPr>
          <w:rFonts w:hint="eastAsia" w:ascii="仿宋" w:hAnsi="仿宋" w:eastAsia="仿宋" w:cs="仿宋"/>
          <w:color w:val="auto"/>
          <w:spacing w:val="-1"/>
          <w:sz w:val="24"/>
          <w:szCs w:val="24"/>
          <w:highlight w:val="none"/>
          <w:lang w:eastAsia="zh-CN"/>
        </w:rPr>
        <w:t>审时价格不予扣除。</w:t>
      </w:r>
    </w:p>
    <w:p w14:paraId="04052205">
      <w:pPr>
        <w:pStyle w:val="7"/>
        <w:spacing w:before="3" w:line="269" w:lineRule="auto"/>
        <w:ind w:left="2041" w:right="75" w:hanging="88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3.3.1  对于未预留份额专门面向中小</w:t>
      </w:r>
      <w:r>
        <w:rPr>
          <w:rFonts w:hint="eastAsia" w:ascii="仿宋" w:hAnsi="仿宋" w:eastAsia="仿宋" w:cs="仿宋"/>
          <w:color w:val="auto"/>
          <w:spacing w:val="-1"/>
          <w:sz w:val="24"/>
          <w:szCs w:val="24"/>
          <w:highlight w:val="none"/>
          <w:lang w:eastAsia="zh-CN"/>
        </w:rPr>
        <w:t>企业采购的采购项目，以及预留份额项</w:t>
      </w:r>
      <w:r>
        <w:rPr>
          <w:rFonts w:hint="eastAsia" w:ascii="仿宋" w:hAnsi="仿宋" w:eastAsia="仿宋" w:cs="仿宋"/>
          <w:color w:val="auto"/>
          <w:spacing w:val="3"/>
          <w:sz w:val="24"/>
          <w:szCs w:val="24"/>
          <w:highlight w:val="none"/>
          <w:lang w:eastAsia="zh-CN"/>
        </w:rPr>
        <w:t>目中的非预留部分采购包</w:t>
      </w:r>
      <w:r>
        <w:rPr>
          <w:rFonts w:hint="eastAsia" w:ascii="仿宋" w:hAnsi="仿宋" w:eastAsia="仿宋" w:cs="仿宋"/>
          <w:color w:val="auto"/>
          <w:spacing w:val="-15"/>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，对小微企业报价给予</w:t>
      </w:r>
      <w:r>
        <w:rPr>
          <w:rFonts w:hint="eastAsia" w:ascii="仿宋" w:hAnsi="仿宋" w:eastAsia="仿宋" w:cs="仿宋"/>
          <w:b/>
          <w:bCs/>
          <w:color w:val="auto"/>
          <w:spacing w:val="3"/>
          <w:sz w:val="24"/>
          <w:szCs w:val="24"/>
          <w:highlight w:val="none"/>
          <w:u w:val="single"/>
          <w:lang w:eastAsia="zh-CN"/>
        </w:rPr>
        <w:t xml:space="preserve"> 10 </w:t>
      </w:r>
      <w:r>
        <w:rPr>
          <w:rFonts w:hint="eastAsia" w:ascii="仿宋" w:hAnsi="仿宋" w:eastAsia="仿宋" w:cs="仿宋"/>
          <w:color w:val="auto"/>
          <w:spacing w:val="3"/>
          <w:sz w:val="24"/>
          <w:szCs w:val="24"/>
          <w:highlight w:val="none"/>
          <w:lang w:eastAsia="zh-CN"/>
        </w:rPr>
        <w:t>%的扣除，</w:t>
      </w:r>
      <w:r>
        <w:rPr>
          <w:rFonts w:hint="eastAsia" w:ascii="仿宋" w:hAnsi="仿宋" w:eastAsia="仿宋" w:cs="仿宋"/>
          <w:color w:val="auto"/>
          <w:spacing w:val="-1"/>
          <w:sz w:val="24"/>
          <w:szCs w:val="24"/>
          <w:highlight w:val="none"/>
          <w:lang w:eastAsia="zh-CN"/>
        </w:rPr>
        <w:t>用扣除后的价格参加评审。</w:t>
      </w:r>
    </w:p>
    <w:p w14:paraId="53F6C25A">
      <w:pPr>
        <w:pStyle w:val="7"/>
        <w:spacing w:before="175" w:line="287" w:lineRule="auto"/>
        <w:ind w:left="2039" w:right="75" w:hanging="8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3.3.2  对于未预留份额专门面向中小</w:t>
      </w:r>
      <w:r>
        <w:rPr>
          <w:rFonts w:hint="eastAsia" w:ascii="仿宋" w:hAnsi="仿宋" w:eastAsia="仿宋" w:cs="仿宋"/>
          <w:color w:val="auto"/>
          <w:spacing w:val="-1"/>
          <w:sz w:val="24"/>
          <w:szCs w:val="24"/>
          <w:highlight w:val="none"/>
          <w:lang w:eastAsia="zh-CN"/>
        </w:rPr>
        <w:t>企业采购的采购项目，以及预留份额项</w:t>
      </w:r>
      <w:r>
        <w:rPr>
          <w:rFonts w:hint="eastAsia" w:ascii="仿宋" w:hAnsi="仿宋" w:eastAsia="仿宋" w:cs="仿宋"/>
          <w:color w:val="auto"/>
          <w:spacing w:val="2"/>
          <w:sz w:val="24"/>
          <w:szCs w:val="24"/>
          <w:highlight w:val="none"/>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仿宋" w:hAnsi="仿宋" w:eastAsia="仿宋" w:cs="仿宋"/>
          <w:color w:val="auto"/>
          <w:spacing w:val="7"/>
          <w:sz w:val="24"/>
          <w:szCs w:val="24"/>
          <w:highlight w:val="none"/>
          <w:lang w:eastAsia="zh-CN"/>
        </w:rPr>
        <w:t>总金额30%以上的联合体或者大中型企业的报价给予</w:t>
      </w:r>
      <w:r>
        <w:rPr>
          <w:rFonts w:hint="eastAsia" w:ascii="仿宋" w:hAnsi="仿宋" w:eastAsia="仿宋" w:cs="仿宋"/>
          <w:b/>
          <w:bCs/>
          <w:color w:val="auto"/>
          <w:spacing w:val="7"/>
          <w:sz w:val="24"/>
          <w:szCs w:val="24"/>
          <w:highlight w:val="none"/>
          <w:u w:val="single"/>
          <w:lang w:eastAsia="zh-CN"/>
        </w:rPr>
        <w:t xml:space="preserve"> 4 </w:t>
      </w:r>
      <w:r>
        <w:rPr>
          <w:rFonts w:hint="eastAsia" w:ascii="仿宋" w:hAnsi="仿宋" w:eastAsia="仿宋" w:cs="仿宋"/>
          <w:color w:val="auto"/>
          <w:spacing w:val="7"/>
          <w:sz w:val="24"/>
          <w:szCs w:val="24"/>
          <w:highlight w:val="none"/>
          <w:lang w:eastAsia="zh-CN"/>
        </w:rPr>
        <w:t>%的</w:t>
      </w:r>
      <w:r>
        <w:rPr>
          <w:rFonts w:hint="eastAsia" w:ascii="仿宋" w:hAnsi="仿宋" w:eastAsia="仿宋" w:cs="仿宋"/>
          <w:color w:val="auto"/>
          <w:spacing w:val="-1"/>
          <w:sz w:val="24"/>
          <w:szCs w:val="24"/>
          <w:highlight w:val="none"/>
          <w:lang w:eastAsia="zh-CN"/>
        </w:rPr>
        <w:t>扣除，用扣除后的价格参加评审。</w:t>
      </w:r>
    </w:p>
    <w:p w14:paraId="3C8ADACD">
      <w:pPr>
        <w:pStyle w:val="7"/>
        <w:spacing w:before="180" w:line="251" w:lineRule="auto"/>
        <w:ind w:left="2043" w:right="75" w:hanging="8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3.3.3   组成联合体或者接受分包的小</w:t>
      </w:r>
      <w:r>
        <w:rPr>
          <w:rFonts w:hint="eastAsia" w:ascii="仿宋" w:hAnsi="仿宋" w:eastAsia="仿宋" w:cs="仿宋"/>
          <w:color w:val="auto"/>
          <w:spacing w:val="-1"/>
          <w:sz w:val="24"/>
          <w:szCs w:val="24"/>
          <w:highlight w:val="none"/>
          <w:lang w:eastAsia="zh-CN"/>
        </w:rPr>
        <w:t>微企业与联合体内其他企业、分包企业之间存在直接控股、管理关系的，不享受价格扣除优惠政策。</w:t>
      </w:r>
    </w:p>
    <w:p w14:paraId="35F8B7BA">
      <w:pPr>
        <w:pStyle w:val="7"/>
        <w:spacing w:before="177" w:line="200" w:lineRule="auto"/>
        <w:ind w:left="115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3.3.4   价格扣除比例对小型企业和微型企</w:t>
      </w:r>
      <w:r>
        <w:rPr>
          <w:rFonts w:hint="eastAsia" w:ascii="仿宋" w:hAnsi="仿宋" w:eastAsia="仿宋" w:cs="仿宋"/>
          <w:color w:val="auto"/>
          <w:spacing w:val="2"/>
          <w:sz w:val="24"/>
          <w:szCs w:val="24"/>
          <w:highlight w:val="none"/>
          <w:lang w:eastAsia="zh-CN"/>
        </w:rPr>
        <w:t>业同等对待，不作区分。</w:t>
      </w:r>
    </w:p>
    <w:p w14:paraId="21AD1877">
      <w:pPr>
        <w:pStyle w:val="7"/>
        <w:spacing w:before="180" w:line="251" w:lineRule="auto"/>
        <w:ind w:left="2039" w:right="75" w:hanging="8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3.3.5   中小企业参加政府采购活动，应当按照竞争性磋商文件给</w:t>
      </w:r>
      <w:r>
        <w:rPr>
          <w:rFonts w:hint="eastAsia" w:ascii="仿宋" w:hAnsi="仿宋" w:eastAsia="仿宋" w:cs="仿宋"/>
          <w:color w:val="auto"/>
          <w:spacing w:val="-3"/>
          <w:sz w:val="24"/>
          <w:szCs w:val="24"/>
          <w:highlight w:val="none"/>
          <w:lang w:eastAsia="zh-CN"/>
        </w:rPr>
        <w:t>定的格式出</w:t>
      </w:r>
      <w:r>
        <w:rPr>
          <w:rFonts w:hint="eastAsia" w:ascii="仿宋" w:hAnsi="仿宋" w:eastAsia="仿宋" w:cs="仿宋"/>
          <w:color w:val="auto"/>
          <w:spacing w:val="-5"/>
          <w:sz w:val="24"/>
          <w:szCs w:val="24"/>
          <w:highlight w:val="none"/>
          <w:lang w:eastAsia="zh-CN"/>
        </w:rPr>
        <w:t>具《中小企业声明函》，否则不得享受相关中小企业扶持政策。</w:t>
      </w:r>
    </w:p>
    <w:p w14:paraId="0890420F">
      <w:pPr>
        <w:pStyle w:val="7"/>
        <w:spacing w:before="178" w:line="249" w:lineRule="auto"/>
        <w:ind w:left="2036" w:right="75" w:hanging="8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3.3.6   监狱企业提供了由省级以上监</w:t>
      </w:r>
      <w:r>
        <w:rPr>
          <w:rFonts w:hint="eastAsia" w:ascii="仿宋" w:hAnsi="仿宋" w:eastAsia="仿宋" w:cs="仿宋"/>
          <w:color w:val="auto"/>
          <w:spacing w:val="-1"/>
          <w:sz w:val="24"/>
          <w:szCs w:val="24"/>
          <w:highlight w:val="none"/>
          <w:lang w:eastAsia="zh-CN"/>
        </w:rPr>
        <w:t>狱管理局、戒毒管理局（含新疆生产建</w:t>
      </w:r>
      <w:r>
        <w:rPr>
          <w:rFonts w:hint="eastAsia" w:ascii="仿宋" w:hAnsi="仿宋" w:eastAsia="仿宋" w:cs="仿宋"/>
          <w:color w:val="auto"/>
          <w:sz w:val="24"/>
          <w:szCs w:val="24"/>
          <w:highlight w:val="none"/>
          <w:lang w:eastAsia="zh-CN"/>
        </w:rPr>
        <w:t>设兵团）出具的属于监狱企业的证明文件的，视同小微企</w:t>
      </w:r>
      <w:r>
        <w:rPr>
          <w:rFonts w:hint="eastAsia" w:ascii="仿宋" w:hAnsi="仿宋" w:eastAsia="仿宋" w:cs="仿宋"/>
          <w:color w:val="auto"/>
          <w:spacing w:val="-1"/>
          <w:sz w:val="24"/>
          <w:szCs w:val="24"/>
          <w:highlight w:val="none"/>
          <w:lang w:eastAsia="zh-CN"/>
        </w:rPr>
        <w:t>业。</w:t>
      </w:r>
    </w:p>
    <w:p w14:paraId="2142EF1A">
      <w:pPr>
        <w:pStyle w:val="7"/>
        <w:spacing w:before="273" w:line="251" w:lineRule="auto"/>
        <w:ind w:left="2039" w:hanging="8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3.3.7   残疾人福利性单位按竞争性磋</w:t>
      </w:r>
      <w:r>
        <w:rPr>
          <w:rFonts w:hint="eastAsia" w:ascii="仿宋" w:hAnsi="仿宋" w:eastAsia="仿宋" w:cs="仿宋"/>
          <w:color w:val="auto"/>
          <w:spacing w:val="-1"/>
          <w:sz w:val="24"/>
          <w:szCs w:val="24"/>
          <w:highlight w:val="none"/>
          <w:lang w:eastAsia="zh-CN"/>
        </w:rPr>
        <w:t>商文件要求提供了《残疾人福利性单位声明函》的，视同小微企业。</w:t>
      </w:r>
    </w:p>
    <w:p w14:paraId="1FDB6E05">
      <w:pPr>
        <w:pStyle w:val="7"/>
        <w:spacing w:before="179" w:line="251" w:lineRule="auto"/>
        <w:ind w:left="2060" w:hanging="90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3.3.8   若供应商同时属于小型或微型</w:t>
      </w:r>
      <w:r>
        <w:rPr>
          <w:rFonts w:hint="eastAsia" w:ascii="仿宋" w:hAnsi="仿宋" w:eastAsia="仿宋" w:cs="仿宋"/>
          <w:color w:val="auto"/>
          <w:spacing w:val="-1"/>
          <w:sz w:val="24"/>
          <w:szCs w:val="24"/>
          <w:highlight w:val="none"/>
          <w:lang w:eastAsia="zh-CN"/>
        </w:rPr>
        <w:t>企业、监狱企业、残疾人福利性单位中的两种及以上，将不重复享受小微企业价格扣减的优惠政策。</w:t>
      </w:r>
    </w:p>
    <w:p w14:paraId="40188AC9">
      <w:pPr>
        <w:pStyle w:val="7"/>
        <w:spacing w:before="176" w:line="194" w:lineRule="auto"/>
        <w:ind w:left="115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3.3.9   其他为落实政府采购政策实施的优先采购：_____。</w:t>
      </w:r>
    </w:p>
    <w:p w14:paraId="08911A1D">
      <w:pPr>
        <w:pStyle w:val="7"/>
        <w:spacing w:before="191" w:line="200" w:lineRule="auto"/>
        <w:ind w:left="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   磋商环节及提交最后报价后如出现以下情况的，供应商的</w:t>
      </w:r>
      <w:r>
        <w:rPr>
          <w:rFonts w:hint="eastAsia" w:ascii="仿宋" w:hAnsi="仿宋" w:eastAsia="仿宋" w:cs="仿宋"/>
          <w:b/>
          <w:bCs/>
          <w:color w:val="auto"/>
          <w:sz w:val="24"/>
          <w:szCs w:val="24"/>
          <w:highlight w:val="none"/>
          <w:lang w:eastAsia="zh-CN"/>
        </w:rPr>
        <w:t>响应文件无效</w:t>
      </w:r>
      <w:r>
        <w:rPr>
          <w:rFonts w:hint="eastAsia" w:ascii="仿宋" w:hAnsi="仿宋" w:eastAsia="仿宋" w:cs="仿宋"/>
          <w:color w:val="auto"/>
          <w:sz w:val="24"/>
          <w:szCs w:val="24"/>
          <w:highlight w:val="none"/>
          <w:lang w:eastAsia="zh-CN"/>
        </w:rPr>
        <w:t>：</w:t>
      </w:r>
    </w:p>
    <w:p w14:paraId="41A37CE3">
      <w:pPr>
        <w:pStyle w:val="7"/>
        <w:spacing w:before="177" w:line="200"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4.1    供应商对实质性变动不予确认的；</w:t>
      </w:r>
    </w:p>
    <w:p w14:paraId="37FAECB4">
      <w:pPr>
        <w:pStyle w:val="7"/>
        <w:spacing w:before="179" w:line="249" w:lineRule="auto"/>
        <w:ind w:left="1454" w:leftChars="174" w:right="2" w:hanging="1089" w:hangingChars="44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4.2    不满足磋商文件★号条款或磋商文件技术指标超出磋商文件《采购需求》中</w:t>
      </w:r>
      <w:r>
        <w:rPr>
          <w:rFonts w:hint="eastAsia" w:ascii="仿宋" w:hAnsi="仿宋" w:eastAsia="仿宋" w:cs="仿宋"/>
          <w:color w:val="auto"/>
          <w:spacing w:val="-1"/>
          <w:sz w:val="24"/>
          <w:szCs w:val="24"/>
          <w:highlight w:val="none"/>
          <w:lang w:eastAsia="zh-CN"/>
        </w:rPr>
        <w:t>主要技术参数允许偏差的最大范围的（如有</w:t>
      </w:r>
      <w:r>
        <w:rPr>
          <w:rFonts w:hint="eastAsia" w:ascii="仿宋" w:hAnsi="仿宋" w:eastAsia="仿宋" w:cs="仿宋"/>
          <w:color w:val="auto"/>
          <w:spacing w:val="-53"/>
          <w:sz w:val="24"/>
          <w:szCs w:val="24"/>
          <w:highlight w:val="none"/>
          <w:lang w:eastAsia="zh-CN"/>
        </w:rPr>
        <w:t>）；</w:t>
      </w:r>
    </w:p>
    <w:p w14:paraId="30577FDF">
      <w:pPr>
        <w:pStyle w:val="7"/>
        <w:spacing w:before="185" w:line="200"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    未按照磋商小组规定的时间、逾期提交最后报价的；</w:t>
      </w:r>
    </w:p>
    <w:p w14:paraId="27D1569E">
      <w:pPr>
        <w:pStyle w:val="7"/>
        <w:spacing w:before="178" w:line="251" w:lineRule="auto"/>
        <w:ind w:left="1482" w:leftChars="174" w:right="2" w:hanging="1117" w:hangingChars="4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4.4    如供应商的最后报价超过竞争性磋商文件中规定的项目/采购包预算金额或</w:t>
      </w:r>
      <w:r>
        <w:rPr>
          <w:rFonts w:hint="eastAsia" w:ascii="仿宋" w:hAnsi="仿宋" w:eastAsia="仿宋" w:cs="仿宋"/>
          <w:color w:val="auto"/>
          <w:sz w:val="24"/>
          <w:szCs w:val="24"/>
          <w:highlight w:val="none"/>
          <w:lang w:eastAsia="zh-CN"/>
        </w:rPr>
        <w:t>者项目/采购包最高限价的；</w:t>
      </w:r>
    </w:p>
    <w:p w14:paraId="24F4C59D">
      <w:pPr>
        <w:pStyle w:val="7"/>
        <w:spacing w:before="180" w:line="249" w:lineRule="auto"/>
        <w:ind w:left="1442" w:leftChars="174" w:right="2" w:hanging="1077" w:hangingChars="43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4.5    响应文件中出现可选择性或可调整的报价的（竞争性磋</w:t>
      </w:r>
      <w:r>
        <w:rPr>
          <w:rFonts w:hint="eastAsia" w:ascii="仿宋" w:hAnsi="仿宋" w:eastAsia="仿宋" w:cs="仿宋"/>
          <w:color w:val="auto"/>
          <w:spacing w:val="2"/>
          <w:sz w:val="24"/>
          <w:szCs w:val="24"/>
          <w:highlight w:val="none"/>
          <w:lang w:eastAsia="zh-CN"/>
        </w:rPr>
        <w:t>商文件另有规定的除</w:t>
      </w:r>
      <w:r>
        <w:rPr>
          <w:rFonts w:hint="eastAsia" w:ascii="仿宋" w:hAnsi="仿宋" w:eastAsia="仿宋" w:cs="仿宋"/>
          <w:color w:val="auto"/>
          <w:spacing w:val="-3"/>
          <w:w w:val="99"/>
          <w:sz w:val="24"/>
          <w:szCs w:val="24"/>
          <w:highlight w:val="none"/>
          <w:lang w:eastAsia="zh-CN"/>
        </w:rPr>
        <w:t>外</w:t>
      </w:r>
      <w:r>
        <w:rPr>
          <w:rFonts w:hint="eastAsia" w:ascii="仿宋" w:hAnsi="仿宋" w:eastAsia="仿宋" w:cs="仿宋"/>
          <w:color w:val="auto"/>
          <w:spacing w:val="-55"/>
          <w:sz w:val="24"/>
          <w:szCs w:val="24"/>
          <w:highlight w:val="none"/>
          <w:lang w:eastAsia="zh-CN"/>
        </w:rPr>
        <w:t>）；</w:t>
      </w:r>
    </w:p>
    <w:p w14:paraId="5D4DE62F">
      <w:pPr>
        <w:pStyle w:val="7"/>
        <w:spacing w:before="187" w:line="200"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4.6    最后报价出现前后不一致，供应商对修正后的报价不予确认的；</w:t>
      </w:r>
    </w:p>
    <w:p w14:paraId="1084843A">
      <w:pPr>
        <w:pStyle w:val="7"/>
        <w:spacing w:before="177" w:line="194"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4.7</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其他：</w:t>
      </w:r>
      <w:r>
        <w:rPr>
          <w:rFonts w:hint="eastAsia" w:ascii="仿宋" w:hAnsi="仿宋" w:eastAsia="仿宋" w:cs="仿宋"/>
          <w:color w:val="auto"/>
          <w:spacing w:val="7"/>
          <w:sz w:val="24"/>
          <w:szCs w:val="24"/>
          <w:highlight w:val="none"/>
          <w:u w:val="single"/>
          <w:lang w:eastAsia="zh-CN"/>
        </w:rPr>
        <w:t xml:space="preserve">  /  </w:t>
      </w:r>
      <w:r>
        <w:rPr>
          <w:rFonts w:hint="eastAsia" w:ascii="仿宋" w:hAnsi="仿宋" w:eastAsia="仿宋" w:cs="仿宋"/>
          <w:color w:val="auto"/>
          <w:spacing w:val="7"/>
          <w:sz w:val="24"/>
          <w:szCs w:val="24"/>
          <w:highlight w:val="none"/>
          <w:lang w:eastAsia="zh-CN"/>
        </w:rPr>
        <w:t>。</w:t>
      </w:r>
    </w:p>
    <w:p w14:paraId="46D14ECE">
      <w:pPr>
        <w:pStyle w:val="7"/>
        <w:spacing w:before="188" w:line="201" w:lineRule="auto"/>
        <w:ind w:left="1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   评审方法和评审标准</w:t>
      </w:r>
    </w:p>
    <w:p w14:paraId="66C91557">
      <w:pPr>
        <w:pStyle w:val="7"/>
        <w:spacing w:before="179" w:line="269" w:lineRule="auto"/>
        <w:ind w:left="1081" w:right="2"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5.1   本项目采用的评审方法为：本项目的评审采用综合评分</w:t>
      </w:r>
      <w:r>
        <w:rPr>
          <w:rFonts w:hint="eastAsia" w:ascii="仿宋" w:hAnsi="仿宋" w:eastAsia="仿宋" w:cs="仿宋"/>
          <w:color w:val="auto"/>
          <w:sz w:val="24"/>
          <w:szCs w:val="24"/>
          <w:highlight w:val="none"/>
          <w:lang w:eastAsia="zh-CN"/>
        </w:rPr>
        <w:t>法</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z w:val="24"/>
          <w:szCs w:val="24"/>
          <w:highlight w:val="none"/>
          <w:lang w:eastAsia="zh-CN"/>
        </w:rPr>
        <w:t>。综合评分法，是</w:t>
      </w:r>
      <w:r>
        <w:rPr>
          <w:rFonts w:hint="eastAsia" w:ascii="仿宋" w:hAnsi="仿宋" w:eastAsia="仿宋" w:cs="仿宋"/>
          <w:color w:val="auto"/>
          <w:spacing w:val="2"/>
          <w:sz w:val="24"/>
          <w:szCs w:val="24"/>
          <w:highlight w:val="none"/>
          <w:lang w:eastAsia="zh-CN"/>
        </w:rPr>
        <w:t>指响应文件满足磋商文件全部实质性要求且按评审因素的量化指标评审得分</w:t>
      </w:r>
      <w:r>
        <w:rPr>
          <w:rFonts w:hint="eastAsia" w:ascii="仿宋" w:hAnsi="仿宋" w:eastAsia="仿宋" w:cs="仿宋"/>
          <w:color w:val="auto"/>
          <w:spacing w:val="-1"/>
          <w:sz w:val="24"/>
          <w:szCs w:val="24"/>
          <w:highlight w:val="none"/>
          <w:lang w:eastAsia="zh-CN"/>
        </w:rPr>
        <w:t>最高的供应商为成交候选供应商的评审方法。</w:t>
      </w:r>
    </w:p>
    <w:p w14:paraId="4B44A902">
      <w:pPr>
        <w:pStyle w:val="7"/>
        <w:spacing w:before="180" w:line="200" w:lineRule="auto"/>
        <w:ind w:left="3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5.2   竞争性磋商文件中没有规定的评审标准不得作为评审依据。</w:t>
      </w:r>
    </w:p>
    <w:p w14:paraId="24149BFA">
      <w:pPr>
        <w:pStyle w:val="7"/>
        <w:spacing w:before="176" w:line="249" w:lineRule="auto"/>
        <w:ind w:left="1081" w:right="2" w:hanging="707"/>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lang w:eastAsia="zh-CN"/>
        </w:rPr>
        <w:t>5.3   非政府强制采购的节能产品或环境标志</w:t>
      </w:r>
      <w:r>
        <w:rPr>
          <w:rFonts w:hint="eastAsia" w:ascii="仿宋" w:hAnsi="仿宋" w:eastAsia="仿宋" w:cs="仿宋"/>
          <w:color w:val="auto"/>
          <w:spacing w:val="2"/>
          <w:sz w:val="24"/>
          <w:szCs w:val="24"/>
          <w:highlight w:val="none"/>
          <w:lang w:eastAsia="zh-CN"/>
        </w:rPr>
        <w:t>产品，依据品目清单和认证证书实施</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政府优先采购。优先采购的具体规定（如涉</w:t>
      </w:r>
      <w:r>
        <w:rPr>
          <w:rFonts w:hint="eastAsia" w:ascii="仿宋" w:hAnsi="仿宋" w:eastAsia="仿宋" w:cs="仿宋"/>
          <w:color w:val="auto"/>
          <w:spacing w:val="1"/>
          <w:sz w:val="24"/>
          <w:szCs w:val="24"/>
          <w:highlight w:val="none"/>
          <w:lang w:eastAsia="zh-CN"/>
        </w:rPr>
        <w:t>及）</w:t>
      </w:r>
      <w:r>
        <w:rPr>
          <w:rFonts w:hint="eastAsia" w:ascii="仿宋" w:hAnsi="仿宋" w:eastAsia="仿宋" w:cs="仿宋"/>
          <w:color w:val="auto"/>
          <w:spacing w:val="1"/>
          <w:sz w:val="24"/>
          <w:szCs w:val="24"/>
          <w:highlight w:val="none"/>
          <w:u w:val="single"/>
          <w:lang w:eastAsia="zh-CN"/>
        </w:rPr>
        <w:t xml:space="preserve">  /    </w:t>
      </w:r>
      <w:r>
        <w:rPr>
          <w:rFonts w:hint="eastAsia" w:ascii="仿宋" w:hAnsi="仿宋" w:eastAsia="仿宋" w:cs="仿宋"/>
          <w:color w:val="auto"/>
          <w:spacing w:val="1"/>
          <w:sz w:val="24"/>
          <w:szCs w:val="24"/>
          <w:highlight w:val="none"/>
          <w:lang w:eastAsia="zh-CN"/>
        </w:rPr>
        <w:t>。</w:t>
      </w:r>
    </w:p>
    <w:p w14:paraId="3C0189CF">
      <w:pPr>
        <w:pStyle w:val="7"/>
        <w:spacing w:before="176" w:line="249" w:lineRule="auto"/>
        <w:ind w:left="1081" w:right="2" w:hanging="707"/>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5.4 关于启动异常低价投标（响应）审查程序及处理方式</w:t>
      </w:r>
    </w:p>
    <w:p w14:paraId="3826E48B">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5.4.1 政府采购评审中出现下列情形之一的，评审委员会应当启动异常低价投标（响应）审查程序：（本条中响应报价指的是最后报价）</w:t>
      </w:r>
    </w:p>
    <w:p w14:paraId="6C0A27EA">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（1）响应报价低于全部通过符合性审查供应商响应报价平均值 50%的，即响应报价&lt;全部通过符合性审查供应商响应报价平均值×50%；</w:t>
      </w:r>
    </w:p>
    <w:p w14:paraId="78DA6DDD">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（2）响应报价低于通过符合性审查的次低报价供应商响应报价 50%的，即响应报价&lt;通过符合性审查的次低报价供应商响应报价×50%；</w:t>
      </w:r>
    </w:p>
    <w:p w14:paraId="101AB163">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（3）响应报价低于采购项目最高限价 45%的，即响应报价&lt;采购项目最高限价×45%；</w:t>
      </w:r>
    </w:p>
    <w:p w14:paraId="37BB7690">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（4）评审委员会基于专业判断，认为供应商报价过低，有可能影响产品质量或者不能诚信履约的其他情形。</w:t>
      </w:r>
    </w:p>
    <w:p w14:paraId="789D2AC3">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（5）相关法律法规对供应商报价有规定的，从其规定。</w:t>
      </w:r>
    </w:p>
    <w:p w14:paraId="20DDCF49">
      <w:pPr>
        <w:pStyle w:val="7"/>
        <w:spacing w:before="176" w:line="249" w:lineRule="auto"/>
        <w:ind w:left="856" w:leftChars="400" w:right="2" w:hanging="16" w:firstLineChars="0"/>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 xml:space="preserve">5.4.2 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分钟。其中，属于第（3）项情形，供应商已随响应文件一并提交相关书面说明及必要的证明材料的，在评审现场可不再重复提交。 </w:t>
      </w:r>
    </w:p>
    <w:p w14:paraId="48E4EEA4">
      <w:pPr>
        <w:pStyle w:val="7"/>
        <w:spacing w:before="176" w:line="249" w:lineRule="auto"/>
        <w:ind w:left="1079" w:leftChars="514" w:right="2" w:firstLine="464" w:firstLineChars="192"/>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w:t>
      </w:r>
      <w:r>
        <w:rPr>
          <w:rFonts w:hint="eastAsia" w:ascii="仿宋" w:hAnsi="仿宋" w:eastAsia="仿宋" w:cs="仿宋"/>
          <w:b/>
          <w:bCs/>
          <w:color w:val="auto"/>
          <w:spacing w:val="1"/>
          <w:sz w:val="24"/>
          <w:szCs w:val="24"/>
          <w:highlight w:val="none"/>
          <w:lang w:val="en-US" w:eastAsia="zh-CN"/>
        </w:rPr>
        <w:t>无效响应处理</w:t>
      </w:r>
      <w:r>
        <w:rPr>
          <w:rFonts w:hint="eastAsia" w:ascii="仿宋" w:hAnsi="仿宋" w:eastAsia="仿宋" w:cs="仿宋"/>
          <w:color w:val="auto"/>
          <w:spacing w:val="1"/>
          <w:sz w:val="24"/>
          <w:szCs w:val="24"/>
          <w:highlight w:val="none"/>
          <w:lang w:val="en-US" w:eastAsia="zh-CN"/>
        </w:rPr>
        <w:t>。</w:t>
      </w:r>
    </w:p>
    <w:p w14:paraId="45B08F06">
      <w:pPr>
        <w:pStyle w:val="7"/>
        <w:spacing w:before="190" w:line="201" w:lineRule="auto"/>
        <w:ind w:left="1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   确定成交候选人名单</w:t>
      </w:r>
    </w:p>
    <w:p w14:paraId="216BC4C7">
      <w:pPr>
        <w:pStyle w:val="7"/>
        <w:spacing w:before="179" w:line="310" w:lineRule="auto"/>
        <w:ind w:left="1079" w:right="2"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   磋商小组将根据各供应商的评审排序以及磋</w:t>
      </w:r>
      <w:r>
        <w:rPr>
          <w:rFonts w:hint="eastAsia" w:ascii="仿宋" w:hAnsi="仿宋" w:eastAsia="仿宋" w:cs="仿宋"/>
          <w:color w:val="auto"/>
          <w:spacing w:val="2"/>
          <w:sz w:val="24"/>
          <w:szCs w:val="24"/>
          <w:highlight w:val="none"/>
          <w:lang w:eastAsia="zh-CN"/>
        </w:rPr>
        <w:t>商文件中关于成交候选人的相关</w:t>
      </w:r>
      <w:r>
        <w:rPr>
          <w:rFonts w:hint="eastAsia" w:ascii="仿宋" w:hAnsi="仿宋" w:eastAsia="仿宋" w:cs="仿宋"/>
          <w:color w:val="auto"/>
          <w:spacing w:val="1"/>
          <w:sz w:val="24"/>
          <w:szCs w:val="24"/>
          <w:highlight w:val="none"/>
          <w:lang w:eastAsia="zh-CN"/>
        </w:rPr>
        <w:t>规定，确定本项目成交候选人名单，按照评审得分由高</w:t>
      </w:r>
      <w:r>
        <w:rPr>
          <w:rFonts w:hint="eastAsia" w:ascii="仿宋" w:hAnsi="仿宋" w:eastAsia="仿宋" w:cs="仿宋"/>
          <w:color w:val="auto"/>
          <w:sz w:val="24"/>
          <w:szCs w:val="24"/>
          <w:highlight w:val="none"/>
          <w:lang w:eastAsia="zh-CN"/>
        </w:rPr>
        <w:t>到低顺序推荐成交候选人的排名顺序</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z w:val="24"/>
          <w:szCs w:val="24"/>
          <w:highlight w:val="none"/>
          <w:lang w:eastAsia="zh-CN"/>
        </w:rPr>
        <w:t>。评审得分相同的，按照最后报价由低到高的顺序推荐。评</w:t>
      </w:r>
      <w:r>
        <w:rPr>
          <w:rFonts w:hint="eastAsia" w:ascii="仿宋" w:hAnsi="仿宋" w:eastAsia="仿宋" w:cs="仿宋"/>
          <w:color w:val="auto"/>
          <w:spacing w:val="1"/>
          <w:sz w:val="24"/>
          <w:szCs w:val="24"/>
          <w:highlight w:val="none"/>
          <w:lang w:eastAsia="zh-CN"/>
        </w:rPr>
        <w:t>审得分且最后报价相同的，按照技术指标优劣顺序推荐。响应文件满足</w:t>
      </w:r>
      <w:r>
        <w:rPr>
          <w:rFonts w:hint="eastAsia" w:ascii="仿宋" w:hAnsi="仿宋" w:eastAsia="仿宋" w:cs="仿宋"/>
          <w:color w:val="auto"/>
          <w:sz w:val="24"/>
          <w:szCs w:val="24"/>
          <w:highlight w:val="none"/>
          <w:lang w:eastAsia="zh-CN"/>
        </w:rPr>
        <w:t>竞争</w:t>
      </w:r>
      <w:r>
        <w:rPr>
          <w:rFonts w:hint="eastAsia" w:ascii="仿宋" w:hAnsi="仿宋" w:eastAsia="仿宋" w:cs="仿宋"/>
          <w:color w:val="auto"/>
          <w:spacing w:val="2"/>
          <w:sz w:val="24"/>
          <w:szCs w:val="24"/>
          <w:highlight w:val="none"/>
          <w:lang w:eastAsia="zh-CN"/>
        </w:rPr>
        <w:t>性磋商文件全部实质性要求，且按照评审因素的量化指标评审得分最高的供</w:t>
      </w:r>
      <w:r>
        <w:rPr>
          <w:rFonts w:hint="eastAsia" w:ascii="仿宋" w:hAnsi="仿宋" w:eastAsia="仿宋" w:cs="仿宋"/>
          <w:color w:val="auto"/>
          <w:spacing w:val="1"/>
          <w:sz w:val="24"/>
          <w:szCs w:val="24"/>
          <w:highlight w:val="none"/>
          <w:lang w:eastAsia="zh-CN"/>
        </w:rPr>
        <w:t>应商为排名第一的成交候选人。评分分值计算保留小数点后两位，第三位四</w:t>
      </w:r>
      <w:r>
        <w:rPr>
          <w:rFonts w:hint="eastAsia" w:ascii="仿宋" w:hAnsi="仿宋" w:eastAsia="仿宋" w:cs="仿宋"/>
          <w:color w:val="auto"/>
          <w:spacing w:val="-1"/>
          <w:sz w:val="24"/>
          <w:szCs w:val="24"/>
          <w:highlight w:val="none"/>
          <w:lang w:eastAsia="zh-CN"/>
        </w:rPr>
        <w:t>舍五入。</w:t>
      </w:r>
    </w:p>
    <w:p w14:paraId="3E68D9D7">
      <w:pPr>
        <w:pStyle w:val="7"/>
        <w:spacing w:line="268" w:lineRule="auto"/>
        <w:ind w:left="1079"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6.2   磋商小组根据上述供应商排序，依次推荐排序前</w:t>
      </w:r>
      <w:r>
        <w:rPr>
          <w:rFonts w:hint="eastAsia" w:ascii="仿宋" w:hAnsi="仿宋" w:eastAsia="仿宋" w:cs="仿宋"/>
          <w:color w:val="auto"/>
          <w:spacing w:val="4"/>
          <w:sz w:val="24"/>
          <w:szCs w:val="24"/>
          <w:highlight w:val="none"/>
          <w:u w:val="single"/>
          <w:lang w:eastAsia="zh-CN"/>
        </w:rPr>
        <w:t xml:space="preserve">  3  </w:t>
      </w:r>
      <w:r>
        <w:rPr>
          <w:rFonts w:hint="eastAsia" w:ascii="仿宋" w:hAnsi="仿宋" w:eastAsia="仿宋" w:cs="仿宋"/>
          <w:color w:val="auto"/>
          <w:spacing w:val="4"/>
          <w:sz w:val="24"/>
          <w:szCs w:val="24"/>
          <w:highlight w:val="none"/>
          <w:lang w:eastAsia="zh-CN"/>
        </w:rPr>
        <w:t>名</w:t>
      </w:r>
      <w:r>
        <w:rPr>
          <w:rFonts w:hint="eastAsia" w:ascii="仿宋" w:hAnsi="仿宋" w:eastAsia="仿宋" w:cs="仿宋"/>
          <w:color w:val="auto"/>
          <w:spacing w:val="3"/>
          <w:sz w:val="24"/>
          <w:szCs w:val="24"/>
          <w:highlight w:val="none"/>
          <w:lang w:eastAsia="zh-CN"/>
        </w:rPr>
        <w:t>的供应商为成交候</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选供应商（若在磋商文件允许的情形下提交最后报价的供应商为二家，则依</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次推荐二名供应商为成交候选供应商</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1"/>
          <w:sz w:val="24"/>
          <w:szCs w:val="24"/>
          <w:highlight w:val="none"/>
          <w:lang w:eastAsia="zh-CN"/>
        </w:rPr>
        <w:t>并编写评审报告。</w:t>
      </w:r>
    </w:p>
    <w:p w14:paraId="5779D4E3">
      <w:pPr>
        <w:pStyle w:val="7"/>
        <w:spacing w:before="186" w:line="251" w:lineRule="auto"/>
        <w:ind w:left="1093" w:right="31" w:hanging="72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6.3   磋商小组要对评分汇总情况进行复核，特别是对排名第一的、报价最低的、 </w:t>
      </w:r>
      <w:r>
        <w:rPr>
          <w:rFonts w:hint="eastAsia" w:ascii="仿宋" w:hAnsi="仿宋" w:eastAsia="仿宋" w:cs="仿宋"/>
          <w:color w:val="auto"/>
          <w:spacing w:val="-1"/>
          <w:sz w:val="24"/>
          <w:szCs w:val="24"/>
          <w:highlight w:val="none"/>
          <w:lang w:eastAsia="zh-CN"/>
        </w:rPr>
        <w:t>响应文件被认定为无效的情形进行重点复核。</w:t>
      </w:r>
    </w:p>
    <w:p w14:paraId="77E8E2C0">
      <w:pPr>
        <w:pStyle w:val="7"/>
        <w:spacing w:before="177" w:line="200" w:lineRule="auto"/>
        <w:ind w:left="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   报告违法行为</w:t>
      </w:r>
    </w:p>
    <w:p w14:paraId="3C4FDB3B">
      <w:pPr>
        <w:tabs>
          <w:tab w:val="left" w:pos="1080"/>
          <w:tab w:val="left" w:pos="1589"/>
        </w:tabs>
        <w:spacing w:line="360" w:lineRule="auto"/>
        <w:ind w:left="964" w:hanging="968" w:hangingChars="400"/>
        <w:rPr>
          <w:rFonts w:hint="eastAsia" w:ascii="仿宋" w:hAnsi="仿宋" w:eastAsia="仿宋" w:cs="仿宋"/>
          <w:color w:val="auto"/>
          <w:sz w:val="24"/>
          <w:highlight w:val="none"/>
          <w:lang w:eastAsia="zh-CN"/>
        </w:rPr>
        <w:sectPr>
          <w:headerReference r:id="rId19" w:type="first"/>
          <w:footerReference r:id="rId22" w:type="first"/>
          <w:headerReference r:id="rId17" w:type="default"/>
          <w:footerReference r:id="rId20" w:type="default"/>
          <w:headerReference r:id="rId18" w:type="even"/>
          <w:footerReference r:id="rId21" w:type="even"/>
          <w:pgSz w:w="11907" w:h="16840"/>
          <w:pgMar w:top="1418" w:right="1417" w:bottom="1418" w:left="1417" w:header="851" w:footer="851" w:gutter="0"/>
          <w:cols w:space="720" w:num="1"/>
          <w:docGrid w:linePitch="462" w:charSpace="0"/>
        </w:sectPr>
      </w:pPr>
      <w:r>
        <w:rPr>
          <w:rFonts w:hint="eastAsia" w:ascii="仿宋" w:hAnsi="仿宋" w:eastAsia="仿宋" w:cs="仿宋"/>
          <w:color w:val="auto"/>
          <w:spacing w:val="1"/>
          <w:sz w:val="24"/>
          <w:szCs w:val="24"/>
          <w:highlight w:val="none"/>
          <w:lang w:eastAsia="zh-CN"/>
        </w:rPr>
        <w:t>7.1     磋商小组在评审过程中发现供应商有行贿、提供虚假材</w:t>
      </w:r>
      <w:r>
        <w:rPr>
          <w:rFonts w:hint="eastAsia" w:ascii="仿宋" w:hAnsi="仿宋" w:eastAsia="仿宋" w:cs="仿宋"/>
          <w:color w:val="auto"/>
          <w:sz w:val="24"/>
          <w:szCs w:val="24"/>
          <w:highlight w:val="none"/>
          <w:lang w:eastAsia="zh-CN"/>
        </w:rPr>
        <w:t xml:space="preserve">料或者串通等违法行 </w:t>
      </w:r>
      <w:r>
        <w:rPr>
          <w:rFonts w:hint="eastAsia" w:ascii="仿宋" w:hAnsi="仿宋" w:eastAsia="仿宋" w:cs="仿宋"/>
          <w:color w:val="auto"/>
          <w:spacing w:val="-1"/>
          <w:sz w:val="24"/>
          <w:szCs w:val="24"/>
          <w:highlight w:val="none"/>
          <w:lang w:eastAsia="zh-CN"/>
        </w:rPr>
        <w:t>为时，应当及时向财政部门报告。</w:t>
      </w:r>
    </w:p>
    <w:bookmarkEnd w:id="35"/>
    <w:bookmarkEnd w:id="36"/>
    <w:p w14:paraId="5C70675F">
      <w:pPr>
        <w:spacing w:before="78" w:line="222" w:lineRule="auto"/>
        <w:ind w:left="3565"/>
        <w:rPr>
          <w:rFonts w:hint="eastAsia" w:ascii="仿宋" w:hAnsi="仿宋" w:eastAsia="仿宋" w:cs="仿宋"/>
          <w:b/>
          <w:bCs/>
          <w:color w:val="auto"/>
          <w:spacing w:val="-6"/>
          <w:sz w:val="24"/>
          <w:szCs w:val="24"/>
          <w:highlight w:val="none"/>
        </w:rPr>
      </w:pPr>
      <w:bookmarkStart w:id="37" w:name="bookmark6"/>
      <w:bookmarkEnd w:id="37"/>
      <w:bookmarkStart w:id="38" w:name="_Toc7667"/>
      <w:r>
        <w:rPr>
          <w:rFonts w:hint="eastAsia" w:ascii="仿宋" w:hAnsi="仿宋" w:eastAsia="仿宋" w:cs="仿宋"/>
          <w:b/>
          <w:bCs/>
          <w:color w:val="auto"/>
          <w:spacing w:val="-6"/>
          <w:sz w:val="24"/>
          <w:szCs w:val="24"/>
          <w:highlight w:val="none"/>
        </w:rPr>
        <w:t>二、评标标准</w:t>
      </w:r>
      <w:r>
        <w:rPr>
          <w:rFonts w:hint="eastAsia" w:ascii="仿宋" w:hAnsi="仿宋" w:eastAsia="仿宋" w:cs="仿宋"/>
          <w:b/>
          <w:bCs/>
          <w:color w:val="auto"/>
          <w:spacing w:val="-6"/>
          <w:sz w:val="24"/>
          <w:szCs w:val="24"/>
          <w:highlight w:val="none"/>
        </w:rPr>
        <w:br w:type="textWrapping"/>
      </w:r>
    </w:p>
    <w:tbl>
      <w:tblPr>
        <w:tblStyle w:val="29"/>
        <w:tblW w:w="89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11"/>
        <w:gridCol w:w="1435"/>
        <w:gridCol w:w="6253"/>
      </w:tblGrid>
      <w:tr w14:paraId="122DF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jc w:val="center"/>
        </w:trPr>
        <w:tc>
          <w:tcPr>
            <w:tcW w:w="1311" w:type="dxa"/>
            <w:vAlign w:val="center"/>
          </w:tcPr>
          <w:p w14:paraId="110FE4E0">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b/>
                <w:bCs/>
                <w:snapToGrid w:val="0"/>
                <w:color w:val="auto"/>
                <w:spacing w:val="8"/>
                <w:sz w:val="18"/>
                <w:szCs w:val="18"/>
                <w:highlight w:val="none"/>
                <w:lang w:val="en-US" w:eastAsia="zh-CN" w:bidi="ar-SA"/>
              </w:rPr>
            </w:pPr>
            <w:r>
              <w:rPr>
                <w:rFonts w:hint="eastAsia" w:ascii="仿宋" w:hAnsi="仿宋" w:eastAsia="仿宋" w:cs="仿宋"/>
                <w:b/>
                <w:bCs/>
                <w:snapToGrid w:val="0"/>
                <w:color w:val="auto"/>
                <w:spacing w:val="8"/>
                <w:sz w:val="18"/>
                <w:szCs w:val="18"/>
                <w:highlight w:val="none"/>
                <w:lang w:val="en-US" w:eastAsia="zh-CN" w:bidi="ar-SA"/>
              </w:rPr>
              <w:t>评分因素</w:t>
            </w:r>
          </w:p>
        </w:tc>
        <w:tc>
          <w:tcPr>
            <w:tcW w:w="1435" w:type="dxa"/>
            <w:vAlign w:val="center"/>
          </w:tcPr>
          <w:p w14:paraId="529BC682">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b/>
                <w:bCs/>
                <w:snapToGrid w:val="0"/>
                <w:color w:val="auto"/>
                <w:spacing w:val="8"/>
                <w:sz w:val="18"/>
                <w:szCs w:val="18"/>
                <w:highlight w:val="none"/>
                <w:lang w:val="en-US" w:eastAsia="zh-CN" w:bidi="ar-SA"/>
              </w:rPr>
            </w:pPr>
            <w:r>
              <w:rPr>
                <w:rFonts w:hint="eastAsia" w:ascii="仿宋" w:hAnsi="仿宋" w:eastAsia="仿宋" w:cs="仿宋"/>
                <w:b/>
                <w:bCs/>
                <w:snapToGrid w:val="0"/>
                <w:color w:val="auto"/>
                <w:spacing w:val="8"/>
                <w:sz w:val="18"/>
                <w:szCs w:val="18"/>
                <w:highlight w:val="none"/>
                <w:lang w:val="en-US" w:eastAsia="zh-CN" w:bidi="ar-SA"/>
              </w:rPr>
              <w:t>评分点</w:t>
            </w:r>
          </w:p>
        </w:tc>
        <w:tc>
          <w:tcPr>
            <w:tcW w:w="6253" w:type="dxa"/>
            <w:vAlign w:val="center"/>
          </w:tcPr>
          <w:p w14:paraId="4740F006">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b/>
                <w:bCs/>
                <w:snapToGrid w:val="0"/>
                <w:color w:val="auto"/>
                <w:spacing w:val="8"/>
                <w:sz w:val="18"/>
                <w:szCs w:val="18"/>
                <w:highlight w:val="none"/>
                <w:lang w:val="en-US" w:eastAsia="zh-CN" w:bidi="ar-SA"/>
              </w:rPr>
            </w:pPr>
            <w:r>
              <w:rPr>
                <w:rFonts w:hint="eastAsia" w:ascii="仿宋" w:hAnsi="仿宋" w:eastAsia="仿宋" w:cs="仿宋"/>
                <w:b/>
                <w:bCs/>
                <w:snapToGrid w:val="0"/>
                <w:color w:val="auto"/>
                <w:spacing w:val="8"/>
                <w:sz w:val="18"/>
                <w:szCs w:val="18"/>
                <w:highlight w:val="none"/>
                <w:lang w:val="en-US" w:eastAsia="zh-CN" w:bidi="ar-SA"/>
              </w:rPr>
              <w:t>评分标准</w:t>
            </w:r>
          </w:p>
        </w:tc>
      </w:tr>
      <w:tr w14:paraId="4636F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jc w:val="center"/>
        </w:trPr>
        <w:tc>
          <w:tcPr>
            <w:tcW w:w="1311" w:type="dxa"/>
            <w:vAlign w:val="center"/>
          </w:tcPr>
          <w:p w14:paraId="46CB176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报价得分</w:t>
            </w:r>
          </w:p>
          <w:p w14:paraId="07805E60">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（10分）</w:t>
            </w:r>
          </w:p>
        </w:tc>
        <w:tc>
          <w:tcPr>
            <w:tcW w:w="1435" w:type="dxa"/>
            <w:vAlign w:val="center"/>
          </w:tcPr>
          <w:p w14:paraId="004AF88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投标报价</w:t>
            </w:r>
          </w:p>
          <w:p w14:paraId="06ACC90B">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（10分）</w:t>
            </w:r>
          </w:p>
        </w:tc>
        <w:tc>
          <w:tcPr>
            <w:tcW w:w="6253" w:type="dxa"/>
            <w:vAlign w:val="center"/>
          </w:tcPr>
          <w:p w14:paraId="4352879E">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满足磋商文件要求且投标价格最低的投标报价为评标基准价，其价格分为满分。其他供应商的价格分统一按照下列公式计算：</w:t>
            </w:r>
          </w:p>
          <w:p w14:paraId="6A23EBA8">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投标报价得分=（评标基准价／投标报价）×10，计算结果值在小数点后均保留两位小数，后余位数四舍五入计，其价格分为满分10分。</w:t>
            </w:r>
          </w:p>
        </w:tc>
      </w:tr>
      <w:tr w14:paraId="51ABD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jc w:val="center"/>
        </w:trPr>
        <w:tc>
          <w:tcPr>
            <w:tcW w:w="1311" w:type="dxa"/>
            <w:vMerge w:val="restart"/>
            <w:vAlign w:val="center"/>
          </w:tcPr>
          <w:p w14:paraId="76BA94F3">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商务部分</w:t>
            </w:r>
          </w:p>
          <w:p w14:paraId="370CECBB">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（23分）</w:t>
            </w:r>
          </w:p>
        </w:tc>
        <w:tc>
          <w:tcPr>
            <w:tcW w:w="1435" w:type="dxa"/>
            <w:tcBorders>
              <w:bottom w:val="single" w:color="auto" w:sz="4" w:space="0"/>
            </w:tcBorders>
            <w:vAlign w:val="center"/>
          </w:tcPr>
          <w:p w14:paraId="68BE566B">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业绩经验</w:t>
            </w:r>
          </w:p>
          <w:p w14:paraId="5B9AB81E">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（3分）</w:t>
            </w:r>
          </w:p>
        </w:tc>
        <w:tc>
          <w:tcPr>
            <w:tcW w:w="6253" w:type="dxa"/>
            <w:vAlign w:val="center"/>
          </w:tcPr>
          <w:p w14:paraId="5AACB0B7">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2022年1月至今，供应商类似项目业绩，每提供一项得1.5分，最高得3分。</w:t>
            </w:r>
          </w:p>
          <w:p w14:paraId="7320C1D9">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注：需提供业绩的中标通知书或成交通知书或合同等证明材料的扫描件，且加盖供应商公章。未按要求提供，不得分。</w:t>
            </w:r>
          </w:p>
        </w:tc>
      </w:tr>
      <w:tr w14:paraId="18A2F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jc w:val="center"/>
        </w:trPr>
        <w:tc>
          <w:tcPr>
            <w:tcW w:w="1311" w:type="dxa"/>
            <w:vMerge w:val="continue"/>
          </w:tcPr>
          <w:p w14:paraId="41F7C533">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p>
        </w:tc>
        <w:tc>
          <w:tcPr>
            <w:tcW w:w="1435" w:type="dxa"/>
            <w:vAlign w:val="center"/>
          </w:tcPr>
          <w:p w14:paraId="4A0FF85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项目负责人</w:t>
            </w:r>
          </w:p>
          <w:p w14:paraId="2AF1886F">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（4分）</w:t>
            </w:r>
          </w:p>
        </w:tc>
        <w:tc>
          <w:tcPr>
            <w:tcW w:w="6253" w:type="dxa"/>
          </w:tcPr>
          <w:p w14:paraId="0E203878">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项目负责人具有生物多样性保护相关专业的副高级及以上职称，得4分，具有生物多样性保护相关专业工程师职称，得2分，其余不得分。</w:t>
            </w:r>
          </w:p>
          <w:p w14:paraId="0CA8650B">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注：提供有效职称证书扫描件，提供响应截止日前三个月社保缴纳证明扫描件，并加盖公章，否则不得分。</w:t>
            </w:r>
          </w:p>
        </w:tc>
      </w:tr>
      <w:tr w14:paraId="03C5E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8" w:hRule="atLeast"/>
          <w:jc w:val="center"/>
        </w:trPr>
        <w:tc>
          <w:tcPr>
            <w:tcW w:w="1311" w:type="dxa"/>
            <w:vMerge w:val="continue"/>
          </w:tcPr>
          <w:p w14:paraId="53CFC091">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p>
        </w:tc>
        <w:tc>
          <w:tcPr>
            <w:tcW w:w="1435" w:type="dxa"/>
            <w:vAlign w:val="center"/>
          </w:tcPr>
          <w:p w14:paraId="63539240">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项目组成员</w:t>
            </w:r>
          </w:p>
          <w:p w14:paraId="2C089E5D">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（16分）</w:t>
            </w:r>
          </w:p>
        </w:tc>
        <w:tc>
          <w:tcPr>
            <w:tcW w:w="6253" w:type="dxa"/>
          </w:tcPr>
          <w:p w14:paraId="7489D71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供应商拟投入项目组成员（不含项目负责人）：</w:t>
            </w:r>
          </w:p>
          <w:p w14:paraId="594188F6">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1、具备副高级及以上职称的（包括：生态学、植物学、动物学、生物学、林学、自然保护区学、环境科学、地理学、地图与地理信息系统、遥感科学与技术等生物多样性保护相关专业职称），每提供1人得4分（最高不超过不超过12分）；</w:t>
            </w:r>
          </w:p>
          <w:p w14:paraId="51E09990">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2、具备中级职称的（包括：生态学、植物学、动物学、生物学、林学、自然保护区学、环境科学、地理学、地图与地理信息系统、遥感科学与技术等生物多样性保护相关专业职称），每提供1人得2分（最高不超过不超过4分）。</w:t>
            </w:r>
          </w:p>
          <w:p w14:paraId="667C90BD">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 xml:space="preserve">上述合计最高得分不超过16分。 </w:t>
            </w:r>
          </w:p>
          <w:p w14:paraId="21FCDCC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注：（1）同一人具备多证的，按一人计算，不重复得分。</w:t>
            </w:r>
          </w:p>
          <w:p w14:paraId="08A5360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（2）以上人员提供有效职称证书扫描件，提供响应截止日前三个月社保缴纳证明扫描件，并加盖公章，否则不得分。</w:t>
            </w:r>
          </w:p>
        </w:tc>
      </w:tr>
      <w:tr w14:paraId="0825E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11" w:type="dxa"/>
            <w:vMerge w:val="restart"/>
            <w:vAlign w:val="center"/>
          </w:tcPr>
          <w:p w14:paraId="1804AED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技术部分</w:t>
            </w:r>
          </w:p>
          <w:p w14:paraId="4BB346E2">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（67分）</w:t>
            </w:r>
          </w:p>
        </w:tc>
        <w:tc>
          <w:tcPr>
            <w:tcW w:w="1435" w:type="dxa"/>
            <w:shd w:val="clear" w:color="auto" w:fill="auto"/>
            <w:vAlign w:val="center"/>
          </w:tcPr>
          <w:p w14:paraId="1CD93F49">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目标任务与需求分析</w:t>
            </w:r>
          </w:p>
          <w:p w14:paraId="140FD44E">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（17分）</w:t>
            </w:r>
          </w:p>
        </w:tc>
        <w:tc>
          <w:tcPr>
            <w:tcW w:w="6253" w:type="dxa"/>
            <w:shd w:val="clear" w:color="auto" w:fill="auto"/>
            <w:vAlign w:val="center"/>
          </w:tcPr>
          <w:p w14:paraId="6FC3AEC7">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对本项目目标任务理解贴合采购需求，需求分析覆盖磋商文件明确的全部技术、商务核心要求，且结合项目实际研判潜在实施需求，对需求实现的可行性、适配性作出量化分析，结论可直接支撑项目履约落地的，得17分；</w:t>
            </w:r>
          </w:p>
          <w:p w14:paraId="493C0B94">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对项目目标任务理解无偏差，完成磋商文件核心需求的基础分析，内容贴合项目实际但未研判潜在需求、未量化分析需求实现路径的，得6分；</w:t>
            </w:r>
          </w:p>
          <w:p w14:paraId="3A729EEB">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提供目标任务理解与需求分析内容，但理解存在偏差，或缺失1项及以上磋商文件核心需求，分析内容与项目实际脱节的，得3分；</w:t>
            </w:r>
          </w:p>
          <w:p w14:paraId="469809A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未提供相关内容，或内容与本项目采购需求、实施目标完全无关的，不得分。</w:t>
            </w:r>
          </w:p>
        </w:tc>
      </w:tr>
      <w:tr w14:paraId="4E645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jc w:val="center"/>
        </w:trPr>
        <w:tc>
          <w:tcPr>
            <w:tcW w:w="1311" w:type="dxa"/>
            <w:vMerge w:val="continue"/>
            <w:vAlign w:val="center"/>
          </w:tcPr>
          <w:p w14:paraId="16088BA4">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p>
        </w:tc>
        <w:tc>
          <w:tcPr>
            <w:tcW w:w="1435" w:type="dxa"/>
            <w:shd w:val="clear" w:color="auto" w:fill="auto"/>
            <w:vAlign w:val="center"/>
          </w:tcPr>
          <w:p w14:paraId="7F7F5B2D">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资料完善程度及方案质量</w:t>
            </w:r>
          </w:p>
          <w:p w14:paraId="045FA8CB">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（15分）</w:t>
            </w:r>
          </w:p>
        </w:tc>
        <w:tc>
          <w:tcPr>
            <w:tcW w:w="6253" w:type="dxa"/>
            <w:shd w:val="clear" w:color="auto" w:fill="auto"/>
            <w:vAlign w:val="center"/>
          </w:tcPr>
          <w:p w14:paraId="1A86DB42">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根据供应商针对本项目提供的资料完善程度及质量包括①方案内容丰富、逻辑清晰、科学合理、规范完整；②方案内项目质量管理和控制措施完善。③文、图、表齐全，完善并吻合；④附图和附表完整、美观、鲜明、清晰因素进行综合评分。</w:t>
            </w:r>
          </w:p>
          <w:p w14:paraId="19F67460">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响应文件中的技术方案同时满足上述四项核心评审因素，无任何瑕疵；方案为针对本项目专属编制，所有内容均贴合项目实际情况，质量管理措施可直接指导项目实施，文、图、表及附图附表均能全面支撑项目履约，无与本项目无关的冗余内容，得15分；</w:t>
            </w:r>
          </w:p>
          <w:p w14:paraId="0DB34BB0">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响应文件中的技术方案同时满足上述四项核心评审因素，仅存在1-2处非实质性细节瑕疵（如个别图表排版不规范、附表少量数据标注笔误、方案个别表述略有冗余等）；该类瑕疵未影响方案整体逻辑性、可落地性，不阻碍项目正常实施，不降低项目履约质量，得9分；</w:t>
            </w:r>
          </w:p>
          <w:p w14:paraId="006E3F10">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响应文件中的技术方案缺失上述任意一项核心评审因素，或虽四项因素均有涉及，但存在3处及以上非实质性细节瑕疵，或存在1处实质性瑕疵（如质量管理措施关键环节缺失、文图表内容相互矛盾、附图与项目实际需求不符等）；方案内容仅能部分支撑项目实施，需在实施阶段补充完善相关内容，得3分；</w:t>
            </w:r>
          </w:p>
          <w:p w14:paraId="51DAD7AD">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响应文件中未提供本项目技术方案相关内容，或提供的内容与本项目采购需求、实施目标完全无关；或技术方案缺失上述两项及以上核心评审因素；或存在多处实质性瑕疵，方案内容无法支撑本项目正常实施，得0分。</w:t>
            </w:r>
          </w:p>
        </w:tc>
      </w:tr>
      <w:tr w14:paraId="246C7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5" w:hRule="atLeast"/>
          <w:jc w:val="center"/>
        </w:trPr>
        <w:tc>
          <w:tcPr>
            <w:tcW w:w="1311" w:type="dxa"/>
            <w:vMerge w:val="continue"/>
            <w:vAlign w:val="center"/>
          </w:tcPr>
          <w:p w14:paraId="321B648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p>
        </w:tc>
        <w:tc>
          <w:tcPr>
            <w:tcW w:w="1435" w:type="dxa"/>
            <w:shd w:val="clear" w:color="auto" w:fill="auto"/>
            <w:vAlign w:val="center"/>
          </w:tcPr>
          <w:p w14:paraId="46A30BAF">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工作部署、工作方法和技术路线</w:t>
            </w:r>
          </w:p>
          <w:p w14:paraId="54BFEEF3">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（25分）</w:t>
            </w:r>
          </w:p>
        </w:tc>
        <w:tc>
          <w:tcPr>
            <w:tcW w:w="6253" w:type="dxa"/>
            <w:shd w:val="clear" w:color="auto" w:fill="auto"/>
            <w:vAlign w:val="center"/>
          </w:tcPr>
          <w:p w14:paraId="0CA0121D">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包括：①总体工作部署与进度安排；②技术路线（含框架图）；③技术要求明确清晰；④数据收集整理的内容和方法；⑤数据分析重要节点的核查验证工作。</w:t>
            </w:r>
          </w:p>
          <w:p w14:paraId="48C5C55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上述五项内容均完全满足，且为专门针对本项目编制，符合项目实际情况，部署科学、技术可行、方法完备，能全面保障项目顺利实施，无任何缺失或缺陷，得25分；</w:t>
            </w:r>
          </w:p>
          <w:p w14:paraId="30F4E03F">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上述五项内容均满足，但存在1-2处非实质性细节瑕疵（如个别节点表述略冗余、框架图排版不规范等），不影响整体方案质量与项目实施，得18分；</w:t>
            </w:r>
          </w:p>
          <w:p w14:paraId="38386C78">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缺失任意1项核心内容；或五项均涉及但存在3处及以上非实质性瑕疵；或存在1处实质性瑕疵（如关键技术路径缺失、核查验证方法不可落地、重要节点检查方案遗漏核心风险点等），方案部分支撑项目实施，得10分；</w:t>
            </w:r>
          </w:p>
          <w:p w14:paraId="000F9E8C">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未提供相关内容；或内容与本项目采购需求完全无关；或缺失2项及以上核心内容；或存在多处实质性瑕疵，方案无法支撑项目实施，得0分。</w:t>
            </w:r>
          </w:p>
        </w:tc>
      </w:tr>
      <w:tr w14:paraId="6008F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0" w:hRule="atLeast"/>
          <w:jc w:val="center"/>
        </w:trPr>
        <w:tc>
          <w:tcPr>
            <w:tcW w:w="1311" w:type="dxa"/>
            <w:vMerge w:val="continue"/>
            <w:vAlign w:val="center"/>
          </w:tcPr>
          <w:p w14:paraId="3EACE46E">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p>
        </w:tc>
        <w:tc>
          <w:tcPr>
            <w:tcW w:w="1435" w:type="dxa"/>
            <w:shd w:val="clear" w:color="auto" w:fill="auto"/>
            <w:vAlign w:val="center"/>
          </w:tcPr>
          <w:p w14:paraId="603FB658">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保障及措施</w:t>
            </w:r>
          </w:p>
          <w:p w14:paraId="316C8B16">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（10分）</w:t>
            </w:r>
          </w:p>
        </w:tc>
        <w:tc>
          <w:tcPr>
            <w:tcW w:w="6253" w:type="dxa"/>
            <w:shd w:val="clear" w:color="auto" w:fill="auto"/>
            <w:vAlign w:val="center"/>
          </w:tcPr>
          <w:p w14:paraId="0D90DBCD">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组织、安全、质量三类保障措施均完整制定，针对本项目工作特点专项编制，组织架构、人员配置、安全预案、质量管控流程等内容与项目实际高度契合，措施具体、可落地、可操作，能全面保障项目顺利实施、作业安全及成果质量，无任何瑕疵，得10分；</w:t>
            </w:r>
          </w:p>
          <w:p w14:paraId="7E6509C8">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default"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三类保障措施均完整制定，为针对本项目编制，整体内容贴合项目实际，但存在1-2处非实质性细节瑕疵（如个别岗位职责表述不细致、安全预案应急流程略有冗余、质量复核频次未明确等），瑕疵未影响保障措施的整体执行效果，不阻碍项目推进与安全、质量管控，得7分；</w:t>
            </w:r>
          </w:p>
          <w:p w14:paraId="400522C8">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缺失上述任意一类保障措施，或三类措施均有制定但存在3处及以上非实质性瑕疵，或存在1处实质性瑕疵（如组织架构缺失核心管理岗位、质量管控无复核流程等），保障措施仅能部分支撑项目组织、安全、质量管控，需在实施阶段补充完善，得4分；</w:t>
            </w:r>
          </w:p>
          <w:p w14:paraId="01201803">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18"/>
                <w:szCs w:val="18"/>
                <w:highlight w:val="none"/>
                <w:lang w:val="en-US" w:eastAsia="zh-CN" w:bidi="ar-SA"/>
              </w:rPr>
            </w:pPr>
            <w:r>
              <w:rPr>
                <w:rFonts w:hint="eastAsia" w:ascii="仿宋" w:hAnsi="仿宋" w:eastAsia="仿宋" w:cs="仿宋"/>
                <w:snapToGrid w:val="0"/>
                <w:color w:val="auto"/>
                <w:spacing w:val="8"/>
                <w:sz w:val="18"/>
                <w:szCs w:val="18"/>
                <w:highlight w:val="none"/>
                <w:lang w:val="en-US" w:eastAsia="zh-CN" w:bidi="ar-SA"/>
              </w:rPr>
              <w:t>未提供组织、安全、质量保障措施相关内容，或内容为通用模板未针对本项目编制、与项目实际完全脱节；或缺失两类及以上保障措施；或存在多处实质性瑕疵，保障措施无法支撑项目组织推进、作业安全及成果质量管控，得0分。</w:t>
            </w:r>
          </w:p>
        </w:tc>
      </w:tr>
    </w:tbl>
    <w:p w14:paraId="5C0EA3ED">
      <w:pPr>
        <w:rPr>
          <w:rFonts w:hint="eastAsia" w:ascii="仿宋" w:hAnsi="仿宋" w:eastAsia="仿宋" w:cs="仿宋"/>
          <w:b/>
          <w:bCs/>
          <w:color w:val="auto"/>
          <w:spacing w:val="-6"/>
          <w:sz w:val="24"/>
          <w:szCs w:val="24"/>
          <w:highlight w:val="none"/>
        </w:rPr>
      </w:pPr>
    </w:p>
    <w:p w14:paraId="2F9F65CE">
      <w:pPr>
        <w:rPr>
          <w:rFonts w:hint="eastAsia" w:ascii="仿宋" w:hAnsi="仿宋" w:eastAsia="仿宋" w:cs="仿宋"/>
          <w:color w:val="auto"/>
          <w:sz w:val="18"/>
          <w:szCs w:val="18"/>
          <w:highlight w:val="none"/>
        </w:rPr>
      </w:pPr>
    </w:p>
    <w:p w14:paraId="0345B333">
      <w:pPr>
        <w:rPr>
          <w:rFonts w:hint="eastAsia" w:ascii="仿宋" w:hAnsi="仿宋" w:eastAsia="仿宋" w:cs="仿宋"/>
          <w:color w:val="auto"/>
          <w:sz w:val="18"/>
          <w:szCs w:val="18"/>
          <w:highlight w:val="none"/>
        </w:rPr>
      </w:pPr>
    </w:p>
    <w:p w14:paraId="79D96B74">
      <w:pPr>
        <w:rPr>
          <w:rFonts w:hint="eastAsia" w:ascii="仿宋" w:hAnsi="仿宋" w:eastAsia="仿宋" w:cs="仿宋"/>
          <w:color w:val="auto"/>
          <w:sz w:val="18"/>
          <w:szCs w:val="18"/>
          <w:highlight w:val="none"/>
        </w:rPr>
      </w:pPr>
    </w:p>
    <w:p w14:paraId="659B70F1">
      <w:pPr>
        <w:rPr>
          <w:rFonts w:hint="eastAsia" w:ascii="仿宋" w:hAnsi="仿宋" w:eastAsia="仿宋" w:cs="仿宋"/>
          <w:color w:val="auto"/>
          <w:sz w:val="18"/>
          <w:szCs w:val="18"/>
          <w:highlight w:val="none"/>
        </w:rPr>
      </w:pPr>
    </w:p>
    <w:p w14:paraId="5DADE8F8">
      <w:pPr>
        <w:rPr>
          <w:rFonts w:hint="eastAsia" w:ascii="仿宋" w:hAnsi="仿宋" w:eastAsia="仿宋" w:cs="仿宋"/>
          <w:color w:val="auto"/>
          <w:sz w:val="18"/>
          <w:szCs w:val="18"/>
          <w:highlight w:val="none"/>
        </w:rPr>
      </w:pPr>
    </w:p>
    <w:p w14:paraId="4DD310D6">
      <w:pPr>
        <w:rPr>
          <w:rFonts w:hint="eastAsia" w:ascii="仿宋" w:hAnsi="仿宋" w:eastAsia="仿宋" w:cs="仿宋"/>
          <w:color w:val="auto"/>
          <w:sz w:val="18"/>
          <w:szCs w:val="18"/>
          <w:highlight w:val="none"/>
        </w:rPr>
      </w:pPr>
    </w:p>
    <w:p w14:paraId="29268665">
      <w:pPr>
        <w:rPr>
          <w:rFonts w:hint="eastAsia" w:ascii="仿宋" w:hAnsi="仿宋" w:eastAsia="仿宋" w:cs="仿宋"/>
          <w:color w:val="auto"/>
          <w:sz w:val="18"/>
          <w:szCs w:val="18"/>
          <w:highlight w:val="none"/>
        </w:rPr>
      </w:pPr>
    </w:p>
    <w:p w14:paraId="2B26A088">
      <w:pPr>
        <w:rPr>
          <w:rFonts w:hint="eastAsia" w:ascii="仿宋" w:hAnsi="仿宋" w:eastAsia="仿宋" w:cs="仿宋"/>
          <w:color w:val="auto"/>
          <w:sz w:val="18"/>
          <w:szCs w:val="18"/>
          <w:highlight w:val="none"/>
        </w:rPr>
      </w:pPr>
    </w:p>
    <w:p w14:paraId="5220B683">
      <w:pPr>
        <w:rPr>
          <w:rFonts w:hint="eastAsia" w:ascii="仿宋" w:hAnsi="仿宋" w:eastAsia="仿宋" w:cs="仿宋"/>
          <w:color w:val="auto"/>
          <w:sz w:val="18"/>
          <w:szCs w:val="18"/>
          <w:highlight w:val="none"/>
        </w:rPr>
      </w:pPr>
    </w:p>
    <w:p w14:paraId="526459FA">
      <w:pPr>
        <w:rPr>
          <w:rFonts w:hint="eastAsia" w:ascii="仿宋" w:hAnsi="仿宋" w:eastAsia="仿宋" w:cs="仿宋"/>
          <w:color w:val="auto"/>
          <w:sz w:val="18"/>
          <w:szCs w:val="18"/>
          <w:highlight w:val="none"/>
        </w:rPr>
      </w:pPr>
    </w:p>
    <w:p w14:paraId="34125E1F">
      <w:pPr>
        <w:rPr>
          <w:rFonts w:hint="eastAsia" w:ascii="仿宋" w:hAnsi="仿宋" w:eastAsia="仿宋" w:cs="仿宋"/>
          <w:color w:val="auto"/>
          <w:sz w:val="18"/>
          <w:szCs w:val="18"/>
          <w:highlight w:val="none"/>
        </w:rPr>
      </w:pPr>
    </w:p>
    <w:p w14:paraId="08E99E8B">
      <w:pPr>
        <w:rPr>
          <w:rFonts w:hint="eastAsia" w:ascii="仿宋" w:hAnsi="仿宋" w:eastAsia="仿宋" w:cs="仿宋"/>
          <w:color w:val="auto"/>
          <w:sz w:val="18"/>
          <w:szCs w:val="18"/>
          <w:highlight w:val="none"/>
        </w:rPr>
      </w:pPr>
    </w:p>
    <w:p w14:paraId="1DB4DED2">
      <w:pPr>
        <w:rPr>
          <w:rFonts w:hint="eastAsia" w:ascii="仿宋" w:hAnsi="仿宋" w:eastAsia="仿宋" w:cs="仿宋"/>
          <w:color w:val="auto"/>
          <w:sz w:val="18"/>
          <w:szCs w:val="18"/>
          <w:highlight w:val="none"/>
        </w:rPr>
      </w:pPr>
    </w:p>
    <w:p w14:paraId="07D6683B">
      <w:pPr>
        <w:rPr>
          <w:rFonts w:hint="eastAsia" w:ascii="仿宋" w:hAnsi="仿宋" w:eastAsia="仿宋" w:cs="仿宋"/>
          <w:color w:val="auto"/>
          <w:sz w:val="18"/>
          <w:szCs w:val="18"/>
          <w:highlight w:val="none"/>
        </w:rPr>
      </w:pPr>
    </w:p>
    <w:p w14:paraId="45593407">
      <w:pPr>
        <w:rPr>
          <w:rFonts w:hint="eastAsia" w:ascii="仿宋" w:hAnsi="仿宋" w:eastAsia="仿宋" w:cs="仿宋"/>
          <w:color w:val="auto"/>
          <w:sz w:val="18"/>
          <w:szCs w:val="18"/>
          <w:highlight w:val="none"/>
        </w:rPr>
      </w:pPr>
    </w:p>
    <w:p w14:paraId="68BE535E">
      <w:pPr>
        <w:rPr>
          <w:rFonts w:hint="eastAsia" w:ascii="仿宋" w:hAnsi="仿宋" w:eastAsia="仿宋" w:cs="仿宋"/>
          <w:color w:val="auto"/>
          <w:sz w:val="18"/>
          <w:szCs w:val="18"/>
          <w:highlight w:val="none"/>
        </w:rPr>
      </w:pPr>
    </w:p>
    <w:p w14:paraId="5742ED2E">
      <w:pPr>
        <w:rPr>
          <w:rFonts w:hint="eastAsia" w:ascii="仿宋" w:hAnsi="仿宋" w:eastAsia="仿宋" w:cs="仿宋"/>
          <w:color w:val="auto"/>
          <w:sz w:val="18"/>
          <w:szCs w:val="18"/>
          <w:highlight w:val="none"/>
        </w:rPr>
      </w:pPr>
    </w:p>
    <w:p w14:paraId="11C75002">
      <w:pPr>
        <w:rPr>
          <w:rFonts w:hint="eastAsia" w:ascii="仿宋" w:hAnsi="仿宋" w:eastAsia="仿宋" w:cs="仿宋"/>
          <w:color w:val="auto"/>
          <w:sz w:val="18"/>
          <w:szCs w:val="18"/>
          <w:highlight w:val="none"/>
        </w:rPr>
      </w:pPr>
    </w:p>
    <w:p w14:paraId="66D9F0D9">
      <w:pPr>
        <w:rPr>
          <w:rFonts w:hint="eastAsia" w:ascii="仿宋" w:hAnsi="仿宋" w:eastAsia="仿宋" w:cs="仿宋"/>
          <w:color w:val="auto"/>
          <w:sz w:val="18"/>
          <w:szCs w:val="18"/>
          <w:highlight w:val="none"/>
        </w:rPr>
      </w:pPr>
    </w:p>
    <w:p w14:paraId="71A56A34">
      <w:pPr>
        <w:rPr>
          <w:rFonts w:hint="eastAsia" w:ascii="仿宋" w:hAnsi="仿宋" w:eastAsia="仿宋" w:cs="仿宋"/>
          <w:color w:val="auto"/>
          <w:sz w:val="18"/>
          <w:szCs w:val="18"/>
          <w:highlight w:val="none"/>
        </w:rPr>
      </w:pPr>
    </w:p>
    <w:p w14:paraId="288D0DEB">
      <w:pPr>
        <w:rPr>
          <w:rFonts w:hint="eastAsia" w:ascii="仿宋" w:hAnsi="仿宋" w:eastAsia="仿宋" w:cs="仿宋"/>
          <w:color w:val="auto"/>
          <w:sz w:val="18"/>
          <w:szCs w:val="18"/>
          <w:highlight w:val="none"/>
        </w:rPr>
      </w:pPr>
    </w:p>
    <w:p w14:paraId="6C47888E">
      <w:pPr>
        <w:rPr>
          <w:rFonts w:hint="eastAsia" w:ascii="仿宋" w:hAnsi="仿宋" w:eastAsia="仿宋" w:cs="仿宋"/>
          <w:color w:val="auto"/>
          <w:sz w:val="18"/>
          <w:szCs w:val="18"/>
          <w:highlight w:val="none"/>
        </w:rPr>
      </w:pPr>
    </w:p>
    <w:p w14:paraId="365D7F08">
      <w:pPr>
        <w:rPr>
          <w:rFonts w:hint="eastAsia" w:ascii="仿宋" w:hAnsi="仿宋" w:eastAsia="仿宋" w:cs="仿宋"/>
          <w:color w:val="auto"/>
          <w:sz w:val="18"/>
          <w:szCs w:val="18"/>
          <w:highlight w:val="none"/>
        </w:rPr>
      </w:pPr>
    </w:p>
    <w:p w14:paraId="3382F583">
      <w:pPr>
        <w:rPr>
          <w:rFonts w:hint="eastAsia" w:ascii="仿宋" w:hAnsi="仿宋" w:eastAsia="仿宋" w:cs="仿宋"/>
          <w:color w:val="auto"/>
          <w:sz w:val="18"/>
          <w:szCs w:val="18"/>
          <w:highlight w:val="none"/>
        </w:rPr>
      </w:pPr>
    </w:p>
    <w:p w14:paraId="16D2012D">
      <w:pPr>
        <w:rPr>
          <w:rFonts w:hint="eastAsia" w:ascii="仿宋" w:hAnsi="仿宋" w:eastAsia="仿宋" w:cs="仿宋"/>
          <w:color w:val="auto"/>
          <w:sz w:val="18"/>
          <w:szCs w:val="18"/>
          <w:highlight w:val="none"/>
        </w:rPr>
      </w:pPr>
    </w:p>
    <w:p w14:paraId="5744D4A7">
      <w:pPr>
        <w:rPr>
          <w:rFonts w:hint="eastAsia" w:ascii="仿宋" w:hAnsi="仿宋" w:eastAsia="仿宋" w:cs="仿宋"/>
          <w:color w:val="auto"/>
          <w:sz w:val="18"/>
          <w:szCs w:val="18"/>
          <w:highlight w:val="none"/>
        </w:rPr>
      </w:pPr>
    </w:p>
    <w:bookmarkEnd w:id="38"/>
    <w:p w14:paraId="0EEB49F4">
      <w:pPr>
        <w:spacing w:before="113" w:line="228" w:lineRule="auto"/>
        <w:ind w:left="2669"/>
        <w:outlineLvl w:val="9"/>
        <w:rPr>
          <w:rFonts w:hint="eastAsia" w:ascii="仿宋" w:hAnsi="仿宋" w:eastAsia="仿宋" w:cs="仿宋"/>
          <w:b/>
          <w:bCs/>
          <w:color w:val="auto"/>
          <w:spacing w:val="-3"/>
          <w:sz w:val="35"/>
          <w:szCs w:val="35"/>
          <w:highlight w:val="none"/>
          <w:lang w:eastAsia="zh-CN"/>
        </w:rPr>
      </w:pPr>
      <w:bookmarkStart w:id="39" w:name="_Toc22191"/>
    </w:p>
    <w:p w14:paraId="6F998CFB">
      <w:pPr>
        <w:spacing w:before="113" w:line="228" w:lineRule="auto"/>
        <w:ind w:left="2669"/>
        <w:outlineLvl w:val="0"/>
        <w:rPr>
          <w:rFonts w:hint="eastAsia" w:ascii="仿宋" w:hAnsi="仿宋" w:eastAsia="仿宋" w:cs="仿宋"/>
          <w:color w:val="auto"/>
          <w:sz w:val="35"/>
          <w:szCs w:val="35"/>
          <w:highlight w:val="none"/>
          <w:lang w:eastAsia="zh-CN"/>
        </w:rPr>
      </w:pPr>
      <w:r>
        <w:rPr>
          <w:rFonts w:hint="eastAsia" w:ascii="仿宋" w:hAnsi="仿宋" w:eastAsia="仿宋" w:cs="仿宋"/>
          <w:b/>
          <w:bCs/>
          <w:color w:val="auto"/>
          <w:spacing w:val="-3"/>
          <w:sz w:val="35"/>
          <w:szCs w:val="35"/>
          <w:highlight w:val="none"/>
          <w:lang w:eastAsia="zh-CN"/>
        </w:rPr>
        <w:t>第</w:t>
      </w:r>
      <w:r>
        <w:rPr>
          <w:rFonts w:hint="eastAsia" w:ascii="仿宋" w:hAnsi="仿宋" w:eastAsia="仿宋" w:cs="仿宋"/>
          <w:b/>
          <w:bCs/>
          <w:color w:val="auto"/>
          <w:spacing w:val="-3"/>
          <w:sz w:val="35"/>
          <w:szCs w:val="35"/>
          <w:highlight w:val="none"/>
          <w:lang w:val="en-US" w:eastAsia="zh-CN"/>
        </w:rPr>
        <w:t>四</w:t>
      </w:r>
      <w:r>
        <w:rPr>
          <w:rFonts w:hint="eastAsia" w:ascii="仿宋" w:hAnsi="仿宋" w:eastAsia="仿宋" w:cs="仿宋"/>
          <w:b/>
          <w:bCs/>
          <w:color w:val="auto"/>
          <w:spacing w:val="-3"/>
          <w:sz w:val="35"/>
          <w:szCs w:val="35"/>
          <w:highlight w:val="none"/>
          <w:lang w:eastAsia="zh-CN"/>
        </w:rPr>
        <w:t>章</w:t>
      </w:r>
      <w:r>
        <w:rPr>
          <w:rFonts w:hint="eastAsia" w:ascii="仿宋" w:hAnsi="仿宋" w:eastAsia="仿宋" w:cs="仿宋"/>
          <w:color w:val="auto"/>
          <w:spacing w:val="17"/>
          <w:sz w:val="35"/>
          <w:szCs w:val="35"/>
          <w:highlight w:val="none"/>
          <w:lang w:eastAsia="zh-CN"/>
        </w:rPr>
        <w:t xml:space="preserve">   </w:t>
      </w:r>
      <w:r>
        <w:rPr>
          <w:rFonts w:hint="eastAsia" w:ascii="仿宋" w:hAnsi="仿宋" w:eastAsia="仿宋" w:cs="仿宋"/>
          <w:b/>
          <w:bCs/>
          <w:color w:val="auto"/>
          <w:spacing w:val="-3"/>
          <w:sz w:val="35"/>
          <w:szCs w:val="35"/>
          <w:highlight w:val="none"/>
          <w:lang w:eastAsia="zh-CN"/>
        </w:rPr>
        <w:t>采购需求</w:t>
      </w:r>
    </w:p>
    <w:p w14:paraId="0A77707D">
      <w:pPr>
        <w:spacing w:line="360" w:lineRule="auto"/>
        <w:ind w:firstLine="482" w:firstLineChars="200"/>
        <w:rPr>
          <w:rFonts w:hint="eastAsia" w:ascii="仿宋" w:hAnsi="仿宋" w:eastAsia="仿宋" w:cs="仿宋"/>
          <w:b/>
          <w:bCs/>
          <w:color w:val="auto"/>
          <w:sz w:val="24"/>
          <w:highlight w:val="none"/>
        </w:rPr>
      </w:pPr>
    </w:p>
    <w:p w14:paraId="48096147">
      <w:pPr>
        <w:numPr>
          <w:ilvl w:val="0"/>
          <w:numId w:val="2"/>
        </w:numPr>
        <w:spacing w:line="560" w:lineRule="exact"/>
        <w:ind w:firstLine="560" w:firstLineChars="200"/>
        <w:rPr>
          <w:rFonts w:hint="eastAsia" w:ascii="黑体" w:hAnsi="黑体" w:eastAsia="黑体" w:cs="Times New Roman"/>
          <w:color w:val="auto"/>
          <w:sz w:val="28"/>
          <w:szCs w:val="28"/>
          <w:highlight w:val="none"/>
          <w:lang w:val="en-US" w:eastAsia="zh-CN"/>
        </w:rPr>
      </w:pPr>
      <w:r>
        <w:rPr>
          <w:rFonts w:hint="eastAsia" w:ascii="黑体" w:hAnsi="黑体" w:eastAsia="黑体" w:cs="Times New Roman"/>
          <w:color w:val="auto"/>
          <w:sz w:val="28"/>
          <w:szCs w:val="28"/>
          <w:highlight w:val="none"/>
          <w:lang w:val="en-US" w:eastAsia="zh-CN"/>
        </w:rPr>
        <w:t>项目名称</w:t>
      </w:r>
    </w:p>
    <w:p w14:paraId="5DA4FEB7">
      <w:pPr>
        <w:spacing w:line="560" w:lineRule="exact"/>
        <w:ind w:firstLine="560" w:firstLineChars="200"/>
        <w:rPr>
          <w:rFonts w:hint="default"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自治区生态环境能力建设专项——新疆生物多样性保护战略与行动计划（2026-2030年）编制项目</w:t>
      </w:r>
    </w:p>
    <w:p w14:paraId="378E5624">
      <w:pPr>
        <w:spacing w:line="560" w:lineRule="exact"/>
        <w:ind w:firstLine="560" w:firstLineChars="200"/>
        <w:rPr>
          <w:rFonts w:hint="default"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rPr>
        <w:t>本项目采购单位为新疆维吾尔自治区环境保护科学研究院</w:t>
      </w:r>
      <w:r>
        <w:rPr>
          <w:rFonts w:hint="eastAsia" w:ascii="仿宋_GB2312" w:hAnsi="Calibri" w:eastAsia="仿宋_GB2312" w:cs="Times New Roman"/>
          <w:color w:val="auto"/>
          <w:sz w:val="28"/>
          <w:szCs w:val="28"/>
          <w:highlight w:val="none"/>
          <w:lang w:eastAsia="zh-CN"/>
        </w:rPr>
        <w:t>，</w:t>
      </w:r>
      <w:r>
        <w:rPr>
          <w:rFonts w:hint="eastAsia" w:ascii="仿宋_GB2312" w:hAnsi="Calibri" w:eastAsia="仿宋_GB2312" w:cs="Times New Roman"/>
          <w:color w:val="auto"/>
          <w:sz w:val="28"/>
          <w:szCs w:val="28"/>
          <w:highlight w:val="none"/>
        </w:rPr>
        <w:t>项目资金来自财政资金。</w:t>
      </w:r>
    </w:p>
    <w:p w14:paraId="6EF55972">
      <w:pPr>
        <w:spacing w:line="560" w:lineRule="exact"/>
        <w:ind w:firstLine="560" w:firstLineChars="200"/>
        <w:rPr>
          <w:rFonts w:hint="eastAsia" w:ascii="黑体" w:hAnsi="黑体" w:eastAsia="黑体" w:cs="Times New Roman"/>
          <w:color w:val="auto"/>
          <w:sz w:val="28"/>
          <w:szCs w:val="28"/>
          <w:highlight w:val="none"/>
          <w:lang w:eastAsia="zh-CN"/>
        </w:rPr>
      </w:pPr>
      <w:r>
        <w:rPr>
          <w:rFonts w:hint="eastAsia" w:ascii="黑体" w:hAnsi="黑体" w:eastAsia="黑体" w:cs="Times New Roman"/>
          <w:color w:val="auto"/>
          <w:sz w:val="28"/>
          <w:szCs w:val="28"/>
          <w:highlight w:val="none"/>
          <w:lang w:val="en-US" w:eastAsia="zh-CN"/>
        </w:rPr>
        <w:t>二、项目概况</w:t>
      </w:r>
    </w:p>
    <w:p w14:paraId="4BD50AD3">
      <w:pPr>
        <w:spacing w:line="560" w:lineRule="exact"/>
        <w:ind w:firstLine="560" w:firstLineChars="200"/>
        <w:rPr>
          <w:rFonts w:hint="eastAsia"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为明确自治区生物多样性保护的目标方向和重点任务，显著提升生物多样性保护水平，依据《中国生物多样性保护战略与行动计划（2023—2030年）》相关要求，结合自治区生物多样性保护特点和管理需求，新疆生物多样性保护战略与行动计划（2026—2030年）编制项目已完成立项审批。为确保专项工作高质量、按期完成，根据项目开展要求，拟将新疆生物多样性专题数据处理工作进行委托。</w:t>
      </w:r>
    </w:p>
    <w:p w14:paraId="4C490A20">
      <w:pPr>
        <w:spacing w:line="560" w:lineRule="exact"/>
        <w:ind w:firstLine="560" w:firstLineChars="200"/>
        <w:rPr>
          <w:rFonts w:hint="eastAsia" w:ascii="黑体" w:hAnsi="黑体" w:eastAsia="黑体" w:cs="Times New Roman"/>
          <w:color w:val="auto"/>
          <w:sz w:val="28"/>
          <w:szCs w:val="28"/>
          <w:highlight w:val="none"/>
          <w:lang w:val="en-US" w:eastAsia="zh-CN"/>
        </w:rPr>
      </w:pPr>
      <w:r>
        <w:rPr>
          <w:rFonts w:hint="eastAsia" w:ascii="黑体" w:hAnsi="黑体" w:eastAsia="黑体" w:cs="Times New Roman"/>
          <w:color w:val="auto"/>
          <w:sz w:val="28"/>
          <w:szCs w:val="28"/>
          <w:highlight w:val="none"/>
          <w:lang w:val="en-US" w:eastAsia="zh-CN"/>
        </w:rPr>
        <w:t>三、服务内容及资金分配</w:t>
      </w:r>
    </w:p>
    <w:p w14:paraId="56AF32AD">
      <w:pPr>
        <w:spacing w:line="560" w:lineRule="exact"/>
        <w:ind w:firstLine="560" w:firstLineChars="200"/>
        <w:rPr>
          <w:rFonts w:hint="eastAsia"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此次项目服务内容及资金概况详见表1。</w:t>
      </w:r>
    </w:p>
    <w:p w14:paraId="429D6106">
      <w:pPr>
        <w:widowControl/>
        <w:jc w:val="left"/>
        <w:rPr>
          <w:rFonts w:hint="eastAsia" w:ascii="宋体" w:hAnsi="宋体" w:cs="宋体"/>
          <w:color w:val="auto"/>
          <w:sz w:val="28"/>
          <w:szCs w:val="28"/>
          <w:highlight w:val="none"/>
        </w:rPr>
      </w:pPr>
    </w:p>
    <w:p w14:paraId="1A3808F7">
      <w:pPr>
        <w:spacing w:after="240" w:line="400" w:lineRule="exact"/>
        <w:ind w:left="2" w:leftChars="-7" w:hanging="17" w:hangingChars="6"/>
        <w:jc w:val="center"/>
        <w:rPr>
          <w:rFonts w:ascii="宋体" w:hAnsi="宋体" w:cs="宋体"/>
          <w:b/>
          <w:bCs/>
          <w:color w:val="auto"/>
          <w:sz w:val="28"/>
          <w:szCs w:val="24"/>
          <w:highlight w:val="none"/>
        </w:rPr>
      </w:pPr>
      <w:r>
        <w:rPr>
          <w:rFonts w:hint="eastAsia" w:ascii="宋体" w:hAnsi="宋体" w:cs="宋体"/>
          <w:b/>
          <w:bCs/>
          <w:color w:val="auto"/>
          <w:sz w:val="28"/>
          <w:szCs w:val="24"/>
          <w:highlight w:val="none"/>
        </w:rPr>
        <w:t>表1 项目服务内容及采购预算概况</w:t>
      </w:r>
    </w:p>
    <w:tbl>
      <w:tblPr>
        <w:tblStyle w:val="21"/>
        <w:tblW w:w="949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8"/>
        <w:gridCol w:w="1531"/>
        <w:gridCol w:w="4719"/>
      </w:tblGrid>
      <w:tr w14:paraId="5015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8" w:type="dxa"/>
            <w:vAlign w:val="center"/>
          </w:tcPr>
          <w:p w14:paraId="0A7EBB60">
            <w:pPr>
              <w:widowControl w:val="0"/>
              <w:spacing w:line="400" w:lineRule="exact"/>
              <w:jc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采购内容</w:t>
            </w:r>
          </w:p>
        </w:tc>
        <w:tc>
          <w:tcPr>
            <w:tcW w:w="1531" w:type="dxa"/>
            <w:vAlign w:val="center"/>
          </w:tcPr>
          <w:p w14:paraId="78478D40">
            <w:pPr>
              <w:widowControl/>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采购预算</w:t>
            </w:r>
          </w:p>
          <w:p w14:paraId="3AE71B15">
            <w:pPr>
              <w:widowControl w:val="0"/>
              <w:spacing w:line="400" w:lineRule="exact"/>
              <w:jc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（元）</w:t>
            </w:r>
          </w:p>
        </w:tc>
        <w:tc>
          <w:tcPr>
            <w:tcW w:w="4719" w:type="dxa"/>
            <w:vAlign w:val="center"/>
          </w:tcPr>
          <w:p w14:paraId="4F06B9DD">
            <w:pPr>
              <w:widowControl w:val="0"/>
              <w:spacing w:line="400" w:lineRule="exact"/>
              <w:jc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质量要求</w:t>
            </w:r>
          </w:p>
        </w:tc>
      </w:tr>
      <w:tr w14:paraId="0DFF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8" w:type="dxa"/>
            <w:tcBorders>
              <w:top w:val="single" w:color="auto" w:sz="4" w:space="0"/>
              <w:left w:val="single" w:color="auto" w:sz="4" w:space="0"/>
              <w:bottom w:val="single" w:color="auto" w:sz="4" w:space="0"/>
              <w:right w:val="single" w:color="auto" w:sz="4" w:space="0"/>
            </w:tcBorders>
            <w:vAlign w:val="center"/>
          </w:tcPr>
          <w:p w14:paraId="1539DD90">
            <w:pPr>
              <w:widowControl w:val="0"/>
              <w:spacing w:line="400" w:lineRule="exact"/>
              <w:jc w:val="left"/>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利用《生物多样性（陆域生态系统）遥感调查技术指南》（HJ 1340—2023）中生态系统类型空间分布、生态系统干扰状况技术方法，开展陆域生态系统多样性专题数据收集整理和数据分析工作。</w:t>
            </w:r>
          </w:p>
          <w:p w14:paraId="375B88B1">
            <w:pPr>
              <w:widowControl w:val="0"/>
              <w:spacing w:line="400" w:lineRule="exact"/>
              <w:jc w:val="center"/>
              <w:rPr>
                <w:rFonts w:hint="eastAsia" w:ascii="宋体" w:hAnsi="宋体" w:cs="宋体"/>
                <w:color w:val="auto"/>
                <w:sz w:val="22"/>
                <w:highlight w:val="none"/>
                <w:lang w:val="en-US" w:eastAsia="zh-CN"/>
              </w:rPr>
            </w:pPr>
          </w:p>
        </w:tc>
        <w:tc>
          <w:tcPr>
            <w:tcW w:w="1531" w:type="dxa"/>
            <w:tcBorders>
              <w:top w:val="single" w:color="auto" w:sz="4" w:space="0"/>
              <w:left w:val="single" w:color="auto" w:sz="4" w:space="0"/>
              <w:bottom w:val="single" w:color="auto" w:sz="4" w:space="0"/>
              <w:right w:val="single" w:color="auto" w:sz="4" w:space="0"/>
            </w:tcBorders>
            <w:vAlign w:val="center"/>
          </w:tcPr>
          <w:p w14:paraId="748ADC2E">
            <w:pPr>
              <w:widowControl w:val="0"/>
              <w:spacing w:line="400" w:lineRule="exact"/>
              <w:jc w:val="center"/>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140000.00</w:t>
            </w:r>
          </w:p>
        </w:tc>
        <w:tc>
          <w:tcPr>
            <w:tcW w:w="4719" w:type="dxa"/>
            <w:tcBorders>
              <w:top w:val="single" w:color="auto" w:sz="4" w:space="0"/>
              <w:left w:val="single" w:color="auto" w:sz="4" w:space="0"/>
              <w:right w:val="single" w:color="auto" w:sz="4" w:space="0"/>
            </w:tcBorders>
            <w:vAlign w:val="center"/>
          </w:tcPr>
          <w:p w14:paraId="20ED4F70">
            <w:pPr>
              <w:widowControl w:val="0"/>
              <w:spacing w:line="400" w:lineRule="exact"/>
              <w:jc w:val="left"/>
              <w:rPr>
                <w:rFonts w:hint="default" w:ascii="宋体" w:hAnsi="宋体" w:cs="宋体"/>
                <w:color w:val="auto"/>
                <w:sz w:val="22"/>
                <w:highlight w:val="none"/>
                <w:lang w:val="en-US" w:eastAsia="zh-CN"/>
              </w:rPr>
            </w:pPr>
            <w:r>
              <w:rPr>
                <w:rFonts w:hint="default" w:ascii="宋体" w:hAnsi="宋体" w:cs="宋体"/>
                <w:color w:val="auto"/>
                <w:sz w:val="22"/>
                <w:highlight w:val="none"/>
                <w:lang w:val="en-US" w:eastAsia="zh-CN"/>
              </w:rPr>
              <w:t>项目严格按照合同规定时限完成，技术报告内容需符合国家法律法规技术规范标准等，提交报告成果、形式、数量需符合约定要求。</w:t>
            </w:r>
          </w:p>
          <w:p w14:paraId="068C4C95">
            <w:pPr>
              <w:widowControl w:val="0"/>
              <w:spacing w:line="400" w:lineRule="exact"/>
              <w:jc w:val="left"/>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提交成果：新疆生物多样性保护专题数据集1套。</w:t>
            </w:r>
          </w:p>
          <w:p w14:paraId="1F285322">
            <w:pPr>
              <w:widowControl w:val="0"/>
              <w:spacing w:line="400" w:lineRule="exact"/>
              <w:jc w:val="left"/>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数据格式要求：文档类数据采用Word（.doc/.docx）格式，统计类数据采用Excel（.xls/.xlsx）格式，矢量类数据采用.shp格式，栅格类数据采用标准GeoTIFF（.tif）格式，同时应附带提供元数据说明文件。</w:t>
            </w:r>
          </w:p>
        </w:tc>
      </w:tr>
    </w:tbl>
    <w:p w14:paraId="09D88969">
      <w:pPr>
        <w:spacing w:line="560" w:lineRule="exact"/>
        <w:ind w:firstLine="560" w:firstLineChars="200"/>
        <w:rPr>
          <w:rFonts w:hint="eastAsia" w:ascii="黑体" w:hAnsi="黑体" w:eastAsia="黑体" w:cs="Times New Roman"/>
          <w:color w:val="auto"/>
          <w:sz w:val="28"/>
          <w:szCs w:val="28"/>
          <w:highlight w:val="none"/>
          <w:lang w:val="en-US" w:eastAsia="zh-CN"/>
        </w:rPr>
      </w:pPr>
      <w:r>
        <w:rPr>
          <w:rFonts w:hint="eastAsia" w:ascii="黑体" w:hAnsi="黑体" w:eastAsia="黑体" w:cs="Times New Roman"/>
          <w:color w:val="auto"/>
          <w:sz w:val="28"/>
          <w:szCs w:val="28"/>
          <w:highlight w:val="none"/>
          <w:lang w:val="en-US" w:eastAsia="zh-CN"/>
        </w:rPr>
        <w:t>四、项目所需专业人员</w:t>
      </w:r>
    </w:p>
    <w:p w14:paraId="49EF667C">
      <w:pPr>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项目负责人</w:t>
      </w:r>
      <w:r>
        <w:rPr>
          <w:rFonts w:hint="eastAsia" w:ascii="Times New Roman" w:hAnsi="Times New Roman" w:eastAsia="仿宋_GB2312"/>
          <w:color w:val="auto"/>
          <w:sz w:val="28"/>
          <w:szCs w:val="28"/>
          <w:highlight w:val="none"/>
          <w:lang w:val="en-US" w:eastAsia="zh-CN"/>
        </w:rPr>
        <w:t>具有</w:t>
      </w:r>
      <w:r>
        <w:rPr>
          <w:rFonts w:hint="eastAsia" w:ascii="Times New Roman" w:hAnsi="Times New Roman" w:eastAsia="仿宋_GB2312"/>
          <w:color w:val="auto"/>
          <w:sz w:val="28"/>
          <w:szCs w:val="28"/>
          <w:highlight w:val="none"/>
        </w:rPr>
        <w:t>副高级</w:t>
      </w:r>
      <w:r>
        <w:rPr>
          <w:rFonts w:hint="eastAsia" w:ascii="Times New Roman" w:hAnsi="Times New Roman" w:eastAsia="仿宋_GB2312"/>
          <w:color w:val="auto"/>
          <w:sz w:val="28"/>
          <w:szCs w:val="28"/>
          <w:highlight w:val="none"/>
          <w:lang w:val="en-US" w:eastAsia="zh-CN"/>
        </w:rPr>
        <w:t>及</w:t>
      </w:r>
      <w:r>
        <w:rPr>
          <w:rFonts w:hint="eastAsia" w:ascii="Times New Roman" w:hAnsi="Times New Roman" w:eastAsia="仿宋_GB2312"/>
          <w:color w:val="auto"/>
          <w:sz w:val="28"/>
          <w:szCs w:val="28"/>
          <w:highlight w:val="none"/>
        </w:rPr>
        <w:t>以上职称，从事相关工作五年以上；项目组成员具有履行合同所必需的生态学、植物学、动物学、生物学、林学、自然保护区学、环境科学、地理学、地图与地理信息系统、遥感科学与技术等生物多样性保护相关方面的专业技术能力。</w:t>
      </w:r>
    </w:p>
    <w:p w14:paraId="1AFF2C8C">
      <w:pPr>
        <w:spacing w:line="560" w:lineRule="exact"/>
        <w:ind w:firstLine="560" w:firstLineChars="200"/>
        <w:rPr>
          <w:rFonts w:hint="eastAsia" w:ascii="黑体" w:hAnsi="黑体" w:eastAsia="黑体" w:cs="Times New Roman"/>
          <w:color w:val="auto"/>
          <w:sz w:val="28"/>
          <w:szCs w:val="28"/>
          <w:highlight w:val="none"/>
          <w:lang w:val="en-US" w:eastAsia="zh-CN"/>
        </w:rPr>
      </w:pPr>
      <w:r>
        <w:rPr>
          <w:rFonts w:hint="eastAsia" w:ascii="黑体" w:hAnsi="黑体" w:eastAsia="黑体" w:cs="Times New Roman"/>
          <w:color w:val="auto"/>
          <w:sz w:val="28"/>
          <w:szCs w:val="28"/>
          <w:highlight w:val="none"/>
          <w:lang w:val="en-US" w:eastAsia="zh-CN"/>
        </w:rPr>
        <w:t>五、合同履行期限</w:t>
      </w:r>
    </w:p>
    <w:p w14:paraId="71743233">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textAlignment w:val="baseline"/>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合同签订后，2026年</w:t>
      </w:r>
      <w:r>
        <w:rPr>
          <w:rFonts w:ascii="Times New Roman" w:hAnsi="Times New Roman" w:eastAsia="仿宋_GB2312"/>
          <w:color w:val="auto"/>
          <w:sz w:val="28"/>
          <w:szCs w:val="28"/>
          <w:highlight w:val="none"/>
        </w:rPr>
        <w:t>5</w:t>
      </w:r>
      <w:r>
        <w:rPr>
          <w:rFonts w:hint="eastAsia" w:ascii="Times New Roman" w:hAnsi="Times New Roman" w:eastAsia="仿宋_GB2312"/>
          <w:color w:val="auto"/>
          <w:sz w:val="28"/>
          <w:szCs w:val="28"/>
          <w:highlight w:val="none"/>
        </w:rPr>
        <w:t>月30日前提交新疆生物多样性保护专题数据集。</w:t>
      </w:r>
    </w:p>
    <w:p w14:paraId="46C3AF95">
      <w:pPr>
        <w:spacing w:line="560" w:lineRule="exact"/>
        <w:ind w:firstLine="560" w:firstLineChars="200"/>
        <w:rPr>
          <w:rFonts w:hint="eastAsia" w:ascii="黑体" w:hAnsi="黑体" w:eastAsia="黑体" w:cs="Times New Roman"/>
          <w:color w:val="auto"/>
          <w:sz w:val="28"/>
          <w:szCs w:val="28"/>
          <w:highlight w:val="none"/>
          <w:lang w:val="en-US" w:eastAsia="zh-CN"/>
        </w:rPr>
      </w:pPr>
      <w:r>
        <w:rPr>
          <w:rFonts w:hint="eastAsia" w:ascii="黑体" w:hAnsi="黑体" w:eastAsia="黑体" w:cs="Times New Roman"/>
          <w:color w:val="auto"/>
          <w:sz w:val="28"/>
          <w:szCs w:val="28"/>
          <w:highlight w:val="none"/>
          <w:lang w:val="en-US" w:eastAsia="zh-CN"/>
        </w:rPr>
        <w:t>六、付款方式</w:t>
      </w:r>
    </w:p>
    <w:p w14:paraId="6469AAAE">
      <w:pPr>
        <w:spacing w:line="560" w:lineRule="exact"/>
        <w:ind w:firstLine="560" w:firstLineChars="200"/>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rPr>
        <w:t>签订合同</w:t>
      </w:r>
      <w:r>
        <w:rPr>
          <w:rFonts w:hint="eastAsia" w:ascii="Times New Roman" w:hAnsi="Times New Roman" w:eastAsia="仿宋_GB2312"/>
          <w:color w:val="auto"/>
          <w:sz w:val="28"/>
          <w:szCs w:val="28"/>
          <w:highlight w:val="none"/>
          <w:lang w:val="en-US" w:eastAsia="zh-CN"/>
        </w:rPr>
        <w:t>且服务方</w:t>
      </w:r>
      <w:r>
        <w:rPr>
          <w:rFonts w:hint="eastAsia" w:ascii="Times New Roman" w:hAnsi="Times New Roman" w:eastAsia="仿宋_GB2312"/>
          <w:color w:val="auto"/>
          <w:sz w:val="28"/>
          <w:szCs w:val="28"/>
          <w:highlight w:val="none"/>
        </w:rPr>
        <w:t>开具符合做账要求的发票后5个工作日内，</w:t>
      </w:r>
      <w:r>
        <w:rPr>
          <w:rFonts w:hint="eastAsia" w:ascii="Times New Roman" w:hAnsi="Times New Roman" w:eastAsia="仿宋_GB2312"/>
          <w:color w:val="auto"/>
          <w:sz w:val="28"/>
          <w:szCs w:val="28"/>
          <w:highlight w:val="none"/>
          <w:lang w:val="en-US" w:eastAsia="zh-CN"/>
        </w:rPr>
        <w:t>向服务方</w:t>
      </w:r>
      <w:r>
        <w:rPr>
          <w:rFonts w:hint="eastAsia" w:ascii="Times New Roman" w:hAnsi="Times New Roman" w:eastAsia="仿宋_GB2312"/>
          <w:color w:val="auto"/>
          <w:sz w:val="28"/>
          <w:szCs w:val="28"/>
          <w:highlight w:val="none"/>
        </w:rPr>
        <w:t>支付合同额的70%</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服务方</w:t>
      </w:r>
      <w:r>
        <w:rPr>
          <w:rFonts w:hint="eastAsia" w:ascii="Times New Roman" w:hAnsi="Times New Roman" w:eastAsia="仿宋_GB2312"/>
          <w:color w:val="auto"/>
          <w:sz w:val="28"/>
          <w:szCs w:val="28"/>
          <w:highlight w:val="none"/>
        </w:rPr>
        <w:t>提交咨询成果，并按要求的审查方式完成审查、修改，开具符合做账要求的发票后，向</w:t>
      </w:r>
      <w:r>
        <w:rPr>
          <w:rFonts w:hint="eastAsia" w:ascii="Times New Roman" w:hAnsi="Times New Roman" w:eastAsia="仿宋_GB2312"/>
          <w:color w:val="auto"/>
          <w:sz w:val="28"/>
          <w:szCs w:val="28"/>
          <w:highlight w:val="none"/>
          <w:lang w:val="en-US" w:eastAsia="zh-CN"/>
        </w:rPr>
        <w:t>服务方</w:t>
      </w:r>
      <w:r>
        <w:rPr>
          <w:rFonts w:hint="eastAsia" w:ascii="Times New Roman" w:hAnsi="Times New Roman" w:eastAsia="仿宋_GB2312"/>
          <w:color w:val="auto"/>
          <w:sz w:val="28"/>
          <w:szCs w:val="28"/>
          <w:highlight w:val="none"/>
        </w:rPr>
        <w:t>支付合同额的30%。</w:t>
      </w:r>
    </w:p>
    <w:p w14:paraId="1EC7763C">
      <w:pPr>
        <w:rPr>
          <w:rFonts w:hint="eastAsia" w:ascii="仿宋" w:hAnsi="仿宋" w:eastAsia="仿宋" w:cs="仿宋"/>
          <w:b/>
          <w:bCs/>
          <w:color w:val="auto"/>
          <w:spacing w:val="8"/>
          <w:sz w:val="35"/>
          <w:szCs w:val="35"/>
          <w:highlight w:val="none"/>
          <w:lang w:eastAsia="zh-CN"/>
        </w:rPr>
      </w:pPr>
      <w:r>
        <w:rPr>
          <w:rFonts w:hint="eastAsia" w:ascii="仿宋" w:hAnsi="仿宋" w:eastAsia="仿宋" w:cs="仿宋"/>
          <w:b/>
          <w:bCs/>
          <w:color w:val="auto"/>
          <w:spacing w:val="8"/>
          <w:sz w:val="35"/>
          <w:szCs w:val="35"/>
          <w:highlight w:val="none"/>
          <w:lang w:eastAsia="zh-CN"/>
        </w:rPr>
        <w:br w:type="page"/>
      </w:r>
    </w:p>
    <w:p w14:paraId="362E9EC6">
      <w:pPr>
        <w:spacing w:before="293" w:line="205" w:lineRule="auto"/>
        <w:ind w:left="2644"/>
        <w:outlineLvl w:val="0"/>
        <w:rPr>
          <w:rFonts w:hint="eastAsia" w:ascii="仿宋" w:hAnsi="仿宋" w:eastAsia="仿宋" w:cs="仿宋"/>
          <w:color w:val="auto"/>
          <w:sz w:val="35"/>
          <w:szCs w:val="35"/>
          <w:highlight w:val="none"/>
          <w:lang w:eastAsia="zh-CN"/>
        </w:rPr>
      </w:pPr>
      <w:r>
        <w:rPr>
          <w:rFonts w:hint="eastAsia" w:ascii="仿宋" w:hAnsi="仿宋" w:eastAsia="仿宋" w:cs="仿宋"/>
          <w:b/>
          <w:bCs/>
          <w:color w:val="auto"/>
          <w:spacing w:val="8"/>
          <w:sz w:val="35"/>
          <w:szCs w:val="35"/>
          <w:highlight w:val="none"/>
          <w:lang w:eastAsia="zh-CN"/>
        </w:rPr>
        <w:t>第五章     合同草案条款</w:t>
      </w:r>
      <w:bookmarkEnd w:id="39"/>
    </w:p>
    <w:p w14:paraId="358DDA29">
      <w:pPr>
        <w:pStyle w:val="7"/>
        <w:spacing w:line="458" w:lineRule="auto"/>
        <w:rPr>
          <w:rFonts w:hint="eastAsia" w:ascii="仿宋" w:hAnsi="仿宋" w:eastAsia="仿宋" w:cs="仿宋"/>
          <w:color w:val="auto"/>
          <w:highlight w:val="none"/>
          <w:lang w:eastAsia="zh-CN"/>
        </w:rPr>
      </w:pPr>
    </w:p>
    <w:p w14:paraId="1DF734A2">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（此合同仅供参考。以最终采购人与成交供应商签定的合同条款为准）</w:t>
      </w:r>
    </w:p>
    <w:p w14:paraId="2FAAE73F">
      <w:pPr>
        <w:widowControl w:val="0"/>
        <w:kinsoku/>
        <w:autoSpaceDE/>
        <w:autoSpaceDN/>
        <w:adjustRightInd/>
        <w:snapToGrid/>
        <w:spacing w:line="540" w:lineRule="exact"/>
        <w:jc w:val="both"/>
        <w:textAlignment w:val="auto"/>
        <w:rPr>
          <w:rFonts w:hint="eastAsia" w:ascii="仿宋" w:hAnsi="仿宋" w:eastAsia="仿宋" w:cs="仿宋"/>
          <w:b/>
          <w:bCs/>
          <w:color w:val="auto"/>
          <w:sz w:val="32"/>
          <w:szCs w:val="32"/>
          <w:highlight w:val="none"/>
          <w:lang w:eastAsia="zh-CN"/>
        </w:rPr>
      </w:pPr>
    </w:p>
    <w:p w14:paraId="79EA7B5E">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合同编号：</w:t>
      </w:r>
      <w:r>
        <w:rPr>
          <w:rFonts w:hint="eastAsia" w:ascii="仿宋" w:hAnsi="仿宋" w:eastAsia="仿宋" w:cs="仿宋"/>
          <w:color w:val="auto"/>
          <w:sz w:val="28"/>
          <w:szCs w:val="28"/>
          <w:highlight w:val="none"/>
          <w:lang w:val="en-US" w:eastAsia="zh-CN"/>
        </w:rPr>
        <w:t xml:space="preserve">             </w:t>
      </w:r>
    </w:p>
    <w:p w14:paraId="338BBA30">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签订地点：</w:t>
      </w:r>
      <w:r>
        <w:rPr>
          <w:rFonts w:hint="eastAsia" w:ascii="仿宋" w:hAnsi="仿宋" w:eastAsia="仿宋" w:cs="仿宋"/>
          <w:color w:val="auto"/>
          <w:sz w:val="28"/>
          <w:szCs w:val="28"/>
          <w:highlight w:val="none"/>
          <w:lang w:val="en-US" w:eastAsia="zh-CN"/>
        </w:rPr>
        <w:t xml:space="preserve">        </w:t>
      </w:r>
    </w:p>
    <w:p w14:paraId="127292CA">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签订时间：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日。</w:t>
      </w:r>
    </w:p>
    <w:p w14:paraId="50761092">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采购人（甲方）：</w:t>
      </w:r>
    </w:p>
    <w:p w14:paraId="5C668BED">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供应商（乙方）：</w:t>
      </w:r>
    </w:p>
    <w:p w14:paraId="6512E999">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依据《中华人民共和国民法典》、《中华人民共和国政府采购法》与项目行业有关的法律法规，以及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项目（项目编号：</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的《磋商文件》，乙方的《响应文件》及《成交通知书》，甲、乙双方同意签订本合同。详细技术说明及其他有关合同项目的特定信息由合同附件予以说明，合同附件及本项目的《磋商文件》、《响应文件》、《成交通知书》等均为本合同的组成部分。</w:t>
      </w:r>
    </w:p>
    <w:p w14:paraId="21987F01">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项目基本情况</w:t>
      </w:r>
    </w:p>
    <w:p w14:paraId="724D1CD5">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合同期限</w:t>
      </w:r>
    </w:p>
    <w:p w14:paraId="1357FE8F">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服务内容与质量标准</w:t>
      </w:r>
    </w:p>
    <w:p w14:paraId="31CD6C12">
      <w:pPr>
        <w:numPr>
          <w:ilvl w:val="0"/>
          <w:numId w:val="3"/>
        </w:numPr>
        <w:kinsoku/>
        <w:autoSpaceDE/>
        <w:autoSpaceDN/>
        <w:spacing w:line="540" w:lineRule="exact"/>
        <w:ind w:firstLine="560" w:firstLineChars="200"/>
        <w:rPr>
          <w:rFonts w:hint="eastAsia" w:ascii="仿宋" w:hAnsi="仿宋" w:eastAsia="仿宋" w:cs="仿宋"/>
          <w:color w:val="auto"/>
          <w:sz w:val="28"/>
          <w:szCs w:val="28"/>
          <w:highlight w:val="none"/>
          <w:lang w:eastAsia="zh-CN"/>
        </w:rPr>
      </w:pPr>
    </w:p>
    <w:p w14:paraId="45E9A036">
      <w:pPr>
        <w:numPr>
          <w:ilvl w:val="0"/>
          <w:numId w:val="3"/>
        </w:numPr>
        <w:kinsoku/>
        <w:autoSpaceDE/>
        <w:autoSpaceDN/>
        <w:spacing w:line="540" w:lineRule="exact"/>
        <w:ind w:left="0" w:leftChars="0" w:firstLine="560" w:firstLineChars="200"/>
        <w:rPr>
          <w:rFonts w:hint="eastAsia" w:ascii="仿宋" w:hAnsi="仿宋" w:eastAsia="仿宋" w:cs="仿宋"/>
          <w:color w:val="auto"/>
          <w:sz w:val="28"/>
          <w:szCs w:val="28"/>
          <w:highlight w:val="none"/>
          <w:lang w:eastAsia="zh-CN"/>
        </w:rPr>
      </w:pPr>
    </w:p>
    <w:p w14:paraId="15D6DFAE">
      <w:pPr>
        <w:numPr>
          <w:ilvl w:val="0"/>
          <w:numId w:val="3"/>
        </w:numPr>
        <w:kinsoku/>
        <w:autoSpaceDE/>
        <w:autoSpaceDN/>
        <w:spacing w:line="540" w:lineRule="exact"/>
        <w:ind w:left="0" w:leftChars="0" w:firstLine="560" w:firstLineChars="200"/>
        <w:rPr>
          <w:rFonts w:hint="eastAsia" w:ascii="仿宋" w:hAnsi="仿宋" w:eastAsia="仿宋" w:cs="仿宋"/>
          <w:color w:val="auto"/>
          <w:sz w:val="28"/>
          <w:szCs w:val="28"/>
          <w:highlight w:val="none"/>
          <w:lang w:eastAsia="zh-CN"/>
        </w:rPr>
      </w:pPr>
    </w:p>
    <w:p w14:paraId="6F4FD54C">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p>
    <w:p w14:paraId="64B6C290">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服务费用及支付方式</w:t>
      </w:r>
    </w:p>
    <w:p w14:paraId="5252F530">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本项目服务费用由以下组成：</w:t>
      </w:r>
    </w:p>
    <w:p w14:paraId="53951B56">
      <w:pPr>
        <w:numPr>
          <w:ilvl w:val="0"/>
          <w:numId w:val="4"/>
        </w:num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万元；</w:t>
      </w:r>
    </w:p>
    <w:p w14:paraId="1A469779">
      <w:pPr>
        <w:numPr>
          <w:ilvl w:val="0"/>
          <w:numId w:val="4"/>
        </w:numPr>
        <w:kinsoku/>
        <w:autoSpaceDE/>
        <w:autoSpaceDN/>
        <w:spacing w:line="540" w:lineRule="exact"/>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万元；</w:t>
      </w:r>
    </w:p>
    <w:p w14:paraId="212DBFA5">
      <w:pPr>
        <w:numPr>
          <w:ilvl w:val="0"/>
          <w:numId w:val="4"/>
        </w:numPr>
        <w:kinsoku/>
        <w:autoSpaceDE/>
        <w:autoSpaceDN/>
        <w:spacing w:line="540" w:lineRule="exact"/>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万元。</w:t>
      </w:r>
    </w:p>
    <w:p w14:paraId="731DE9BD">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p>
    <w:p w14:paraId="5D9CFED4">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服务费支付方式：</w:t>
      </w:r>
    </w:p>
    <w:p w14:paraId="6AE8FEED">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知识产权</w:t>
      </w:r>
    </w:p>
    <w:p w14:paraId="0788CA3B">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乙方应保证所提供的服务或其任何一部分均不会侵犯任何第三方的专利权、商标权或著作权。</w:t>
      </w:r>
    </w:p>
    <w:p w14:paraId="25C2DDED">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无产权瑕疵条款</w:t>
      </w:r>
    </w:p>
    <w:p w14:paraId="3FC8922F">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乙方保证所提供的服务的所有权完全属于乙方且无任何抵押、查封等产权瑕疵。如有产权瑕疵的，视为乙方违约。乙方应负担由此而产生的一切损失。</w:t>
      </w:r>
    </w:p>
    <w:p w14:paraId="18461F80">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甲方的权利和义务</w:t>
      </w:r>
    </w:p>
    <w:p w14:paraId="55333BFA">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1、甲方有权对合同规定范围内乙方的服务行为进行监督和检查，拥有监管权。有权定期核对乙方提供服务所配备的人员数量。对甲方认为不合理的部分有权下达整改通知书，并要求乙方限期整改。</w:t>
      </w:r>
    </w:p>
    <w:p w14:paraId="2990D4CA">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2、甲方有权依据双方签订的考评办法对乙方提供的服务进行定期考评。当考评结果未达到标准时，有权依据考评办法约定的数额扣除履约保证金。</w:t>
      </w:r>
    </w:p>
    <w:p w14:paraId="34402399">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3、负责检查监督乙方管理工作的实施及制度的执行情况。</w:t>
      </w:r>
    </w:p>
    <w:p w14:paraId="1BA272BC">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4、根据本合同规定，按时向乙方支付应付服务费用。</w:t>
      </w:r>
    </w:p>
    <w:p w14:paraId="42185B15">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5、国家法律、法规所规定由甲方承担的其它责任。</w:t>
      </w:r>
    </w:p>
    <w:p w14:paraId="3B6B04BA">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乙方的权利和义务</w:t>
      </w:r>
    </w:p>
    <w:p w14:paraId="13A13415">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1、对本合同规定的委托服务范围内的项目享有管理权及服务义务。</w:t>
      </w:r>
    </w:p>
    <w:p w14:paraId="2A57BB4F">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2、根据本合同的规定向甲方收取相关服务费用，并有权在本项目管理范围内管理及合理使用。</w:t>
      </w:r>
    </w:p>
    <w:p w14:paraId="02B98997">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3、及时向甲方通告本项目服务范围内有关服务的重大事项，及时配合处理投诉。</w:t>
      </w:r>
    </w:p>
    <w:p w14:paraId="22E008B3">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4、接受项目行业管理部门及政府有关部门的指导，接受甲方的监督。</w:t>
      </w:r>
    </w:p>
    <w:p w14:paraId="07BA8044">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5、国家法律、法规所规定由乙方承担的其它责任。</w:t>
      </w:r>
    </w:p>
    <w:p w14:paraId="18D774E4">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违约责任</w:t>
      </w:r>
    </w:p>
    <w:p w14:paraId="1CAC0D8C">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1、甲乙双方必须遵守本合同并执行合同中的各项规定，保证本合同的正常履行。</w:t>
      </w:r>
    </w:p>
    <w:p w14:paraId="0F90689D">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3209FDB7">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不可抗力事件处理</w:t>
      </w:r>
    </w:p>
    <w:p w14:paraId="4457358A">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1、在合同有效期内，任何一方因不可抗力事件导致不能履行合同，则合同履行期可延长，其延长期与不可抗力影响期相同。</w:t>
      </w:r>
    </w:p>
    <w:p w14:paraId="60ADC3BA">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2、不可抗力事件发生后，应立即通知对方，并寄送有关权威机构出具的证明。</w:t>
      </w:r>
    </w:p>
    <w:p w14:paraId="053A9330">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3、不可抗力事件延续XX天以上，双方应通过友好协商，确定是否继续履行合同。</w:t>
      </w:r>
    </w:p>
    <w:p w14:paraId="332D3908">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解决合同纠纷的方式</w:t>
      </w:r>
    </w:p>
    <w:p w14:paraId="68F1C245">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1、在执行本合同中发生的或与本合同有关的争端，双方应通过友好协商解决，经协商在XX天内不能达成协议时，应提交成都仲裁委员会仲裁。</w:t>
      </w:r>
    </w:p>
    <w:p w14:paraId="1DB6AD28">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2、仲裁裁决应为最终决定，并对双方具有约束力。</w:t>
      </w:r>
    </w:p>
    <w:p w14:paraId="041D9414">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3、除另有裁决外，仲裁费应由败诉方负担。</w:t>
      </w:r>
    </w:p>
    <w:p w14:paraId="7DC66DBF">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4、在仲裁期间，除正在进行仲裁部分外，合同其他部分继续执行。</w:t>
      </w:r>
    </w:p>
    <w:p w14:paraId="406D3837">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合同生效及其他</w:t>
      </w:r>
    </w:p>
    <w:p w14:paraId="39126B53">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1、合同经双方法定代表人或授权委托代理人签字并加盖单位公章后生效。</w:t>
      </w:r>
    </w:p>
    <w:p w14:paraId="12AC24B9">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2、合同执行中涉及采购资金和采购内容修改或补充的，须经政府采购监管部门审批，并签书面补充协议报政府采购监督管理部门备案，方可作为主合同不可分割的一部分。</w:t>
      </w:r>
    </w:p>
    <w:p w14:paraId="71099150">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3、本合同一式XX份，自双方签章之日起起效。甲方XX份，乙方XX份，政府采购代理机构XX份，同级财政部门备案XX份，具有同等法律效力。</w:t>
      </w:r>
    </w:p>
    <w:p w14:paraId="1718AE8A">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附件</w:t>
      </w:r>
    </w:p>
    <w:p w14:paraId="28EC9D01">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1、项目招标文件</w:t>
      </w:r>
    </w:p>
    <w:p w14:paraId="18500409">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2、项目修改澄清文件（如有）</w:t>
      </w:r>
    </w:p>
    <w:p w14:paraId="50B78A7C">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3、项目投标文件</w:t>
      </w:r>
    </w:p>
    <w:p w14:paraId="2C48A03F">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4、中标通知书</w:t>
      </w:r>
    </w:p>
    <w:p w14:paraId="79386B9F">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5、其他</w:t>
      </w:r>
    </w:p>
    <w:p w14:paraId="0485B1B2">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p>
    <w:p w14:paraId="17FEA1C1">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甲方： （盖章）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乙方： （盖章）</w:t>
      </w:r>
    </w:p>
    <w:p w14:paraId="1E902369">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法定代表人（授权代表）：          法定代表人（授权代表）：</w:t>
      </w:r>
    </w:p>
    <w:p w14:paraId="1AAB32C3">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地 址：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地 址：</w:t>
      </w:r>
    </w:p>
    <w:p w14:paraId="34C71E7C">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开户银行：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开户银行：</w:t>
      </w:r>
    </w:p>
    <w:p w14:paraId="55E94500">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账号：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 xml:space="preserve"> 账号：</w:t>
      </w:r>
    </w:p>
    <w:p w14:paraId="7108F58D">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电 话：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 xml:space="preserve"> 电 话：</w:t>
      </w:r>
    </w:p>
    <w:p w14:paraId="7FC11948">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签约日期：</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 xml:space="preserve"> 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 xml:space="preserve">月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 xml:space="preserve"> 日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签约日期：</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 xml:space="preserve"> 日</w:t>
      </w:r>
    </w:p>
    <w:p w14:paraId="2DF3D120">
      <w:pPr>
        <w:rPr>
          <w:rFonts w:hint="eastAsia" w:ascii="仿宋" w:hAnsi="仿宋" w:eastAsia="仿宋" w:cs="仿宋"/>
          <w:b/>
          <w:bCs/>
          <w:color w:val="auto"/>
          <w:spacing w:val="7"/>
          <w:sz w:val="35"/>
          <w:szCs w:val="35"/>
          <w:highlight w:val="none"/>
          <w:lang w:eastAsia="zh-CN"/>
        </w:rPr>
      </w:pPr>
      <w:r>
        <w:rPr>
          <w:rFonts w:hint="eastAsia" w:ascii="仿宋" w:hAnsi="仿宋" w:eastAsia="仿宋" w:cs="仿宋"/>
          <w:color w:val="auto"/>
          <w:sz w:val="24"/>
          <w:szCs w:val="24"/>
          <w:highlight w:val="none"/>
          <w:lang w:eastAsia="zh-CN"/>
        </w:rPr>
        <w:br w:type="page"/>
      </w:r>
    </w:p>
    <w:p w14:paraId="7DAA76BD">
      <w:pPr>
        <w:spacing w:before="295" w:line="205" w:lineRule="auto"/>
        <w:ind w:left="2644"/>
        <w:outlineLvl w:val="0"/>
        <w:rPr>
          <w:rFonts w:hint="eastAsia" w:ascii="仿宋" w:hAnsi="仿宋" w:eastAsia="仿宋" w:cs="仿宋"/>
          <w:color w:val="auto"/>
          <w:sz w:val="35"/>
          <w:szCs w:val="35"/>
          <w:highlight w:val="none"/>
          <w:lang w:eastAsia="zh-CN"/>
        </w:rPr>
      </w:pPr>
      <w:bookmarkStart w:id="40" w:name="_Toc15198"/>
      <w:r>
        <w:rPr>
          <w:rFonts w:hint="eastAsia" w:ascii="仿宋" w:hAnsi="仿宋" w:eastAsia="仿宋" w:cs="仿宋"/>
          <w:b/>
          <w:bCs/>
          <w:color w:val="auto"/>
          <w:spacing w:val="7"/>
          <w:sz w:val="35"/>
          <w:szCs w:val="35"/>
          <w:highlight w:val="none"/>
          <w:lang w:eastAsia="zh-CN"/>
        </w:rPr>
        <w:t>第六章</w:t>
      </w:r>
      <w:r>
        <w:rPr>
          <w:rFonts w:hint="eastAsia" w:ascii="仿宋" w:hAnsi="仿宋" w:eastAsia="仿宋" w:cs="仿宋"/>
          <w:b/>
          <w:bCs/>
          <w:color w:val="auto"/>
          <w:spacing w:val="10"/>
          <w:sz w:val="35"/>
          <w:szCs w:val="35"/>
          <w:highlight w:val="none"/>
          <w:lang w:eastAsia="zh-CN"/>
        </w:rPr>
        <w:t xml:space="preserve">     </w:t>
      </w:r>
      <w:r>
        <w:rPr>
          <w:rFonts w:hint="eastAsia" w:ascii="仿宋" w:hAnsi="仿宋" w:eastAsia="仿宋" w:cs="仿宋"/>
          <w:b/>
          <w:bCs/>
          <w:color w:val="auto"/>
          <w:spacing w:val="7"/>
          <w:sz w:val="35"/>
          <w:szCs w:val="35"/>
          <w:highlight w:val="none"/>
          <w:lang w:eastAsia="zh-CN"/>
        </w:rPr>
        <w:t>响应文件格式</w:t>
      </w:r>
      <w:bookmarkEnd w:id="40"/>
    </w:p>
    <w:p w14:paraId="0F9A20C2">
      <w:pPr>
        <w:pStyle w:val="7"/>
        <w:spacing w:line="280" w:lineRule="auto"/>
        <w:rPr>
          <w:rFonts w:hint="eastAsia" w:ascii="仿宋" w:hAnsi="仿宋" w:eastAsia="仿宋" w:cs="仿宋"/>
          <w:color w:val="auto"/>
          <w:highlight w:val="none"/>
          <w:lang w:eastAsia="zh-CN"/>
        </w:rPr>
      </w:pPr>
    </w:p>
    <w:p w14:paraId="26E75BC4">
      <w:pPr>
        <w:pStyle w:val="7"/>
        <w:spacing w:line="281" w:lineRule="auto"/>
        <w:rPr>
          <w:rFonts w:hint="eastAsia" w:ascii="仿宋" w:hAnsi="仿宋" w:eastAsia="仿宋" w:cs="仿宋"/>
          <w:color w:val="auto"/>
          <w:highlight w:val="none"/>
          <w:lang w:eastAsia="zh-CN"/>
        </w:rPr>
      </w:pPr>
    </w:p>
    <w:p w14:paraId="14B824E7">
      <w:pPr>
        <w:spacing w:line="200"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供应商编制文件须知</w:t>
      </w:r>
    </w:p>
    <w:p w14:paraId="776C7C52">
      <w:pPr>
        <w:spacing w:line="200" w:lineRule="auto"/>
        <w:rPr>
          <w:rFonts w:hint="eastAsia" w:ascii="仿宋" w:hAnsi="仿宋" w:eastAsia="仿宋" w:cs="仿宋"/>
          <w:b/>
          <w:bCs/>
          <w:color w:val="auto"/>
          <w:sz w:val="24"/>
          <w:szCs w:val="24"/>
          <w:highlight w:val="none"/>
          <w:lang w:eastAsia="zh-CN"/>
        </w:rPr>
      </w:pPr>
    </w:p>
    <w:p w14:paraId="17EA3DCB">
      <w:pPr>
        <w:spacing w:line="200" w:lineRule="auto"/>
        <w:rPr>
          <w:rFonts w:hint="eastAsia" w:ascii="仿宋" w:hAnsi="仿宋" w:eastAsia="仿宋" w:cs="仿宋"/>
          <w:b/>
          <w:bCs/>
          <w:color w:val="auto"/>
          <w:sz w:val="24"/>
          <w:szCs w:val="24"/>
          <w:highlight w:val="none"/>
          <w:lang w:eastAsia="zh-CN"/>
        </w:rPr>
      </w:pPr>
    </w:p>
    <w:p w14:paraId="10514CB9">
      <w:pPr>
        <w:spacing w:line="360" w:lineRule="auto"/>
        <w:rPr>
          <w:rFonts w:hint="eastAsia" w:ascii="仿宋" w:hAnsi="仿宋" w:eastAsia="仿宋" w:cs="仿宋"/>
          <w:b/>
          <w:bCs/>
          <w:color w:val="auto"/>
          <w:sz w:val="24"/>
          <w:szCs w:val="24"/>
          <w:highlight w:val="none"/>
          <w:lang w:eastAsia="zh-CN"/>
        </w:rPr>
      </w:pPr>
    </w:p>
    <w:p w14:paraId="19F8FC9F">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1、供应商按照本部分的顺序编制响应文件，编制中涉及格式资料的，应按照本部分提</w:t>
      </w:r>
      <w:r>
        <w:rPr>
          <w:rFonts w:hint="eastAsia" w:ascii="仿宋" w:hAnsi="仿宋" w:eastAsia="仿宋" w:cs="仿宋"/>
          <w:color w:val="auto"/>
          <w:spacing w:val="5"/>
          <w:sz w:val="24"/>
          <w:szCs w:val="24"/>
          <w:highlight w:val="none"/>
          <w:lang w:eastAsia="zh-CN"/>
        </w:rPr>
        <w:t xml:space="preserve"> </w:t>
      </w:r>
      <w:r>
        <w:rPr>
          <w:rFonts w:hint="eastAsia" w:ascii="仿宋" w:hAnsi="仿宋" w:eastAsia="仿宋" w:cs="仿宋"/>
          <w:color w:val="auto"/>
          <w:sz w:val="24"/>
          <w:szCs w:val="24"/>
          <w:highlight w:val="none"/>
          <w:lang w:eastAsia="zh-CN"/>
        </w:rPr>
        <w:t>供的内容和格式（所有表格的格式可扩展）</w:t>
      </w:r>
      <w:r>
        <w:rPr>
          <w:rFonts w:hint="eastAsia" w:ascii="仿宋" w:hAnsi="仿宋" w:eastAsia="仿宋" w:cs="仿宋"/>
          <w:color w:val="auto"/>
          <w:spacing w:val="-1"/>
          <w:sz w:val="24"/>
          <w:szCs w:val="24"/>
          <w:highlight w:val="none"/>
          <w:lang w:eastAsia="zh-CN"/>
        </w:rPr>
        <w:t>填写提交。</w:t>
      </w:r>
    </w:p>
    <w:p w14:paraId="00002812">
      <w:pPr>
        <w:pStyle w:val="7"/>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2、对于竞争性磋商文件中标记了“实质性格式</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”文件的，供应商不得改变格式中给定的</w:t>
      </w:r>
      <w:r>
        <w:rPr>
          <w:rFonts w:hint="eastAsia" w:ascii="仿宋" w:hAnsi="仿宋" w:eastAsia="仿宋" w:cs="仿宋"/>
          <w:color w:val="auto"/>
          <w:spacing w:val="1"/>
          <w:sz w:val="24"/>
          <w:szCs w:val="24"/>
          <w:highlight w:val="none"/>
          <w:lang w:eastAsia="zh-CN"/>
        </w:rPr>
        <w:t>文字所表达的含义，不得删减格式中的实质性内容，不得自行添加与格式中给定的文</w:t>
      </w:r>
      <w:r>
        <w:rPr>
          <w:rFonts w:hint="eastAsia" w:ascii="仿宋" w:hAnsi="仿宋" w:eastAsia="仿宋" w:cs="仿宋"/>
          <w:color w:val="auto"/>
          <w:spacing w:val="-3"/>
          <w:sz w:val="24"/>
          <w:szCs w:val="24"/>
          <w:highlight w:val="none"/>
          <w:lang w:eastAsia="zh-CN"/>
        </w:rPr>
        <w:t>字内容相矛盾的内容，不得对应当填写的空格不填写或不实质性响应，</w:t>
      </w:r>
      <w:r>
        <w:rPr>
          <w:rFonts w:hint="eastAsia" w:ascii="仿宋" w:hAnsi="仿宋" w:eastAsia="仿宋" w:cs="仿宋"/>
          <w:b/>
          <w:bCs/>
          <w:color w:val="auto"/>
          <w:spacing w:val="-3"/>
          <w:sz w:val="24"/>
          <w:szCs w:val="24"/>
          <w:highlight w:val="none"/>
          <w:lang w:eastAsia="zh-CN"/>
        </w:rPr>
        <w:t>否则响应无效</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z w:val="24"/>
          <w:szCs w:val="24"/>
          <w:highlight w:val="none"/>
          <w:lang w:eastAsia="zh-CN"/>
        </w:rPr>
        <w:t>未标记“实质性格式</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z w:val="24"/>
          <w:szCs w:val="24"/>
          <w:highlight w:val="none"/>
          <w:lang w:eastAsia="zh-CN"/>
        </w:rPr>
        <w:t>”的文件和竞争性磋商文件未提供格式的内容，可由供应商自行编</w:t>
      </w:r>
      <w:r>
        <w:rPr>
          <w:rFonts w:hint="eastAsia" w:ascii="仿宋" w:hAnsi="仿宋" w:eastAsia="仿宋" w:cs="仿宋"/>
          <w:color w:val="auto"/>
          <w:spacing w:val="-3"/>
          <w:sz w:val="24"/>
          <w:szCs w:val="24"/>
          <w:highlight w:val="none"/>
          <w:lang w:eastAsia="zh-CN"/>
        </w:rPr>
        <w:t>写。</w:t>
      </w:r>
    </w:p>
    <w:p w14:paraId="210DF8E2">
      <w:pPr>
        <w:spacing w:line="360" w:lineRule="auto"/>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z w:val="24"/>
          <w:szCs w:val="24"/>
          <w:highlight w:val="none"/>
          <w:lang w:eastAsia="zh-CN"/>
        </w:rPr>
        <w:t>3、全部声明和问题的回答及所附材料必须是真实的、准确的和完整</w:t>
      </w:r>
      <w:r>
        <w:rPr>
          <w:rFonts w:hint="eastAsia" w:ascii="仿宋" w:hAnsi="仿宋" w:eastAsia="仿宋" w:cs="仿宋"/>
          <w:color w:val="auto"/>
          <w:spacing w:val="-1"/>
          <w:sz w:val="24"/>
          <w:szCs w:val="24"/>
          <w:highlight w:val="none"/>
          <w:lang w:eastAsia="zh-CN"/>
        </w:rPr>
        <w:t>的。</w:t>
      </w:r>
    </w:p>
    <w:p w14:paraId="3011AE60">
      <w:pPr>
        <w:pStyle w:val="7"/>
        <w:spacing w:line="360" w:lineRule="auto"/>
        <w:rPr>
          <w:rFonts w:hint="eastAsia" w:ascii="仿宋" w:hAnsi="仿宋" w:eastAsia="仿宋" w:cs="仿宋"/>
          <w:color w:val="auto"/>
          <w:highlight w:val="none"/>
          <w:lang w:eastAsia="zh-CN"/>
        </w:rPr>
      </w:pPr>
    </w:p>
    <w:p w14:paraId="315B69F3">
      <w:pPr>
        <w:rPr>
          <w:rFonts w:hint="eastAsia" w:ascii="仿宋" w:hAnsi="仿宋" w:eastAsia="仿宋" w:cs="仿宋"/>
          <w:color w:val="auto"/>
          <w:highlight w:val="none"/>
          <w:lang w:eastAsia="zh-CN"/>
        </w:rPr>
      </w:pPr>
    </w:p>
    <w:p w14:paraId="1AFC5749">
      <w:pPr>
        <w:rPr>
          <w:rFonts w:hint="eastAsia" w:ascii="仿宋" w:hAnsi="仿宋" w:eastAsia="仿宋" w:cs="仿宋"/>
          <w:color w:val="auto"/>
          <w:highlight w:val="none"/>
          <w:lang w:eastAsia="zh-CN"/>
        </w:rPr>
      </w:pPr>
    </w:p>
    <w:p w14:paraId="5DAD5459">
      <w:pPr>
        <w:rPr>
          <w:rFonts w:hint="eastAsia" w:ascii="仿宋" w:hAnsi="仿宋" w:eastAsia="仿宋" w:cs="仿宋"/>
          <w:color w:val="auto"/>
          <w:highlight w:val="none"/>
          <w:lang w:eastAsia="zh-CN"/>
        </w:rPr>
      </w:pPr>
    </w:p>
    <w:p w14:paraId="5D89C973">
      <w:pPr>
        <w:rPr>
          <w:rFonts w:hint="eastAsia" w:ascii="仿宋" w:hAnsi="仿宋" w:eastAsia="仿宋" w:cs="仿宋"/>
          <w:color w:val="auto"/>
          <w:highlight w:val="none"/>
          <w:lang w:eastAsia="zh-CN"/>
        </w:rPr>
      </w:pPr>
    </w:p>
    <w:p w14:paraId="0A0228EE">
      <w:pPr>
        <w:rPr>
          <w:rFonts w:hint="eastAsia" w:ascii="仿宋" w:hAnsi="仿宋" w:eastAsia="仿宋" w:cs="仿宋"/>
          <w:color w:val="auto"/>
          <w:highlight w:val="none"/>
          <w:lang w:eastAsia="zh-CN"/>
        </w:rPr>
      </w:pPr>
    </w:p>
    <w:p w14:paraId="0FE8F85F">
      <w:pPr>
        <w:rPr>
          <w:rFonts w:hint="eastAsia" w:ascii="仿宋" w:hAnsi="仿宋" w:eastAsia="仿宋" w:cs="仿宋"/>
          <w:color w:val="auto"/>
          <w:highlight w:val="none"/>
          <w:lang w:eastAsia="zh-CN"/>
        </w:rPr>
      </w:pPr>
    </w:p>
    <w:p w14:paraId="778D1A0B">
      <w:pPr>
        <w:rPr>
          <w:rFonts w:hint="eastAsia" w:ascii="仿宋" w:hAnsi="仿宋" w:eastAsia="仿宋" w:cs="仿宋"/>
          <w:color w:val="auto"/>
          <w:highlight w:val="none"/>
          <w:lang w:eastAsia="zh-CN"/>
        </w:rPr>
      </w:pPr>
    </w:p>
    <w:p w14:paraId="7B2D0769">
      <w:pPr>
        <w:rPr>
          <w:rFonts w:hint="eastAsia" w:ascii="仿宋" w:hAnsi="仿宋" w:eastAsia="仿宋" w:cs="仿宋"/>
          <w:color w:val="auto"/>
          <w:highlight w:val="none"/>
          <w:lang w:eastAsia="zh-CN"/>
        </w:rPr>
      </w:pPr>
    </w:p>
    <w:p w14:paraId="09824B3F">
      <w:pPr>
        <w:rPr>
          <w:rFonts w:hint="eastAsia" w:ascii="仿宋" w:hAnsi="仿宋" w:eastAsia="仿宋" w:cs="仿宋"/>
          <w:color w:val="auto"/>
          <w:highlight w:val="none"/>
          <w:lang w:eastAsia="zh-CN"/>
        </w:rPr>
      </w:pPr>
    </w:p>
    <w:p w14:paraId="668D6C5A">
      <w:pPr>
        <w:rPr>
          <w:rFonts w:hint="eastAsia" w:ascii="仿宋" w:hAnsi="仿宋" w:eastAsia="仿宋" w:cs="仿宋"/>
          <w:color w:val="auto"/>
          <w:highlight w:val="none"/>
          <w:lang w:eastAsia="zh-CN"/>
        </w:rPr>
      </w:pPr>
    </w:p>
    <w:p w14:paraId="5A82A8F0">
      <w:pPr>
        <w:rPr>
          <w:rFonts w:hint="eastAsia" w:ascii="仿宋" w:hAnsi="仿宋" w:eastAsia="仿宋" w:cs="仿宋"/>
          <w:color w:val="auto"/>
          <w:highlight w:val="none"/>
          <w:lang w:eastAsia="zh-CN"/>
        </w:rPr>
      </w:pPr>
    </w:p>
    <w:p w14:paraId="6197DCC5">
      <w:pPr>
        <w:rPr>
          <w:rFonts w:hint="eastAsia" w:ascii="仿宋" w:hAnsi="仿宋" w:eastAsia="仿宋" w:cs="仿宋"/>
          <w:color w:val="auto"/>
          <w:highlight w:val="none"/>
          <w:lang w:eastAsia="zh-CN"/>
        </w:rPr>
      </w:pPr>
    </w:p>
    <w:p w14:paraId="19FD6CC0">
      <w:pPr>
        <w:rPr>
          <w:rFonts w:hint="eastAsia" w:ascii="仿宋" w:hAnsi="仿宋" w:eastAsia="仿宋" w:cs="仿宋"/>
          <w:color w:val="auto"/>
          <w:highlight w:val="none"/>
          <w:lang w:eastAsia="zh-CN"/>
        </w:rPr>
      </w:pPr>
    </w:p>
    <w:p w14:paraId="2A41CCE8">
      <w:pPr>
        <w:rPr>
          <w:rFonts w:hint="eastAsia" w:ascii="仿宋" w:hAnsi="仿宋" w:eastAsia="仿宋" w:cs="仿宋"/>
          <w:color w:val="auto"/>
          <w:highlight w:val="none"/>
          <w:lang w:eastAsia="zh-CN"/>
        </w:rPr>
      </w:pPr>
    </w:p>
    <w:p w14:paraId="395E9AE0">
      <w:pPr>
        <w:rPr>
          <w:rFonts w:hint="eastAsia" w:ascii="仿宋" w:hAnsi="仿宋" w:eastAsia="仿宋" w:cs="仿宋"/>
          <w:color w:val="auto"/>
          <w:highlight w:val="none"/>
          <w:lang w:eastAsia="zh-CN"/>
        </w:rPr>
      </w:pPr>
    </w:p>
    <w:p w14:paraId="7D685EDC">
      <w:pPr>
        <w:rPr>
          <w:rFonts w:hint="eastAsia" w:ascii="仿宋" w:hAnsi="仿宋" w:eastAsia="仿宋" w:cs="仿宋"/>
          <w:color w:val="auto"/>
          <w:highlight w:val="none"/>
          <w:lang w:eastAsia="zh-CN"/>
        </w:rPr>
      </w:pPr>
    </w:p>
    <w:p w14:paraId="280C15CF">
      <w:pPr>
        <w:rPr>
          <w:rFonts w:hint="eastAsia" w:ascii="仿宋" w:hAnsi="仿宋" w:eastAsia="仿宋" w:cs="仿宋"/>
          <w:color w:val="auto"/>
          <w:highlight w:val="none"/>
          <w:lang w:eastAsia="zh-CN"/>
        </w:rPr>
      </w:pPr>
    </w:p>
    <w:p w14:paraId="72AD71A6">
      <w:pPr>
        <w:rPr>
          <w:rFonts w:hint="eastAsia" w:ascii="仿宋" w:hAnsi="仿宋" w:eastAsia="仿宋" w:cs="仿宋"/>
          <w:color w:val="auto"/>
          <w:highlight w:val="none"/>
          <w:lang w:eastAsia="zh-CN"/>
        </w:rPr>
      </w:pPr>
    </w:p>
    <w:p w14:paraId="02EDEA24">
      <w:pPr>
        <w:rPr>
          <w:rFonts w:hint="eastAsia" w:ascii="仿宋" w:hAnsi="仿宋" w:eastAsia="仿宋" w:cs="仿宋"/>
          <w:color w:val="auto"/>
          <w:highlight w:val="none"/>
          <w:lang w:eastAsia="zh-CN"/>
        </w:rPr>
      </w:pPr>
    </w:p>
    <w:p w14:paraId="7C3C0BDD">
      <w:pPr>
        <w:rPr>
          <w:rFonts w:hint="eastAsia" w:ascii="仿宋" w:hAnsi="仿宋" w:eastAsia="仿宋" w:cs="仿宋"/>
          <w:color w:val="auto"/>
          <w:highlight w:val="none"/>
          <w:lang w:eastAsia="zh-CN"/>
        </w:rPr>
      </w:pPr>
    </w:p>
    <w:p w14:paraId="26A0249C">
      <w:pPr>
        <w:rPr>
          <w:rFonts w:hint="eastAsia" w:ascii="仿宋" w:hAnsi="仿宋" w:eastAsia="仿宋" w:cs="仿宋"/>
          <w:color w:val="auto"/>
          <w:highlight w:val="none"/>
          <w:lang w:eastAsia="zh-CN"/>
        </w:rPr>
      </w:pPr>
    </w:p>
    <w:p w14:paraId="68A940DF">
      <w:pPr>
        <w:rPr>
          <w:rFonts w:hint="eastAsia" w:ascii="仿宋" w:hAnsi="仿宋" w:eastAsia="仿宋" w:cs="仿宋"/>
          <w:color w:val="auto"/>
          <w:highlight w:val="none"/>
          <w:lang w:eastAsia="zh-CN"/>
        </w:rPr>
      </w:pPr>
    </w:p>
    <w:p w14:paraId="402AA0CD">
      <w:pPr>
        <w:rPr>
          <w:rFonts w:hint="eastAsia" w:ascii="仿宋" w:hAnsi="仿宋" w:eastAsia="仿宋" w:cs="仿宋"/>
          <w:color w:val="auto"/>
          <w:highlight w:val="none"/>
          <w:lang w:eastAsia="zh-CN"/>
        </w:rPr>
      </w:pPr>
    </w:p>
    <w:p w14:paraId="3E67A0A1">
      <w:pPr>
        <w:rPr>
          <w:rFonts w:hint="eastAsia" w:ascii="仿宋" w:hAnsi="仿宋" w:eastAsia="仿宋" w:cs="仿宋"/>
          <w:color w:val="auto"/>
          <w:highlight w:val="none"/>
          <w:lang w:eastAsia="zh-CN"/>
        </w:rPr>
      </w:pPr>
    </w:p>
    <w:p w14:paraId="288A1742">
      <w:pPr>
        <w:rPr>
          <w:rFonts w:hint="eastAsia" w:ascii="仿宋" w:hAnsi="仿宋" w:eastAsia="仿宋" w:cs="仿宋"/>
          <w:color w:val="auto"/>
          <w:highlight w:val="none"/>
          <w:lang w:eastAsia="zh-CN"/>
        </w:rPr>
      </w:pPr>
    </w:p>
    <w:p w14:paraId="54AAFF7D">
      <w:pPr>
        <w:rPr>
          <w:rFonts w:hint="eastAsia" w:ascii="仿宋" w:hAnsi="仿宋" w:eastAsia="仿宋" w:cs="仿宋"/>
          <w:color w:val="auto"/>
          <w:highlight w:val="none"/>
          <w:lang w:eastAsia="zh-CN"/>
        </w:rPr>
      </w:pPr>
    </w:p>
    <w:p w14:paraId="3F18474F">
      <w:pPr>
        <w:rPr>
          <w:rFonts w:hint="eastAsia" w:ascii="仿宋" w:hAnsi="仿宋" w:eastAsia="仿宋" w:cs="仿宋"/>
          <w:color w:val="auto"/>
          <w:highlight w:val="none"/>
          <w:lang w:eastAsia="zh-CN"/>
        </w:rPr>
      </w:pPr>
    </w:p>
    <w:p w14:paraId="217486EE">
      <w:pPr>
        <w:rPr>
          <w:rFonts w:hint="eastAsia" w:ascii="仿宋" w:hAnsi="仿宋" w:eastAsia="仿宋" w:cs="仿宋"/>
          <w:color w:val="auto"/>
          <w:highlight w:val="none"/>
          <w:lang w:eastAsia="zh-CN"/>
        </w:rPr>
      </w:pPr>
    </w:p>
    <w:p w14:paraId="71434D9A">
      <w:pPr>
        <w:rPr>
          <w:rFonts w:hint="eastAsia" w:ascii="仿宋" w:hAnsi="仿宋" w:eastAsia="仿宋" w:cs="仿宋"/>
          <w:b/>
          <w:bCs/>
          <w:color w:val="auto"/>
          <w:spacing w:val="-2"/>
          <w:sz w:val="24"/>
          <w:szCs w:val="24"/>
          <w:highlight w:val="none"/>
          <w:lang w:eastAsia="zh-CN"/>
        </w:rPr>
      </w:pPr>
      <w:r>
        <w:rPr>
          <w:rFonts w:hint="eastAsia" w:ascii="仿宋" w:hAnsi="仿宋" w:eastAsia="仿宋" w:cs="仿宋"/>
          <w:b/>
          <w:bCs/>
          <w:color w:val="auto"/>
          <w:spacing w:val="-2"/>
          <w:sz w:val="24"/>
          <w:szCs w:val="24"/>
          <w:highlight w:val="none"/>
          <w:lang w:eastAsia="zh-CN"/>
        </w:rPr>
        <w:br w:type="page"/>
      </w:r>
    </w:p>
    <w:p w14:paraId="3E05141E">
      <w:pPr>
        <w:spacing w:before="103" w:line="196" w:lineRule="auto"/>
        <w:ind w:left="19"/>
        <w:rPr>
          <w:rFonts w:hint="eastAsia" w:ascii="仿宋" w:hAnsi="仿宋" w:eastAsia="仿宋" w:cs="仿宋"/>
          <w:b/>
          <w:bCs/>
          <w:color w:val="auto"/>
          <w:spacing w:val="-2"/>
          <w:sz w:val="24"/>
          <w:szCs w:val="24"/>
          <w:highlight w:val="none"/>
          <w:lang w:eastAsia="zh-CN"/>
        </w:rPr>
      </w:pPr>
    </w:p>
    <w:p w14:paraId="63E19073">
      <w:pPr>
        <w:spacing w:before="103" w:line="196" w:lineRule="auto"/>
        <w:ind w:left="19"/>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响应文件封面（非实质性格式）</w:t>
      </w:r>
    </w:p>
    <w:p w14:paraId="5F6F658A">
      <w:pPr>
        <w:spacing w:before="352" w:line="203" w:lineRule="auto"/>
        <w:ind w:left="1866"/>
        <w:rPr>
          <w:rFonts w:hint="eastAsia" w:ascii="仿宋" w:hAnsi="仿宋" w:eastAsia="仿宋" w:cs="仿宋"/>
          <w:b/>
          <w:bCs/>
          <w:color w:val="auto"/>
          <w:spacing w:val="-19"/>
          <w:sz w:val="83"/>
          <w:szCs w:val="83"/>
          <w:highlight w:val="none"/>
          <w:lang w:eastAsia="zh-CN"/>
        </w:rPr>
      </w:pPr>
    </w:p>
    <w:p w14:paraId="4F975033">
      <w:pPr>
        <w:spacing w:before="352" w:line="203" w:lineRule="auto"/>
        <w:jc w:val="center"/>
        <w:rPr>
          <w:rFonts w:hint="eastAsia" w:ascii="仿宋" w:hAnsi="仿宋" w:eastAsia="仿宋" w:cs="仿宋"/>
          <w:b/>
          <w:bCs/>
          <w:color w:val="auto"/>
          <w:sz w:val="83"/>
          <w:szCs w:val="83"/>
          <w:highlight w:val="none"/>
          <w:lang w:eastAsia="zh-CN"/>
        </w:rPr>
      </w:pPr>
      <w:r>
        <w:rPr>
          <w:rFonts w:hint="eastAsia" w:ascii="仿宋" w:hAnsi="仿宋" w:eastAsia="仿宋" w:cs="仿宋"/>
          <w:b/>
          <w:bCs/>
          <w:color w:val="auto"/>
          <w:spacing w:val="-19"/>
          <w:sz w:val="83"/>
          <w:szCs w:val="83"/>
          <w:highlight w:val="none"/>
          <w:lang w:eastAsia="zh-CN"/>
        </w:rPr>
        <w:t>响 应 文 件</w:t>
      </w:r>
    </w:p>
    <w:p w14:paraId="7AEC9209">
      <w:pPr>
        <w:pStyle w:val="7"/>
        <w:spacing w:line="285" w:lineRule="auto"/>
        <w:rPr>
          <w:rFonts w:hint="eastAsia" w:ascii="仿宋" w:hAnsi="仿宋" w:eastAsia="仿宋" w:cs="仿宋"/>
          <w:color w:val="auto"/>
          <w:highlight w:val="none"/>
          <w:lang w:eastAsia="zh-CN"/>
        </w:rPr>
      </w:pPr>
    </w:p>
    <w:p w14:paraId="60AB577B">
      <w:pPr>
        <w:pStyle w:val="7"/>
        <w:spacing w:line="285" w:lineRule="auto"/>
        <w:rPr>
          <w:rFonts w:hint="eastAsia" w:ascii="仿宋" w:hAnsi="仿宋" w:eastAsia="仿宋" w:cs="仿宋"/>
          <w:color w:val="auto"/>
          <w:highlight w:val="none"/>
          <w:lang w:eastAsia="zh-CN"/>
        </w:rPr>
      </w:pPr>
    </w:p>
    <w:p w14:paraId="2847FF66">
      <w:pPr>
        <w:pStyle w:val="7"/>
        <w:spacing w:line="285" w:lineRule="auto"/>
        <w:rPr>
          <w:rFonts w:hint="eastAsia" w:ascii="仿宋" w:hAnsi="仿宋" w:eastAsia="仿宋" w:cs="仿宋"/>
          <w:color w:val="auto"/>
          <w:highlight w:val="none"/>
          <w:lang w:eastAsia="zh-CN"/>
        </w:rPr>
      </w:pPr>
    </w:p>
    <w:p w14:paraId="29E013C1">
      <w:pPr>
        <w:pStyle w:val="7"/>
        <w:spacing w:line="285" w:lineRule="auto"/>
        <w:rPr>
          <w:rFonts w:hint="eastAsia" w:ascii="仿宋" w:hAnsi="仿宋" w:eastAsia="仿宋" w:cs="仿宋"/>
          <w:color w:val="auto"/>
          <w:highlight w:val="none"/>
          <w:lang w:eastAsia="zh-CN"/>
        </w:rPr>
      </w:pPr>
    </w:p>
    <w:p w14:paraId="556E7EF3">
      <w:pPr>
        <w:pStyle w:val="7"/>
        <w:spacing w:line="285" w:lineRule="auto"/>
        <w:rPr>
          <w:rFonts w:hint="eastAsia" w:ascii="仿宋" w:hAnsi="仿宋" w:eastAsia="仿宋" w:cs="仿宋"/>
          <w:color w:val="auto"/>
          <w:highlight w:val="none"/>
          <w:lang w:eastAsia="zh-CN"/>
        </w:rPr>
      </w:pPr>
    </w:p>
    <w:p w14:paraId="50711488">
      <w:pPr>
        <w:pStyle w:val="7"/>
        <w:spacing w:line="285" w:lineRule="auto"/>
        <w:rPr>
          <w:rFonts w:hint="eastAsia" w:ascii="仿宋" w:hAnsi="仿宋" w:eastAsia="仿宋" w:cs="仿宋"/>
          <w:color w:val="auto"/>
          <w:highlight w:val="none"/>
          <w:lang w:eastAsia="zh-CN"/>
        </w:rPr>
      </w:pPr>
    </w:p>
    <w:p w14:paraId="34809FD6">
      <w:pPr>
        <w:pStyle w:val="7"/>
        <w:spacing w:line="285" w:lineRule="auto"/>
        <w:rPr>
          <w:rFonts w:hint="eastAsia" w:ascii="仿宋" w:hAnsi="仿宋" w:eastAsia="仿宋" w:cs="仿宋"/>
          <w:color w:val="auto"/>
          <w:highlight w:val="none"/>
          <w:lang w:eastAsia="zh-CN"/>
        </w:rPr>
      </w:pPr>
    </w:p>
    <w:p w14:paraId="294F5F48">
      <w:pPr>
        <w:pStyle w:val="7"/>
        <w:spacing w:line="285" w:lineRule="auto"/>
        <w:rPr>
          <w:rFonts w:hint="eastAsia" w:ascii="仿宋" w:hAnsi="仿宋" w:eastAsia="仿宋" w:cs="仿宋"/>
          <w:color w:val="auto"/>
          <w:highlight w:val="none"/>
          <w:lang w:eastAsia="zh-CN"/>
        </w:rPr>
      </w:pPr>
    </w:p>
    <w:p w14:paraId="204A7041">
      <w:pPr>
        <w:pStyle w:val="7"/>
        <w:spacing w:line="285" w:lineRule="auto"/>
        <w:rPr>
          <w:rFonts w:hint="eastAsia" w:ascii="仿宋" w:hAnsi="仿宋" w:eastAsia="仿宋" w:cs="仿宋"/>
          <w:color w:val="auto"/>
          <w:highlight w:val="none"/>
          <w:lang w:eastAsia="zh-CN"/>
        </w:rPr>
      </w:pPr>
    </w:p>
    <w:p w14:paraId="3653EE83">
      <w:pPr>
        <w:pStyle w:val="7"/>
        <w:spacing w:line="285" w:lineRule="auto"/>
        <w:rPr>
          <w:rFonts w:hint="eastAsia" w:ascii="仿宋" w:hAnsi="仿宋" w:eastAsia="仿宋" w:cs="仿宋"/>
          <w:color w:val="auto"/>
          <w:highlight w:val="none"/>
          <w:lang w:eastAsia="zh-CN"/>
        </w:rPr>
      </w:pPr>
    </w:p>
    <w:p w14:paraId="01D43F78">
      <w:pPr>
        <w:pStyle w:val="7"/>
        <w:spacing w:line="285" w:lineRule="auto"/>
        <w:rPr>
          <w:rFonts w:hint="eastAsia" w:ascii="仿宋" w:hAnsi="仿宋" w:eastAsia="仿宋" w:cs="仿宋"/>
          <w:color w:val="auto"/>
          <w:highlight w:val="none"/>
          <w:lang w:eastAsia="zh-CN"/>
        </w:rPr>
      </w:pPr>
    </w:p>
    <w:p w14:paraId="6D1DAD3D">
      <w:pPr>
        <w:pStyle w:val="7"/>
        <w:spacing w:line="286" w:lineRule="auto"/>
        <w:rPr>
          <w:rFonts w:hint="eastAsia" w:ascii="仿宋" w:hAnsi="仿宋" w:eastAsia="仿宋" w:cs="仿宋"/>
          <w:color w:val="auto"/>
          <w:highlight w:val="none"/>
          <w:lang w:eastAsia="zh-CN"/>
        </w:rPr>
      </w:pPr>
    </w:p>
    <w:p w14:paraId="268BFE6A">
      <w:pPr>
        <w:pStyle w:val="7"/>
        <w:spacing w:before="133" w:line="205" w:lineRule="auto"/>
        <w:ind w:left="546" w:firstLine="289" w:firstLineChars="100"/>
        <w:rPr>
          <w:rFonts w:hint="eastAsia" w:ascii="仿宋" w:hAnsi="仿宋" w:eastAsia="仿宋" w:cs="仿宋"/>
          <w:b/>
          <w:bCs/>
          <w:color w:val="auto"/>
          <w:spacing w:val="-11"/>
          <w:sz w:val="31"/>
          <w:szCs w:val="31"/>
          <w:highlight w:val="none"/>
          <w:lang w:eastAsia="zh-CN"/>
        </w:rPr>
      </w:pPr>
      <w:r>
        <w:rPr>
          <w:rFonts w:hint="eastAsia" w:ascii="仿宋" w:hAnsi="仿宋" w:eastAsia="仿宋" w:cs="仿宋"/>
          <w:b/>
          <w:bCs/>
          <w:color w:val="auto"/>
          <w:spacing w:val="-11"/>
          <w:sz w:val="31"/>
          <w:szCs w:val="31"/>
          <w:highlight w:val="none"/>
          <w:lang w:eastAsia="zh-CN"/>
        </w:rPr>
        <w:t>项目名称:</w:t>
      </w:r>
    </w:p>
    <w:p w14:paraId="63ABE8B8">
      <w:pPr>
        <w:pStyle w:val="7"/>
        <w:spacing w:before="133" w:line="205" w:lineRule="auto"/>
        <w:ind w:left="546"/>
        <w:rPr>
          <w:rFonts w:hint="eastAsia" w:ascii="仿宋" w:hAnsi="仿宋" w:eastAsia="仿宋" w:cs="仿宋"/>
          <w:b/>
          <w:bCs/>
          <w:color w:val="auto"/>
          <w:spacing w:val="-11"/>
          <w:sz w:val="31"/>
          <w:szCs w:val="31"/>
          <w:highlight w:val="none"/>
          <w:lang w:eastAsia="zh-CN"/>
        </w:rPr>
      </w:pPr>
    </w:p>
    <w:p w14:paraId="550BCE3B">
      <w:pPr>
        <w:pStyle w:val="7"/>
        <w:spacing w:before="8" w:line="205" w:lineRule="auto"/>
        <w:ind w:left="546" w:firstLine="313" w:firstLineChars="100"/>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1"/>
          <w:sz w:val="31"/>
          <w:szCs w:val="31"/>
          <w:highlight w:val="none"/>
          <w:lang w:eastAsia="zh-CN"/>
        </w:rPr>
        <w:t>项目编号/包号：</w:t>
      </w:r>
    </w:p>
    <w:p w14:paraId="40F3A325">
      <w:pPr>
        <w:pStyle w:val="7"/>
        <w:spacing w:line="257" w:lineRule="auto"/>
        <w:rPr>
          <w:rFonts w:hint="eastAsia" w:ascii="仿宋" w:hAnsi="仿宋" w:eastAsia="仿宋" w:cs="仿宋"/>
          <w:color w:val="auto"/>
          <w:highlight w:val="none"/>
          <w:lang w:eastAsia="zh-CN"/>
        </w:rPr>
      </w:pPr>
    </w:p>
    <w:p w14:paraId="5DC6A9FE">
      <w:pPr>
        <w:pStyle w:val="7"/>
        <w:spacing w:line="258" w:lineRule="auto"/>
        <w:rPr>
          <w:rFonts w:hint="eastAsia" w:ascii="仿宋" w:hAnsi="仿宋" w:eastAsia="仿宋" w:cs="仿宋"/>
          <w:color w:val="auto"/>
          <w:highlight w:val="none"/>
          <w:lang w:eastAsia="zh-CN"/>
        </w:rPr>
      </w:pPr>
    </w:p>
    <w:p w14:paraId="2974502A">
      <w:pPr>
        <w:pStyle w:val="7"/>
        <w:spacing w:line="258" w:lineRule="auto"/>
        <w:rPr>
          <w:rFonts w:hint="eastAsia" w:ascii="仿宋" w:hAnsi="仿宋" w:eastAsia="仿宋" w:cs="仿宋"/>
          <w:color w:val="auto"/>
          <w:highlight w:val="none"/>
          <w:lang w:eastAsia="zh-CN"/>
        </w:rPr>
      </w:pPr>
    </w:p>
    <w:p w14:paraId="6E341B65">
      <w:pPr>
        <w:pStyle w:val="7"/>
        <w:spacing w:line="258" w:lineRule="auto"/>
        <w:rPr>
          <w:rFonts w:hint="eastAsia" w:ascii="仿宋" w:hAnsi="仿宋" w:eastAsia="仿宋" w:cs="仿宋"/>
          <w:color w:val="auto"/>
          <w:highlight w:val="none"/>
          <w:lang w:eastAsia="zh-CN"/>
        </w:rPr>
      </w:pPr>
    </w:p>
    <w:p w14:paraId="600BDE1C">
      <w:pPr>
        <w:pStyle w:val="7"/>
        <w:spacing w:line="258" w:lineRule="auto"/>
        <w:rPr>
          <w:rFonts w:hint="eastAsia" w:ascii="仿宋" w:hAnsi="仿宋" w:eastAsia="仿宋" w:cs="仿宋"/>
          <w:color w:val="auto"/>
          <w:highlight w:val="none"/>
          <w:lang w:eastAsia="zh-CN"/>
        </w:rPr>
      </w:pPr>
    </w:p>
    <w:p w14:paraId="4254D215">
      <w:pPr>
        <w:pStyle w:val="7"/>
        <w:spacing w:line="258" w:lineRule="auto"/>
        <w:rPr>
          <w:rFonts w:hint="eastAsia" w:ascii="仿宋" w:hAnsi="仿宋" w:eastAsia="仿宋" w:cs="仿宋"/>
          <w:color w:val="auto"/>
          <w:highlight w:val="none"/>
          <w:lang w:eastAsia="zh-CN"/>
        </w:rPr>
      </w:pPr>
    </w:p>
    <w:p w14:paraId="4B0C3769">
      <w:pPr>
        <w:pStyle w:val="7"/>
        <w:spacing w:line="258" w:lineRule="auto"/>
        <w:rPr>
          <w:rFonts w:hint="eastAsia" w:ascii="仿宋" w:hAnsi="仿宋" w:eastAsia="仿宋" w:cs="仿宋"/>
          <w:color w:val="auto"/>
          <w:highlight w:val="none"/>
          <w:lang w:eastAsia="zh-CN"/>
        </w:rPr>
      </w:pPr>
    </w:p>
    <w:p w14:paraId="2EB6916F">
      <w:pPr>
        <w:pStyle w:val="7"/>
        <w:spacing w:line="258" w:lineRule="auto"/>
        <w:rPr>
          <w:rFonts w:hint="eastAsia" w:ascii="仿宋" w:hAnsi="仿宋" w:eastAsia="仿宋" w:cs="仿宋"/>
          <w:color w:val="auto"/>
          <w:highlight w:val="none"/>
          <w:lang w:eastAsia="zh-CN"/>
        </w:rPr>
      </w:pPr>
    </w:p>
    <w:p w14:paraId="2CF62472">
      <w:pPr>
        <w:pStyle w:val="7"/>
        <w:spacing w:line="258" w:lineRule="auto"/>
        <w:rPr>
          <w:rFonts w:hint="eastAsia" w:ascii="仿宋" w:hAnsi="仿宋" w:eastAsia="仿宋" w:cs="仿宋"/>
          <w:color w:val="auto"/>
          <w:highlight w:val="none"/>
          <w:lang w:eastAsia="zh-CN"/>
        </w:rPr>
      </w:pPr>
    </w:p>
    <w:p w14:paraId="79E0EA13">
      <w:pPr>
        <w:pStyle w:val="7"/>
        <w:spacing w:line="258" w:lineRule="auto"/>
        <w:rPr>
          <w:rFonts w:hint="eastAsia" w:ascii="仿宋" w:hAnsi="仿宋" w:eastAsia="仿宋" w:cs="仿宋"/>
          <w:color w:val="auto"/>
          <w:highlight w:val="none"/>
          <w:lang w:eastAsia="zh-CN"/>
        </w:rPr>
      </w:pPr>
    </w:p>
    <w:p w14:paraId="4480D1BD">
      <w:pPr>
        <w:pStyle w:val="7"/>
        <w:spacing w:line="258" w:lineRule="auto"/>
        <w:rPr>
          <w:rFonts w:hint="eastAsia" w:ascii="仿宋" w:hAnsi="仿宋" w:eastAsia="仿宋" w:cs="仿宋"/>
          <w:color w:val="auto"/>
          <w:highlight w:val="none"/>
          <w:lang w:eastAsia="zh-CN"/>
        </w:rPr>
      </w:pPr>
    </w:p>
    <w:p w14:paraId="1CFB1CCC">
      <w:pPr>
        <w:spacing w:before="133" w:line="205" w:lineRule="auto"/>
        <w:ind w:left="1445"/>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34"/>
          <w:sz w:val="31"/>
          <w:szCs w:val="31"/>
          <w:highlight w:val="none"/>
          <w:lang w:eastAsia="zh-CN"/>
        </w:rPr>
        <w:t>供应商名称：</w:t>
      </w:r>
    </w:p>
    <w:p w14:paraId="688C8F7B">
      <w:pPr>
        <w:spacing w:line="205" w:lineRule="auto"/>
        <w:rPr>
          <w:rFonts w:hint="eastAsia" w:ascii="仿宋" w:hAnsi="仿宋" w:eastAsia="仿宋" w:cs="仿宋"/>
          <w:color w:val="auto"/>
          <w:sz w:val="31"/>
          <w:szCs w:val="31"/>
          <w:highlight w:val="none"/>
          <w:lang w:eastAsia="zh-CN"/>
        </w:rPr>
        <w:sectPr>
          <w:headerReference r:id="rId23" w:type="default"/>
          <w:footerReference r:id="rId24" w:type="default"/>
          <w:pgSz w:w="11907" w:h="16840"/>
          <w:pgMar w:top="1183" w:right="1133" w:bottom="1060" w:left="1701" w:header="841" w:footer="886" w:gutter="0"/>
          <w:cols w:space="720" w:num="1"/>
        </w:sectPr>
      </w:pPr>
    </w:p>
    <w:p w14:paraId="7369458F">
      <w:pPr>
        <w:rPr>
          <w:rFonts w:hint="eastAsia" w:ascii="仿宋" w:hAnsi="仿宋" w:eastAsia="仿宋" w:cs="仿宋"/>
          <w:color w:val="auto"/>
          <w:highlight w:val="none"/>
          <w:lang w:eastAsia="zh-CN"/>
        </w:rPr>
      </w:pPr>
    </w:p>
    <w:p w14:paraId="289E8406">
      <w:pPr>
        <w:spacing w:line="360" w:lineRule="auto"/>
        <w:outlineLvl w:val="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 满足《中华人民共和国政府采购法》第二十二条规定</w:t>
      </w:r>
    </w:p>
    <w:p w14:paraId="643BA46F">
      <w:pPr>
        <w:spacing w:line="360" w:lineRule="auto"/>
        <w:outlineLvl w:val="2"/>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1-1  营业执照等证明文件</w:t>
      </w:r>
    </w:p>
    <w:p w14:paraId="5F201063">
      <w:pPr>
        <w:rPr>
          <w:rFonts w:hint="eastAsia" w:ascii="仿宋" w:hAnsi="仿宋" w:eastAsia="仿宋" w:cs="仿宋"/>
          <w:color w:val="auto"/>
          <w:highlight w:val="none"/>
          <w:lang w:eastAsia="zh-CN"/>
        </w:rPr>
      </w:pPr>
    </w:p>
    <w:p w14:paraId="6C218C8A">
      <w:pPr>
        <w:rPr>
          <w:rFonts w:hint="eastAsia" w:ascii="仿宋" w:hAnsi="仿宋" w:eastAsia="仿宋" w:cs="仿宋"/>
          <w:color w:val="auto"/>
          <w:highlight w:val="none"/>
          <w:lang w:eastAsia="zh-CN"/>
        </w:rPr>
      </w:pPr>
    </w:p>
    <w:p w14:paraId="5E197D85">
      <w:pPr>
        <w:rPr>
          <w:rFonts w:hint="eastAsia" w:ascii="仿宋" w:hAnsi="仿宋" w:eastAsia="仿宋" w:cs="仿宋"/>
          <w:color w:val="auto"/>
          <w:highlight w:val="none"/>
          <w:lang w:eastAsia="zh-CN"/>
        </w:rPr>
      </w:pPr>
    </w:p>
    <w:p w14:paraId="12F14D08">
      <w:pPr>
        <w:rPr>
          <w:rFonts w:hint="eastAsia" w:ascii="仿宋" w:hAnsi="仿宋" w:eastAsia="仿宋" w:cs="仿宋"/>
          <w:color w:val="auto"/>
          <w:highlight w:val="none"/>
          <w:lang w:eastAsia="zh-CN"/>
        </w:rPr>
      </w:pPr>
    </w:p>
    <w:p w14:paraId="4E24ED18">
      <w:pPr>
        <w:rPr>
          <w:rFonts w:hint="eastAsia" w:ascii="仿宋" w:hAnsi="仿宋" w:eastAsia="仿宋" w:cs="仿宋"/>
          <w:color w:val="auto"/>
          <w:highlight w:val="none"/>
          <w:lang w:eastAsia="zh-CN"/>
        </w:rPr>
      </w:pPr>
    </w:p>
    <w:p w14:paraId="79A88C9B">
      <w:pPr>
        <w:rPr>
          <w:rFonts w:hint="eastAsia" w:ascii="仿宋" w:hAnsi="仿宋" w:eastAsia="仿宋" w:cs="仿宋"/>
          <w:color w:val="auto"/>
          <w:highlight w:val="none"/>
          <w:lang w:eastAsia="zh-CN"/>
        </w:rPr>
      </w:pPr>
    </w:p>
    <w:p w14:paraId="5226FCCF">
      <w:pPr>
        <w:rPr>
          <w:rFonts w:hint="eastAsia" w:ascii="仿宋" w:hAnsi="仿宋" w:eastAsia="仿宋" w:cs="仿宋"/>
          <w:color w:val="auto"/>
          <w:highlight w:val="none"/>
          <w:lang w:eastAsia="zh-CN"/>
        </w:rPr>
      </w:pPr>
    </w:p>
    <w:p w14:paraId="3CBD7D9F">
      <w:pPr>
        <w:rPr>
          <w:rFonts w:hint="eastAsia" w:ascii="仿宋" w:hAnsi="仿宋" w:eastAsia="仿宋" w:cs="仿宋"/>
          <w:color w:val="auto"/>
          <w:highlight w:val="none"/>
          <w:lang w:eastAsia="zh-CN"/>
        </w:rPr>
      </w:pPr>
    </w:p>
    <w:p w14:paraId="4C89103B">
      <w:pPr>
        <w:rPr>
          <w:rFonts w:hint="eastAsia" w:ascii="仿宋" w:hAnsi="仿宋" w:eastAsia="仿宋" w:cs="仿宋"/>
          <w:color w:val="auto"/>
          <w:highlight w:val="none"/>
          <w:lang w:eastAsia="zh-CN"/>
        </w:rPr>
      </w:pPr>
    </w:p>
    <w:p w14:paraId="41408E9C">
      <w:pPr>
        <w:rPr>
          <w:rFonts w:hint="eastAsia" w:ascii="仿宋" w:hAnsi="仿宋" w:eastAsia="仿宋" w:cs="仿宋"/>
          <w:color w:val="auto"/>
          <w:highlight w:val="none"/>
          <w:lang w:eastAsia="zh-CN"/>
        </w:rPr>
      </w:pPr>
    </w:p>
    <w:p w14:paraId="64ABD514">
      <w:pPr>
        <w:rPr>
          <w:rFonts w:hint="eastAsia" w:ascii="仿宋" w:hAnsi="仿宋" w:eastAsia="仿宋" w:cs="仿宋"/>
          <w:color w:val="auto"/>
          <w:highlight w:val="none"/>
          <w:lang w:eastAsia="zh-CN"/>
        </w:rPr>
      </w:pPr>
    </w:p>
    <w:p w14:paraId="2F1A5B60">
      <w:pPr>
        <w:rPr>
          <w:rFonts w:hint="eastAsia" w:ascii="仿宋" w:hAnsi="仿宋" w:eastAsia="仿宋" w:cs="仿宋"/>
          <w:color w:val="auto"/>
          <w:highlight w:val="none"/>
          <w:lang w:eastAsia="zh-CN"/>
        </w:rPr>
      </w:pPr>
    </w:p>
    <w:p w14:paraId="21303610">
      <w:pPr>
        <w:rPr>
          <w:rFonts w:hint="eastAsia" w:ascii="仿宋" w:hAnsi="仿宋" w:eastAsia="仿宋" w:cs="仿宋"/>
          <w:color w:val="auto"/>
          <w:highlight w:val="none"/>
          <w:lang w:eastAsia="zh-CN"/>
        </w:rPr>
      </w:pPr>
    </w:p>
    <w:p w14:paraId="5196C287">
      <w:pPr>
        <w:rPr>
          <w:rFonts w:hint="eastAsia" w:ascii="仿宋" w:hAnsi="仿宋" w:eastAsia="仿宋" w:cs="仿宋"/>
          <w:color w:val="auto"/>
          <w:highlight w:val="none"/>
          <w:lang w:eastAsia="zh-CN"/>
        </w:rPr>
      </w:pPr>
    </w:p>
    <w:p w14:paraId="1FB19028">
      <w:pPr>
        <w:rPr>
          <w:rFonts w:hint="eastAsia" w:ascii="仿宋" w:hAnsi="仿宋" w:eastAsia="仿宋" w:cs="仿宋"/>
          <w:color w:val="auto"/>
          <w:highlight w:val="none"/>
          <w:lang w:eastAsia="zh-CN"/>
        </w:rPr>
      </w:pPr>
    </w:p>
    <w:p w14:paraId="79F42392">
      <w:pPr>
        <w:rPr>
          <w:rFonts w:hint="eastAsia" w:ascii="仿宋" w:hAnsi="仿宋" w:eastAsia="仿宋" w:cs="仿宋"/>
          <w:color w:val="auto"/>
          <w:highlight w:val="none"/>
          <w:lang w:eastAsia="zh-CN"/>
        </w:rPr>
      </w:pPr>
    </w:p>
    <w:p w14:paraId="26059E76">
      <w:pPr>
        <w:rPr>
          <w:rFonts w:hint="eastAsia" w:ascii="仿宋" w:hAnsi="仿宋" w:eastAsia="仿宋" w:cs="仿宋"/>
          <w:color w:val="auto"/>
          <w:highlight w:val="none"/>
          <w:lang w:eastAsia="zh-CN"/>
        </w:rPr>
      </w:pPr>
    </w:p>
    <w:p w14:paraId="409CE99D">
      <w:pPr>
        <w:rPr>
          <w:rFonts w:hint="eastAsia" w:ascii="仿宋" w:hAnsi="仿宋" w:eastAsia="仿宋" w:cs="仿宋"/>
          <w:color w:val="auto"/>
          <w:highlight w:val="none"/>
          <w:lang w:eastAsia="zh-CN"/>
        </w:rPr>
      </w:pPr>
    </w:p>
    <w:p w14:paraId="5EBAF038">
      <w:pPr>
        <w:rPr>
          <w:rFonts w:hint="eastAsia" w:ascii="仿宋" w:hAnsi="仿宋" w:eastAsia="仿宋" w:cs="仿宋"/>
          <w:color w:val="auto"/>
          <w:highlight w:val="none"/>
          <w:lang w:eastAsia="zh-CN"/>
        </w:rPr>
      </w:pPr>
    </w:p>
    <w:p w14:paraId="449E796C">
      <w:pPr>
        <w:rPr>
          <w:rFonts w:hint="eastAsia" w:ascii="仿宋" w:hAnsi="仿宋" w:eastAsia="仿宋" w:cs="仿宋"/>
          <w:color w:val="auto"/>
          <w:highlight w:val="none"/>
          <w:lang w:eastAsia="zh-CN"/>
        </w:rPr>
      </w:pPr>
    </w:p>
    <w:p w14:paraId="0EA4FF5A">
      <w:pPr>
        <w:rPr>
          <w:rFonts w:hint="eastAsia" w:ascii="仿宋" w:hAnsi="仿宋" w:eastAsia="仿宋" w:cs="仿宋"/>
          <w:color w:val="auto"/>
          <w:highlight w:val="none"/>
          <w:lang w:eastAsia="zh-CN"/>
        </w:rPr>
      </w:pPr>
    </w:p>
    <w:p w14:paraId="6AE4CE60">
      <w:pPr>
        <w:rPr>
          <w:rFonts w:hint="eastAsia" w:ascii="仿宋" w:hAnsi="仿宋" w:eastAsia="仿宋" w:cs="仿宋"/>
          <w:color w:val="auto"/>
          <w:highlight w:val="none"/>
          <w:lang w:eastAsia="zh-CN"/>
        </w:rPr>
      </w:pPr>
    </w:p>
    <w:p w14:paraId="66CE18EE">
      <w:pPr>
        <w:rPr>
          <w:rFonts w:hint="eastAsia" w:ascii="仿宋" w:hAnsi="仿宋" w:eastAsia="仿宋" w:cs="仿宋"/>
          <w:color w:val="auto"/>
          <w:highlight w:val="none"/>
          <w:lang w:eastAsia="zh-CN"/>
        </w:rPr>
      </w:pPr>
    </w:p>
    <w:p w14:paraId="0B9F5D92">
      <w:pPr>
        <w:rPr>
          <w:rFonts w:hint="eastAsia" w:ascii="仿宋" w:hAnsi="仿宋" w:eastAsia="仿宋" w:cs="仿宋"/>
          <w:color w:val="auto"/>
          <w:highlight w:val="none"/>
          <w:lang w:eastAsia="zh-CN"/>
        </w:rPr>
      </w:pPr>
    </w:p>
    <w:p w14:paraId="7BD56E38">
      <w:pPr>
        <w:rPr>
          <w:rFonts w:hint="eastAsia" w:ascii="仿宋" w:hAnsi="仿宋" w:eastAsia="仿宋" w:cs="仿宋"/>
          <w:color w:val="auto"/>
          <w:highlight w:val="none"/>
          <w:lang w:eastAsia="zh-CN"/>
        </w:rPr>
      </w:pPr>
    </w:p>
    <w:p w14:paraId="45F265C9">
      <w:pPr>
        <w:rPr>
          <w:rFonts w:hint="eastAsia" w:ascii="仿宋" w:hAnsi="仿宋" w:eastAsia="仿宋" w:cs="仿宋"/>
          <w:color w:val="auto"/>
          <w:highlight w:val="none"/>
          <w:lang w:eastAsia="zh-CN"/>
        </w:rPr>
      </w:pPr>
    </w:p>
    <w:p w14:paraId="7F37AB34">
      <w:pPr>
        <w:rPr>
          <w:rFonts w:hint="eastAsia" w:ascii="仿宋" w:hAnsi="仿宋" w:eastAsia="仿宋" w:cs="仿宋"/>
          <w:color w:val="auto"/>
          <w:highlight w:val="none"/>
          <w:lang w:eastAsia="zh-CN"/>
        </w:rPr>
      </w:pPr>
    </w:p>
    <w:p w14:paraId="15AFEC45">
      <w:pPr>
        <w:rPr>
          <w:rFonts w:hint="eastAsia" w:ascii="仿宋" w:hAnsi="仿宋" w:eastAsia="仿宋" w:cs="仿宋"/>
          <w:color w:val="auto"/>
          <w:highlight w:val="none"/>
          <w:lang w:eastAsia="zh-CN"/>
        </w:rPr>
      </w:pPr>
    </w:p>
    <w:p w14:paraId="1907C8A5">
      <w:pPr>
        <w:rPr>
          <w:rFonts w:hint="eastAsia" w:ascii="仿宋" w:hAnsi="仿宋" w:eastAsia="仿宋" w:cs="仿宋"/>
          <w:color w:val="auto"/>
          <w:highlight w:val="none"/>
          <w:lang w:eastAsia="zh-CN"/>
        </w:rPr>
      </w:pPr>
    </w:p>
    <w:p w14:paraId="5AA9108C">
      <w:pPr>
        <w:rPr>
          <w:rFonts w:hint="eastAsia" w:ascii="仿宋" w:hAnsi="仿宋" w:eastAsia="仿宋" w:cs="仿宋"/>
          <w:color w:val="auto"/>
          <w:highlight w:val="none"/>
          <w:lang w:eastAsia="zh-CN"/>
        </w:rPr>
      </w:pPr>
    </w:p>
    <w:p w14:paraId="22ECA3F4">
      <w:pPr>
        <w:rPr>
          <w:rFonts w:hint="eastAsia" w:ascii="仿宋" w:hAnsi="仿宋" w:eastAsia="仿宋" w:cs="仿宋"/>
          <w:color w:val="auto"/>
          <w:highlight w:val="none"/>
          <w:lang w:eastAsia="zh-CN"/>
        </w:rPr>
      </w:pPr>
    </w:p>
    <w:p w14:paraId="6B5A79FD">
      <w:pPr>
        <w:rPr>
          <w:rFonts w:hint="eastAsia" w:ascii="仿宋" w:hAnsi="仿宋" w:eastAsia="仿宋" w:cs="仿宋"/>
          <w:color w:val="auto"/>
          <w:highlight w:val="none"/>
          <w:lang w:eastAsia="zh-CN"/>
        </w:rPr>
      </w:pPr>
    </w:p>
    <w:p w14:paraId="0906E184">
      <w:pPr>
        <w:rPr>
          <w:rFonts w:hint="eastAsia" w:ascii="仿宋" w:hAnsi="仿宋" w:eastAsia="仿宋" w:cs="仿宋"/>
          <w:color w:val="auto"/>
          <w:highlight w:val="none"/>
          <w:lang w:eastAsia="zh-CN"/>
        </w:rPr>
      </w:pPr>
    </w:p>
    <w:p w14:paraId="68062924">
      <w:pPr>
        <w:rPr>
          <w:rFonts w:hint="eastAsia" w:ascii="仿宋" w:hAnsi="仿宋" w:eastAsia="仿宋" w:cs="仿宋"/>
          <w:color w:val="auto"/>
          <w:highlight w:val="none"/>
          <w:lang w:eastAsia="zh-CN"/>
        </w:rPr>
      </w:pPr>
    </w:p>
    <w:p w14:paraId="4F654004">
      <w:pPr>
        <w:rPr>
          <w:rFonts w:hint="eastAsia" w:ascii="仿宋" w:hAnsi="仿宋" w:eastAsia="仿宋" w:cs="仿宋"/>
          <w:color w:val="auto"/>
          <w:highlight w:val="none"/>
          <w:lang w:eastAsia="zh-CN"/>
        </w:rPr>
      </w:pPr>
    </w:p>
    <w:p w14:paraId="7A55AF8B">
      <w:pPr>
        <w:rPr>
          <w:rFonts w:hint="eastAsia" w:ascii="仿宋" w:hAnsi="仿宋" w:eastAsia="仿宋" w:cs="仿宋"/>
          <w:color w:val="auto"/>
          <w:highlight w:val="none"/>
          <w:lang w:eastAsia="zh-CN"/>
        </w:rPr>
      </w:pPr>
    </w:p>
    <w:p w14:paraId="443C5C62">
      <w:pPr>
        <w:rPr>
          <w:rFonts w:hint="eastAsia" w:ascii="仿宋" w:hAnsi="仿宋" w:eastAsia="仿宋" w:cs="仿宋"/>
          <w:color w:val="auto"/>
          <w:highlight w:val="none"/>
          <w:lang w:eastAsia="zh-CN"/>
        </w:rPr>
      </w:pPr>
    </w:p>
    <w:p w14:paraId="5AB1033A">
      <w:pPr>
        <w:rPr>
          <w:rFonts w:hint="eastAsia" w:ascii="仿宋" w:hAnsi="仿宋" w:eastAsia="仿宋" w:cs="仿宋"/>
          <w:color w:val="auto"/>
          <w:highlight w:val="none"/>
          <w:lang w:eastAsia="zh-CN"/>
        </w:rPr>
      </w:pPr>
    </w:p>
    <w:p w14:paraId="53D5A9ED">
      <w:pPr>
        <w:rPr>
          <w:rFonts w:hint="eastAsia" w:ascii="仿宋" w:hAnsi="仿宋" w:eastAsia="仿宋" w:cs="仿宋"/>
          <w:color w:val="auto"/>
          <w:highlight w:val="none"/>
          <w:lang w:eastAsia="zh-CN"/>
        </w:rPr>
      </w:pPr>
    </w:p>
    <w:p w14:paraId="46E4CB7A">
      <w:pPr>
        <w:rPr>
          <w:rFonts w:hint="eastAsia" w:ascii="仿宋" w:hAnsi="仿宋" w:eastAsia="仿宋" w:cs="仿宋"/>
          <w:color w:val="auto"/>
          <w:highlight w:val="none"/>
          <w:lang w:eastAsia="zh-CN"/>
        </w:rPr>
      </w:pPr>
    </w:p>
    <w:p w14:paraId="525EF41E">
      <w:pPr>
        <w:rPr>
          <w:rFonts w:hint="eastAsia" w:ascii="仿宋" w:hAnsi="仿宋" w:eastAsia="仿宋" w:cs="仿宋"/>
          <w:color w:val="auto"/>
          <w:highlight w:val="none"/>
          <w:lang w:eastAsia="zh-CN"/>
        </w:rPr>
      </w:pPr>
    </w:p>
    <w:p w14:paraId="1FC7F2D9">
      <w:pPr>
        <w:rPr>
          <w:rFonts w:hint="eastAsia" w:ascii="仿宋" w:hAnsi="仿宋" w:eastAsia="仿宋" w:cs="仿宋"/>
          <w:color w:val="auto"/>
          <w:highlight w:val="none"/>
          <w:lang w:eastAsia="zh-CN"/>
        </w:rPr>
      </w:pPr>
    </w:p>
    <w:p w14:paraId="54BC4167">
      <w:pPr>
        <w:rPr>
          <w:rFonts w:hint="eastAsia" w:ascii="仿宋" w:hAnsi="仿宋" w:eastAsia="仿宋" w:cs="仿宋"/>
          <w:color w:val="auto"/>
          <w:highlight w:val="none"/>
          <w:lang w:eastAsia="zh-CN"/>
        </w:rPr>
      </w:pPr>
    </w:p>
    <w:p w14:paraId="5525ECB3">
      <w:pPr>
        <w:rPr>
          <w:rFonts w:hint="eastAsia" w:ascii="仿宋" w:hAnsi="仿宋" w:eastAsia="仿宋" w:cs="仿宋"/>
          <w:color w:val="auto"/>
          <w:highlight w:val="none"/>
          <w:lang w:eastAsia="zh-CN"/>
        </w:rPr>
      </w:pPr>
    </w:p>
    <w:p w14:paraId="2AF67887">
      <w:pPr>
        <w:rPr>
          <w:rFonts w:hint="eastAsia" w:ascii="仿宋" w:hAnsi="仿宋" w:eastAsia="仿宋" w:cs="仿宋"/>
          <w:color w:val="auto"/>
          <w:highlight w:val="none"/>
          <w:lang w:eastAsia="zh-CN"/>
        </w:rPr>
      </w:pPr>
    </w:p>
    <w:p w14:paraId="74BFD6B4">
      <w:pPr>
        <w:rPr>
          <w:rFonts w:hint="eastAsia" w:ascii="仿宋" w:hAnsi="仿宋" w:eastAsia="仿宋" w:cs="仿宋"/>
          <w:color w:val="auto"/>
          <w:highlight w:val="none"/>
          <w:lang w:eastAsia="zh-CN"/>
        </w:rPr>
      </w:pPr>
    </w:p>
    <w:p w14:paraId="17D73C54">
      <w:pPr>
        <w:spacing w:line="360" w:lineRule="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1-2供应商资格声明书</w:t>
      </w:r>
    </w:p>
    <w:p w14:paraId="37323251">
      <w:pPr>
        <w:spacing w:line="360" w:lineRule="auto"/>
        <w:rPr>
          <w:rFonts w:hint="eastAsia" w:ascii="仿宋" w:hAnsi="仿宋" w:eastAsia="仿宋" w:cs="仿宋"/>
          <w:color w:val="auto"/>
          <w:sz w:val="24"/>
          <w:szCs w:val="24"/>
          <w:highlight w:val="none"/>
          <w:lang w:eastAsia="zh-CN"/>
        </w:rPr>
      </w:pPr>
    </w:p>
    <w:p w14:paraId="1BC11210">
      <w:pPr>
        <w:spacing w:line="360" w:lineRule="auto"/>
        <w:ind w:firstLine="3093"/>
        <w:rPr>
          <w:rFonts w:hint="eastAsia" w:ascii="仿宋" w:hAnsi="仿宋" w:eastAsia="仿宋" w:cs="仿宋"/>
          <w:color w:val="auto"/>
          <w:spacing w:val="5"/>
          <w:sz w:val="36"/>
          <w:szCs w:val="36"/>
          <w:highlight w:val="none"/>
          <w:lang w:eastAsia="zh-CN"/>
        </w:rPr>
      </w:pPr>
      <w:r>
        <w:rPr>
          <w:rFonts w:hint="eastAsia" w:ascii="仿宋" w:hAnsi="仿宋" w:eastAsia="仿宋" w:cs="仿宋"/>
          <w:color w:val="auto"/>
          <w:spacing w:val="-5"/>
          <w:sz w:val="36"/>
          <w:szCs w:val="36"/>
          <w:highlight w:val="none"/>
          <w:lang w:eastAsia="zh-CN"/>
        </w:rPr>
        <w:t>供应商资格声明书</w:t>
      </w:r>
      <w:r>
        <w:rPr>
          <w:rFonts w:hint="eastAsia" w:ascii="仿宋" w:hAnsi="仿宋" w:eastAsia="仿宋" w:cs="仿宋"/>
          <w:color w:val="auto"/>
          <w:spacing w:val="5"/>
          <w:sz w:val="36"/>
          <w:szCs w:val="36"/>
          <w:highlight w:val="none"/>
          <w:lang w:eastAsia="zh-CN"/>
        </w:rPr>
        <w:t xml:space="preserve"> </w:t>
      </w:r>
    </w:p>
    <w:p w14:paraId="58DEB1F9">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致：</w:t>
      </w:r>
      <w:r>
        <w:rPr>
          <w:rFonts w:hint="eastAsia" w:ascii="仿宋" w:hAnsi="仿宋" w:eastAsia="仿宋" w:cs="仿宋"/>
          <w:color w:val="auto"/>
          <w:spacing w:val="-4"/>
          <w:sz w:val="24"/>
          <w:szCs w:val="24"/>
          <w:highlight w:val="none"/>
          <w:u w:val="single"/>
          <w:lang w:eastAsia="zh-CN"/>
        </w:rPr>
        <w:t xml:space="preserve">            采购人 </w:t>
      </w:r>
    </w:p>
    <w:p w14:paraId="725E8634">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在参与本次项目磋商中 ，我单位承诺：</w:t>
      </w:r>
    </w:p>
    <w:p w14:paraId="2F4F768C">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（一）具有良好的商业信誉和健全的财务会计制度；</w:t>
      </w:r>
    </w:p>
    <w:p w14:paraId="1683A3DE">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 二 ）具有履行合同所必需的设备和专业技术能力；</w:t>
      </w:r>
    </w:p>
    <w:p w14:paraId="5332284E">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（三）有依法缴纳税收和社会保障资金的良好记录；</w:t>
      </w:r>
    </w:p>
    <w:p w14:paraId="46411C11">
      <w:pPr>
        <w:spacing w:line="360" w:lineRule="auto"/>
        <w:ind w:left="944" w:hanging="928" w:hangingChars="4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 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ADE88F3">
      <w:pPr>
        <w:spacing w:line="360" w:lineRule="auto"/>
        <w:ind w:left="708" w:hanging="696" w:hangingChars="3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（五）我单位不属于政府采购法律、行政法规规定的公益一类事业单位 、或使用事业编制且由财政拨款保障的群团组织（仅适用于政府购买服务项目）；</w:t>
      </w:r>
    </w:p>
    <w:p w14:paraId="5638A4C6">
      <w:pPr>
        <w:spacing w:line="360" w:lineRule="auto"/>
        <w:ind w:left="708" w:hanging="696" w:hangingChars="3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（六）我单位不存在为采购项目提供整体设计、规范编制或者项目管理、监理、检测等服务后，再参加该采购项目的其他采购活动的情形（单一来源采购项目除外）；</w:t>
      </w:r>
    </w:p>
    <w:p w14:paraId="5616193E">
      <w:pPr>
        <w:spacing w:line="360" w:lineRule="auto"/>
        <w:ind w:left="708" w:hanging="696" w:hangingChars="3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（七）与我单位存在 “单位负责人为同一人或者存在直接控股、管理关系”的其他法 人单位信息如下（如有 ，不论其是否参加同一合同项下的政府采购活动均须 填写）：</w:t>
      </w:r>
    </w:p>
    <w:tbl>
      <w:tblPr>
        <w:tblStyle w:val="29"/>
        <w:tblW w:w="850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4"/>
        <w:gridCol w:w="4549"/>
        <w:gridCol w:w="2997"/>
      </w:tblGrid>
      <w:tr w14:paraId="3177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954" w:type="dxa"/>
          </w:tcPr>
          <w:p w14:paraId="28D34D25">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序号</w:t>
            </w:r>
          </w:p>
        </w:tc>
        <w:tc>
          <w:tcPr>
            <w:tcW w:w="4549" w:type="dxa"/>
          </w:tcPr>
          <w:p w14:paraId="4D435451">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单位名称</w:t>
            </w:r>
          </w:p>
        </w:tc>
        <w:tc>
          <w:tcPr>
            <w:tcW w:w="2997" w:type="dxa"/>
          </w:tcPr>
          <w:p w14:paraId="2B067308">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相互关系</w:t>
            </w:r>
          </w:p>
        </w:tc>
      </w:tr>
      <w:tr w14:paraId="5DA1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954" w:type="dxa"/>
          </w:tcPr>
          <w:p w14:paraId="58D8A80A">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1</w:t>
            </w:r>
          </w:p>
        </w:tc>
        <w:tc>
          <w:tcPr>
            <w:tcW w:w="4549" w:type="dxa"/>
          </w:tcPr>
          <w:p w14:paraId="0AB35B68">
            <w:pPr>
              <w:spacing w:line="360" w:lineRule="auto"/>
              <w:jc w:val="center"/>
              <w:rPr>
                <w:rFonts w:hint="eastAsia" w:ascii="仿宋" w:hAnsi="仿宋" w:eastAsia="仿宋" w:cs="仿宋"/>
                <w:color w:val="auto"/>
                <w:highlight w:val="none"/>
              </w:rPr>
            </w:pPr>
          </w:p>
        </w:tc>
        <w:tc>
          <w:tcPr>
            <w:tcW w:w="2997" w:type="dxa"/>
          </w:tcPr>
          <w:p w14:paraId="1DC65B1B">
            <w:pPr>
              <w:spacing w:line="360" w:lineRule="auto"/>
              <w:jc w:val="center"/>
              <w:rPr>
                <w:rFonts w:hint="eastAsia" w:ascii="仿宋" w:hAnsi="仿宋" w:eastAsia="仿宋" w:cs="仿宋"/>
                <w:color w:val="auto"/>
                <w:highlight w:val="none"/>
              </w:rPr>
            </w:pPr>
          </w:p>
        </w:tc>
      </w:tr>
      <w:tr w14:paraId="14D6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954" w:type="dxa"/>
          </w:tcPr>
          <w:p w14:paraId="276A4A8B">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2</w:t>
            </w:r>
          </w:p>
        </w:tc>
        <w:tc>
          <w:tcPr>
            <w:tcW w:w="4549" w:type="dxa"/>
          </w:tcPr>
          <w:p w14:paraId="33BA6C98">
            <w:pPr>
              <w:spacing w:line="360" w:lineRule="auto"/>
              <w:jc w:val="center"/>
              <w:rPr>
                <w:rFonts w:hint="eastAsia" w:ascii="仿宋" w:hAnsi="仿宋" w:eastAsia="仿宋" w:cs="仿宋"/>
                <w:color w:val="auto"/>
                <w:highlight w:val="none"/>
              </w:rPr>
            </w:pPr>
          </w:p>
        </w:tc>
        <w:tc>
          <w:tcPr>
            <w:tcW w:w="2997" w:type="dxa"/>
          </w:tcPr>
          <w:p w14:paraId="11E4E29B">
            <w:pPr>
              <w:spacing w:line="360" w:lineRule="auto"/>
              <w:jc w:val="center"/>
              <w:rPr>
                <w:rFonts w:hint="eastAsia" w:ascii="仿宋" w:hAnsi="仿宋" w:eastAsia="仿宋" w:cs="仿宋"/>
                <w:color w:val="auto"/>
                <w:highlight w:val="none"/>
              </w:rPr>
            </w:pPr>
          </w:p>
        </w:tc>
      </w:tr>
      <w:tr w14:paraId="7D5A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954" w:type="dxa"/>
          </w:tcPr>
          <w:p w14:paraId="7345CC8F">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3"/>
                <w:position w:val="1"/>
                <w:highlight w:val="none"/>
              </w:rPr>
              <w:t>…</w:t>
            </w:r>
          </w:p>
        </w:tc>
        <w:tc>
          <w:tcPr>
            <w:tcW w:w="4549" w:type="dxa"/>
          </w:tcPr>
          <w:p w14:paraId="57C573E6">
            <w:pPr>
              <w:spacing w:line="360" w:lineRule="auto"/>
              <w:jc w:val="center"/>
              <w:rPr>
                <w:rFonts w:hint="eastAsia" w:ascii="仿宋" w:hAnsi="仿宋" w:eastAsia="仿宋" w:cs="仿宋"/>
                <w:color w:val="auto"/>
                <w:highlight w:val="none"/>
              </w:rPr>
            </w:pPr>
          </w:p>
        </w:tc>
        <w:tc>
          <w:tcPr>
            <w:tcW w:w="2997" w:type="dxa"/>
          </w:tcPr>
          <w:p w14:paraId="4CFC1266">
            <w:pPr>
              <w:spacing w:line="360" w:lineRule="auto"/>
              <w:jc w:val="center"/>
              <w:rPr>
                <w:rFonts w:hint="eastAsia" w:ascii="仿宋" w:hAnsi="仿宋" w:eastAsia="仿宋" w:cs="仿宋"/>
                <w:color w:val="auto"/>
                <w:highlight w:val="none"/>
              </w:rPr>
            </w:pPr>
          </w:p>
        </w:tc>
      </w:tr>
    </w:tbl>
    <w:p w14:paraId="1C202DED">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上述声明真实有效，否则我方负全部责任。</w:t>
      </w:r>
    </w:p>
    <w:p w14:paraId="198E8D6E">
      <w:pPr>
        <w:spacing w:before="25" w:after="25" w:line="360" w:lineRule="auto"/>
        <w:jc w:val="right"/>
        <w:rPr>
          <w:rFonts w:hint="eastAsia" w:ascii="仿宋" w:hAnsi="仿宋" w:eastAsia="仿宋" w:cs="仿宋"/>
          <w:color w:val="auto"/>
          <w:sz w:val="24"/>
          <w:highlight w:val="none"/>
          <w:lang w:val="zh-CN" w:eastAsia="zh-CN"/>
        </w:rPr>
      </w:pPr>
      <w:r>
        <w:rPr>
          <w:rFonts w:hint="eastAsia" w:ascii="仿宋" w:hAnsi="仿宋" w:eastAsia="仿宋" w:cs="仿宋"/>
          <w:color w:val="auto"/>
          <w:spacing w:val="-4"/>
          <w:sz w:val="24"/>
          <w:szCs w:val="24"/>
          <w:highlight w:val="none"/>
          <w:lang w:eastAsia="zh-CN"/>
        </w:rPr>
        <w:t xml:space="preserve">                                       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highlight w:val="none"/>
          <w:lang w:val="zh-CN" w:eastAsia="zh-CN"/>
        </w:rPr>
        <w:t>____________</w:t>
      </w:r>
    </w:p>
    <w:p w14:paraId="0CD46E82">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4"/>
          <w:sz w:val="24"/>
          <w:szCs w:val="24"/>
          <w:highlight w:val="none"/>
          <w:lang w:eastAsia="zh-CN"/>
        </w:rPr>
        <w:t xml:space="preserve">                                       日     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9"/>
          <w:sz w:val="24"/>
          <w:szCs w:val="24"/>
          <w:highlight w:val="none"/>
          <w:lang w:eastAsia="zh-CN"/>
        </w:rPr>
        <w:t xml:space="preserve"> </w:t>
      </w:r>
      <w:r>
        <w:rPr>
          <w:rFonts w:hint="eastAsia" w:ascii="仿宋" w:hAnsi="仿宋" w:eastAsia="仿宋" w:cs="仿宋"/>
          <w:color w:val="auto"/>
          <w:spacing w:val="-24"/>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24"/>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24"/>
          <w:sz w:val="24"/>
          <w:szCs w:val="24"/>
          <w:highlight w:val="none"/>
          <w:lang w:eastAsia="zh-CN"/>
        </w:rPr>
        <w:t>日</w:t>
      </w:r>
    </w:p>
    <w:p w14:paraId="4CA037E2">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说明：供应商承诺不实的，依据《政府采购法》第七十七条“提供虚假材料谋取中标、</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成交的”有关规定予以处理。</w:t>
      </w:r>
    </w:p>
    <w:p w14:paraId="398CBDF5">
      <w:pPr>
        <w:spacing w:line="360" w:lineRule="auto"/>
        <w:rPr>
          <w:rFonts w:hint="eastAsia" w:ascii="仿宋" w:hAnsi="仿宋" w:eastAsia="仿宋" w:cs="仿宋"/>
          <w:color w:val="auto"/>
          <w:sz w:val="24"/>
          <w:szCs w:val="24"/>
          <w:highlight w:val="none"/>
          <w:lang w:eastAsia="zh-CN"/>
        </w:rPr>
        <w:sectPr>
          <w:headerReference r:id="rId25" w:type="default"/>
          <w:footerReference r:id="rId26" w:type="default"/>
          <w:pgSz w:w="11907" w:h="16839"/>
          <w:pgMar w:top="1417" w:right="1417" w:bottom="1417" w:left="1417" w:header="1247" w:footer="964" w:gutter="0"/>
          <w:cols w:space="720" w:num="1"/>
        </w:sectPr>
      </w:pPr>
    </w:p>
    <w:p w14:paraId="67602636">
      <w:pPr>
        <w:pStyle w:val="7"/>
        <w:spacing w:before="273" w:line="196" w:lineRule="auto"/>
        <w:ind w:left="22"/>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pacing w:val="59"/>
          <w:w w:val="101"/>
          <w:sz w:val="24"/>
          <w:szCs w:val="24"/>
          <w:highlight w:val="none"/>
          <w:lang w:eastAsia="zh-CN"/>
        </w:rPr>
        <w:t xml:space="preserve"> </w:t>
      </w:r>
      <w:r>
        <w:rPr>
          <w:rFonts w:hint="eastAsia" w:ascii="仿宋" w:hAnsi="仿宋" w:eastAsia="仿宋" w:cs="仿宋"/>
          <w:color w:val="auto"/>
          <w:sz w:val="24"/>
          <w:szCs w:val="24"/>
          <w:highlight w:val="none"/>
          <w:lang w:eastAsia="zh-CN"/>
        </w:rPr>
        <w:t>落实政府采购政策需满足的资格要求（如</w:t>
      </w:r>
      <w:r>
        <w:rPr>
          <w:rFonts w:hint="eastAsia" w:ascii="仿宋" w:hAnsi="仿宋" w:eastAsia="仿宋" w:cs="仿宋"/>
          <w:color w:val="auto"/>
          <w:spacing w:val="-1"/>
          <w:sz w:val="24"/>
          <w:szCs w:val="24"/>
          <w:highlight w:val="none"/>
          <w:lang w:eastAsia="zh-CN"/>
        </w:rPr>
        <w:t>有）</w:t>
      </w:r>
    </w:p>
    <w:p w14:paraId="6EA6C705">
      <w:pPr>
        <w:pStyle w:val="7"/>
        <w:spacing w:before="184" w:line="201" w:lineRule="auto"/>
        <w:ind w:left="22"/>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  中小企业政策证明文件</w:t>
      </w:r>
    </w:p>
    <w:p w14:paraId="0F2E101E">
      <w:pPr>
        <w:spacing w:before="178" w:line="201" w:lineRule="auto"/>
        <w:ind w:left="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说明：</w:t>
      </w:r>
    </w:p>
    <w:p w14:paraId="752D07C4">
      <w:pPr>
        <w:pStyle w:val="7"/>
        <w:spacing w:before="176" w:line="278" w:lineRule="auto"/>
        <w:ind w:left="6" w:right="14" w:hanging="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（1）如本项目（包）不专门面向中小企业预留采购</w:t>
      </w:r>
      <w:r>
        <w:rPr>
          <w:rFonts w:hint="eastAsia" w:ascii="仿宋" w:hAnsi="仿宋" w:eastAsia="仿宋" w:cs="仿宋"/>
          <w:color w:val="auto"/>
          <w:spacing w:val="-2"/>
          <w:sz w:val="24"/>
          <w:szCs w:val="24"/>
          <w:highlight w:val="none"/>
          <w:lang w:eastAsia="zh-CN"/>
        </w:rPr>
        <w:t>份额，供应商无须提供《中小企业</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声明函》或《残疾人福利性单位声明函》或由省级以上监</w:t>
      </w:r>
      <w:r>
        <w:rPr>
          <w:rFonts w:hint="eastAsia" w:ascii="仿宋" w:hAnsi="仿宋" w:eastAsia="仿宋" w:cs="仿宋"/>
          <w:color w:val="auto"/>
          <w:spacing w:val="-2"/>
          <w:sz w:val="24"/>
          <w:szCs w:val="24"/>
          <w:highlight w:val="none"/>
          <w:lang w:eastAsia="zh-CN"/>
        </w:rPr>
        <w:t>狱管理局、戒毒管理局（含新</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疆生产建设兵团）出具的属于监狱企业的证明文件；当供</w:t>
      </w:r>
      <w:r>
        <w:rPr>
          <w:rFonts w:hint="eastAsia" w:ascii="仿宋" w:hAnsi="仿宋" w:eastAsia="仿宋" w:cs="仿宋"/>
          <w:color w:val="auto"/>
          <w:spacing w:val="-2"/>
          <w:sz w:val="24"/>
          <w:szCs w:val="24"/>
          <w:highlight w:val="none"/>
          <w:lang w:eastAsia="zh-CN"/>
        </w:rPr>
        <w:t>应商拟享受中小企业扶持政策</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时，仍应提供上述证明文件</w:t>
      </w:r>
      <w:r>
        <w:rPr>
          <w:rFonts w:hint="eastAsia" w:ascii="仿宋" w:hAnsi="仿宋" w:eastAsia="仿宋" w:cs="仿宋"/>
          <w:color w:val="auto"/>
          <w:spacing w:val="-1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，否则不享受相关中小企业扶持政策。</w:t>
      </w:r>
    </w:p>
    <w:p w14:paraId="5B8FE53C">
      <w:pPr>
        <w:pStyle w:val="7"/>
        <w:spacing w:before="177" w:line="268" w:lineRule="auto"/>
        <w:ind w:left="12" w:hanging="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（2）如本项目（包）专门面向中小企业采购</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，响应文件中须提供《中小企业声</w:t>
      </w:r>
      <w:r>
        <w:rPr>
          <w:rFonts w:hint="eastAsia" w:ascii="仿宋" w:hAnsi="仿宋" w:eastAsia="仿宋" w:cs="仿宋"/>
          <w:color w:val="auto"/>
          <w:spacing w:val="-3"/>
          <w:sz w:val="24"/>
          <w:szCs w:val="24"/>
          <w:highlight w:val="none"/>
          <w:lang w:eastAsia="zh-CN"/>
        </w:rPr>
        <w:t>明函》</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或《残疾人福利性单位声明函》，或提供由</w:t>
      </w:r>
      <w:r>
        <w:rPr>
          <w:rFonts w:hint="eastAsia" w:ascii="仿宋" w:hAnsi="仿宋" w:eastAsia="仿宋" w:cs="仿宋"/>
          <w:color w:val="auto"/>
          <w:spacing w:val="-2"/>
          <w:sz w:val="24"/>
          <w:szCs w:val="24"/>
          <w:highlight w:val="none"/>
          <w:lang w:eastAsia="zh-CN"/>
        </w:rPr>
        <w:t>省级以上监狱管理局、戒毒管理局（含新疆</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生产建设兵团）出具的属于监狱企业的证明文件。</w:t>
      </w:r>
    </w:p>
    <w:p w14:paraId="3A5A1287">
      <w:pPr>
        <w:pStyle w:val="7"/>
        <w:spacing w:before="184" w:line="284" w:lineRule="auto"/>
        <w:ind w:left="8" w:right="14" w:hanging="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（3）如本项目（包）预留部分采购项目预算专门面向</w:t>
      </w:r>
      <w:r>
        <w:rPr>
          <w:rFonts w:hint="eastAsia" w:ascii="仿宋" w:hAnsi="仿宋" w:eastAsia="仿宋" w:cs="仿宋"/>
          <w:color w:val="auto"/>
          <w:spacing w:val="1"/>
          <w:sz w:val="24"/>
          <w:szCs w:val="24"/>
          <w:highlight w:val="none"/>
          <w:lang w:eastAsia="zh-CN"/>
        </w:rPr>
        <w:t>中小企业采购，且要求获得采购</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合同的供应商将采购项目中的一定比例分包给一家或者多家中小企业或要求供应商以</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联合体形式参加采购活动</w:t>
      </w:r>
      <w:r>
        <w:rPr>
          <w:rFonts w:hint="eastAsia" w:ascii="仿宋" w:hAnsi="仿宋" w:eastAsia="仿宋" w:cs="仿宋"/>
          <w:color w:val="auto"/>
          <w:spacing w:val="-1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，响应文件中须提供《中小企业声明函》或《残疾人福利性单</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位声明函》或由省级以上监狱管理局、戒毒管理局（</w:t>
      </w:r>
      <w:r>
        <w:rPr>
          <w:rFonts w:hint="eastAsia" w:ascii="仿宋" w:hAnsi="仿宋" w:eastAsia="仿宋" w:cs="仿宋"/>
          <w:color w:val="auto"/>
          <w:spacing w:val="-2"/>
          <w:sz w:val="24"/>
          <w:szCs w:val="24"/>
          <w:highlight w:val="none"/>
          <w:lang w:eastAsia="zh-CN"/>
        </w:rPr>
        <w:t>含新疆生产建设兵团）出具的属于</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监狱企业的证明文件。</w:t>
      </w:r>
    </w:p>
    <w:p w14:paraId="2C8595D1">
      <w:pPr>
        <w:pStyle w:val="7"/>
        <w:spacing w:before="176" w:line="196"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（4）中小企业声明函填写注意事项</w:t>
      </w:r>
    </w:p>
    <w:p w14:paraId="1BD1456D">
      <w:pPr>
        <w:pStyle w:val="7"/>
        <w:spacing w:before="184" w:line="253" w:lineRule="auto"/>
        <w:ind w:left="9" w:right="14" w:firstLine="2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1）《中小企业声明函》</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由参加政府采购活动的供应商出具</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。联合体参与的，《中小</w:t>
      </w:r>
      <w:r>
        <w:rPr>
          <w:rFonts w:hint="eastAsia" w:ascii="仿宋" w:hAnsi="仿宋" w:eastAsia="仿宋" w:cs="仿宋"/>
          <w:color w:val="auto"/>
          <w:spacing w:val="-8"/>
          <w:sz w:val="24"/>
          <w:szCs w:val="24"/>
          <w:highlight w:val="none"/>
          <w:lang w:eastAsia="zh-CN"/>
        </w:rPr>
        <w:t>企业</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声明函》可由牵头人出具。</w:t>
      </w:r>
    </w:p>
    <w:p w14:paraId="4661198D">
      <w:pPr>
        <w:pStyle w:val="7"/>
        <w:spacing w:before="175" w:line="270" w:lineRule="auto"/>
        <w:ind w:left="8" w:right="14" w:firstLine="1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24"/>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）对于联合体中由中小企业承担的部分</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，或者分包给中小</w:t>
      </w:r>
      <w:r>
        <w:rPr>
          <w:rFonts w:hint="eastAsia" w:ascii="仿宋" w:hAnsi="仿宋" w:eastAsia="仿宋" w:cs="仿宋"/>
          <w:color w:val="auto"/>
          <w:spacing w:val="-2"/>
          <w:sz w:val="24"/>
          <w:szCs w:val="24"/>
          <w:highlight w:val="none"/>
          <w:lang w:eastAsia="zh-CN"/>
        </w:rPr>
        <w:t>企业的部分，必须全部由中</w:t>
      </w:r>
      <w:r>
        <w:rPr>
          <w:rFonts w:hint="eastAsia" w:ascii="仿宋" w:hAnsi="仿宋" w:eastAsia="仿宋" w:cs="仿宋"/>
          <w:color w:val="auto"/>
          <w:sz w:val="24"/>
          <w:szCs w:val="24"/>
          <w:highlight w:val="none"/>
          <w:lang w:eastAsia="zh-CN"/>
        </w:rPr>
        <w:t xml:space="preserve"> 小企业制造、承建或者承接。供应商应当在声明函</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z w:val="24"/>
          <w:szCs w:val="24"/>
          <w:highlight w:val="none"/>
          <w:lang w:eastAsia="zh-CN"/>
        </w:rPr>
        <w:t>“标的名</w:t>
      </w:r>
      <w:r>
        <w:rPr>
          <w:rFonts w:hint="eastAsia" w:ascii="仿宋" w:hAnsi="仿宋" w:eastAsia="仿宋" w:cs="仿宋"/>
          <w:color w:val="auto"/>
          <w:spacing w:val="-1"/>
          <w:sz w:val="24"/>
          <w:szCs w:val="24"/>
          <w:highlight w:val="none"/>
          <w:lang w:eastAsia="zh-CN"/>
        </w:rPr>
        <w:t>称</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”部分标明联合体中中小企</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业承担的具体内容或者中小企业的具体分包内容。</w:t>
      </w:r>
    </w:p>
    <w:p w14:paraId="161DFD7B">
      <w:pPr>
        <w:pStyle w:val="7"/>
        <w:spacing w:before="176" w:line="251" w:lineRule="auto"/>
        <w:ind w:left="10" w:right="17" w:firstLine="1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3）对于多标的采购项目，供应商应充分</w:t>
      </w:r>
      <w:r>
        <w:rPr>
          <w:rFonts w:hint="eastAsia" w:ascii="仿宋" w:hAnsi="仿宋" w:eastAsia="仿宋" w:cs="仿宋"/>
          <w:color w:val="auto"/>
          <w:spacing w:val="-2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、准确地了解所提供货物的制造企业</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、提供服</w:t>
      </w:r>
      <w:r>
        <w:rPr>
          <w:rFonts w:hint="eastAsia" w:ascii="仿宋" w:hAnsi="仿宋" w:eastAsia="仿宋" w:cs="仿宋"/>
          <w:color w:val="auto"/>
          <w:sz w:val="24"/>
          <w:szCs w:val="24"/>
          <w:highlight w:val="none"/>
          <w:lang w:eastAsia="zh-CN"/>
        </w:rPr>
        <w:t xml:space="preserve"> 务的承接企业信息。对相关情况了解不清楚的，不建议填</w:t>
      </w:r>
      <w:r>
        <w:rPr>
          <w:rFonts w:hint="eastAsia" w:ascii="仿宋" w:hAnsi="仿宋" w:eastAsia="仿宋" w:cs="仿宋"/>
          <w:color w:val="auto"/>
          <w:spacing w:val="-1"/>
          <w:sz w:val="24"/>
          <w:szCs w:val="24"/>
          <w:highlight w:val="none"/>
          <w:lang w:eastAsia="zh-CN"/>
        </w:rPr>
        <w:t>报本声明函。</w:t>
      </w:r>
    </w:p>
    <w:p w14:paraId="1792278F">
      <w:pPr>
        <w:pStyle w:val="7"/>
        <w:spacing w:before="177" w:line="309" w:lineRule="auto"/>
        <w:ind w:left="8" w:right="14" w:hanging="9"/>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（5）温馨提示</w:t>
      </w:r>
      <w:r>
        <w:rPr>
          <w:rFonts w:hint="eastAsia" w:ascii="仿宋" w:hAnsi="仿宋" w:eastAsia="仿宋" w:cs="仿宋"/>
          <w:color w:val="auto"/>
          <w:spacing w:val="-1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：为方便广大中小企业识别企业规模类型</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，工业和信息化部组织开发了</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中小企业规模类型自测小程序，在国务院客户端和工</w:t>
      </w:r>
      <w:r>
        <w:rPr>
          <w:rFonts w:hint="eastAsia" w:ascii="仿宋" w:hAnsi="仿宋" w:eastAsia="仿宋" w:cs="仿宋"/>
          <w:color w:val="auto"/>
          <w:spacing w:val="-2"/>
          <w:sz w:val="24"/>
          <w:szCs w:val="24"/>
          <w:highlight w:val="none"/>
          <w:lang w:eastAsia="zh-CN"/>
        </w:rPr>
        <w:t>业和信息化部网站上均有链接，供</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应商填写所属的行业和指标数据可自动生成企业规模</w:t>
      </w:r>
      <w:r>
        <w:rPr>
          <w:rFonts w:hint="eastAsia" w:ascii="仿宋" w:hAnsi="仿宋" w:eastAsia="仿宋" w:cs="仿宋"/>
          <w:color w:val="auto"/>
          <w:spacing w:val="-2"/>
          <w:sz w:val="24"/>
          <w:szCs w:val="24"/>
          <w:highlight w:val="none"/>
          <w:lang w:eastAsia="zh-CN"/>
        </w:rPr>
        <w:t>类型测试结果。本项目中小企业划</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分标准所属行业详见第二章《供应商须知资料</w:t>
      </w:r>
      <w:r>
        <w:rPr>
          <w:rFonts w:hint="eastAsia" w:ascii="仿宋" w:hAnsi="仿宋" w:eastAsia="仿宋" w:cs="仿宋"/>
          <w:color w:val="auto"/>
          <w:spacing w:val="-2"/>
          <w:sz w:val="24"/>
          <w:szCs w:val="24"/>
          <w:highlight w:val="none"/>
          <w:lang w:eastAsia="zh-CN"/>
        </w:rPr>
        <w:t>表》，如在该程序中未找到本项目文件规</w:t>
      </w:r>
      <w:r>
        <w:rPr>
          <w:rFonts w:hint="eastAsia" w:ascii="仿宋" w:hAnsi="仿宋" w:eastAsia="仿宋" w:cs="仿宋"/>
          <w:color w:val="auto"/>
          <w:spacing w:val="-1"/>
          <w:sz w:val="24"/>
          <w:szCs w:val="24"/>
          <w:highlight w:val="none"/>
          <w:lang w:eastAsia="zh-CN"/>
        </w:rPr>
        <w:t>定的中小企业划分标准所属行业，则按照《关于印发</w:t>
      </w:r>
      <w:r>
        <w:rPr>
          <w:rFonts w:hint="eastAsia" w:ascii="仿宋" w:hAnsi="仿宋" w:eastAsia="仿宋" w:cs="仿宋"/>
          <w:color w:val="auto"/>
          <w:spacing w:val="-2"/>
          <w:sz w:val="24"/>
          <w:szCs w:val="24"/>
          <w:highlight w:val="none"/>
          <w:lang w:eastAsia="zh-CN"/>
        </w:rPr>
        <w:t>中小企业划型标准规定的通知（工</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信部联企业﹝2011﹞</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300 号）》及《金融业企业划型标准规定》（〔2015〕309</w:t>
      </w:r>
      <w:r>
        <w:rPr>
          <w:rFonts w:hint="eastAsia" w:ascii="仿宋" w:hAnsi="仿宋" w:eastAsia="仿宋" w:cs="仿宋"/>
          <w:color w:val="auto"/>
          <w:spacing w:val="61"/>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号）等</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国务院批准的中小企业划分标准执行。</w:t>
      </w:r>
    </w:p>
    <w:p w14:paraId="5D04648D">
      <w:pPr>
        <w:spacing w:line="310" w:lineRule="auto"/>
        <w:rPr>
          <w:rFonts w:hint="eastAsia" w:ascii="仿宋" w:hAnsi="仿宋" w:eastAsia="仿宋" w:cs="仿宋"/>
          <w:color w:val="auto"/>
          <w:sz w:val="24"/>
          <w:szCs w:val="24"/>
          <w:highlight w:val="none"/>
          <w:lang w:eastAsia="zh-CN"/>
        </w:rPr>
        <w:sectPr>
          <w:headerReference r:id="rId27" w:type="default"/>
          <w:footerReference r:id="rId28" w:type="default"/>
          <w:pgSz w:w="11907" w:h="16840"/>
          <w:pgMar w:top="1183" w:right="1121" w:bottom="1060" w:left="1701" w:header="841" w:footer="886" w:gutter="0"/>
          <w:cols w:space="720" w:num="1"/>
        </w:sectPr>
      </w:pPr>
    </w:p>
    <w:p w14:paraId="0C9259A1">
      <w:pPr>
        <w:spacing w:line="360" w:lineRule="auto"/>
        <w:outlineLvl w:val="2"/>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2-1-1 中小企业证明文件</w:t>
      </w:r>
    </w:p>
    <w:p w14:paraId="6585383F">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24"/>
          <w:highlight w:val="none"/>
          <w:lang w:eastAsia="zh-CN"/>
        </w:rPr>
        <w:t xml:space="preserve">  </w:t>
      </w:r>
      <w:r>
        <w:rPr>
          <w:rFonts w:hint="eastAsia" w:ascii="仿宋" w:hAnsi="仿宋" w:eastAsia="仿宋" w:cs="仿宋"/>
          <w:b/>
          <w:bCs/>
          <w:color w:val="auto"/>
          <w:sz w:val="36"/>
          <w:szCs w:val="36"/>
          <w:highlight w:val="none"/>
          <w:lang w:eastAsia="zh-CN"/>
        </w:rPr>
        <w:t>中小企业声明函（服务）格式</w:t>
      </w:r>
    </w:p>
    <w:p w14:paraId="42CBC305">
      <w:pPr>
        <w:tabs>
          <w:tab w:val="left" w:pos="1276"/>
          <w:tab w:val="left" w:pos="5005"/>
          <w:tab w:val="left" w:pos="7227"/>
        </w:tabs>
        <w:spacing w:line="360" w:lineRule="auto"/>
        <w:ind w:left="284" w:right="236" w:firstLine="57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本公司（联合体）郑重声明，根据《政府采购促进中小企业发展管理办法》（财库﹝2020﹞46号）的规定 ，本公司（联合体）参加（单位名称） 的（项目名称） 采购活动，工程的施工单位全部为符合政策要求的中小企业（或者：服务全部由符合政策要求的中小企业承接）。相关企业（含联合体中的中小企业、签订分包意向协议的中小企业）的具体情况如下：</w:t>
      </w:r>
      <w:r>
        <w:rPr>
          <w:rFonts w:hint="eastAsia" w:ascii="仿宋" w:hAnsi="仿宋" w:eastAsia="仿宋" w:cs="仿宋"/>
          <w:color w:val="auto"/>
          <w:w w:val="99"/>
          <w:sz w:val="24"/>
          <w:szCs w:val="24"/>
          <w:highlight w:val="none"/>
          <w:lang w:eastAsia="zh-CN"/>
        </w:rPr>
        <w:t>1</w:t>
      </w:r>
      <w:r>
        <w:rPr>
          <w:rFonts w:hint="eastAsia" w:ascii="仿宋" w:hAnsi="仿宋" w:eastAsia="仿宋" w:cs="仿宋"/>
          <w:color w:val="auto"/>
          <w:w w:val="99"/>
          <w:sz w:val="32"/>
          <w:szCs w:val="32"/>
          <w:highlight w:val="none"/>
          <w:lang w:eastAsia="zh-CN"/>
        </w:rPr>
        <w:t>.</w:t>
      </w:r>
      <w:r>
        <w:rPr>
          <w:rFonts w:hint="eastAsia" w:ascii="仿宋" w:hAnsi="仿宋" w:eastAsia="仿宋" w:cs="仿宋"/>
          <w:i/>
          <w:color w:val="auto"/>
          <w:sz w:val="24"/>
          <w:highlight w:val="none"/>
          <w:u w:val="single" w:color="000000"/>
          <w:lang w:eastAsia="zh-CN"/>
        </w:rPr>
        <w:t>（标的名称）</w:t>
      </w:r>
      <w:r>
        <w:rPr>
          <w:rFonts w:hint="eastAsia" w:ascii="仿宋" w:hAnsi="仿宋" w:eastAsia="仿宋" w:cs="仿宋"/>
          <w:color w:val="auto"/>
          <w:sz w:val="24"/>
          <w:highlight w:val="none"/>
          <w:lang w:eastAsia="zh-CN"/>
        </w:rPr>
        <w:t>，属于</w:t>
      </w:r>
      <w:r>
        <w:rPr>
          <w:rFonts w:hint="eastAsia" w:ascii="仿宋" w:hAnsi="仿宋" w:eastAsia="仿宋" w:cs="仿宋"/>
          <w:i/>
          <w:color w:val="auto"/>
          <w:sz w:val="24"/>
          <w:highlight w:val="none"/>
          <w:lang w:eastAsia="zh-CN"/>
        </w:rPr>
        <w:t>（</w:t>
      </w:r>
      <w:r>
        <w:rPr>
          <w:rFonts w:hint="eastAsia" w:ascii="仿宋" w:hAnsi="仿宋" w:eastAsia="仿宋" w:cs="仿宋"/>
          <w:i/>
          <w:color w:val="auto"/>
          <w:sz w:val="24"/>
          <w:highlight w:val="none"/>
          <w:u w:val="single" w:color="000000"/>
          <w:lang w:eastAsia="zh-CN"/>
        </w:rPr>
        <w:t>采购文件中明确的所属行业）</w:t>
      </w:r>
      <w:r>
        <w:rPr>
          <w:rFonts w:hint="eastAsia" w:ascii="仿宋" w:hAnsi="仿宋" w:eastAsia="仿宋" w:cs="仿宋"/>
          <w:color w:val="auto"/>
          <w:sz w:val="24"/>
          <w:highlight w:val="none"/>
          <w:lang w:eastAsia="zh-CN"/>
        </w:rPr>
        <w:t>；承建（承接）企业为</w:t>
      </w:r>
      <w:r>
        <w:rPr>
          <w:rFonts w:hint="eastAsia" w:ascii="仿宋" w:hAnsi="仿宋" w:eastAsia="仿宋" w:cs="仿宋"/>
          <w:i/>
          <w:color w:val="auto"/>
          <w:sz w:val="24"/>
          <w:highlight w:val="none"/>
          <w:u w:val="single"/>
          <w:lang w:eastAsia="zh-CN"/>
        </w:rPr>
        <w:t>（企业名称）</w:t>
      </w:r>
      <w:r>
        <w:rPr>
          <w:rFonts w:hint="eastAsia" w:ascii="仿宋" w:hAnsi="仿宋" w:eastAsia="仿宋" w:cs="仿宋"/>
          <w:color w:val="auto"/>
          <w:sz w:val="24"/>
          <w:highlight w:val="none"/>
          <w:lang w:eastAsia="zh-CN"/>
        </w:rPr>
        <w:t>，从业人员</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人，营业收入为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万元，资产总额为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万元</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"_bookmark1" </w:instrText>
      </w:r>
      <w:r>
        <w:rPr>
          <w:rFonts w:hint="eastAsia" w:ascii="仿宋" w:hAnsi="仿宋" w:eastAsia="仿宋" w:cs="仿宋"/>
          <w:color w:val="auto"/>
          <w:highlight w:val="none"/>
        </w:rPr>
        <w:fldChar w:fldCharType="separate"/>
      </w:r>
      <w:r>
        <w:rPr>
          <w:rFonts w:hint="eastAsia" w:ascii="仿宋" w:hAnsi="仿宋" w:eastAsia="仿宋" w:cs="仿宋"/>
          <w:color w:val="auto"/>
          <w:position w:val="16"/>
          <w:sz w:val="24"/>
          <w:highlight w:val="none"/>
          <w:lang w:eastAsia="zh-CN"/>
        </w:rPr>
        <w:t>1</w:t>
      </w:r>
      <w:r>
        <w:rPr>
          <w:rFonts w:hint="eastAsia" w:ascii="仿宋" w:hAnsi="仿宋" w:eastAsia="仿宋" w:cs="仿宋"/>
          <w:color w:val="auto"/>
          <w:position w:val="16"/>
          <w:sz w:val="24"/>
          <w:highlight w:val="none"/>
          <w:lang w:eastAsia="zh-CN"/>
        </w:rPr>
        <w:fldChar w:fldCharType="end"/>
      </w:r>
      <w:r>
        <w:rPr>
          <w:rFonts w:hint="eastAsia" w:ascii="仿宋" w:hAnsi="仿宋" w:eastAsia="仿宋" w:cs="仿宋"/>
          <w:color w:val="auto"/>
          <w:sz w:val="24"/>
          <w:highlight w:val="none"/>
          <w:lang w:eastAsia="zh-CN"/>
        </w:rPr>
        <w:t>，属于</w:t>
      </w:r>
      <w:r>
        <w:rPr>
          <w:rFonts w:hint="eastAsia" w:ascii="仿宋" w:hAnsi="仿宋" w:eastAsia="仿宋" w:cs="仿宋"/>
          <w:i/>
          <w:color w:val="auto"/>
          <w:sz w:val="24"/>
          <w:highlight w:val="none"/>
          <w:u w:val="single"/>
          <w:lang w:eastAsia="zh-CN"/>
        </w:rPr>
        <w:t>（中型企业、小型企业、微型企业）</w:t>
      </w:r>
      <w:r>
        <w:rPr>
          <w:rFonts w:hint="eastAsia" w:ascii="仿宋" w:hAnsi="仿宋" w:eastAsia="仿宋" w:cs="仿宋"/>
          <w:color w:val="auto"/>
          <w:sz w:val="24"/>
          <w:highlight w:val="none"/>
          <w:lang w:eastAsia="zh-CN"/>
        </w:rPr>
        <w:t>；</w:t>
      </w:r>
    </w:p>
    <w:p w14:paraId="1E057381">
      <w:pPr>
        <w:tabs>
          <w:tab w:val="left" w:pos="1243"/>
          <w:tab w:val="left" w:pos="1806"/>
          <w:tab w:val="left" w:pos="5005"/>
          <w:tab w:val="left" w:pos="7213"/>
        </w:tabs>
        <w:spacing w:line="360" w:lineRule="auto"/>
        <w:ind w:left="205" w:right="258" w:firstLine="655"/>
        <w:rPr>
          <w:rFonts w:hint="eastAsia" w:ascii="仿宋" w:hAnsi="仿宋" w:eastAsia="仿宋" w:cs="仿宋"/>
          <w:color w:val="auto"/>
          <w:sz w:val="24"/>
          <w:highlight w:val="none"/>
          <w:lang w:eastAsia="zh-CN"/>
        </w:rPr>
      </w:pPr>
      <w:r>
        <w:rPr>
          <w:rFonts w:hint="eastAsia" w:ascii="仿宋" w:hAnsi="仿宋" w:eastAsia="仿宋" w:cs="仿宋"/>
          <w:color w:val="auto"/>
          <w:w w:val="99"/>
          <w:sz w:val="24"/>
          <w:szCs w:val="24"/>
          <w:highlight w:val="none"/>
          <w:lang w:eastAsia="zh-CN"/>
        </w:rPr>
        <w:t>2.</w:t>
      </w:r>
      <w:r>
        <w:rPr>
          <w:rFonts w:hint="eastAsia" w:ascii="仿宋" w:hAnsi="仿宋" w:eastAsia="仿宋" w:cs="仿宋"/>
          <w:i/>
          <w:color w:val="auto"/>
          <w:sz w:val="24"/>
          <w:highlight w:val="none"/>
          <w:u w:val="single" w:color="000000"/>
          <w:lang w:eastAsia="zh-CN"/>
        </w:rPr>
        <w:t>（标的名称）</w:t>
      </w:r>
      <w:r>
        <w:rPr>
          <w:rFonts w:hint="eastAsia" w:ascii="仿宋" w:hAnsi="仿宋" w:eastAsia="仿宋" w:cs="仿宋"/>
          <w:color w:val="auto"/>
          <w:sz w:val="24"/>
          <w:highlight w:val="none"/>
          <w:lang w:eastAsia="zh-CN"/>
        </w:rPr>
        <w:t>，属于</w:t>
      </w:r>
      <w:r>
        <w:rPr>
          <w:rFonts w:hint="eastAsia" w:ascii="仿宋" w:hAnsi="仿宋" w:eastAsia="仿宋" w:cs="仿宋"/>
          <w:i/>
          <w:color w:val="auto"/>
          <w:sz w:val="24"/>
          <w:highlight w:val="none"/>
          <w:lang w:eastAsia="zh-CN"/>
        </w:rPr>
        <w:t>（</w:t>
      </w:r>
      <w:r>
        <w:rPr>
          <w:rFonts w:hint="eastAsia" w:ascii="仿宋" w:hAnsi="仿宋" w:eastAsia="仿宋" w:cs="仿宋"/>
          <w:i/>
          <w:color w:val="auto"/>
          <w:sz w:val="24"/>
          <w:highlight w:val="none"/>
          <w:u w:val="single" w:color="000000"/>
          <w:lang w:eastAsia="zh-CN"/>
        </w:rPr>
        <w:t>采购文件中明确的所属行业）</w:t>
      </w:r>
      <w:r>
        <w:rPr>
          <w:rFonts w:hint="eastAsia" w:ascii="仿宋" w:hAnsi="仿宋" w:eastAsia="仿宋" w:cs="仿宋"/>
          <w:color w:val="auto"/>
          <w:sz w:val="24"/>
          <w:highlight w:val="none"/>
          <w:lang w:eastAsia="zh-CN"/>
        </w:rPr>
        <w:t>；承建（承接）企业为</w:t>
      </w:r>
      <w:r>
        <w:rPr>
          <w:rFonts w:hint="eastAsia" w:ascii="仿宋" w:hAnsi="仿宋" w:eastAsia="仿宋" w:cs="仿宋"/>
          <w:i/>
          <w:color w:val="auto"/>
          <w:sz w:val="24"/>
          <w:highlight w:val="none"/>
          <w:u w:val="single" w:color="000000"/>
          <w:lang w:eastAsia="zh-CN"/>
        </w:rPr>
        <w:t>（企业名称）</w:t>
      </w:r>
      <w:r>
        <w:rPr>
          <w:rFonts w:hint="eastAsia" w:ascii="仿宋" w:hAnsi="仿宋" w:eastAsia="仿宋" w:cs="仿宋"/>
          <w:color w:val="auto"/>
          <w:sz w:val="24"/>
          <w:highlight w:val="none"/>
          <w:lang w:eastAsia="zh-CN"/>
        </w:rPr>
        <w:t>，从业人员</w:t>
      </w:r>
      <w:r>
        <w:rPr>
          <w:rFonts w:hint="eastAsia" w:ascii="仿宋" w:hAnsi="仿宋" w:eastAsia="仿宋" w:cs="仿宋"/>
          <w:color w:val="auto"/>
          <w:sz w:val="24"/>
          <w:highlight w:val="none"/>
          <w:u w:val="single" w:color="000000"/>
          <w:lang w:eastAsia="zh-CN"/>
        </w:rPr>
        <w:tab/>
      </w:r>
      <w:r>
        <w:rPr>
          <w:rFonts w:hint="eastAsia" w:ascii="仿宋" w:hAnsi="仿宋" w:eastAsia="仿宋" w:cs="仿宋"/>
          <w:color w:val="auto"/>
          <w:sz w:val="24"/>
          <w:highlight w:val="none"/>
          <w:lang w:eastAsia="zh-CN"/>
        </w:rPr>
        <w:t>人，营业收入为</w:t>
      </w:r>
      <w:r>
        <w:rPr>
          <w:rFonts w:hint="eastAsia" w:ascii="仿宋" w:hAnsi="仿宋" w:eastAsia="仿宋" w:cs="仿宋"/>
          <w:color w:val="auto"/>
          <w:sz w:val="24"/>
          <w:highlight w:val="none"/>
          <w:u w:val="single" w:color="000000"/>
          <w:lang w:eastAsia="zh-CN"/>
        </w:rPr>
        <w:tab/>
      </w:r>
      <w:r>
        <w:rPr>
          <w:rFonts w:hint="eastAsia" w:ascii="仿宋" w:hAnsi="仿宋" w:eastAsia="仿宋" w:cs="仿宋"/>
          <w:color w:val="auto"/>
          <w:sz w:val="24"/>
          <w:highlight w:val="none"/>
          <w:lang w:eastAsia="zh-CN"/>
        </w:rPr>
        <w:t>万元，资产总额为</w:t>
      </w:r>
      <w:r>
        <w:rPr>
          <w:rFonts w:hint="eastAsia" w:ascii="仿宋" w:hAnsi="仿宋" w:eastAsia="仿宋" w:cs="仿宋"/>
          <w:color w:val="auto"/>
          <w:sz w:val="24"/>
          <w:highlight w:val="none"/>
          <w:u w:val="single" w:color="000000"/>
          <w:lang w:eastAsia="zh-CN"/>
        </w:rPr>
        <w:tab/>
      </w:r>
      <w:r>
        <w:rPr>
          <w:rFonts w:hint="eastAsia" w:ascii="仿宋" w:hAnsi="仿宋" w:eastAsia="仿宋" w:cs="仿宋"/>
          <w:color w:val="auto"/>
          <w:sz w:val="24"/>
          <w:highlight w:val="none"/>
          <w:lang w:eastAsia="zh-CN"/>
        </w:rPr>
        <w:t>万元，属于</w:t>
      </w:r>
      <w:r>
        <w:rPr>
          <w:rFonts w:hint="eastAsia" w:ascii="仿宋" w:hAnsi="仿宋" w:eastAsia="仿宋" w:cs="仿宋"/>
          <w:i/>
          <w:color w:val="auto"/>
          <w:sz w:val="24"/>
          <w:highlight w:val="none"/>
          <w:u w:val="single" w:color="000000"/>
          <w:lang w:eastAsia="zh-CN"/>
        </w:rPr>
        <w:t>（中型企业、小型企业、微型企业）</w:t>
      </w:r>
      <w:r>
        <w:rPr>
          <w:rFonts w:hint="eastAsia" w:ascii="仿宋" w:hAnsi="仿宋" w:eastAsia="仿宋" w:cs="仿宋"/>
          <w:color w:val="auto"/>
          <w:sz w:val="24"/>
          <w:highlight w:val="none"/>
          <w:lang w:eastAsia="zh-CN"/>
        </w:rPr>
        <w:t>；</w:t>
      </w:r>
    </w:p>
    <w:p w14:paraId="522CE9CA">
      <w:pPr>
        <w:spacing w:line="360" w:lineRule="auto"/>
        <w:ind w:left="86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p>
    <w:p w14:paraId="2011C0A1">
      <w:pPr>
        <w:spacing w:line="360" w:lineRule="auto"/>
        <w:ind w:left="220" w:right="417" w:firstLine="64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以上企业，不属于大企业的分支机构，不存在控股股东为大企业的情形，也不存在与大企业的负责人为同一人的情形。</w:t>
      </w:r>
    </w:p>
    <w:p w14:paraId="64179696">
      <w:pPr>
        <w:spacing w:line="360" w:lineRule="auto"/>
        <w:ind w:firstLine="504"/>
        <w:rPr>
          <w:rFonts w:hint="eastAsia" w:ascii="仿宋" w:hAnsi="仿宋" w:eastAsia="仿宋" w:cs="仿宋"/>
          <w:color w:val="auto"/>
          <w:spacing w:val="6"/>
          <w:sz w:val="24"/>
          <w:highlight w:val="none"/>
          <w:lang w:eastAsia="zh-CN"/>
        </w:rPr>
      </w:pPr>
      <w:r>
        <w:rPr>
          <w:rFonts w:hint="eastAsia" w:ascii="仿宋" w:hAnsi="仿宋" w:eastAsia="仿宋" w:cs="仿宋"/>
          <w:color w:val="auto"/>
          <w:sz w:val="24"/>
          <w:highlight w:val="none"/>
          <w:lang w:eastAsia="zh-CN"/>
        </w:rPr>
        <w:t>本企业对上述声明内容的真实性负责。如有虚假，将依法承担相应责任。</w:t>
      </w:r>
    </w:p>
    <w:p w14:paraId="77F8D7DF">
      <w:pPr>
        <w:spacing w:line="360" w:lineRule="auto"/>
        <w:ind w:firstLine="504"/>
        <w:rPr>
          <w:rFonts w:hint="eastAsia" w:ascii="仿宋" w:hAnsi="仿宋" w:eastAsia="仿宋" w:cs="仿宋"/>
          <w:color w:val="auto"/>
          <w:spacing w:val="6"/>
          <w:sz w:val="24"/>
          <w:highlight w:val="none"/>
          <w:lang w:eastAsia="zh-CN"/>
        </w:rPr>
      </w:pPr>
    </w:p>
    <w:p w14:paraId="207E8EFC">
      <w:pPr>
        <w:spacing w:line="360" w:lineRule="auto"/>
        <w:ind w:right="360" w:firstLine="480"/>
        <w:jc w:val="right"/>
        <w:rPr>
          <w:rFonts w:hint="eastAsia" w:ascii="仿宋" w:hAnsi="仿宋" w:eastAsia="仿宋" w:cs="仿宋"/>
          <w:color w:val="auto"/>
          <w:sz w:val="24"/>
          <w:highlight w:val="none"/>
          <w:lang w:eastAsia="zh-CN"/>
        </w:rPr>
      </w:pPr>
    </w:p>
    <w:p w14:paraId="32400E86">
      <w:pPr>
        <w:spacing w:line="360" w:lineRule="auto"/>
        <w:ind w:right="360" w:firstLine="480"/>
        <w:jc w:val="righ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企业名称（加盖公章）：________</w:t>
      </w:r>
    </w:p>
    <w:p w14:paraId="5E79EE43">
      <w:pPr>
        <w:spacing w:line="360" w:lineRule="auto"/>
        <w:ind w:right="360" w:firstLine="48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期：________</w:t>
      </w:r>
    </w:p>
    <w:p w14:paraId="06B67A67">
      <w:pPr>
        <w:spacing w:line="360" w:lineRule="auto"/>
        <w:ind w:right="360" w:firstLine="480"/>
        <w:jc w:val="right"/>
        <w:rPr>
          <w:rFonts w:hint="eastAsia" w:ascii="仿宋" w:hAnsi="仿宋" w:eastAsia="仿宋" w:cs="仿宋"/>
          <w:color w:val="auto"/>
          <w:sz w:val="24"/>
          <w:highlight w:val="none"/>
        </w:rPr>
      </w:pPr>
    </w:p>
    <w:p w14:paraId="218270C6">
      <w:pPr>
        <w:rPr>
          <w:rFonts w:hint="eastAsia" w:ascii="仿宋" w:hAnsi="仿宋" w:eastAsia="仿宋" w:cs="仿宋"/>
          <w:color w:val="auto"/>
          <w:sz w:val="24"/>
          <w:highlight w:val="none"/>
        </w:rPr>
      </w:pPr>
    </w:p>
    <w:tbl>
      <w:tblPr>
        <w:tblStyle w:val="2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449A5A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42D2DFA">
            <w:pPr>
              <w:rPr>
                <w:rFonts w:hint="eastAsia" w:ascii="仿宋" w:hAnsi="仿宋" w:eastAsia="仿宋" w:cs="仿宋"/>
                <w:color w:val="auto"/>
                <w:highlight w:val="none"/>
                <w:lang w:eastAsia="zh-CN"/>
              </w:rPr>
            </w:pPr>
            <w:r>
              <w:rPr>
                <w:rFonts w:hint="eastAsia" w:ascii="仿宋" w:hAnsi="仿宋" w:eastAsia="仿宋" w:cs="仿宋"/>
                <w:color w:val="auto"/>
                <w:highlight w:val="none"/>
                <w:vertAlign w:val="superscript"/>
                <w:lang w:eastAsia="zh-CN"/>
              </w:rPr>
              <w:t>1</w:t>
            </w:r>
            <w:r>
              <w:rPr>
                <w:rFonts w:hint="eastAsia" w:ascii="仿宋" w:hAnsi="仿宋" w:eastAsia="仿宋" w:cs="仿宋"/>
                <w:color w:val="auto"/>
                <w:highlight w:val="none"/>
                <w:lang w:eastAsia="zh-CN"/>
              </w:rPr>
              <w:t>从业人员、营业收入、资产总额填报上一年度数据，无上一年度数据的新成立企业可不填报。</w:t>
            </w:r>
          </w:p>
        </w:tc>
      </w:tr>
    </w:tbl>
    <w:p w14:paraId="486630EC">
      <w:pPr>
        <w:rPr>
          <w:rFonts w:hint="eastAsia" w:ascii="仿宋" w:hAnsi="仿宋" w:eastAsia="仿宋" w:cs="仿宋"/>
          <w:color w:val="auto"/>
          <w:highlight w:val="none"/>
          <w:vertAlign w:val="superscript"/>
          <w:lang w:eastAsia="zh-CN"/>
        </w:rPr>
      </w:pPr>
    </w:p>
    <w:p w14:paraId="136F9B70">
      <w:pPr>
        <w:rPr>
          <w:rFonts w:hint="eastAsia" w:ascii="仿宋" w:hAnsi="仿宋" w:eastAsia="仿宋" w:cs="仿宋"/>
          <w:color w:val="auto"/>
          <w:highlight w:val="none"/>
          <w:vertAlign w:val="superscript"/>
          <w:lang w:eastAsia="zh-CN"/>
        </w:rPr>
      </w:pPr>
    </w:p>
    <w:p w14:paraId="3BAAD907">
      <w:pPr>
        <w:spacing w:line="360" w:lineRule="auto"/>
        <w:ind w:right="360" w:firstLine="480"/>
        <w:jc w:val="right"/>
        <w:rPr>
          <w:rFonts w:hint="eastAsia" w:ascii="仿宋" w:hAnsi="仿宋" w:eastAsia="仿宋" w:cs="仿宋"/>
          <w:color w:val="auto"/>
          <w:sz w:val="24"/>
          <w:highlight w:val="none"/>
          <w:lang w:eastAsia="zh-CN"/>
        </w:rPr>
      </w:pPr>
    </w:p>
    <w:p w14:paraId="2454A402">
      <w:pPr>
        <w:spacing w:line="360" w:lineRule="auto"/>
        <w:ind w:right="360" w:firstLine="480"/>
        <w:jc w:val="right"/>
        <w:rPr>
          <w:rFonts w:hint="eastAsia" w:ascii="仿宋" w:hAnsi="仿宋" w:eastAsia="仿宋" w:cs="仿宋"/>
          <w:color w:val="auto"/>
          <w:sz w:val="24"/>
          <w:highlight w:val="none"/>
          <w:lang w:eastAsia="zh-CN"/>
        </w:rPr>
      </w:pPr>
    </w:p>
    <w:p w14:paraId="7F609B28">
      <w:pPr>
        <w:spacing w:line="360" w:lineRule="auto"/>
        <w:ind w:right="360" w:firstLine="480"/>
        <w:jc w:val="right"/>
        <w:rPr>
          <w:rFonts w:hint="eastAsia" w:ascii="仿宋" w:hAnsi="仿宋" w:eastAsia="仿宋" w:cs="仿宋"/>
          <w:color w:val="auto"/>
          <w:sz w:val="24"/>
          <w:highlight w:val="none"/>
          <w:lang w:eastAsia="zh-CN"/>
        </w:rPr>
      </w:pPr>
    </w:p>
    <w:p w14:paraId="5E24989F">
      <w:pPr>
        <w:spacing w:line="360" w:lineRule="auto"/>
        <w:jc w:val="center"/>
        <w:rPr>
          <w:rFonts w:hint="eastAsia" w:ascii="仿宋" w:hAnsi="仿宋" w:eastAsia="仿宋" w:cs="仿宋"/>
          <w:color w:val="auto"/>
          <w:sz w:val="24"/>
          <w:szCs w:val="20"/>
          <w:highlight w:val="none"/>
          <w:lang w:eastAsia="zh-CN"/>
        </w:rPr>
      </w:pPr>
    </w:p>
    <w:p w14:paraId="3CFFF8EF">
      <w:pPr>
        <w:spacing w:line="360" w:lineRule="auto"/>
        <w:jc w:val="center"/>
        <w:rPr>
          <w:rFonts w:hint="eastAsia" w:ascii="仿宋" w:hAnsi="仿宋" w:eastAsia="仿宋" w:cs="仿宋"/>
          <w:color w:val="auto"/>
          <w:sz w:val="24"/>
          <w:szCs w:val="20"/>
          <w:highlight w:val="none"/>
          <w:lang w:eastAsia="zh-CN"/>
        </w:rPr>
      </w:pPr>
    </w:p>
    <w:p w14:paraId="42FDB540">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b/>
          <w:bCs/>
          <w:color w:val="auto"/>
          <w:sz w:val="36"/>
          <w:szCs w:val="36"/>
          <w:highlight w:val="none"/>
          <w:lang w:eastAsia="zh-CN"/>
        </w:rPr>
        <w:t>残疾人福利性单位声明函</w:t>
      </w:r>
    </w:p>
    <w:p w14:paraId="1A1F3C95">
      <w:pPr>
        <w:spacing w:line="588" w:lineRule="exact"/>
        <w:ind w:firstLine="504"/>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lang w:eastAsia="zh-CN"/>
        </w:rPr>
        <w:t>本单位郑重声明，根据《财政部 民政部 中国残疾人联合会关于促进残疾人就业政府采购政策的通知》（财库</w:t>
      </w:r>
      <w:r>
        <w:rPr>
          <w:rFonts w:hint="eastAsia" w:ascii="仿宋" w:hAnsi="仿宋" w:eastAsia="仿宋" w:cs="仿宋"/>
          <w:color w:val="auto"/>
          <w:sz w:val="24"/>
          <w:highlight w:val="none"/>
          <w:lang w:eastAsia="zh-CN"/>
        </w:rPr>
        <w:t>〔2017〕141</w:t>
      </w:r>
      <w:r>
        <w:rPr>
          <w:rFonts w:hint="eastAsia" w:ascii="仿宋" w:hAnsi="仿宋" w:eastAsia="仿宋" w:cs="仿宋"/>
          <w:color w:val="auto"/>
          <w:spacing w:val="6"/>
          <w:sz w:val="24"/>
          <w:highlight w:val="none"/>
          <w:lang w:eastAsia="zh-CN"/>
        </w:rPr>
        <w:t>号）的规定，本单位</w:t>
      </w:r>
      <w:r>
        <w:rPr>
          <w:rFonts w:hint="eastAsia" w:ascii="仿宋" w:hAnsi="仿宋" w:eastAsia="仿宋" w:cs="仿宋"/>
          <w:b/>
          <w:color w:val="auto"/>
          <w:sz w:val="24"/>
          <w:highlight w:val="none"/>
          <w:lang w:eastAsia="zh-CN"/>
        </w:rPr>
        <w:t>（请进行勾选）</w:t>
      </w:r>
      <w:r>
        <w:rPr>
          <w:rFonts w:hint="eastAsia" w:ascii="仿宋" w:hAnsi="仿宋" w:eastAsia="仿宋" w:cs="仿宋"/>
          <w:color w:val="auto"/>
          <w:spacing w:val="6"/>
          <w:sz w:val="24"/>
          <w:highlight w:val="none"/>
          <w:lang w:eastAsia="zh-CN"/>
        </w:rPr>
        <w:t>：</w:t>
      </w:r>
    </w:p>
    <w:p w14:paraId="3B63DBEC">
      <w:pPr>
        <w:spacing w:line="588" w:lineRule="exact"/>
        <w:ind w:firstLine="482"/>
        <w:rPr>
          <w:rFonts w:hint="eastAsia" w:ascii="仿宋" w:hAnsi="仿宋" w:eastAsia="仿宋" w:cs="仿宋"/>
          <w:b/>
          <w:color w:val="auto"/>
          <w:spacing w:val="6"/>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pacing w:val="6"/>
          <w:sz w:val="24"/>
          <w:highlight w:val="none"/>
          <w:lang w:eastAsia="zh-CN"/>
        </w:rPr>
        <w:t>不属于符合条件的残疾人福利性单位。</w:t>
      </w:r>
    </w:p>
    <w:p w14:paraId="00F8C4A1">
      <w:pPr>
        <w:spacing w:line="588" w:lineRule="exact"/>
        <w:ind w:firstLine="482"/>
        <w:rPr>
          <w:rFonts w:hint="eastAsia" w:ascii="仿宋" w:hAnsi="仿宋" w:eastAsia="仿宋" w:cs="仿宋"/>
          <w:color w:val="auto"/>
          <w:spacing w:val="6"/>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pacing w:val="6"/>
          <w:sz w:val="24"/>
          <w:highlight w:val="none"/>
          <w:lang w:eastAsia="zh-CN"/>
        </w:rPr>
        <w:t>属于符合条件的残疾人福利性单位，</w:t>
      </w:r>
      <w:r>
        <w:rPr>
          <w:rFonts w:hint="eastAsia" w:ascii="仿宋" w:hAnsi="仿宋" w:eastAsia="仿宋" w:cs="仿宋"/>
          <w:color w:val="auto"/>
          <w:spacing w:val="6"/>
          <w:sz w:val="24"/>
          <w:highlight w:val="none"/>
          <w:lang w:eastAsia="zh-CN"/>
        </w:rPr>
        <w:t>且本单位参加______单位的______项目采购活动提供本单位制造的货物（由本单位承担工程/提供服务），或者提供其他残疾人福利性单位制造的货物（不包括使用非残疾人福利性单位注册商标的货物）。</w:t>
      </w:r>
    </w:p>
    <w:p w14:paraId="629C0A6F">
      <w:pPr>
        <w:spacing w:line="588" w:lineRule="exact"/>
        <w:ind w:firstLine="506" w:firstLineChars="200"/>
        <w:rPr>
          <w:rFonts w:hint="eastAsia" w:ascii="仿宋" w:hAnsi="仿宋" w:eastAsia="仿宋" w:cs="仿宋"/>
          <w:color w:val="auto"/>
          <w:spacing w:val="6"/>
          <w:sz w:val="24"/>
          <w:highlight w:val="none"/>
          <w:lang w:eastAsia="zh-CN"/>
        </w:rPr>
      </w:pPr>
      <w:r>
        <w:rPr>
          <w:rFonts w:hint="eastAsia" w:ascii="仿宋" w:hAnsi="仿宋" w:eastAsia="仿宋" w:cs="仿宋"/>
          <w:b/>
          <w:color w:val="auto"/>
          <w:spacing w:val="6"/>
          <w:sz w:val="24"/>
          <w:highlight w:val="none"/>
          <w:lang w:eastAsia="zh-CN"/>
        </w:rPr>
        <w:t>本单位对上述声明的真实性负责。如有虚假，将依法承担相应责任。</w:t>
      </w:r>
    </w:p>
    <w:p w14:paraId="17493C23">
      <w:pPr>
        <w:spacing w:line="588" w:lineRule="exact"/>
        <w:ind w:firstLine="504" w:firstLineChars="200"/>
        <w:rPr>
          <w:rFonts w:hint="eastAsia" w:ascii="仿宋" w:hAnsi="仿宋" w:eastAsia="仿宋" w:cs="仿宋"/>
          <w:color w:val="auto"/>
          <w:spacing w:val="6"/>
          <w:sz w:val="24"/>
          <w:highlight w:val="none"/>
          <w:lang w:eastAsia="zh-CN"/>
        </w:rPr>
      </w:pPr>
    </w:p>
    <w:p w14:paraId="6F94DAA9">
      <w:pPr>
        <w:spacing w:line="588" w:lineRule="exact"/>
        <w:ind w:firstLine="504" w:firstLineChars="200"/>
        <w:rPr>
          <w:rFonts w:hint="eastAsia" w:ascii="仿宋" w:hAnsi="仿宋" w:eastAsia="仿宋" w:cs="仿宋"/>
          <w:color w:val="auto"/>
          <w:spacing w:val="6"/>
          <w:sz w:val="24"/>
          <w:highlight w:val="none"/>
          <w:lang w:eastAsia="zh-CN"/>
        </w:rPr>
      </w:pPr>
    </w:p>
    <w:p w14:paraId="3C957E54">
      <w:pPr>
        <w:tabs>
          <w:tab w:val="left" w:pos="4860"/>
        </w:tabs>
        <w:spacing w:line="588" w:lineRule="exact"/>
        <w:ind w:right="1560" w:firstLine="504" w:firstLineChars="200"/>
        <w:jc w:val="right"/>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lang w:eastAsia="zh-CN"/>
        </w:rPr>
        <w:t xml:space="preserve">               单位名称（加盖公章）：</w:t>
      </w:r>
    </w:p>
    <w:p w14:paraId="4E1C3CF3">
      <w:pPr>
        <w:jc w:val="center"/>
        <w:rPr>
          <w:rFonts w:hint="eastAsia" w:ascii="仿宋" w:hAnsi="仿宋" w:eastAsia="仿宋" w:cs="仿宋"/>
          <w:color w:val="auto"/>
          <w:highlight w:val="none"/>
          <w:lang w:eastAsia="zh-CN"/>
        </w:rPr>
      </w:pPr>
      <w:r>
        <w:rPr>
          <w:rFonts w:hint="eastAsia" w:ascii="仿宋" w:hAnsi="仿宋" w:eastAsia="仿宋" w:cs="仿宋"/>
          <w:color w:val="auto"/>
          <w:spacing w:val="6"/>
          <w:sz w:val="24"/>
          <w:highlight w:val="none"/>
          <w:lang w:val="en-US" w:eastAsia="zh-CN"/>
        </w:rPr>
        <w:t xml:space="preserve">                                  </w:t>
      </w:r>
      <w:r>
        <w:rPr>
          <w:rFonts w:hint="eastAsia" w:ascii="仿宋" w:hAnsi="仿宋" w:eastAsia="仿宋" w:cs="仿宋"/>
          <w:color w:val="auto"/>
          <w:spacing w:val="6"/>
          <w:sz w:val="24"/>
          <w:highlight w:val="none"/>
          <w:lang w:eastAsia="zh-CN"/>
        </w:rPr>
        <w:t>日  期：</w:t>
      </w:r>
    </w:p>
    <w:p w14:paraId="2C5B075A">
      <w:pPr>
        <w:rPr>
          <w:rFonts w:hint="eastAsia" w:ascii="仿宋" w:hAnsi="仿宋" w:eastAsia="仿宋" w:cs="仿宋"/>
          <w:color w:val="auto"/>
          <w:highlight w:val="none"/>
          <w:lang w:eastAsia="zh-CN"/>
        </w:rPr>
      </w:pPr>
    </w:p>
    <w:p w14:paraId="3B35CFB4">
      <w:pPr>
        <w:rPr>
          <w:rFonts w:hint="eastAsia" w:ascii="仿宋" w:hAnsi="仿宋" w:eastAsia="仿宋" w:cs="仿宋"/>
          <w:color w:val="auto"/>
          <w:highlight w:val="none"/>
          <w:lang w:eastAsia="zh-CN"/>
        </w:rPr>
      </w:pPr>
    </w:p>
    <w:p w14:paraId="1A6DF539">
      <w:pPr>
        <w:rPr>
          <w:rFonts w:hint="eastAsia" w:ascii="仿宋" w:hAnsi="仿宋" w:eastAsia="仿宋" w:cs="仿宋"/>
          <w:color w:val="auto"/>
          <w:highlight w:val="none"/>
          <w:lang w:eastAsia="zh-CN"/>
        </w:rPr>
      </w:pPr>
    </w:p>
    <w:p w14:paraId="07655477">
      <w:pPr>
        <w:rPr>
          <w:rFonts w:hint="eastAsia" w:ascii="仿宋" w:hAnsi="仿宋" w:eastAsia="仿宋" w:cs="仿宋"/>
          <w:color w:val="auto"/>
          <w:highlight w:val="none"/>
          <w:lang w:eastAsia="zh-CN"/>
        </w:rPr>
      </w:pPr>
    </w:p>
    <w:p w14:paraId="55661B04">
      <w:pPr>
        <w:rPr>
          <w:rFonts w:hint="eastAsia" w:ascii="仿宋" w:hAnsi="仿宋" w:eastAsia="仿宋" w:cs="仿宋"/>
          <w:color w:val="auto"/>
          <w:highlight w:val="none"/>
          <w:lang w:eastAsia="zh-CN"/>
        </w:rPr>
      </w:pPr>
    </w:p>
    <w:p w14:paraId="492754B9">
      <w:pPr>
        <w:rPr>
          <w:rFonts w:hint="eastAsia" w:ascii="仿宋" w:hAnsi="仿宋" w:eastAsia="仿宋" w:cs="仿宋"/>
          <w:color w:val="auto"/>
          <w:highlight w:val="none"/>
          <w:lang w:eastAsia="zh-CN"/>
        </w:rPr>
      </w:pPr>
    </w:p>
    <w:p w14:paraId="04EA291C">
      <w:pPr>
        <w:rPr>
          <w:rFonts w:hint="eastAsia" w:ascii="仿宋" w:hAnsi="仿宋" w:eastAsia="仿宋" w:cs="仿宋"/>
          <w:color w:val="auto"/>
          <w:highlight w:val="none"/>
          <w:lang w:eastAsia="zh-CN"/>
        </w:rPr>
      </w:pPr>
    </w:p>
    <w:p w14:paraId="2637B9DE">
      <w:pPr>
        <w:rPr>
          <w:rFonts w:hint="eastAsia" w:ascii="仿宋" w:hAnsi="仿宋" w:eastAsia="仿宋" w:cs="仿宋"/>
          <w:color w:val="auto"/>
          <w:highlight w:val="none"/>
          <w:lang w:eastAsia="zh-CN"/>
        </w:rPr>
      </w:pPr>
    </w:p>
    <w:p w14:paraId="42E230F2">
      <w:pPr>
        <w:rPr>
          <w:rFonts w:hint="eastAsia" w:ascii="仿宋" w:hAnsi="仿宋" w:eastAsia="仿宋" w:cs="仿宋"/>
          <w:color w:val="auto"/>
          <w:highlight w:val="none"/>
          <w:lang w:eastAsia="zh-CN"/>
        </w:rPr>
      </w:pPr>
    </w:p>
    <w:p w14:paraId="7A7C8FB3">
      <w:pPr>
        <w:rPr>
          <w:rFonts w:hint="eastAsia" w:ascii="仿宋" w:hAnsi="仿宋" w:eastAsia="仿宋" w:cs="仿宋"/>
          <w:color w:val="auto"/>
          <w:highlight w:val="none"/>
          <w:lang w:eastAsia="zh-CN"/>
        </w:rPr>
      </w:pPr>
    </w:p>
    <w:p w14:paraId="17A1B36D">
      <w:pPr>
        <w:rPr>
          <w:rFonts w:hint="eastAsia" w:ascii="仿宋" w:hAnsi="仿宋" w:eastAsia="仿宋" w:cs="仿宋"/>
          <w:color w:val="auto"/>
          <w:highlight w:val="none"/>
          <w:lang w:eastAsia="zh-CN"/>
        </w:rPr>
      </w:pPr>
    </w:p>
    <w:p w14:paraId="316D1791">
      <w:pPr>
        <w:rPr>
          <w:rFonts w:hint="eastAsia" w:ascii="仿宋" w:hAnsi="仿宋" w:eastAsia="仿宋" w:cs="仿宋"/>
          <w:color w:val="auto"/>
          <w:highlight w:val="none"/>
          <w:lang w:eastAsia="zh-CN"/>
        </w:rPr>
      </w:pPr>
    </w:p>
    <w:p w14:paraId="412DEDA4">
      <w:pPr>
        <w:rPr>
          <w:rFonts w:hint="eastAsia" w:ascii="仿宋" w:hAnsi="仿宋" w:eastAsia="仿宋" w:cs="仿宋"/>
          <w:color w:val="auto"/>
          <w:highlight w:val="none"/>
          <w:lang w:eastAsia="zh-CN"/>
        </w:rPr>
      </w:pPr>
    </w:p>
    <w:p w14:paraId="1A028FDC">
      <w:pPr>
        <w:rPr>
          <w:rFonts w:hint="eastAsia" w:ascii="仿宋" w:hAnsi="仿宋" w:eastAsia="仿宋" w:cs="仿宋"/>
          <w:color w:val="auto"/>
          <w:highlight w:val="none"/>
          <w:lang w:eastAsia="zh-CN"/>
        </w:rPr>
      </w:pPr>
    </w:p>
    <w:p w14:paraId="6F55B83F">
      <w:pPr>
        <w:rPr>
          <w:rFonts w:hint="eastAsia" w:ascii="仿宋" w:hAnsi="仿宋" w:eastAsia="仿宋" w:cs="仿宋"/>
          <w:color w:val="auto"/>
          <w:highlight w:val="none"/>
          <w:lang w:eastAsia="zh-CN"/>
        </w:rPr>
      </w:pPr>
    </w:p>
    <w:p w14:paraId="468A341C">
      <w:pPr>
        <w:rPr>
          <w:rFonts w:hint="eastAsia" w:ascii="仿宋" w:hAnsi="仿宋" w:eastAsia="仿宋" w:cs="仿宋"/>
          <w:color w:val="auto"/>
          <w:highlight w:val="none"/>
          <w:lang w:eastAsia="zh-CN"/>
        </w:rPr>
      </w:pPr>
    </w:p>
    <w:p w14:paraId="3EFDED50">
      <w:pPr>
        <w:rPr>
          <w:rFonts w:hint="eastAsia" w:ascii="仿宋" w:hAnsi="仿宋" w:eastAsia="仿宋" w:cs="仿宋"/>
          <w:color w:val="auto"/>
          <w:highlight w:val="none"/>
          <w:lang w:eastAsia="zh-CN"/>
        </w:rPr>
      </w:pPr>
    </w:p>
    <w:p w14:paraId="2E85F96B">
      <w:pPr>
        <w:spacing w:line="360" w:lineRule="auto"/>
        <w:rPr>
          <w:rFonts w:hint="eastAsia" w:ascii="仿宋" w:hAnsi="仿宋" w:eastAsia="仿宋" w:cs="仿宋"/>
          <w:color w:val="auto"/>
          <w:spacing w:val="-4"/>
          <w:sz w:val="24"/>
          <w:szCs w:val="24"/>
          <w:highlight w:val="none"/>
          <w:lang w:eastAsia="zh-CN"/>
        </w:rPr>
      </w:pPr>
    </w:p>
    <w:p w14:paraId="64BE522A">
      <w:pPr>
        <w:spacing w:line="360" w:lineRule="auto"/>
        <w:rPr>
          <w:rFonts w:hint="eastAsia" w:ascii="仿宋" w:hAnsi="仿宋" w:eastAsia="仿宋" w:cs="仿宋"/>
          <w:color w:val="auto"/>
          <w:spacing w:val="-4"/>
          <w:sz w:val="24"/>
          <w:szCs w:val="24"/>
          <w:highlight w:val="none"/>
          <w:lang w:eastAsia="zh-CN"/>
        </w:rPr>
      </w:pPr>
    </w:p>
    <w:p w14:paraId="7462FC5B">
      <w:pPr>
        <w:spacing w:line="360" w:lineRule="auto"/>
        <w:rPr>
          <w:rFonts w:hint="eastAsia" w:ascii="仿宋" w:hAnsi="仿宋" w:eastAsia="仿宋" w:cs="仿宋"/>
          <w:color w:val="auto"/>
          <w:spacing w:val="-4"/>
          <w:sz w:val="24"/>
          <w:szCs w:val="24"/>
          <w:highlight w:val="none"/>
          <w:lang w:eastAsia="zh-CN"/>
        </w:rPr>
      </w:pPr>
    </w:p>
    <w:p w14:paraId="6C48C2D9">
      <w:pPr>
        <w:rPr>
          <w:rFonts w:hint="eastAsia" w:ascii="仿宋" w:hAnsi="仿宋" w:eastAsia="仿宋" w:cs="仿宋"/>
          <w:color w:val="auto"/>
          <w:spacing w:val="-4"/>
          <w:sz w:val="24"/>
          <w:szCs w:val="24"/>
          <w:highlight w:val="none"/>
          <w:lang w:eastAsia="zh-CN"/>
        </w:rPr>
      </w:pPr>
    </w:p>
    <w:p w14:paraId="3E67E350">
      <w:pPr>
        <w:spacing w:line="360" w:lineRule="auto"/>
        <w:outlineLvl w:val="2"/>
        <w:rPr>
          <w:rFonts w:hint="eastAsia" w:ascii="仿宋" w:hAnsi="仿宋" w:eastAsia="仿宋" w:cs="仿宋"/>
          <w:color w:val="auto"/>
          <w:spacing w:val="-4"/>
          <w:sz w:val="24"/>
          <w:szCs w:val="24"/>
          <w:highlight w:val="none"/>
          <w:lang w:eastAsia="zh-CN"/>
        </w:rPr>
        <w:sectPr>
          <w:headerReference r:id="rId29" w:type="default"/>
          <w:footerReference r:id="rId30" w:type="default"/>
          <w:pgSz w:w="11907" w:h="16839"/>
          <w:pgMar w:top="1417" w:right="1417" w:bottom="1417" w:left="1417" w:header="1191" w:footer="850" w:gutter="0"/>
          <w:cols w:space="720" w:num="1"/>
        </w:sectPr>
      </w:pPr>
    </w:p>
    <w:p w14:paraId="32883DDE">
      <w:pPr>
        <w:spacing w:line="360" w:lineRule="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2-2其它落实政府采购政策的资格要求（如有）</w:t>
      </w:r>
    </w:p>
    <w:p w14:paraId="2FBA4444">
      <w:pPr>
        <w:spacing w:line="360" w:lineRule="auto"/>
        <w:rPr>
          <w:rFonts w:hint="eastAsia" w:ascii="仿宋" w:hAnsi="仿宋" w:eastAsia="仿宋" w:cs="仿宋"/>
          <w:color w:val="auto"/>
          <w:sz w:val="24"/>
          <w:szCs w:val="24"/>
          <w:highlight w:val="none"/>
          <w:lang w:eastAsia="zh-CN"/>
        </w:rPr>
        <w:sectPr>
          <w:pgSz w:w="11907" w:h="16839"/>
          <w:pgMar w:top="1417" w:right="1417" w:bottom="1417" w:left="1417" w:header="1191" w:footer="850" w:gutter="0"/>
          <w:cols w:space="720" w:num="1"/>
        </w:sectPr>
      </w:pPr>
    </w:p>
    <w:p w14:paraId="17D9BDA5">
      <w:pPr>
        <w:spacing w:line="360" w:lineRule="auto"/>
        <w:outlineLvl w:val="1"/>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本项目的特定资格要求（如有）</w:t>
      </w:r>
    </w:p>
    <w:p w14:paraId="174D2DB9">
      <w:pPr>
        <w:spacing w:line="360" w:lineRule="auto"/>
        <w:rPr>
          <w:rFonts w:hint="eastAsia" w:ascii="仿宋" w:hAnsi="仿宋" w:eastAsia="仿宋" w:cs="仿宋"/>
          <w:color w:val="auto"/>
          <w:spacing w:val="-6"/>
          <w:sz w:val="24"/>
          <w:szCs w:val="24"/>
          <w:highlight w:val="none"/>
          <w:lang w:eastAsia="zh-CN"/>
        </w:rPr>
      </w:pPr>
    </w:p>
    <w:p w14:paraId="06DFD054">
      <w:pPr>
        <w:spacing w:line="360" w:lineRule="auto"/>
        <w:rPr>
          <w:rFonts w:hint="eastAsia" w:ascii="仿宋" w:hAnsi="仿宋" w:eastAsia="仿宋" w:cs="仿宋"/>
          <w:color w:val="auto"/>
          <w:spacing w:val="-6"/>
          <w:sz w:val="24"/>
          <w:szCs w:val="24"/>
          <w:highlight w:val="none"/>
          <w:lang w:eastAsia="zh-CN"/>
        </w:rPr>
      </w:pPr>
    </w:p>
    <w:p w14:paraId="5347C9E2">
      <w:pPr>
        <w:spacing w:line="360" w:lineRule="auto"/>
        <w:rPr>
          <w:rFonts w:hint="eastAsia" w:ascii="仿宋" w:hAnsi="仿宋" w:eastAsia="仿宋" w:cs="仿宋"/>
          <w:color w:val="auto"/>
          <w:spacing w:val="-6"/>
          <w:sz w:val="24"/>
          <w:szCs w:val="24"/>
          <w:highlight w:val="none"/>
          <w:lang w:eastAsia="zh-CN"/>
        </w:rPr>
      </w:pPr>
    </w:p>
    <w:p w14:paraId="0418B2C1">
      <w:pPr>
        <w:spacing w:line="360" w:lineRule="auto"/>
        <w:rPr>
          <w:rFonts w:hint="eastAsia" w:ascii="仿宋" w:hAnsi="仿宋" w:eastAsia="仿宋" w:cs="仿宋"/>
          <w:color w:val="auto"/>
          <w:spacing w:val="-6"/>
          <w:sz w:val="24"/>
          <w:szCs w:val="24"/>
          <w:highlight w:val="none"/>
          <w:lang w:eastAsia="zh-CN"/>
        </w:rPr>
      </w:pPr>
    </w:p>
    <w:p w14:paraId="428E4CD0">
      <w:pPr>
        <w:spacing w:line="360" w:lineRule="auto"/>
        <w:rPr>
          <w:rFonts w:hint="eastAsia" w:ascii="仿宋" w:hAnsi="仿宋" w:eastAsia="仿宋" w:cs="仿宋"/>
          <w:color w:val="auto"/>
          <w:spacing w:val="-6"/>
          <w:sz w:val="24"/>
          <w:szCs w:val="24"/>
          <w:highlight w:val="none"/>
          <w:lang w:eastAsia="zh-CN"/>
        </w:rPr>
      </w:pPr>
    </w:p>
    <w:p w14:paraId="682591F7">
      <w:pPr>
        <w:spacing w:line="360" w:lineRule="auto"/>
        <w:rPr>
          <w:rFonts w:hint="eastAsia" w:ascii="仿宋" w:hAnsi="仿宋" w:eastAsia="仿宋" w:cs="仿宋"/>
          <w:color w:val="auto"/>
          <w:spacing w:val="-6"/>
          <w:sz w:val="24"/>
          <w:szCs w:val="24"/>
          <w:highlight w:val="none"/>
          <w:lang w:eastAsia="zh-CN"/>
        </w:rPr>
      </w:pPr>
    </w:p>
    <w:p w14:paraId="045D98BC">
      <w:pPr>
        <w:spacing w:line="360" w:lineRule="auto"/>
        <w:rPr>
          <w:rFonts w:hint="eastAsia" w:ascii="仿宋" w:hAnsi="仿宋" w:eastAsia="仿宋" w:cs="仿宋"/>
          <w:color w:val="auto"/>
          <w:spacing w:val="-6"/>
          <w:sz w:val="24"/>
          <w:szCs w:val="24"/>
          <w:highlight w:val="none"/>
          <w:lang w:eastAsia="zh-CN"/>
        </w:rPr>
      </w:pPr>
    </w:p>
    <w:p w14:paraId="15B91C45">
      <w:pPr>
        <w:spacing w:line="360" w:lineRule="auto"/>
        <w:rPr>
          <w:rFonts w:hint="eastAsia" w:ascii="仿宋" w:hAnsi="仿宋" w:eastAsia="仿宋" w:cs="仿宋"/>
          <w:color w:val="auto"/>
          <w:spacing w:val="-6"/>
          <w:sz w:val="24"/>
          <w:szCs w:val="24"/>
          <w:highlight w:val="none"/>
          <w:lang w:eastAsia="zh-CN"/>
        </w:rPr>
      </w:pPr>
    </w:p>
    <w:p w14:paraId="797E50D7">
      <w:pPr>
        <w:spacing w:line="360" w:lineRule="auto"/>
        <w:rPr>
          <w:rFonts w:hint="eastAsia" w:ascii="仿宋" w:hAnsi="仿宋" w:eastAsia="仿宋" w:cs="仿宋"/>
          <w:color w:val="auto"/>
          <w:spacing w:val="-6"/>
          <w:sz w:val="24"/>
          <w:szCs w:val="24"/>
          <w:highlight w:val="none"/>
          <w:lang w:eastAsia="zh-CN"/>
        </w:rPr>
      </w:pPr>
    </w:p>
    <w:p w14:paraId="7DF036C5">
      <w:pPr>
        <w:spacing w:line="360" w:lineRule="auto"/>
        <w:rPr>
          <w:rFonts w:hint="eastAsia" w:ascii="仿宋" w:hAnsi="仿宋" w:eastAsia="仿宋" w:cs="仿宋"/>
          <w:color w:val="auto"/>
          <w:spacing w:val="-6"/>
          <w:sz w:val="24"/>
          <w:szCs w:val="24"/>
          <w:highlight w:val="none"/>
          <w:lang w:eastAsia="zh-CN"/>
        </w:rPr>
      </w:pPr>
    </w:p>
    <w:p w14:paraId="03722EB6">
      <w:pPr>
        <w:spacing w:line="360" w:lineRule="auto"/>
        <w:rPr>
          <w:rFonts w:hint="eastAsia" w:ascii="仿宋" w:hAnsi="仿宋" w:eastAsia="仿宋" w:cs="仿宋"/>
          <w:color w:val="auto"/>
          <w:spacing w:val="-6"/>
          <w:sz w:val="24"/>
          <w:szCs w:val="24"/>
          <w:highlight w:val="none"/>
          <w:lang w:eastAsia="zh-CN"/>
        </w:rPr>
      </w:pPr>
    </w:p>
    <w:p w14:paraId="4E76BB6E">
      <w:pPr>
        <w:spacing w:line="360" w:lineRule="auto"/>
        <w:rPr>
          <w:rFonts w:hint="eastAsia" w:ascii="仿宋" w:hAnsi="仿宋" w:eastAsia="仿宋" w:cs="仿宋"/>
          <w:color w:val="auto"/>
          <w:spacing w:val="-6"/>
          <w:sz w:val="24"/>
          <w:szCs w:val="24"/>
          <w:highlight w:val="none"/>
          <w:lang w:eastAsia="zh-CN"/>
        </w:rPr>
      </w:pPr>
    </w:p>
    <w:p w14:paraId="3C015775">
      <w:pPr>
        <w:spacing w:line="360" w:lineRule="auto"/>
        <w:rPr>
          <w:rFonts w:hint="eastAsia" w:ascii="仿宋" w:hAnsi="仿宋" w:eastAsia="仿宋" w:cs="仿宋"/>
          <w:color w:val="auto"/>
          <w:spacing w:val="-6"/>
          <w:sz w:val="24"/>
          <w:szCs w:val="24"/>
          <w:highlight w:val="none"/>
          <w:lang w:eastAsia="zh-CN"/>
        </w:rPr>
      </w:pPr>
    </w:p>
    <w:p w14:paraId="1A84FDF2">
      <w:pPr>
        <w:spacing w:line="360" w:lineRule="auto"/>
        <w:rPr>
          <w:rFonts w:hint="eastAsia" w:ascii="仿宋" w:hAnsi="仿宋" w:eastAsia="仿宋" w:cs="仿宋"/>
          <w:color w:val="auto"/>
          <w:spacing w:val="-6"/>
          <w:sz w:val="24"/>
          <w:szCs w:val="24"/>
          <w:highlight w:val="none"/>
          <w:lang w:eastAsia="zh-CN"/>
        </w:rPr>
      </w:pPr>
    </w:p>
    <w:p w14:paraId="7B0EE99A">
      <w:pPr>
        <w:spacing w:line="360" w:lineRule="auto"/>
        <w:rPr>
          <w:rFonts w:hint="eastAsia" w:ascii="仿宋" w:hAnsi="仿宋" w:eastAsia="仿宋" w:cs="仿宋"/>
          <w:color w:val="auto"/>
          <w:spacing w:val="-6"/>
          <w:sz w:val="24"/>
          <w:szCs w:val="24"/>
          <w:highlight w:val="none"/>
          <w:lang w:eastAsia="zh-CN"/>
        </w:rPr>
      </w:pPr>
    </w:p>
    <w:p w14:paraId="0624BE19">
      <w:pPr>
        <w:spacing w:line="360" w:lineRule="auto"/>
        <w:rPr>
          <w:rFonts w:hint="eastAsia" w:ascii="仿宋" w:hAnsi="仿宋" w:eastAsia="仿宋" w:cs="仿宋"/>
          <w:color w:val="auto"/>
          <w:spacing w:val="-6"/>
          <w:sz w:val="24"/>
          <w:szCs w:val="24"/>
          <w:highlight w:val="none"/>
          <w:lang w:eastAsia="zh-CN"/>
        </w:rPr>
      </w:pPr>
    </w:p>
    <w:p w14:paraId="4A9D7004">
      <w:pPr>
        <w:spacing w:line="360" w:lineRule="auto"/>
        <w:rPr>
          <w:rFonts w:hint="eastAsia" w:ascii="仿宋" w:hAnsi="仿宋" w:eastAsia="仿宋" w:cs="仿宋"/>
          <w:color w:val="auto"/>
          <w:spacing w:val="-6"/>
          <w:sz w:val="24"/>
          <w:szCs w:val="24"/>
          <w:highlight w:val="none"/>
          <w:lang w:eastAsia="zh-CN"/>
        </w:rPr>
      </w:pPr>
    </w:p>
    <w:p w14:paraId="14DF265E">
      <w:pPr>
        <w:spacing w:line="360" w:lineRule="auto"/>
        <w:rPr>
          <w:rFonts w:hint="eastAsia" w:ascii="仿宋" w:hAnsi="仿宋" w:eastAsia="仿宋" w:cs="仿宋"/>
          <w:color w:val="auto"/>
          <w:spacing w:val="-6"/>
          <w:sz w:val="24"/>
          <w:szCs w:val="24"/>
          <w:highlight w:val="none"/>
          <w:lang w:eastAsia="zh-CN"/>
        </w:rPr>
      </w:pPr>
    </w:p>
    <w:p w14:paraId="4FCFA09D">
      <w:pPr>
        <w:spacing w:line="360" w:lineRule="auto"/>
        <w:rPr>
          <w:rFonts w:hint="eastAsia" w:ascii="仿宋" w:hAnsi="仿宋" w:eastAsia="仿宋" w:cs="仿宋"/>
          <w:color w:val="auto"/>
          <w:spacing w:val="-6"/>
          <w:sz w:val="24"/>
          <w:szCs w:val="24"/>
          <w:highlight w:val="none"/>
          <w:lang w:eastAsia="zh-CN"/>
        </w:rPr>
      </w:pPr>
    </w:p>
    <w:p w14:paraId="6B519747">
      <w:pPr>
        <w:spacing w:line="360" w:lineRule="auto"/>
        <w:rPr>
          <w:rFonts w:hint="eastAsia" w:ascii="仿宋" w:hAnsi="仿宋" w:eastAsia="仿宋" w:cs="仿宋"/>
          <w:color w:val="auto"/>
          <w:spacing w:val="-6"/>
          <w:sz w:val="24"/>
          <w:szCs w:val="24"/>
          <w:highlight w:val="none"/>
          <w:lang w:eastAsia="zh-CN"/>
        </w:rPr>
      </w:pPr>
    </w:p>
    <w:p w14:paraId="34255C61">
      <w:pPr>
        <w:spacing w:line="360" w:lineRule="auto"/>
        <w:rPr>
          <w:rFonts w:hint="eastAsia" w:ascii="仿宋" w:hAnsi="仿宋" w:eastAsia="仿宋" w:cs="仿宋"/>
          <w:color w:val="auto"/>
          <w:spacing w:val="-6"/>
          <w:sz w:val="24"/>
          <w:szCs w:val="24"/>
          <w:highlight w:val="none"/>
          <w:lang w:eastAsia="zh-CN"/>
        </w:rPr>
      </w:pPr>
    </w:p>
    <w:p w14:paraId="1855CA23">
      <w:pPr>
        <w:spacing w:line="360" w:lineRule="auto"/>
        <w:rPr>
          <w:rFonts w:hint="eastAsia" w:ascii="仿宋" w:hAnsi="仿宋" w:eastAsia="仿宋" w:cs="仿宋"/>
          <w:color w:val="auto"/>
          <w:spacing w:val="-6"/>
          <w:sz w:val="24"/>
          <w:szCs w:val="24"/>
          <w:highlight w:val="none"/>
          <w:lang w:eastAsia="zh-CN"/>
        </w:rPr>
      </w:pPr>
    </w:p>
    <w:p w14:paraId="2E384C79">
      <w:pPr>
        <w:spacing w:line="360" w:lineRule="auto"/>
        <w:rPr>
          <w:rFonts w:hint="eastAsia" w:ascii="仿宋" w:hAnsi="仿宋" w:eastAsia="仿宋" w:cs="仿宋"/>
          <w:color w:val="auto"/>
          <w:spacing w:val="-6"/>
          <w:sz w:val="24"/>
          <w:szCs w:val="24"/>
          <w:highlight w:val="none"/>
          <w:lang w:eastAsia="zh-CN"/>
        </w:rPr>
      </w:pPr>
    </w:p>
    <w:p w14:paraId="40DA9ACB">
      <w:pPr>
        <w:spacing w:line="360" w:lineRule="auto"/>
        <w:rPr>
          <w:rFonts w:hint="eastAsia" w:ascii="仿宋" w:hAnsi="仿宋" w:eastAsia="仿宋" w:cs="仿宋"/>
          <w:color w:val="auto"/>
          <w:spacing w:val="-6"/>
          <w:sz w:val="24"/>
          <w:szCs w:val="24"/>
          <w:highlight w:val="none"/>
          <w:lang w:eastAsia="zh-CN"/>
        </w:rPr>
      </w:pPr>
    </w:p>
    <w:p w14:paraId="1D71399C">
      <w:pPr>
        <w:spacing w:line="360" w:lineRule="auto"/>
        <w:rPr>
          <w:rFonts w:hint="eastAsia" w:ascii="仿宋" w:hAnsi="仿宋" w:eastAsia="仿宋" w:cs="仿宋"/>
          <w:color w:val="auto"/>
          <w:spacing w:val="-6"/>
          <w:sz w:val="24"/>
          <w:szCs w:val="24"/>
          <w:highlight w:val="none"/>
          <w:lang w:eastAsia="zh-CN"/>
        </w:rPr>
      </w:pPr>
    </w:p>
    <w:p w14:paraId="1BBBE3AD">
      <w:pPr>
        <w:spacing w:line="360" w:lineRule="auto"/>
        <w:rPr>
          <w:rFonts w:hint="eastAsia" w:ascii="仿宋" w:hAnsi="仿宋" w:eastAsia="仿宋" w:cs="仿宋"/>
          <w:color w:val="auto"/>
          <w:spacing w:val="-6"/>
          <w:sz w:val="24"/>
          <w:szCs w:val="24"/>
          <w:highlight w:val="none"/>
          <w:lang w:eastAsia="zh-CN"/>
        </w:rPr>
      </w:pPr>
    </w:p>
    <w:p w14:paraId="121A1AB3">
      <w:pPr>
        <w:outlineLvl w:val="9"/>
        <w:rPr>
          <w:rFonts w:hint="eastAsia" w:ascii="仿宋" w:hAnsi="仿宋" w:eastAsia="仿宋" w:cs="仿宋"/>
          <w:color w:val="auto"/>
          <w:sz w:val="24"/>
          <w:highlight w:val="none"/>
          <w:lang w:eastAsia="zh-CN"/>
        </w:rPr>
      </w:pPr>
    </w:p>
    <w:p w14:paraId="14D956F9">
      <w:pPr>
        <w:outlineLvl w:val="9"/>
        <w:rPr>
          <w:rFonts w:hint="eastAsia" w:ascii="仿宋" w:hAnsi="仿宋" w:eastAsia="仿宋" w:cs="仿宋"/>
          <w:color w:val="auto"/>
          <w:sz w:val="24"/>
          <w:highlight w:val="none"/>
          <w:lang w:eastAsia="zh-CN"/>
        </w:rPr>
      </w:pPr>
    </w:p>
    <w:p w14:paraId="0A12391F">
      <w:pPr>
        <w:outlineLvl w:val="9"/>
        <w:rPr>
          <w:rFonts w:hint="eastAsia" w:ascii="仿宋" w:hAnsi="仿宋" w:eastAsia="仿宋" w:cs="仿宋"/>
          <w:color w:val="auto"/>
          <w:sz w:val="24"/>
          <w:highlight w:val="none"/>
          <w:lang w:eastAsia="zh-CN"/>
        </w:rPr>
      </w:pPr>
    </w:p>
    <w:p w14:paraId="47BB1FEB">
      <w:pPr>
        <w:outlineLvl w:val="9"/>
        <w:rPr>
          <w:rFonts w:hint="eastAsia" w:ascii="仿宋" w:hAnsi="仿宋" w:eastAsia="仿宋" w:cs="仿宋"/>
          <w:color w:val="auto"/>
          <w:sz w:val="24"/>
          <w:highlight w:val="none"/>
          <w:lang w:eastAsia="zh-CN"/>
        </w:rPr>
      </w:pPr>
    </w:p>
    <w:p w14:paraId="6D299A10">
      <w:pPr>
        <w:outlineLvl w:val="2"/>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3-1其他特定资格要求（如有）</w:t>
      </w:r>
    </w:p>
    <w:p w14:paraId="700843A2">
      <w:pPr>
        <w:pStyle w:val="35"/>
        <w:spacing w:line="360" w:lineRule="auto"/>
        <w:rPr>
          <w:rFonts w:hint="eastAsia" w:ascii="仿宋" w:hAnsi="仿宋" w:eastAsia="仿宋" w:cs="仿宋"/>
          <w:snapToGrid w:val="0"/>
          <w:color w:val="auto"/>
          <w:kern w:val="2"/>
          <w:sz w:val="21"/>
          <w:szCs w:val="21"/>
          <w:highlight w:val="none"/>
        </w:rPr>
      </w:pPr>
    </w:p>
    <w:p w14:paraId="08178661">
      <w:pPr>
        <w:pStyle w:val="35"/>
        <w:spacing w:line="360" w:lineRule="auto"/>
        <w:rPr>
          <w:rFonts w:hint="eastAsia" w:ascii="仿宋" w:hAnsi="仿宋" w:eastAsia="仿宋" w:cs="仿宋"/>
          <w:color w:val="auto"/>
          <w:szCs w:val="20"/>
          <w:highlight w:val="none"/>
        </w:rPr>
      </w:pPr>
    </w:p>
    <w:p w14:paraId="098AF9B4">
      <w:pPr>
        <w:pStyle w:val="35"/>
        <w:spacing w:line="360" w:lineRule="auto"/>
        <w:rPr>
          <w:rFonts w:hint="eastAsia" w:ascii="仿宋" w:hAnsi="仿宋" w:eastAsia="仿宋" w:cs="仿宋"/>
          <w:color w:val="auto"/>
          <w:szCs w:val="20"/>
          <w:highlight w:val="none"/>
        </w:rPr>
      </w:pPr>
    </w:p>
    <w:p w14:paraId="339A264A">
      <w:pPr>
        <w:pStyle w:val="35"/>
        <w:spacing w:line="360" w:lineRule="auto"/>
        <w:rPr>
          <w:rFonts w:hint="eastAsia" w:ascii="仿宋" w:hAnsi="仿宋" w:eastAsia="仿宋" w:cs="仿宋"/>
          <w:color w:val="auto"/>
          <w:szCs w:val="20"/>
          <w:highlight w:val="none"/>
        </w:rPr>
      </w:pPr>
    </w:p>
    <w:p w14:paraId="3BBBABB1">
      <w:pPr>
        <w:pStyle w:val="35"/>
        <w:spacing w:line="360" w:lineRule="auto"/>
        <w:rPr>
          <w:rFonts w:hint="eastAsia" w:ascii="仿宋" w:hAnsi="仿宋" w:eastAsia="仿宋" w:cs="仿宋"/>
          <w:color w:val="auto"/>
          <w:szCs w:val="20"/>
          <w:highlight w:val="none"/>
        </w:rPr>
      </w:pPr>
    </w:p>
    <w:p w14:paraId="29B671BB">
      <w:pPr>
        <w:pStyle w:val="35"/>
        <w:spacing w:line="360" w:lineRule="auto"/>
        <w:rPr>
          <w:rFonts w:hint="eastAsia" w:ascii="仿宋" w:hAnsi="仿宋" w:eastAsia="仿宋" w:cs="仿宋"/>
          <w:color w:val="auto"/>
          <w:szCs w:val="20"/>
          <w:highlight w:val="none"/>
        </w:rPr>
      </w:pPr>
    </w:p>
    <w:p w14:paraId="5735D0E6">
      <w:pPr>
        <w:pStyle w:val="35"/>
        <w:spacing w:line="360" w:lineRule="auto"/>
        <w:rPr>
          <w:rFonts w:hint="eastAsia" w:ascii="仿宋" w:hAnsi="仿宋" w:eastAsia="仿宋" w:cs="仿宋"/>
          <w:color w:val="auto"/>
          <w:szCs w:val="20"/>
          <w:highlight w:val="none"/>
        </w:rPr>
      </w:pPr>
    </w:p>
    <w:p w14:paraId="469BE9B6">
      <w:pPr>
        <w:pStyle w:val="35"/>
        <w:spacing w:line="360" w:lineRule="auto"/>
        <w:rPr>
          <w:rFonts w:hint="eastAsia" w:ascii="仿宋" w:hAnsi="仿宋" w:eastAsia="仿宋" w:cs="仿宋"/>
          <w:color w:val="auto"/>
          <w:szCs w:val="20"/>
          <w:highlight w:val="none"/>
        </w:rPr>
      </w:pPr>
    </w:p>
    <w:p w14:paraId="6661C302">
      <w:pPr>
        <w:pStyle w:val="35"/>
        <w:spacing w:line="360" w:lineRule="auto"/>
        <w:rPr>
          <w:rFonts w:hint="eastAsia" w:ascii="仿宋" w:hAnsi="仿宋" w:eastAsia="仿宋" w:cs="仿宋"/>
          <w:color w:val="auto"/>
          <w:szCs w:val="20"/>
          <w:highlight w:val="none"/>
        </w:rPr>
      </w:pPr>
    </w:p>
    <w:p w14:paraId="4F83000A">
      <w:pPr>
        <w:pStyle w:val="35"/>
        <w:spacing w:line="360" w:lineRule="auto"/>
        <w:rPr>
          <w:rFonts w:hint="eastAsia" w:ascii="仿宋" w:hAnsi="仿宋" w:eastAsia="仿宋" w:cs="仿宋"/>
          <w:color w:val="auto"/>
          <w:szCs w:val="20"/>
          <w:highlight w:val="none"/>
        </w:rPr>
      </w:pPr>
    </w:p>
    <w:p w14:paraId="6FA55114">
      <w:pPr>
        <w:pStyle w:val="35"/>
        <w:spacing w:line="360" w:lineRule="auto"/>
        <w:rPr>
          <w:rFonts w:hint="eastAsia" w:ascii="仿宋" w:hAnsi="仿宋" w:eastAsia="仿宋" w:cs="仿宋"/>
          <w:color w:val="auto"/>
          <w:szCs w:val="20"/>
          <w:highlight w:val="none"/>
        </w:rPr>
      </w:pPr>
    </w:p>
    <w:p w14:paraId="3424571D">
      <w:pPr>
        <w:pStyle w:val="35"/>
        <w:spacing w:line="360" w:lineRule="auto"/>
        <w:rPr>
          <w:rFonts w:hint="eastAsia" w:ascii="仿宋" w:hAnsi="仿宋" w:eastAsia="仿宋" w:cs="仿宋"/>
          <w:color w:val="auto"/>
          <w:szCs w:val="20"/>
          <w:highlight w:val="none"/>
        </w:rPr>
      </w:pPr>
    </w:p>
    <w:p w14:paraId="712ECE45">
      <w:pPr>
        <w:pStyle w:val="35"/>
        <w:spacing w:line="360" w:lineRule="auto"/>
        <w:rPr>
          <w:rFonts w:hint="eastAsia" w:ascii="仿宋" w:hAnsi="仿宋" w:eastAsia="仿宋" w:cs="仿宋"/>
          <w:color w:val="auto"/>
          <w:szCs w:val="20"/>
          <w:highlight w:val="none"/>
        </w:rPr>
      </w:pPr>
    </w:p>
    <w:p w14:paraId="2BAC2BFF">
      <w:pPr>
        <w:pStyle w:val="35"/>
        <w:spacing w:line="360" w:lineRule="auto"/>
        <w:rPr>
          <w:rFonts w:hint="eastAsia" w:ascii="仿宋" w:hAnsi="仿宋" w:eastAsia="仿宋" w:cs="仿宋"/>
          <w:color w:val="auto"/>
          <w:szCs w:val="20"/>
          <w:highlight w:val="none"/>
        </w:rPr>
      </w:pPr>
    </w:p>
    <w:p w14:paraId="0720A417">
      <w:pPr>
        <w:pStyle w:val="35"/>
        <w:spacing w:line="360" w:lineRule="auto"/>
        <w:rPr>
          <w:rFonts w:hint="eastAsia" w:ascii="仿宋" w:hAnsi="仿宋" w:eastAsia="仿宋" w:cs="仿宋"/>
          <w:color w:val="auto"/>
          <w:szCs w:val="20"/>
          <w:highlight w:val="none"/>
        </w:rPr>
      </w:pPr>
    </w:p>
    <w:p w14:paraId="0A43C0A7">
      <w:pPr>
        <w:pStyle w:val="35"/>
        <w:spacing w:line="360" w:lineRule="auto"/>
        <w:rPr>
          <w:rFonts w:hint="eastAsia" w:ascii="仿宋" w:hAnsi="仿宋" w:eastAsia="仿宋" w:cs="仿宋"/>
          <w:color w:val="auto"/>
          <w:szCs w:val="20"/>
          <w:highlight w:val="none"/>
        </w:rPr>
      </w:pPr>
    </w:p>
    <w:p w14:paraId="64428648">
      <w:pPr>
        <w:pStyle w:val="35"/>
        <w:spacing w:line="360" w:lineRule="auto"/>
        <w:rPr>
          <w:rFonts w:hint="eastAsia" w:ascii="仿宋" w:hAnsi="仿宋" w:eastAsia="仿宋" w:cs="仿宋"/>
          <w:color w:val="auto"/>
          <w:szCs w:val="20"/>
          <w:highlight w:val="none"/>
        </w:rPr>
      </w:pPr>
    </w:p>
    <w:p w14:paraId="67265A29">
      <w:pPr>
        <w:pStyle w:val="35"/>
        <w:spacing w:line="360" w:lineRule="auto"/>
        <w:rPr>
          <w:rFonts w:hint="eastAsia" w:ascii="仿宋" w:hAnsi="仿宋" w:eastAsia="仿宋" w:cs="仿宋"/>
          <w:color w:val="auto"/>
          <w:szCs w:val="20"/>
          <w:highlight w:val="none"/>
        </w:rPr>
      </w:pPr>
    </w:p>
    <w:p w14:paraId="455DC736">
      <w:pPr>
        <w:pStyle w:val="35"/>
        <w:spacing w:line="360" w:lineRule="auto"/>
        <w:rPr>
          <w:rFonts w:hint="eastAsia" w:ascii="仿宋" w:hAnsi="仿宋" w:eastAsia="仿宋" w:cs="仿宋"/>
          <w:color w:val="auto"/>
          <w:szCs w:val="20"/>
          <w:highlight w:val="none"/>
        </w:rPr>
      </w:pPr>
    </w:p>
    <w:p w14:paraId="39B0472C">
      <w:pPr>
        <w:pStyle w:val="35"/>
        <w:spacing w:line="360" w:lineRule="auto"/>
        <w:rPr>
          <w:rFonts w:hint="eastAsia" w:ascii="仿宋" w:hAnsi="仿宋" w:eastAsia="仿宋" w:cs="仿宋"/>
          <w:color w:val="auto"/>
          <w:szCs w:val="20"/>
          <w:highlight w:val="none"/>
        </w:rPr>
      </w:pPr>
    </w:p>
    <w:p w14:paraId="3AA733AF">
      <w:pPr>
        <w:pStyle w:val="35"/>
        <w:spacing w:line="360" w:lineRule="auto"/>
        <w:rPr>
          <w:rFonts w:hint="eastAsia" w:ascii="仿宋" w:hAnsi="仿宋" w:eastAsia="仿宋" w:cs="仿宋"/>
          <w:color w:val="auto"/>
          <w:szCs w:val="20"/>
          <w:highlight w:val="none"/>
        </w:rPr>
      </w:pPr>
    </w:p>
    <w:p w14:paraId="3B768C1A">
      <w:pPr>
        <w:pStyle w:val="35"/>
        <w:spacing w:line="360" w:lineRule="auto"/>
        <w:rPr>
          <w:rFonts w:hint="eastAsia" w:ascii="仿宋" w:hAnsi="仿宋" w:eastAsia="仿宋" w:cs="仿宋"/>
          <w:color w:val="auto"/>
          <w:szCs w:val="20"/>
          <w:highlight w:val="none"/>
        </w:rPr>
      </w:pPr>
    </w:p>
    <w:p w14:paraId="4DE99EE1">
      <w:pPr>
        <w:pStyle w:val="35"/>
        <w:spacing w:line="360" w:lineRule="auto"/>
        <w:rPr>
          <w:rFonts w:hint="eastAsia" w:ascii="仿宋" w:hAnsi="仿宋" w:eastAsia="仿宋" w:cs="仿宋"/>
          <w:color w:val="auto"/>
          <w:szCs w:val="20"/>
          <w:highlight w:val="none"/>
        </w:rPr>
      </w:pPr>
    </w:p>
    <w:p w14:paraId="16810AFD">
      <w:pPr>
        <w:pStyle w:val="35"/>
        <w:spacing w:line="360" w:lineRule="auto"/>
        <w:rPr>
          <w:rFonts w:hint="eastAsia" w:ascii="仿宋" w:hAnsi="仿宋" w:eastAsia="仿宋" w:cs="仿宋"/>
          <w:color w:val="auto"/>
          <w:szCs w:val="20"/>
          <w:highlight w:val="none"/>
        </w:rPr>
      </w:pPr>
    </w:p>
    <w:p w14:paraId="6F8F38F1">
      <w:pPr>
        <w:pStyle w:val="35"/>
        <w:spacing w:line="360" w:lineRule="auto"/>
        <w:rPr>
          <w:rFonts w:hint="eastAsia" w:ascii="仿宋" w:hAnsi="仿宋" w:eastAsia="仿宋" w:cs="仿宋"/>
          <w:color w:val="auto"/>
          <w:szCs w:val="20"/>
          <w:highlight w:val="none"/>
        </w:rPr>
      </w:pPr>
    </w:p>
    <w:p w14:paraId="648855C2">
      <w:pPr>
        <w:pStyle w:val="35"/>
        <w:spacing w:line="360" w:lineRule="auto"/>
        <w:rPr>
          <w:rFonts w:hint="eastAsia" w:ascii="仿宋" w:hAnsi="仿宋" w:eastAsia="仿宋" w:cs="仿宋"/>
          <w:color w:val="auto"/>
          <w:szCs w:val="20"/>
          <w:highlight w:val="none"/>
        </w:rPr>
      </w:pPr>
    </w:p>
    <w:p w14:paraId="5D4ED601">
      <w:pPr>
        <w:spacing w:line="360" w:lineRule="auto"/>
        <w:rPr>
          <w:rFonts w:hint="eastAsia" w:ascii="仿宋" w:hAnsi="仿宋" w:eastAsia="仿宋" w:cs="仿宋"/>
          <w:color w:val="auto"/>
          <w:spacing w:val="-5"/>
          <w:sz w:val="24"/>
          <w:szCs w:val="24"/>
          <w:highlight w:val="none"/>
          <w:lang w:eastAsia="zh-CN"/>
        </w:rPr>
      </w:pPr>
    </w:p>
    <w:p w14:paraId="55AC37DF">
      <w:pPr>
        <w:spacing w:line="360" w:lineRule="auto"/>
        <w:rPr>
          <w:rFonts w:hint="eastAsia" w:ascii="仿宋" w:hAnsi="仿宋" w:eastAsia="仿宋" w:cs="仿宋"/>
          <w:color w:val="auto"/>
          <w:spacing w:val="-5"/>
          <w:sz w:val="24"/>
          <w:szCs w:val="24"/>
          <w:highlight w:val="none"/>
          <w:lang w:eastAsia="zh-CN"/>
        </w:rPr>
      </w:pPr>
    </w:p>
    <w:p w14:paraId="70918BB0">
      <w:pPr>
        <w:spacing w:line="360" w:lineRule="auto"/>
        <w:rPr>
          <w:rFonts w:hint="eastAsia" w:ascii="仿宋" w:hAnsi="仿宋" w:eastAsia="仿宋" w:cs="仿宋"/>
          <w:color w:val="auto"/>
          <w:spacing w:val="-5"/>
          <w:sz w:val="24"/>
          <w:szCs w:val="24"/>
          <w:highlight w:val="none"/>
          <w:lang w:eastAsia="zh-CN"/>
        </w:rPr>
      </w:pPr>
    </w:p>
    <w:p w14:paraId="3D75DDB4">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4</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磋商保证金凭证/交款单据电子件</w:t>
      </w:r>
    </w:p>
    <w:p w14:paraId="6DC71BA1">
      <w:pPr>
        <w:spacing w:line="360" w:lineRule="auto"/>
        <w:rPr>
          <w:rFonts w:hint="eastAsia" w:ascii="仿宋" w:hAnsi="仿宋" w:eastAsia="仿宋" w:cs="仿宋"/>
          <w:color w:val="auto"/>
          <w:sz w:val="24"/>
          <w:szCs w:val="24"/>
          <w:highlight w:val="none"/>
          <w:lang w:eastAsia="zh-CN"/>
        </w:rPr>
      </w:pPr>
    </w:p>
    <w:p w14:paraId="0A7BED26">
      <w:pPr>
        <w:spacing w:line="360" w:lineRule="auto"/>
        <w:rPr>
          <w:rFonts w:hint="eastAsia" w:ascii="仿宋" w:hAnsi="仿宋" w:eastAsia="仿宋" w:cs="仿宋"/>
          <w:color w:val="auto"/>
          <w:sz w:val="24"/>
          <w:szCs w:val="24"/>
          <w:highlight w:val="none"/>
          <w:lang w:eastAsia="zh-CN"/>
        </w:rPr>
      </w:pPr>
    </w:p>
    <w:p w14:paraId="4F456F72">
      <w:pPr>
        <w:spacing w:line="360" w:lineRule="auto"/>
        <w:rPr>
          <w:rFonts w:hint="eastAsia" w:ascii="仿宋" w:hAnsi="仿宋" w:eastAsia="仿宋" w:cs="仿宋"/>
          <w:color w:val="auto"/>
          <w:sz w:val="24"/>
          <w:szCs w:val="24"/>
          <w:highlight w:val="none"/>
          <w:lang w:eastAsia="zh-CN"/>
        </w:rPr>
      </w:pPr>
    </w:p>
    <w:p w14:paraId="35D13B70">
      <w:pPr>
        <w:spacing w:line="360" w:lineRule="auto"/>
        <w:rPr>
          <w:rFonts w:hint="eastAsia" w:ascii="仿宋" w:hAnsi="仿宋" w:eastAsia="仿宋" w:cs="仿宋"/>
          <w:color w:val="auto"/>
          <w:sz w:val="24"/>
          <w:szCs w:val="24"/>
          <w:highlight w:val="none"/>
          <w:lang w:eastAsia="zh-CN"/>
        </w:rPr>
      </w:pPr>
    </w:p>
    <w:p w14:paraId="36E1F50E">
      <w:pPr>
        <w:spacing w:line="360" w:lineRule="auto"/>
        <w:rPr>
          <w:rFonts w:hint="eastAsia" w:ascii="仿宋" w:hAnsi="仿宋" w:eastAsia="仿宋" w:cs="仿宋"/>
          <w:color w:val="auto"/>
          <w:sz w:val="24"/>
          <w:szCs w:val="24"/>
          <w:highlight w:val="none"/>
          <w:lang w:eastAsia="zh-CN"/>
        </w:rPr>
      </w:pPr>
    </w:p>
    <w:p w14:paraId="1582EADD">
      <w:pPr>
        <w:spacing w:line="360" w:lineRule="auto"/>
        <w:rPr>
          <w:rFonts w:hint="eastAsia" w:ascii="仿宋" w:hAnsi="仿宋" w:eastAsia="仿宋" w:cs="仿宋"/>
          <w:color w:val="auto"/>
          <w:sz w:val="24"/>
          <w:szCs w:val="24"/>
          <w:highlight w:val="none"/>
          <w:lang w:eastAsia="zh-CN"/>
        </w:rPr>
      </w:pPr>
    </w:p>
    <w:p w14:paraId="5A78CC6B">
      <w:pPr>
        <w:spacing w:line="360" w:lineRule="auto"/>
        <w:rPr>
          <w:rFonts w:hint="eastAsia" w:ascii="仿宋" w:hAnsi="仿宋" w:eastAsia="仿宋" w:cs="仿宋"/>
          <w:color w:val="auto"/>
          <w:sz w:val="24"/>
          <w:szCs w:val="24"/>
          <w:highlight w:val="none"/>
          <w:lang w:eastAsia="zh-CN"/>
        </w:rPr>
      </w:pPr>
    </w:p>
    <w:p w14:paraId="6746FE2F">
      <w:pPr>
        <w:spacing w:line="360" w:lineRule="auto"/>
        <w:rPr>
          <w:rFonts w:hint="eastAsia" w:ascii="仿宋" w:hAnsi="仿宋" w:eastAsia="仿宋" w:cs="仿宋"/>
          <w:color w:val="auto"/>
          <w:sz w:val="24"/>
          <w:szCs w:val="24"/>
          <w:highlight w:val="none"/>
          <w:lang w:eastAsia="zh-CN"/>
        </w:rPr>
      </w:pPr>
    </w:p>
    <w:p w14:paraId="29923EB2">
      <w:pPr>
        <w:spacing w:line="360" w:lineRule="auto"/>
        <w:rPr>
          <w:rFonts w:hint="eastAsia" w:ascii="仿宋" w:hAnsi="仿宋" w:eastAsia="仿宋" w:cs="仿宋"/>
          <w:color w:val="auto"/>
          <w:sz w:val="24"/>
          <w:szCs w:val="24"/>
          <w:highlight w:val="none"/>
          <w:lang w:eastAsia="zh-CN"/>
        </w:rPr>
      </w:pPr>
    </w:p>
    <w:p w14:paraId="6A7C0289">
      <w:pPr>
        <w:spacing w:line="360" w:lineRule="auto"/>
        <w:rPr>
          <w:rFonts w:hint="eastAsia" w:ascii="仿宋" w:hAnsi="仿宋" w:eastAsia="仿宋" w:cs="仿宋"/>
          <w:color w:val="auto"/>
          <w:sz w:val="24"/>
          <w:szCs w:val="24"/>
          <w:highlight w:val="none"/>
          <w:lang w:eastAsia="zh-CN"/>
        </w:rPr>
      </w:pPr>
    </w:p>
    <w:p w14:paraId="327A33BD">
      <w:pPr>
        <w:spacing w:line="360" w:lineRule="auto"/>
        <w:rPr>
          <w:rFonts w:hint="eastAsia" w:ascii="仿宋" w:hAnsi="仿宋" w:eastAsia="仿宋" w:cs="仿宋"/>
          <w:color w:val="auto"/>
          <w:sz w:val="24"/>
          <w:szCs w:val="24"/>
          <w:highlight w:val="none"/>
          <w:lang w:eastAsia="zh-CN"/>
        </w:rPr>
      </w:pPr>
    </w:p>
    <w:p w14:paraId="151F97B4">
      <w:pPr>
        <w:spacing w:line="360" w:lineRule="auto"/>
        <w:rPr>
          <w:rFonts w:hint="eastAsia" w:ascii="仿宋" w:hAnsi="仿宋" w:eastAsia="仿宋" w:cs="仿宋"/>
          <w:color w:val="auto"/>
          <w:sz w:val="24"/>
          <w:szCs w:val="24"/>
          <w:highlight w:val="none"/>
          <w:lang w:eastAsia="zh-CN"/>
        </w:rPr>
      </w:pPr>
    </w:p>
    <w:p w14:paraId="780B9726">
      <w:pPr>
        <w:spacing w:line="360" w:lineRule="auto"/>
        <w:rPr>
          <w:rFonts w:hint="eastAsia" w:ascii="仿宋" w:hAnsi="仿宋" w:eastAsia="仿宋" w:cs="仿宋"/>
          <w:color w:val="auto"/>
          <w:sz w:val="24"/>
          <w:szCs w:val="24"/>
          <w:highlight w:val="none"/>
          <w:lang w:eastAsia="zh-CN"/>
        </w:rPr>
      </w:pPr>
    </w:p>
    <w:p w14:paraId="6FB286EF">
      <w:pPr>
        <w:spacing w:line="360" w:lineRule="auto"/>
        <w:rPr>
          <w:rFonts w:hint="eastAsia" w:ascii="仿宋" w:hAnsi="仿宋" w:eastAsia="仿宋" w:cs="仿宋"/>
          <w:color w:val="auto"/>
          <w:sz w:val="24"/>
          <w:szCs w:val="24"/>
          <w:highlight w:val="none"/>
          <w:lang w:eastAsia="zh-CN"/>
        </w:rPr>
      </w:pPr>
    </w:p>
    <w:p w14:paraId="2EEF8206">
      <w:pPr>
        <w:spacing w:line="360" w:lineRule="auto"/>
        <w:rPr>
          <w:rFonts w:hint="eastAsia" w:ascii="仿宋" w:hAnsi="仿宋" w:eastAsia="仿宋" w:cs="仿宋"/>
          <w:color w:val="auto"/>
          <w:sz w:val="24"/>
          <w:szCs w:val="24"/>
          <w:highlight w:val="none"/>
          <w:lang w:eastAsia="zh-CN"/>
        </w:rPr>
      </w:pPr>
    </w:p>
    <w:p w14:paraId="355BFC1E">
      <w:pPr>
        <w:spacing w:line="360" w:lineRule="auto"/>
        <w:rPr>
          <w:rFonts w:hint="eastAsia" w:ascii="仿宋" w:hAnsi="仿宋" w:eastAsia="仿宋" w:cs="仿宋"/>
          <w:color w:val="auto"/>
          <w:sz w:val="24"/>
          <w:szCs w:val="24"/>
          <w:highlight w:val="none"/>
          <w:lang w:eastAsia="zh-CN"/>
        </w:rPr>
      </w:pPr>
    </w:p>
    <w:p w14:paraId="24E3DFDE">
      <w:pPr>
        <w:spacing w:line="360" w:lineRule="auto"/>
        <w:rPr>
          <w:rFonts w:hint="eastAsia" w:ascii="仿宋" w:hAnsi="仿宋" w:eastAsia="仿宋" w:cs="仿宋"/>
          <w:color w:val="auto"/>
          <w:sz w:val="24"/>
          <w:szCs w:val="24"/>
          <w:highlight w:val="none"/>
          <w:lang w:eastAsia="zh-CN"/>
        </w:rPr>
      </w:pPr>
    </w:p>
    <w:p w14:paraId="551020BD">
      <w:pPr>
        <w:spacing w:line="360" w:lineRule="auto"/>
        <w:rPr>
          <w:rFonts w:hint="eastAsia" w:ascii="仿宋" w:hAnsi="仿宋" w:eastAsia="仿宋" w:cs="仿宋"/>
          <w:color w:val="auto"/>
          <w:sz w:val="24"/>
          <w:szCs w:val="24"/>
          <w:highlight w:val="none"/>
          <w:lang w:eastAsia="zh-CN"/>
        </w:rPr>
      </w:pPr>
    </w:p>
    <w:p w14:paraId="66C4CB60">
      <w:pPr>
        <w:spacing w:line="360" w:lineRule="auto"/>
        <w:rPr>
          <w:rFonts w:hint="eastAsia" w:ascii="仿宋" w:hAnsi="仿宋" w:eastAsia="仿宋" w:cs="仿宋"/>
          <w:color w:val="auto"/>
          <w:sz w:val="24"/>
          <w:szCs w:val="24"/>
          <w:highlight w:val="none"/>
          <w:lang w:eastAsia="zh-CN"/>
        </w:rPr>
      </w:pPr>
    </w:p>
    <w:p w14:paraId="26BAFE1D">
      <w:pPr>
        <w:spacing w:line="360" w:lineRule="auto"/>
        <w:rPr>
          <w:rFonts w:hint="eastAsia" w:ascii="仿宋" w:hAnsi="仿宋" w:eastAsia="仿宋" w:cs="仿宋"/>
          <w:color w:val="auto"/>
          <w:sz w:val="24"/>
          <w:szCs w:val="24"/>
          <w:highlight w:val="none"/>
          <w:lang w:eastAsia="zh-CN"/>
        </w:rPr>
      </w:pPr>
    </w:p>
    <w:p w14:paraId="6EB36903">
      <w:pPr>
        <w:spacing w:line="360" w:lineRule="auto"/>
        <w:rPr>
          <w:rFonts w:hint="eastAsia" w:ascii="仿宋" w:hAnsi="仿宋" w:eastAsia="仿宋" w:cs="仿宋"/>
          <w:color w:val="auto"/>
          <w:sz w:val="24"/>
          <w:szCs w:val="24"/>
          <w:highlight w:val="none"/>
          <w:lang w:eastAsia="zh-CN"/>
        </w:rPr>
      </w:pPr>
    </w:p>
    <w:p w14:paraId="73D0870E">
      <w:pPr>
        <w:spacing w:line="360" w:lineRule="auto"/>
        <w:rPr>
          <w:rFonts w:hint="eastAsia" w:ascii="仿宋" w:hAnsi="仿宋" w:eastAsia="仿宋" w:cs="仿宋"/>
          <w:color w:val="auto"/>
          <w:sz w:val="24"/>
          <w:szCs w:val="24"/>
          <w:highlight w:val="none"/>
          <w:lang w:eastAsia="zh-CN"/>
        </w:rPr>
      </w:pPr>
    </w:p>
    <w:p w14:paraId="21DA24BD">
      <w:pPr>
        <w:spacing w:line="360" w:lineRule="auto"/>
        <w:rPr>
          <w:rFonts w:hint="eastAsia" w:ascii="仿宋" w:hAnsi="仿宋" w:eastAsia="仿宋" w:cs="仿宋"/>
          <w:color w:val="auto"/>
          <w:sz w:val="24"/>
          <w:szCs w:val="24"/>
          <w:highlight w:val="none"/>
          <w:lang w:eastAsia="zh-CN"/>
        </w:rPr>
      </w:pPr>
    </w:p>
    <w:p w14:paraId="48C03BDA">
      <w:pPr>
        <w:spacing w:line="360" w:lineRule="auto"/>
        <w:rPr>
          <w:rFonts w:hint="eastAsia" w:ascii="仿宋" w:hAnsi="仿宋" w:eastAsia="仿宋" w:cs="仿宋"/>
          <w:color w:val="auto"/>
          <w:sz w:val="24"/>
          <w:szCs w:val="24"/>
          <w:highlight w:val="none"/>
          <w:lang w:eastAsia="zh-CN"/>
        </w:rPr>
      </w:pPr>
    </w:p>
    <w:p w14:paraId="72403406">
      <w:pPr>
        <w:spacing w:line="360" w:lineRule="auto"/>
        <w:rPr>
          <w:rFonts w:hint="eastAsia" w:ascii="仿宋" w:hAnsi="仿宋" w:eastAsia="仿宋" w:cs="仿宋"/>
          <w:color w:val="auto"/>
          <w:sz w:val="24"/>
          <w:szCs w:val="24"/>
          <w:highlight w:val="none"/>
          <w:lang w:eastAsia="zh-CN"/>
        </w:rPr>
      </w:pPr>
    </w:p>
    <w:p w14:paraId="39FA5924">
      <w:pPr>
        <w:spacing w:line="360" w:lineRule="auto"/>
        <w:rPr>
          <w:rFonts w:hint="eastAsia" w:ascii="仿宋" w:hAnsi="仿宋" w:eastAsia="仿宋" w:cs="仿宋"/>
          <w:color w:val="auto"/>
          <w:sz w:val="24"/>
          <w:szCs w:val="24"/>
          <w:highlight w:val="none"/>
          <w:lang w:eastAsia="zh-CN"/>
        </w:rPr>
      </w:pPr>
    </w:p>
    <w:p w14:paraId="5E264D1C">
      <w:pPr>
        <w:spacing w:line="360" w:lineRule="auto"/>
        <w:rPr>
          <w:rFonts w:hint="eastAsia" w:ascii="仿宋" w:hAnsi="仿宋" w:eastAsia="仿宋" w:cs="仿宋"/>
          <w:color w:val="auto"/>
          <w:sz w:val="24"/>
          <w:szCs w:val="24"/>
          <w:highlight w:val="none"/>
          <w:lang w:eastAsia="zh-CN"/>
        </w:rPr>
      </w:pPr>
    </w:p>
    <w:p w14:paraId="241008ED">
      <w:pPr>
        <w:spacing w:line="360" w:lineRule="auto"/>
        <w:rPr>
          <w:rFonts w:hint="eastAsia" w:ascii="仿宋" w:hAnsi="仿宋" w:eastAsia="仿宋" w:cs="仿宋"/>
          <w:color w:val="auto"/>
          <w:sz w:val="24"/>
          <w:szCs w:val="24"/>
          <w:highlight w:val="none"/>
          <w:lang w:eastAsia="zh-CN"/>
        </w:rPr>
      </w:pPr>
    </w:p>
    <w:p w14:paraId="11C50831">
      <w:pPr>
        <w:spacing w:line="360" w:lineRule="auto"/>
        <w:rPr>
          <w:rFonts w:hint="eastAsia" w:ascii="仿宋" w:hAnsi="仿宋" w:eastAsia="仿宋" w:cs="仿宋"/>
          <w:color w:val="auto"/>
          <w:sz w:val="24"/>
          <w:szCs w:val="24"/>
          <w:highlight w:val="none"/>
          <w:lang w:eastAsia="zh-CN"/>
        </w:rPr>
      </w:pPr>
    </w:p>
    <w:p w14:paraId="2E7ACB2C">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7"/>
          <w:sz w:val="24"/>
          <w:szCs w:val="24"/>
          <w:highlight w:val="none"/>
          <w:lang w:eastAsia="zh-CN"/>
        </w:rPr>
        <w:t xml:space="preserve">5 </w:t>
      </w:r>
      <w:r>
        <w:rPr>
          <w:rFonts w:hint="eastAsia" w:ascii="仿宋" w:hAnsi="仿宋" w:eastAsia="仿宋" w:cs="仿宋"/>
          <w:color w:val="auto"/>
          <w:spacing w:val="-6"/>
          <w:sz w:val="24"/>
          <w:szCs w:val="24"/>
          <w:highlight w:val="none"/>
          <w:lang w:eastAsia="zh-CN"/>
        </w:rPr>
        <w:t>响应书（实质性格式）</w:t>
      </w:r>
    </w:p>
    <w:p w14:paraId="37D116AD">
      <w:pPr>
        <w:pStyle w:val="7"/>
        <w:spacing w:line="360" w:lineRule="auto"/>
        <w:rPr>
          <w:rFonts w:hint="eastAsia" w:ascii="仿宋" w:hAnsi="仿宋" w:eastAsia="仿宋" w:cs="仿宋"/>
          <w:color w:val="auto"/>
          <w:highlight w:val="none"/>
          <w:lang w:eastAsia="zh-CN"/>
        </w:rPr>
      </w:pPr>
    </w:p>
    <w:p w14:paraId="6B5FAD75">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pacing w:val="-14"/>
          <w:sz w:val="36"/>
          <w:szCs w:val="36"/>
          <w:highlight w:val="none"/>
          <w:lang w:eastAsia="zh-CN"/>
        </w:rPr>
        <w:t>响应书</w:t>
      </w:r>
    </w:p>
    <w:p w14:paraId="508E4DB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致</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 xml:space="preserve">                （</w:t>
      </w:r>
      <w:r>
        <w:rPr>
          <w:rFonts w:hint="eastAsia" w:ascii="仿宋" w:hAnsi="仿宋" w:eastAsia="仿宋" w:cs="仿宋"/>
          <w:color w:val="auto"/>
          <w:spacing w:val="-1"/>
          <w:sz w:val="24"/>
          <w:szCs w:val="24"/>
          <w:highlight w:val="none"/>
          <w:u w:val="single"/>
          <w:lang w:eastAsia="zh-CN"/>
        </w:rPr>
        <w:t>采购人 ）</w:t>
      </w:r>
    </w:p>
    <w:p w14:paraId="7E47B0F4">
      <w:pPr>
        <w:spacing w:line="360" w:lineRule="auto"/>
        <w:ind w:firstLine="41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我方参加你方就</w:t>
      </w:r>
      <w:r>
        <w:rPr>
          <w:rFonts w:hint="eastAsia" w:ascii="仿宋" w:hAnsi="仿宋" w:eastAsia="仿宋" w:cs="仿宋"/>
          <w:color w:val="auto"/>
          <w:spacing w:val="-6"/>
          <w:sz w:val="24"/>
          <w:szCs w:val="24"/>
          <w:highlight w:val="none"/>
          <w:u w:val="single"/>
          <w:lang w:eastAsia="zh-CN"/>
        </w:rPr>
        <w:t xml:space="preserve">                    </w:t>
      </w:r>
      <w:r>
        <w:rPr>
          <w:rFonts w:hint="eastAsia" w:ascii="仿宋" w:hAnsi="仿宋" w:eastAsia="仿宋" w:cs="仿宋"/>
          <w:color w:val="auto"/>
          <w:spacing w:val="-6"/>
          <w:sz w:val="24"/>
          <w:szCs w:val="24"/>
          <w:highlight w:val="none"/>
          <w:lang w:eastAsia="zh-CN"/>
        </w:rPr>
        <w:t>（项目名称，项目编号/包号）组织的采购活动，并对此项目</w:t>
      </w:r>
      <w:r>
        <w:rPr>
          <w:rFonts w:hint="eastAsia" w:ascii="仿宋" w:hAnsi="仿宋" w:eastAsia="仿宋" w:cs="仿宋"/>
          <w:color w:val="auto"/>
          <w:spacing w:val="-5"/>
          <w:sz w:val="24"/>
          <w:szCs w:val="24"/>
          <w:highlight w:val="none"/>
          <w:lang w:eastAsia="zh-CN"/>
        </w:rPr>
        <w:t>进行磋商。</w:t>
      </w:r>
    </w:p>
    <w:p w14:paraId="1F5C742F">
      <w:pPr>
        <w:spacing w:line="36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1.我方已详细审查全部竞争性磋商文件，</w:t>
      </w:r>
      <w:r>
        <w:rPr>
          <w:rFonts w:hint="eastAsia" w:ascii="仿宋" w:hAnsi="仿宋" w:eastAsia="仿宋" w:cs="仿宋"/>
          <w:color w:val="auto"/>
          <w:spacing w:val="-71"/>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自愿参与磋商并承诺如下：</w:t>
      </w:r>
    </w:p>
    <w:p w14:paraId="38E1E626">
      <w:pPr>
        <w:spacing w:line="360" w:lineRule="auto"/>
        <w:ind w:firstLine="464" w:firstLineChars="2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（1）本响应有效期为自响应文件提交截止之日起</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个日历日。</w:t>
      </w:r>
    </w:p>
    <w:p w14:paraId="4D4706B0">
      <w:pPr>
        <w:spacing w:line="360" w:lineRule="auto"/>
        <w:ind w:firstLine="452" w:firstLineChars="2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（2）除合同条款及采购需求偏离表列出的偏离外 ，我方响应竞争性磋商文件的全 部要求。</w:t>
      </w:r>
    </w:p>
    <w:p w14:paraId="38D86155">
      <w:pPr>
        <w:spacing w:line="360" w:lineRule="auto"/>
        <w:ind w:firstLine="452" w:firstLineChars="2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（3）我方已提供的全部文件资料是真实、准确的，并对此承担一切法律后果。</w:t>
      </w:r>
    </w:p>
    <w:p w14:paraId="601ADA16">
      <w:pPr>
        <w:spacing w:line="360" w:lineRule="auto"/>
        <w:ind w:firstLine="452" w:firstLineChars="2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（4）如我方成交 ，我方将在法律规定的期限内与你方签订合同，按照竞争性磋商 文件要求提交履约保证金，并在合同约定的期限内完成合同规定的全部义务。</w:t>
      </w:r>
    </w:p>
    <w:p w14:paraId="012D6087">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2.其他补充条款（如有</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w:t>
      </w:r>
    </w:p>
    <w:p w14:paraId="44DCC90D">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与本磋商有关的一切正式往来信函请寄：</w:t>
      </w:r>
    </w:p>
    <w:p w14:paraId="6519BF6E">
      <w:pPr>
        <w:pStyle w:val="7"/>
        <w:spacing w:line="360" w:lineRule="auto"/>
        <w:rPr>
          <w:rFonts w:hint="eastAsia" w:ascii="仿宋" w:hAnsi="仿宋" w:eastAsia="仿宋" w:cs="仿宋"/>
          <w:color w:val="auto"/>
          <w:highlight w:val="none"/>
          <w:lang w:eastAsia="zh-CN"/>
        </w:rPr>
      </w:pPr>
    </w:p>
    <w:p w14:paraId="27D1BDBF">
      <w:pPr>
        <w:pStyle w:val="7"/>
        <w:spacing w:line="360" w:lineRule="auto"/>
        <w:rPr>
          <w:rFonts w:hint="eastAsia" w:ascii="仿宋" w:hAnsi="仿宋" w:eastAsia="仿宋" w:cs="仿宋"/>
          <w:color w:val="auto"/>
          <w:highlight w:val="none"/>
          <w:lang w:eastAsia="zh-CN"/>
        </w:rPr>
      </w:pPr>
    </w:p>
    <w:p w14:paraId="3469199C">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地址</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13"/>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传真</w:t>
      </w:r>
      <w:r>
        <w:rPr>
          <w:rFonts w:hint="eastAsia" w:ascii="仿宋" w:hAnsi="仿宋" w:eastAsia="仿宋" w:cs="仿宋"/>
          <w:color w:val="auto"/>
          <w:sz w:val="24"/>
          <w:szCs w:val="24"/>
          <w:highlight w:val="none"/>
          <w:u w:val="single"/>
          <w:lang w:eastAsia="zh-CN"/>
        </w:rPr>
        <w:t xml:space="preserve">                          </w:t>
      </w:r>
    </w:p>
    <w:p w14:paraId="3F084B9D">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5"/>
          <w:sz w:val="24"/>
          <w:szCs w:val="24"/>
          <w:highlight w:val="none"/>
          <w:lang w:eastAsia="zh-CN"/>
        </w:rPr>
        <w:t>电话</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83"/>
          <w:sz w:val="24"/>
          <w:szCs w:val="24"/>
          <w:highlight w:val="none"/>
          <w:lang w:eastAsia="zh-CN"/>
        </w:rPr>
        <w:t xml:space="preserve"> </w:t>
      </w:r>
      <w:r>
        <w:rPr>
          <w:rFonts w:hint="eastAsia" w:ascii="仿宋" w:hAnsi="仿宋" w:eastAsia="仿宋" w:cs="仿宋"/>
          <w:color w:val="auto"/>
          <w:spacing w:val="-15"/>
          <w:sz w:val="24"/>
          <w:szCs w:val="24"/>
          <w:highlight w:val="none"/>
          <w:lang w:eastAsia="zh-CN"/>
        </w:rPr>
        <w:t>电子函件</w:t>
      </w:r>
      <w:r>
        <w:rPr>
          <w:rFonts w:hint="eastAsia" w:ascii="仿宋" w:hAnsi="仿宋" w:eastAsia="仿宋" w:cs="仿宋"/>
          <w:color w:val="auto"/>
          <w:sz w:val="24"/>
          <w:szCs w:val="24"/>
          <w:highlight w:val="none"/>
          <w:u w:val="single"/>
          <w:lang w:eastAsia="zh-CN"/>
        </w:rPr>
        <w:t xml:space="preserve">                      </w:t>
      </w:r>
    </w:p>
    <w:p w14:paraId="3C49ACFD">
      <w:pPr>
        <w:pStyle w:val="7"/>
        <w:spacing w:line="360" w:lineRule="auto"/>
        <w:rPr>
          <w:rFonts w:hint="eastAsia" w:ascii="仿宋" w:hAnsi="仿宋" w:eastAsia="仿宋" w:cs="仿宋"/>
          <w:color w:val="auto"/>
          <w:highlight w:val="none"/>
          <w:lang w:eastAsia="zh-CN"/>
        </w:rPr>
      </w:pPr>
    </w:p>
    <w:p w14:paraId="717E2F6A">
      <w:pPr>
        <w:pStyle w:val="7"/>
        <w:spacing w:line="360" w:lineRule="auto"/>
        <w:rPr>
          <w:rFonts w:hint="eastAsia" w:ascii="仿宋" w:hAnsi="仿宋" w:eastAsia="仿宋" w:cs="仿宋"/>
          <w:color w:val="auto"/>
          <w:highlight w:val="none"/>
          <w:lang w:eastAsia="zh-CN"/>
        </w:rPr>
      </w:pPr>
    </w:p>
    <w:p w14:paraId="10EDD69E">
      <w:pPr>
        <w:spacing w:line="360" w:lineRule="auto"/>
        <w:ind w:left="239" w:leftChars="114" w:firstLine="185" w:firstLineChars="8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
          <w:sz w:val="24"/>
          <w:szCs w:val="24"/>
          <w:highlight w:val="none"/>
          <w:lang w:eastAsia="zh-CN"/>
        </w:rPr>
        <w:t xml:space="preserve"> </w:t>
      </w:r>
    </w:p>
    <w:p w14:paraId="0F4F2E76">
      <w:pPr>
        <w:spacing w:line="360" w:lineRule="auto"/>
        <w:ind w:left="239" w:leftChars="114" w:firstLine="166" w:firstLineChars="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6BB62E25">
      <w:pPr>
        <w:spacing w:line="360" w:lineRule="auto"/>
        <w:rPr>
          <w:rFonts w:hint="eastAsia" w:ascii="仿宋" w:hAnsi="仿宋" w:eastAsia="仿宋" w:cs="仿宋"/>
          <w:color w:val="auto"/>
          <w:sz w:val="24"/>
          <w:szCs w:val="24"/>
          <w:highlight w:val="none"/>
          <w:lang w:eastAsia="zh-CN"/>
        </w:rPr>
        <w:sectPr>
          <w:headerReference r:id="rId31" w:type="default"/>
          <w:footerReference r:id="rId32" w:type="default"/>
          <w:pgSz w:w="11907" w:h="16839"/>
          <w:pgMar w:top="1417" w:right="1417" w:bottom="1417" w:left="1417" w:header="1191" w:footer="850" w:gutter="0"/>
          <w:cols w:space="720" w:num="1"/>
        </w:sectPr>
      </w:pPr>
    </w:p>
    <w:p w14:paraId="47153402">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6</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授权委托书（实质性格式）</w:t>
      </w:r>
    </w:p>
    <w:p w14:paraId="1379003B">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pacing w:val="-5"/>
          <w:sz w:val="36"/>
          <w:szCs w:val="36"/>
          <w:highlight w:val="none"/>
          <w:lang w:eastAsia="zh-CN"/>
        </w:rPr>
        <w:t>授权委托书</w:t>
      </w:r>
    </w:p>
    <w:p w14:paraId="240A8032">
      <w:pPr>
        <w:tabs>
          <w:tab w:val="left" w:pos="9187"/>
        </w:tabs>
        <w:spacing w:line="360" w:lineRule="auto"/>
        <w:ind w:firstLine="42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本人</w:t>
      </w:r>
      <w:r>
        <w:rPr>
          <w:rFonts w:hint="eastAsia" w:ascii="仿宋" w:hAnsi="仿宋" w:eastAsia="仿宋" w:cs="仿宋"/>
          <w:color w:val="auto"/>
          <w:spacing w:val="-9"/>
          <w:sz w:val="24"/>
          <w:szCs w:val="24"/>
          <w:highlight w:val="none"/>
          <w:u w:val="single"/>
          <w:lang w:eastAsia="zh-CN"/>
        </w:rPr>
        <w:t xml:space="preserve">       </w:t>
      </w:r>
      <w:r>
        <w:rPr>
          <w:rFonts w:hint="eastAsia" w:ascii="仿宋" w:hAnsi="仿宋" w:eastAsia="仿宋" w:cs="仿宋"/>
          <w:color w:val="auto"/>
          <w:spacing w:val="-9"/>
          <w:sz w:val="24"/>
          <w:szCs w:val="24"/>
          <w:highlight w:val="none"/>
          <w:lang w:eastAsia="zh-CN"/>
        </w:rPr>
        <w:t>（姓名）系</w:t>
      </w:r>
      <w:r>
        <w:rPr>
          <w:rFonts w:hint="eastAsia" w:ascii="仿宋" w:hAnsi="仿宋" w:eastAsia="仿宋" w:cs="仿宋"/>
          <w:color w:val="auto"/>
          <w:spacing w:val="-9"/>
          <w:sz w:val="24"/>
          <w:szCs w:val="24"/>
          <w:highlight w:val="none"/>
          <w:u w:val="single"/>
          <w:lang w:eastAsia="zh-CN"/>
        </w:rPr>
        <w:t xml:space="preserve">        </w:t>
      </w:r>
      <w:r>
        <w:rPr>
          <w:rFonts w:hint="eastAsia" w:ascii="仿宋" w:hAnsi="仿宋" w:eastAsia="仿宋" w:cs="仿宋"/>
          <w:color w:val="auto"/>
          <w:spacing w:val="-9"/>
          <w:sz w:val="24"/>
          <w:szCs w:val="24"/>
          <w:highlight w:val="none"/>
          <w:lang w:eastAsia="zh-CN"/>
        </w:rPr>
        <w:t>（供应商名称）的法定代表</w:t>
      </w:r>
      <w:r>
        <w:rPr>
          <w:rFonts w:hint="eastAsia" w:ascii="仿宋" w:hAnsi="仿宋" w:eastAsia="仿宋" w:cs="仿宋"/>
          <w:color w:val="auto"/>
          <w:spacing w:val="-10"/>
          <w:sz w:val="24"/>
          <w:szCs w:val="24"/>
          <w:highlight w:val="none"/>
          <w:lang w:eastAsia="zh-CN"/>
        </w:rPr>
        <w:t>人（单位负责人</w:t>
      </w:r>
      <w:r>
        <w:rPr>
          <w:rFonts w:hint="eastAsia" w:ascii="仿宋" w:hAnsi="仿宋" w:eastAsia="仿宋" w:cs="仿宋"/>
          <w:color w:val="auto"/>
          <w:spacing w:val="-46"/>
          <w:sz w:val="24"/>
          <w:szCs w:val="24"/>
          <w:highlight w:val="none"/>
          <w:lang w:eastAsia="zh-CN"/>
        </w:rPr>
        <w:t>），</w:t>
      </w:r>
      <w:r>
        <w:rPr>
          <w:rFonts w:hint="eastAsia" w:ascii="仿宋" w:hAnsi="仿宋" w:eastAsia="仿宋" w:cs="仿宋"/>
          <w:color w:val="auto"/>
          <w:spacing w:val="-10"/>
          <w:sz w:val="24"/>
          <w:szCs w:val="24"/>
          <w:highlight w:val="none"/>
          <w:lang w:eastAsia="zh-CN"/>
        </w:rPr>
        <w:t>现委托</w:t>
      </w:r>
      <w:r>
        <w:rPr>
          <w:rFonts w:hint="eastAsia" w:ascii="仿宋" w:hAnsi="仿宋" w:eastAsia="仿宋" w:cs="仿宋"/>
          <w:color w:val="auto"/>
          <w:spacing w:val="-10"/>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（姓名）为我方代理人。代理人根据授权，以我方名义签署、澄清确认、提交、撤回、</w:t>
      </w:r>
      <w:r>
        <w:rPr>
          <w:rFonts w:hint="eastAsia" w:ascii="仿宋" w:hAnsi="仿宋" w:eastAsia="仿宋" w:cs="仿宋"/>
          <w:color w:val="auto"/>
          <w:spacing w:val="1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修改</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3"/>
          <w:sz w:val="24"/>
          <w:szCs w:val="24"/>
          <w:highlight w:val="none"/>
          <w:lang w:eastAsia="zh-CN"/>
        </w:rPr>
        <w:t>（项目名称）响应文件和处理有关事宜，其法律后果由我方承担。</w:t>
      </w:r>
    </w:p>
    <w:p w14:paraId="41E4D0CF">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委托期限：</w:t>
      </w:r>
      <w:r>
        <w:rPr>
          <w:rFonts w:hint="eastAsia" w:ascii="仿宋" w:hAnsi="仿宋" w:eastAsia="仿宋" w:cs="仿宋"/>
          <w:color w:val="auto"/>
          <w:spacing w:val="-64"/>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自本授权委托书签署之日起至响应有效期届满之日止。</w:t>
      </w:r>
      <w:r>
        <w:rPr>
          <w:rFonts w:hint="eastAsia" w:ascii="仿宋" w:hAnsi="仿宋" w:eastAsia="仿宋" w:cs="仿宋"/>
          <w:color w:val="auto"/>
          <w:sz w:val="24"/>
          <w:szCs w:val="24"/>
          <w:highlight w:val="none"/>
          <w:lang w:eastAsia="zh-CN"/>
        </w:rPr>
        <w:t xml:space="preserve"> </w:t>
      </w:r>
    </w:p>
    <w:p w14:paraId="022B7C7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代理人无转委托权。</w:t>
      </w:r>
    </w:p>
    <w:p w14:paraId="59522D27">
      <w:pPr>
        <w:pStyle w:val="7"/>
        <w:spacing w:line="360" w:lineRule="auto"/>
        <w:rPr>
          <w:rFonts w:hint="eastAsia" w:ascii="仿宋" w:hAnsi="仿宋" w:eastAsia="仿宋" w:cs="仿宋"/>
          <w:color w:val="auto"/>
          <w:highlight w:val="none"/>
          <w:lang w:eastAsia="zh-CN"/>
        </w:rPr>
      </w:pPr>
    </w:p>
    <w:p w14:paraId="409B2828">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1B606219">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法定代表人（单位负责人</w:t>
      </w: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pacing w:val="-1"/>
          <w:sz w:val="24"/>
          <w:szCs w:val="24"/>
          <w:highlight w:val="none"/>
          <w:lang w:eastAsia="zh-CN"/>
        </w:rPr>
        <w:t>签字或签章</w:t>
      </w: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5BA00B35">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委托代理人（签字或签章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25DADDF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58818A1E">
      <w:pPr>
        <w:pStyle w:val="7"/>
        <w:spacing w:line="360" w:lineRule="auto"/>
        <w:rPr>
          <w:rFonts w:hint="eastAsia" w:ascii="仿宋" w:hAnsi="仿宋" w:eastAsia="仿宋" w:cs="仿宋"/>
          <w:color w:val="auto"/>
          <w:highlight w:val="none"/>
          <w:lang w:eastAsia="zh-CN"/>
        </w:rPr>
      </w:pPr>
    </w:p>
    <w:p w14:paraId="7C9C8EBD">
      <w:pPr>
        <w:pStyle w:val="7"/>
        <w:spacing w:line="360" w:lineRule="auto"/>
        <w:rPr>
          <w:rFonts w:hint="eastAsia" w:ascii="仿宋" w:hAnsi="仿宋" w:eastAsia="仿宋" w:cs="仿宋"/>
          <w:color w:val="auto"/>
          <w:highlight w:val="none"/>
          <w:lang w:eastAsia="zh-CN"/>
        </w:rPr>
      </w:pPr>
    </w:p>
    <w:p w14:paraId="1D1CF3C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附：法定代表人及委托代理人身份证明文件电子件：</w:t>
      </w:r>
    </w:p>
    <w:p w14:paraId="7AC1E526">
      <w:pPr>
        <w:spacing w:line="360" w:lineRule="auto"/>
        <w:rPr>
          <w:rFonts w:hint="eastAsia" w:ascii="仿宋" w:hAnsi="仿宋" w:eastAsia="仿宋" w:cs="仿宋"/>
          <w:color w:val="auto"/>
          <w:highlight w:val="none"/>
          <w:lang w:eastAsia="zh-CN"/>
        </w:rPr>
      </w:pPr>
    </w:p>
    <w:tbl>
      <w:tblPr>
        <w:tblStyle w:val="29"/>
        <w:tblW w:w="921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13"/>
      </w:tblGrid>
      <w:tr w14:paraId="179D976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16" w:hRule="atLeast"/>
        </w:trPr>
        <w:tc>
          <w:tcPr>
            <w:tcW w:w="9213" w:type="dxa"/>
          </w:tcPr>
          <w:p w14:paraId="7B80CF4C">
            <w:pPr>
              <w:spacing w:line="360" w:lineRule="auto"/>
              <w:rPr>
                <w:rFonts w:hint="eastAsia" w:ascii="仿宋" w:hAnsi="仿宋" w:eastAsia="仿宋" w:cs="仿宋"/>
                <w:color w:val="auto"/>
                <w:highlight w:val="none"/>
                <w:lang w:eastAsia="zh-CN"/>
              </w:rPr>
            </w:pPr>
          </w:p>
        </w:tc>
      </w:tr>
    </w:tbl>
    <w:p w14:paraId="13C67A47">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说明：</w:t>
      </w:r>
    </w:p>
    <w:p w14:paraId="404DB52F">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1.若供应商为事业单位或其他组织或分支机构，则法定代表人（单位负责人）处的签署</w:t>
      </w:r>
    </w:p>
    <w:p w14:paraId="002C992E">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人可为单位负责人。</w:t>
      </w:r>
    </w:p>
    <w:p w14:paraId="49FD29AA">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2.若响应文件中签字之处均为法定代表人（单位负责人）本人签署，则可不提供本《授</w:t>
      </w:r>
    </w:p>
    <w:p w14:paraId="10344231">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权委托书》，但须提供《法定代表人（单位负责人）身份证明》；否则，不需要提供《法定代表人（单位负责人）身份证明》。</w:t>
      </w:r>
    </w:p>
    <w:p w14:paraId="3FDC1516">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3.供应商为自然人的情形，可不提供本《授权委托书》。</w:t>
      </w:r>
    </w:p>
    <w:p w14:paraId="7921CB2D">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4.供应商应随本《授权委托书》同时提供法定代表人（单位负责人）及委托代理人的有</w:t>
      </w:r>
    </w:p>
    <w:p w14:paraId="207C638D">
      <w:pP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效的身份证或护照等身份证明文件电子件。提供身份证的，应同时提供身份证双面电子件</w:t>
      </w:r>
      <w:r>
        <w:rPr>
          <w:rFonts w:hint="eastAsia" w:ascii="仿宋" w:hAnsi="仿宋" w:eastAsia="仿宋" w:cs="仿宋"/>
          <w:color w:val="auto"/>
          <w:spacing w:val="-7"/>
          <w:sz w:val="24"/>
          <w:szCs w:val="24"/>
          <w:highlight w:val="none"/>
          <w:lang w:eastAsia="zh-CN"/>
        </w:rPr>
        <w:t>。</w:t>
      </w:r>
    </w:p>
    <w:p w14:paraId="5F03E8C5">
      <w:pPr>
        <w:rPr>
          <w:rFonts w:hint="eastAsia" w:ascii="仿宋" w:hAnsi="仿宋" w:eastAsia="仿宋" w:cs="仿宋"/>
          <w:color w:val="auto"/>
          <w:sz w:val="24"/>
          <w:szCs w:val="24"/>
          <w:highlight w:val="none"/>
          <w:lang w:eastAsia="zh-CN"/>
        </w:rPr>
        <w:sectPr>
          <w:headerReference r:id="rId33" w:type="default"/>
          <w:footerReference r:id="rId34" w:type="default"/>
          <w:pgSz w:w="11907" w:h="16839"/>
          <w:pgMar w:top="1417" w:right="1417" w:bottom="1417" w:left="1417" w:header="1191" w:footer="794" w:gutter="0"/>
          <w:cols w:space="720" w:num="1"/>
        </w:sectPr>
      </w:pPr>
    </w:p>
    <w:p w14:paraId="3405B186">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pacing w:val="-4"/>
          <w:sz w:val="36"/>
          <w:szCs w:val="36"/>
          <w:highlight w:val="none"/>
          <w:lang w:eastAsia="zh-CN"/>
        </w:rPr>
        <w:t>法定代表人（单位负责人）身份证明</w:t>
      </w:r>
    </w:p>
    <w:p w14:paraId="597820FE">
      <w:pPr>
        <w:pStyle w:val="7"/>
        <w:spacing w:line="360" w:lineRule="auto"/>
        <w:rPr>
          <w:rFonts w:hint="eastAsia" w:ascii="仿宋" w:hAnsi="仿宋" w:eastAsia="仿宋" w:cs="仿宋"/>
          <w:color w:val="auto"/>
          <w:highlight w:val="none"/>
          <w:lang w:eastAsia="zh-CN"/>
        </w:rPr>
      </w:pPr>
    </w:p>
    <w:p w14:paraId="70969CC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致</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
          <w:sz w:val="24"/>
          <w:szCs w:val="24"/>
          <w:highlight w:val="none"/>
          <w:lang w:eastAsia="zh-CN"/>
        </w:rPr>
        <w:t>采购人）</w:t>
      </w:r>
    </w:p>
    <w:p w14:paraId="5D090C01">
      <w:pPr>
        <w:pStyle w:val="7"/>
        <w:spacing w:line="360" w:lineRule="auto"/>
        <w:rPr>
          <w:rFonts w:hint="eastAsia" w:ascii="仿宋" w:hAnsi="仿宋" w:eastAsia="仿宋" w:cs="仿宋"/>
          <w:color w:val="auto"/>
          <w:highlight w:val="none"/>
          <w:lang w:eastAsia="zh-CN"/>
        </w:rPr>
      </w:pPr>
    </w:p>
    <w:p w14:paraId="3F1E657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兹证明，</w:t>
      </w:r>
    </w:p>
    <w:p w14:paraId="0C287888">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姓名：</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性别：</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10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年龄：</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11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职</w:t>
      </w:r>
      <w:r>
        <w:rPr>
          <w:rFonts w:hint="eastAsia" w:ascii="仿宋" w:hAnsi="仿宋" w:eastAsia="仿宋" w:cs="仿宋"/>
          <w:color w:val="auto"/>
          <w:spacing w:val="-4"/>
          <w:sz w:val="24"/>
          <w:szCs w:val="24"/>
          <w:highlight w:val="none"/>
          <w:lang w:eastAsia="zh-CN"/>
        </w:rPr>
        <w:t>务：</w:t>
      </w:r>
      <w:r>
        <w:rPr>
          <w:rFonts w:hint="eastAsia" w:ascii="仿宋" w:hAnsi="仿宋" w:eastAsia="仿宋" w:cs="仿宋"/>
          <w:color w:val="auto"/>
          <w:sz w:val="24"/>
          <w:szCs w:val="24"/>
          <w:highlight w:val="none"/>
          <w:u w:val="single"/>
          <w:lang w:eastAsia="zh-CN"/>
        </w:rPr>
        <w:t xml:space="preserve">     </w:t>
      </w:r>
    </w:p>
    <w:p w14:paraId="07A4A026">
      <w:pPr>
        <w:pStyle w:val="7"/>
        <w:spacing w:line="360" w:lineRule="auto"/>
        <w:rPr>
          <w:rFonts w:hint="eastAsia" w:ascii="仿宋" w:hAnsi="仿宋" w:eastAsia="仿宋" w:cs="仿宋"/>
          <w:color w:val="auto"/>
          <w:highlight w:val="none"/>
          <w:lang w:eastAsia="zh-CN"/>
        </w:rPr>
      </w:pPr>
    </w:p>
    <w:p w14:paraId="51A081C2">
      <w:pPr>
        <w:pStyle w:val="7"/>
        <w:spacing w:line="360" w:lineRule="auto"/>
        <w:rPr>
          <w:rFonts w:hint="eastAsia" w:ascii="仿宋" w:hAnsi="仿宋" w:eastAsia="仿宋" w:cs="仿宋"/>
          <w:color w:val="auto"/>
          <w:highlight w:val="none"/>
          <w:lang w:eastAsia="zh-CN"/>
        </w:rPr>
      </w:pPr>
    </w:p>
    <w:p w14:paraId="159ED2E9">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系</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2"/>
          <w:sz w:val="24"/>
          <w:szCs w:val="24"/>
          <w:highlight w:val="none"/>
          <w:lang w:eastAsia="zh-CN"/>
        </w:rPr>
        <w:t>（供应商名称）的法定代表人（</w:t>
      </w:r>
      <w:r>
        <w:rPr>
          <w:rFonts w:hint="eastAsia" w:ascii="仿宋" w:hAnsi="仿宋" w:eastAsia="仿宋" w:cs="仿宋"/>
          <w:color w:val="auto"/>
          <w:spacing w:val="-3"/>
          <w:sz w:val="24"/>
          <w:szCs w:val="24"/>
          <w:highlight w:val="none"/>
          <w:lang w:eastAsia="zh-CN"/>
        </w:rPr>
        <w:t>单位负责人）。</w:t>
      </w:r>
    </w:p>
    <w:p w14:paraId="090DE98C">
      <w:pPr>
        <w:pStyle w:val="7"/>
        <w:spacing w:line="360" w:lineRule="auto"/>
        <w:rPr>
          <w:rFonts w:hint="eastAsia" w:ascii="仿宋" w:hAnsi="仿宋" w:eastAsia="仿宋" w:cs="仿宋"/>
          <w:color w:val="auto"/>
          <w:highlight w:val="none"/>
          <w:lang w:eastAsia="zh-CN"/>
        </w:rPr>
      </w:pPr>
    </w:p>
    <w:p w14:paraId="75C55C79">
      <w:pPr>
        <w:pStyle w:val="7"/>
        <w:spacing w:line="360" w:lineRule="auto"/>
        <w:rPr>
          <w:rFonts w:hint="eastAsia" w:ascii="仿宋" w:hAnsi="仿宋" w:eastAsia="仿宋" w:cs="仿宋"/>
          <w:color w:val="auto"/>
          <w:highlight w:val="none"/>
          <w:lang w:eastAsia="zh-CN"/>
        </w:rPr>
      </w:pPr>
    </w:p>
    <w:p w14:paraId="2F798C2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附：法定代表人（单位负责人）身份证、护照等身份证明文件电子件。</w:t>
      </w:r>
    </w:p>
    <w:p w14:paraId="6501F00E">
      <w:pPr>
        <w:spacing w:line="360" w:lineRule="auto"/>
        <w:rPr>
          <w:rFonts w:hint="eastAsia" w:ascii="仿宋" w:hAnsi="仿宋" w:eastAsia="仿宋" w:cs="仿宋"/>
          <w:color w:val="auto"/>
          <w:highlight w:val="none"/>
          <w:lang w:eastAsia="zh-CN"/>
        </w:rPr>
      </w:pPr>
    </w:p>
    <w:tbl>
      <w:tblPr>
        <w:tblStyle w:val="29"/>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795B94E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44" w:hRule="atLeast"/>
        </w:trPr>
        <w:tc>
          <w:tcPr>
            <w:tcW w:w="9292" w:type="dxa"/>
          </w:tcPr>
          <w:p w14:paraId="16634505">
            <w:pPr>
              <w:spacing w:line="360" w:lineRule="auto"/>
              <w:rPr>
                <w:rFonts w:hint="eastAsia" w:ascii="仿宋" w:hAnsi="仿宋" w:eastAsia="仿宋" w:cs="仿宋"/>
                <w:color w:val="auto"/>
                <w:highlight w:val="none"/>
                <w:lang w:eastAsia="zh-CN"/>
              </w:rPr>
            </w:pPr>
          </w:p>
        </w:tc>
      </w:tr>
    </w:tbl>
    <w:p w14:paraId="496D2635">
      <w:pPr>
        <w:pStyle w:val="7"/>
        <w:spacing w:line="360" w:lineRule="auto"/>
        <w:rPr>
          <w:rFonts w:hint="eastAsia" w:ascii="仿宋" w:hAnsi="仿宋" w:eastAsia="仿宋" w:cs="仿宋"/>
          <w:color w:val="auto"/>
          <w:highlight w:val="none"/>
          <w:lang w:eastAsia="zh-CN"/>
        </w:rPr>
      </w:pPr>
    </w:p>
    <w:p w14:paraId="7B5F9E7C">
      <w:pPr>
        <w:pStyle w:val="7"/>
        <w:spacing w:line="360" w:lineRule="auto"/>
        <w:rPr>
          <w:rFonts w:hint="eastAsia" w:ascii="仿宋" w:hAnsi="仿宋" w:eastAsia="仿宋" w:cs="仿宋"/>
          <w:color w:val="auto"/>
          <w:highlight w:val="none"/>
          <w:lang w:eastAsia="zh-CN"/>
        </w:rPr>
      </w:pPr>
    </w:p>
    <w:p w14:paraId="1E4FF615">
      <w:pPr>
        <w:pStyle w:val="7"/>
        <w:spacing w:line="360" w:lineRule="auto"/>
        <w:rPr>
          <w:rFonts w:hint="eastAsia" w:ascii="仿宋" w:hAnsi="仿宋" w:eastAsia="仿宋" w:cs="仿宋"/>
          <w:color w:val="auto"/>
          <w:highlight w:val="none"/>
          <w:lang w:eastAsia="zh-CN"/>
        </w:rPr>
      </w:pPr>
    </w:p>
    <w:p w14:paraId="7CA040F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2AEA4769">
      <w:pPr>
        <w:spacing w:line="360" w:lineRule="auto"/>
        <w:ind w:hanging="40"/>
        <w:rPr>
          <w:rFonts w:hint="eastAsia" w:ascii="仿宋" w:hAnsi="仿宋" w:eastAsia="仿宋" w:cs="仿宋"/>
          <w:color w:val="auto"/>
          <w:spacing w:val="-23"/>
          <w:sz w:val="24"/>
          <w:szCs w:val="24"/>
          <w:highlight w:val="none"/>
          <w:lang w:eastAsia="zh-CN"/>
        </w:rPr>
      </w:pPr>
      <w:r>
        <w:rPr>
          <w:rFonts w:hint="eastAsia" w:ascii="仿宋" w:hAnsi="仿宋" w:eastAsia="仿宋" w:cs="仿宋"/>
          <w:color w:val="auto"/>
          <w:spacing w:val="-12"/>
          <w:sz w:val="24"/>
          <w:szCs w:val="24"/>
          <w:highlight w:val="none"/>
          <w:lang w:eastAsia="zh-CN"/>
        </w:rPr>
        <w:t>法定代表人（单位负责人</w:t>
      </w:r>
      <w:r>
        <w:rPr>
          <w:rFonts w:hint="eastAsia" w:ascii="仿宋" w:hAnsi="仿宋" w:eastAsia="仿宋" w:cs="仿宋"/>
          <w:color w:val="auto"/>
          <w:spacing w:val="-23"/>
          <w:sz w:val="24"/>
          <w:szCs w:val="24"/>
          <w:highlight w:val="none"/>
          <w:lang w:eastAsia="zh-CN"/>
        </w:rPr>
        <w:t>）（</w:t>
      </w:r>
      <w:r>
        <w:rPr>
          <w:rFonts w:hint="eastAsia" w:ascii="仿宋" w:hAnsi="仿宋" w:eastAsia="仿宋" w:cs="仿宋"/>
          <w:color w:val="auto"/>
          <w:spacing w:val="-12"/>
          <w:sz w:val="24"/>
          <w:szCs w:val="24"/>
          <w:highlight w:val="none"/>
          <w:lang w:eastAsia="zh-CN"/>
        </w:rPr>
        <w:t>签字或签章</w:t>
      </w:r>
      <w:r>
        <w:rPr>
          <w:rFonts w:hint="eastAsia" w:ascii="仿宋" w:hAnsi="仿宋" w:eastAsia="仿宋" w:cs="仿宋"/>
          <w:color w:val="auto"/>
          <w:spacing w:val="-23"/>
          <w:sz w:val="24"/>
          <w:szCs w:val="24"/>
          <w:highlight w:val="none"/>
          <w:lang w:eastAsia="zh-CN"/>
        </w:rPr>
        <w:t>）：</w:t>
      </w:r>
    </w:p>
    <w:p w14:paraId="78C259CA">
      <w:pPr>
        <w:spacing w:line="360" w:lineRule="auto"/>
        <w:ind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52FB81A2">
      <w:pPr>
        <w:spacing w:line="360" w:lineRule="auto"/>
        <w:rPr>
          <w:rFonts w:hint="eastAsia" w:ascii="仿宋" w:hAnsi="仿宋" w:eastAsia="仿宋" w:cs="仿宋"/>
          <w:color w:val="auto"/>
          <w:sz w:val="24"/>
          <w:szCs w:val="24"/>
          <w:highlight w:val="none"/>
          <w:lang w:eastAsia="zh-CN"/>
        </w:rPr>
        <w:sectPr>
          <w:headerReference r:id="rId35" w:type="default"/>
          <w:footerReference r:id="rId36" w:type="default"/>
          <w:pgSz w:w="11907" w:h="16839"/>
          <w:pgMar w:top="1417" w:right="1417" w:bottom="1417" w:left="1417" w:header="1247" w:footer="794" w:gutter="0"/>
          <w:cols w:space="720" w:num="1"/>
        </w:sectPr>
      </w:pPr>
    </w:p>
    <w:p w14:paraId="15A90962">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7  报价一览表</w:t>
      </w:r>
    </w:p>
    <w:p w14:paraId="10D9ACCD">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5"/>
          <w:sz w:val="36"/>
          <w:szCs w:val="36"/>
          <w:highlight w:val="none"/>
          <w:lang w:eastAsia="zh-CN"/>
        </w:rPr>
        <w:t>报价一览表</w:t>
      </w:r>
    </w:p>
    <w:p w14:paraId="09C6F0CB">
      <w:pPr>
        <w:pStyle w:val="7"/>
        <w:spacing w:line="360" w:lineRule="auto"/>
        <w:rPr>
          <w:rFonts w:hint="eastAsia" w:ascii="仿宋" w:hAnsi="仿宋" w:eastAsia="仿宋" w:cs="仿宋"/>
          <w:color w:val="auto"/>
          <w:highlight w:val="none"/>
          <w:lang w:eastAsia="zh-CN"/>
        </w:rPr>
      </w:pPr>
    </w:p>
    <w:p w14:paraId="301057B1">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项目编号：</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95"/>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项目名称：</w:t>
      </w:r>
      <w:r>
        <w:rPr>
          <w:rFonts w:hint="eastAsia" w:ascii="仿宋" w:hAnsi="仿宋" w:eastAsia="仿宋" w:cs="仿宋"/>
          <w:color w:val="auto"/>
          <w:sz w:val="24"/>
          <w:szCs w:val="24"/>
          <w:highlight w:val="none"/>
          <w:u w:val="single"/>
          <w:lang w:eastAsia="zh-CN"/>
        </w:rPr>
        <w:t xml:space="preserve">            </w:t>
      </w:r>
    </w:p>
    <w:p w14:paraId="7E00E0C3">
      <w:pPr>
        <w:spacing w:line="360" w:lineRule="auto"/>
        <w:rPr>
          <w:rFonts w:hint="eastAsia" w:ascii="仿宋" w:hAnsi="仿宋" w:eastAsia="仿宋" w:cs="仿宋"/>
          <w:color w:val="auto"/>
          <w:highlight w:val="none"/>
          <w:lang w:eastAsia="zh-CN"/>
        </w:rPr>
      </w:pPr>
    </w:p>
    <w:tbl>
      <w:tblPr>
        <w:tblStyle w:val="29"/>
        <w:tblW w:w="8737" w:type="dxa"/>
        <w:tblInd w:w="-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3201"/>
        <w:gridCol w:w="2023"/>
        <w:gridCol w:w="2134"/>
      </w:tblGrid>
      <w:tr w14:paraId="6D1DA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379" w:type="dxa"/>
            <w:vMerge w:val="restart"/>
            <w:tcBorders>
              <w:top w:val="single" w:color="auto" w:sz="4" w:space="0"/>
              <w:left w:val="single" w:color="auto" w:sz="4" w:space="0"/>
              <w:bottom w:val="single" w:color="auto" w:sz="4" w:space="0"/>
              <w:right w:val="single" w:color="auto" w:sz="4" w:space="0"/>
            </w:tcBorders>
          </w:tcPr>
          <w:p w14:paraId="02BB9347">
            <w:pPr>
              <w:spacing w:line="360" w:lineRule="auto"/>
              <w:jc w:val="center"/>
              <w:rPr>
                <w:rFonts w:hint="eastAsia" w:ascii="仿宋" w:hAnsi="仿宋" w:eastAsia="仿宋" w:cs="仿宋"/>
                <w:color w:val="auto"/>
                <w:highlight w:val="none"/>
                <w:lang w:eastAsia="zh-CN"/>
              </w:rPr>
            </w:pPr>
          </w:p>
          <w:p w14:paraId="710DB6C6">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序号</w:t>
            </w:r>
          </w:p>
        </w:tc>
        <w:tc>
          <w:tcPr>
            <w:tcW w:w="3201" w:type="dxa"/>
            <w:vMerge w:val="restart"/>
            <w:tcBorders>
              <w:top w:val="single" w:color="auto" w:sz="4" w:space="0"/>
              <w:left w:val="single" w:color="auto" w:sz="4" w:space="0"/>
              <w:bottom w:val="single" w:color="auto" w:sz="4" w:space="0"/>
              <w:right w:val="single" w:color="auto" w:sz="4" w:space="0"/>
            </w:tcBorders>
          </w:tcPr>
          <w:p w14:paraId="3629BBAD">
            <w:pPr>
              <w:spacing w:line="360" w:lineRule="auto"/>
              <w:jc w:val="center"/>
              <w:rPr>
                <w:rFonts w:hint="eastAsia" w:ascii="仿宋" w:hAnsi="仿宋" w:eastAsia="仿宋" w:cs="仿宋"/>
                <w:color w:val="auto"/>
                <w:highlight w:val="none"/>
              </w:rPr>
            </w:pPr>
          </w:p>
          <w:p w14:paraId="7A119C0F">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供应商名称</w:t>
            </w:r>
          </w:p>
        </w:tc>
        <w:tc>
          <w:tcPr>
            <w:tcW w:w="4157" w:type="dxa"/>
            <w:gridSpan w:val="2"/>
            <w:tcBorders>
              <w:top w:val="single" w:color="auto" w:sz="4" w:space="0"/>
              <w:left w:val="single" w:color="auto" w:sz="4" w:space="0"/>
              <w:bottom w:val="single" w:color="auto" w:sz="4" w:space="0"/>
              <w:right w:val="single" w:color="auto" w:sz="4" w:space="0"/>
            </w:tcBorders>
            <w:vAlign w:val="center"/>
          </w:tcPr>
          <w:p w14:paraId="109CDED8">
            <w:pPr>
              <w:pStyle w:val="30"/>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报价（</w:t>
            </w:r>
            <w:r>
              <w:rPr>
                <w:rFonts w:hint="eastAsia" w:ascii="仿宋" w:hAnsi="仿宋" w:eastAsia="仿宋" w:cs="仿宋"/>
                <w:color w:val="auto"/>
                <w:highlight w:val="none"/>
                <w:lang w:val="en-US" w:eastAsia="zh-CN"/>
              </w:rPr>
              <w:t>元</w:t>
            </w:r>
            <w:r>
              <w:rPr>
                <w:rFonts w:hint="eastAsia" w:ascii="仿宋" w:hAnsi="仿宋" w:eastAsia="仿宋" w:cs="仿宋"/>
                <w:color w:val="auto"/>
                <w:highlight w:val="none"/>
                <w:lang w:eastAsia="zh-CN"/>
              </w:rPr>
              <w:t>）</w:t>
            </w:r>
          </w:p>
        </w:tc>
      </w:tr>
      <w:tr w14:paraId="1C1D0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79" w:type="dxa"/>
            <w:vMerge w:val="continue"/>
            <w:tcBorders>
              <w:top w:val="single" w:color="auto" w:sz="4" w:space="0"/>
              <w:left w:val="single" w:color="auto" w:sz="4" w:space="0"/>
              <w:bottom w:val="single" w:color="auto" w:sz="4" w:space="0"/>
              <w:right w:val="single" w:color="auto" w:sz="4" w:space="0"/>
            </w:tcBorders>
          </w:tcPr>
          <w:p w14:paraId="269422B2">
            <w:pPr>
              <w:spacing w:line="360" w:lineRule="auto"/>
              <w:rPr>
                <w:rFonts w:hint="eastAsia" w:ascii="仿宋" w:hAnsi="仿宋" w:eastAsia="仿宋" w:cs="仿宋"/>
                <w:color w:val="auto"/>
                <w:highlight w:val="none"/>
              </w:rPr>
            </w:pPr>
          </w:p>
        </w:tc>
        <w:tc>
          <w:tcPr>
            <w:tcW w:w="3201" w:type="dxa"/>
            <w:vMerge w:val="continue"/>
            <w:tcBorders>
              <w:top w:val="single" w:color="auto" w:sz="4" w:space="0"/>
              <w:left w:val="single" w:color="auto" w:sz="4" w:space="0"/>
              <w:bottom w:val="single" w:color="auto" w:sz="4" w:space="0"/>
              <w:right w:val="single" w:color="auto" w:sz="4" w:space="0"/>
            </w:tcBorders>
          </w:tcPr>
          <w:p w14:paraId="1C03BB57">
            <w:pPr>
              <w:spacing w:line="360" w:lineRule="auto"/>
              <w:rPr>
                <w:rFonts w:hint="eastAsia" w:ascii="仿宋" w:hAnsi="仿宋" w:eastAsia="仿宋" w:cs="仿宋"/>
                <w:color w:val="auto"/>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5636C6AE">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8"/>
                <w:highlight w:val="none"/>
              </w:rPr>
              <w:t>大写</w:t>
            </w:r>
          </w:p>
        </w:tc>
        <w:tc>
          <w:tcPr>
            <w:tcW w:w="2134" w:type="dxa"/>
            <w:tcBorders>
              <w:top w:val="single" w:color="auto" w:sz="4" w:space="0"/>
              <w:left w:val="single" w:color="auto" w:sz="4" w:space="0"/>
              <w:bottom w:val="single" w:color="auto" w:sz="4" w:space="0"/>
              <w:right w:val="single" w:color="auto" w:sz="4" w:space="0"/>
            </w:tcBorders>
            <w:vAlign w:val="center"/>
          </w:tcPr>
          <w:p w14:paraId="0E70E565">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10"/>
                <w:highlight w:val="none"/>
              </w:rPr>
              <w:t>小写</w:t>
            </w:r>
          </w:p>
        </w:tc>
      </w:tr>
      <w:tr w14:paraId="49C39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379" w:type="dxa"/>
            <w:tcBorders>
              <w:top w:val="single" w:color="auto" w:sz="4" w:space="0"/>
              <w:left w:val="single" w:color="auto" w:sz="4" w:space="0"/>
              <w:bottom w:val="single" w:color="auto" w:sz="4" w:space="0"/>
              <w:right w:val="single" w:color="auto" w:sz="4" w:space="0"/>
            </w:tcBorders>
            <w:vAlign w:val="center"/>
          </w:tcPr>
          <w:p w14:paraId="1FD137FF">
            <w:pPr>
              <w:spacing w:line="360" w:lineRule="auto"/>
              <w:jc w:val="center"/>
              <w:rPr>
                <w:rFonts w:hint="eastAsia" w:ascii="仿宋" w:hAnsi="仿宋" w:eastAsia="仿宋" w:cs="仿宋"/>
                <w:color w:val="auto"/>
                <w:highlight w:val="none"/>
              </w:rPr>
            </w:pPr>
          </w:p>
        </w:tc>
        <w:tc>
          <w:tcPr>
            <w:tcW w:w="3201" w:type="dxa"/>
            <w:tcBorders>
              <w:top w:val="single" w:color="auto" w:sz="4" w:space="0"/>
              <w:left w:val="single" w:color="auto" w:sz="4" w:space="0"/>
              <w:bottom w:val="single" w:color="auto" w:sz="4" w:space="0"/>
              <w:right w:val="single" w:color="auto" w:sz="4" w:space="0"/>
            </w:tcBorders>
            <w:vAlign w:val="center"/>
          </w:tcPr>
          <w:p w14:paraId="385DE6D6">
            <w:pPr>
              <w:spacing w:line="360" w:lineRule="auto"/>
              <w:jc w:val="center"/>
              <w:rPr>
                <w:rFonts w:hint="eastAsia" w:ascii="仿宋" w:hAnsi="仿宋" w:eastAsia="仿宋" w:cs="仿宋"/>
                <w:color w:val="auto"/>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056D783D">
            <w:pPr>
              <w:spacing w:line="360" w:lineRule="auto"/>
              <w:jc w:val="center"/>
              <w:rPr>
                <w:rFonts w:hint="eastAsia" w:ascii="仿宋" w:hAnsi="仿宋" w:eastAsia="仿宋" w:cs="仿宋"/>
                <w:color w:val="auto"/>
                <w:highlight w:val="none"/>
                <w:lang w:eastAsia="zh-CN"/>
              </w:rPr>
            </w:pPr>
          </w:p>
        </w:tc>
        <w:tc>
          <w:tcPr>
            <w:tcW w:w="2134" w:type="dxa"/>
            <w:tcBorders>
              <w:top w:val="single" w:color="auto" w:sz="4" w:space="0"/>
              <w:left w:val="single" w:color="auto" w:sz="4" w:space="0"/>
              <w:bottom w:val="single" w:color="auto" w:sz="4" w:space="0"/>
              <w:right w:val="single" w:color="auto" w:sz="4" w:space="0"/>
            </w:tcBorders>
            <w:vAlign w:val="center"/>
          </w:tcPr>
          <w:p w14:paraId="53AA5D21">
            <w:pPr>
              <w:spacing w:line="360" w:lineRule="auto"/>
              <w:jc w:val="center"/>
              <w:rPr>
                <w:rFonts w:hint="eastAsia" w:ascii="仿宋" w:hAnsi="仿宋" w:eastAsia="仿宋" w:cs="仿宋"/>
                <w:color w:val="auto"/>
                <w:highlight w:val="none"/>
                <w:lang w:eastAsia="zh-CN"/>
              </w:rPr>
            </w:pPr>
          </w:p>
        </w:tc>
      </w:tr>
    </w:tbl>
    <w:p w14:paraId="6EBE5FDC">
      <w:pPr>
        <w:pStyle w:val="7"/>
        <w:spacing w:line="360" w:lineRule="auto"/>
        <w:rPr>
          <w:rFonts w:hint="eastAsia" w:ascii="仿宋" w:hAnsi="仿宋" w:eastAsia="仿宋" w:cs="仿宋"/>
          <w:color w:val="auto"/>
          <w:highlight w:val="none"/>
        </w:rPr>
      </w:pPr>
    </w:p>
    <w:p w14:paraId="18705FB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注：1.此表中，每包的报价应和《分项报价表》中的总价相一致。</w:t>
      </w:r>
    </w:p>
    <w:p w14:paraId="2A143BB5">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2.本表必须按包分别填写。</w:t>
      </w:r>
    </w:p>
    <w:p w14:paraId="654354E3">
      <w:pPr>
        <w:pStyle w:val="7"/>
        <w:spacing w:line="360" w:lineRule="auto"/>
        <w:rPr>
          <w:rFonts w:hint="eastAsia" w:ascii="仿宋" w:hAnsi="仿宋" w:eastAsia="仿宋" w:cs="仿宋"/>
          <w:color w:val="auto"/>
          <w:highlight w:val="none"/>
          <w:lang w:eastAsia="zh-CN"/>
        </w:rPr>
      </w:pPr>
    </w:p>
    <w:p w14:paraId="631C62E7">
      <w:pPr>
        <w:pStyle w:val="7"/>
        <w:spacing w:line="360" w:lineRule="auto"/>
        <w:rPr>
          <w:rFonts w:hint="eastAsia" w:ascii="仿宋" w:hAnsi="仿宋" w:eastAsia="仿宋" w:cs="仿宋"/>
          <w:color w:val="auto"/>
          <w:highlight w:val="none"/>
          <w:lang w:eastAsia="zh-CN"/>
        </w:rPr>
      </w:pPr>
    </w:p>
    <w:p w14:paraId="530B1AF9">
      <w:pPr>
        <w:pStyle w:val="7"/>
        <w:spacing w:line="360" w:lineRule="auto"/>
        <w:rPr>
          <w:rFonts w:hint="eastAsia" w:ascii="仿宋" w:hAnsi="仿宋" w:eastAsia="仿宋" w:cs="仿宋"/>
          <w:color w:val="auto"/>
          <w:highlight w:val="none"/>
          <w:lang w:eastAsia="zh-CN"/>
        </w:rPr>
      </w:pPr>
    </w:p>
    <w:p w14:paraId="6C16A13D">
      <w:pPr>
        <w:pStyle w:val="7"/>
        <w:spacing w:line="360" w:lineRule="auto"/>
        <w:rPr>
          <w:rFonts w:hint="eastAsia" w:ascii="仿宋" w:hAnsi="仿宋" w:eastAsia="仿宋" w:cs="仿宋"/>
          <w:color w:val="auto"/>
          <w:highlight w:val="none"/>
          <w:lang w:eastAsia="zh-CN"/>
        </w:rPr>
      </w:pPr>
    </w:p>
    <w:p w14:paraId="3B3498BF">
      <w:pPr>
        <w:pStyle w:val="7"/>
        <w:spacing w:line="360" w:lineRule="auto"/>
        <w:rPr>
          <w:rFonts w:hint="eastAsia" w:ascii="仿宋" w:hAnsi="仿宋" w:eastAsia="仿宋" w:cs="仿宋"/>
          <w:color w:val="auto"/>
          <w:highlight w:val="none"/>
          <w:lang w:eastAsia="zh-CN"/>
        </w:rPr>
      </w:pPr>
    </w:p>
    <w:p w14:paraId="6BD4AD5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590A5677">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7CA4033F">
      <w:pPr>
        <w:spacing w:line="360" w:lineRule="auto"/>
        <w:rPr>
          <w:rFonts w:hint="eastAsia" w:ascii="仿宋" w:hAnsi="仿宋" w:eastAsia="仿宋" w:cs="仿宋"/>
          <w:color w:val="auto"/>
          <w:sz w:val="24"/>
          <w:szCs w:val="24"/>
          <w:highlight w:val="none"/>
          <w:lang w:eastAsia="zh-CN"/>
        </w:rPr>
        <w:sectPr>
          <w:headerReference r:id="rId37" w:type="default"/>
          <w:footerReference r:id="rId38" w:type="default"/>
          <w:pgSz w:w="11907" w:h="16839"/>
          <w:pgMar w:top="1417" w:right="1417" w:bottom="1417" w:left="1417" w:header="1191" w:footer="794" w:gutter="0"/>
          <w:cols w:space="720" w:num="1"/>
        </w:sectPr>
      </w:pPr>
    </w:p>
    <w:p w14:paraId="3B1D76EE">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8</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分项报价表</w:t>
      </w:r>
    </w:p>
    <w:p w14:paraId="746869CA">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6"/>
          <w:sz w:val="36"/>
          <w:szCs w:val="36"/>
          <w:highlight w:val="none"/>
          <w:lang w:eastAsia="zh-CN"/>
        </w:rPr>
        <w:t>分项报价表</w:t>
      </w:r>
    </w:p>
    <w:p w14:paraId="64AF68B6">
      <w:pPr>
        <w:tabs>
          <w:tab w:val="left" w:pos="1800"/>
          <w:tab w:val="left" w:pos="5580"/>
        </w:tabs>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项目编号/包号：____________项目名称：____________报价单位：人民币元</w:t>
      </w:r>
    </w:p>
    <w:tbl>
      <w:tblPr>
        <w:tblStyle w:val="20"/>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232"/>
        <w:gridCol w:w="1654"/>
        <w:gridCol w:w="1524"/>
        <w:gridCol w:w="1477"/>
        <w:gridCol w:w="1651"/>
      </w:tblGrid>
      <w:tr w14:paraId="30DC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7" w:type="pct"/>
            <w:vAlign w:val="center"/>
          </w:tcPr>
          <w:p w14:paraId="3850F18C">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242" w:type="pct"/>
            <w:vAlign w:val="center"/>
          </w:tcPr>
          <w:p w14:paraId="144F6320">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920" w:type="pct"/>
            <w:vAlign w:val="center"/>
          </w:tcPr>
          <w:p w14:paraId="449A7F3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单价（元）</w:t>
            </w:r>
          </w:p>
        </w:tc>
        <w:tc>
          <w:tcPr>
            <w:tcW w:w="847" w:type="pct"/>
            <w:vAlign w:val="center"/>
          </w:tcPr>
          <w:p w14:paraId="76104556">
            <w:pPr>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数量</w:t>
            </w:r>
          </w:p>
        </w:tc>
        <w:tc>
          <w:tcPr>
            <w:tcW w:w="822" w:type="pct"/>
            <w:vAlign w:val="center"/>
          </w:tcPr>
          <w:p w14:paraId="6940EFF2">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合价（元）</w:t>
            </w:r>
          </w:p>
        </w:tc>
        <w:tc>
          <w:tcPr>
            <w:tcW w:w="919" w:type="pct"/>
            <w:vAlign w:val="center"/>
          </w:tcPr>
          <w:p w14:paraId="7B4212EB">
            <w:pPr>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备注/说明</w:t>
            </w:r>
          </w:p>
        </w:tc>
      </w:tr>
      <w:tr w14:paraId="0361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7" w:type="pct"/>
            <w:vAlign w:val="center"/>
          </w:tcPr>
          <w:p w14:paraId="1DC4AFB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42" w:type="pct"/>
            <w:vAlign w:val="center"/>
          </w:tcPr>
          <w:p w14:paraId="1D955393">
            <w:pPr>
              <w:rPr>
                <w:rFonts w:hint="eastAsia" w:ascii="仿宋" w:hAnsi="仿宋" w:eastAsia="仿宋" w:cs="仿宋"/>
                <w:color w:val="auto"/>
                <w:sz w:val="24"/>
                <w:highlight w:val="none"/>
              </w:rPr>
            </w:pPr>
          </w:p>
        </w:tc>
        <w:tc>
          <w:tcPr>
            <w:tcW w:w="920" w:type="pct"/>
            <w:vAlign w:val="center"/>
          </w:tcPr>
          <w:p w14:paraId="04B3F750">
            <w:pPr>
              <w:rPr>
                <w:rFonts w:hint="eastAsia" w:ascii="仿宋" w:hAnsi="仿宋" w:eastAsia="仿宋" w:cs="仿宋"/>
                <w:color w:val="auto"/>
                <w:sz w:val="24"/>
                <w:highlight w:val="none"/>
              </w:rPr>
            </w:pPr>
          </w:p>
        </w:tc>
        <w:tc>
          <w:tcPr>
            <w:tcW w:w="847" w:type="pct"/>
            <w:vAlign w:val="center"/>
          </w:tcPr>
          <w:p w14:paraId="0723616D">
            <w:pPr>
              <w:rPr>
                <w:rFonts w:hint="eastAsia" w:ascii="仿宋" w:hAnsi="仿宋" w:eastAsia="仿宋" w:cs="仿宋"/>
                <w:color w:val="auto"/>
                <w:sz w:val="24"/>
                <w:highlight w:val="none"/>
              </w:rPr>
            </w:pPr>
          </w:p>
        </w:tc>
        <w:tc>
          <w:tcPr>
            <w:tcW w:w="822" w:type="pct"/>
            <w:vAlign w:val="center"/>
          </w:tcPr>
          <w:p w14:paraId="735D5043">
            <w:pPr>
              <w:rPr>
                <w:rFonts w:hint="eastAsia" w:ascii="仿宋" w:hAnsi="仿宋" w:eastAsia="仿宋" w:cs="仿宋"/>
                <w:color w:val="auto"/>
                <w:sz w:val="24"/>
                <w:highlight w:val="none"/>
              </w:rPr>
            </w:pPr>
          </w:p>
        </w:tc>
        <w:tc>
          <w:tcPr>
            <w:tcW w:w="919" w:type="pct"/>
            <w:vAlign w:val="center"/>
          </w:tcPr>
          <w:p w14:paraId="5DDD06FC">
            <w:pPr>
              <w:rPr>
                <w:rFonts w:hint="eastAsia" w:ascii="仿宋" w:hAnsi="仿宋" w:eastAsia="仿宋" w:cs="仿宋"/>
                <w:color w:val="auto"/>
                <w:sz w:val="24"/>
                <w:highlight w:val="none"/>
              </w:rPr>
            </w:pPr>
          </w:p>
        </w:tc>
      </w:tr>
      <w:tr w14:paraId="5339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7" w:type="pct"/>
            <w:vAlign w:val="center"/>
          </w:tcPr>
          <w:p w14:paraId="5BF7CD4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242" w:type="pct"/>
            <w:vAlign w:val="center"/>
          </w:tcPr>
          <w:p w14:paraId="4C8B672D">
            <w:pPr>
              <w:rPr>
                <w:rFonts w:hint="eastAsia" w:ascii="仿宋" w:hAnsi="仿宋" w:eastAsia="仿宋" w:cs="仿宋"/>
                <w:color w:val="auto"/>
                <w:sz w:val="24"/>
                <w:highlight w:val="none"/>
              </w:rPr>
            </w:pPr>
          </w:p>
        </w:tc>
        <w:tc>
          <w:tcPr>
            <w:tcW w:w="920" w:type="pct"/>
            <w:vAlign w:val="center"/>
          </w:tcPr>
          <w:p w14:paraId="1B01F447">
            <w:pPr>
              <w:rPr>
                <w:rFonts w:hint="eastAsia" w:ascii="仿宋" w:hAnsi="仿宋" w:eastAsia="仿宋" w:cs="仿宋"/>
                <w:color w:val="auto"/>
                <w:sz w:val="24"/>
                <w:highlight w:val="none"/>
              </w:rPr>
            </w:pPr>
          </w:p>
        </w:tc>
        <w:tc>
          <w:tcPr>
            <w:tcW w:w="847" w:type="pct"/>
            <w:vAlign w:val="center"/>
          </w:tcPr>
          <w:p w14:paraId="350513D9">
            <w:pPr>
              <w:rPr>
                <w:rFonts w:hint="eastAsia" w:ascii="仿宋" w:hAnsi="仿宋" w:eastAsia="仿宋" w:cs="仿宋"/>
                <w:color w:val="auto"/>
                <w:sz w:val="24"/>
                <w:highlight w:val="none"/>
              </w:rPr>
            </w:pPr>
          </w:p>
        </w:tc>
        <w:tc>
          <w:tcPr>
            <w:tcW w:w="822" w:type="pct"/>
            <w:vAlign w:val="center"/>
          </w:tcPr>
          <w:p w14:paraId="1ED72D52">
            <w:pPr>
              <w:rPr>
                <w:rFonts w:hint="eastAsia" w:ascii="仿宋" w:hAnsi="仿宋" w:eastAsia="仿宋" w:cs="仿宋"/>
                <w:color w:val="auto"/>
                <w:sz w:val="24"/>
                <w:highlight w:val="none"/>
              </w:rPr>
            </w:pPr>
          </w:p>
        </w:tc>
        <w:tc>
          <w:tcPr>
            <w:tcW w:w="919" w:type="pct"/>
            <w:vAlign w:val="center"/>
          </w:tcPr>
          <w:p w14:paraId="3FF27330">
            <w:pPr>
              <w:rPr>
                <w:rFonts w:hint="eastAsia" w:ascii="仿宋" w:hAnsi="仿宋" w:eastAsia="仿宋" w:cs="仿宋"/>
                <w:color w:val="auto"/>
                <w:sz w:val="24"/>
                <w:highlight w:val="none"/>
              </w:rPr>
            </w:pPr>
          </w:p>
        </w:tc>
      </w:tr>
      <w:tr w14:paraId="2134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7" w:type="pct"/>
            <w:vAlign w:val="center"/>
          </w:tcPr>
          <w:p w14:paraId="6BB2260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242" w:type="pct"/>
            <w:vAlign w:val="center"/>
          </w:tcPr>
          <w:p w14:paraId="2C6AF933">
            <w:pP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920" w:type="pct"/>
            <w:vAlign w:val="center"/>
          </w:tcPr>
          <w:p w14:paraId="1EE6D4CC">
            <w:pPr>
              <w:rPr>
                <w:rFonts w:hint="eastAsia" w:ascii="仿宋" w:hAnsi="仿宋" w:eastAsia="仿宋" w:cs="仿宋"/>
                <w:color w:val="auto"/>
                <w:sz w:val="24"/>
                <w:highlight w:val="none"/>
              </w:rPr>
            </w:pPr>
          </w:p>
        </w:tc>
        <w:tc>
          <w:tcPr>
            <w:tcW w:w="847" w:type="pct"/>
            <w:vAlign w:val="center"/>
          </w:tcPr>
          <w:p w14:paraId="187E6397">
            <w:pPr>
              <w:rPr>
                <w:rFonts w:hint="eastAsia" w:ascii="仿宋" w:hAnsi="仿宋" w:eastAsia="仿宋" w:cs="仿宋"/>
                <w:color w:val="auto"/>
                <w:sz w:val="24"/>
                <w:highlight w:val="none"/>
              </w:rPr>
            </w:pPr>
          </w:p>
        </w:tc>
        <w:tc>
          <w:tcPr>
            <w:tcW w:w="822" w:type="pct"/>
            <w:vAlign w:val="center"/>
          </w:tcPr>
          <w:p w14:paraId="43BF444A">
            <w:pPr>
              <w:rPr>
                <w:rFonts w:hint="eastAsia" w:ascii="仿宋" w:hAnsi="仿宋" w:eastAsia="仿宋" w:cs="仿宋"/>
                <w:color w:val="auto"/>
                <w:sz w:val="24"/>
                <w:highlight w:val="none"/>
              </w:rPr>
            </w:pPr>
          </w:p>
        </w:tc>
        <w:tc>
          <w:tcPr>
            <w:tcW w:w="919" w:type="pct"/>
            <w:vAlign w:val="center"/>
          </w:tcPr>
          <w:p w14:paraId="1BAB99B6">
            <w:pPr>
              <w:rPr>
                <w:rFonts w:hint="eastAsia" w:ascii="仿宋" w:hAnsi="仿宋" w:eastAsia="仿宋" w:cs="仿宋"/>
                <w:color w:val="auto"/>
                <w:sz w:val="24"/>
                <w:highlight w:val="none"/>
              </w:rPr>
            </w:pPr>
          </w:p>
        </w:tc>
      </w:tr>
      <w:tr w14:paraId="6443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7" w:type="pct"/>
            <w:gridSpan w:val="4"/>
            <w:vAlign w:val="center"/>
          </w:tcPr>
          <w:p w14:paraId="78CDA932">
            <w:pPr>
              <w:jc w:val="center"/>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总价（元）</w:t>
            </w:r>
          </w:p>
        </w:tc>
        <w:tc>
          <w:tcPr>
            <w:tcW w:w="822" w:type="pct"/>
            <w:vAlign w:val="center"/>
          </w:tcPr>
          <w:p w14:paraId="04E0ED69">
            <w:pPr>
              <w:rPr>
                <w:rFonts w:hint="eastAsia" w:ascii="仿宋" w:hAnsi="仿宋" w:eastAsia="仿宋" w:cs="仿宋"/>
                <w:color w:val="auto"/>
                <w:sz w:val="24"/>
                <w:highlight w:val="none"/>
              </w:rPr>
            </w:pPr>
          </w:p>
        </w:tc>
        <w:tc>
          <w:tcPr>
            <w:tcW w:w="919" w:type="pct"/>
            <w:vAlign w:val="center"/>
          </w:tcPr>
          <w:p w14:paraId="44008D91">
            <w:pPr>
              <w:rPr>
                <w:rFonts w:hint="eastAsia" w:ascii="仿宋" w:hAnsi="仿宋" w:eastAsia="仿宋" w:cs="仿宋"/>
                <w:color w:val="auto"/>
                <w:sz w:val="24"/>
                <w:highlight w:val="none"/>
              </w:rPr>
            </w:pPr>
          </w:p>
        </w:tc>
      </w:tr>
    </w:tbl>
    <w:p w14:paraId="16E58180">
      <w:pPr>
        <w:tabs>
          <w:tab w:val="left" w:pos="1800"/>
          <w:tab w:val="left" w:pos="5580"/>
        </w:tabs>
        <w:rPr>
          <w:rFonts w:hint="eastAsia" w:ascii="仿宋" w:hAnsi="仿宋" w:eastAsia="仿宋" w:cs="仿宋"/>
          <w:color w:val="auto"/>
          <w:sz w:val="24"/>
          <w:highlight w:val="none"/>
        </w:rPr>
      </w:pPr>
    </w:p>
    <w:p w14:paraId="7DA5CC16">
      <w:pPr>
        <w:pStyle w:val="7"/>
        <w:spacing w:line="360" w:lineRule="auto"/>
        <w:rPr>
          <w:rFonts w:hint="eastAsia" w:ascii="仿宋" w:hAnsi="仿宋" w:eastAsia="仿宋" w:cs="仿宋"/>
          <w:color w:val="auto"/>
          <w:highlight w:val="none"/>
        </w:rPr>
      </w:pPr>
    </w:p>
    <w:p w14:paraId="5C9357DC">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注：1.本表应按包分别填写。</w:t>
      </w:r>
    </w:p>
    <w:p w14:paraId="1B9E741B">
      <w:pPr>
        <w:spacing w:line="360" w:lineRule="auto"/>
        <w:ind w:left="239" w:leftChars="114" w:firstLine="229" w:firstLineChars="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2.如果不提供分项报价将视为没有实质性响应竞争性</w:t>
      </w:r>
      <w:r>
        <w:rPr>
          <w:rFonts w:hint="eastAsia" w:ascii="仿宋" w:hAnsi="仿宋" w:eastAsia="仿宋" w:cs="仿宋"/>
          <w:color w:val="auto"/>
          <w:spacing w:val="-5"/>
          <w:sz w:val="24"/>
          <w:szCs w:val="24"/>
          <w:highlight w:val="none"/>
          <w:lang w:eastAsia="zh-CN"/>
        </w:rPr>
        <w:t>磋商文件。</w:t>
      </w:r>
      <w:r>
        <w:rPr>
          <w:rFonts w:hint="eastAsia" w:ascii="仿宋" w:hAnsi="仿宋" w:eastAsia="仿宋" w:cs="仿宋"/>
          <w:color w:val="auto"/>
          <w:sz w:val="24"/>
          <w:szCs w:val="24"/>
          <w:highlight w:val="none"/>
          <w:lang w:eastAsia="zh-CN"/>
        </w:rPr>
        <w:t xml:space="preserve"> </w:t>
      </w:r>
    </w:p>
    <w:p w14:paraId="28D8F9D7">
      <w:pPr>
        <w:spacing w:line="360" w:lineRule="auto"/>
        <w:ind w:left="239" w:leftChars="114" w:firstLine="229" w:firstLineChars="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3.上述各项的详细规格（如有</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eastAsia="zh-CN"/>
        </w:rPr>
        <w:t>可另页描述。</w:t>
      </w:r>
    </w:p>
    <w:p w14:paraId="26F57244">
      <w:pPr>
        <w:pStyle w:val="7"/>
        <w:spacing w:line="360" w:lineRule="auto"/>
        <w:rPr>
          <w:rFonts w:hint="eastAsia" w:ascii="仿宋" w:hAnsi="仿宋" w:eastAsia="仿宋" w:cs="仿宋"/>
          <w:color w:val="auto"/>
          <w:highlight w:val="none"/>
          <w:lang w:eastAsia="zh-CN"/>
        </w:rPr>
      </w:pPr>
    </w:p>
    <w:p w14:paraId="312D6748">
      <w:pPr>
        <w:spacing w:before="25" w:after="25" w:line="360" w:lineRule="auto"/>
        <w:rPr>
          <w:rFonts w:hint="eastAsia" w:ascii="仿宋" w:hAnsi="仿宋" w:eastAsia="仿宋" w:cs="仿宋"/>
          <w:color w:val="auto"/>
          <w:sz w:val="24"/>
          <w:highlight w:val="none"/>
          <w:u w:val="single"/>
          <w:lang w:val="zh-CN"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highlight w:val="none"/>
          <w:u w:val="single"/>
          <w:lang w:val="zh-CN" w:eastAsia="zh-CN"/>
        </w:rPr>
        <w:t>____________</w:t>
      </w:r>
    </w:p>
    <w:p w14:paraId="35E0010F">
      <w:pPr>
        <w:spacing w:line="360" w:lineRule="auto"/>
        <w:ind w:hanging="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6D95765C">
      <w:pPr>
        <w:spacing w:line="360" w:lineRule="auto"/>
        <w:rPr>
          <w:rFonts w:hint="eastAsia" w:ascii="仿宋" w:hAnsi="仿宋" w:eastAsia="仿宋" w:cs="仿宋"/>
          <w:color w:val="auto"/>
          <w:sz w:val="24"/>
          <w:szCs w:val="24"/>
          <w:highlight w:val="none"/>
          <w:lang w:eastAsia="zh-CN"/>
        </w:rPr>
        <w:sectPr>
          <w:headerReference r:id="rId39" w:type="default"/>
          <w:footerReference r:id="rId40" w:type="default"/>
          <w:pgSz w:w="11907" w:h="16839"/>
          <w:pgMar w:top="1417" w:right="1417" w:bottom="1417" w:left="1417" w:header="1191" w:footer="907" w:gutter="0"/>
          <w:cols w:space="720" w:num="1"/>
        </w:sectPr>
      </w:pPr>
    </w:p>
    <w:p w14:paraId="19EAA66E">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9  合同条款偏离表</w:t>
      </w:r>
      <w:r>
        <w:rPr>
          <w:rFonts w:hint="eastAsia" w:ascii="仿宋" w:hAnsi="仿宋" w:eastAsia="仿宋" w:cs="仿宋"/>
          <w:color w:val="auto"/>
          <w:spacing w:val="-5"/>
          <w:sz w:val="24"/>
          <w:szCs w:val="24"/>
          <w:highlight w:val="none"/>
          <w:lang w:eastAsia="zh-CN"/>
        </w:rPr>
        <w:t>（实质性格式）</w:t>
      </w:r>
    </w:p>
    <w:p w14:paraId="59FF78F1">
      <w:pPr>
        <w:pStyle w:val="7"/>
        <w:spacing w:line="360" w:lineRule="auto"/>
        <w:rPr>
          <w:rFonts w:hint="eastAsia" w:ascii="仿宋" w:hAnsi="仿宋" w:eastAsia="仿宋" w:cs="仿宋"/>
          <w:color w:val="auto"/>
          <w:highlight w:val="none"/>
          <w:lang w:eastAsia="zh-CN"/>
        </w:rPr>
      </w:pPr>
    </w:p>
    <w:p w14:paraId="38CF8B1F">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5"/>
          <w:sz w:val="36"/>
          <w:szCs w:val="36"/>
          <w:highlight w:val="none"/>
          <w:lang w:eastAsia="zh-CN"/>
        </w:rPr>
        <w:t>合同条款偏离表</w:t>
      </w:r>
    </w:p>
    <w:p w14:paraId="0D18E860">
      <w:pPr>
        <w:pStyle w:val="7"/>
        <w:spacing w:line="360" w:lineRule="auto"/>
        <w:rPr>
          <w:rFonts w:hint="eastAsia" w:ascii="仿宋" w:hAnsi="仿宋" w:eastAsia="仿宋" w:cs="仿宋"/>
          <w:color w:val="auto"/>
          <w:highlight w:val="none"/>
          <w:lang w:eastAsia="zh-CN"/>
        </w:rPr>
      </w:pPr>
    </w:p>
    <w:p w14:paraId="0F9762A0">
      <w:pPr>
        <w:pStyle w:val="7"/>
        <w:spacing w:line="360" w:lineRule="auto"/>
        <w:rPr>
          <w:rFonts w:hint="eastAsia" w:ascii="仿宋" w:hAnsi="仿宋" w:eastAsia="仿宋" w:cs="仿宋"/>
          <w:color w:val="auto"/>
          <w:highlight w:val="none"/>
          <w:lang w:eastAsia="zh-CN"/>
        </w:rPr>
      </w:pPr>
    </w:p>
    <w:p w14:paraId="3DAF4CFF">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项目编号/包号：</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项</w:t>
      </w:r>
      <w:r>
        <w:rPr>
          <w:rFonts w:hint="eastAsia" w:ascii="仿宋" w:hAnsi="仿宋" w:eastAsia="仿宋" w:cs="仿宋"/>
          <w:color w:val="auto"/>
          <w:spacing w:val="-3"/>
          <w:sz w:val="24"/>
          <w:szCs w:val="24"/>
          <w:highlight w:val="none"/>
          <w:lang w:eastAsia="zh-CN"/>
        </w:rPr>
        <w:t>目名称：</w:t>
      </w:r>
      <w:r>
        <w:rPr>
          <w:rFonts w:hint="eastAsia" w:ascii="仿宋" w:hAnsi="仿宋" w:eastAsia="仿宋" w:cs="仿宋"/>
          <w:color w:val="auto"/>
          <w:sz w:val="24"/>
          <w:szCs w:val="24"/>
          <w:highlight w:val="none"/>
          <w:u w:val="single"/>
          <w:lang w:eastAsia="zh-CN"/>
        </w:rPr>
        <w:t xml:space="preserve">                </w:t>
      </w:r>
    </w:p>
    <w:tbl>
      <w:tblPr>
        <w:tblStyle w:val="29"/>
        <w:tblW w:w="904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754"/>
        <w:gridCol w:w="1514"/>
        <w:gridCol w:w="1978"/>
        <w:gridCol w:w="1920"/>
        <w:gridCol w:w="1050"/>
      </w:tblGrid>
      <w:tr w14:paraId="54142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832" w:type="dxa"/>
            <w:tcBorders>
              <w:top w:val="single" w:color="auto" w:sz="4" w:space="0"/>
              <w:left w:val="single" w:color="auto" w:sz="4" w:space="0"/>
              <w:bottom w:val="single" w:color="auto" w:sz="4" w:space="0"/>
              <w:right w:val="single" w:color="auto" w:sz="4" w:space="0"/>
            </w:tcBorders>
            <w:vAlign w:val="center"/>
          </w:tcPr>
          <w:p w14:paraId="0929A74F">
            <w:pPr>
              <w:pStyle w:val="3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序号</w:t>
            </w:r>
          </w:p>
        </w:tc>
        <w:tc>
          <w:tcPr>
            <w:tcW w:w="1754" w:type="dxa"/>
            <w:tcBorders>
              <w:top w:val="single" w:color="auto" w:sz="4" w:space="0"/>
              <w:left w:val="single" w:color="auto" w:sz="4" w:space="0"/>
              <w:bottom w:val="single" w:color="auto" w:sz="4" w:space="0"/>
              <w:right w:val="single" w:color="auto" w:sz="4" w:space="0"/>
            </w:tcBorders>
            <w:vAlign w:val="center"/>
          </w:tcPr>
          <w:p w14:paraId="1E043EEB">
            <w:pPr>
              <w:pStyle w:val="30"/>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6"/>
                <w:sz w:val="21"/>
                <w:szCs w:val="21"/>
                <w:highlight w:val="none"/>
                <w:lang w:eastAsia="zh-CN"/>
              </w:rPr>
              <w:t>竞争性磋</w:t>
            </w:r>
            <w:r>
              <w:rPr>
                <w:rFonts w:hint="eastAsia" w:ascii="仿宋" w:hAnsi="仿宋" w:eastAsia="仿宋" w:cs="仿宋"/>
                <w:color w:val="auto"/>
                <w:spacing w:val="-7"/>
                <w:sz w:val="21"/>
                <w:szCs w:val="21"/>
                <w:highlight w:val="none"/>
                <w:lang w:eastAsia="zh-CN"/>
              </w:rPr>
              <w:t>商文件条</w:t>
            </w:r>
          </w:p>
          <w:p w14:paraId="23EE8036">
            <w:pPr>
              <w:pStyle w:val="30"/>
              <w:spacing w:line="360" w:lineRule="auto"/>
              <w:ind w:hanging="193"/>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7"/>
                <w:sz w:val="21"/>
                <w:szCs w:val="21"/>
                <w:highlight w:val="none"/>
                <w:lang w:eastAsia="zh-CN"/>
              </w:rPr>
              <w:t>目号（页</w:t>
            </w:r>
            <w:r>
              <w:rPr>
                <w:rFonts w:hint="eastAsia" w:ascii="仿宋" w:hAnsi="仿宋" w:eastAsia="仿宋" w:cs="仿宋"/>
                <w:color w:val="auto"/>
                <w:spacing w:val="-7"/>
                <w:sz w:val="21"/>
                <w:szCs w:val="21"/>
                <w:highlight w:val="none"/>
                <w:lang w:eastAsia="zh-CN"/>
              </w:rPr>
              <w:t>码）</w:t>
            </w:r>
          </w:p>
        </w:tc>
        <w:tc>
          <w:tcPr>
            <w:tcW w:w="1514" w:type="dxa"/>
            <w:tcBorders>
              <w:top w:val="single" w:color="auto" w:sz="4" w:space="0"/>
              <w:left w:val="single" w:color="auto" w:sz="4" w:space="0"/>
              <w:bottom w:val="single" w:color="auto" w:sz="4" w:space="0"/>
              <w:right w:val="single" w:color="auto" w:sz="4" w:space="0"/>
            </w:tcBorders>
            <w:vAlign w:val="center"/>
          </w:tcPr>
          <w:p w14:paraId="0FB94BFF">
            <w:pPr>
              <w:spacing w:line="360" w:lineRule="auto"/>
              <w:jc w:val="center"/>
              <w:rPr>
                <w:rFonts w:hint="eastAsia" w:ascii="仿宋" w:hAnsi="仿宋" w:eastAsia="仿宋" w:cs="仿宋"/>
                <w:color w:val="auto"/>
                <w:highlight w:val="none"/>
                <w:lang w:eastAsia="zh-CN"/>
              </w:rPr>
            </w:pPr>
          </w:p>
          <w:p w14:paraId="52A527D6">
            <w:pPr>
              <w:pStyle w:val="3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竞争性磋商文件</w:t>
            </w:r>
            <w:r>
              <w:rPr>
                <w:rFonts w:hint="eastAsia" w:ascii="仿宋" w:hAnsi="仿宋" w:eastAsia="仿宋" w:cs="仿宋"/>
                <w:color w:val="auto"/>
                <w:spacing w:val="-8"/>
                <w:sz w:val="21"/>
                <w:szCs w:val="21"/>
                <w:highlight w:val="none"/>
              </w:rPr>
              <w:t>要求</w:t>
            </w:r>
          </w:p>
        </w:tc>
        <w:tc>
          <w:tcPr>
            <w:tcW w:w="1978" w:type="dxa"/>
            <w:tcBorders>
              <w:top w:val="single" w:color="auto" w:sz="4" w:space="0"/>
              <w:left w:val="single" w:color="auto" w:sz="4" w:space="0"/>
              <w:bottom w:val="single" w:color="auto" w:sz="4" w:space="0"/>
              <w:right w:val="single" w:color="auto" w:sz="4" w:space="0"/>
            </w:tcBorders>
            <w:vAlign w:val="center"/>
          </w:tcPr>
          <w:p w14:paraId="24F63168">
            <w:pPr>
              <w:spacing w:line="360" w:lineRule="auto"/>
              <w:jc w:val="center"/>
              <w:rPr>
                <w:rFonts w:hint="eastAsia" w:ascii="仿宋" w:hAnsi="仿宋" w:eastAsia="仿宋" w:cs="仿宋"/>
                <w:color w:val="auto"/>
                <w:highlight w:val="none"/>
              </w:rPr>
            </w:pPr>
          </w:p>
          <w:p w14:paraId="13D23581">
            <w:pPr>
              <w:pStyle w:val="3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响应文件内容</w:t>
            </w:r>
          </w:p>
        </w:tc>
        <w:tc>
          <w:tcPr>
            <w:tcW w:w="1920" w:type="dxa"/>
            <w:tcBorders>
              <w:top w:val="single" w:color="auto" w:sz="4" w:space="0"/>
              <w:left w:val="single" w:color="auto" w:sz="4" w:space="0"/>
              <w:bottom w:val="single" w:color="auto" w:sz="4" w:space="0"/>
              <w:right w:val="single" w:color="auto" w:sz="4" w:space="0"/>
            </w:tcBorders>
            <w:vAlign w:val="center"/>
          </w:tcPr>
          <w:p w14:paraId="025B5DB9">
            <w:pPr>
              <w:spacing w:line="360" w:lineRule="auto"/>
              <w:jc w:val="center"/>
              <w:rPr>
                <w:rFonts w:hint="eastAsia" w:ascii="仿宋" w:hAnsi="仿宋" w:eastAsia="仿宋" w:cs="仿宋"/>
                <w:color w:val="auto"/>
                <w:highlight w:val="none"/>
              </w:rPr>
            </w:pPr>
          </w:p>
          <w:p w14:paraId="06273D1B">
            <w:pPr>
              <w:pStyle w:val="3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偏离情况</w:t>
            </w:r>
          </w:p>
        </w:tc>
        <w:tc>
          <w:tcPr>
            <w:tcW w:w="1050" w:type="dxa"/>
            <w:tcBorders>
              <w:top w:val="single" w:color="auto" w:sz="4" w:space="0"/>
              <w:left w:val="single" w:color="auto" w:sz="4" w:space="0"/>
              <w:bottom w:val="single" w:color="auto" w:sz="4" w:space="0"/>
              <w:right w:val="single" w:color="auto" w:sz="4" w:space="0"/>
            </w:tcBorders>
            <w:vAlign w:val="center"/>
          </w:tcPr>
          <w:p w14:paraId="2A5FDF72">
            <w:pPr>
              <w:spacing w:line="360" w:lineRule="auto"/>
              <w:jc w:val="center"/>
              <w:rPr>
                <w:rFonts w:hint="eastAsia" w:ascii="仿宋" w:hAnsi="仿宋" w:eastAsia="仿宋" w:cs="仿宋"/>
                <w:color w:val="auto"/>
                <w:highlight w:val="none"/>
              </w:rPr>
            </w:pPr>
          </w:p>
          <w:p w14:paraId="3B0BF072">
            <w:pPr>
              <w:pStyle w:val="3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rPr>
              <w:t>说明</w:t>
            </w:r>
          </w:p>
        </w:tc>
      </w:tr>
      <w:tr w14:paraId="26582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9048" w:type="dxa"/>
            <w:gridSpan w:val="6"/>
            <w:tcBorders>
              <w:top w:val="single" w:color="auto" w:sz="4" w:space="0"/>
              <w:left w:val="single" w:color="auto" w:sz="4" w:space="0"/>
              <w:bottom w:val="single" w:color="auto" w:sz="4" w:space="0"/>
              <w:right w:val="single" w:color="auto" w:sz="4" w:space="0"/>
            </w:tcBorders>
          </w:tcPr>
          <w:p w14:paraId="232C6052">
            <w:pPr>
              <w:spacing w:before="40" w:line="196" w:lineRule="auto"/>
              <w:ind w:left="112"/>
              <w:rPr>
                <w:rFonts w:hint="eastAsia" w:ascii="仿宋" w:hAnsi="仿宋" w:eastAsia="仿宋" w:cs="仿宋"/>
                <w:b/>
                <w:bCs/>
                <w:color w:val="auto"/>
                <w:spacing w:val="-51"/>
                <w:sz w:val="24"/>
                <w:szCs w:val="24"/>
                <w:highlight w:val="none"/>
                <w:lang w:eastAsia="zh-CN"/>
              </w:rPr>
            </w:pPr>
            <w:r>
              <w:rPr>
                <w:rFonts w:hint="eastAsia" w:ascii="仿宋" w:hAnsi="仿宋" w:eastAsia="仿宋" w:cs="仿宋"/>
                <w:b/>
                <w:bCs/>
                <w:color w:val="auto"/>
                <w:sz w:val="24"/>
                <w:szCs w:val="24"/>
                <w:highlight w:val="none"/>
                <w:lang w:eastAsia="zh-CN"/>
              </w:rPr>
              <w:t>对本项目合同条款的偏离情况（</w:t>
            </w:r>
            <w:r>
              <w:rPr>
                <w:rFonts w:hint="eastAsia" w:ascii="仿宋" w:hAnsi="仿宋" w:eastAsia="仿宋" w:cs="仿宋"/>
                <w:color w:val="auto"/>
                <w:sz w:val="24"/>
                <w:szCs w:val="24"/>
                <w:highlight w:val="none"/>
                <w:lang w:eastAsia="zh-CN"/>
              </w:rPr>
              <w:t>应进行选择，未选择</w:t>
            </w:r>
            <w:r>
              <w:rPr>
                <w:rFonts w:hint="eastAsia" w:ascii="仿宋" w:hAnsi="仿宋" w:eastAsia="仿宋" w:cs="仿宋"/>
                <w:b/>
                <w:bCs/>
                <w:color w:val="auto"/>
                <w:sz w:val="24"/>
                <w:szCs w:val="24"/>
                <w:highlight w:val="none"/>
                <w:lang w:eastAsia="zh-CN"/>
              </w:rPr>
              <w:t>响应无效</w:t>
            </w:r>
            <w:r>
              <w:rPr>
                <w:rFonts w:hint="eastAsia" w:ascii="仿宋" w:hAnsi="仿宋" w:eastAsia="仿宋" w:cs="仿宋"/>
                <w:b/>
                <w:bCs/>
                <w:color w:val="auto"/>
                <w:spacing w:val="-51"/>
                <w:sz w:val="24"/>
                <w:szCs w:val="24"/>
                <w:highlight w:val="none"/>
                <w:lang w:eastAsia="zh-CN"/>
              </w:rPr>
              <w:t>）：</w:t>
            </w:r>
          </w:p>
          <w:p w14:paraId="7877ED25">
            <w:pPr>
              <w:spacing w:before="40" w:line="196" w:lineRule="auto"/>
              <w:ind w:left="112" w:firstLine="486"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b/>
                <w:bCs/>
                <w:color w:val="auto"/>
                <w:spacing w:val="1"/>
                <w:sz w:val="24"/>
                <w:szCs w:val="24"/>
                <w:highlight w:val="none"/>
                <w:lang w:eastAsia="zh-CN"/>
              </w:rPr>
              <w:t>□无偏离</w:t>
            </w:r>
            <w:r>
              <w:rPr>
                <w:rFonts w:hint="eastAsia" w:ascii="仿宋" w:hAnsi="仿宋" w:eastAsia="仿宋" w:cs="仿宋"/>
                <w:color w:val="auto"/>
                <w:spacing w:val="1"/>
                <w:sz w:val="24"/>
                <w:szCs w:val="24"/>
                <w:highlight w:val="none"/>
                <w:lang w:eastAsia="zh-CN"/>
              </w:rPr>
              <w:t>（如无偏离，仅选择无偏离即可；无偏离即为</w:t>
            </w:r>
            <w:r>
              <w:rPr>
                <w:rFonts w:hint="eastAsia" w:ascii="仿宋" w:hAnsi="仿宋" w:eastAsia="仿宋" w:cs="仿宋"/>
                <w:color w:val="auto"/>
                <w:sz w:val="24"/>
                <w:szCs w:val="24"/>
                <w:highlight w:val="none"/>
                <w:lang w:eastAsia="zh-CN"/>
              </w:rPr>
              <w:t>对合同条款中的所有要求，均视</w:t>
            </w:r>
            <w:r>
              <w:rPr>
                <w:rFonts w:hint="eastAsia" w:ascii="仿宋" w:hAnsi="仿宋" w:eastAsia="仿宋" w:cs="仿宋"/>
                <w:color w:val="auto"/>
                <w:spacing w:val="-5"/>
                <w:sz w:val="24"/>
                <w:szCs w:val="24"/>
                <w:highlight w:val="none"/>
                <w:lang w:eastAsia="zh-CN"/>
              </w:rPr>
              <w:t>作供应商已对之理解和响应。）</w:t>
            </w:r>
          </w:p>
          <w:p w14:paraId="2BD1AFF6">
            <w:pPr>
              <w:spacing w:before="40" w:line="196" w:lineRule="auto"/>
              <w:ind w:left="112" w:firstLine="486" w:firstLineChars="200"/>
              <w:rPr>
                <w:rFonts w:hint="eastAsia" w:ascii="仿宋" w:hAnsi="仿宋" w:eastAsia="仿宋" w:cs="仿宋"/>
                <w:color w:val="auto"/>
                <w:highlight w:val="none"/>
              </w:rPr>
            </w:pPr>
            <w:r>
              <w:rPr>
                <w:rFonts w:hint="eastAsia" w:ascii="仿宋" w:hAnsi="仿宋" w:eastAsia="仿宋" w:cs="仿宋"/>
                <w:b/>
                <w:bCs/>
                <w:color w:val="auto"/>
                <w:spacing w:val="1"/>
                <w:sz w:val="24"/>
                <w:szCs w:val="24"/>
                <w:highlight w:val="none"/>
                <w:lang w:eastAsia="zh-CN"/>
              </w:rPr>
              <w:t>□有偏离</w:t>
            </w:r>
            <w:r>
              <w:rPr>
                <w:rFonts w:hint="eastAsia" w:ascii="仿宋" w:hAnsi="仿宋" w:eastAsia="仿宋" w:cs="仿宋"/>
                <w:color w:val="auto"/>
                <w:spacing w:val="1"/>
                <w:sz w:val="24"/>
                <w:szCs w:val="24"/>
                <w:highlight w:val="none"/>
                <w:lang w:eastAsia="zh-CN"/>
              </w:rPr>
              <w:t>（如有偏离，则应在本表中对负偏离项逐一列</w:t>
            </w:r>
            <w:r>
              <w:rPr>
                <w:rFonts w:hint="eastAsia" w:ascii="仿宋" w:hAnsi="仿宋" w:eastAsia="仿宋" w:cs="仿宋"/>
                <w:color w:val="auto"/>
                <w:sz w:val="24"/>
                <w:szCs w:val="24"/>
                <w:highlight w:val="none"/>
                <w:lang w:eastAsia="zh-CN"/>
              </w:rPr>
              <w:t>明，否则</w:t>
            </w:r>
            <w:r>
              <w:rPr>
                <w:rFonts w:hint="eastAsia" w:ascii="仿宋" w:hAnsi="仿宋" w:eastAsia="仿宋" w:cs="仿宋"/>
                <w:b/>
                <w:bCs/>
                <w:color w:val="auto"/>
                <w:sz w:val="24"/>
                <w:szCs w:val="24"/>
                <w:highlight w:val="none"/>
                <w:lang w:eastAsia="zh-CN"/>
              </w:rPr>
              <w:t>响应无效</w:t>
            </w:r>
            <w:r>
              <w:rPr>
                <w:rFonts w:hint="eastAsia" w:ascii="仿宋" w:hAnsi="仿宋" w:eastAsia="仿宋" w:cs="仿宋"/>
                <w:color w:val="auto"/>
                <w:sz w:val="24"/>
                <w:szCs w:val="24"/>
                <w:highlight w:val="none"/>
                <w:lang w:eastAsia="zh-CN"/>
              </w:rPr>
              <w:t>；对合同条款</w:t>
            </w:r>
            <w:r>
              <w:rPr>
                <w:rFonts w:hint="eastAsia" w:ascii="仿宋" w:hAnsi="仿宋" w:eastAsia="仿宋" w:cs="仿宋"/>
                <w:color w:val="auto"/>
                <w:spacing w:val="-5"/>
                <w:sz w:val="24"/>
                <w:szCs w:val="24"/>
                <w:highlight w:val="none"/>
                <w:lang w:eastAsia="zh-CN"/>
              </w:rPr>
              <w:t>中的所有要求，除本表列明的偏离外</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，均视作供应商已对之理解</w:t>
            </w:r>
            <w:r>
              <w:rPr>
                <w:rFonts w:hint="eastAsia" w:ascii="仿宋" w:hAnsi="仿宋" w:eastAsia="仿宋" w:cs="仿宋"/>
                <w:color w:val="auto"/>
                <w:spacing w:val="-6"/>
                <w:sz w:val="24"/>
                <w:szCs w:val="24"/>
                <w:highlight w:val="none"/>
                <w:lang w:eastAsia="zh-CN"/>
              </w:rPr>
              <w:t>和响应。</w:t>
            </w:r>
            <w:r>
              <w:rPr>
                <w:rFonts w:hint="eastAsia" w:ascii="仿宋" w:hAnsi="仿宋" w:eastAsia="仿宋" w:cs="仿宋"/>
                <w:color w:val="auto"/>
                <w:spacing w:val="-6"/>
                <w:sz w:val="24"/>
                <w:szCs w:val="24"/>
                <w:highlight w:val="none"/>
              </w:rPr>
              <w:t>）</w:t>
            </w:r>
          </w:p>
        </w:tc>
      </w:tr>
      <w:tr w14:paraId="0D1C2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832" w:type="dxa"/>
            <w:tcBorders>
              <w:top w:val="single" w:color="auto" w:sz="4" w:space="0"/>
              <w:left w:val="single" w:color="auto" w:sz="4" w:space="0"/>
              <w:bottom w:val="single" w:color="auto" w:sz="4" w:space="0"/>
              <w:right w:val="single" w:color="auto" w:sz="4" w:space="0"/>
            </w:tcBorders>
          </w:tcPr>
          <w:p w14:paraId="1FA5D8A9">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38757D39">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0E51C588">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7213B35E">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78D5097E">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1FDA19CA">
            <w:pPr>
              <w:spacing w:line="360" w:lineRule="auto"/>
              <w:rPr>
                <w:rFonts w:hint="eastAsia" w:ascii="仿宋" w:hAnsi="仿宋" w:eastAsia="仿宋" w:cs="仿宋"/>
                <w:color w:val="auto"/>
                <w:highlight w:val="none"/>
              </w:rPr>
            </w:pPr>
          </w:p>
        </w:tc>
      </w:tr>
      <w:tr w14:paraId="653BE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832" w:type="dxa"/>
            <w:tcBorders>
              <w:top w:val="single" w:color="auto" w:sz="4" w:space="0"/>
              <w:left w:val="single" w:color="auto" w:sz="4" w:space="0"/>
              <w:bottom w:val="single" w:color="auto" w:sz="4" w:space="0"/>
              <w:right w:val="single" w:color="auto" w:sz="4" w:space="0"/>
            </w:tcBorders>
          </w:tcPr>
          <w:p w14:paraId="0D03CC48">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65C094AF">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2814F610">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47307A49">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29D01E62">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302A639A">
            <w:pPr>
              <w:spacing w:line="360" w:lineRule="auto"/>
              <w:rPr>
                <w:rFonts w:hint="eastAsia" w:ascii="仿宋" w:hAnsi="仿宋" w:eastAsia="仿宋" w:cs="仿宋"/>
                <w:color w:val="auto"/>
                <w:highlight w:val="none"/>
              </w:rPr>
            </w:pPr>
          </w:p>
        </w:tc>
      </w:tr>
      <w:tr w14:paraId="6AB55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46461EDF">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0B1B30C6">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2D2AD4A7">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5F2CD166">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556A21E0">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63A276D3">
            <w:pPr>
              <w:spacing w:line="360" w:lineRule="auto"/>
              <w:rPr>
                <w:rFonts w:hint="eastAsia" w:ascii="仿宋" w:hAnsi="仿宋" w:eastAsia="仿宋" w:cs="仿宋"/>
                <w:color w:val="auto"/>
                <w:highlight w:val="none"/>
              </w:rPr>
            </w:pPr>
          </w:p>
        </w:tc>
      </w:tr>
      <w:tr w14:paraId="11FEC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4AF4A3BD">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263A5437">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26BD918E">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5185CAAE">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14BD43BD">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3BDC6AEC">
            <w:pPr>
              <w:spacing w:line="360" w:lineRule="auto"/>
              <w:rPr>
                <w:rFonts w:hint="eastAsia" w:ascii="仿宋" w:hAnsi="仿宋" w:eastAsia="仿宋" w:cs="仿宋"/>
                <w:color w:val="auto"/>
                <w:highlight w:val="none"/>
              </w:rPr>
            </w:pPr>
          </w:p>
        </w:tc>
      </w:tr>
      <w:tr w14:paraId="26735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tcBorders>
          </w:tcPr>
          <w:p w14:paraId="7555A03C">
            <w:pPr>
              <w:spacing w:line="360" w:lineRule="auto"/>
              <w:rPr>
                <w:rFonts w:hint="eastAsia" w:ascii="仿宋" w:hAnsi="仿宋" w:eastAsia="仿宋" w:cs="仿宋"/>
                <w:color w:val="auto"/>
                <w:highlight w:val="none"/>
              </w:rPr>
            </w:pPr>
          </w:p>
        </w:tc>
        <w:tc>
          <w:tcPr>
            <w:tcW w:w="1754" w:type="dxa"/>
            <w:tcBorders>
              <w:top w:val="single" w:color="auto" w:sz="4" w:space="0"/>
            </w:tcBorders>
          </w:tcPr>
          <w:p w14:paraId="70F10A97">
            <w:pPr>
              <w:spacing w:line="360" w:lineRule="auto"/>
              <w:rPr>
                <w:rFonts w:hint="eastAsia" w:ascii="仿宋" w:hAnsi="仿宋" w:eastAsia="仿宋" w:cs="仿宋"/>
                <w:color w:val="auto"/>
                <w:highlight w:val="none"/>
              </w:rPr>
            </w:pPr>
          </w:p>
        </w:tc>
        <w:tc>
          <w:tcPr>
            <w:tcW w:w="1514" w:type="dxa"/>
            <w:tcBorders>
              <w:top w:val="single" w:color="auto" w:sz="4" w:space="0"/>
            </w:tcBorders>
          </w:tcPr>
          <w:p w14:paraId="6A30392A">
            <w:pPr>
              <w:spacing w:line="360" w:lineRule="auto"/>
              <w:rPr>
                <w:rFonts w:hint="eastAsia" w:ascii="仿宋" w:hAnsi="仿宋" w:eastAsia="仿宋" w:cs="仿宋"/>
                <w:color w:val="auto"/>
                <w:highlight w:val="none"/>
              </w:rPr>
            </w:pPr>
          </w:p>
        </w:tc>
        <w:tc>
          <w:tcPr>
            <w:tcW w:w="1978" w:type="dxa"/>
            <w:tcBorders>
              <w:top w:val="single" w:color="auto" w:sz="4" w:space="0"/>
            </w:tcBorders>
          </w:tcPr>
          <w:p w14:paraId="570DF944">
            <w:pPr>
              <w:spacing w:line="360" w:lineRule="auto"/>
              <w:rPr>
                <w:rFonts w:hint="eastAsia" w:ascii="仿宋" w:hAnsi="仿宋" w:eastAsia="仿宋" w:cs="仿宋"/>
                <w:color w:val="auto"/>
                <w:highlight w:val="none"/>
              </w:rPr>
            </w:pPr>
          </w:p>
        </w:tc>
        <w:tc>
          <w:tcPr>
            <w:tcW w:w="1920" w:type="dxa"/>
            <w:tcBorders>
              <w:top w:val="single" w:color="auto" w:sz="4" w:space="0"/>
            </w:tcBorders>
          </w:tcPr>
          <w:p w14:paraId="4E208CF4">
            <w:pPr>
              <w:spacing w:line="360" w:lineRule="auto"/>
              <w:rPr>
                <w:rFonts w:hint="eastAsia" w:ascii="仿宋" w:hAnsi="仿宋" w:eastAsia="仿宋" w:cs="仿宋"/>
                <w:color w:val="auto"/>
                <w:highlight w:val="none"/>
              </w:rPr>
            </w:pPr>
          </w:p>
        </w:tc>
        <w:tc>
          <w:tcPr>
            <w:tcW w:w="1050" w:type="dxa"/>
            <w:tcBorders>
              <w:top w:val="single" w:color="auto" w:sz="4" w:space="0"/>
            </w:tcBorders>
          </w:tcPr>
          <w:p w14:paraId="51CC5205">
            <w:pPr>
              <w:spacing w:line="360" w:lineRule="auto"/>
              <w:rPr>
                <w:rFonts w:hint="eastAsia" w:ascii="仿宋" w:hAnsi="仿宋" w:eastAsia="仿宋" w:cs="仿宋"/>
                <w:color w:val="auto"/>
                <w:highlight w:val="none"/>
              </w:rPr>
            </w:pPr>
          </w:p>
        </w:tc>
      </w:tr>
    </w:tbl>
    <w:p w14:paraId="3261659C">
      <w:pPr>
        <w:pStyle w:val="7"/>
        <w:spacing w:line="360" w:lineRule="auto"/>
        <w:rPr>
          <w:rFonts w:hint="eastAsia" w:ascii="仿宋" w:hAnsi="仿宋" w:eastAsia="仿宋" w:cs="仿宋"/>
          <w:color w:val="auto"/>
          <w:highlight w:val="none"/>
        </w:rPr>
      </w:pPr>
    </w:p>
    <w:p w14:paraId="5D83F33A">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注：“偏离情况”列应据实填写“正偏离”或“负偏离”。</w:t>
      </w:r>
    </w:p>
    <w:p w14:paraId="2A16E4F1">
      <w:pPr>
        <w:pStyle w:val="7"/>
        <w:spacing w:line="360" w:lineRule="auto"/>
        <w:rPr>
          <w:rFonts w:hint="eastAsia" w:ascii="仿宋" w:hAnsi="仿宋" w:eastAsia="仿宋" w:cs="仿宋"/>
          <w:color w:val="auto"/>
          <w:highlight w:val="none"/>
          <w:lang w:eastAsia="zh-CN"/>
        </w:rPr>
      </w:pPr>
    </w:p>
    <w:p w14:paraId="4B59C878">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4E6C720B">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315FF0A8">
      <w:pPr>
        <w:spacing w:line="360" w:lineRule="auto"/>
        <w:rPr>
          <w:rFonts w:hint="eastAsia" w:ascii="仿宋" w:hAnsi="仿宋" w:eastAsia="仿宋" w:cs="仿宋"/>
          <w:color w:val="auto"/>
          <w:sz w:val="24"/>
          <w:szCs w:val="24"/>
          <w:highlight w:val="none"/>
          <w:lang w:eastAsia="zh-CN"/>
        </w:rPr>
        <w:sectPr>
          <w:headerReference r:id="rId41" w:type="default"/>
          <w:footerReference r:id="rId42" w:type="default"/>
          <w:pgSz w:w="11907" w:h="16839"/>
          <w:pgMar w:top="1417" w:right="1417" w:bottom="1417" w:left="1417" w:header="1191" w:footer="850" w:gutter="0"/>
          <w:cols w:space="720" w:num="1"/>
        </w:sectPr>
      </w:pPr>
    </w:p>
    <w:p w14:paraId="48A01CA5">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10</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采购需求偏离表</w:t>
      </w:r>
      <w:r>
        <w:rPr>
          <w:rFonts w:hint="eastAsia" w:ascii="仿宋" w:hAnsi="仿宋" w:eastAsia="仿宋" w:cs="仿宋"/>
          <w:color w:val="auto"/>
          <w:spacing w:val="-5"/>
          <w:sz w:val="24"/>
          <w:szCs w:val="24"/>
          <w:highlight w:val="none"/>
          <w:lang w:eastAsia="zh-CN"/>
        </w:rPr>
        <w:t>（实质性格式）</w:t>
      </w:r>
    </w:p>
    <w:p w14:paraId="4177C7F3">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5"/>
          <w:sz w:val="36"/>
          <w:szCs w:val="36"/>
          <w:highlight w:val="none"/>
          <w:lang w:eastAsia="zh-CN"/>
        </w:rPr>
        <w:t>采购需求偏离表</w:t>
      </w:r>
    </w:p>
    <w:p w14:paraId="2B3E7F3C">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项目编号/包号：</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项</w:t>
      </w:r>
      <w:r>
        <w:rPr>
          <w:rFonts w:hint="eastAsia" w:ascii="仿宋" w:hAnsi="仿宋" w:eastAsia="仿宋" w:cs="仿宋"/>
          <w:color w:val="auto"/>
          <w:spacing w:val="-3"/>
          <w:sz w:val="24"/>
          <w:szCs w:val="24"/>
          <w:highlight w:val="none"/>
          <w:lang w:eastAsia="zh-CN"/>
        </w:rPr>
        <w:t>目名称：</w:t>
      </w:r>
      <w:r>
        <w:rPr>
          <w:rFonts w:hint="eastAsia" w:ascii="仿宋" w:hAnsi="仿宋" w:eastAsia="仿宋" w:cs="仿宋"/>
          <w:color w:val="auto"/>
          <w:sz w:val="24"/>
          <w:szCs w:val="24"/>
          <w:highlight w:val="none"/>
          <w:u w:val="single"/>
          <w:lang w:eastAsia="zh-CN"/>
        </w:rPr>
        <w:t xml:space="preserve">                </w:t>
      </w:r>
    </w:p>
    <w:tbl>
      <w:tblPr>
        <w:tblStyle w:val="29"/>
        <w:tblW w:w="909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1"/>
        <w:gridCol w:w="1568"/>
        <w:gridCol w:w="1852"/>
        <w:gridCol w:w="1032"/>
      </w:tblGrid>
      <w:tr w14:paraId="19E5C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779" w:type="dxa"/>
            <w:tcBorders>
              <w:top w:val="single" w:color="auto" w:sz="4" w:space="0"/>
              <w:left w:val="single" w:color="auto" w:sz="4" w:space="0"/>
              <w:bottom w:val="single" w:color="auto" w:sz="4" w:space="0"/>
              <w:right w:val="single" w:color="auto" w:sz="4" w:space="0"/>
            </w:tcBorders>
          </w:tcPr>
          <w:p w14:paraId="17A3DEFD">
            <w:pPr>
              <w:spacing w:line="360" w:lineRule="auto"/>
              <w:jc w:val="center"/>
              <w:rPr>
                <w:rFonts w:hint="eastAsia" w:ascii="仿宋" w:hAnsi="仿宋" w:eastAsia="仿宋" w:cs="仿宋"/>
                <w:color w:val="auto"/>
                <w:highlight w:val="none"/>
                <w:lang w:eastAsia="zh-CN"/>
              </w:rPr>
            </w:pPr>
          </w:p>
          <w:p w14:paraId="04AE609D">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序号</w:t>
            </w:r>
          </w:p>
        </w:tc>
        <w:tc>
          <w:tcPr>
            <w:tcW w:w="1481" w:type="dxa"/>
            <w:tcBorders>
              <w:top w:val="single" w:color="auto" w:sz="4" w:space="0"/>
              <w:left w:val="single" w:color="auto" w:sz="4" w:space="0"/>
              <w:bottom w:val="single" w:color="auto" w:sz="4" w:space="0"/>
              <w:right w:val="single" w:color="auto" w:sz="4" w:space="0"/>
            </w:tcBorders>
          </w:tcPr>
          <w:p w14:paraId="30BD0C33">
            <w:pPr>
              <w:pStyle w:val="30"/>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lang w:eastAsia="zh-CN"/>
              </w:rPr>
              <w:t>竞争性磋商</w:t>
            </w:r>
          </w:p>
          <w:p w14:paraId="5F89DDF6">
            <w:pPr>
              <w:pStyle w:val="30"/>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lang w:eastAsia="zh-CN"/>
              </w:rPr>
              <w:t>文件条目号</w:t>
            </w:r>
          </w:p>
          <w:p w14:paraId="4715139D">
            <w:pPr>
              <w:pStyle w:val="30"/>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spacing w:val="-16"/>
                <w:highlight w:val="none"/>
                <w:lang w:eastAsia="zh-CN"/>
              </w:rPr>
              <w:t>(页码)</w:t>
            </w:r>
          </w:p>
        </w:tc>
        <w:tc>
          <w:tcPr>
            <w:tcW w:w="2381" w:type="dxa"/>
            <w:tcBorders>
              <w:top w:val="single" w:color="auto" w:sz="4" w:space="0"/>
              <w:left w:val="single" w:color="auto" w:sz="4" w:space="0"/>
              <w:bottom w:val="single" w:color="auto" w:sz="4" w:space="0"/>
              <w:right w:val="single" w:color="auto" w:sz="4" w:space="0"/>
            </w:tcBorders>
          </w:tcPr>
          <w:p w14:paraId="0E9E416F">
            <w:pPr>
              <w:spacing w:line="360" w:lineRule="auto"/>
              <w:jc w:val="center"/>
              <w:rPr>
                <w:rFonts w:hint="eastAsia" w:ascii="仿宋" w:hAnsi="仿宋" w:eastAsia="仿宋" w:cs="仿宋"/>
                <w:color w:val="auto"/>
                <w:highlight w:val="none"/>
                <w:lang w:eastAsia="zh-CN"/>
              </w:rPr>
            </w:pPr>
          </w:p>
          <w:p w14:paraId="6840F92B">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竞争性磋商文件要求</w:t>
            </w:r>
          </w:p>
        </w:tc>
        <w:tc>
          <w:tcPr>
            <w:tcW w:w="1568" w:type="dxa"/>
            <w:tcBorders>
              <w:top w:val="single" w:color="auto" w:sz="4" w:space="0"/>
              <w:left w:val="single" w:color="auto" w:sz="4" w:space="0"/>
              <w:bottom w:val="single" w:color="auto" w:sz="4" w:space="0"/>
              <w:right w:val="single" w:color="auto" w:sz="4" w:space="0"/>
            </w:tcBorders>
          </w:tcPr>
          <w:p w14:paraId="1FA3C927">
            <w:pPr>
              <w:spacing w:line="360" w:lineRule="auto"/>
              <w:jc w:val="center"/>
              <w:rPr>
                <w:rFonts w:hint="eastAsia" w:ascii="仿宋" w:hAnsi="仿宋" w:eastAsia="仿宋" w:cs="仿宋"/>
                <w:color w:val="auto"/>
                <w:highlight w:val="none"/>
              </w:rPr>
            </w:pPr>
          </w:p>
          <w:p w14:paraId="6968B189">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8"/>
                <w:highlight w:val="none"/>
              </w:rPr>
              <w:t>响应内容</w:t>
            </w:r>
          </w:p>
        </w:tc>
        <w:tc>
          <w:tcPr>
            <w:tcW w:w="1852" w:type="dxa"/>
            <w:tcBorders>
              <w:top w:val="single" w:color="auto" w:sz="4" w:space="0"/>
              <w:left w:val="single" w:color="auto" w:sz="4" w:space="0"/>
              <w:bottom w:val="single" w:color="auto" w:sz="4" w:space="0"/>
              <w:right w:val="single" w:color="auto" w:sz="4" w:space="0"/>
            </w:tcBorders>
          </w:tcPr>
          <w:p w14:paraId="706FC2D6">
            <w:pPr>
              <w:spacing w:line="360" w:lineRule="auto"/>
              <w:jc w:val="center"/>
              <w:rPr>
                <w:rFonts w:hint="eastAsia" w:ascii="仿宋" w:hAnsi="仿宋" w:eastAsia="仿宋" w:cs="仿宋"/>
                <w:color w:val="auto"/>
                <w:highlight w:val="none"/>
              </w:rPr>
            </w:pPr>
          </w:p>
          <w:p w14:paraId="0A92856E">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偏离情况</w:t>
            </w:r>
          </w:p>
        </w:tc>
        <w:tc>
          <w:tcPr>
            <w:tcW w:w="1032" w:type="dxa"/>
            <w:tcBorders>
              <w:top w:val="single" w:color="auto" w:sz="4" w:space="0"/>
              <w:left w:val="single" w:color="auto" w:sz="4" w:space="0"/>
              <w:bottom w:val="single" w:color="auto" w:sz="4" w:space="0"/>
              <w:right w:val="single" w:color="auto" w:sz="4" w:space="0"/>
            </w:tcBorders>
          </w:tcPr>
          <w:p w14:paraId="32157FD7">
            <w:pPr>
              <w:spacing w:line="360" w:lineRule="auto"/>
              <w:jc w:val="center"/>
              <w:rPr>
                <w:rFonts w:hint="eastAsia" w:ascii="仿宋" w:hAnsi="仿宋" w:eastAsia="仿宋" w:cs="仿宋"/>
                <w:color w:val="auto"/>
                <w:highlight w:val="none"/>
              </w:rPr>
            </w:pPr>
          </w:p>
          <w:p w14:paraId="7DD61B64">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9"/>
                <w:highlight w:val="none"/>
              </w:rPr>
              <w:t>说明</w:t>
            </w:r>
          </w:p>
        </w:tc>
      </w:tr>
      <w:tr w14:paraId="6873B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1EDDBC3E">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3B8B5F0E">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6CCA6F54">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2D1DE227">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6E79B6BA">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4E63DF20">
            <w:pPr>
              <w:spacing w:line="360" w:lineRule="auto"/>
              <w:rPr>
                <w:rFonts w:hint="eastAsia" w:ascii="仿宋" w:hAnsi="仿宋" w:eastAsia="仿宋" w:cs="仿宋"/>
                <w:color w:val="auto"/>
                <w:highlight w:val="none"/>
              </w:rPr>
            </w:pPr>
          </w:p>
        </w:tc>
      </w:tr>
      <w:tr w14:paraId="64DD2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3AF28DCC">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06369152">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7671B1D4">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02C01751">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1E4B374C">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46953348">
            <w:pPr>
              <w:spacing w:line="360" w:lineRule="auto"/>
              <w:rPr>
                <w:rFonts w:hint="eastAsia" w:ascii="仿宋" w:hAnsi="仿宋" w:eastAsia="仿宋" w:cs="仿宋"/>
                <w:color w:val="auto"/>
                <w:highlight w:val="none"/>
              </w:rPr>
            </w:pPr>
          </w:p>
        </w:tc>
      </w:tr>
      <w:tr w14:paraId="3941B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12EFB403">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10D98C4B">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04E7CB61">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4B71E935">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6C0C6D18">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33C21F91">
            <w:pPr>
              <w:spacing w:line="360" w:lineRule="auto"/>
              <w:rPr>
                <w:rFonts w:hint="eastAsia" w:ascii="仿宋" w:hAnsi="仿宋" w:eastAsia="仿宋" w:cs="仿宋"/>
                <w:color w:val="auto"/>
                <w:highlight w:val="none"/>
              </w:rPr>
            </w:pPr>
          </w:p>
        </w:tc>
      </w:tr>
      <w:tr w14:paraId="098E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29DF63B4">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7A00A74F">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061F8760">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02992327">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47E64843">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686F1BEA">
            <w:pPr>
              <w:spacing w:line="360" w:lineRule="auto"/>
              <w:rPr>
                <w:rFonts w:hint="eastAsia" w:ascii="仿宋" w:hAnsi="仿宋" w:eastAsia="仿宋" w:cs="仿宋"/>
                <w:color w:val="auto"/>
                <w:highlight w:val="none"/>
              </w:rPr>
            </w:pPr>
          </w:p>
        </w:tc>
      </w:tr>
      <w:tr w14:paraId="1C271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468A6854">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46D12F83">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62189BFD">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65252C39">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5E1E7573">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518CA873">
            <w:pPr>
              <w:spacing w:line="360" w:lineRule="auto"/>
              <w:rPr>
                <w:rFonts w:hint="eastAsia" w:ascii="仿宋" w:hAnsi="仿宋" w:eastAsia="仿宋" w:cs="仿宋"/>
                <w:color w:val="auto"/>
                <w:highlight w:val="none"/>
              </w:rPr>
            </w:pPr>
          </w:p>
        </w:tc>
      </w:tr>
      <w:tr w14:paraId="7BD67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79" w:type="dxa"/>
            <w:tcBorders>
              <w:top w:val="single" w:color="auto" w:sz="4" w:space="0"/>
              <w:left w:val="single" w:color="auto" w:sz="4" w:space="0"/>
              <w:bottom w:val="single" w:color="auto" w:sz="4" w:space="0"/>
              <w:right w:val="single" w:color="auto" w:sz="4" w:space="0"/>
            </w:tcBorders>
          </w:tcPr>
          <w:p w14:paraId="23C1E6E9">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60C42CF1">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60FD1182">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6795A102">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724EC26F">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52860E11">
            <w:pPr>
              <w:spacing w:line="360" w:lineRule="auto"/>
              <w:rPr>
                <w:rFonts w:hint="eastAsia" w:ascii="仿宋" w:hAnsi="仿宋" w:eastAsia="仿宋" w:cs="仿宋"/>
                <w:color w:val="auto"/>
                <w:highlight w:val="none"/>
              </w:rPr>
            </w:pPr>
          </w:p>
        </w:tc>
      </w:tr>
    </w:tbl>
    <w:p w14:paraId="6CD988B6">
      <w:pPr>
        <w:spacing w:before="103" w:line="203" w:lineRule="auto"/>
        <w:ind w:left="30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注：</w:t>
      </w:r>
    </w:p>
    <w:p w14:paraId="705E9F08">
      <w:pPr>
        <w:pStyle w:val="7"/>
        <w:spacing w:before="2" w:line="201" w:lineRule="auto"/>
        <w:ind w:left="299" w:right="377" w:firstLine="2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1.对竞争性磋商文件中的所有商务、技术要求</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，除本表</w:t>
      </w:r>
      <w:r>
        <w:rPr>
          <w:rFonts w:hint="eastAsia" w:ascii="仿宋" w:hAnsi="仿宋" w:eastAsia="仿宋" w:cs="仿宋"/>
          <w:color w:val="auto"/>
          <w:spacing w:val="-3"/>
          <w:sz w:val="24"/>
          <w:szCs w:val="24"/>
          <w:highlight w:val="none"/>
          <w:lang w:eastAsia="zh-CN"/>
        </w:rPr>
        <w:t>所列明的所有偏离外</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，均视作</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供应商已对之理解和响应。此表中若无任何文字说明，</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内容为空白的</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r>
        <w:rPr>
          <w:rFonts w:hint="eastAsia" w:ascii="仿宋" w:hAnsi="仿宋" w:eastAsia="仿宋" w:cs="仿宋"/>
          <w:b/>
          <w:bCs/>
          <w:color w:val="auto"/>
          <w:spacing w:val="-2"/>
          <w:sz w:val="24"/>
          <w:szCs w:val="24"/>
          <w:highlight w:val="none"/>
          <w:lang w:eastAsia="zh-CN"/>
        </w:rPr>
        <w:t>响应无效</w:t>
      </w:r>
      <w:r>
        <w:rPr>
          <w:rFonts w:hint="eastAsia" w:ascii="仿宋" w:hAnsi="仿宋" w:eastAsia="仿宋" w:cs="仿宋"/>
          <w:color w:val="auto"/>
          <w:spacing w:val="-2"/>
          <w:sz w:val="24"/>
          <w:szCs w:val="24"/>
          <w:highlight w:val="none"/>
          <w:lang w:eastAsia="zh-CN"/>
        </w:rPr>
        <w:t>。</w:t>
      </w:r>
    </w:p>
    <w:p w14:paraId="7907EBEA">
      <w:pPr>
        <w:pStyle w:val="7"/>
        <w:spacing w:before="5" w:line="200" w:lineRule="auto"/>
        <w:ind w:left="3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2.“偏离情况”列应据实填写</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“无偏离”、“正偏离”或</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“负偏离”。</w:t>
      </w:r>
    </w:p>
    <w:p w14:paraId="3FF27382">
      <w:pPr>
        <w:pStyle w:val="7"/>
        <w:spacing w:line="360" w:lineRule="auto"/>
        <w:rPr>
          <w:rFonts w:hint="eastAsia" w:ascii="仿宋" w:hAnsi="仿宋" w:eastAsia="仿宋" w:cs="仿宋"/>
          <w:color w:val="auto"/>
          <w:highlight w:val="none"/>
          <w:lang w:eastAsia="zh-CN"/>
        </w:rPr>
      </w:pPr>
    </w:p>
    <w:p w14:paraId="534613AC">
      <w:pPr>
        <w:spacing w:line="360" w:lineRule="auto"/>
        <w:ind w:hanging="4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p>
    <w:p w14:paraId="426D9855">
      <w:pPr>
        <w:spacing w:line="360" w:lineRule="auto"/>
        <w:ind w:hanging="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0179CF79">
      <w:pPr>
        <w:spacing w:line="360" w:lineRule="auto"/>
        <w:rPr>
          <w:rFonts w:hint="eastAsia" w:ascii="仿宋" w:hAnsi="仿宋" w:eastAsia="仿宋" w:cs="仿宋"/>
          <w:color w:val="auto"/>
          <w:sz w:val="24"/>
          <w:szCs w:val="24"/>
          <w:highlight w:val="none"/>
          <w:lang w:eastAsia="zh-CN"/>
        </w:rPr>
        <w:sectPr>
          <w:headerReference r:id="rId43" w:type="default"/>
          <w:footerReference r:id="rId44" w:type="default"/>
          <w:pgSz w:w="11907" w:h="16839"/>
          <w:pgMar w:top="1417" w:right="1417" w:bottom="1417" w:left="1417" w:header="1191" w:footer="850" w:gutter="0"/>
          <w:cols w:space="720" w:num="1"/>
        </w:sectPr>
      </w:pPr>
    </w:p>
    <w:p w14:paraId="3918F939">
      <w:pPr>
        <w:spacing w:line="360" w:lineRule="auto"/>
        <w:outlineLvl w:val="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48"/>
          <w:sz w:val="24"/>
          <w:szCs w:val="24"/>
          <w:highlight w:val="none"/>
          <w:lang w:eastAsia="zh-CN"/>
        </w:rPr>
        <w:t xml:space="preserve">11  </w:t>
      </w:r>
      <w:r>
        <w:rPr>
          <w:rFonts w:hint="eastAsia" w:ascii="仿宋" w:hAnsi="仿宋" w:eastAsia="仿宋" w:cs="仿宋"/>
          <w:color w:val="auto"/>
          <w:spacing w:val="-4"/>
          <w:sz w:val="24"/>
          <w:szCs w:val="24"/>
          <w:highlight w:val="none"/>
          <w:lang w:eastAsia="zh-CN"/>
        </w:rPr>
        <w:t>竞争性磋商文件要求提供或供应商认为应附的其他</w:t>
      </w:r>
      <w:r>
        <w:rPr>
          <w:rFonts w:hint="eastAsia" w:ascii="仿宋" w:hAnsi="仿宋" w:eastAsia="仿宋" w:cs="仿宋"/>
          <w:color w:val="auto"/>
          <w:spacing w:val="-5"/>
          <w:sz w:val="24"/>
          <w:szCs w:val="24"/>
          <w:highlight w:val="none"/>
          <w:lang w:eastAsia="zh-CN"/>
        </w:rPr>
        <w:t>材料</w:t>
      </w:r>
    </w:p>
    <w:p w14:paraId="0E1DD641">
      <w:pPr>
        <w:tabs>
          <w:tab w:val="left" w:pos="360"/>
        </w:tabs>
        <w:spacing w:line="360" w:lineRule="auto"/>
        <w:rPr>
          <w:rFonts w:hint="eastAsia" w:ascii="仿宋" w:hAnsi="仿宋" w:eastAsia="仿宋" w:cs="仿宋"/>
          <w:color w:val="auto"/>
          <w:sz w:val="24"/>
          <w:highlight w:val="none"/>
          <w:lang w:eastAsia="zh-CN"/>
        </w:rPr>
      </w:pPr>
    </w:p>
    <w:p w14:paraId="29B132B0">
      <w:pPr>
        <w:spacing w:line="240" w:lineRule="exact"/>
        <w:jc w:val="center"/>
        <w:rPr>
          <w:rFonts w:hint="eastAsia" w:ascii="仿宋" w:hAnsi="仿宋" w:eastAsia="仿宋" w:cs="仿宋"/>
          <w:b/>
          <w:bCs/>
          <w:color w:val="auto"/>
          <w:highlight w:val="none"/>
          <w:shd w:val="clear" w:color="auto" w:fill="FFFFFF"/>
          <w:lang w:eastAsia="zh-CN"/>
        </w:rPr>
      </w:pPr>
    </w:p>
    <w:p w14:paraId="0DF250D3">
      <w:pPr>
        <w:spacing w:line="240" w:lineRule="exact"/>
        <w:jc w:val="center"/>
        <w:rPr>
          <w:rFonts w:hint="eastAsia" w:ascii="仿宋" w:hAnsi="仿宋" w:eastAsia="仿宋" w:cs="仿宋"/>
          <w:b/>
          <w:bCs/>
          <w:color w:val="auto"/>
          <w:highlight w:val="none"/>
          <w:shd w:val="clear" w:color="auto" w:fill="FFFFFF"/>
          <w:lang w:eastAsia="zh-CN"/>
        </w:rPr>
      </w:pPr>
    </w:p>
    <w:p w14:paraId="24135BB0">
      <w:pPr>
        <w:spacing w:line="240" w:lineRule="exact"/>
        <w:jc w:val="center"/>
        <w:rPr>
          <w:rFonts w:hint="eastAsia" w:ascii="仿宋" w:hAnsi="仿宋" w:eastAsia="仿宋" w:cs="仿宋"/>
          <w:b/>
          <w:bCs/>
          <w:color w:val="auto"/>
          <w:highlight w:val="none"/>
          <w:shd w:val="clear" w:color="auto" w:fill="FFFFFF"/>
          <w:lang w:eastAsia="zh-CN"/>
        </w:rPr>
      </w:pPr>
    </w:p>
    <w:p w14:paraId="15B128C9">
      <w:pPr>
        <w:spacing w:line="240" w:lineRule="exact"/>
        <w:jc w:val="center"/>
        <w:rPr>
          <w:rFonts w:hint="eastAsia" w:ascii="仿宋" w:hAnsi="仿宋" w:eastAsia="仿宋" w:cs="仿宋"/>
          <w:b/>
          <w:bCs/>
          <w:color w:val="auto"/>
          <w:highlight w:val="none"/>
          <w:shd w:val="clear" w:color="auto" w:fill="FFFFFF"/>
          <w:lang w:eastAsia="zh-CN"/>
        </w:rPr>
      </w:pPr>
    </w:p>
    <w:p w14:paraId="48766330">
      <w:pPr>
        <w:spacing w:line="240" w:lineRule="exact"/>
        <w:jc w:val="center"/>
        <w:rPr>
          <w:rFonts w:hint="eastAsia" w:ascii="仿宋" w:hAnsi="仿宋" w:eastAsia="仿宋" w:cs="仿宋"/>
          <w:b/>
          <w:bCs/>
          <w:color w:val="auto"/>
          <w:highlight w:val="none"/>
          <w:shd w:val="clear" w:color="auto" w:fill="FFFFFF"/>
          <w:lang w:eastAsia="zh-CN"/>
        </w:rPr>
      </w:pPr>
    </w:p>
    <w:p w14:paraId="00C7FCD0">
      <w:pPr>
        <w:spacing w:line="360" w:lineRule="auto"/>
        <w:rPr>
          <w:rFonts w:hint="eastAsia" w:ascii="仿宋" w:hAnsi="仿宋" w:eastAsia="仿宋" w:cs="仿宋"/>
          <w:color w:val="auto"/>
          <w:spacing w:val="-5"/>
          <w:sz w:val="24"/>
          <w:szCs w:val="24"/>
          <w:highlight w:val="none"/>
          <w:lang w:eastAsia="zh-CN"/>
        </w:rPr>
        <w:sectPr>
          <w:headerReference r:id="rId45" w:type="default"/>
          <w:footerReference r:id="rId46" w:type="default"/>
          <w:pgSz w:w="11907" w:h="16839"/>
          <w:pgMar w:top="1417" w:right="1417" w:bottom="1417" w:left="1417" w:header="1191" w:footer="964" w:gutter="0"/>
          <w:cols w:space="720" w:num="1"/>
        </w:sectPr>
      </w:pPr>
    </w:p>
    <w:p w14:paraId="133A58E9">
      <w:pPr>
        <w:spacing w:line="360" w:lineRule="auto"/>
        <w:outlineLvl w:val="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12 最后报价一览表（实质性格式、磋商后提交）</w:t>
      </w:r>
    </w:p>
    <w:p w14:paraId="40718F9A">
      <w:pPr>
        <w:spacing w:line="360" w:lineRule="auto"/>
        <w:rPr>
          <w:rFonts w:hint="eastAsia" w:ascii="仿宋" w:hAnsi="仿宋" w:eastAsia="仿宋" w:cs="仿宋"/>
          <w:color w:val="auto"/>
          <w:spacing w:val="-5"/>
          <w:sz w:val="24"/>
          <w:szCs w:val="24"/>
          <w:highlight w:val="none"/>
          <w:lang w:eastAsia="zh-CN"/>
        </w:rPr>
      </w:pPr>
    </w:p>
    <w:p w14:paraId="5F9EEBAF">
      <w:pPr>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最后报价一览表</w:t>
      </w:r>
    </w:p>
    <w:p w14:paraId="6EC48DE9">
      <w:pPr>
        <w:spacing w:line="360" w:lineRule="auto"/>
        <w:jc w:val="center"/>
        <w:rPr>
          <w:rFonts w:hint="eastAsia" w:ascii="仿宋" w:hAnsi="仿宋" w:eastAsia="仿宋" w:cs="仿宋"/>
          <w:b/>
          <w:bCs/>
          <w:color w:val="auto"/>
          <w:spacing w:val="-5"/>
          <w:sz w:val="24"/>
          <w:szCs w:val="24"/>
          <w:highlight w:val="none"/>
          <w:lang w:eastAsia="zh-CN"/>
        </w:rPr>
      </w:pPr>
    </w:p>
    <w:p w14:paraId="05850EB9">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项目编号/包号：</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项</w:t>
      </w:r>
      <w:r>
        <w:rPr>
          <w:rFonts w:hint="eastAsia" w:ascii="仿宋" w:hAnsi="仿宋" w:eastAsia="仿宋" w:cs="仿宋"/>
          <w:color w:val="auto"/>
          <w:spacing w:val="-3"/>
          <w:sz w:val="24"/>
          <w:szCs w:val="24"/>
          <w:highlight w:val="none"/>
          <w:lang w:eastAsia="zh-CN"/>
        </w:rPr>
        <w:t>目名称：</w:t>
      </w:r>
      <w:r>
        <w:rPr>
          <w:rFonts w:hint="eastAsia" w:ascii="仿宋" w:hAnsi="仿宋" w:eastAsia="仿宋" w:cs="仿宋"/>
          <w:color w:val="auto"/>
          <w:sz w:val="24"/>
          <w:szCs w:val="24"/>
          <w:highlight w:val="none"/>
          <w:u w:val="single"/>
          <w:lang w:eastAsia="zh-CN"/>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813"/>
        <w:gridCol w:w="1813"/>
        <w:gridCol w:w="1813"/>
        <w:gridCol w:w="1813"/>
      </w:tblGrid>
      <w:tr w14:paraId="7C6D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restart"/>
            <w:vAlign w:val="center"/>
          </w:tcPr>
          <w:p w14:paraId="5C92720C">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序号</w:t>
            </w:r>
          </w:p>
        </w:tc>
        <w:tc>
          <w:tcPr>
            <w:tcW w:w="1858" w:type="dxa"/>
            <w:vMerge w:val="restart"/>
            <w:vAlign w:val="center"/>
          </w:tcPr>
          <w:p w14:paraId="792E21F4">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供应商名称</w:t>
            </w:r>
          </w:p>
        </w:tc>
        <w:tc>
          <w:tcPr>
            <w:tcW w:w="3716" w:type="dxa"/>
            <w:gridSpan w:val="2"/>
            <w:vAlign w:val="center"/>
          </w:tcPr>
          <w:p w14:paraId="79D9878C">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最后报价（</w:t>
            </w:r>
            <w:r>
              <w:rPr>
                <w:rFonts w:hint="eastAsia" w:ascii="仿宋" w:hAnsi="仿宋" w:eastAsia="仿宋" w:cs="仿宋"/>
                <w:b/>
                <w:bCs/>
                <w:color w:val="auto"/>
                <w:spacing w:val="-5"/>
                <w:sz w:val="24"/>
                <w:szCs w:val="24"/>
                <w:highlight w:val="none"/>
                <w:lang w:val="en-US" w:eastAsia="zh-CN"/>
              </w:rPr>
              <w:t>元</w:t>
            </w:r>
            <w:r>
              <w:rPr>
                <w:rFonts w:hint="eastAsia" w:ascii="仿宋" w:hAnsi="仿宋" w:eastAsia="仿宋" w:cs="仿宋"/>
                <w:b/>
                <w:bCs/>
                <w:color w:val="auto"/>
                <w:spacing w:val="-5"/>
                <w:sz w:val="24"/>
                <w:szCs w:val="24"/>
                <w:highlight w:val="none"/>
                <w:lang w:eastAsia="zh-CN"/>
              </w:rPr>
              <w:t>）</w:t>
            </w:r>
          </w:p>
        </w:tc>
        <w:tc>
          <w:tcPr>
            <w:tcW w:w="1858" w:type="dxa"/>
            <w:vMerge w:val="restart"/>
            <w:vAlign w:val="center"/>
          </w:tcPr>
          <w:p w14:paraId="2931F415">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其他声明</w:t>
            </w:r>
          </w:p>
        </w:tc>
      </w:tr>
      <w:tr w14:paraId="6C90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continue"/>
          </w:tcPr>
          <w:p w14:paraId="1084B98D">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vMerge w:val="continue"/>
          </w:tcPr>
          <w:p w14:paraId="4ECF134A">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vAlign w:val="center"/>
          </w:tcPr>
          <w:p w14:paraId="7923D924">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大写</w:t>
            </w:r>
          </w:p>
        </w:tc>
        <w:tc>
          <w:tcPr>
            <w:tcW w:w="1858" w:type="dxa"/>
            <w:vAlign w:val="center"/>
          </w:tcPr>
          <w:p w14:paraId="6F4E436B">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小写</w:t>
            </w:r>
          </w:p>
        </w:tc>
        <w:tc>
          <w:tcPr>
            <w:tcW w:w="1858" w:type="dxa"/>
            <w:vMerge w:val="continue"/>
          </w:tcPr>
          <w:p w14:paraId="287D5E21">
            <w:pPr>
              <w:widowControl w:val="0"/>
              <w:spacing w:line="360" w:lineRule="auto"/>
              <w:jc w:val="both"/>
              <w:rPr>
                <w:rFonts w:hint="eastAsia" w:ascii="仿宋" w:hAnsi="仿宋" w:eastAsia="仿宋" w:cs="仿宋"/>
                <w:color w:val="auto"/>
                <w:spacing w:val="-5"/>
                <w:sz w:val="24"/>
                <w:szCs w:val="24"/>
                <w:highlight w:val="none"/>
                <w:lang w:eastAsia="zh-CN"/>
              </w:rPr>
            </w:pPr>
          </w:p>
        </w:tc>
      </w:tr>
      <w:tr w14:paraId="4CDC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0A3C2182">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3FDE3897">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4B2DD3D1">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3823E666">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544A98FE">
            <w:pPr>
              <w:widowControl w:val="0"/>
              <w:spacing w:line="360" w:lineRule="auto"/>
              <w:jc w:val="both"/>
              <w:rPr>
                <w:rFonts w:hint="eastAsia" w:ascii="仿宋" w:hAnsi="仿宋" w:eastAsia="仿宋" w:cs="仿宋"/>
                <w:color w:val="auto"/>
                <w:spacing w:val="-5"/>
                <w:sz w:val="24"/>
                <w:szCs w:val="24"/>
                <w:highlight w:val="none"/>
                <w:lang w:eastAsia="zh-CN"/>
              </w:rPr>
            </w:pPr>
          </w:p>
        </w:tc>
      </w:tr>
      <w:tr w14:paraId="679E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332F8E8E">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427CA764">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432E7DF2">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69A285DA">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1AF5ED57">
            <w:pPr>
              <w:widowControl w:val="0"/>
              <w:spacing w:line="360" w:lineRule="auto"/>
              <w:jc w:val="both"/>
              <w:rPr>
                <w:rFonts w:hint="eastAsia" w:ascii="仿宋" w:hAnsi="仿宋" w:eastAsia="仿宋" w:cs="仿宋"/>
                <w:color w:val="auto"/>
                <w:spacing w:val="-5"/>
                <w:sz w:val="24"/>
                <w:szCs w:val="24"/>
                <w:highlight w:val="none"/>
                <w:lang w:eastAsia="zh-CN"/>
              </w:rPr>
            </w:pPr>
          </w:p>
        </w:tc>
      </w:tr>
      <w:tr w14:paraId="12B2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551FE2EF">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4351E0D6">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372B4ECE">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137AFF3E">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709EAF28">
            <w:pPr>
              <w:widowControl w:val="0"/>
              <w:spacing w:line="360" w:lineRule="auto"/>
              <w:jc w:val="both"/>
              <w:rPr>
                <w:rFonts w:hint="eastAsia" w:ascii="仿宋" w:hAnsi="仿宋" w:eastAsia="仿宋" w:cs="仿宋"/>
                <w:color w:val="auto"/>
                <w:spacing w:val="-5"/>
                <w:sz w:val="24"/>
                <w:szCs w:val="24"/>
                <w:highlight w:val="none"/>
                <w:lang w:eastAsia="zh-CN"/>
              </w:rPr>
            </w:pPr>
          </w:p>
        </w:tc>
      </w:tr>
      <w:tr w14:paraId="3D9B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683A2348">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196876CC">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57A22A54">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033EB787">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181375CF">
            <w:pPr>
              <w:widowControl w:val="0"/>
              <w:spacing w:line="360" w:lineRule="auto"/>
              <w:jc w:val="both"/>
              <w:rPr>
                <w:rFonts w:hint="eastAsia" w:ascii="仿宋" w:hAnsi="仿宋" w:eastAsia="仿宋" w:cs="仿宋"/>
                <w:color w:val="auto"/>
                <w:spacing w:val="-5"/>
                <w:sz w:val="24"/>
                <w:szCs w:val="24"/>
                <w:highlight w:val="none"/>
                <w:lang w:eastAsia="zh-CN"/>
              </w:rPr>
            </w:pPr>
          </w:p>
        </w:tc>
      </w:tr>
    </w:tbl>
    <w:p w14:paraId="0A508460">
      <w:pPr>
        <w:spacing w:line="360" w:lineRule="auto"/>
        <w:rPr>
          <w:rFonts w:hint="eastAsia" w:ascii="仿宋" w:hAnsi="仿宋" w:eastAsia="仿宋" w:cs="仿宋"/>
          <w:color w:val="auto"/>
          <w:spacing w:val="-5"/>
          <w:sz w:val="24"/>
          <w:szCs w:val="24"/>
          <w:highlight w:val="none"/>
          <w:lang w:eastAsia="zh-CN"/>
        </w:rPr>
      </w:pPr>
    </w:p>
    <w:p w14:paraId="4DF30CBF">
      <w:pPr>
        <w:spacing w:line="360" w:lineRule="auto"/>
        <w:rPr>
          <w:rFonts w:hint="eastAsia" w:ascii="仿宋" w:hAnsi="仿宋" w:eastAsia="仿宋" w:cs="仿宋"/>
          <w:color w:val="auto"/>
          <w:spacing w:val="-5"/>
          <w:sz w:val="24"/>
          <w:szCs w:val="24"/>
          <w:highlight w:val="none"/>
          <w:lang w:eastAsia="zh-CN"/>
        </w:rPr>
      </w:pPr>
    </w:p>
    <w:p w14:paraId="003CEC3C">
      <w:pPr>
        <w:spacing w:line="360" w:lineRule="auto"/>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注: 1.此表中 ，每包的最后报价应和《最后分项报价表》 中的总价相一致。</w:t>
      </w:r>
    </w:p>
    <w:p w14:paraId="3C3F5C0A">
      <w:pPr>
        <w:spacing w:line="36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2.本表必须按包分别填写。</w:t>
      </w:r>
    </w:p>
    <w:p w14:paraId="65BAC5D9">
      <w:pPr>
        <w:spacing w:line="36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3.此表无需在响应文件中提交，磋商后供应商按磋商小组要求提交。</w:t>
      </w:r>
    </w:p>
    <w:p w14:paraId="4944F25E">
      <w:pPr>
        <w:spacing w:line="360" w:lineRule="auto"/>
        <w:ind w:firstLine="460" w:firstLineChars="200"/>
        <w:rPr>
          <w:rFonts w:hint="eastAsia" w:ascii="仿宋" w:hAnsi="仿宋" w:eastAsia="仿宋" w:cs="仿宋"/>
          <w:color w:val="auto"/>
          <w:spacing w:val="-5"/>
          <w:sz w:val="24"/>
          <w:szCs w:val="24"/>
          <w:highlight w:val="none"/>
          <w:lang w:eastAsia="zh-CN"/>
        </w:rPr>
      </w:pPr>
    </w:p>
    <w:p w14:paraId="7512E67F">
      <w:pPr>
        <w:spacing w:line="360" w:lineRule="auto"/>
        <w:ind w:firstLine="460" w:firstLineChars="200"/>
        <w:rPr>
          <w:rFonts w:hint="eastAsia" w:ascii="仿宋" w:hAnsi="仿宋" w:eastAsia="仿宋" w:cs="仿宋"/>
          <w:color w:val="auto"/>
          <w:spacing w:val="-5"/>
          <w:sz w:val="24"/>
          <w:szCs w:val="24"/>
          <w:highlight w:val="none"/>
          <w:lang w:eastAsia="zh-CN"/>
        </w:rPr>
      </w:pPr>
    </w:p>
    <w:p w14:paraId="71219AFB">
      <w:pPr>
        <w:spacing w:line="360" w:lineRule="auto"/>
        <w:ind w:hanging="4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lang w:eastAsia="zh-CN"/>
        </w:rPr>
        <w:t>供应商授权代表签字（或加盖供应商公章）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31439156">
      <w:pPr>
        <w:spacing w:line="360" w:lineRule="auto"/>
        <w:ind w:hanging="41"/>
        <w:rPr>
          <w:rFonts w:hint="eastAsia" w:ascii="仿宋" w:hAnsi="仿宋" w:eastAsia="仿宋" w:cs="仿宋"/>
          <w:color w:val="auto"/>
          <w:spacing w:val="-16"/>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082B575A">
      <w:pPr>
        <w:spacing w:line="360" w:lineRule="auto"/>
        <w:ind w:hanging="41"/>
        <w:rPr>
          <w:rFonts w:hint="eastAsia" w:ascii="仿宋" w:hAnsi="仿宋" w:eastAsia="仿宋" w:cs="仿宋"/>
          <w:color w:val="auto"/>
          <w:spacing w:val="-16"/>
          <w:sz w:val="24"/>
          <w:szCs w:val="24"/>
          <w:highlight w:val="none"/>
          <w:lang w:eastAsia="zh-CN"/>
        </w:rPr>
      </w:pPr>
    </w:p>
    <w:p w14:paraId="01C2D9A3">
      <w:pPr>
        <w:spacing w:line="360" w:lineRule="auto"/>
        <w:ind w:hanging="41"/>
        <w:rPr>
          <w:rFonts w:hint="eastAsia" w:ascii="仿宋" w:hAnsi="仿宋" w:eastAsia="仿宋" w:cs="仿宋"/>
          <w:color w:val="auto"/>
          <w:spacing w:val="-16"/>
          <w:sz w:val="24"/>
          <w:szCs w:val="24"/>
          <w:highlight w:val="none"/>
          <w:lang w:eastAsia="zh-CN"/>
        </w:rPr>
      </w:pPr>
    </w:p>
    <w:p w14:paraId="2B23EFB3">
      <w:pPr>
        <w:spacing w:line="360" w:lineRule="auto"/>
        <w:ind w:hanging="41"/>
        <w:rPr>
          <w:rFonts w:hint="eastAsia" w:ascii="仿宋" w:hAnsi="仿宋" w:eastAsia="仿宋" w:cs="仿宋"/>
          <w:color w:val="auto"/>
          <w:spacing w:val="-16"/>
          <w:sz w:val="24"/>
          <w:szCs w:val="24"/>
          <w:highlight w:val="none"/>
          <w:lang w:eastAsia="zh-CN"/>
        </w:rPr>
      </w:pPr>
    </w:p>
    <w:p w14:paraId="1CAF6353">
      <w:pPr>
        <w:spacing w:line="360" w:lineRule="auto"/>
        <w:ind w:hanging="41"/>
        <w:rPr>
          <w:rFonts w:hint="eastAsia" w:ascii="仿宋" w:hAnsi="仿宋" w:eastAsia="仿宋" w:cs="仿宋"/>
          <w:color w:val="auto"/>
          <w:spacing w:val="-16"/>
          <w:sz w:val="24"/>
          <w:szCs w:val="24"/>
          <w:highlight w:val="none"/>
          <w:lang w:eastAsia="zh-CN"/>
        </w:rPr>
      </w:pPr>
    </w:p>
    <w:p w14:paraId="0F82219A">
      <w:pPr>
        <w:spacing w:line="360" w:lineRule="auto"/>
        <w:ind w:hanging="41"/>
        <w:rPr>
          <w:rFonts w:hint="eastAsia" w:ascii="仿宋" w:hAnsi="仿宋" w:eastAsia="仿宋" w:cs="仿宋"/>
          <w:color w:val="auto"/>
          <w:spacing w:val="-16"/>
          <w:sz w:val="24"/>
          <w:szCs w:val="24"/>
          <w:highlight w:val="none"/>
          <w:lang w:eastAsia="zh-CN"/>
        </w:rPr>
      </w:pPr>
    </w:p>
    <w:p w14:paraId="0E4FB823">
      <w:pPr>
        <w:spacing w:line="360" w:lineRule="auto"/>
        <w:ind w:hanging="41"/>
        <w:rPr>
          <w:rFonts w:hint="eastAsia" w:ascii="仿宋" w:hAnsi="仿宋" w:eastAsia="仿宋" w:cs="仿宋"/>
          <w:color w:val="auto"/>
          <w:spacing w:val="-16"/>
          <w:sz w:val="24"/>
          <w:szCs w:val="24"/>
          <w:highlight w:val="none"/>
          <w:lang w:eastAsia="zh-CN"/>
        </w:rPr>
      </w:pPr>
    </w:p>
    <w:p w14:paraId="2357CA1E">
      <w:pPr>
        <w:spacing w:line="360" w:lineRule="auto"/>
        <w:ind w:hanging="41"/>
        <w:rPr>
          <w:rFonts w:hint="eastAsia" w:ascii="仿宋" w:hAnsi="仿宋" w:eastAsia="仿宋" w:cs="仿宋"/>
          <w:color w:val="auto"/>
          <w:spacing w:val="-16"/>
          <w:sz w:val="24"/>
          <w:szCs w:val="24"/>
          <w:highlight w:val="none"/>
          <w:lang w:eastAsia="zh-CN"/>
        </w:rPr>
      </w:pPr>
    </w:p>
    <w:p w14:paraId="79F1AB99">
      <w:pPr>
        <w:spacing w:line="360" w:lineRule="auto"/>
        <w:ind w:hanging="41"/>
        <w:rPr>
          <w:rFonts w:hint="eastAsia" w:ascii="仿宋" w:hAnsi="仿宋" w:eastAsia="仿宋" w:cs="仿宋"/>
          <w:color w:val="auto"/>
          <w:spacing w:val="-16"/>
          <w:sz w:val="24"/>
          <w:szCs w:val="24"/>
          <w:highlight w:val="none"/>
          <w:lang w:eastAsia="zh-CN"/>
        </w:rPr>
      </w:pPr>
    </w:p>
    <w:p w14:paraId="26665EED">
      <w:pPr>
        <w:spacing w:line="360" w:lineRule="auto"/>
        <w:ind w:hanging="41"/>
        <w:rPr>
          <w:rFonts w:hint="eastAsia" w:ascii="仿宋" w:hAnsi="仿宋" w:eastAsia="仿宋" w:cs="仿宋"/>
          <w:color w:val="auto"/>
          <w:spacing w:val="-16"/>
          <w:sz w:val="24"/>
          <w:szCs w:val="24"/>
          <w:highlight w:val="none"/>
          <w:lang w:eastAsia="zh-CN"/>
        </w:rPr>
      </w:pPr>
    </w:p>
    <w:p w14:paraId="24690B0F">
      <w:pPr>
        <w:spacing w:line="360" w:lineRule="auto"/>
        <w:ind w:hanging="41"/>
        <w:rPr>
          <w:rFonts w:hint="eastAsia" w:ascii="仿宋" w:hAnsi="仿宋" w:eastAsia="仿宋" w:cs="仿宋"/>
          <w:color w:val="auto"/>
          <w:spacing w:val="-16"/>
          <w:sz w:val="24"/>
          <w:szCs w:val="24"/>
          <w:highlight w:val="none"/>
          <w:lang w:eastAsia="zh-CN"/>
        </w:rPr>
      </w:pPr>
    </w:p>
    <w:p w14:paraId="3D594055">
      <w:pPr>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13  最后分项报价表（实质性格式，磋商后提交）</w:t>
      </w:r>
    </w:p>
    <w:p w14:paraId="2405DD77">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6"/>
          <w:sz w:val="36"/>
          <w:szCs w:val="36"/>
          <w:highlight w:val="none"/>
          <w:lang w:eastAsia="zh-CN"/>
        </w:rPr>
        <w:t>分项报价表</w:t>
      </w:r>
    </w:p>
    <w:p w14:paraId="100DD6E1">
      <w:pPr>
        <w:tabs>
          <w:tab w:val="left" w:pos="1800"/>
          <w:tab w:val="left" w:pos="5580"/>
        </w:tabs>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项目编号/包号：____________项目名称：____________报价单位：人民币元</w:t>
      </w:r>
    </w:p>
    <w:tbl>
      <w:tblPr>
        <w:tblStyle w:val="20"/>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232"/>
        <w:gridCol w:w="1654"/>
        <w:gridCol w:w="1524"/>
        <w:gridCol w:w="1477"/>
        <w:gridCol w:w="1651"/>
      </w:tblGrid>
      <w:tr w14:paraId="0EC4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7" w:type="pct"/>
            <w:vAlign w:val="center"/>
          </w:tcPr>
          <w:p w14:paraId="7DF93580">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242" w:type="pct"/>
            <w:vAlign w:val="center"/>
          </w:tcPr>
          <w:p w14:paraId="5C865F71">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920" w:type="pct"/>
            <w:vAlign w:val="center"/>
          </w:tcPr>
          <w:p w14:paraId="2A085A47">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单价（元）</w:t>
            </w:r>
          </w:p>
        </w:tc>
        <w:tc>
          <w:tcPr>
            <w:tcW w:w="847" w:type="pct"/>
            <w:vAlign w:val="center"/>
          </w:tcPr>
          <w:p w14:paraId="1D7C22AC">
            <w:pPr>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数量</w:t>
            </w:r>
          </w:p>
        </w:tc>
        <w:tc>
          <w:tcPr>
            <w:tcW w:w="822" w:type="pct"/>
            <w:vAlign w:val="center"/>
          </w:tcPr>
          <w:p w14:paraId="3E4AE1E6">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合价（元）</w:t>
            </w:r>
          </w:p>
        </w:tc>
        <w:tc>
          <w:tcPr>
            <w:tcW w:w="919" w:type="pct"/>
            <w:vAlign w:val="center"/>
          </w:tcPr>
          <w:p w14:paraId="59C8FDFC">
            <w:pPr>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备注/说明</w:t>
            </w:r>
          </w:p>
        </w:tc>
      </w:tr>
      <w:tr w14:paraId="6E46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7" w:type="pct"/>
            <w:vAlign w:val="center"/>
          </w:tcPr>
          <w:p w14:paraId="246FD51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42" w:type="pct"/>
            <w:vAlign w:val="center"/>
          </w:tcPr>
          <w:p w14:paraId="714FCF2A">
            <w:pPr>
              <w:rPr>
                <w:rFonts w:hint="eastAsia" w:ascii="仿宋" w:hAnsi="仿宋" w:eastAsia="仿宋" w:cs="仿宋"/>
                <w:color w:val="auto"/>
                <w:sz w:val="24"/>
                <w:highlight w:val="none"/>
              </w:rPr>
            </w:pPr>
          </w:p>
        </w:tc>
        <w:tc>
          <w:tcPr>
            <w:tcW w:w="920" w:type="pct"/>
            <w:vAlign w:val="center"/>
          </w:tcPr>
          <w:p w14:paraId="1DCB7459">
            <w:pPr>
              <w:rPr>
                <w:rFonts w:hint="eastAsia" w:ascii="仿宋" w:hAnsi="仿宋" w:eastAsia="仿宋" w:cs="仿宋"/>
                <w:color w:val="auto"/>
                <w:sz w:val="24"/>
                <w:highlight w:val="none"/>
              </w:rPr>
            </w:pPr>
          </w:p>
        </w:tc>
        <w:tc>
          <w:tcPr>
            <w:tcW w:w="847" w:type="pct"/>
            <w:vAlign w:val="center"/>
          </w:tcPr>
          <w:p w14:paraId="213B3800">
            <w:pPr>
              <w:rPr>
                <w:rFonts w:hint="eastAsia" w:ascii="仿宋" w:hAnsi="仿宋" w:eastAsia="仿宋" w:cs="仿宋"/>
                <w:color w:val="auto"/>
                <w:sz w:val="24"/>
                <w:highlight w:val="none"/>
              </w:rPr>
            </w:pPr>
          </w:p>
        </w:tc>
        <w:tc>
          <w:tcPr>
            <w:tcW w:w="822" w:type="pct"/>
            <w:vAlign w:val="center"/>
          </w:tcPr>
          <w:p w14:paraId="77E01E48">
            <w:pPr>
              <w:rPr>
                <w:rFonts w:hint="eastAsia" w:ascii="仿宋" w:hAnsi="仿宋" w:eastAsia="仿宋" w:cs="仿宋"/>
                <w:color w:val="auto"/>
                <w:sz w:val="24"/>
                <w:highlight w:val="none"/>
              </w:rPr>
            </w:pPr>
          </w:p>
        </w:tc>
        <w:tc>
          <w:tcPr>
            <w:tcW w:w="919" w:type="pct"/>
            <w:vAlign w:val="center"/>
          </w:tcPr>
          <w:p w14:paraId="6BF69887">
            <w:pPr>
              <w:rPr>
                <w:rFonts w:hint="eastAsia" w:ascii="仿宋" w:hAnsi="仿宋" w:eastAsia="仿宋" w:cs="仿宋"/>
                <w:color w:val="auto"/>
                <w:sz w:val="24"/>
                <w:highlight w:val="none"/>
              </w:rPr>
            </w:pPr>
          </w:p>
        </w:tc>
      </w:tr>
      <w:tr w14:paraId="381E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7" w:type="pct"/>
            <w:vAlign w:val="center"/>
          </w:tcPr>
          <w:p w14:paraId="1FE847D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242" w:type="pct"/>
            <w:vAlign w:val="center"/>
          </w:tcPr>
          <w:p w14:paraId="2D1836C1">
            <w:pPr>
              <w:rPr>
                <w:rFonts w:hint="eastAsia" w:ascii="仿宋" w:hAnsi="仿宋" w:eastAsia="仿宋" w:cs="仿宋"/>
                <w:color w:val="auto"/>
                <w:sz w:val="24"/>
                <w:highlight w:val="none"/>
              </w:rPr>
            </w:pPr>
          </w:p>
        </w:tc>
        <w:tc>
          <w:tcPr>
            <w:tcW w:w="920" w:type="pct"/>
            <w:vAlign w:val="center"/>
          </w:tcPr>
          <w:p w14:paraId="14F9606F">
            <w:pPr>
              <w:rPr>
                <w:rFonts w:hint="eastAsia" w:ascii="仿宋" w:hAnsi="仿宋" w:eastAsia="仿宋" w:cs="仿宋"/>
                <w:color w:val="auto"/>
                <w:sz w:val="24"/>
                <w:highlight w:val="none"/>
              </w:rPr>
            </w:pPr>
          </w:p>
        </w:tc>
        <w:tc>
          <w:tcPr>
            <w:tcW w:w="847" w:type="pct"/>
            <w:vAlign w:val="center"/>
          </w:tcPr>
          <w:p w14:paraId="3DF53F64">
            <w:pPr>
              <w:rPr>
                <w:rFonts w:hint="eastAsia" w:ascii="仿宋" w:hAnsi="仿宋" w:eastAsia="仿宋" w:cs="仿宋"/>
                <w:color w:val="auto"/>
                <w:sz w:val="24"/>
                <w:highlight w:val="none"/>
              </w:rPr>
            </w:pPr>
          </w:p>
        </w:tc>
        <w:tc>
          <w:tcPr>
            <w:tcW w:w="822" w:type="pct"/>
            <w:vAlign w:val="center"/>
          </w:tcPr>
          <w:p w14:paraId="048DBA98">
            <w:pPr>
              <w:rPr>
                <w:rFonts w:hint="eastAsia" w:ascii="仿宋" w:hAnsi="仿宋" w:eastAsia="仿宋" w:cs="仿宋"/>
                <w:color w:val="auto"/>
                <w:sz w:val="24"/>
                <w:highlight w:val="none"/>
              </w:rPr>
            </w:pPr>
          </w:p>
        </w:tc>
        <w:tc>
          <w:tcPr>
            <w:tcW w:w="919" w:type="pct"/>
            <w:vAlign w:val="center"/>
          </w:tcPr>
          <w:p w14:paraId="4C3C15D6">
            <w:pPr>
              <w:rPr>
                <w:rFonts w:hint="eastAsia" w:ascii="仿宋" w:hAnsi="仿宋" w:eastAsia="仿宋" w:cs="仿宋"/>
                <w:color w:val="auto"/>
                <w:sz w:val="24"/>
                <w:highlight w:val="none"/>
              </w:rPr>
            </w:pPr>
          </w:p>
        </w:tc>
      </w:tr>
      <w:tr w14:paraId="1EAC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7" w:type="pct"/>
            <w:vAlign w:val="center"/>
          </w:tcPr>
          <w:p w14:paraId="06B6654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242" w:type="pct"/>
            <w:vAlign w:val="center"/>
          </w:tcPr>
          <w:p w14:paraId="1E58C3D1">
            <w:pP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920" w:type="pct"/>
            <w:vAlign w:val="center"/>
          </w:tcPr>
          <w:p w14:paraId="4E5CED09">
            <w:pPr>
              <w:rPr>
                <w:rFonts w:hint="eastAsia" w:ascii="仿宋" w:hAnsi="仿宋" w:eastAsia="仿宋" w:cs="仿宋"/>
                <w:color w:val="auto"/>
                <w:sz w:val="24"/>
                <w:highlight w:val="none"/>
              </w:rPr>
            </w:pPr>
          </w:p>
        </w:tc>
        <w:tc>
          <w:tcPr>
            <w:tcW w:w="847" w:type="pct"/>
            <w:vAlign w:val="center"/>
          </w:tcPr>
          <w:p w14:paraId="5DFE5061">
            <w:pPr>
              <w:rPr>
                <w:rFonts w:hint="eastAsia" w:ascii="仿宋" w:hAnsi="仿宋" w:eastAsia="仿宋" w:cs="仿宋"/>
                <w:color w:val="auto"/>
                <w:sz w:val="24"/>
                <w:highlight w:val="none"/>
              </w:rPr>
            </w:pPr>
          </w:p>
        </w:tc>
        <w:tc>
          <w:tcPr>
            <w:tcW w:w="822" w:type="pct"/>
            <w:vAlign w:val="center"/>
          </w:tcPr>
          <w:p w14:paraId="005E787A">
            <w:pPr>
              <w:rPr>
                <w:rFonts w:hint="eastAsia" w:ascii="仿宋" w:hAnsi="仿宋" w:eastAsia="仿宋" w:cs="仿宋"/>
                <w:color w:val="auto"/>
                <w:sz w:val="24"/>
                <w:highlight w:val="none"/>
              </w:rPr>
            </w:pPr>
          </w:p>
        </w:tc>
        <w:tc>
          <w:tcPr>
            <w:tcW w:w="919" w:type="pct"/>
            <w:vAlign w:val="center"/>
          </w:tcPr>
          <w:p w14:paraId="43408EA0">
            <w:pPr>
              <w:rPr>
                <w:rFonts w:hint="eastAsia" w:ascii="仿宋" w:hAnsi="仿宋" w:eastAsia="仿宋" w:cs="仿宋"/>
                <w:color w:val="auto"/>
                <w:sz w:val="24"/>
                <w:highlight w:val="none"/>
              </w:rPr>
            </w:pPr>
          </w:p>
        </w:tc>
      </w:tr>
      <w:tr w14:paraId="4302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7" w:type="pct"/>
            <w:gridSpan w:val="4"/>
            <w:vAlign w:val="center"/>
          </w:tcPr>
          <w:p w14:paraId="58DFB7FA">
            <w:pPr>
              <w:jc w:val="center"/>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总价（元）</w:t>
            </w:r>
          </w:p>
        </w:tc>
        <w:tc>
          <w:tcPr>
            <w:tcW w:w="822" w:type="pct"/>
            <w:vAlign w:val="center"/>
          </w:tcPr>
          <w:p w14:paraId="19A1C7C4">
            <w:pPr>
              <w:rPr>
                <w:rFonts w:hint="eastAsia" w:ascii="仿宋" w:hAnsi="仿宋" w:eastAsia="仿宋" w:cs="仿宋"/>
                <w:color w:val="auto"/>
                <w:sz w:val="24"/>
                <w:highlight w:val="none"/>
              </w:rPr>
            </w:pPr>
          </w:p>
        </w:tc>
        <w:tc>
          <w:tcPr>
            <w:tcW w:w="919" w:type="pct"/>
            <w:vAlign w:val="center"/>
          </w:tcPr>
          <w:p w14:paraId="6E796ACA">
            <w:pPr>
              <w:rPr>
                <w:rFonts w:hint="eastAsia" w:ascii="仿宋" w:hAnsi="仿宋" w:eastAsia="仿宋" w:cs="仿宋"/>
                <w:color w:val="auto"/>
                <w:sz w:val="24"/>
                <w:highlight w:val="none"/>
              </w:rPr>
            </w:pPr>
          </w:p>
        </w:tc>
      </w:tr>
    </w:tbl>
    <w:p w14:paraId="5A3CF36E">
      <w:pPr>
        <w:tabs>
          <w:tab w:val="left" w:pos="1800"/>
          <w:tab w:val="left" w:pos="5580"/>
        </w:tabs>
        <w:rPr>
          <w:rFonts w:hint="eastAsia" w:ascii="仿宋" w:hAnsi="仿宋" w:eastAsia="仿宋" w:cs="仿宋"/>
          <w:color w:val="auto"/>
          <w:sz w:val="24"/>
          <w:highlight w:val="none"/>
        </w:rPr>
      </w:pPr>
    </w:p>
    <w:p w14:paraId="6F53B35A">
      <w:pPr>
        <w:pStyle w:val="7"/>
        <w:spacing w:line="360" w:lineRule="auto"/>
        <w:rPr>
          <w:rFonts w:hint="eastAsia" w:ascii="仿宋" w:hAnsi="仿宋" w:eastAsia="仿宋" w:cs="仿宋"/>
          <w:color w:val="auto"/>
          <w:highlight w:val="none"/>
        </w:rPr>
      </w:pPr>
    </w:p>
    <w:p w14:paraId="79146F37">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注：1.本表应按包分别填写。</w:t>
      </w:r>
    </w:p>
    <w:p w14:paraId="1FFB83FF">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2.上述各项的详细规格（如有），可另页描述。</w:t>
      </w:r>
    </w:p>
    <w:p w14:paraId="0F03A096">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3.此表无需在响应文件中提交，磋商后供应商按磋商小组要求提交。</w:t>
      </w:r>
    </w:p>
    <w:p w14:paraId="193450E5">
      <w:pPr>
        <w:pStyle w:val="7"/>
        <w:spacing w:line="360" w:lineRule="auto"/>
        <w:rPr>
          <w:rFonts w:hint="eastAsia" w:ascii="仿宋" w:hAnsi="仿宋" w:eastAsia="仿宋" w:cs="仿宋"/>
          <w:color w:val="auto"/>
          <w:highlight w:val="none"/>
          <w:lang w:eastAsia="zh-CN"/>
        </w:rPr>
      </w:pPr>
    </w:p>
    <w:p w14:paraId="07100FBA">
      <w:pPr>
        <w:spacing w:before="25" w:after="25"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pacing w:val="-4"/>
          <w:sz w:val="24"/>
          <w:szCs w:val="24"/>
          <w:highlight w:val="none"/>
          <w:lang w:eastAsia="zh-CN"/>
        </w:rPr>
        <w:t>供应商授权代表签字（或加盖供应商公章）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highlight w:val="none"/>
          <w:lang w:val="zh-CN" w:eastAsia="zh-CN"/>
        </w:rPr>
        <w:t>____________</w:t>
      </w:r>
    </w:p>
    <w:p w14:paraId="0E37FE55">
      <w:pPr>
        <w:spacing w:line="360" w:lineRule="auto"/>
        <w:ind w:hanging="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1524B95B">
      <w:pPr>
        <w:spacing w:line="360" w:lineRule="auto"/>
        <w:ind w:hanging="41"/>
        <w:rPr>
          <w:rFonts w:hint="eastAsia" w:ascii="仿宋" w:hAnsi="仿宋" w:eastAsia="仿宋" w:cs="仿宋"/>
          <w:color w:val="auto"/>
          <w:spacing w:val="-16"/>
          <w:sz w:val="24"/>
          <w:szCs w:val="24"/>
          <w:highlight w:val="none"/>
          <w:lang w:eastAsia="zh-CN"/>
        </w:rPr>
      </w:pPr>
    </w:p>
    <w:p w14:paraId="3CE78D8F">
      <w:pPr>
        <w:spacing w:line="360" w:lineRule="auto"/>
        <w:ind w:hanging="41"/>
        <w:rPr>
          <w:rFonts w:hint="eastAsia" w:ascii="仿宋" w:hAnsi="仿宋" w:eastAsia="仿宋" w:cs="仿宋"/>
          <w:color w:val="auto"/>
          <w:spacing w:val="-16"/>
          <w:sz w:val="24"/>
          <w:szCs w:val="24"/>
          <w:highlight w:val="none"/>
          <w:lang w:eastAsia="zh-CN"/>
        </w:rPr>
      </w:pPr>
    </w:p>
    <w:p w14:paraId="1A2E74F4">
      <w:pPr>
        <w:spacing w:line="360" w:lineRule="auto"/>
        <w:ind w:hanging="41"/>
        <w:rPr>
          <w:rFonts w:hint="eastAsia" w:ascii="仿宋" w:hAnsi="仿宋" w:eastAsia="仿宋" w:cs="仿宋"/>
          <w:color w:val="auto"/>
          <w:spacing w:val="-16"/>
          <w:sz w:val="24"/>
          <w:szCs w:val="24"/>
          <w:highlight w:val="none"/>
          <w:lang w:eastAsia="zh-CN"/>
        </w:rPr>
      </w:pPr>
    </w:p>
    <w:p w14:paraId="03496B7E">
      <w:pPr>
        <w:spacing w:line="360" w:lineRule="auto"/>
        <w:ind w:firstLine="460" w:firstLineChars="200"/>
        <w:rPr>
          <w:rFonts w:hint="eastAsia" w:ascii="仿宋" w:hAnsi="仿宋" w:eastAsia="仿宋" w:cs="仿宋"/>
          <w:color w:val="auto"/>
          <w:spacing w:val="-5"/>
          <w:sz w:val="24"/>
          <w:szCs w:val="24"/>
          <w:highlight w:val="none"/>
          <w:lang w:eastAsia="zh-CN"/>
        </w:rPr>
      </w:pPr>
    </w:p>
    <w:p w14:paraId="32AD72C0">
      <w:pPr>
        <w:spacing w:line="360" w:lineRule="auto"/>
        <w:ind w:firstLine="460" w:firstLineChars="200"/>
        <w:rPr>
          <w:rFonts w:hint="eastAsia" w:ascii="仿宋" w:hAnsi="仿宋" w:eastAsia="仿宋" w:cs="仿宋"/>
          <w:color w:val="auto"/>
          <w:spacing w:val="-5"/>
          <w:sz w:val="24"/>
          <w:szCs w:val="24"/>
          <w:highlight w:val="none"/>
          <w:lang w:eastAsia="zh-CN"/>
        </w:rPr>
      </w:pPr>
    </w:p>
    <w:p w14:paraId="43180F83">
      <w:pPr>
        <w:spacing w:line="360" w:lineRule="auto"/>
        <w:ind w:firstLine="460" w:firstLineChars="200"/>
        <w:rPr>
          <w:rFonts w:hint="eastAsia" w:ascii="仿宋" w:hAnsi="仿宋" w:eastAsia="仿宋" w:cs="仿宋"/>
          <w:color w:val="auto"/>
          <w:spacing w:val="-5"/>
          <w:sz w:val="24"/>
          <w:szCs w:val="24"/>
          <w:highlight w:val="none"/>
          <w:lang w:eastAsia="zh-CN"/>
        </w:rPr>
      </w:pPr>
    </w:p>
    <w:p w14:paraId="0D17E451">
      <w:pPr>
        <w:spacing w:line="360" w:lineRule="auto"/>
        <w:ind w:firstLine="460" w:firstLineChars="200"/>
        <w:rPr>
          <w:rFonts w:hint="eastAsia" w:ascii="仿宋" w:hAnsi="仿宋" w:eastAsia="仿宋" w:cs="仿宋"/>
          <w:color w:val="auto"/>
          <w:spacing w:val="-5"/>
          <w:sz w:val="24"/>
          <w:szCs w:val="24"/>
          <w:highlight w:val="none"/>
          <w:lang w:eastAsia="zh-CN"/>
        </w:rPr>
      </w:pPr>
    </w:p>
    <w:p w14:paraId="689EB517">
      <w:pPr>
        <w:spacing w:line="360" w:lineRule="auto"/>
        <w:ind w:firstLine="460" w:firstLineChars="200"/>
        <w:rPr>
          <w:rFonts w:hint="eastAsia" w:ascii="仿宋" w:hAnsi="仿宋" w:eastAsia="仿宋" w:cs="仿宋"/>
          <w:color w:val="auto"/>
          <w:spacing w:val="-5"/>
          <w:sz w:val="24"/>
          <w:szCs w:val="24"/>
          <w:highlight w:val="none"/>
          <w:lang w:eastAsia="zh-CN"/>
        </w:rPr>
      </w:pPr>
    </w:p>
    <w:p w14:paraId="2B962001">
      <w:pPr>
        <w:spacing w:line="360" w:lineRule="auto"/>
        <w:ind w:firstLine="460" w:firstLineChars="200"/>
        <w:rPr>
          <w:rFonts w:hint="eastAsia" w:ascii="仿宋" w:hAnsi="仿宋" w:eastAsia="仿宋" w:cs="仿宋"/>
          <w:color w:val="auto"/>
          <w:spacing w:val="-5"/>
          <w:sz w:val="24"/>
          <w:szCs w:val="24"/>
          <w:highlight w:val="none"/>
          <w:lang w:eastAsia="zh-CN"/>
        </w:rPr>
      </w:pPr>
    </w:p>
    <w:p w14:paraId="39568860">
      <w:pPr>
        <w:spacing w:line="360" w:lineRule="auto"/>
        <w:ind w:firstLine="460" w:firstLineChars="200"/>
        <w:rPr>
          <w:rFonts w:hint="eastAsia" w:ascii="仿宋" w:hAnsi="仿宋" w:eastAsia="仿宋" w:cs="仿宋"/>
          <w:color w:val="auto"/>
          <w:spacing w:val="-5"/>
          <w:sz w:val="24"/>
          <w:szCs w:val="24"/>
          <w:highlight w:val="none"/>
          <w:lang w:eastAsia="zh-CN"/>
        </w:rPr>
      </w:pPr>
    </w:p>
    <w:p w14:paraId="47BAA5B0">
      <w:pPr>
        <w:spacing w:line="360" w:lineRule="auto"/>
        <w:ind w:firstLine="460" w:firstLineChars="200"/>
        <w:rPr>
          <w:rFonts w:hint="eastAsia" w:ascii="仿宋" w:hAnsi="仿宋" w:eastAsia="仿宋" w:cs="仿宋"/>
          <w:color w:val="auto"/>
          <w:spacing w:val="-5"/>
          <w:sz w:val="24"/>
          <w:szCs w:val="24"/>
          <w:highlight w:val="none"/>
          <w:lang w:eastAsia="zh-CN"/>
        </w:rPr>
      </w:pPr>
    </w:p>
    <w:p w14:paraId="7CF8AAEA">
      <w:pPr>
        <w:spacing w:line="360" w:lineRule="auto"/>
        <w:ind w:firstLine="460" w:firstLineChars="200"/>
        <w:rPr>
          <w:rFonts w:hint="eastAsia" w:ascii="仿宋" w:hAnsi="仿宋" w:eastAsia="仿宋" w:cs="仿宋"/>
          <w:color w:val="auto"/>
          <w:spacing w:val="-5"/>
          <w:sz w:val="24"/>
          <w:szCs w:val="24"/>
          <w:highlight w:val="none"/>
          <w:lang w:eastAsia="zh-CN"/>
        </w:rPr>
      </w:pPr>
    </w:p>
    <w:p w14:paraId="061C32F4">
      <w:pPr>
        <w:pStyle w:val="7"/>
        <w:spacing w:before="273" w:line="196" w:lineRule="auto"/>
        <w:ind w:left="26"/>
        <w:outlineLvl w:val="9"/>
        <w:rPr>
          <w:rFonts w:hint="eastAsia" w:ascii="仿宋" w:hAnsi="仿宋" w:eastAsia="仿宋" w:cs="仿宋"/>
          <w:color w:val="auto"/>
          <w:sz w:val="24"/>
          <w:szCs w:val="24"/>
          <w:highlight w:val="none"/>
          <w:lang w:eastAsia="zh-CN"/>
        </w:rPr>
      </w:pPr>
    </w:p>
    <w:p w14:paraId="388558E6">
      <w:pPr>
        <w:pStyle w:val="7"/>
        <w:spacing w:before="273" w:line="196" w:lineRule="auto"/>
        <w:ind w:left="26"/>
        <w:outlineLvl w:val="1"/>
        <w:rPr>
          <w:rFonts w:hint="eastAsia" w:ascii="仿宋" w:hAnsi="仿宋" w:eastAsia="仿宋" w:cs="仿宋"/>
          <w:color w:val="auto"/>
          <w:spacing w:val="-4"/>
          <w:sz w:val="32"/>
          <w:szCs w:val="32"/>
          <w:highlight w:val="none"/>
          <w:lang w:eastAsia="zh-CN"/>
        </w:rPr>
      </w:pPr>
      <w:r>
        <w:rPr>
          <w:rFonts w:hint="eastAsia" w:ascii="仿宋" w:hAnsi="仿宋" w:eastAsia="仿宋" w:cs="仿宋"/>
          <w:color w:val="auto"/>
          <w:sz w:val="24"/>
          <w:szCs w:val="24"/>
          <w:highlight w:val="none"/>
          <w:lang w:eastAsia="zh-CN"/>
        </w:rPr>
        <w:t>14  最后报价构成表（如有，磋商后提交）</w:t>
      </w:r>
    </w:p>
    <w:p w14:paraId="6EB03C34">
      <w:pPr>
        <w:pStyle w:val="7"/>
        <w:spacing w:before="273" w:line="196" w:lineRule="auto"/>
        <w:jc w:val="both"/>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14-1 联合体最终报价情况说明</w:t>
      </w:r>
    </w:p>
    <w:tbl>
      <w:tblPr>
        <w:tblStyle w:val="29"/>
        <w:tblW w:w="886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3931"/>
        <w:gridCol w:w="2164"/>
        <w:gridCol w:w="1876"/>
      </w:tblGrid>
      <w:tr w14:paraId="3132D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93" w:type="dxa"/>
          </w:tcPr>
          <w:p w14:paraId="7A02901F">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序号</w:t>
            </w:r>
          </w:p>
        </w:tc>
        <w:tc>
          <w:tcPr>
            <w:tcW w:w="3931" w:type="dxa"/>
          </w:tcPr>
          <w:p w14:paraId="4F5FF191">
            <w:pPr>
              <w:pStyle w:val="7"/>
              <w:spacing w:before="273" w:line="196" w:lineRule="auto"/>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联合体成员名称</w:t>
            </w:r>
          </w:p>
        </w:tc>
        <w:tc>
          <w:tcPr>
            <w:tcW w:w="2164" w:type="dxa"/>
          </w:tcPr>
          <w:p w14:paraId="2EC32EB4">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联合体成员类型</w:t>
            </w:r>
          </w:p>
          <w:p w14:paraId="10E37FDE">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（选择）</w:t>
            </w:r>
          </w:p>
        </w:tc>
        <w:tc>
          <w:tcPr>
            <w:tcW w:w="1876" w:type="dxa"/>
          </w:tcPr>
          <w:p w14:paraId="02AD1E46">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合同金额</w:t>
            </w:r>
          </w:p>
          <w:p w14:paraId="466F26DD">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（人民币元）</w:t>
            </w:r>
          </w:p>
        </w:tc>
      </w:tr>
      <w:tr w14:paraId="339BC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93" w:type="dxa"/>
          </w:tcPr>
          <w:p w14:paraId="06A502C0">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p w14:paraId="0367219F">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w:t>
            </w:r>
          </w:p>
        </w:tc>
        <w:tc>
          <w:tcPr>
            <w:tcW w:w="3931" w:type="dxa"/>
          </w:tcPr>
          <w:p w14:paraId="26818823">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2164" w:type="dxa"/>
          </w:tcPr>
          <w:p w14:paraId="5250631B">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□中型企业</w:t>
            </w:r>
          </w:p>
          <w:p w14:paraId="70F6EC15">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□小微企业</w:t>
            </w:r>
          </w:p>
          <w:p w14:paraId="4BCBC356">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□其他</w:t>
            </w:r>
          </w:p>
        </w:tc>
        <w:tc>
          <w:tcPr>
            <w:tcW w:w="1876" w:type="dxa"/>
          </w:tcPr>
          <w:p w14:paraId="63118EAF">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r>
      <w:tr w14:paraId="01759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93" w:type="dxa"/>
          </w:tcPr>
          <w:p w14:paraId="79D28A3B">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p w14:paraId="1D0DF96A">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w:t>
            </w:r>
          </w:p>
        </w:tc>
        <w:tc>
          <w:tcPr>
            <w:tcW w:w="3931" w:type="dxa"/>
          </w:tcPr>
          <w:p w14:paraId="3C261446">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2164" w:type="dxa"/>
          </w:tcPr>
          <w:p w14:paraId="1BE4A72F">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□中型企业</w:t>
            </w:r>
          </w:p>
          <w:p w14:paraId="2DEE832D">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□小微企业</w:t>
            </w:r>
          </w:p>
          <w:p w14:paraId="322B2BAB">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□其他</w:t>
            </w:r>
          </w:p>
        </w:tc>
        <w:tc>
          <w:tcPr>
            <w:tcW w:w="1876" w:type="dxa"/>
          </w:tcPr>
          <w:p w14:paraId="3D36FC30">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r>
      <w:tr w14:paraId="1B10C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93" w:type="dxa"/>
          </w:tcPr>
          <w:p w14:paraId="176FEE03">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p w14:paraId="3C0A9A8B">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w:t>
            </w:r>
          </w:p>
        </w:tc>
        <w:tc>
          <w:tcPr>
            <w:tcW w:w="3931" w:type="dxa"/>
          </w:tcPr>
          <w:p w14:paraId="7DD7A756">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2164" w:type="dxa"/>
          </w:tcPr>
          <w:p w14:paraId="553B98DC">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1876" w:type="dxa"/>
          </w:tcPr>
          <w:p w14:paraId="6A640B42">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r>
      <w:tr w14:paraId="225E8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88" w:type="dxa"/>
            <w:gridSpan w:val="3"/>
          </w:tcPr>
          <w:p w14:paraId="6E9273CA">
            <w:pPr>
              <w:pStyle w:val="7"/>
              <w:spacing w:before="273" w:line="196" w:lineRule="auto"/>
              <w:ind w:left="26"/>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合计</w:t>
            </w:r>
          </w:p>
        </w:tc>
        <w:tc>
          <w:tcPr>
            <w:tcW w:w="1876" w:type="dxa"/>
          </w:tcPr>
          <w:p w14:paraId="03710878">
            <w:pPr>
              <w:pStyle w:val="7"/>
              <w:spacing w:before="273" w:line="196" w:lineRule="auto"/>
              <w:ind w:left="26"/>
              <w:outlineLvl w:val="1"/>
              <w:rPr>
                <w:rFonts w:hint="eastAsia" w:ascii="仿宋" w:hAnsi="仿宋" w:eastAsia="仿宋" w:cs="仿宋"/>
                <w:color w:val="auto"/>
                <w:spacing w:val="-4"/>
                <w:sz w:val="24"/>
                <w:szCs w:val="24"/>
                <w:highlight w:val="none"/>
                <w:lang w:eastAsia="zh-CN"/>
              </w:rPr>
            </w:pPr>
          </w:p>
        </w:tc>
      </w:tr>
    </w:tbl>
    <w:p w14:paraId="20AB6CAA">
      <w:pPr>
        <w:pStyle w:val="7"/>
        <w:spacing w:before="273" w:line="196" w:lineRule="auto"/>
        <w:ind w:left="26"/>
        <w:outlineLvl w:val="1"/>
        <w:rPr>
          <w:rFonts w:hint="eastAsia" w:ascii="仿宋" w:hAnsi="仿宋" w:eastAsia="仿宋" w:cs="仿宋"/>
          <w:color w:val="auto"/>
          <w:highlight w:val="none"/>
          <w:lang w:eastAsia="zh-CN"/>
        </w:rPr>
      </w:pPr>
    </w:p>
    <w:p w14:paraId="6B746F60">
      <w:pPr>
        <w:pStyle w:val="7"/>
        <w:spacing w:before="273" w:line="196" w:lineRule="auto"/>
        <w:ind w:left="26"/>
        <w:outlineLvl w:val="1"/>
        <w:rPr>
          <w:rFonts w:hint="eastAsia" w:ascii="仿宋" w:hAnsi="仿宋" w:eastAsia="仿宋" w:cs="仿宋"/>
          <w:color w:val="auto"/>
          <w:highlight w:val="none"/>
          <w:lang w:eastAsia="zh-CN"/>
        </w:rPr>
      </w:pPr>
    </w:p>
    <w:p w14:paraId="6CE1A9DD">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注：1. 如供应商为联合体或拟进行合同分包，则必须选择一种表格填报 ，否则响应无效。</w:t>
      </w:r>
    </w:p>
    <w:p w14:paraId="283E6405">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2.本表应按包分别填写。</w:t>
      </w:r>
    </w:p>
    <w:p w14:paraId="7C8FDA78">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3.此表无需在响应文件中提交，磋商后供应商按磋商小组要求提交。</w:t>
      </w:r>
    </w:p>
    <w:p w14:paraId="35BD38D0">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供应商授权代表签字（或加盖供应商公章）：</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 xml:space="preserve">            </w:t>
      </w:r>
    </w:p>
    <w:p w14:paraId="373949EC">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日期：</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年</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月</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日</w:t>
      </w:r>
    </w:p>
    <w:p w14:paraId="2BD5ABB7">
      <w:pPr>
        <w:rPr>
          <w:rFonts w:hint="eastAsia" w:ascii="仿宋" w:hAnsi="仿宋" w:eastAsia="仿宋" w:cs="仿宋"/>
          <w:color w:val="auto"/>
          <w:highlight w:val="none"/>
        </w:rPr>
      </w:pPr>
    </w:p>
    <w:p w14:paraId="3F29622C">
      <w:pPr>
        <w:spacing w:line="360" w:lineRule="auto"/>
        <w:rPr>
          <w:rFonts w:hint="eastAsia" w:ascii="仿宋" w:hAnsi="仿宋" w:eastAsia="仿宋" w:cs="仿宋"/>
          <w:color w:val="auto"/>
          <w:spacing w:val="-5"/>
          <w:sz w:val="24"/>
          <w:szCs w:val="24"/>
          <w:highlight w:val="none"/>
          <w:lang w:eastAsia="zh-CN"/>
        </w:rPr>
      </w:pPr>
    </w:p>
    <w:sectPr>
      <w:pgSz w:w="11907" w:h="16839"/>
      <w:pgMar w:top="1417" w:right="1417" w:bottom="1417" w:left="1417" w:header="1191" w:footer="9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CCDB">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EBF0C">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17FEC">
    <w:pPr>
      <w:pStyle w:val="7"/>
      <w:spacing w:line="189" w:lineRule="auto"/>
      <w:ind w:left="4435"/>
      <w:rPr>
        <w:rFonts w:ascii="Times New Roman" w:hAnsi="Times New Roman" w:cs="Times New Roman"/>
        <w:sz w:val="18"/>
        <w:szCs w:val="18"/>
      </w:rPr>
    </w:pPr>
    <w:r>
      <w:rPr>
        <w:rFonts w:ascii="Times New Roman" w:hAnsi="Times New Roman" w:cs="Times New Roman"/>
        <w:sz w:val="18"/>
        <w:lang w:eastAsia="zh-CN"/>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3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D7A5549">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33"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zviEXKAQAAkwMAAA4AAABkcnMvZTJvRG9jLnhtbK1TzY7TMBC+I/EO&#10;lu80aRehKmq6QqoWISFYaeEBXMdpLPlPM26T8gDwBpy4cOe5+hyMnaSLlsseuDgzHvub7/s82dwO&#10;1rCTAtTe1Xy5KDlTTvpGu0PNv3y+e7XmDKNwjTDeqZqfFfLb7csXmz5UauU7bxoFjEAcVn2oeRdj&#10;qIoCZaeswIUPylGx9WBFpBQORQOiJ3RrilVZvil6D00ALxUi7e7GIp8Q4TmAvm21VDsvj1a5OKKC&#10;MiKSJOx0QL7NbNtWyfipbVFFZmpOSmNeqQnF+7QW242oDiBCp+VEQTyHwhNNVmhHTa9QOxEFO4L+&#10;B8pqCR59GxfS22IUkh0hFcvyiTcPnQgqayGrMVxNx/8HKz+e7oHppuavl+WKMycsvfnlx/fLz9+X&#10;X9/YzU2yqA9Y0cmHcA9ThhQmvUMLNn1JCRuyreerrWqITNLmcr1ar0tyXFJtTgineLweAOM75S1L&#10;Qc2B3i3bKU4fMI5H5yOpm3Fpdf5OGzNW006RaI7EUhSH/TCx3fvmTDJp6gm88/CVs57evOaORpwz&#10;896RpWk85gDmYD8Hwkm6WPORF4a3x0jtM7fUbOwwcaC3yuqmuUrD8HeeTz3+S9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AzviEXKAQAAkwMAAA4AAAAAAAAAAQAgAAAAHwEAAGRycy9lMm9E&#10;b2MueG1sUEsFBgAAAAAGAAYAWQEAAFsFAAAAAA==&#10;">
              <v:fill on="f" focussize="0,0"/>
              <v:stroke on="f"/>
              <v:imagedata o:title=""/>
              <o:lock v:ext="edit" aspectratio="f"/>
              <v:textbox inset="0mm,0mm,0mm,0mm" style="mso-fit-shape-to-text:t;">
                <w:txbxContent>
                  <w:p w14:paraId="6D7A5549">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2D6E">
    <w:pPr>
      <w:pStyle w:val="13"/>
    </w:pPr>
    <w:r>
      <w:rPr>
        <w:lang w:eastAsia="zh-CN"/>
      </w:rP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3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EBED52F">
                          <w:pPr>
                            <w:pStyle w:val="13"/>
                          </w:pPr>
                          <w:r>
                            <w:fldChar w:fldCharType="begin"/>
                          </w:r>
                          <w:r>
                            <w:instrText xml:space="preserve"> PAGE  \* MERGEFORMAT </w:instrText>
                          </w:r>
                          <w:r>
                            <w:fldChar w:fldCharType="separate"/>
                          </w:r>
                          <w:r>
                            <w:t>41</w:t>
                          </w:r>
                          <w:r>
                            <w:fldChar w:fldCharType="end"/>
                          </w:r>
                        </w:p>
                      </w:txbxContent>
                    </wps:txbx>
                    <wps:bodyPr vert="horz" wrap="none" lIns="0" tIns="0" rIns="0" bIns="0" anchor="t">
                      <a:spAutoFit/>
                    </wps:bodyPr>
                  </wps:wsp>
                </a:graphicData>
              </a:graphic>
            </wp:anchor>
          </w:drawing>
        </mc:Choice>
        <mc:Fallback>
          <w:pict>
            <v:rect id="文本框 34"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WCDDnLAQAAkwMAAA4AAABkcnMvZTJvRG9jLnhtbK1TS27bMBDdF+gd&#10;CO5ryU5QGILlIICRoEDRBEh7AJqiLAL8YYa25B4gvUFX3XTfc/kcHerjBMkmi2yoGQ755r3H0eqq&#10;s4YdFKD2ruTzWc6ZctJX2u1K/uP7zaclZxiFq4TxTpX8qJBfrT9+WLWhUAvfeFMpYATisGhDyZsY&#10;Q5FlKBtlBc58UI6KtQcrIqWwyyoQLaFbky3y/HPWeqgCeKkQaXczFPmICG8B9HWtpdp4ubfKxQEV&#10;lBGRJGGjA/J1z7aulYx3dY0qMlNyUhr7lZpQvE1rtl6JYgciNFqOFMRbKLzQZIV21PQMtRFRsD3o&#10;V1BWS/Do6ziT3maDkN4RUjHPX3jz0Iigei1kNYaz6fh+sPLb4R6Yrkp+Oc8vOHPC0puffv86/fl3&#10;+vvILi6TRW3Agk4+hHsYM6Qw6e1qsOlLSljX23o826q6yCRtzpeL5TInxyXVpoRwsqfrATDeKm9Z&#10;CkoO9G69neLwFeNwdDqSuhmXVudvtDFDNe1kieZALEWx23Yj262vjiSTpp7AGw8/OWvpzUvuaMQ5&#10;M18cWZrGYwpgCrZTIJykiyUfeGG43kdq33NLzYYOIwd6q17dOFdpGJ7n/amnf2n9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Vggw5ywEAAJMDAAAOAAAAAAAAAAEAIAAAAB8BAABkcnMvZTJv&#10;RG9jLnhtbFBLBQYAAAAABgAGAFkBAABcBQAAAAA=&#10;">
              <v:fill on="f" focussize="0,0"/>
              <v:stroke on="f"/>
              <v:imagedata o:title=""/>
              <o:lock v:ext="edit" aspectratio="f"/>
              <v:textbox inset="0mm,0mm,0mm,0mm" style="mso-fit-shape-to-text:t;">
                <w:txbxContent>
                  <w:p w14:paraId="2EBED52F">
                    <w:pPr>
                      <w:pStyle w:val="13"/>
                    </w:pPr>
                    <w:r>
                      <w:fldChar w:fldCharType="begin"/>
                    </w:r>
                    <w:r>
                      <w:instrText xml:space="preserve"> PAGE  \* MERGEFORMAT </w:instrText>
                    </w:r>
                    <w:r>
                      <w:fldChar w:fldCharType="separate"/>
                    </w:r>
                    <w:r>
                      <w:t>41</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ADFE">
    <w:pPr>
      <w:pStyle w:val="7"/>
      <w:spacing w:line="189" w:lineRule="auto"/>
      <w:ind w:left="4430"/>
      <w:rPr>
        <w:sz w:val="18"/>
        <w:szCs w:val="18"/>
      </w:rPr>
    </w:pPr>
    <w:r>
      <w:rPr>
        <w:sz w:val="18"/>
        <w:lang w:eastAsia="zh-CN"/>
      </w:rP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3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42A7847">
                          <w:pPr>
                            <w:pStyle w:val="13"/>
                          </w:pPr>
                          <w:r>
                            <w:fldChar w:fldCharType="begin"/>
                          </w:r>
                          <w:r>
                            <w:instrText xml:space="preserve"> PAGE  \* MERGEFORMAT </w:instrText>
                          </w:r>
                          <w:r>
                            <w:fldChar w:fldCharType="separate"/>
                          </w:r>
                          <w:r>
                            <w:t>42</w:t>
                          </w:r>
                          <w:r>
                            <w:fldChar w:fldCharType="end"/>
                          </w:r>
                        </w:p>
                      </w:txbxContent>
                    </wps:txbx>
                    <wps:bodyPr vert="horz" wrap="none" lIns="0" tIns="0" rIns="0" bIns="0" anchor="t">
                      <a:spAutoFit/>
                    </wps:bodyPr>
                  </wps:wsp>
                </a:graphicData>
              </a:graphic>
            </wp:anchor>
          </w:drawing>
        </mc:Choice>
        <mc:Fallback>
          <w:pict>
            <v:rect id="文本框 36"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YTdz7LAQAAkwMAAA4AAABkcnMvZTJvRG9jLnhtbK1TS27bMBDdF+gd&#10;CO5ryW4TGILlIICRokCRBkhzAJqiLAL8YYa25B6gvUFX3XTfc/kcHerjBMkmi2yoGQ755r3H0eqq&#10;s4YdFKD2ruTzWc6ZctJX2u1K/vD95sOSM4zCVcJ4p0p+VMiv1u/frdpQqIVvvKkUMAJxWLSh5E2M&#10;ocgylI2yAmc+KEfF2oMVkVLYZRWIltCtyRZ5fpm1HqoAXipE2t0MRT4iwmsAfV1rqTZe7q1ycUAF&#10;ZUQkSdjogHzds61rJeO3ukYVmSk5KY39Sk0o3qY1W69EsQMRGi1HCuI1FJ5pskI7anqG2ogo2B70&#10;CyirJXj0dZxJb7NBSO8IqZjnz7y5b0RQvRayGsPZdHw7WHl7uAOmq5J/mucXnDlh6c1Pv3+d/vw7&#10;/f3JPl4mi9qABZ28D3cwZkhh0tvVYNOXlLCut/V4tlV1kUnanC8Xy2VOjkuqTQnhZI/XA2D8rLxl&#10;KSg50Lv1dorDV4zD0elI6mZcWp2/0cYM1bSTJZoDsRTFbtuNbLe+OpJMmnoCbzz84KylNy+5oxHn&#10;zHxxZGkajymAKdhOgXCSLpZ84IXheh+pfc8tNRs6jBzorXp141ylYXia96ce/6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WE3c+ywEAAJMDAAAOAAAAAAAAAAEAIAAAAB8BAABkcnMvZTJv&#10;RG9jLnhtbFBLBQYAAAAABgAGAFkBAABcBQAAAAA=&#10;">
              <v:fill on="f" focussize="0,0"/>
              <v:stroke on="f"/>
              <v:imagedata o:title=""/>
              <o:lock v:ext="edit" aspectratio="f"/>
              <v:textbox inset="0mm,0mm,0mm,0mm" style="mso-fit-shape-to-text:t;">
                <w:txbxContent>
                  <w:p w14:paraId="642A7847">
                    <w:pPr>
                      <w:pStyle w:val="13"/>
                    </w:pPr>
                    <w:r>
                      <w:fldChar w:fldCharType="begin"/>
                    </w:r>
                    <w:r>
                      <w:instrText xml:space="preserve"> PAGE  \* MERGEFORMAT </w:instrText>
                    </w:r>
                    <w:r>
                      <w:fldChar w:fldCharType="separate"/>
                    </w:r>
                    <w:r>
                      <w:t>42</w:t>
                    </w:r>
                    <w:r>
                      <w:fldChar w:fldCharType="end"/>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71458">
    <w:pPr>
      <w:pStyle w:val="13"/>
    </w:pPr>
    <w:r>
      <w:rPr>
        <w:lang w:eastAsia="zh-CN"/>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3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967BFC9">
                          <w:pPr>
                            <w:pStyle w:val="13"/>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37" o:spid="_x0000_s1026" o:spt="1"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dYctDLAQAAkwMAAA4AAABkcnMvZTJvRG9jLnhtbK1TS27bMBDdF+gd&#10;CO5ryW6RGoLlIICRokCRBkhzAJqiLAL8YYa25B4gvUFX3XTfc/kcHerjBMkmi2yoGQ755r3H0eqy&#10;s4YdFKD2ruTzWc6ZctJX2u1Kfv/j+sOSM4zCVcJ4p0p+VMgv1+/frdpQqIVvvKkUMAJxWLSh5E2M&#10;ocgylI2yAmc+KEfF2oMVkVLYZRWIltCtyRZ5fpG1HqoAXipE2t0MRT4iwmsAfV1rqTZe7q1ycUAF&#10;ZUQkSdjogHzds61rJeP3ukYVmSk5KY39Sk0o3qY1W69EsQMRGi1HCuI1FJ5pskI7anqG2ogo2B70&#10;CyirJXj0dZxJb7NBSO8IqZjnz7y5a0RQvRayGsPZdHw7WHlzuAWmq5J/mucXnDlh6c1Pv3+d/vw7&#10;/X1gHz8ni9qABZ28C7cwZkhh0tvVYNOXlLCut/V4tlV1kUnanC8Xy2VOjkuqTQnhZI/XA2D8orxl&#10;KSg50Lv1dorDN4zD0elI6mZcWp2/1sYM1bSTJZoDsRTFbtuNbLe+OpJMmnoCbzz85KylNy+5oxHn&#10;zHx1ZGkajymAKdhOgXCSLpZ84IXhah+pfc8tNRs6jBzorXp141ylYXia96ce/6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3WHLQywEAAJMDAAAOAAAAAAAAAAEAIAAAAB8BAABkcnMvZTJv&#10;RG9jLnhtbFBLBQYAAAAABgAGAFkBAABcBQAAAAA=&#10;">
              <v:fill on="f" focussize="0,0"/>
              <v:stroke on="f"/>
              <v:imagedata o:title=""/>
              <o:lock v:ext="edit" aspectratio="f"/>
              <v:textbox inset="0mm,0mm,0mm,0mm" style="mso-fit-shape-to-text:t;">
                <w:txbxContent>
                  <w:p w14:paraId="7967BFC9">
                    <w:pPr>
                      <w:pStyle w:val="13"/>
                    </w:pPr>
                    <w:r>
                      <w:fldChar w:fldCharType="begin"/>
                    </w:r>
                    <w:r>
                      <w:instrText xml:space="preserve"> PAGE  \* MERGEFORMAT </w:instrText>
                    </w:r>
                    <w:r>
                      <w:fldChar w:fldCharType="separate"/>
                    </w:r>
                    <w:r>
                      <w:t>46</w:t>
                    </w:r>
                    <w:r>
                      <w:fldChar w:fldCharType="end"/>
                    </w:r>
                  </w:p>
                </w:txbxContent>
              </v:textbox>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7758D">
    <w:pPr>
      <w:pStyle w:val="13"/>
    </w:pPr>
    <w:r>
      <w:rPr>
        <w:lang w:eastAsia="zh-CN"/>
      </w:rP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7" name="文本框 3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95901D">
                          <w:pPr>
                            <w:pStyle w:val="13"/>
                          </w:pPr>
                          <w:r>
                            <w:fldChar w:fldCharType="begin"/>
                          </w:r>
                          <w:r>
                            <w:instrText xml:space="preserve"> PAGE  \* MERGEFORMAT </w:instrText>
                          </w:r>
                          <w:r>
                            <w:fldChar w:fldCharType="separate"/>
                          </w:r>
                          <w:r>
                            <w:t>51</w:t>
                          </w:r>
                          <w:r>
                            <w:fldChar w:fldCharType="end"/>
                          </w:r>
                        </w:p>
                      </w:txbxContent>
                    </wps:txbx>
                    <wps:bodyPr vert="horz" wrap="none" lIns="0" tIns="0" rIns="0" bIns="0" anchor="t">
                      <a:spAutoFit/>
                    </wps:bodyPr>
                  </wps:wsp>
                </a:graphicData>
              </a:graphic>
            </wp:anchor>
          </w:drawing>
        </mc:Choice>
        <mc:Fallback>
          <w:pict>
            <v:rect id="文本框 38" o:spid="_x0000_s1026" o:spt="1"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TJf8fLAQAAkwMAAA4AAABkcnMvZTJvRG9jLnhtbK1TS27bMBDdF8gd&#10;CO5jyW7RCoLloICRIEDRBkh7AJqiLAL8YYa25B6gvUFX3XTfc/kcHerjFOkmi26oGQ755r3H0fqm&#10;t4YdFaD2ruLLRc6ZctLX2u0r/uXz7XXBGUbhamG8UxU/KeQ3m6tX6y6UauVbb2oFjEAcll2oeBtj&#10;KLMMZauswIUPylGx8WBFpBT2WQ2iI3RrslWev806D3UALxUi7W7HIp8Q4SWAvmm0VFsvD1a5OKKC&#10;MiKSJGx1QL4Z2DaNkvFT06CKzFSclMZhpSYU79Kabdai3IMIrZYTBfESCs80WaEdNb1AbUUU7AD6&#10;HyirJXj0TVxIb7NRyOAIqVjmz7x5bEVQgxayGsPFdPx/sPLj8QGYriv+Zpm/48wJS29+/vH9/PP3&#10;+dc39rpIFnUBSzr5GB5gypDCpLdvwKYvKWH9YOvpYqvqI5O0uSxWRZGT45Jqc0I42dP1ABjvlLcs&#10;BRUHerfBTnH8gHE8Oh9J3YxLq/O32pixmnayRHMklqLY7/qJ7c7XJ5JJU0/grYevnHX05hV3NOKc&#10;mXtHlqbxmAOYg90cCCfpYsVHXhjeHyK1H7ilZmOHiQO91aBumqs0DH/nw6mnf2n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kyX/HywEAAJMDAAAOAAAAAAAAAAEAIAAAAB8BAABkcnMvZTJv&#10;RG9jLnhtbFBLBQYAAAAABgAGAFkBAABcBQAAAAA=&#10;">
              <v:fill on="f" focussize="0,0"/>
              <v:stroke on="f"/>
              <v:imagedata o:title=""/>
              <o:lock v:ext="edit" aspectratio="f"/>
              <v:textbox inset="0mm,0mm,0mm,0mm" style="mso-fit-shape-to-text:t;">
                <w:txbxContent>
                  <w:p w14:paraId="4995901D">
                    <w:pPr>
                      <w:pStyle w:val="13"/>
                    </w:pPr>
                    <w:r>
                      <w:fldChar w:fldCharType="begin"/>
                    </w:r>
                    <w:r>
                      <w:instrText xml:space="preserve"> PAGE  \* MERGEFORMAT </w:instrText>
                    </w:r>
                    <w:r>
                      <w:fldChar w:fldCharType="separate"/>
                    </w:r>
                    <w:r>
                      <w:t>51</w:t>
                    </w:r>
                    <w:r>
                      <w:fldChar w:fldCharType="end"/>
                    </w:r>
                  </w:p>
                </w:txbxContent>
              </v:textbox>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ECB0">
    <w:pPr>
      <w:pStyle w:val="13"/>
    </w:pPr>
    <w:r>
      <w:rPr>
        <w:lang w:eastAsia="zh-CN"/>
      </w:rPr>
      <mc:AlternateContent>
        <mc:Choice Requires="wps">
          <w:drawing>
            <wp:anchor distT="0" distB="0" distL="0" distR="0" simplePos="0" relativeHeight="251669504" behindDoc="0" locked="0" layoutInCell="1" allowOverlap="1">
              <wp:simplePos x="0" y="0"/>
              <wp:positionH relativeFrom="margin">
                <wp:posOffset>2815590</wp:posOffset>
              </wp:positionH>
              <wp:positionV relativeFrom="paragraph">
                <wp:posOffset>1270</wp:posOffset>
              </wp:positionV>
              <wp:extent cx="241300" cy="224155"/>
              <wp:effectExtent l="0" t="0" r="0" b="0"/>
              <wp:wrapNone/>
              <wp:docPr id="4108" name="文本框 39"/>
              <wp:cNvGraphicFramePr/>
              <a:graphic xmlns:a="http://schemas.openxmlformats.org/drawingml/2006/main">
                <a:graphicData uri="http://schemas.microsoft.com/office/word/2010/wordprocessingShape">
                  <wps:wsp>
                    <wps:cNvSpPr/>
                    <wps:spPr>
                      <a:xfrm>
                        <a:off x="0" y="0"/>
                        <a:ext cx="241069" cy="224444"/>
                      </a:xfrm>
                      <a:prstGeom prst="rect">
                        <a:avLst/>
                      </a:prstGeom>
                      <a:ln>
                        <a:noFill/>
                      </a:ln>
                    </wps:spPr>
                    <wps:txbx>
                      <w:txbxContent>
                        <w:p w14:paraId="219DF65D">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52</w:t>
                          </w:r>
                          <w:r>
                            <w:rPr>
                              <w:rFonts w:ascii="Times New Roman" w:hAnsi="Times New Roman" w:cs="Times New Roman"/>
                            </w:rPr>
                            <w:fldChar w:fldCharType="end"/>
                          </w:r>
                        </w:p>
                      </w:txbxContent>
                    </wps:txbx>
                    <wps:bodyPr vert="horz" wrap="square" lIns="0" tIns="0" rIns="0" bIns="0" anchor="t">
                      <a:noAutofit/>
                    </wps:bodyPr>
                  </wps:wsp>
                </a:graphicData>
              </a:graphic>
            </wp:anchor>
          </w:drawing>
        </mc:Choice>
        <mc:Fallback>
          <w:pict>
            <v:rect id="文本框 39" o:spid="_x0000_s1026" o:spt="1" style="position:absolute;left:0pt;margin-left:221.7pt;margin-top:0.1pt;height:17.65pt;width:19pt;mso-position-horizontal-relative:margin;z-index:251669504;mso-width-relative:page;mso-height-relative:page;" filled="f" stroked="f" coordsize="21600,21600" o:gfxdata="UEsDBAoAAAAAAIdO4kAAAAAAAAAAAAAAAAAEAAAAZHJzL1BLAwQUAAAACACHTuJA8PFkiNcAAAAH&#10;AQAADwAAAGRycy9kb3ducmV2LnhtbE2OS0/CQBSF9yb+h8k1cSfTQjGl9pYYH8Glggm6GzrXtnEe&#10;TWegyK/3stLlyTn5zlcuj9aIAw2h8w4hnSQgyNVed65BeN883+QgQlROK+MdIfxQgGV1eVGqQvvR&#10;vdFhHRvBEBcKhdDG2BdShrolq8LE9+S4+/KDVZHj0Eg9qJHh1shpktxKqzrHD63q6aGl+nu9twir&#10;vL//ePGnsTFPn6vt63bxuFlExOurNLkDEekY/8Zw1md1qNhp5/dOB2EQsmyW8RRhCoLrLE857hBm&#10;8znIqpT//atfUEsDBBQAAAAIAIdO4kB38zR9zwEAAJMDAAAOAAAAZHJzL2Uyb0RvYy54bWytU0Fu&#10;2zAQvBfoHwjea8luEDSC5aCAkaJA0QZI+wCaIi0CJJdd0pbcB7Q/6KmX3vsuvyNLSXaK5JJDdKCW&#10;5Gp2Zna1vO6dZXuF0YCv+XxWcqa8hMb4bc2/fb15846zmIRvhAWvan5QkV+vXr9adqFSC2jBNgoZ&#10;gfhYdaHmbUqhKoooW+VEnEFQni41oBOJtrgtGhQdoTtbLMrysugAm4AgVYx0uh4v+YSIzwEErY1U&#10;a5A7p3waUVFZkUhSbE2IfDWw1VrJ9EXrqBKzNSelaVipCMWbvBarpai2KEJr5ERBPIfCI01OGE9F&#10;z1BrkQTboXkC5YxEiKDTTIIrRiGDI6RiXj7y5q4VQQ1ayOoYzqbHl4OVn/e3yExT84t5SZ33wlHP&#10;j79/Hf/8O/79yd5eZYu6ECvKvAu3OO0ihVlvr9HlNylh/WDr4Wyr6hOTdLgg6MsrziRdLRYX9GTM&#10;4uHjgDF9UOBYDmqO1LXBTLH/FNOYekrJtazPq4cbY+14m0+KTHKklaPUb/qJ6waaA4mkmSfwFvAH&#10;Zx11vObx+06g4sx+9GRpHo9TgKdgcwqEl/RpzUdmHt7vEmgzsMvlxhoTC+rVoG+aqzwM/++HrId/&#10;aX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8PFkiNcAAAAHAQAADwAAAAAAAAABACAAAAAiAAAA&#10;ZHJzL2Rvd25yZXYueG1sUEsBAhQAFAAAAAgAh07iQHfzNH3PAQAAkwMAAA4AAAAAAAAAAQAgAAAA&#10;JgEAAGRycy9lMm9Eb2MueG1sUEsFBgAAAAAGAAYAWQEAAGcFAAAAAA==&#10;">
              <v:fill on="f" focussize="0,0"/>
              <v:stroke on="f"/>
              <v:imagedata o:title=""/>
              <o:lock v:ext="edit" aspectratio="f"/>
              <v:textbox inset="0mm,0mm,0mm,0mm">
                <w:txbxContent>
                  <w:p w14:paraId="219DF65D">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52</w:t>
                    </w:r>
                    <w:r>
                      <w:rPr>
                        <w:rFonts w:ascii="Times New Roman" w:hAnsi="Times New Roman" w:cs="Times New Roman"/>
                      </w:rPr>
                      <w:fldChar w:fldCharType="end"/>
                    </w:r>
                  </w:p>
                </w:txbxContent>
              </v:textbox>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4B065">
    <w:pPr>
      <w:pStyle w:val="13"/>
    </w:pPr>
    <w:r>
      <w:rPr>
        <w:lang w:eastAsia="zh-CN"/>
      </w:rPr>
      <mc:AlternateContent>
        <mc:Choice Requires="wps">
          <w:drawing>
            <wp:anchor distT="0" distB="0" distL="0" distR="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9" name="文本框 4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AC75D64">
                          <w:pPr>
                            <w:pStyle w:val="13"/>
                          </w:pPr>
                          <w:r>
                            <w:fldChar w:fldCharType="begin"/>
                          </w:r>
                          <w:r>
                            <w:instrText xml:space="preserve"> PAGE  \* MERGEFORMAT </w:instrText>
                          </w:r>
                          <w:r>
                            <w:fldChar w:fldCharType="separate"/>
                          </w:r>
                          <w:r>
                            <w:t>53</w:t>
                          </w:r>
                          <w:r>
                            <w:fldChar w:fldCharType="end"/>
                          </w:r>
                        </w:p>
                      </w:txbxContent>
                    </wps:txbx>
                    <wps:bodyPr vert="horz" wrap="none" lIns="0" tIns="0" rIns="0" bIns="0" anchor="t">
                      <a:spAutoFit/>
                    </wps:bodyPr>
                  </wps:wsp>
                </a:graphicData>
              </a:graphic>
            </wp:anchor>
          </w:drawing>
        </mc:Choice>
        <mc:Fallback>
          <w:pict>
            <v:rect id="文本框 40" o:spid="_x0000_s1026" o:spt="1"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Wj3nDKAQAAkwMAAA4AAABkcnMvZTJvRG9jLnhtbK1TzY7TMBC+I/EO&#10;lu80abVCpWq6WqlahIRgpYUHcB2nseQ/zbhNygPAG3Diwp3n6nMwdpIWLZc97MWZ8Yy/me+byfq2&#10;t4YdFaD2ruLzWcmZctLX2u0r/vXL/ZslZxiFq4XxTlX8pJDfbl6/WndhpRa+9aZWwAjE4aoLFW9j&#10;DKuiQNkqK3Dmg3IUbDxYEcmFfVGD6AjdmmJRlm+LzkMdwEuFSLfbIchHRHgOoG8aLdXWy4NVLg6o&#10;oIyIRAlbHZBvcrdNo2T83DSoIjMVJ6Yxn1SE7F06i81arPYgQqvl2IJ4TgtPOFmhHRW9QG1FFOwA&#10;+j8oqyV49E2cSW+LgUhWhFjMyyfaPLYiqMyFpMZwER1fDlZ+Oj4A03XFb+blO86csDTz888f519/&#10;zr+/s5ssURdwRZmP4QFIsOQhmYlv34BNX2LC+izr6SKr6iOTdDlfLpbLkhSXFJscwimuzwNgfK+8&#10;ZcmoONDcspzi+BHjkDqlpGrGpdP5e23MEE03xbWxZMV+14/d7nx9Ipq09QTeevjGWUczr7ijFefM&#10;fHAkaVqPyYDJ2E2GcJIeVnzoC8PdIVL53FsqNlQYe6BZZXbjXqVl+NfPWdd/af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MWj3nDKAQAAkwMAAA4AAAAAAAAAAQAgAAAAHwEAAGRycy9lMm9E&#10;b2MueG1sUEsFBgAAAAAGAAYAWQEAAFsFAAAAAA==&#10;">
              <v:fill on="f" focussize="0,0"/>
              <v:stroke on="f"/>
              <v:imagedata o:title=""/>
              <o:lock v:ext="edit" aspectratio="f"/>
              <v:textbox inset="0mm,0mm,0mm,0mm" style="mso-fit-shape-to-text:t;">
                <w:txbxContent>
                  <w:p w14:paraId="7AC75D64">
                    <w:pPr>
                      <w:pStyle w:val="13"/>
                    </w:pPr>
                    <w:r>
                      <w:fldChar w:fldCharType="begin"/>
                    </w:r>
                    <w:r>
                      <w:instrText xml:space="preserve"> PAGE  \* MERGEFORMAT </w:instrText>
                    </w:r>
                    <w:r>
                      <w:fldChar w:fldCharType="separate"/>
                    </w:r>
                    <w:r>
                      <w:t>53</w:t>
                    </w:r>
                    <w:r>
                      <w:fldChar w:fldCharType="end"/>
                    </w:r>
                  </w:p>
                </w:txbxContent>
              </v:textbox>
            </v:rect>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EDB7A">
    <w:pPr>
      <w:pStyle w:val="13"/>
    </w:pPr>
    <w:r>
      <w:rPr>
        <w:lang w:eastAsia="zh-CN"/>
      </w:rPr>
      <mc:AlternateContent>
        <mc:Choice Requires="wps">
          <w:drawing>
            <wp:anchor distT="0" distB="0" distL="0" distR="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文本框 4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D40789">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41" o:spid="_x0000_s1026" o:spt="1"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wb2obKAQAAkw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wWZ4oSlNz///nX+8+/8&#10;9ye7LpJFXcCSTj6Ee5gypDDp7Ruw6UtKWD/YerrYqvrIJG0Wq+VqlRO4pNqcEE72eD0Axk/KW5aC&#10;igO922CnON5hHI/OR1I349Lq/K02ZqymnSzRHImlKPa7fmK78/WJZNLUE3jr4QdnHb15xR2NOGfm&#10;syNL03jMAczBbg6Ek3Sx4iMvDB8PkdoP3FKzscPEgd5qUDfNVRqGp/lw6vFf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Dwb2obKAQAAkwMAAA4AAAAAAAAAAQAgAAAAHwEAAGRycy9lMm9E&#10;b2MueG1sUEsFBgAAAAAGAAYAWQEAAFsFAAAAAA==&#10;">
              <v:fill on="f" focussize="0,0"/>
              <v:stroke on="f"/>
              <v:imagedata o:title=""/>
              <o:lock v:ext="edit" aspectratio="f"/>
              <v:textbox inset="0mm,0mm,0mm,0mm" style="mso-fit-shape-to-text:t;">
                <w:txbxContent>
                  <w:p w14:paraId="11D40789">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p>
                </w:txbxContent>
              </v:textbox>
            </v:rect>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B891">
    <w:pPr>
      <w:pStyle w:val="13"/>
    </w:pPr>
    <w:r>
      <w:rPr>
        <w:lang w:eastAsia="zh-CN"/>
      </w:rPr>
      <mc:AlternateContent>
        <mc:Choice Requires="wps">
          <w:drawing>
            <wp:anchor distT="0" distB="0" distL="0" distR="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1" name="文本框 4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74A3AF">
                          <w:pPr>
                            <w:pStyle w:val="13"/>
                          </w:pPr>
                          <w:r>
                            <w:fldChar w:fldCharType="begin"/>
                          </w:r>
                          <w:r>
                            <w:instrText xml:space="preserve"> PAGE  \* MERGEFORMAT </w:instrText>
                          </w:r>
                          <w:r>
                            <w:fldChar w:fldCharType="separate"/>
                          </w:r>
                          <w:r>
                            <w:t>55</w:t>
                          </w:r>
                          <w:r>
                            <w:fldChar w:fldCharType="end"/>
                          </w:r>
                        </w:p>
                      </w:txbxContent>
                    </wps:txbx>
                    <wps:bodyPr vert="horz" wrap="none" lIns="0" tIns="0" rIns="0" bIns="0" anchor="t">
                      <a:spAutoFit/>
                    </wps:bodyPr>
                  </wps:wsp>
                </a:graphicData>
              </a:graphic>
            </wp:anchor>
          </w:drawing>
        </mc:Choice>
        <mc:Fallback>
          <w:pict>
            <v:rect id="文本框 42" o:spid="_x0000_s1026" o:spt="1"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Ims/KAQAAkw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0XBmROW3vz8+9f5z7/z&#10;35/sepks6gKWdPIh3MOUIYVJb9+ATV9SwvrB1tPFVtVHJmmzWC1Xq5wcl1SbE8LJHq8HwPhJectS&#10;UHGgdxvsFMc7jOPR+UjqZlxanb/VxozVtJMlmiOxFMV+109sd74+kUyaegJvPfzgrKM3r7ijEefM&#10;fHZkaRqPOYA52M2BcJIuVnzkheHjIVL7gVtqNnaYONBbDeqmuUrD8DQfTj3+S5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CIms/KAQAAkwMAAA4AAAAAAAAAAQAgAAAAHwEAAGRycy9lMm9E&#10;b2MueG1sUEsFBgAAAAAGAAYAWQEAAFsFAAAAAA==&#10;">
              <v:fill on="f" focussize="0,0"/>
              <v:stroke on="f"/>
              <v:imagedata o:title=""/>
              <o:lock v:ext="edit" aspectratio="f"/>
              <v:textbox inset="0mm,0mm,0mm,0mm" style="mso-fit-shape-to-text:t;">
                <w:txbxContent>
                  <w:p w14:paraId="2A74A3AF">
                    <w:pPr>
                      <w:pStyle w:val="13"/>
                    </w:pPr>
                    <w:r>
                      <w:fldChar w:fldCharType="begin"/>
                    </w:r>
                    <w:r>
                      <w:instrText xml:space="preserve"> PAGE  \* MERGEFORMAT </w:instrText>
                    </w:r>
                    <w:r>
                      <w:fldChar w:fldCharType="separate"/>
                    </w:r>
                    <w:r>
                      <w:t>55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366D9">
    <w:pPr>
      <w:pStyle w:val="1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4C27">
    <w:pPr>
      <w:pStyle w:val="13"/>
    </w:pPr>
    <w:r>
      <w:rPr>
        <w:lang w:eastAsia="zh-CN"/>
      </w:rPr>
      <mc:AlternateContent>
        <mc:Choice Requires="wps">
          <w:drawing>
            <wp:anchor distT="0" distB="0" distL="0" distR="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2" name="文本框 4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2650931">
                          <w:pPr>
                            <w:pStyle w:val="13"/>
                          </w:pPr>
                          <w:r>
                            <w:fldChar w:fldCharType="begin"/>
                          </w:r>
                          <w:r>
                            <w:instrText xml:space="preserve"> PAGE  \* MERGEFORMAT </w:instrText>
                          </w:r>
                          <w:r>
                            <w:fldChar w:fldCharType="separate"/>
                          </w:r>
                          <w:r>
                            <w:t>56</w:t>
                          </w:r>
                          <w:r>
                            <w:fldChar w:fldCharType="end"/>
                          </w:r>
                        </w:p>
                      </w:txbxContent>
                    </wps:txbx>
                    <wps:bodyPr vert="horz" wrap="none" lIns="0" tIns="0" rIns="0" bIns="0" anchor="t">
                      <a:spAutoFit/>
                    </wps:bodyPr>
                  </wps:wsp>
                </a:graphicData>
              </a:graphic>
            </wp:anchor>
          </w:drawing>
        </mc:Choice>
        <mc:Fallback>
          <w:pict>
            <v:rect id="文本框 43" o:spid="_x0000_s1026" o:spt="1"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DnyHLAQAAkwMAAA4AAABkcnMvZTJvRG9jLnhtbK1TS27bMBDdF8gd&#10;CO5jSW5QGILloICRIkDQBkh7AJqiLAL8YYa25B6gvUFX3XTfc/kcHerjFOkmi26oGQ755r3H0fq2&#10;t4YdFaD2ruLFIudMOelr7fYV//L57nrFGUbhamG8UxU/KeS3m6s36y6Uaulbb2oFjEAcll2oeBtj&#10;KLMMZauswIUPylGx8WBFpBT2WQ2iI3RrsmWev8s6D3UALxUi7W7HIp8Q4TWAvmm0VFsvD1a5OKKC&#10;MiKSJGx1QL4Z2DaNkvFT06CKzFSclMZhpSYU79Kabdai3IMIrZYTBfEaCi80WaEdNb1AbUUU7AD6&#10;HyirJXj0TVxIb7NRyOAIqSjyF948tSKoQQtZjeFiOv4/WPnx+AhM1xW/KYolZ05YevPzj+/nn7/P&#10;v76xm7fJoi5gSSefwiNMGVKY9PYN2PQlJawfbD1dbFV9ZJI2i9VytcrJcUm1OSGc7Pl6AIwflLcs&#10;BRUHerfBTnF8wDgenY+kbsal1fk7bcxYTTtZojkSS1Hsd/3EdufrE8mkqSfw1sNXzjp684o7GnHO&#10;zL0jS9N4zAHMwW4OhJN0seIjLwzvD5HaD9xSs7HDxIHealA3zVUahr/z4dTzv7T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hw58hywEAAJMDAAAOAAAAAAAAAAEAIAAAAB8BAABkcnMvZTJv&#10;RG9jLnhtbFBLBQYAAAAABgAGAFkBAABcBQAAAAA=&#10;">
              <v:fill on="f" focussize="0,0"/>
              <v:stroke on="f"/>
              <v:imagedata o:title=""/>
              <o:lock v:ext="edit" aspectratio="f"/>
              <v:textbox inset="0mm,0mm,0mm,0mm" style="mso-fit-shape-to-text:t;">
                <w:txbxContent>
                  <w:p w14:paraId="52650931">
                    <w:pPr>
                      <w:pStyle w:val="13"/>
                    </w:pPr>
                    <w:r>
                      <w:fldChar w:fldCharType="begin"/>
                    </w:r>
                    <w:r>
                      <w:instrText xml:space="preserve"> PAGE  \* MERGEFORMAT </w:instrText>
                    </w:r>
                    <w:r>
                      <w:fldChar w:fldCharType="separate"/>
                    </w:r>
                    <w:r>
                      <w:t>56</w:t>
                    </w:r>
                    <w:r>
                      <w:fldChar w:fldCharType="end"/>
                    </w:r>
                  </w:p>
                </w:txbxContent>
              </v:textbox>
            </v:rect>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CC18">
    <w:pPr>
      <w:pStyle w:val="13"/>
    </w:pPr>
    <w:r>
      <w:rPr>
        <w:lang w:eastAsia="zh-CN"/>
      </w:rPr>
      <mc:AlternateContent>
        <mc:Choice Requires="wps">
          <w:drawing>
            <wp:anchor distT="0" distB="0" distL="0" distR="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3" name="文本框 4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7571DC">
                          <w:pPr>
                            <w:pStyle w:val="13"/>
                          </w:pPr>
                          <w:r>
                            <w:fldChar w:fldCharType="begin"/>
                          </w:r>
                          <w:r>
                            <w:instrText xml:space="preserve"> PAGE  \* MERGEFORMAT </w:instrText>
                          </w:r>
                          <w:r>
                            <w:fldChar w:fldCharType="separate"/>
                          </w:r>
                          <w:r>
                            <w:t>57</w:t>
                          </w:r>
                          <w:r>
                            <w:fldChar w:fldCharType="end"/>
                          </w:r>
                        </w:p>
                      </w:txbxContent>
                    </wps:txbx>
                    <wps:bodyPr vert="horz" wrap="none" lIns="0" tIns="0" rIns="0" bIns="0" anchor="t">
                      <a:spAutoFit/>
                    </wps:bodyPr>
                  </wps:wsp>
                </a:graphicData>
              </a:graphic>
            </wp:anchor>
          </w:drawing>
        </mc:Choice>
        <mc:Fallback>
          <w:pict>
            <v:rect id="文本框 44" o:spid="_x0000_s1026" o:spt="1"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iuG13LAQAAkwMAAA4AAABkcnMvZTJvRG9jLnhtbK1TzY7TMBC+I/EO&#10;lu80SalQFTVdrVQtQkKw0sIDuI7TWPKfZtwm5QHgDThx4c5z9TkY56eLlsse9uLMeOxvvu/zZHPT&#10;W8NOClB7V/FikXOmnPS1doeKf/1y92bNGUbhamG8UxU/K+Q329evNl0o1dK33tQKGIE4LLtQ8TbG&#10;UGYZylZZgQsflKNi48GKSCkcshpER+jWZMs8f5d1HuoAXipE2t2NRT4hwnMAfdNoqXZeHq1ycUQF&#10;ZUQkSdjqgHw7sG0aJePnpkEVmak4KY3DSk0o3qc1225EeQARWi0nCuI5FJ5oskI7anqF2oko2BH0&#10;f1BWS/Dom7iQ3majkMERUlHkT7x5aEVQgxayGsPVdHw5WPnpdA9M1xVfFcVbzpyw9OaXnz8uv/5c&#10;fn9nq1WyqAtY0smHcA9ThhQmvX0DNn1JCesHW89XW1UfmaTNYr1cr3NyXFJtTggne7weAON75S1L&#10;QcWB3m2wU5w+YhyPzkdSN+PS6vydNmaspp0s0RyJpSj2+35iu/f1mWTS1BN46+EbZx29ecUdjThn&#10;5oMjS9N4zAHMwX4OhJN0seIjLwy3x0jtB26p2dhh4kBvNaib5ioNw7/5cOrxX9r+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4rhtdywEAAJMDAAAOAAAAAAAAAAEAIAAAAB8BAABkcnMvZTJv&#10;RG9jLnhtbFBLBQYAAAAABgAGAFkBAABcBQAAAAA=&#10;">
              <v:fill on="f" focussize="0,0"/>
              <v:stroke on="f"/>
              <v:imagedata o:title=""/>
              <o:lock v:ext="edit" aspectratio="f"/>
              <v:textbox inset="0mm,0mm,0mm,0mm" style="mso-fit-shape-to-text:t;">
                <w:txbxContent>
                  <w:p w14:paraId="6F7571DC">
                    <w:pPr>
                      <w:pStyle w:val="13"/>
                    </w:pPr>
                    <w:r>
                      <w:fldChar w:fldCharType="begin"/>
                    </w:r>
                    <w:r>
                      <w:instrText xml:space="preserve"> PAGE  \* MERGEFORMAT </w:instrText>
                    </w:r>
                    <w:r>
                      <w:fldChar w:fldCharType="separate"/>
                    </w:r>
                    <w:r>
                      <w:t>57</w:t>
                    </w:r>
                    <w:r>
                      <w:fldChar w:fldCharType="end"/>
                    </w:r>
                  </w:p>
                </w:txbxContent>
              </v:textbox>
            </v:rect>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E998A">
    <w:pPr>
      <w:pStyle w:val="13"/>
    </w:pPr>
    <w:r>
      <w:rPr>
        <w:lang w:eastAsia="zh-CN"/>
      </w:rPr>
      <mc:AlternateContent>
        <mc:Choice Requires="wps">
          <w:drawing>
            <wp:anchor distT="0" distB="0" distL="0" distR="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4" name="文本框 4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4F245E4">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60</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45" o:spid="_x0000_s1026" o:spt="1"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esIBPLAQAAkwMAAA4AAABkcnMvZTJvRG9jLnhtbK1TzY7TMBC+I/EO&#10;lu80SVVQFTVdrVQtQkKw0sIDuI7TWPKfZtwm5QHgDThx4c5z9TkY56eLlsse9uLMeOxvvu/zZHPT&#10;W8NOClB7V/FikXOmnPS1doeKf/1y92bNGUbhamG8UxU/K+Q329evNl0o1dK33tQKGIE4LLtQ8TbG&#10;UGYZylZZgQsflKNi48GKSCkcshpER+jWZMs8f5d1HuoAXipE2t2NRT4hwnMAfdNoqXZeHq1ycUQF&#10;ZUQkSdjqgHw7sG0aJePnpkEVmak4KY3DSk0o3qc1225EeQARWi0nCuI5FJ5oskI7anqF2oko2BH0&#10;f1BWS/Dom7iQ3majkMERUlHkT7x5aEVQgxayGsPVdHw5WPnpdA9M1xVfFcWKMycsvfnl54/Lrz+X&#10;39/Z6m2yqAtY0smHcA9ThhQmvX0DNn1JCesHW89XW1UfmaTNYr1cr3NyXFJtTggne7weAON75S1L&#10;QcWB3m2wU5w+YhyPzkdSN+PS6vydNmaspp0s0RyJpSj2+35iu/f1mWTS1BN46+EbZx29ecUdjThn&#10;5oMjS9N4zAHMwX4OhJN0seIjLwy3x0jtB26p2dhh4kBvNaib5ioNw7/5cOrxX9r+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HrCATywEAAJMDAAAOAAAAAAAAAAEAIAAAAB8BAABkcnMvZTJv&#10;RG9jLnhtbFBLBQYAAAAABgAGAFkBAABcBQAAAAA=&#10;">
              <v:fill on="f" focussize="0,0"/>
              <v:stroke on="f"/>
              <v:imagedata o:title=""/>
              <o:lock v:ext="edit" aspectratio="f"/>
              <v:textbox inset="0mm,0mm,0mm,0mm" style="mso-fit-shape-to-text:t;">
                <w:txbxContent>
                  <w:p w14:paraId="54F245E4">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60</w:t>
                    </w:r>
                    <w:r>
                      <w:rPr>
                        <w:rFonts w:ascii="Times New Roman" w:hAnsi="Times New Roman" w:cs="Times New Roma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AE461">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0FFE0">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12205">
    <w:pPr>
      <w:pStyle w:val="13"/>
    </w:pPr>
    <w:r>
      <w:rPr>
        <w:lang w:eastAsia="zh-CN"/>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B068FD">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2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SH6APLAQAAkwMAAA4AAABkcnMvZTJvRG9jLnhtbK1TS27bMBDdF8gd&#10;CO5jyUbRqoLloICRIEDRBkh7AJqiLAL8YYa25B6gvUFX3XTfc/kcHerjFOkmi26oGQ755r3H0fqm&#10;t4YdFaD2ruLLRc6ZctLX2u0r/uXz7XXBGUbhamG8UxU/KeQ3m6tX6y6UauVbb2oFjEAcll2oeBtj&#10;KLMMZauswIUPylGx8WBFpBT2WQ2iI3RrslWev8k6D3UALxUi7W7HIp8Q4SWAvmm0VFsvD1a5OKKC&#10;MiKSJGx1QL4Z2DaNkvFT06CKzFSclMZhpSYU79Kabdai3IMIrZYTBfESCs80WaEdNb1AbUUU7AD6&#10;HyirJXj0TVxIb7NRyOAIqVjmz7x5bEVQgxayGsPFdPx/sPLj8QGYriv+On/3ljMnLL35+cf388/f&#10;51/f2KpIFnUBSzr5GB5gypDCpLdvwKYvKWH9YOvpYqvqI5O0uSxWRZGT45Jqc0I42dP1ABjvlLcs&#10;BRUHerfBTnH8gHE8Oh9J3YxLq/O32pixmnayRHMklqLY7/qJ7c7XJ5JJU0/grYevnHX05hV3NOKc&#10;mXtHlqbxmAOYg90cCCfpYsVHXhjeHyK1H7ilZmOHiQO91aBumqs0DH/nw6mnf2n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kh+gDywEAAJMDAAAOAAAAAAAAAAEAIAAAAB8BAABkcnMvZTJv&#10;RG9jLnhtbFBLBQYAAAAABgAGAFkBAABcBQAAAAA=&#10;">
              <v:fill on="f" focussize="0,0"/>
              <v:stroke on="f"/>
              <v:imagedata o:title=""/>
              <o:lock v:ext="edit" aspectratio="f"/>
              <v:textbox inset="0mm,0mm,0mm,0mm" style="mso-fit-shape-to-text:t;">
                <w:txbxContent>
                  <w:p w14:paraId="04B068FD">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A5A57">
    <w:pPr>
      <w:pStyle w:val="7"/>
      <w:spacing w:line="187" w:lineRule="auto"/>
      <w:rPr>
        <w:rFonts w:eastAsia="宋体"/>
        <w:sz w:val="18"/>
        <w:szCs w:val="18"/>
        <w:lang w:eastAsia="zh-CN"/>
      </w:rPr>
    </w:pPr>
    <w:r>
      <w:rPr>
        <w:sz w:val="18"/>
        <w:lang w:eastAsia="zh-CN"/>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1C61345">
                          <w:pPr>
                            <w:pStyle w:val="13"/>
                          </w:pPr>
                          <w:r>
                            <w:fldChar w:fldCharType="begin"/>
                          </w:r>
                          <w:r>
                            <w:instrText xml:space="preserve"> PAGE  \* MERGEFORMAT </w:instrText>
                          </w:r>
                          <w:r>
                            <w:fldChar w:fldCharType="separate"/>
                          </w:r>
                          <w:r>
                            <w:t>9</w:t>
                          </w:r>
                          <w:r>
                            <w:fldChar w:fldCharType="end"/>
                          </w:r>
                        </w:p>
                      </w:txbxContent>
                    </wps:txbx>
                    <wps:bodyPr vert="horz" wrap="none" lIns="0" tIns="0" rIns="0" bIns="0" anchor="t">
                      <a:spAutoFit/>
                    </wps:bodyPr>
                  </wps:wsp>
                </a:graphicData>
              </a:graphic>
            </wp:anchor>
          </w:drawing>
        </mc:Choice>
        <mc:Fallback>
          <w:pict>
            <v:rect id="文本框 29"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YR3tbKAQAAkwMAAA4AAABkcnMvZTJvRG9jLnhtbK1TS47TQBDdI3GH&#10;Vu+JnQihjBVnhBQNQkIw0sABOu123FL/VNWJHQ4AN2DFhj3nyjmobtsZNGxmwaZd1Z9X770qb24H&#10;a9hJAWrvar5clJwpJ32j3aHmXz7fvVpzhlG4RhjvVM3PCvnt9uWLTR8qtfKdN40CRiAOqz7UvIsx&#10;VEWBslNW4MIH5eiw9WBFpBQORQOiJ3RrilVZvil6D00ALxUi7e7GQz4hwnMAfdtqqXZeHq1ycUQF&#10;ZUQkSdjpgHyb2batkvFT26KKzNSclMa8UhGK92ktthtRHUCETsuJgngOhSearNCOil6hdiIKdgT9&#10;D5TVEjz6Ni6kt8UoJDtCKpblE28eOhFU1kJWY7iajv8PVn483QPTTc1flzfUeScs9fzy4/vl5+/L&#10;r29sdZMs6gNWdPMh3MOUIYVJ79CCTV9SwoZs6/lqqxoik7S5XK/W65Icl3Q2J4RTPD4PgPGd8pal&#10;oOZAfct2itMHjOPV+UqqZlxanb/TxoynaadINEdiKYrDfpjY7n1zJpk09QTeefjKWU89r7mjEefM&#10;vHdkaRqPOYA52M+BcJIe1nzkheHtMVL5zC0VGytMHKhXWd00V2kY/s7zrcd/af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CYR3tbKAQAAkwMAAA4AAAAAAAAAAQAgAAAAHwEAAGRycy9lMm9E&#10;b2MueG1sUEsFBgAAAAAGAAYAWQEAAFsFAAAAAA==&#10;">
              <v:fill on="f" focussize="0,0"/>
              <v:stroke on="f"/>
              <v:imagedata o:title=""/>
              <o:lock v:ext="edit" aspectratio="f"/>
              <v:textbox inset="0mm,0mm,0mm,0mm" style="mso-fit-shape-to-text:t;">
                <w:txbxContent>
                  <w:p w14:paraId="01C61345">
                    <w:pPr>
                      <w:pStyle w:val="13"/>
                    </w:pPr>
                    <w:r>
                      <w:fldChar w:fldCharType="begin"/>
                    </w:r>
                    <w:r>
                      <w:instrText xml:space="preserve"> PAGE  \* MERGEFORMAT </w:instrText>
                    </w:r>
                    <w:r>
                      <w:fldChar w:fldCharType="separate"/>
                    </w:r>
                    <w:r>
                      <w:t>9</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13200">
    <w:pPr>
      <w:pStyle w:val="7"/>
      <w:spacing w:line="189" w:lineRule="auto"/>
      <w:ind w:left="4434"/>
      <w:rPr>
        <w:rFonts w:eastAsia="宋体"/>
        <w:sz w:val="18"/>
        <w:szCs w:val="18"/>
        <w:lang w:eastAsia="zh-CN"/>
      </w:rPr>
    </w:pPr>
    <w:r>
      <w:rPr>
        <w:sz w:val="18"/>
        <w:lang w:eastAsia="zh-CN"/>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0CC43E">
                          <w:pPr>
                            <w:pStyle w:val="13"/>
                          </w:pPr>
                          <w:r>
                            <w:fldChar w:fldCharType="begin"/>
                          </w:r>
                          <w:r>
                            <w:instrText xml:space="preserve"> PAGE  \* MERGEFORMAT </w:instrText>
                          </w:r>
                          <w:r>
                            <w:fldChar w:fldCharType="separate"/>
                          </w:r>
                          <w:r>
                            <w:t>17</w:t>
                          </w:r>
                          <w:r>
                            <w:fldChar w:fldCharType="end"/>
                          </w:r>
                        </w:p>
                      </w:txbxContent>
                    </wps:txbx>
                    <wps:bodyPr vert="horz" wrap="none" lIns="0" tIns="0" rIns="0" bIns="0" anchor="t">
                      <a:spAutoFit/>
                    </wps:bodyPr>
                  </wps:wsp>
                </a:graphicData>
              </a:graphic>
            </wp:anchor>
          </w:drawing>
        </mc:Choice>
        <mc:Fallback>
          <w:pict>
            <v:rect id="文本框 30"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iX6nrKAQAAkwMAAA4AAABkcnMvZTJvRG9jLnhtbK1TzY7TMBC+I/EO&#10;lu80aUGoGzVdIVWLkBCstOwDuI7TWPKfZtwm5QHgDThx4c5z9TkYO2mLlsseuDgznvE3830zWd0O&#10;1rCDAtTe1Xw+KzlTTvpGu13NH7/cvVpyhlG4RhjvVM2PCvnt+uWLVR8qtfCdN40CRiAOqz7UvIsx&#10;VEWBslNW4MwH5SjYerAikgu7ogHRE7o1xaIs3xa9hyaAlwqRbjdjkE+I8BxA37Zaqo2Xe6tcHFFB&#10;GRGJEnY6IF/nbttWyfi5bVFFZmpOTGM+qQjZ23QW65WodiBCp+XUgnhOC084WaEdFb1AbUQUbA/6&#10;HyirJXj0bZxJb4uRSFaEWMzLJ9o8dCKozIWkxnARHf8frPx0uAemm5q/KW9uOHPC0sxPP76ffv4+&#10;/frGXmeJ+oAVZT6EeyDBkodkJr5DCzZ9iQkbsqzHi6xqiEzS5Xy5WC5LUlxS7OwQTnF9HgDje+Ut&#10;S0bNgeaW5RSHjxjH1HNKqmZcOp2/08aM0XRTXBtLVhy2w9Tt1jdHoklbT+Cdh6+c9TTzmjtacc7M&#10;B0eSpvU4G3A2tmdDOEkPaz72heHdPlL53FsqNlaYeqBZZXbTXqVl+NvPWdd/af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FiX6nrKAQAAkwMAAA4AAAAAAAAAAQAgAAAAHwEAAGRycy9lMm9E&#10;b2MueG1sUEsFBgAAAAAGAAYAWQEAAFsFAAAAAA==&#10;">
              <v:fill on="f" focussize="0,0"/>
              <v:stroke on="f"/>
              <v:imagedata o:title=""/>
              <o:lock v:ext="edit" aspectratio="f"/>
              <v:textbox inset="0mm,0mm,0mm,0mm" style="mso-fit-shape-to-text:t;">
                <w:txbxContent>
                  <w:p w14:paraId="2A0CC43E">
                    <w:pPr>
                      <w:pStyle w:val="13"/>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84685">
    <w:pPr>
      <w:pStyle w:val="13"/>
    </w:pPr>
    <w:r>
      <w:rPr>
        <w:lang w:eastAsia="zh-CN"/>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3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6E1A8D8">
                          <w:pPr>
                            <w:pStyle w:val="13"/>
                          </w:pPr>
                          <w:r>
                            <w:fldChar w:fldCharType="begin"/>
                          </w:r>
                          <w:r>
                            <w:instrText xml:space="preserve"> PAGE  \* MERGEFORMAT </w:instrText>
                          </w:r>
                          <w:r>
                            <w:fldChar w:fldCharType="separate"/>
                          </w:r>
                          <w:r>
                            <w:t>25</w:t>
                          </w:r>
                          <w:r>
                            <w:fldChar w:fldCharType="end"/>
                          </w:r>
                        </w:p>
                      </w:txbxContent>
                    </wps:txbx>
                    <wps:bodyPr vert="horz" wrap="none" lIns="0" tIns="0" rIns="0" bIns="0" anchor="t">
                      <a:spAutoFit/>
                    </wps:bodyPr>
                  </wps:wsp>
                </a:graphicData>
              </a:graphic>
            </wp:anchor>
          </w:drawing>
        </mc:Choice>
        <mc:Fallback>
          <w:pict>
            <v:rect id="文本框 31"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E3zeLJAQAAkwMAAA4AAABkcnMvZTJvRG9jLnhtbK1TS27bMBDdF+gd&#10;CO5jSU5RGILloICRokDRBkh7AJqiLAL8YYa25B6gvUFX3XTfc/kcHerjBMkmi2yoGQ755r3H0fqm&#10;t4YdFaD2ruLFIudMOelr7fYV//7t9mrFGUbhamG8UxU/KeQ3m7dv1l0o1dK33tQKGIE4LLtQ8TbG&#10;UGYZylZZgQsflKNi48GKSCnssxpER+jWZMs8f591HuoAXipE2t2ORT4hwksAfdNoqbZeHqxycUQF&#10;ZUQkSdjqgHwzsG0aJePXpkEVmak4KY3DSk0o3qU126xFuQcRWi0nCuIlFJ5oskI7anqB2ooo2AH0&#10;MyirJXj0TVxIb7NRyOAIqSjyJ97ctyKoQQtZjeFiOr4erPxyvAOm64q/K3IyxQlLb37+/ev859/5&#10;7092XSSLuoAlnbwPdzBlSGHS2zdg05eUsH6w9XSxVfWRSdosVsvVKoFLqs0J4WQP1wNg/Ki8ZSmo&#10;ONC7DXaK42eM49H5SOpmXFqdv9XGjNW0kyWaI7EUxX7XT2x3vj6RTJp6Am89/OCsozevuKMR58x8&#10;cmRpGo85gDnYzYFwki5WfOSF4cMhUvuBW2o2dpg40FsN6qa5SsPwOB9OPfxLm/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kTfN4skBAACTAwAADgAAAAAAAAABACAAAAAfAQAAZHJzL2Uyb0Rv&#10;Yy54bWxQSwUGAAAAAAYABgBZAQAAWgUAAAAA&#10;">
              <v:fill on="f" focussize="0,0"/>
              <v:stroke on="f"/>
              <v:imagedata o:title=""/>
              <o:lock v:ext="edit" aspectratio="f"/>
              <v:textbox inset="0mm,0mm,0mm,0mm" style="mso-fit-shape-to-text:t;">
                <w:txbxContent>
                  <w:p w14:paraId="66E1A8D8">
                    <w:pPr>
                      <w:pStyle w:val="13"/>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3C4CA">
    <w:pPr>
      <w:pStyle w:val="13"/>
      <w:framePr w:wrap="around" w:vAnchor="text" w:hAnchor="margin" w:xAlign="right" w:y="1"/>
      <w:rPr>
        <w:rStyle w:val="24"/>
      </w:rPr>
    </w:pPr>
    <w:r>
      <w:rPr>
        <w:rStyle w:val="24"/>
      </w:rPr>
      <w:fldChar w:fldCharType="begin"/>
    </w:r>
    <w:r>
      <w:rPr>
        <w:rStyle w:val="24"/>
      </w:rPr>
      <w:instrText xml:space="preserve">PAGE  </w:instrText>
    </w:r>
    <w:r>
      <w:rPr>
        <w:rStyle w:val="24"/>
      </w:rPr>
      <w:fldChar w:fldCharType="end"/>
    </w:r>
  </w:p>
  <w:p w14:paraId="7AE13732">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AE11">
    <w:pPr>
      <w:pStyle w:val="1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A8B3A">
    <w:pPr>
      <w:pStyle w:val="1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17AE3">
    <w:pPr>
      <w:pStyle w:val="1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5E524">
    <w:pPr>
      <w:pStyle w:val="1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36A1B">
    <w:pPr>
      <w:spacing w:before="37" w:line="200" w:lineRule="auto"/>
      <w:ind w:right="12"/>
      <w:jc w:val="right"/>
      <w:rPr>
        <w:rFonts w:hint="eastAsia" w:ascii="微软雅黑" w:hAnsi="微软雅黑" w:eastAsia="微软雅黑" w:cs="微软雅黑"/>
        <w:sz w:val="18"/>
        <w:szCs w:val="18"/>
      </w:rPr>
    </w:pPr>
    <w:r>
      <w:rPr>
        <w:lang w:eastAsia="zh-CN"/>
      </w:rPr>
      <mc:AlternateContent>
        <mc:Choice Requires="wps">
          <w:drawing>
            <wp:anchor distT="0" distB="0" distL="0" distR="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104" name="任意多边形 35"/>
              <wp:cNvGraphicFramePr/>
              <a:graphic xmlns:a="http://schemas.openxmlformats.org/drawingml/2006/main">
                <a:graphicData uri="http://schemas.microsoft.com/office/word/2010/wordprocessingShape">
                  <wps:wsp>
                    <wps:cNvSpPr/>
                    <wps:spPr>
                      <a:xfrm>
                        <a:off x="0" y="0"/>
                        <a:ext cx="5761355" cy="9525"/>
                      </a:xfrm>
                      <a:custGeom>
                        <a:avLst/>
                        <a:gdLst/>
                        <a:ahLst/>
                        <a:cxnLst/>
                        <a:rect l="l" t="t" r="r" b="b"/>
                        <a:pathLst>
                          <a:path w="9072" h="15">
                            <a:moveTo>
                              <a:pt x="0" y="0"/>
                            </a:moveTo>
                            <a:lnTo>
                              <a:pt x="9072" y="0"/>
                            </a:lnTo>
                            <a:lnTo>
                              <a:pt x="9072" y="14"/>
                            </a:lnTo>
                            <a:lnTo>
                              <a:pt x="0" y="14"/>
                            </a:lnTo>
                            <a:lnTo>
                              <a:pt x="0" y="0"/>
                            </a:lnTo>
                            <a:close/>
                          </a:path>
                        </a:pathLst>
                      </a:custGeom>
                      <a:solidFill>
                        <a:srgbClr val="000000"/>
                      </a:solidFill>
                      <a:ln>
                        <a:noFill/>
                      </a:ln>
                    </wps:spPr>
                    <wps:bodyPr/>
                  </wps:wsp>
                </a:graphicData>
              </a:graphic>
            </wp:anchor>
          </w:drawing>
        </mc:Choice>
        <mc:Fallback>
          <w:pict>
            <v:shape id="任意多边形 35"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63CPERoCAACUBAAADgAAAGRycy9lMm9Eb2MueG1srVTN&#10;jtMwEL4j8Q6W7zRpt9mFqukeqJYLgpV2eQDXcRpL/pPHbdo7d+4cES+BVuzTsIjHYOw0bSlC6oEc&#10;krFn/M18840zvd5oRdbCg7SmpMNBTokw3FbSLEv64f7mxUtKIDBTMWWNKOlWAL2ePX82bd1EjGxj&#10;VSU8QRADk9aVtAnBTbIMeCM0g4F1wqCztl6zgEu/zCrPWkTXKhvl+WXWWl85b7kAwN1556Q7RH8O&#10;oK1rycXc8pUWJnSoXigWkBI00gGdpWrrWvDwvq5BBKJKikxDemMStBfxnc2mbLL0zDWS70pg55Rw&#10;wkkzaTDpHmrOAiMrL/+C0pJ7C7YOA2511hFJHUEWw/ykN3cNcyJxwVaD2zcd/h8sf7e+9URWJR0P&#10;8zElhmnU/MfDw8+Pn56+fv71+O3p+xdyUcRGtQ4mGH/nbv1uBWhG1pva6/hFPmSTmrvdN1dsAuG4&#10;WVxdDi+KghKOvlfFKEFmh7N8BeGNsAmHrd9C6KSpeos1vcU3pjc9ChylVUnaQAlK65O0i05ax0I8&#10;F4uLJmkxd341oqTB2S+SZNquxb1NEeGkeizv4FXmOKpD6WliYO/uvy6B7cOG41jQP+NwHhHrrKA0&#10;tEdAXFkQHXakmJLsaWPccWPBKlndSKUiXfDLxWvlyZrFy5GeXY1/hCkTg42Nx3oKmCROQ6d/tBa2&#10;2qaxSPs4rKmM3cWKt+F4nU4ffia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DrcI8RGgIA&#10;AJQEAAAOAAAAAAAAAAEAIAAAACcBAABkcnMvZTJvRG9jLnhtbFBLBQYAAAAABgAGAFkBAACzBQAA&#10;AAA=&#10;" path="m0,0l9072,0,9072,14,0,14,0,0xe">
              <v:fill on="t" focussize="0,0"/>
              <v:stroke on="f"/>
              <v:imagedata o:title=""/>
              <o:lock v:ext="edit" aspectratio="f"/>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14DE">
    <w:pPr>
      <w:pStyle w:val="14"/>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82912">
    <w:pPr>
      <w:pStyle w:val="14"/>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AD377">
    <w:pPr>
      <w:pStyle w:val="14"/>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89986">
    <w:pPr>
      <w:pStyle w:val="14"/>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8E80C">
    <w:pPr>
      <w:pStyle w:val="14"/>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8AE4E">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69B52">
    <w:pPr>
      <w:pStyle w:val="14"/>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E62BA">
    <w:pPr>
      <w:pStyle w:val="14"/>
      <w:pBdr>
        <w:bottom w:val="none" w:color="auto" w:sz="0" w:space="1"/>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E23C">
    <w:pPr>
      <w:pStyle w:val="14"/>
      <w:pBdr>
        <w:bottom w:val="none" w:color="auto" w:sz="0" w:space="1"/>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81A7">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096E0">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D535D">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2864E">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083B9">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B36C2">
    <w:pPr>
      <w:pStyle w:val="14"/>
      <w:rPr>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2175">
    <w:pPr>
      <w:spacing w:before="15" w:line="219" w:lineRule="auto"/>
      <w:ind w:left="5549" w:firstLine="1980" w:firstLineChars="1100"/>
      <w:rPr>
        <w:rFonts w:hint="eastAsia"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10D01">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BE784"/>
    <w:multiLevelType w:val="singleLevel"/>
    <w:tmpl w:val="8D0BE784"/>
    <w:lvl w:ilvl="0" w:tentative="0">
      <w:start w:val="1"/>
      <w:numFmt w:val="decimal"/>
      <w:suff w:val="space"/>
      <w:lvlText w:val="%1、"/>
      <w:lvlJc w:val="left"/>
    </w:lvl>
  </w:abstractNum>
  <w:abstractNum w:abstractNumId="1">
    <w:nsid w:val="16F3F2A2"/>
    <w:multiLevelType w:val="singleLevel"/>
    <w:tmpl w:val="16F3F2A2"/>
    <w:lvl w:ilvl="0" w:tentative="0">
      <w:start w:val="1"/>
      <w:numFmt w:val="chineseCounting"/>
      <w:suff w:val="nothing"/>
      <w:lvlText w:val="%1、"/>
      <w:lvlJc w:val="left"/>
      <w:rPr>
        <w:rFonts w:hint="eastAsia"/>
      </w:rPr>
    </w:lvl>
  </w:abstractNum>
  <w:abstractNum w:abstractNumId="2">
    <w:nsid w:val="302B1C40"/>
    <w:multiLevelType w:val="singleLevel"/>
    <w:tmpl w:val="302B1C40"/>
    <w:lvl w:ilvl="0" w:tentative="0">
      <w:start w:val="2"/>
      <w:numFmt w:val="chineseCounting"/>
      <w:suff w:val="nothing"/>
      <w:lvlText w:val="%1、"/>
      <w:lvlJc w:val="left"/>
      <w:rPr>
        <w:rFonts w:hint="eastAsia"/>
      </w:rPr>
    </w:lvl>
  </w:abstractNum>
  <w:abstractNum w:abstractNumId="3">
    <w:nsid w:val="61A098AD"/>
    <w:multiLevelType w:val="singleLevel"/>
    <w:tmpl w:val="61A098AD"/>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263"/>
    <w:rsid w:val="000335EC"/>
    <w:rsid w:val="000378A2"/>
    <w:rsid w:val="0024527F"/>
    <w:rsid w:val="002630BB"/>
    <w:rsid w:val="00282860"/>
    <w:rsid w:val="00283EB8"/>
    <w:rsid w:val="00331853"/>
    <w:rsid w:val="003641D1"/>
    <w:rsid w:val="003C5A2A"/>
    <w:rsid w:val="004B444B"/>
    <w:rsid w:val="004F4AA0"/>
    <w:rsid w:val="005A785A"/>
    <w:rsid w:val="006A7C32"/>
    <w:rsid w:val="00711263"/>
    <w:rsid w:val="008C163E"/>
    <w:rsid w:val="00910115"/>
    <w:rsid w:val="00911349"/>
    <w:rsid w:val="00980DD0"/>
    <w:rsid w:val="00A83046"/>
    <w:rsid w:val="00AB62F7"/>
    <w:rsid w:val="00B51674"/>
    <w:rsid w:val="00B60F5C"/>
    <w:rsid w:val="00B9786B"/>
    <w:rsid w:val="00BB071F"/>
    <w:rsid w:val="00C756C6"/>
    <w:rsid w:val="00C77DC7"/>
    <w:rsid w:val="00E710D0"/>
    <w:rsid w:val="00F13C42"/>
    <w:rsid w:val="00FD3715"/>
    <w:rsid w:val="010817C6"/>
    <w:rsid w:val="011473B7"/>
    <w:rsid w:val="0149727D"/>
    <w:rsid w:val="022A64DC"/>
    <w:rsid w:val="02C1356F"/>
    <w:rsid w:val="03304250"/>
    <w:rsid w:val="03AE3AF3"/>
    <w:rsid w:val="03E03323"/>
    <w:rsid w:val="04371FAD"/>
    <w:rsid w:val="046B5540"/>
    <w:rsid w:val="047168CE"/>
    <w:rsid w:val="0495639A"/>
    <w:rsid w:val="05121E5F"/>
    <w:rsid w:val="053E7F1C"/>
    <w:rsid w:val="05485881"/>
    <w:rsid w:val="056D353A"/>
    <w:rsid w:val="05D45367"/>
    <w:rsid w:val="06304C93"/>
    <w:rsid w:val="06431872"/>
    <w:rsid w:val="06D00631"/>
    <w:rsid w:val="06D33870"/>
    <w:rsid w:val="071A324D"/>
    <w:rsid w:val="072E6CF9"/>
    <w:rsid w:val="07300CC3"/>
    <w:rsid w:val="0730481F"/>
    <w:rsid w:val="073360BD"/>
    <w:rsid w:val="075C1AB8"/>
    <w:rsid w:val="078D3A1F"/>
    <w:rsid w:val="0790372C"/>
    <w:rsid w:val="07A73C2E"/>
    <w:rsid w:val="07CD4764"/>
    <w:rsid w:val="084F5179"/>
    <w:rsid w:val="086C2C11"/>
    <w:rsid w:val="09AF2373"/>
    <w:rsid w:val="0A1C108A"/>
    <w:rsid w:val="0A486323"/>
    <w:rsid w:val="0A656ED5"/>
    <w:rsid w:val="0A735671"/>
    <w:rsid w:val="0B1526A9"/>
    <w:rsid w:val="0C030754"/>
    <w:rsid w:val="0C060244"/>
    <w:rsid w:val="0C2B1A59"/>
    <w:rsid w:val="0C6A2581"/>
    <w:rsid w:val="0CC47F74"/>
    <w:rsid w:val="0D301714"/>
    <w:rsid w:val="0DB8556E"/>
    <w:rsid w:val="0DC65EDD"/>
    <w:rsid w:val="0DF43961"/>
    <w:rsid w:val="0F225395"/>
    <w:rsid w:val="0F2E29B6"/>
    <w:rsid w:val="0F9F0794"/>
    <w:rsid w:val="0FA20284"/>
    <w:rsid w:val="10D34B99"/>
    <w:rsid w:val="10E51B6D"/>
    <w:rsid w:val="128A572B"/>
    <w:rsid w:val="13734411"/>
    <w:rsid w:val="13F55B42"/>
    <w:rsid w:val="14863CD0"/>
    <w:rsid w:val="14BD4D61"/>
    <w:rsid w:val="1553305D"/>
    <w:rsid w:val="15785D0F"/>
    <w:rsid w:val="157C32A8"/>
    <w:rsid w:val="15913C53"/>
    <w:rsid w:val="15A00DC2"/>
    <w:rsid w:val="160A437D"/>
    <w:rsid w:val="16A81EDC"/>
    <w:rsid w:val="17D26FEE"/>
    <w:rsid w:val="18252379"/>
    <w:rsid w:val="18477C1A"/>
    <w:rsid w:val="18737B4B"/>
    <w:rsid w:val="189F6511"/>
    <w:rsid w:val="195E521C"/>
    <w:rsid w:val="19AC242B"/>
    <w:rsid w:val="1A2F0F08"/>
    <w:rsid w:val="1A4077C6"/>
    <w:rsid w:val="1A4D795A"/>
    <w:rsid w:val="1A9D12FA"/>
    <w:rsid w:val="1AED132B"/>
    <w:rsid w:val="1B2D209C"/>
    <w:rsid w:val="1B591843"/>
    <w:rsid w:val="1BB2184F"/>
    <w:rsid w:val="1C142509"/>
    <w:rsid w:val="1C7B60E4"/>
    <w:rsid w:val="1CB272DF"/>
    <w:rsid w:val="1CC47A8B"/>
    <w:rsid w:val="1D003EA7"/>
    <w:rsid w:val="1D5F1562"/>
    <w:rsid w:val="1D65301C"/>
    <w:rsid w:val="1DCF66E8"/>
    <w:rsid w:val="1E025871"/>
    <w:rsid w:val="1E314019"/>
    <w:rsid w:val="1E426EBA"/>
    <w:rsid w:val="1E562965"/>
    <w:rsid w:val="1EBB08B5"/>
    <w:rsid w:val="1F100D66"/>
    <w:rsid w:val="1FA33F62"/>
    <w:rsid w:val="1FC35DD8"/>
    <w:rsid w:val="1FD44489"/>
    <w:rsid w:val="1FE50445"/>
    <w:rsid w:val="1FEF3071"/>
    <w:rsid w:val="200A3A07"/>
    <w:rsid w:val="20931C4F"/>
    <w:rsid w:val="20FE1D77"/>
    <w:rsid w:val="21A165ED"/>
    <w:rsid w:val="2302130E"/>
    <w:rsid w:val="23305E7B"/>
    <w:rsid w:val="234822FE"/>
    <w:rsid w:val="23503E27"/>
    <w:rsid w:val="23E72368"/>
    <w:rsid w:val="242B6642"/>
    <w:rsid w:val="249B7324"/>
    <w:rsid w:val="251D5F8B"/>
    <w:rsid w:val="25AB7A3A"/>
    <w:rsid w:val="25EB7E37"/>
    <w:rsid w:val="263712CE"/>
    <w:rsid w:val="26667E05"/>
    <w:rsid w:val="26B24DF9"/>
    <w:rsid w:val="26B75F6B"/>
    <w:rsid w:val="26D94133"/>
    <w:rsid w:val="26E256DE"/>
    <w:rsid w:val="26E322A8"/>
    <w:rsid w:val="275F42F2"/>
    <w:rsid w:val="2766100D"/>
    <w:rsid w:val="28506677"/>
    <w:rsid w:val="289202C1"/>
    <w:rsid w:val="294B0318"/>
    <w:rsid w:val="298A5BB9"/>
    <w:rsid w:val="29AA0009"/>
    <w:rsid w:val="2A854AAC"/>
    <w:rsid w:val="2A977AFA"/>
    <w:rsid w:val="2A9A62D0"/>
    <w:rsid w:val="2AF544B9"/>
    <w:rsid w:val="2CE26AA9"/>
    <w:rsid w:val="2D0771C8"/>
    <w:rsid w:val="2D1265F1"/>
    <w:rsid w:val="2D3622E0"/>
    <w:rsid w:val="2D3E1194"/>
    <w:rsid w:val="2DEC6E42"/>
    <w:rsid w:val="2E527668"/>
    <w:rsid w:val="2E67296D"/>
    <w:rsid w:val="2E6E7857"/>
    <w:rsid w:val="2E960B5C"/>
    <w:rsid w:val="2EDC6EB7"/>
    <w:rsid w:val="2F6A2714"/>
    <w:rsid w:val="2FB67708"/>
    <w:rsid w:val="304765B2"/>
    <w:rsid w:val="305667F5"/>
    <w:rsid w:val="30D03A8B"/>
    <w:rsid w:val="30DC4F4C"/>
    <w:rsid w:val="31342FDA"/>
    <w:rsid w:val="313E1348"/>
    <w:rsid w:val="322C5A5F"/>
    <w:rsid w:val="32342B66"/>
    <w:rsid w:val="32843AED"/>
    <w:rsid w:val="32BF0681"/>
    <w:rsid w:val="332C1A8F"/>
    <w:rsid w:val="33B73BA1"/>
    <w:rsid w:val="33C95515"/>
    <w:rsid w:val="349B061F"/>
    <w:rsid w:val="34A41BFF"/>
    <w:rsid w:val="34B306BA"/>
    <w:rsid w:val="34FD7B87"/>
    <w:rsid w:val="35064C8D"/>
    <w:rsid w:val="352315D1"/>
    <w:rsid w:val="35611EC4"/>
    <w:rsid w:val="35B53F72"/>
    <w:rsid w:val="35C8269A"/>
    <w:rsid w:val="36633A19"/>
    <w:rsid w:val="374455F9"/>
    <w:rsid w:val="376260A7"/>
    <w:rsid w:val="37A461DA"/>
    <w:rsid w:val="37B15A15"/>
    <w:rsid w:val="37BC458D"/>
    <w:rsid w:val="38926838"/>
    <w:rsid w:val="38FF5797"/>
    <w:rsid w:val="39237490"/>
    <w:rsid w:val="396C0E37"/>
    <w:rsid w:val="39A65D0B"/>
    <w:rsid w:val="3A3951BD"/>
    <w:rsid w:val="3A412794"/>
    <w:rsid w:val="3A6471A5"/>
    <w:rsid w:val="3AAC1E33"/>
    <w:rsid w:val="3AAD1707"/>
    <w:rsid w:val="3ABC15F6"/>
    <w:rsid w:val="3B9B5A04"/>
    <w:rsid w:val="3BA64AD4"/>
    <w:rsid w:val="3BEE1FD7"/>
    <w:rsid w:val="3C836BC3"/>
    <w:rsid w:val="3C9F1D6D"/>
    <w:rsid w:val="3D205BB3"/>
    <w:rsid w:val="3DD23C8F"/>
    <w:rsid w:val="3DE878A0"/>
    <w:rsid w:val="3DF57811"/>
    <w:rsid w:val="3E11697C"/>
    <w:rsid w:val="3E921340"/>
    <w:rsid w:val="3F1461F9"/>
    <w:rsid w:val="3F1D32FF"/>
    <w:rsid w:val="3F3107F4"/>
    <w:rsid w:val="3F520ACF"/>
    <w:rsid w:val="3F6E1604"/>
    <w:rsid w:val="3FB5178A"/>
    <w:rsid w:val="40093AB5"/>
    <w:rsid w:val="42187DAE"/>
    <w:rsid w:val="42D02437"/>
    <w:rsid w:val="42E63A08"/>
    <w:rsid w:val="42F75C15"/>
    <w:rsid w:val="431F63BB"/>
    <w:rsid w:val="43721740"/>
    <w:rsid w:val="43B6162D"/>
    <w:rsid w:val="43CA332A"/>
    <w:rsid w:val="4461482F"/>
    <w:rsid w:val="44F52628"/>
    <w:rsid w:val="44FC5DAB"/>
    <w:rsid w:val="45EF39DA"/>
    <w:rsid w:val="46841EB6"/>
    <w:rsid w:val="469C2FA7"/>
    <w:rsid w:val="46A75BA4"/>
    <w:rsid w:val="46B21F99"/>
    <w:rsid w:val="46BF6A4A"/>
    <w:rsid w:val="46DD3374"/>
    <w:rsid w:val="471D77D7"/>
    <w:rsid w:val="473E517D"/>
    <w:rsid w:val="4779309D"/>
    <w:rsid w:val="47F22E4F"/>
    <w:rsid w:val="484F02A2"/>
    <w:rsid w:val="488C5052"/>
    <w:rsid w:val="48CE799F"/>
    <w:rsid w:val="48D06EBC"/>
    <w:rsid w:val="49296D45"/>
    <w:rsid w:val="495426F7"/>
    <w:rsid w:val="49555444"/>
    <w:rsid w:val="499C0B00"/>
    <w:rsid w:val="49B065B3"/>
    <w:rsid w:val="4ABC060A"/>
    <w:rsid w:val="4ACE3700"/>
    <w:rsid w:val="4AE100E3"/>
    <w:rsid w:val="4B1F03FF"/>
    <w:rsid w:val="4B5736F5"/>
    <w:rsid w:val="4B7F49FA"/>
    <w:rsid w:val="4C0D0258"/>
    <w:rsid w:val="4C9170DB"/>
    <w:rsid w:val="4D426699"/>
    <w:rsid w:val="4E0F02B7"/>
    <w:rsid w:val="4E35329E"/>
    <w:rsid w:val="4E8D5680"/>
    <w:rsid w:val="4ED10C4A"/>
    <w:rsid w:val="4FB355BA"/>
    <w:rsid w:val="4FE6773D"/>
    <w:rsid w:val="51257DF2"/>
    <w:rsid w:val="51703763"/>
    <w:rsid w:val="51DF2696"/>
    <w:rsid w:val="521A2795"/>
    <w:rsid w:val="53A616BE"/>
    <w:rsid w:val="541303D5"/>
    <w:rsid w:val="543F566E"/>
    <w:rsid w:val="54AD358A"/>
    <w:rsid w:val="54DA0EF3"/>
    <w:rsid w:val="54E81970"/>
    <w:rsid w:val="551F69C9"/>
    <w:rsid w:val="55384597"/>
    <w:rsid w:val="560B1430"/>
    <w:rsid w:val="56116B96"/>
    <w:rsid w:val="56181120"/>
    <w:rsid w:val="5645019F"/>
    <w:rsid w:val="567E7209"/>
    <w:rsid w:val="569A4DDE"/>
    <w:rsid w:val="57711530"/>
    <w:rsid w:val="57805D82"/>
    <w:rsid w:val="57B45A75"/>
    <w:rsid w:val="57C74048"/>
    <w:rsid w:val="5884755E"/>
    <w:rsid w:val="5894149F"/>
    <w:rsid w:val="58E40592"/>
    <w:rsid w:val="591F1435"/>
    <w:rsid w:val="59DE1485"/>
    <w:rsid w:val="5B7707FA"/>
    <w:rsid w:val="5B78656F"/>
    <w:rsid w:val="5B7B5CBA"/>
    <w:rsid w:val="5BA900E2"/>
    <w:rsid w:val="5BC53F6F"/>
    <w:rsid w:val="5BF45C9C"/>
    <w:rsid w:val="5C000CBF"/>
    <w:rsid w:val="5C182A2D"/>
    <w:rsid w:val="5C2C64D8"/>
    <w:rsid w:val="5CA72002"/>
    <w:rsid w:val="5CF1327E"/>
    <w:rsid w:val="5D017965"/>
    <w:rsid w:val="5D0D455B"/>
    <w:rsid w:val="5DC56BE4"/>
    <w:rsid w:val="5E6261E1"/>
    <w:rsid w:val="5E714120"/>
    <w:rsid w:val="5E85118E"/>
    <w:rsid w:val="5EBC53AE"/>
    <w:rsid w:val="5F334021"/>
    <w:rsid w:val="5F3A6138"/>
    <w:rsid w:val="5F942D12"/>
    <w:rsid w:val="5FB00065"/>
    <w:rsid w:val="5FFC2665"/>
    <w:rsid w:val="607E12CC"/>
    <w:rsid w:val="60805044"/>
    <w:rsid w:val="608A3672"/>
    <w:rsid w:val="60A1482F"/>
    <w:rsid w:val="615D7134"/>
    <w:rsid w:val="617C3A5E"/>
    <w:rsid w:val="62145A44"/>
    <w:rsid w:val="62BB2364"/>
    <w:rsid w:val="630D059A"/>
    <w:rsid w:val="631A352E"/>
    <w:rsid w:val="63D8564E"/>
    <w:rsid w:val="63D90113"/>
    <w:rsid w:val="64835103"/>
    <w:rsid w:val="64AF2991"/>
    <w:rsid w:val="65485DBE"/>
    <w:rsid w:val="6554084E"/>
    <w:rsid w:val="655B398A"/>
    <w:rsid w:val="65CC6636"/>
    <w:rsid w:val="65DA51F7"/>
    <w:rsid w:val="66552ACF"/>
    <w:rsid w:val="66DB4D83"/>
    <w:rsid w:val="670047E9"/>
    <w:rsid w:val="676F47CA"/>
    <w:rsid w:val="6787315C"/>
    <w:rsid w:val="67F500C6"/>
    <w:rsid w:val="681744E0"/>
    <w:rsid w:val="68617509"/>
    <w:rsid w:val="68C36103"/>
    <w:rsid w:val="69603C65"/>
    <w:rsid w:val="69626FB7"/>
    <w:rsid w:val="69B33D95"/>
    <w:rsid w:val="6A3D3FA6"/>
    <w:rsid w:val="6A427C3D"/>
    <w:rsid w:val="6AFE7E7F"/>
    <w:rsid w:val="6B051CFD"/>
    <w:rsid w:val="6C101972"/>
    <w:rsid w:val="6C9C4FB4"/>
    <w:rsid w:val="6CCD33BF"/>
    <w:rsid w:val="6CF50B68"/>
    <w:rsid w:val="6D33265C"/>
    <w:rsid w:val="6D41535E"/>
    <w:rsid w:val="6D4D5693"/>
    <w:rsid w:val="6D6F524A"/>
    <w:rsid w:val="6E276545"/>
    <w:rsid w:val="6E4C0C5C"/>
    <w:rsid w:val="6F803AC7"/>
    <w:rsid w:val="6FC77524"/>
    <w:rsid w:val="702A0D3C"/>
    <w:rsid w:val="70384FF4"/>
    <w:rsid w:val="704621CB"/>
    <w:rsid w:val="705D42D4"/>
    <w:rsid w:val="714D47BD"/>
    <w:rsid w:val="71587F9A"/>
    <w:rsid w:val="7169030C"/>
    <w:rsid w:val="717B5AE0"/>
    <w:rsid w:val="71FB4625"/>
    <w:rsid w:val="72133F6A"/>
    <w:rsid w:val="72345C8F"/>
    <w:rsid w:val="723839D1"/>
    <w:rsid w:val="7249173A"/>
    <w:rsid w:val="72655E48"/>
    <w:rsid w:val="72E25662"/>
    <w:rsid w:val="7388043F"/>
    <w:rsid w:val="73920EBF"/>
    <w:rsid w:val="739D1444"/>
    <w:rsid w:val="743326A2"/>
    <w:rsid w:val="74E27C24"/>
    <w:rsid w:val="75047B9A"/>
    <w:rsid w:val="75076A10"/>
    <w:rsid w:val="756E3266"/>
    <w:rsid w:val="75933B94"/>
    <w:rsid w:val="75E35A02"/>
    <w:rsid w:val="75F54F37"/>
    <w:rsid w:val="76050C77"/>
    <w:rsid w:val="769D02A6"/>
    <w:rsid w:val="76C575C4"/>
    <w:rsid w:val="774F7907"/>
    <w:rsid w:val="77A70BEA"/>
    <w:rsid w:val="77EC0CCE"/>
    <w:rsid w:val="77F71C38"/>
    <w:rsid w:val="78472812"/>
    <w:rsid w:val="787119EB"/>
    <w:rsid w:val="78BF7D2B"/>
    <w:rsid w:val="792213E1"/>
    <w:rsid w:val="795409C4"/>
    <w:rsid w:val="795C61F7"/>
    <w:rsid w:val="79D33FDF"/>
    <w:rsid w:val="7A9343F5"/>
    <w:rsid w:val="7AC202DC"/>
    <w:rsid w:val="7ACD1EB2"/>
    <w:rsid w:val="7AF06457"/>
    <w:rsid w:val="7BA93249"/>
    <w:rsid w:val="7CC75495"/>
    <w:rsid w:val="7D605B8A"/>
    <w:rsid w:val="7D9121E7"/>
    <w:rsid w:val="7E157EA9"/>
    <w:rsid w:val="7E4454AB"/>
    <w:rsid w:val="7E6D4A02"/>
    <w:rsid w:val="7EA146AC"/>
    <w:rsid w:val="7EF50D3F"/>
    <w:rsid w:val="7F185E45"/>
    <w:rsid w:val="7F233313"/>
    <w:rsid w:val="7F405C73"/>
    <w:rsid w:val="7F527E54"/>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3"/>
    <w:qFormat/>
    <w:uiPriority w:val="0"/>
    <w:pPr>
      <w:keepNext/>
      <w:keepLines/>
      <w:spacing w:before="120" w:line="300" w:lineRule="auto"/>
      <w:jc w:val="center"/>
      <w:outlineLvl w:val="1"/>
    </w:pPr>
    <w:rPr>
      <w:rFonts w:eastAsia="黑体"/>
      <w:b/>
      <w:sz w:val="30"/>
      <w:szCs w:val="20"/>
    </w:rPr>
  </w:style>
  <w:style w:type="paragraph" w:styleId="4">
    <w:name w:val="heading 4"/>
    <w:basedOn w:val="1"/>
    <w:next w:val="1"/>
    <w:qFormat/>
    <w:uiPriority w:val="0"/>
    <w:pPr>
      <w:keepNext/>
      <w:keepLines/>
      <w:spacing w:before="280" w:after="290" w:line="376" w:lineRule="atLeast"/>
      <w:outlineLvl w:val="3"/>
    </w:pPr>
    <w:rPr>
      <w:rFonts w:eastAsia="黑体"/>
      <w:b/>
      <w:sz w:val="28"/>
      <w:szCs w:val="20"/>
    </w:rPr>
  </w:style>
  <w:style w:type="paragraph" w:styleId="5">
    <w:name w:val="heading 6"/>
    <w:basedOn w:val="1"/>
    <w:qFormat/>
    <w:uiPriority w:val="1"/>
    <w:pPr>
      <w:outlineLvl w:val="5"/>
    </w:pPr>
    <w:rPr>
      <w:rFonts w:ascii="宋体" w:hAnsi="宋体" w:eastAsia="宋体" w:cs="宋体"/>
      <w:b/>
      <w:bCs/>
      <w:sz w:val="24"/>
      <w:szCs w:val="24"/>
      <w:lang w:val="zh-CN" w:eastAsia="zh-CN" w:bidi="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宋体"/>
      <w:sz w:val="24"/>
    </w:rPr>
  </w:style>
  <w:style w:type="paragraph" w:styleId="6">
    <w:name w:val="annotation text"/>
    <w:basedOn w:val="1"/>
    <w:link w:val="48"/>
    <w:qFormat/>
    <w:uiPriority w:val="0"/>
  </w:style>
  <w:style w:type="paragraph" w:styleId="7">
    <w:name w:val="Body Text"/>
    <w:basedOn w:val="1"/>
    <w:qFormat/>
    <w:uiPriority w:val="0"/>
  </w:style>
  <w:style w:type="paragraph" w:styleId="8">
    <w:name w:val="Body Text Indent"/>
    <w:basedOn w:val="1"/>
    <w:next w:val="4"/>
    <w:qFormat/>
    <w:uiPriority w:val="0"/>
    <w:pPr>
      <w:spacing w:line="360" w:lineRule="auto"/>
      <w:ind w:firstLine="570"/>
    </w:pPr>
    <w:rPr>
      <w:sz w:val="24"/>
    </w:rPr>
  </w:style>
  <w:style w:type="paragraph" w:styleId="9">
    <w:name w:val="toc 3"/>
    <w:basedOn w:val="1"/>
    <w:next w:val="1"/>
    <w:qFormat/>
    <w:uiPriority w:val="39"/>
    <w:pPr>
      <w:ind w:left="420"/>
    </w:pPr>
    <w:rPr>
      <w:rFonts w:cs="Calibri"/>
      <w:i/>
      <w:iCs/>
      <w:sz w:val="20"/>
      <w:szCs w:val="20"/>
    </w:rPr>
  </w:style>
  <w:style w:type="paragraph" w:styleId="10">
    <w:name w:val="Plain Text"/>
    <w:basedOn w:val="1"/>
    <w:qFormat/>
    <w:uiPriority w:val="0"/>
    <w:rPr>
      <w:rFonts w:hint="eastAsia" w:ascii="宋体" w:hAnsi="Courier New"/>
      <w:szCs w:val="20"/>
    </w:rPr>
  </w:style>
  <w:style w:type="paragraph" w:styleId="11">
    <w:name w:val="Body Text Indent 2"/>
    <w:basedOn w:val="1"/>
    <w:qFormat/>
    <w:uiPriority w:val="99"/>
    <w:pPr>
      <w:spacing w:after="120" w:line="480" w:lineRule="auto"/>
      <w:ind w:left="420" w:leftChars="200"/>
    </w:pPr>
    <w:rPr>
      <w:rFonts w:ascii="Times New Roman" w:hAnsi="Times New Roman" w:eastAsia="仿宋_GB2312"/>
    </w:rPr>
  </w:style>
  <w:style w:type="paragraph" w:styleId="12">
    <w:name w:val="Balloon Text"/>
    <w:basedOn w:val="1"/>
    <w:link w:val="40"/>
    <w:qFormat/>
    <w:uiPriority w:val="0"/>
    <w:rPr>
      <w:sz w:val="18"/>
      <w:szCs w:val="18"/>
    </w:rPr>
  </w:style>
  <w:style w:type="paragraph" w:styleId="13">
    <w:name w:val="footer"/>
    <w:basedOn w:val="1"/>
    <w:qFormat/>
    <w:uiPriority w:val="0"/>
    <w:pPr>
      <w:tabs>
        <w:tab w:val="center" w:pos="4153"/>
        <w:tab w:val="right" w:pos="8306"/>
      </w:tabs>
    </w:pPr>
    <w:rPr>
      <w:sz w:val="18"/>
    </w:rPr>
  </w:style>
  <w:style w:type="paragraph" w:styleId="14">
    <w:name w:val="header"/>
    <w:basedOn w:val="1"/>
    <w:qFormat/>
    <w:uiPriority w:val="0"/>
    <w:pPr>
      <w:pBdr>
        <w:bottom w:val="single" w:color="auto" w:sz="6" w:space="1"/>
      </w:pBdr>
      <w:tabs>
        <w:tab w:val="center" w:pos="4153"/>
        <w:tab w:val="right" w:pos="8306"/>
      </w:tabs>
      <w:jc w:val="center"/>
    </w:pPr>
    <w:rPr>
      <w:sz w:val="18"/>
      <w:szCs w:val="18"/>
    </w:rPr>
  </w:style>
  <w:style w:type="paragraph" w:styleId="15">
    <w:name w:val="toc 1"/>
    <w:basedOn w:val="1"/>
    <w:next w:val="1"/>
    <w:qFormat/>
    <w:uiPriority w:val="0"/>
  </w:style>
  <w:style w:type="paragraph" w:styleId="16">
    <w:name w:val="Normal (Web)"/>
    <w:basedOn w:val="1"/>
    <w:next w:val="1"/>
    <w:qFormat/>
    <w:uiPriority w:val="99"/>
    <w:pPr>
      <w:spacing w:before="100" w:beforeAutospacing="1" w:after="100" w:afterAutospacing="1"/>
    </w:pPr>
    <w:rPr>
      <w:rFonts w:ascii="宋体" w:hAnsi="宋体" w:cs="宋体"/>
      <w:sz w:val="24"/>
    </w:rPr>
  </w:style>
  <w:style w:type="paragraph" w:styleId="17">
    <w:name w:val="annotation subject"/>
    <w:basedOn w:val="6"/>
    <w:next w:val="6"/>
    <w:link w:val="49"/>
    <w:qFormat/>
    <w:uiPriority w:val="0"/>
    <w:rPr>
      <w:b/>
      <w:bCs/>
    </w:rPr>
  </w:style>
  <w:style w:type="paragraph" w:styleId="18">
    <w:name w:val="Body Text First Indent"/>
    <w:basedOn w:val="7"/>
    <w:next w:val="19"/>
    <w:qFormat/>
    <w:uiPriority w:val="0"/>
    <w:pPr>
      <w:spacing w:line="360" w:lineRule="auto"/>
      <w:ind w:firstLine="420" w:firstLineChars="200"/>
    </w:pPr>
  </w:style>
  <w:style w:type="paragraph" w:styleId="19">
    <w:name w:val="Body Text First Indent 2"/>
    <w:basedOn w:val="8"/>
    <w:next w:val="18"/>
    <w:qFormat/>
    <w:uiPriority w:val="0"/>
    <w:pPr>
      <w:spacing w:after="120" w:line="480" w:lineRule="exact"/>
      <w:ind w:left="420" w:leftChars="200" w:firstLine="420" w:firstLineChars="200"/>
    </w:pPr>
    <w:rPr>
      <w:szCs w:val="20"/>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qFormat/>
    <w:uiPriority w:val="0"/>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正文首行缩进 2 Char Char"/>
    <w:basedOn w:val="28"/>
    <w:qFormat/>
    <w:uiPriority w:val="99"/>
    <w:pPr>
      <w:ind w:firstLine="420"/>
    </w:pPr>
  </w:style>
  <w:style w:type="paragraph" w:customStyle="1" w:styleId="28">
    <w:name w:val="正文文本缩进 Char Char"/>
    <w:basedOn w:val="1"/>
    <w:qFormat/>
    <w:uiPriority w:val="99"/>
    <w:pPr>
      <w:spacing w:after="120"/>
      <w:ind w:left="420" w:leftChars="200"/>
    </w:pPr>
  </w:style>
  <w:style w:type="table" w:customStyle="1" w:styleId="29">
    <w:name w:val="Table Normal"/>
    <w:qFormat/>
    <w:uiPriority w:val="0"/>
    <w:tblPr>
      <w:tblCellMar>
        <w:top w:w="0" w:type="dxa"/>
        <w:left w:w="0" w:type="dxa"/>
        <w:bottom w:w="0" w:type="dxa"/>
        <w:right w:w="0" w:type="dxa"/>
      </w:tblCellMar>
    </w:tblPr>
  </w:style>
  <w:style w:type="paragraph" w:customStyle="1" w:styleId="30">
    <w:name w:val="Table Text"/>
    <w:basedOn w:val="1"/>
    <w:qFormat/>
    <w:uiPriority w:val="0"/>
    <w:rPr>
      <w:rFonts w:ascii="宋体" w:hAnsi="宋体" w:eastAsia="宋体" w:cs="宋体"/>
      <w:sz w:val="24"/>
      <w:szCs w:val="24"/>
    </w:rPr>
  </w:style>
  <w:style w:type="paragraph" w:customStyle="1" w:styleId="31">
    <w:name w:val="Table Paragraph"/>
    <w:basedOn w:val="1"/>
    <w:qFormat/>
    <w:uiPriority w:val="1"/>
    <w:rPr>
      <w:rFonts w:ascii="宋体" w:hAnsi="宋体" w:eastAsia="宋体" w:cs="宋体"/>
      <w:lang w:val="zh-CN" w:eastAsia="zh-CN" w:bidi="zh-CN"/>
    </w:rPr>
  </w:style>
  <w:style w:type="paragraph" w:styleId="32">
    <w:name w:val="List Paragraph"/>
    <w:basedOn w:val="1"/>
    <w:qFormat/>
    <w:uiPriority w:val="1"/>
    <w:pPr>
      <w:ind w:left="396" w:hanging="602"/>
    </w:pPr>
    <w:rPr>
      <w:rFonts w:ascii="宋体" w:hAnsi="宋体" w:eastAsia="宋体" w:cs="宋体"/>
      <w:lang w:val="zh-CN" w:eastAsia="zh-CN" w:bidi="zh-CN"/>
    </w:rPr>
  </w:style>
  <w:style w:type="character" w:customStyle="1" w:styleId="33">
    <w:name w:val="font31"/>
    <w:basedOn w:val="22"/>
    <w:qFormat/>
    <w:uiPriority w:val="0"/>
    <w:rPr>
      <w:rFonts w:hint="eastAsia" w:ascii="宋体" w:hAnsi="宋体" w:eastAsia="宋体" w:cs="宋体"/>
      <w:color w:val="FF0000"/>
      <w:sz w:val="16"/>
      <w:szCs w:val="16"/>
      <w:u w:val="none"/>
    </w:rPr>
  </w:style>
  <w:style w:type="character" w:customStyle="1" w:styleId="34">
    <w:name w:val="font21"/>
    <w:basedOn w:val="22"/>
    <w:qFormat/>
    <w:uiPriority w:val="0"/>
    <w:rPr>
      <w:rFonts w:hint="eastAsia" w:ascii="宋体" w:hAnsi="宋体" w:eastAsia="宋体" w:cs="宋体"/>
      <w:color w:val="000000"/>
      <w:sz w:val="16"/>
      <w:szCs w:val="16"/>
      <w:u w:val="none"/>
    </w:rPr>
  </w:style>
  <w:style w:type="paragraph" w:customStyle="1" w:styleId="35">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36">
    <w:name w:val="font81"/>
    <w:basedOn w:val="22"/>
    <w:qFormat/>
    <w:uiPriority w:val="0"/>
    <w:rPr>
      <w:rFonts w:hint="eastAsia" w:ascii="宋体" w:hAnsi="宋体" w:eastAsia="宋体" w:cs="宋体"/>
      <w:color w:val="000000"/>
      <w:sz w:val="19"/>
      <w:szCs w:val="19"/>
      <w:u w:val="none"/>
    </w:rPr>
  </w:style>
  <w:style w:type="character" w:customStyle="1" w:styleId="37">
    <w:name w:val="font91"/>
    <w:basedOn w:val="22"/>
    <w:qFormat/>
    <w:uiPriority w:val="0"/>
    <w:rPr>
      <w:rFonts w:hint="eastAsia" w:ascii="宋体" w:hAnsi="宋体" w:eastAsia="宋体" w:cs="宋体"/>
      <w:color w:val="000000"/>
      <w:sz w:val="16"/>
      <w:szCs w:val="16"/>
      <w:u w:val="none"/>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列出段落1"/>
    <w:basedOn w:val="1"/>
    <w:qFormat/>
    <w:uiPriority w:val="0"/>
    <w:pPr>
      <w:spacing w:before="151"/>
      <w:ind w:left="112" w:hanging="486"/>
    </w:pPr>
    <w:rPr>
      <w:rFonts w:ascii="宋体" w:hAnsi="宋体" w:cs="Times New Roman"/>
      <w:sz w:val="22"/>
    </w:rPr>
  </w:style>
  <w:style w:type="character" w:customStyle="1" w:styleId="40">
    <w:name w:val="批注框文本 字符"/>
    <w:basedOn w:val="22"/>
    <w:link w:val="12"/>
    <w:qFormat/>
    <w:uiPriority w:val="0"/>
    <w:rPr>
      <w:rFonts w:ascii="Arial" w:hAnsi="Arial" w:eastAsia="Arial" w:cs="Arial"/>
      <w:snapToGrid w:val="0"/>
      <w:color w:val="000000"/>
      <w:sz w:val="18"/>
      <w:szCs w:val="18"/>
      <w:lang w:eastAsia="en-US"/>
    </w:rPr>
  </w:style>
  <w:style w:type="paragraph" w:customStyle="1" w:styleId="41">
    <w:name w:val="Normal_0"/>
    <w:qFormat/>
    <w:uiPriority w:val="0"/>
    <w:rPr>
      <w:rFonts w:ascii="Times New Roman" w:hAnsi="Times New Roman" w:eastAsia="Times New Roman" w:cs="Times New Roman"/>
      <w:sz w:val="24"/>
      <w:szCs w:val="24"/>
      <w:lang w:val="en-US" w:eastAsia="zh-CN" w:bidi="ar-SA"/>
    </w:rPr>
  </w:style>
  <w:style w:type="character" w:customStyle="1" w:styleId="42">
    <w:name w:val="font112"/>
    <w:basedOn w:val="22"/>
    <w:qFormat/>
    <w:uiPriority w:val="0"/>
    <w:rPr>
      <w:rFonts w:hint="eastAsia" w:ascii="黑体" w:hAnsi="宋体" w:eastAsia="黑体" w:cs="黑体"/>
      <w:color w:val="000000"/>
      <w:sz w:val="24"/>
      <w:szCs w:val="24"/>
      <w:u w:val="none"/>
    </w:rPr>
  </w:style>
  <w:style w:type="character" w:customStyle="1" w:styleId="43">
    <w:name w:val="font121"/>
    <w:basedOn w:val="22"/>
    <w:qFormat/>
    <w:uiPriority w:val="0"/>
    <w:rPr>
      <w:rFonts w:hint="eastAsia" w:ascii="黑体" w:hAnsi="宋体" w:eastAsia="黑体" w:cs="黑体"/>
      <w:color w:val="000000"/>
      <w:sz w:val="24"/>
      <w:szCs w:val="24"/>
      <w:u w:val="none"/>
      <w:vertAlign w:val="superscript"/>
    </w:rPr>
  </w:style>
  <w:style w:type="character" w:customStyle="1" w:styleId="44">
    <w:name w:val="font171"/>
    <w:basedOn w:val="22"/>
    <w:qFormat/>
    <w:uiPriority w:val="0"/>
    <w:rPr>
      <w:rFonts w:ascii="仿宋" w:hAnsi="仿宋" w:eastAsia="仿宋" w:cs="仿宋"/>
      <w:color w:val="000000"/>
      <w:sz w:val="24"/>
      <w:szCs w:val="24"/>
      <w:u w:val="none"/>
    </w:rPr>
  </w:style>
  <w:style w:type="character" w:customStyle="1" w:styleId="45">
    <w:name w:val="font181"/>
    <w:basedOn w:val="22"/>
    <w:qFormat/>
    <w:uiPriority w:val="0"/>
    <w:rPr>
      <w:rFonts w:hint="default" w:ascii="Times New Roman" w:hAnsi="Times New Roman" w:cs="Times New Roman"/>
      <w:color w:val="000000"/>
      <w:sz w:val="24"/>
      <w:szCs w:val="24"/>
      <w:u w:val="none"/>
    </w:rPr>
  </w:style>
  <w:style w:type="paragraph" w:styleId="4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48">
    <w:name w:val="批注文字 字符"/>
    <w:basedOn w:val="22"/>
    <w:link w:val="6"/>
    <w:qFormat/>
    <w:uiPriority w:val="0"/>
    <w:rPr>
      <w:rFonts w:ascii="Arial" w:hAnsi="Arial" w:eastAsia="Arial" w:cs="Arial"/>
      <w:snapToGrid w:val="0"/>
      <w:color w:val="000000"/>
      <w:sz w:val="21"/>
      <w:szCs w:val="21"/>
      <w:lang w:eastAsia="en-US"/>
    </w:rPr>
  </w:style>
  <w:style w:type="character" w:customStyle="1" w:styleId="49">
    <w:name w:val="批注主题 字符"/>
    <w:basedOn w:val="48"/>
    <w:link w:val="17"/>
    <w:qFormat/>
    <w:uiPriority w:val="0"/>
    <w:rPr>
      <w:rFonts w:ascii="Arial" w:hAnsi="Arial" w:eastAsia="Arial" w:cs="Arial"/>
      <w:b/>
      <w:bCs/>
      <w:snapToGrid w:val="0"/>
      <w:color w:val="000000"/>
      <w:sz w:val="21"/>
      <w:szCs w:val="21"/>
      <w:lang w:eastAsia="en-US"/>
    </w:rPr>
  </w:style>
  <w:style w:type="paragraph" w:customStyle="1" w:styleId="50">
    <w:name w:val="Char Char Char"/>
    <w:basedOn w:val="1"/>
    <w:qFormat/>
    <w:uiPriority w:val="0"/>
    <w:pPr>
      <w:kinsoku/>
      <w:autoSpaceDE/>
      <w:autoSpaceDN/>
      <w:adjustRightInd/>
      <w:snapToGrid/>
      <w:spacing w:after="160" w:line="240" w:lineRule="exact"/>
      <w:textAlignment w:val="auto"/>
    </w:pPr>
    <w:rPr>
      <w:rFonts w:ascii="等线" w:hAnsi="等线" w:eastAsia="等线" w:cs="Times New Roman"/>
      <w:snapToGrid/>
      <w:color w:val="auto"/>
      <w:kern w:val="2"/>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0" Type="http://schemas.openxmlformats.org/officeDocument/2006/relationships/fontTable" Target="fontTable.xml"/><Relationship Id="rId5" Type="http://schemas.openxmlformats.org/officeDocument/2006/relationships/header" Target="header3.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theme" Target="theme/theme1.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header" Target="header2.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12849</Words>
  <Characters>13904</Characters>
  <Lines>1214</Lines>
  <Paragraphs>994</Paragraphs>
  <TotalTime>0</TotalTime>
  <ScaleCrop>false</ScaleCrop>
  <LinksUpToDate>false</LinksUpToDate>
  <CharactersWithSpaces>14355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2025-11-19T09:08:00Z</dcterms:created>
  <dc:creator>Lenovo</dc:creator>
  <cp:lastModifiedBy>NTKO</cp:lastModifiedBy>
  <cp:lastPrinted>2025-11-27T10:32:00Z</cp:lastPrinted>
  <dcterms:modified xsi:type="dcterms:W3CDTF">2026-04-13T09:13:52Z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2024-07-02T22:32:23Z</vt:filetime>
  </property>
  <property fmtid="{D5CDD505-2E9C-101B-9397-08002B2CF9AE}" pid="4" name="KSOProductBuildVer">
    <vt:lpwstr>2052-12.1.0.25225</vt:lpwstr>
  </property>
  <property fmtid="{D5CDD505-2E9C-101B-9397-08002B2CF9AE}" pid="5" name="ICV">
    <vt:lpwstr>E613A23923B6434A955D20ECFB5DC366_13</vt:lpwstr>
  </property>
  <property fmtid="{D5CDD505-2E9C-101B-9397-08002B2CF9AE}" pid="6" name="KSOTemplateDocerSaveRecord">
    <vt:lpwstr>eyJoZGlkIjoiM2UwYzAyYWQxMzRkZDJkMzcxMDRhOTMzZDdhZmM3NjkiLCJ1c2VySWQiOiIxMjU1NDk3MjkyIn0=</vt:lpwstr>
  </property>
</Properties>
</file>